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2"/>
        <w:tblW w:w="9885" w:type="dxa"/>
        <w:tblLayout w:type="fixed"/>
        <w:tblCellMar>
          <w:left w:w="107" w:type="dxa"/>
          <w:right w:w="107" w:type="dxa"/>
        </w:tblCellMar>
        <w:tblLook w:val="04A0" w:firstRow="1" w:lastRow="0" w:firstColumn="1" w:lastColumn="0" w:noHBand="0" w:noVBand="1"/>
        <w:tblCaption w:val="Document metadata (Study Group, meeting, Question, source, title)"/>
        <w:tblDescription w:val="Document metadata (Study Group, meeting, document number, Question, source, title)"/>
      </w:tblPr>
      <w:tblGrid>
        <w:gridCol w:w="6377"/>
        <w:gridCol w:w="3508"/>
      </w:tblGrid>
      <w:tr w:rsidR="00E12E0A" w:rsidRPr="00F56A31" w14:paraId="77FF4D1F" w14:textId="77777777" w:rsidTr="463DFE4D">
        <w:trPr>
          <w:cantSplit/>
          <w:trHeight w:val="1134"/>
        </w:trPr>
        <w:tc>
          <w:tcPr>
            <w:tcW w:w="6379" w:type="dxa"/>
            <w:hideMark/>
          </w:tcPr>
          <w:p w14:paraId="610F028F" w14:textId="62F40C1C" w:rsidR="00E12E0A" w:rsidRPr="00F56A31" w:rsidRDefault="00E12E0A" w:rsidP="00074EE7">
            <w:pPr>
              <w:ind w:left="34"/>
              <w:rPr>
                <w:b/>
                <w:bCs/>
                <w:sz w:val="32"/>
                <w:szCs w:val="32"/>
              </w:rPr>
            </w:pPr>
            <w:r w:rsidRPr="00F56A31">
              <w:rPr>
                <w:b/>
                <w:bCs/>
                <w:sz w:val="32"/>
                <w:szCs w:val="32"/>
              </w:rPr>
              <w:t>Telecommunication Development</w:t>
            </w:r>
            <w:r w:rsidRPr="00F56A31">
              <w:br/>
            </w:r>
            <w:r w:rsidRPr="00F56A31">
              <w:rPr>
                <w:b/>
                <w:bCs/>
                <w:sz w:val="32"/>
                <w:szCs w:val="32"/>
              </w:rPr>
              <w:t>Advisory Group (TDAG)</w:t>
            </w:r>
          </w:p>
          <w:p w14:paraId="17E20F0E" w14:textId="25C469F7" w:rsidR="00E12E0A" w:rsidRPr="00F56A31" w:rsidRDefault="00340F7A" w:rsidP="00074EE7">
            <w:pPr>
              <w:spacing w:before="100" w:after="120"/>
              <w:ind w:left="34"/>
              <w:rPr>
                <w:rFonts w:ascii="Verdana" w:hAnsi="Verdana"/>
                <w:sz w:val="28"/>
                <w:szCs w:val="28"/>
              </w:rPr>
            </w:pPr>
            <w:r w:rsidRPr="00F56A31">
              <w:rPr>
                <w:b/>
                <w:bCs/>
                <w:sz w:val="26"/>
                <w:szCs w:val="26"/>
              </w:rPr>
              <w:t>31st</w:t>
            </w:r>
            <w:r w:rsidR="00E12E0A" w:rsidRPr="00F56A31">
              <w:rPr>
                <w:b/>
                <w:bCs/>
                <w:sz w:val="26"/>
                <w:szCs w:val="26"/>
              </w:rPr>
              <w:t xml:space="preserve"> Meeting, Geneva, Switzerland, </w:t>
            </w:r>
            <w:r w:rsidR="00514D69" w:rsidRPr="00F56A31">
              <w:rPr>
                <w:b/>
                <w:bCs/>
                <w:sz w:val="26"/>
                <w:szCs w:val="26"/>
              </w:rPr>
              <w:t>20-23</w:t>
            </w:r>
            <w:r w:rsidR="00E12E0A" w:rsidRPr="00F56A31">
              <w:rPr>
                <w:b/>
                <w:bCs/>
                <w:sz w:val="26"/>
                <w:szCs w:val="26"/>
              </w:rPr>
              <w:t xml:space="preserve"> </w:t>
            </w:r>
            <w:r w:rsidR="00C11711" w:rsidRPr="00F56A31">
              <w:rPr>
                <w:b/>
                <w:bCs/>
                <w:sz w:val="26"/>
                <w:szCs w:val="26"/>
              </w:rPr>
              <w:t xml:space="preserve">May </w:t>
            </w:r>
            <w:r w:rsidR="00E12E0A" w:rsidRPr="00F56A31">
              <w:rPr>
                <w:b/>
                <w:bCs/>
                <w:sz w:val="26"/>
                <w:szCs w:val="26"/>
              </w:rPr>
              <w:t>202</w:t>
            </w:r>
            <w:r w:rsidR="00C11711" w:rsidRPr="00F56A31">
              <w:rPr>
                <w:b/>
                <w:bCs/>
                <w:sz w:val="26"/>
                <w:szCs w:val="26"/>
              </w:rPr>
              <w:t>4</w:t>
            </w:r>
          </w:p>
        </w:tc>
        <w:tc>
          <w:tcPr>
            <w:tcW w:w="3509" w:type="dxa"/>
            <w:hideMark/>
          </w:tcPr>
          <w:p w14:paraId="56683D2A" w14:textId="20E12BE5" w:rsidR="00E12E0A" w:rsidRPr="00F56A31" w:rsidRDefault="00E12E0A" w:rsidP="00074EE7">
            <w:pPr>
              <w:spacing w:after="120"/>
              <w:ind w:right="142"/>
              <w:jc w:val="right"/>
            </w:pPr>
            <w:r w:rsidRPr="00235FE8">
              <w:rPr>
                <w:noProof/>
                <w:lang w:eastAsia="fr-FR"/>
              </w:rPr>
              <w:drawing>
                <wp:inline distT="0" distB="0" distL="0" distR="0" wp14:anchorId="17CAFB15" wp14:editId="54CEE983">
                  <wp:extent cx="717550" cy="781050"/>
                  <wp:effectExtent l="0" t="0" r="635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81050"/>
                          </a:xfrm>
                          <a:prstGeom prst="rect">
                            <a:avLst/>
                          </a:prstGeom>
                          <a:noFill/>
                          <a:ln>
                            <a:noFill/>
                          </a:ln>
                        </pic:spPr>
                      </pic:pic>
                    </a:graphicData>
                  </a:graphic>
                </wp:inline>
              </w:drawing>
            </w:r>
          </w:p>
        </w:tc>
      </w:tr>
      <w:tr w:rsidR="00E12E0A" w:rsidRPr="00F56A31" w14:paraId="02EB1754" w14:textId="77777777" w:rsidTr="463DFE4D">
        <w:trPr>
          <w:cantSplit/>
        </w:trPr>
        <w:tc>
          <w:tcPr>
            <w:tcW w:w="6379" w:type="dxa"/>
            <w:tcBorders>
              <w:top w:val="single" w:sz="12" w:space="0" w:color="auto"/>
              <w:left w:val="nil"/>
              <w:bottom w:val="nil"/>
              <w:right w:val="nil"/>
            </w:tcBorders>
          </w:tcPr>
          <w:p w14:paraId="183E8870" w14:textId="7ACF0CA5" w:rsidR="00E12E0A" w:rsidRPr="00F56A31" w:rsidRDefault="00E12E0A" w:rsidP="00074EE7">
            <w:pPr>
              <w:spacing w:before="0"/>
              <w:rPr>
                <w:rFonts w:cs="Arial"/>
                <w:b/>
                <w:bCs/>
                <w:sz w:val="20"/>
              </w:rPr>
            </w:pPr>
          </w:p>
        </w:tc>
        <w:tc>
          <w:tcPr>
            <w:tcW w:w="3509" w:type="dxa"/>
            <w:tcBorders>
              <w:top w:val="single" w:sz="12" w:space="0" w:color="auto"/>
              <w:left w:val="nil"/>
              <w:bottom w:val="nil"/>
              <w:right w:val="nil"/>
            </w:tcBorders>
          </w:tcPr>
          <w:p w14:paraId="3204F300" w14:textId="77777777" w:rsidR="00E12E0A" w:rsidRPr="00F56A31" w:rsidRDefault="00E12E0A" w:rsidP="00074EE7">
            <w:pPr>
              <w:spacing w:before="0"/>
              <w:rPr>
                <w:b/>
                <w:bCs/>
                <w:sz w:val="20"/>
              </w:rPr>
            </w:pPr>
          </w:p>
        </w:tc>
      </w:tr>
      <w:tr w:rsidR="00E12E0A" w:rsidRPr="00193BCC" w14:paraId="18C6250E" w14:textId="77777777" w:rsidTr="463DFE4D">
        <w:trPr>
          <w:cantSplit/>
        </w:trPr>
        <w:tc>
          <w:tcPr>
            <w:tcW w:w="6379" w:type="dxa"/>
          </w:tcPr>
          <w:p w14:paraId="0FEA9A34" w14:textId="77777777" w:rsidR="00E12E0A" w:rsidRPr="00F56A31" w:rsidRDefault="00E12E0A" w:rsidP="00074EE7">
            <w:pPr>
              <w:pStyle w:val="Committee"/>
              <w:spacing w:before="0"/>
              <w:rPr>
                <w:b w:val="0"/>
                <w:szCs w:val="24"/>
              </w:rPr>
            </w:pPr>
          </w:p>
        </w:tc>
        <w:tc>
          <w:tcPr>
            <w:tcW w:w="3509" w:type="dxa"/>
            <w:hideMark/>
          </w:tcPr>
          <w:p w14:paraId="362A8892" w14:textId="0D2BDF40" w:rsidR="00E12E0A" w:rsidRPr="00235FE8" w:rsidRDefault="00146027" w:rsidP="00074EE7">
            <w:pPr>
              <w:spacing w:before="0"/>
              <w:rPr>
                <w:szCs w:val="24"/>
                <w:lang w:val="pt-BR"/>
              </w:rPr>
            </w:pPr>
            <w:r>
              <w:rPr>
                <w:b/>
                <w:lang w:val="pt-BR"/>
              </w:rPr>
              <w:t>Revision 1 to</w:t>
            </w:r>
            <w:r>
              <w:rPr>
                <w:b/>
                <w:lang w:val="pt-BR"/>
              </w:rPr>
              <w:br/>
            </w:r>
            <w:r w:rsidR="00E12E0A" w:rsidRPr="00235FE8">
              <w:rPr>
                <w:b/>
                <w:lang w:val="pt-BR"/>
              </w:rPr>
              <w:t xml:space="preserve">Document </w:t>
            </w:r>
            <w:bookmarkStart w:id="0" w:name="DocRef1"/>
            <w:bookmarkEnd w:id="0"/>
            <w:r w:rsidR="00E12E0A" w:rsidRPr="00235FE8">
              <w:rPr>
                <w:b/>
                <w:lang w:val="pt-BR"/>
              </w:rPr>
              <w:t>TDAG-2</w:t>
            </w:r>
            <w:bookmarkStart w:id="1" w:name="DocNo1"/>
            <w:bookmarkEnd w:id="1"/>
            <w:r w:rsidR="00C11711" w:rsidRPr="00235FE8">
              <w:rPr>
                <w:b/>
                <w:lang w:val="pt-BR"/>
              </w:rPr>
              <w:t>4</w:t>
            </w:r>
            <w:r w:rsidR="00E12E0A" w:rsidRPr="00235FE8">
              <w:rPr>
                <w:b/>
                <w:lang w:val="pt-BR"/>
              </w:rPr>
              <w:t>/</w:t>
            </w:r>
            <w:r w:rsidR="008B00F3">
              <w:rPr>
                <w:b/>
                <w:lang w:val="pt-BR"/>
              </w:rPr>
              <w:t>2</w:t>
            </w:r>
            <w:r w:rsidR="00E12E0A" w:rsidRPr="00235FE8">
              <w:rPr>
                <w:b/>
                <w:lang w:val="pt-BR"/>
              </w:rPr>
              <w:t>-E</w:t>
            </w:r>
          </w:p>
        </w:tc>
      </w:tr>
      <w:tr w:rsidR="00E12E0A" w:rsidRPr="00F56A31" w14:paraId="4863C7E0" w14:textId="77777777" w:rsidTr="463DFE4D">
        <w:trPr>
          <w:cantSplit/>
        </w:trPr>
        <w:tc>
          <w:tcPr>
            <w:tcW w:w="6379" w:type="dxa"/>
          </w:tcPr>
          <w:p w14:paraId="04883FAA" w14:textId="77777777" w:rsidR="00E12E0A" w:rsidRPr="00235FE8" w:rsidRDefault="00E12E0A" w:rsidP="00074EE7">
            <w:pPr>
              <w:spacing w:before="0"/>
              <w:rPr>
                <w:b/>
                <w:smallCaps/>
                <w:szCs w:val="24"/>
                <w:lang w:val="pt-BR"/>
              </w:rPr>
            </w:pPr>
          </w:p>
        </w:tc>
        <w:tc>
          <w:tcPr>
            <w:tcW w:w="3509" w:type="dxa"/>
            <w:hideMark/>
          </w:tcPr>
          <w:p w14:paraId="79FF0B5C" w14:textId="0EF3BA84" w:rsidR="00E12E0A" w:rsidRPr="00F56A31" w:rsidRDefault="00146027" w:rsidP="00074EE7">
            <w:pPr>
              <w:spacing w:before="0"/>
              <w:rPr>
                <w:b/>
                <w:szCs w:val="24"/>
              </w:rPr>
            </w:pPr>
            <w:bookmarkStart w:id="2" w:name="CreationDate"/>
            <w:bookmarkEnd w:id="2"/>
            <w:r>
              <w:rPr>
                <w:b/>
                <w:bCs/>
                <w:szCs w:val="28"/>
              </w:rPr>
              <w:t>2</w:t>
            </w:r>
            <w:r w:rsidR="00136483">
              <w:rPr>
                <w:b/>
                <w:bCs/>
                <w:szCs w:val="28"/>
              </w:rPr>
              <w:t>1</w:t>
            </w:r>
            <w:r w:rsidR="00C14D68">
              <w:rPr>
                <w:b/>
                <w:bCs/>
                <w:szCs w:val="28"/>
              </w:rPr>
              <w:t xml:space="preserve"> </w:t>
            </w:r>
            <w:r w:rsidR="00EB2D6A">
              <w:rPr>
                <w:b/>
                <w:bCs/>
                <w:szCs w:val="28"/>
              </w:rPr>
              <w:t>May</w:t>
            </w:r>
            <w:r w:rsidR="00C11711" w:rsidRPr="00F56A31">
              <w:rPr>
                <w:b/>
                <w:bCs/>
                <w:szCs w:val="28"/>
              </w:rPr>
              <w:t xml:space="preserve"> </w:t>
            </w:r>
            <w:r w:rsidR="00E12E0A" w:rsidRPr="00F56A31">
              <w:rPr>
                <w:b/>
                <w:bCs/>
                <w:szCs w:val="28"/>
              </w:rPr>
              <w:t>202</w:t>
            </w:r>
            <w:r w:rsidR="00C11711" w:rsidRPr="00F56A31">
              <w:rPr>
                <w:b/>
                <w:bCs/>
                <w:szCs w:val="28"/>
              </w:rPr>
              <w:t>4</w:t>
            </w:r>
          </w:p>
        </w:tc>
      </w:tr>
      <w:tr w:rsidR="00E12E0A" w:rsidRPr="00F56A31" w14:paraId="5E086E96" w14:textId="77777777" w:rsidTr="463DFE4D">
        <w:trPr>
          <w:cantSplit/>
        </w:trPr>
        <w:tc>
          <w:tcPr>
            <w:tcW w:w="6379" w:type="dxa"/>
          </w:tcPr>
          <w:p w14:paraId="36F7B52A" w14:textId="77777777" w:rsidR="00E12E0A" w:rsidRPr="00F56A31" w:rsidRDefault="00E12E0A" w:rsidP="00074EE7">
            <w:pPr>
              <w:spacing w:before="0"/>
              <w:rPr>
                <w:b/>
                <w:bCs/>
                <w:smallCaps/>
                <w:szCs w:val="24"/>
              </w:rPr>
            </w:pPr>
          </w:p>
        </w:tc>
        <w:tc>
          <w:tcPr>
            <w:tcW w:w="3509" w:type="dxa"/>
            <w:hideMark/>
          </w:tcPr>
          <w:p w14:paraId="57EDEF76" w14:textId="77777777" w:rsidR="00E12E0A" w:rsidRPr="00F56A31" w:rsidRDefault="00E12E0A" w:rsidP="00074EE7">
            <w:pPr>
              <w:spacing w:before="0"/>
              <w:rPr>
                <w:szCs w:val="24"/>
              </w:rPr>
            </w:pPr>
            <w:r w:rsidRPr="00F56A31">
              <w:rPr>
                <w:b/>
              </w:rPr>
              <w:t>Original:</w:t>
            </w:r>
            <w:bookmarkStart w:id="3" w:name="Original"/>
            <w:bookmarkEnd w:id="3"/>
            <w:r w:rsidRPr="00F56A31">
              <w:rPr>
                <w:b/>
              </w:rPr>
              <w:t xml:space="preserve"> English</w:t>
            </w:r>
          </w:p>
        </w:tc>
      </w:tr>
      <w:tr w:rsidR="00E12E0A" w:rsidRPr="00F56A31" w14:paraId="58746B6F" w14:textId="77777777" w:rsidTr="463DFE4D">
        <w:trPr>
          <w:cantSplit/>
          <w:trHeight w:val="852"/>
        </w:trPr>
        <w:tc>
          <w:tcPr>
            <w:tcW w:w="9888" w:type="dxa"/>
            <w:gridSpan w:val="2"/>
            <w:hideMark/>
          </w:tcPr>
          <w:p w14:paraId="04875FD7" w14:textId="77777777" w:rsidR="00E12E0A" w:rsidRPr="00F56A31" w:rsidRDefault="00E12E0A" w:rsidP="00074EE7">
            <w:pPr>
              <w:pStyle w:val="Source"/>
            </w:pPr>
            <w:bookmarkStart w:id="4" w:name="Source"/>
            <w:bookmarkEnd w:id="4"/>
            <w:r w:rsidRPr="00F56A31">
              <w:t>Director, Telecommunication Development Bureau</w:t>
            </w:r>
          </w:p>
        </w:tc>
      </w:tr>
      <w:tr w:rsidR="00E12E0A" w:rsidRPr="00F56A31" w14:paraId="11810175" w14:textId="77777777" w:rsidTr="463DFE4D">
        <w:trPr>
          <w:cantSplit/>
        </w:trPr>
        <w:tc>
          <w:tcPr>
            <w:tcW w:w="9888" w:type="dxa"/>
            <w:gridSpan w:val="2"/>
            <w:hideMark/>
          </w:tcPr>
          <w:p w14:paraId="054A613D" w14:textId="0C50F571" w:rsidR="00E12E0A" w:rsidRPr="00F56A31" w:rsidRDefault="00984682" w:rsidP="00074EE7">
            <w:pPr>
              <w:pStyle w:val="Title1"/>
              <w:rPr>
                <w:b/>
                <w:bCs/>
                <w:szCs w:val="22"/>
              </w:rPr>
            </w:pPr>
            <w:bookmarkStart w:id="5" w:name="Title"/>
            <w:bookmarkEnd w:id="5"/>
            <w:r w:rsidRPr="00F56A31">
              <w:t>Reporting on the implementation of the Kigali Action Plan (KAP)</w:t>
            </w:r>
          </w:p>
        </w:tc>
      </w:tr>
      <w:tr w:rsidR="00E12E0A" w:rsidRPr="00F56A31" w14:paraId="2E9D33D9" w14:textId="77777777" w:rsidTr="463DFE4D">
        <w:trPr>
          <w:cantSplit/>
        </w:trPr>
        <w:tc>
          <w:tcPr>
            <w:tcW w:w="9888" w:type="dxa"/>
            <w:gridSpan w:val="2"/>
            <w:tcBorders>
              <w:top w:val="nil"/>
              <w:left w:val="nil"/>
              <w:bottom w:val="single" w:sz="4" w:space="0" w:color="auto"/>
              <w:right w:val="nil"/>
            </w:tcBorders>
          </w:tcPr>
          <w:p w14:paraId="1D21A3FF" w14:textId="77777777" w:rsidR="00E12E0A" w:rsidRPr="00F56A31" w:rsidRDefault="00E12E0A" w:rsidP="00074EE7"/>
        </w:tc>
      </w:tr>
      <w:tr w:rsidR="00E12E0A" w:rsidRPr="00F56A31" w14:paraId="5514FEB8" w14:textId="77777777" w:rsidTr="463DFE4D">
        <w:trPr>
          <w:cantSplit/>
        </w:trPr>
        <w:tc>
          <w:tcPr>
            <w:tcW w:w="9888" w:type="dxa"/>
            <w:gridSpan w:val="2"/>
            <w:tcBorders>
              <w:top w:val="single" w:sz="4" w:space="0" w:color="auto"/>
              <w:left w:val="single" w:sz="4" w:space="0" w:color="auto"/>
              <w:bottom w:val="single" w:sz="4" w:space="0" w:color="auto"/>
              <w:right w:val="single" w:sz="4" w:space="0" w:color="auto"/>
            </w:tcBorders>
            <w:hideMark/>
          </w:tcPr>
          <w:p w14:paraId="5FDAC6E0" w14:textId="77777777" w:rsidR="00E12E0A" w:rsidRPr="00F56A31" w:rsidRDefault="00E12E0A" w:rsidP="00C14D68">
            <w:pPr>
              <w:spacing w:after="120"/>
              <w:rPr>
                <w:b/>
                <w:bCs/>
                <w:szCs w:val="24"/>
              </w:rPr>
            </w:pPr>
            <w:r w:rsidRPr="00F56A31">
              <w:rPr>
                <w:b/>
                <w:bCs/>
                <w:szCs w:val="24"/>
              </w:rPr>
              <w:t>Summary:</w:t>
            </w:r>
          </w:p>
          <w:p w14:paraId="670C5E4F" w14:textId="4C2EE347" w:rsidR="00E12E0A" w:rsidRPr="00F56A31" w:rsidRDefault="01A168F1" w:rsidP="00C14D68">
            <w:pPr>
              <w:spacing w:after="120"/>
              <w:jc w:val="left"/>
            </w:pPr>
            <w:r w:rsidRPr="00F56A31">
              <w:t>This document</w:t>
            </w:r>
            <w:r w:rsidR="1E94268E" w:rsidRPr="00F56A31">
              <w:t xml:space="preserve"> provides a</w:t>
            </w:r>
            <w:r w:rsidRPr="00F56A31">
              <w:t xml:space="preserve"> report on the implementation of the K</w:t>
            </w:r>
            <w:r w:rsidR="1B36101F" w:rsidRPr="00F56A31">
              <w:t xml:space="preserve">igali </w:t>
            </w:r>
            <w:r w:rsidR="016CCD2D" w:rsidRPr="00F56A31">
              <w:t>A</w:t>
            </w:r>
            <w:r w:rsidR="6FEF2400" w:rsidRPr="00F56A31">
              <w:t xml:space="preserve">ction Plan (KAP) </w:t>
            </w:r>
            <w:r w:rsidRPr="00F56A31">
              <w:t xml:space="preserve">from </w:t>
            </w:r>
            <w:r w:rsidRPr="00F56A31">
              <w:rPr>
                <w:b/>
                <w:bCs/>
              </w:rPr>
              <w:t>June 2023 until April 2024</w:t>
            </w:r>
            <w:r w:rsidR="1E94268E" w:rsidRPr="00F56A31">
              <w:t>,</w:t>
            </w:r>
            <w:r w:rsidRPr="00F56A31">
              <w:t xml:space="preserve"> </w:t>
            </w:r>
            <w:r w:rsidR="016CCD2D" w:rsidRPr="00F56A31">
              <w:t>highlight</w:t>
            </w:r>
            <w:r w:rsidR="1E94268E" w:rsidRPr="00F56A31">
              <w:t>ing</w:t>
            </w:r>
            <w:r w:rsidRPr="00F56A31">
              <w:t xml:space="preserve"> </w:t>
            </w:r>
            <w:r w:rsidR="38409631" w:rsidRPr="00F56A31">
              <w:t>key achievements</w:t>
            </w:r>
            <w:r w:rsidR="3ADE2184" w:rsidRPr="00F56A31">
              <w:t xml:space="preserve"> </w:t>
            </w:r>
            <w:r w:rsidR="3D50D705" w:rsidRPr="00F56A31">
              <w:t>across regions</w:t>
            </w:r>
            <w:r w:rsidR="4DBA28DC" w:rsidRPr="00F56A31">
              <w:t>,</w:t>
            </w:r>
            <w:r w:rsidR="3ADE2184" w:rsidRPr="00F56A31">
              <w:t xml:space="preserve"> in </w:t>
            </w:r>
            <w:r w:rsidR="1E94268E" w:rsidRPr="00F56A31">
              <w:t>line</w:t>
            </w:r>
            <w:r w:rsidR="3ADE2184" w:rsidRPr="00F56A31">
              <w:t xml:space="preserve"> with</w:t>
            </w:r>
            <w:r w:rsidR="1E94268E" w:rsidRPr="00F56A31">
              <w:t xml:space="preserve"> </w:t>
            </w:r>
            <w:r w:rsidR="61AAA94C" w:rsidRPr="00F56A31">
              <w:t>KAP</w:t>
            </w:r>
            <w:r w:rsidR="1E94268E" w:rsidRPr="00F56A31">
              <w:t xml:space="preserve"> objectives</w:t>
            </w:r>
            <w:r w:rsidRPr="00F56A31">
              <w:t>. It also reports on the result</w:t>
            </w:r>
            <w:r w:rsidR="383ADEA4" w:rsidRPr="00F56A31">
              <w:t>s</w:t>
            </w:r>
            <w:r w:rsidRPr="00F56A31">
              <w:t xml:space="preserve"> of </w:t>
            </w:r>
            <w:r w:rsidR="007C37D1">
              <w:t xml:space="preserve">an </w:t>
            </w:r>
            <w:r w:rsidRPr="00F56A31">
              <w:t>exercise undertaken by BDT to aggregate the key performance indicators (KPIs) as requested by TDAG-23</w:t>
            </w:r>
            <w:r w:rsidR="17DAB975" w:rsidRPr="00F56A31">
              <w:t>.</w:t>
            </w:r>
          </w:p>
          <w:p w14:paraId="4A21549F" w14:textId="77777777" w:rsidR="00E12E0A" w:rsidRPr="00F56A31" w:rsidRDefault="00E12E0A" w:rsidP="00C14D68">
            <w:pPr>
              <w:spacing w:after="120"/>
              <w:rPr>
                <w:b/>
                <w:bCs/>
                <w:szCs w:val="24"/>
              </w:rPr>
            </w:pPr>
            <w:r w:rsidRPr="00F56A31">
              <w:rPr>
                <w:b/>
                <w:bCs/>
              </w:rPr>
              <w:t>Action required:</w:t>
            </w:r>
          </w:p>
          <w:p w14:paraId="0488ED58" w14:textId="6AEA222F" w:rsidR="008D3939" w:rsidRPr="00F56A31" w:rsidRDefault="00E12E0A" w:rsidP="00C14D68">
            <w:pPr>
              <w:tabs>
                <w:tab w:val="left" w:pos="1134"/>
                <w:tab w:val="left" w:pos="1871"/>
                <w:tab w:val="left" w:pos="2268"/>
              </w:tabs>
              <w:spacing w:after="120"/>
            </w:pPr>
            <w:r w:rsidRPr="00F56A31">
              <w:t xml:space="preserve">TDAG is </w:t>
            </w:r>
            <w:r w:rsidR="00B244D0" w:rsidRPr="00F56A31">
              <w:t>requested</w:t>
            </w:r>
            <w:r w:rsidRPr="00F56A31">
              <w:t xml:space="preserve"> to</w:t>
            </w:r>
            <w:r w:rsidR="008D3939" w:rsidRPr="00F56A31">
              <w:t xml:space="preserve"> </w:t>
            </w:r>
            <w:r w:rsidR="00B244D0" w:rsidRPr="00F56A31">
              <w:t>review</w:t>
            </w:r>
            <w:r w:rsidR="008D3939" w:rsidRPr="00F56A31">
              <w:t xml:space="preserve"> this report and to provide guidance as deemed appropriate.</w:t>
            </w:r>
          </w:p>
          <w:p w14:paraId="239D58FE" w14:textId="44CC39B6" w:rsidR="00E12E0A" w:rsidRPr="00F56A31" w:rsidRDefault="00F7773D" w:rsidP="00C14D68">
            <w:pPr>
              <w:spacing w:after="120"/>
              <w:rPr>
                <w:b/>
                <w:bCs/>
                <w:szCs w:val="24"/>
              </w:rPr>
            </w:pPr>
            <w:r w:rsidRPr="00F56A31">
              <w:rPr>
                <w:b/>
                <w:bCs/>
                <w:szCs w:val="24"/>
              </w:rPr>
              <w:t>References</w:t>
            </w:r>
            <w:r w:rsidR="006853F0" w:rsidRPr="00F56A31">
              <w:rPr>
                <w:b/>
                <w:bCs/>
                <w:szCs w:val="24"/>
              </w:rPr>
              <w:t>:</w:t>
            </w:r>
          </w:p>
          <w:p w14:paraId="512DA278" w14:textId="3D92C6E5" w:rsidR="00E12E0A" w:rsidRPr="00F56A31" w:rsidRDefault="00E12E0A" w:rsidP="00C14D68">
            <w:pPr>
              <w:spacing w:after="120"/>
            </w:pPr>
            <w:r w:rsidRPr="00F56A31">
              <w:t>WTDC-22 Kigali Action Plan</w:t>
            </w:r>
          </w:p>
          <w:p w14:paraId="5EBEB43A" w14:textId="20A5780E" w:rsidR="00E12E0A" w:rsidRPr="00F56A31" w:rsidRDefault="005405CC" w:rsidP="00C14D68">
            <w:pPr>
              <w:spacing w:after="120"/>
            </w:pPr>
            <w:r w:rsidRPr="00F56A31">
              <w:t>Document TDAG-23/DT/3</w:t>
            </w:r>
          </w:p>
        </w:tc>
      </w:tr>
    </w:tbl>
    <w:p w14:paraId="77CF718B" w14:textId="2FBD4D2F" w:rsidR="00AC6F14" w:rsidRPr="00F56A31" w:rsidRDefault="00136483" w:rsidP="00EA0C51">
      <w:pPr>
        <w:spacing w:after="120"/>
      </w:pPr>
      <w:r>
        <w:t xml:space="preserve">The video that was displayed at the TDAG plenary to illustrate document TDAG-24/2 may be found at </w:t>
      </w:r>
      <w:hyperlink r:id="rId12" w:history="1">
        <w:r w:rsidRPr="00136483">
          <w:rPr>
            <w:rStyle w:val="Hyperlink"/>
          </w:rPr>
          <w:t>this link</w:t>
        </w:r>
      </w:hyperlink>
      <w:r>
        <w:t>.</w:t>
      </w:r>
    </w:p>
    <w:p w14:paraId="5B29B2A3" w14:textId="77777777" w:rsidR="00923CF1" w:rsidRPr="00F56A31" w:rsidRDefault="00923CF1">
      <w:pPr>
        <w:tabs>
          <w:tab w:val="clear" w:pos="794"/>
          <w:tab w:val="clear" w:pos="1191"/>
          <w:tab w:val="clear" w:pos="1588"/>
          <w:tab w:val="clear" w:pos="1985"/>
        </w:tabs>
        <w:overflowPunct/>
        <w:autoSpaceDE/>
        <w:autoSpaceDN/>
        <w:adjustRightInd/>
        <w:spacing w:before="0"/>
        <w:textAlignment w:val="auto"/>
      </w:pPr>
      <w:r w:rsidRPr="00F56A31">
        <w:br w:type="page"/>
      </w:r>
    </w:p>
    <w:p w14:paraId="1670CA63" w14:textId="45B237D4" w:rsidR="008402D6" w:rsidRPr="00F56A31" w:rsidRDefault="008402D6" w:rsidP="00C14D68">
      <w:pPr>
        <w:spacing w:after="120"/>
        <w:jc w:val="left"/>
        <w:rPr>
          <w:b/>
          <w:bCs/>
          <w:szCs w:val="24"/>
        </w:rPr>
      </w:pPr>
      <w:r w:rsidRPr="00F56A31">
        <w:rPr>
          <w:b/>
          <w:bCs/>
          <w:szCs w:val="24"/>
        </w:rPr>
        <w:lastRenderedPageBreak/>
        <w:t>Introduction</w:t>
      </w:r>
    </w:p>
    <w:p w14:paraId="1FFBC7C5" w14:textId="3AEF9269" w:rsidR="00C13A48" w:rsidRPr="00F56A31" w:rsidRDefault="52F9042B" w:rsidP="00C14D68">
      <w:pPr>
        <w:spacing w:after="120"/>
        <w:jc w:val="left"/>
      </w:pPr>
      <w:r w:rsidRPr="00F56A31">
        <w:t xml:space="preserve">The World Telecommunication Development Conference (WTDC-22) </w:t>
      </w:r>
      <w:r w:rsidR="58E957CB" w:rsidRPr="00F56A31">
        <w:t xml:space="preserve">was </w:t>
      </w:r>
      <w:r w:rsidRPr="00F56A31">
        <w:t>convened in Kigali, Rwanda, from 6 to 16 June 2022</w:t>
      </w:r>
      <w:r w:rsidR="1E94268E" w:rsidRPr="00F56A31">
        <w:t>,</w:t>
      </w:r>
      <w:r w:rsidRPr="00F56A31">
        <w:t xml:space="preserve"> and adopted the </w:t>
      </w:r>
      <w:hyperlink r:id="rId13">
        <w:r w:rsidRPr="00F56A31">
          <w:rPr>
            <w:rStyle w:val="Hyperlink"/>
            <w:rFonts w:ascii="Calibri" w:eastAsia="Calibri" w:hAnsi="Calibri"/>
          </w:rPr>
          <w:t>Kigali Action Plan</w:t>
        </w:r>
      </w:hyperlink>
      <w:r w:rsidRPr="00F56A31">
        <w:rPr>
          <w:rStyle w:val="Hyperlink"/>
          <w:rFonts w:ascii="Calibri" w:eastAsia="Calibri" w:hAnsi="Calibri"/>
        </w:rPr>
        <w:t xml:space="preserve"> </w:t>
      </w:r>
      <w:r w:rsidRPr="00F56A31">
        <w:t xml:space="preserve">(KAP). The plan includes ITU-D </w:t>
      </w:r>
      <w:r w:rsidR="20594D4B" w:rsidRPr="00F56A31">
        <w:t>p</w:t>
      </w:r>
      <w:r w:rsidRPr="00F56A31">
        <w:t xml:space="preserve">riorities and </w:t>
      </w:r>
      <w:r w:rsidR="73526543" w:rsidRPr="00F56A31">
        <w:t>e</w:t>
      </w:r>
      <w:r w:rsidRPr="00F56A31">
        <w:t>nablers, the expected outcomes</w:t>
      </w:r>
      <w:r w:rsidR="598F9229" w:rsidRPr="00F56A31">
        <w:t xml:space="preserve"> and outputs</w:t>
      </w:r>
      <w:r w:rsidR="7BDD5843" w:rsidRPr="00F56A31">
        <w:t xml:space="preserve"> in the form of </w:t>
      </w:r>
      <w:r w:rsidRPr="00F56A31">
        <w:t>ITU-D products and services</w:t>
      </w:r>
      <w:r w:rsidR="03E79A4E" w:rsidRPr="00F56A31">
        <w:t xml:space="preserve">, </w:t>
      </w:r>
      <w:r w:rsidRPr="00F56A31">
        <w:t xml:space="preserve">a set of </w:t>
      </w:r>
      <w:r w:rsidR="7D728C0A" w:rsidRPr="00F56A31">
        <w:t>r</w:t>
      </w:r>
      <w:r w:rsidRPr="00F56A31">
        <w:t xml:space="preserve">egional </w:t>
      </w:r>
      <w:r w:rsidR="4E1D115A" w:rsidRPr="00F56A31">
        <w:t>i</w:t>
      </w:r>
      <w:r w:rsidRPr="00F56A31">
        <w:t xml:space="preserve">nitiatives, new and revised </w:t>
      </w:r>
      <w:r w:rsidR="283A0061" w:rsidRPr="00F56A31">
        <w:t>r</w:t>
      </w:r>
      <w:r w:rsidRPr="00F56A31">
        <w:t>esolutions</w:t>
      </w:r>
      <w:r w:rsidR="518FBC6F" w:rsidRPr="00F56A31">
        <w:t xml:space="preserve">, </w:t>
      </w:r>
      <w:r w:rsidR="037129F5" w:rsidRPr="00F56A31">
        <w:t>R</w:t>
      </w:r>
      <w:r w:rsidRPr="00F56A31">
        <w:t>ecommendations</w:t>
      </w:r>
      <w:r w:rsidR="0DDDA2BC" w:rsidRPr="00F56A31">
        <w:t>,</w:t>
      </w:r>
      <w:r w:rsidRPr="00F56A31">
        <w:t xml:space="preserve"> and </w:t>
      </w:r>
      <w:r w:rsidR="51961563" w:rsidRPr="00F56A31">
        <w:t>ITU-D study Question</w:t>
      </w:r>
      <w:r w:rsidRPr="00F56A31">
        <w:t>s</w:t>
      </w:r>
      <w:r w:rsidR="567D740E" w:rsidRPr="00F56A31">
        <w:t>. It</w:t>
      </w:r>
      <w:r w:rsidRPr="00F56A31">
        <w:t xml:space="preserve"> aligns with the </w:t>
      </w:r>
      <w:r w:rsidR="00581ECE">
        <w:t>t</w:t>
      </w:r>
      <w:r w:rsidRPr="00F56A31">
        <w:t xml:space="preserve">hematic </w:t>
      </w:r>
      <w:r w:rsidR="00581ECE">
        <w:t>p</w:t>
      </w:r>
      <w:r w:rsidR="16451AB6" w:rsidRPr="00F56A31">
        <w:t>riorities</w:t>
      </w:r>
      <w:r w:rsidR="5005A0EB" w:rsidRPr="00F56A31">
        <w:t xml:space="preserve"> </w:t>
      </w:r>
      <w:r w:rsidR="16451AB6" w:rsidRPr="00F56A31">
        <w:t>of</w:t>
      </w:r>
      <w:r w:rsidRPr="00F56A31">
        <w:t xml:space="preserve"> ITU as well as the Sustainable Development Goals (SDGs) and </w:t>
      </w:r>
      <w:r w:rsidR="008F4E90" w:rsidRPr="00F56A31">
        <w:t>World Summit on the Information Society (</w:t>
      </w:r>
      <w:r w:rsidRPr="00F56A31">
        <w:t>WSIS</w:t>
      </w:r>
      <w:r w:rsidR="008F4E90" w:rsidRPr="00F56A31">
        <w:t>)</w:t>
      </w:r>
      <w:r w:rsidRPr="00F56A31">
        <w:t xml:space="preserve"> </w:t>
      </w:r>
      <w:r w:rsidR="008F4E90" w:rsidRPr="00F56A31">
        <w:t>a</w:t>
      </w:r>
      <w:r w:rsidRPr="00F56A31">
        <w:t xml:space="preserve">ction </w:t>
      </w:r>
      <w:r w:rsidR="008F4E90" w:rsidRPr="00F56A31">
        <w:t>l</w:t>
      </w:r>
      <w:r w:rsidRPr="00F56A31">
        <w:t>ines.</w:t>
      </w:r>
    </w:p>
    <w:p w14:paraId="19E17126" w14:textId="02E12712" w:rsidR="00B835FA" w:rsidRPr="00F56A31" w:rsidRDefault="7158E15F" w:rsidP="00C14D68">
      <w:pPr>
        <w:spacing w:after="120"/>
        <w:jc w:val="left"/>
      </w:pPr>
      <w:r w:rsidRPr="00F56A31">
        <w:t>This document reports on the implementation of the KAP from June 2023 until April 2024. It</w:t>
      </w:r>
      <w:r w:rsidR="0069046F">
        <w:t> </w:t>
      </w:r>
      <w:r w:rsidRPr="00F56A31">
        <w:t xml:space="preserve">highlights the </w:t>
      </w:r>
      <w:r w:rsidR="48F4CC4D" w:rsidRPr="00F56A31">
        <w:t xml:space="preserve">results achieved </w:t>
      </w:r>
      <w:r w:rsidR="3D50D705" w:rsidRPr="00F56A31">
        <w:t>in each</w:t>
      </w:r>
      <w:r w:rsidR="7C2A83B7" w:rsidRPr="00F56A31">
        <w:t xml:space="preserve"> region</w:t>
      </w:r>
      <w:r w:rsidR="1E94268E" w:rsidRPr="00F56A31">
        <w:t>,</w:t>
      </w:r>
      <w:r w:rsidR="7C2A83B7" w:rsidRPr="00F56A31">
        <w:t xml:space="preserve"> </w:t>
      </w:r>
      <w:r w:rsidR="48F4CC4D" w:rsidRPr="00F56A31">
        <w:t>in</w:t>
      </w:r>
      <w:r w:rsidR="417CB67C" w:rsidRPr="00F56A31">
        <w:t xml:space="preserve"> alignment with</w:t>
      </w:r>
      <w:r w:rsidR="48F4CC4D" w:rsidRPr="00F56A31">
        <w:t xml:space="preserve"> the </w:t>
      </w:r>
      <w:r w:rsidR="2EAEC72F" w:rsidRPr="00F56A31">
        <w:t xml:space="preserve">ITU-D </w:t>
      </w:r>
      <w:r w:rsidR="16799F57">
        <w:t>priorities</w:t>
      </w:r>
      <w:r w:rsidR="417CB67C" w:rsidRPr="00F56A31">
        <w:t xml:space="preserve"> and </w:t>
      </w:r>
      <w:r w:rsidR="793261CC" w:rsidRPr="00F56A31">
        <w:t>e</w:t>
      </w:r>
      <w:r w:rsidR="417CB67C" w:rsidRPr="00F56A31">
        <w:t>nablers</w:t>
      </w:r>
      <w:r w:rsidR="2EAEC72F" w:rsidRPr="00F56A31">
        <w:t xml:space="preserve">, through ITU-D </w:t>
      </w:r>
      <w:r w:rsidR="7C2A83B7" w:rsidRPr="00F56A31">
        <w:t>core services</w:t>
      </w:r>
      <w:r w:rsidR="417CB67C" w:rsidRPr="00F56A31">
        <w:t xml:space="preserve"> </w:t>
      </w:r>
      <w:r w:rsidRPr="00F56A31">
        <w:t xml:space="preserve">as set out in the </w:t>
      </w:r>
      <w:r w:rsidR="249347CF" w:rsidRPr="00F56A31">
        <w:t>KAP</w:t>
      </w:r>
      <w:r w:rsidRPr="00F56A31">
        <w:t>. It also reports on the result of exercise</w:t>
      </w:r>
      <w:r w:rsidR="7E15F6D7" w:rsidRPr="00F56A31">
        <w:t>s</w:t>
      </w:r>
      <w:r w:rsidRPr="00F56A31">
        <w:t xml:space="preserve"> undertaken by BDT to aggregate the key performance indicators (KPIs) as requested by </w:t>
      </w:r>
      <w:r w:rsidR="297E3765">
        <w:t>the Telecommunication Development Advisory Group in 2023 (</w:t>
      </w:r>
      <w:r w:rsidRPr="00F56A31">
        <w:t>TDAG-23</w:t>
      </w:r>
      <w:r w:rsidR="1D3DD2A1">
        <w:t>)</w:t>
      </w:r>
      <w:r w:rsidR="7BCAE30E">
        <w:t>.</w:t>
      </w:r>
    </w:p>
    <w:p w14:paraId="22EEA2F5" w14:textId="6AAC0630" w:rsidR="00C13A48" w:rsidRPr="00F56A31" w:rsidRDefault="00B835FA" w:rsidP="00C14D68">
      <w:pPr>
        <w:spacing w:after="120"/>
        <w:jc w:val="left"/>
        <w:rPr>
          <w:b/>
          <w:bCs/>
          <w:szCs w:val="24"/>
        </w:rPr>
      </w:pPr>
      <w:r w:rsidRPr="00F56A31">
        <w:t xml:space="preserve">Annex </w:t>
      </w:r>
      <w:r w:rsidR="00B26F24" w:rsidRPr="00F56A31">
        <w:t>2 of</w:t>
      </w:r>
      <w:r w:rsidRPr="00F56A31">
        <w:t xml:space="preserve"> this document contains</w:t>
      </w:r>
      <w:r w:rsidR="004D5F37" w:rsidRPr="00F56A31">
        <w:t xml:space="preserve"> </w:t>
      </w:r>
      <w:r w:rsidR="00054BA4" w:rsidRPr="00F56A31">
        <w:t xml:space="preserve">the </w:t>
      </w:r>
      <w:r w:rsidR="004D5F37" w:rsidRPr="00F56A31">
        <w:t xml:space="preserve">dashboards </w:t>
      </w:r>
      <w:r w:rsidR="00B57043" w:rsidRPr="00F56A31">
        <w:t>summarizing</w:t>
      </w:r>
      <w:r w:rsidR="004D5F37" w:rsidRPr="00F56A31">
        <w:t xml:space="preserve"> the </w:t>
      </w:r>
      <w:r w:rsidR="00054BA4" w:rsidRPr="00F56A31">
        <w:t>implementation</w:t>
      </w:r>
      <w:r w:rsidR="004D5F37" w:rsidRPr="00F56A31">
        <w:t xml:space="preserve"> of </w:t>
      </w:r>
      <w:r w:rsidR="006042B9" w:rsidRPr="00F56A31">
        <w:t xml:space="preserve">the </w:t>
      </w:r>
      <w:r w:rsidR="004D5F37" w:rsidRPr="00F56A31">
        <w:t>2023 operational plan</w:t>
      </w:r>
      <w:r w:rsidR="00DB6CF2" w:rsidRPr="00F56A31">
        <w:t xml:space="preserve"> </w:t>
      </w:r>
      <w:r w:rsidR="001763F2" w:rsidRPr="00F56A31">
        <w:t xml:space="preserve">following a </w:t>
      </w:r>
      <w:r w:rsidR="4E4F681D" w:rsidRPr="00F56A31">
        <w:t>r</w:t>
      </w:r>
      <w:r w:rsidR="00CA3030" w:rsidRPr="00F56A31">
        <w:t>esult</w:t>
      </w:r>
      <w:r w:rsidR="00B244D0" w:rsidRPr="00F56A31">
        <w:t>-</w:t>
      </w:r>
      <w:r w:rsidR="1AD20F33" w:rsidRPr="00F56A31">
        <w:t>b</w:t>
      </w:r>
      <w:r w:rsidR="00CA3030" w:rsidRPr="00F56A31">
        <w:t xml:space="preserve">ased </w:t>
      </w:r>
      <w:r w:rsidR="2A165B34" w:rsidRPr="00F56A31">
        <w:t>m</w:t>
      </w:r>
      <w:r w:rsidR="00CA3030" w:rsidRPr="00F56A31">
        <w:t>anagement (RBM)</w:t>
      </w:r>
      <w:r w:rsidR="001763F2" w:rsidRPr="00F56A31">
        <w:t xml:space="preserve"> framework</w:t>
      </w:r>
      <w:r w:rsidR="00C76515" w:rsidRPr="00F56A31">
        <w:t>.</w:t>
      </w:r>
      <w:r w:rsidR="001763F2" w:rsidRPr="00F56A31">
        <w:t xml:space="preserve"> </w:t>
      </w:r>
    </w:p>
    <w:p w14:paraId="2D0C9CCF" w14:textId="6AF06022" w:rsidR="00021341" w:rsidRPr="00F56A31" w:rsidRDefault="00021341" w:rsidP="00C14D68">
      <w:pPr>
        <w:tabs>
          <w:tab w:val="clear" w:pos="794"/>
          <w:tab w:val="clear" w:pos="1191"/>
          <w:tab w:val="clear" w:pos="1588"/>
          <w:tab w:val="clear" w:pos="1985"/>
        </w:tabs>
        <w:overflowPunct/>
        <w:autoSpaceDE/>
        <w:autoSpaceDN/>
        <w:adjustRightInd/>
        <w:spacing w:after="120"/>
        <w:jc w:val="center"/>
        <w:textAlignment w:val="auto"/>
        <w:rPr>
          <w:rFonts w:ascii="Calibri" w:eastAsia="Calibri" w:hAnsi="Calibri"/>
        </w:rPr>
      </w:pPr>
      <w:r w:rsidRPr="00F56A31">
        <w:rPr>
          <w:rFonts w:ascii="Calibri" w:hAnsi="Calibri"/>
          <w:b/>
          <w:bCs/>
        </w:rPr>
        <w:t xml:space="preserve">Figure 1: 2023 Operational </w:t>
      </w:r>
      <w:r w:rsidR="0E18AB56" w:rsidRPr="00F56A31">
        <w:rPr>
          <w:rFonts w:ascii="Calibri" w:hAnsi="Calibri"/>
          <w:b/>
          <w:bCs/>
        </w:rPr>
        <w:t>p</w:t>
      </w:r>
      <w:r w:rsidRPr="00F56A31">
        <w:rPr>
          <w:rFonts w:ascii="Calibri" w:hAnsi="Calibri"/>
          <w:b/>
          <w:bCs/>
        </w:rPr>
        <w:t>lanning</w:t>
      </w:r>
      <w:r w:rsidR="001C7D34" w:rsidRPr="00F56A31">
        <w:rPr>
          <w:rFonts w:ascii="Calibri" w:hAnsi="Calibri"/>
          <w:b/>
          <w:bCs/>
        </w:rPr>
        <w:t>:</w:t>
      </w:r>
      <w:r w:rsidR="00126F72" w:rsidRPr="00F56A31">
        <w:rPr>
          <w:rFonts w:ascii="Calibri" w:hAnsi="Calibri"/>
          <w:b/>
          <w:bCs/>
        </w:rPr>
        <w:t xml:space="preserve"> </w:t>
      </w:r>
      <w:r w:rsidR="16847E4C" w:rsidRPr="00F56A31">
        <w:rPr>
          <w:rFonts w:ascii="Calibri" w:hAnsi="Calibri"/>
          <w:b/>
          <w:bCs/>
        </w:rPr>
        <w:t>O</w:t>
      </w:r>
      <w:r w:rsidR="00126F72" w:rsidRPr="00F56A31">
        <w:rPr>
          <w:rFonts w:ascii="Calibri" w:hAnsi="Calibri"/>
          <w:b/>
          <w:bCs/>
        </w:rPr>
        <w:t>utcomes, outputs and activities</w:t>
      </w:r>
    </w:p>
    <w:p w14:paraId="0CE06AB1" w14:textId="3BF8178C" w:rsidR="00021341" w:rsidRPr="00F56A31" w:rsidRDefault="00021341" w:rsidP="00C14D68">
      <w:pPr>
        <w:tabs>
          <w:tab w:val="clear" w:pos="794"/>
          <w:tab w:val="clear" w:pos="1191"/>
          <w:tab w:val="clear" w:pos="1588"/>
          <w:tab w:val="clear" w:pos="1985"/>
        </w:tabs>
        <w:overflowPunct/>
        <w:autoSpaceDE/>
        <w:autoSpaceDN/>
        <w:adjustRightInd/>
        <w:spacing w:after="120"/>
        <w:jc w:val="center"/>
        <w:textAlignment w:val="auto"/>
        <w:rPr>
          <w:rFonts w:ascii="Calibri" w:eastAsia="Calibri" w:hAnsi="Calibri"/>
          <w:szCs w:val="24"/>
        </w:rPr>
      </w:pPr>
      <w:r w:rsidRPr="00235FE8">
        <w:rPr>
          <w:rFonts w:ascii="Times New Roman" w:eastAsia="MS Mincho" w:hAnsi="Times New Roman"/>
          <w:noProof/>
          <w:color w:val="2B579A"/>
          <w:szCs w:val="24"/>
          <w:shd w:val="clear" w:color="auto" w:fill="E6E6E6"/>
        </w:rPr>
        <w:drawing>
          <wp:inline distT="0" distB="0" distL="0" distR="0" wp14:anchorId="37AC28CE" wp14:editId="5C4119DC">
            <wp:extent cx="4222143" cy="1617100"/>
            <wp:effectExtent l="0" t="0" r="6985" b="2540"/>
            <wp:docPr id="3" name="Picture 3"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14"/>
                    <a:stretch>
                      <a:fillRect/>
                    </a:stretch>
                  </pic:blipFill>
                  <pic:spPr>
                    <a:xfrm>
                      <a:off x="0" y="0"/>
                      <a:ext cx="4260094" cy="1631636"/>
                    </a:xfrm>
                    <a:prstGeom prst="rect">
                      <a:avLst/>
                    </a:prstGeom>
                  </pic:spPr>
                </pic:pic>
              </a:graphicData>
            </a:graphic>
          </wp:inline>
        </w:drawing>
      </w:r>
    </w:p>
    <w:p w14:paraId="3C8C05C9" w14:textId="78EF54BD" w:rsidR="00720E40" w:rsidRPr="00F56A31" w:rsidRDefault="009D1FA9" w:rsidP="00C14D68">
      <w:pPr>
        <w:spacing w:after="120"/>
        <w:jc w:val="left"/>
        <w:rPr>
          <w:b/>
          <w:bCs/>
        </w:rPr>
      </w:pPr>
      <w:r w:rsidRPr="00F56A31">
        <w:rPr>
          <w:b/>
          <w:bCs/>
        </w:rPr>
        <w:t xml:space="preserve">Aggregation of </w:t>
      </w:r>
      <w:r w:rsidR="00720E40" w:rsidRPr="00F56A31">
        <w:rPr>
          <w:b/>
          <w:bCs/>
        </w:rPr>
        <w:t xml:space="preserve">the </w:t>
      </w:r>
      <w:r w:rsidRPr="00F56A31">
        <w:rPr>
          <w:b/>
          <w:bCs/>
        </w:rPr>
        <w:t xml:space="preserve">Kigali Action Plan </w:t>
      </w:r>
      <w:r w:rsidR="00720E40" w:rsidRPr="00F56A31">
        <w:rPr>
          <w:b/>
          <w:bCs/>
        </w:rPr>
        <w:t>key p</w:t>
      </w:r>
      <w:r w:rsidRPr="00F56A31">
        <w:rPr>
          <w:b/>
          <w:bCs/>
        </w:rPr>
        <w:t xml:space="preserve">erformance indicators </w:t>
      </w:r>
    </w:p>
    <w:p w14:paraId="60CD6256" w14:textId="7704EE15" w:rsidR="00F4073D" w:rsidRPr="00F56A31" w:rsidRDefault="003A3B92" w:rsidP="00C14D68">
      <w:pPr>
        <w:spacing w:after="120"/>
        <w:jc w:val="left"/>
      </w:pPr>
      <w:r w:rsidRPr="00946E29">
        <w:t>The last session of TDAG, held from 19 to 23 June 2023 reviewed and approved key performance indicators (KPIs) for the Kigali Action Plan (KAP) implementation framework.</w:t>
      </w:r>
      <w:r w:rsidR="00C4535B">
        <w:t xml:space="preserve"> </w:t>
      </w:r>
      <w:r w:rsidR="00F4073D" w:rsidRPr="00F56A31">
        <w:t xml:space="preserve">A total of 87 KPIs were presented to TDAG of which 73 were approved. TDAG proposed further refinement and streamlining of the KPIs to provide high-level indication of overall progress. </w:t>
      </w:r>
    </w:p>
    <w:p w14:paraId="424256C8" w14:textId="39DA592D" w:rsidR="00F4073D" w:rsidRPr="00F56A31" w:rsidRDefault="4F2B93ED" w:rsidP="00C14D68">
      <w:pPr>
        <w:spacing w:after="120"/>
        <w:jc w:val="left"/>
      </w:pPr>
      <w:r w:rsidRPr="00F56A31">
        <w:t>This</w:t>
      </w:r>
      <w:r w:rsidR="00F4073D" w:rsidRPr="00F56A31">
        <w:t xml:space="preserve"> exercise </w:t>
      </w:r>
      <w:r w:rsidR="5AC2BB4B" w:rsidRPr="00F56A31">
        <w:t xml:space="preserve">has </w:t>
      </w:r>
      <w:r w:rsidR="00F4073D" w:rsidRPr="00F56A31">
        <w:t xml:space="preserve">resulted in a total of </w:t>
      </w:r>
      <w:r w:rsidR="00F4073D" w:rsidRPr="00797341">
        <w:t>1</w:t>
      </w:r>
      <w:r w:rsidR="00D45000" w:rsidRPr="004835C4">
        <w:t>8</w:t>
      </w:r>
      <w:r w:rsidR="00F4073D" w:rsidRPr="00F56A31">
        <w:t xml:space="preserve"> outcome indicators and 2</w:t>
      </w:r>
      <w:r w:rsidR="00103DB1">
        <w:t>7</w:t>
      </w:r>
      <w:r w:rsidR="00F4073D" w:rsidRPr="00F56A31">
        <w:t xml:space="preserve"> </w:t>
      </w:r>
      <w:r w:rsidR="3595657D" w:rsidRPr="00F56A31">
        <w:t>output</w:t>
      </w:r>
      <w:r w:rsidR="00F4073D" w:rsidRPr="00F56A31">
        <w:t xml:space="preserve"> indicators. </w:t>
      </w:r>
    </w:p>
    <w:p w14:paraId="54D2FAFE" w14:textId="2627B154" w:rsidR="00992DF3" w:rsidRPr="00F56A31" w:rsidRDefault="00F4073D" w:rsidP="00C14D68">
      <w:pPr>
        <w:spacing w:after="120"/>
        <w:jc w:val="left"/>
        <w:rPr>
          <w:rFonts w:eastAsia="Calibri"/>
        </w:rPr>
      </w:pPr>
      <w:r w:rsidRPr="00F56A31">
        <w:t xml:space="preserve">The outcome indicators </w:t>
      </w:r>
      <w:r w:rsidR="40E235DB" w:rsidRPr="00F56A31">
        <w:t>will</w:t>
      </w:r>
      <w:r w:rsidRPr="00F56A31">
        <w:t xml:space="preserve"> track BDT contribution</w:t>
      </w:r>
      <w:r w:rsidR="7B2EB5DD" w:rsidRPr="00F56A31">
        <w:t>s</w:t>
      </w:r>
      <w:r w:rsidRPr="00F56A31">
        <w:t xml:space="preserve"> to the outcomes set out in the Kigali Action Plan</w:t>
      </w:r>
      <w:r w:rsidR="00B244D0" w:rsidRPr="00F56A31">
        <w:t>,</w:t>
      </w:r>
      <w:r w:rsidR="21E95414" w:rsidRPr="00F56A31">
        <w:t xml:space="preserve"> in alignment with the </w:t>
      </w:r>
      <w:r w:rsidR="3397B138" w:rsidRPr="00F56A31">
        <w:t xml:space="preserve">needs of the </w:t>
      </w:r>
      <w:r w:rsidR="21E95414" w:rsidRPr="00F56A31">
        <w:t xml:space="preserve">next </w:t>
      </w:r>
      <w:r w:rsidR="64F8C46B" w:rsidRPr="00F56A31">
        <w:t xml:space="preserve">WTDC </w:t>
      </w:r>
      <w:r w:rsidR="21E95414" w:rsidRPr="00F56A31">
        <w:t>in 2025,</w:t>
      </w:r>
      <w:r w:rsidRPr="00F56A31">
        <w:t xml:space="preserve"> while the output indicators </w:t>
      </w:r>
      <w:r w:rsidR="6F1067C4" w:rsidRPr="00F56A31">
        <w:t>will</w:t>
      </w:r>
      <w:r w:rsidRPr="00F56A31">
        <w:t xml:space="preserve"> track</w:t>
      </w:r>
      <w:r w:rsidR="00A81617" w:rsidRPr="00F56A31">
        <w:t xml:space="preserve">, </w:t>
      </w:r>
      <w:r w:rsidRPr="00F56A31">
        <w:t>on</w:t>
      </w:r>
      <w:r w:rsidR="002A0848" w:rsidRPr="00F56A31">
        <w:rPr>
          <w:lang w:eastAsia="zh-CN"/>
        </w:rPr>
        <w:t xml:space="preserve"> an </w:t>
      </w:r>
      <w:r w:rsidRPr="00F56A31">
        <w:t xml:space="preserve">annual basis, the delivery of various </w:t>
      </w:r>
      <w:r w:rsidR="00A81617" w:rsidRPr="00F56A31">
        <w:t>ITU-D</w:t>
      </w:r>
      <w:r w:rsidRPr="00F56A31">
        <w:t xml:space="preserve"> products and services</w:t>
      </w:r>
      <w:r w:rsidR="00ED0536" w:rsidRPr="00F56A31">
        <w:t xml:space="preserve">, </w:t>
      </w:r>
      <w:r w:rsidR="00C14B67" w:rsidRPr="00F56A31">
        <w:t xml:space="preserve">as specified in the </w:t>
      </w:r>
      <w:r w:rsidR="60201FAB" w:rsidRPr="00F56A31">
        <w:t>ITU-D o</w:t>
      </w:r>
      <w:r w:rsidR="00ED0536" w:rsidRPr="00F56A31">
        <w:t xml:space="preserve">perational </w:t>
      </w:r>
      <w:r w:rsidR="32F7BC66" w:rsidRPr="00F56A31">
        <w:t>p</w:t>
      </w:r>
      <w:r w:rsidR="00992DF3" w:rsidRPr="00F56A31">
        <w:t xml:space="preserve">lan. </w:t>
      </w:r>
    </w:p>
    <w:p w14:paraId="45AD8E13" w14:textId="77777777" w:rsidR="00C14D68" w:rsidRDefault="00C14D68">
      <w:r>
        <w:rPr>
          <w:b/>
          <w:bCs/>
        </w:rPr>
        <w:br w:type="page"/>
      </w:r>
    </w:p>
    <w:tbl>
      <w:tblPr>
        <w:tblStyle w:val="GridTable4-Accent1"/>
        <w:tblW w:w="10349" w:type="dxa"/>
        <w:tblInd w:w="-289" w:type="dxa"/>
        <w:tblLook w:val="04A0" w:firstRow="1" w:lastRow="0" w:firstColumn="1" w:lastColumn="0" w:noHBand="0" w:noVBand="1"/>
      </w:tblPr>
      <w:tblGrid>
        <w:gridCol w:w="2711"/>
        <w:gridCol w:w="7638"/>
      </w:tblGrid>
      <w:tr w:rsidR="002116FB" w:rsidRPr="003B3FB6" w14:paraId="2D3E451A" w14:textId="004AE085" w:rsidTr="00211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tcPr>
          <w:p w14:paraId="00E44881" w14:textId="1DCC678F" w:rsidR="002116FB" w:rsidRPr="003B3FB6" w:rsidRDefault="002116FB" w:rsidP="003B3FB6">
            <w:pPr>
              <w:spacing w:before="40" w:after="40"/>
              <w:rPr>
                <w:rFonts w:cstheme="minorHAnsi"/>
                <w:b w:val="0"/>
                <w:bCs w:val="0"/>
                <w:sz w:val="22"/>
                <w:szCs w:val="22"/>
              </w:rPr>
            </w:pPr>
            <w:r w:rsidRPr="003B3FB6">
              <w:rPr>
                <w:rFonts w:cstheme="minorHAnsi"/>
                <w:sz w:val="22"/>
                <w:szCs w:val="22"/>
              </w:rPr>
              <w:lastRenderedPageBreak/>
              <w:t>ITU-D priorities</w:t>
            </w:r>
          </w:p>
        </w:tc>
        <w:tc>
          <w:tcPr>
            <w:tcW w:w="7638" w:type="dxa"/>
          </w:tcPr>
          <w:p w14:paraId="50BE3D30" w14:textId="0C70704B" w:rsidR="002116FB" w:rsidRPr="003B3FB6" w:rsidRDefault="002116FB" w:rsidP="003B3FB6">
            <w:pPr>
              <w:spacing w:before="40" w:after="4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3B3FB6">
              <w:rPr>
                <w:rFonts w:cstheme="minorHAnsi"/>
                <w:sz w:val="22"/>
                <w:szCs w:val="22"/>
              </w:rPr>
              <w:t>Outcome indicators</w:t>
            </w:r>
          </w:p>
        </w:tc>
      </w:tr>
      <w:tr w:rsidR="002116FB" w:rsidRPr="003B3FB6" w14:paraId="7F658CB9" w14:textId="56E5489A" w:rsidTr="002116F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2711" w:type="dxa"/>
            <w:vMerge w:val="restart"/>
          </w:tcPr>
          <w:p w14:paraId="48EDB7EF" w14:textId="77777777" w:rsidR="002116FB" w:rsidRPr="003B3FB6" w:rsidRDefault="002116FB" w:rsidP="003B3FB6">
            <w:pPr>
              <w:spacing w:before="40" w:after="40"/>
              <w:jc w:val="left"/>
              <w:rPr>
                <w:rFonts w:cstheme="minorHAnsi"/>
                <w:sz w:val="22"/>
                <w:szCs w:val="22"/>
              </w:rPr>
            </w:pPr>
            <w:r w:rsidRPr="003B3FB6">
              <w:rPr>
                <w:rFonts w:cstheme="minorHAnsi"/>
                <w:sz w:val="22"/>
                <w:szCs w:val="22"/>
              </w:rPr>
              <w:t xml:space="preserve">Affordable connectivity </w:t>
            </w:r>
          </w:p>
        </w:tc>
        <w:tc>
          <w:tcPr>
            <w:tcW w:w="7638" w:type="dxa"/>
          </w:tcPr>
          <w:p w14:paraId="62B61C38" w14:textId="1CBB8E59" w:rsidR="002116FB" w:rsidRPr="003B3FB6" w:rsidRDefault="002116FB" w:rsidP="003B3FB6">
            <w:pPr>
              <w:spacing w:before="40" w:after="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B3FB6">
              <w:rPr>
                <w:rFonts w:cstheme="minorHAnsi"/>
                <w:sz w:val="22"/>
                <w:szCs w:val="22"/>
              </w:rPr>
              <w:t>Number of countries with a national emergency telecommunication plan as part of their national and local disaster risk reduction strategies.</w:t>
            </w:r>
          </w:p>
        </w:tc>
      </w:tr>
      <w:tr w:rsidR="002116FB" w:rsidRPr="003B3FB6" w14:paraId="374953F1" w14:textId="7F93BFEA" w:rsidTr="002116FB">
        <w:trPr>
          <w:trHeight w:val="296"/>
        </w:trPr>
        <w:tc>
          <w:tcPr>
            <w:cnfStyle w:val="001000000000" w:firstRow="0" w:lastRow="0" w:firstColumn="1" w:lastColumn="0" w:oddVBand="0" w:evenVBand="0" w:oddHBand="0" w:evenHBand="0" w:firstRowFirstColumn="0" w:firstRowLastColumn="0" w:lastRowFirstColumn="0" w:lastRowLastColumn="0"/>
            <w:tcW w:w="2711" w:type="dxa"/>
            <w:vMerge/>
          </w:tcPr>
          <w:p w14:paraId="75D48320" w14:textId="77777777" w:rsidR="002116FB" w:rsidRPr="003B3FB6" w:rsidRDefault="002116FB" w:rsidP="003B3FB6">
            <w:pPr>
              <w:spacing w:before="40" w:after="40"/>
              <w:jc w:val="left"/>
              <w:rPr>
                <w:rFonts w:cstheme="minorHAnsi"/>
                <w:sz w:val="22"/>
                <w:szCs w:val="22"/>
              </w:rPr>
            </w:pPr>
          </w:p>
        </w:tc>
        <w:tc>
          <w:tcPr>
            <w:tcW w:w="7638" w:type="dxa"/>
          </w:tcPr>
          <w:p w14:paraId="74B74E72" w14:textId="132EA533" w:rsidR="003A3B92" w:rsidRPr="003B3FB6" w:rsidRDefault="003A3B92" w:rsidP="003B3FB6">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81F27">
              <w:rPr>
                <w:rFonts w:cstheme="minorHAnsi"/>
                <w:sz w:val="22"/>
                <w:szCs w:val="22"/>
              </w:rPr>
              <w:t>Number of least developed countries (LDCs), land-locked developing countries (LLDCs), and small island developing states (SIDS) with broadband plans.</w:t>
            </w:r>
          </w:p>
        </w:tc>
      </w:tr>
      <w:tr w:rsidR="002116FB" w:rsidRPr="003B3FB6" w14:paraId="6EDD7C23" w14:textId="0186F721" w:rsidTr="002116F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11" w:type="dxa"/>
            <w:vMerge/>
          </w:tcPr>
          <w:p w14:paraId="1B979232" w14:textId="77777777" w:rsidR="002116FB" w:rsidRPr="003B3FB6" w:rsidRDefault="002116FB" w:rsidP="003B3FB6">
            <w:pPr>
              <w:spacing w:before="40" w:after="40"/>
              <w:jc w:val="left"/>
              <w:rPr>
                <w:rFonts w:cstheme="minorHAnsi"/>
                <w:sz w:val="22"/>
                <w:szCs w:val="22"/>
              </w:rPr>
            </w:pPr>
          </w:p>
        </w:tc>
        <w:tc>
          <w:tcPr>
            <w:tcW w:w="7638" w:type="dxa"/>
          </w:tcPr>
          <w:p w14:paraId="20D03712" w14:textId="089BE001" w:rsidR="002116FB" w:rsidRPr="003B3FB6" w:rsidRDefault="002116FB" w:rsidP="003B3FB6">
            <w:pPr>
              <w:spacing w:before="40" w:after="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B3FB6">
              <w:rPr>
                <w:rFonts w:cstheme="minorHAnsi"/>
                <w:sz w:val="22"/>
                <w:szCs w:val="22"/>
              </w:rPr>
              <w:t>Percentage of countries with available data where at least 90 per cent of the population is covered by 3G network or higher.</w:t>
            </w:r>
          </w:p>
        </w:tc>
      </w:tr>
      <w:tr w:rsidR="002116FB" w:rsidRPr="003B3FB6" w14:paraId="3DFD2F81" w14:textId="311CDC99" w:rsidTr="002116FB">
        <w:trPr>
          <w:trHeight w:val="503"/>
        </w:trPr>
        <w:tc>
          <w:tcPr>
            <w:cnfStyle w:val="001000000000" w:firstRow="0" w:lastRow="0" w:firstColumn="1" w:lastColumn="0" w:oddVBand="0" w:evenVBand="0" w:oddHBand="0" w:evenHBand="0" w:firstRowFirstColumn="0" w:firstRowLastColumn="0" w:lastRowFirstColumn="0" w:lastRowLastColumn="0"/>
            <w:tcW w:w="2711" w:type="dxa"/>
            <w:vMerge w:val="restart"/>
          </w:tcPr>
          <w:p w14:paraId="13260704" w14:textId="1F3352BD" w:rsidR="002116FB" w:rsidRPr="003B3FB6" w:rsidRDefault="002116FB" w:rsidP="003B3FB6">
            <w:pPr>
              <w:spacing w:before="40" w:after="40"/>
              <w:jc w:val="left"/>
              <w:rPr>
                <w:rFonts w:cstheme="minorHAnsi"/>
                <w:sz w:val="22"/>
                <w:szCs w:val="22"/>
              </w:rPr>
            </w:pPr>
            <w:r w:rsidRPr="003B3FB6">
              <w:rPr>
                <w:rFonts w:cstheme="minorHAnsi"/>
                <w:sz w:val="22"/>
                <w:szCs w:val="22"/>
              </w:rPr>
              <w:t xml:space="preserve">Digital transformation </w:t>
            </w:r>
          </w:p>
        </w:tc>
        <w:tc>
          <w:tcPr>
            <w:tcW w:w="7638" w:type="dxa"/>
          </w:tcPr>
          <w:p w14:paraId="34E7DC5A" w14:textId="1D02AEA1" w:rsidR="002116FB" w:rsidRPr="003B3FB6" w:rsidRDefault="002116FB" w:rsidP="003B3FB6">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B3FB6">
              <w:rPr>
                <w:rFonts w:cstheme="minorHAnsi"/>
                <w:sz w:val="22"/>
                <w:szCs w:val="22"/>
              </w:rPr>
              <w:t>Number of countries having adopted a digital sectoral strategy at the national level.</w:t>
            </w:r>
          </w:p>
        </w:tc>
      </w:tr>
      <w:tr w:rsidR="002116FB" w:rsidRPr="003B3FB6" w14:paraId="654DFCC5" w14:textId="448BD97C" w:rsidTr="002116F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711" w:type="dxa"/>
            <w:vMerge/>
          </w:tcPr>
          <w:p w14:paraId="3514344B" w14:textId="77777777" w:rsidR="002116FB" w:rsidRPr="003B3FB6" w:rsidRDefault="002116FB" w:rsidP="003B3FB6">
            <w:pPr>
              <w:spacing w:before="40" w:after="40"/>
              <w:jc w:val="left"/>
              <w:rPr>
                <w:rFonts w:cstheme="minorHAnsi"/>
                <w:sz w:val="22"/>
                <w:szCs w:val="22"/>
              </w:rPr>
            </w:pPr>
          </w:p>
        </w:tc>
        <w:tc>
          <w:tcPr>
            <w:tcW w:w="7638" w:type="dxa"/>
          </w:tcPr>
          <w:p w14:paraId="6326DF36" w14:textId="07E900B7" w:rsidR="002116FB" w:rsidRPr="003B3FB6" w:rsidRDefault="002116FB" w:rsidP="003B3FB6">
            <w:pPr>
              <w:spacing w:before="40" w:after="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B3FB6">
              <w:rPr>
                <w:rFonts w:cstheme="minorHAnsi"/>
                <w:sz w:val="22"/>
                <w:szCs w:val="22"/>
              </w:rPr>
              <w:t>Number of countries having adopted innovation strategies and initiatives.</w:t>
            </w:r>
          </w:p>
        </w:tc>
      </w:tr>
      <w:tr w:rsidR="002116FB" w:rsidRPr="003B3FB6" w14:paraId="5331572D" w14:textId="5558179F" w:rsidTr="002116FB">
        <w:trPr>
          <w:trHeight w:val="220"/>
        </w:trPr>
        <w:tc>
          <w:tcPr>
            <w:cnfStyle w:val="001000000000" w:firstRow="0" w:lastRow="0" w:firstColumn="1" w:lastColumn="0" w:oddVBand="0" w:evenVBand="0" w:oddHBand="0" w:evenHBand="0" w:firstRowFirstColumn="0" w:firstRowLastColumn="0" w:lastRowFirstColumn="0" w:lastRowLastColumn="0"/>
            <w:tcW w:w="2711" w:type="dxa"/>
            <w:vMerge w:val="restart"/>
            <w:shd w:val="clear" w:color="auto" w:fill="DBE5F1" w:themeFill="accent1" w:themeFillTint="33"/>
          </w:tcPr>
          <w:p w14:paraId="7BE70FD1" w14:textId="1E5A0BA5" w:rsidR="002116FB" w:rsidRPr="003B3FB6" w:rsidRDefault="002116FB" w:rsidP="003B3FB6">
            <w:pPr>
              <w:spacing w:before="40" w:after="40"/>
              <w:jc w:val="left"/>
              <w:rPr>
                <w:rFonts w:cstheme="minorHAnsi"/>
                <w:sz w:val="22"/>
                <w:szCs w:val="22"/>
              </w:rPr>
            </w:pPr>
            <w:r w:rsidRPr="003B3FB6">
              <w:rPr>
                <w:rFonts w:cstheme="minorHAnsi"/>
                <w:sz w:val="22"/>
                <w:szCs w:val="22"/>
              </w:rPr>
              <w:t xml:space="preserve">Enabling policy and regulatory environment </w:t>
            </w:r>
          </w:p>
        </w:tc>
        <w:tc>
          <w:tcPr>
            <w:tcW w:w="7638" w:type="dxa"/>
          </w:tcPr>
          <w:p w14:paraId="1E343065" w14:textId="3BC6A13C" w:rsidR="002116FB" w:rsidRPr="003B3FB6" w:rsidRDefault="002116FB" w:rsidP="003B3FB6">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3B3FB6">
              <w:rPr>
                <w:rFonts w:cstheme="minorHAnsi"/>
                <w:color w:val="000000" w:themeColor="text1"/>
                <w:sz w:val="22"/>
                <w:szCs w:val="22"/>
              </w:rPr>
              <w:t>Number of countries with digital skills strategies at national level.</w:t>
            </w:r>
          </w:p>
        </w:tc>
      </w:tr>
      <w:tr w:rsidR="002116FB" w:rsidRPr="003B3FB6" w14:paraId="3B115078" w14:textId="56A075DF" w:rsidTr="002116F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711" w:type="dxa"/>
            <w:vMerge/>
          </w:tcPr>
          <w:p w14:paraId="26EA33F0" w14:textId="77777777" w:rsidR="002116FB" w:rsidRPr="003B3FB6" w:rsidRDefault="002116FB" w:rsidP="003B3FB6">
            <w:pPr>
              <w:spacing w:before="40" w:after="40"/>
              <w:jc w:val="left"/>
              <w:rPr>
                <w:rFonts w:cstheme="minorHAnsi"/>
                <w:sz w:val="22"/>
                <w:szCs w:val="22"/>
              </w:rPr>
            </w:pPr>
          </w:p>
        </w:tc>
        <w:tc>
          <w:tcPr>
            <w:tcW w:w="7638" w:type="dxa"/>
          </w:tcPr>
          <w:p w14:paraId="01D748D2" w14:textId="00308C86" w:rsidR="002116FB" w:rsidRPr="003B3FB6" w:rsidRDefault="002116FB" w:rsidP="003B3FB6">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3B3FB6">
              <w:rPr>
                <w:rFonts w:cstheme="minorHAnsi"/>
                <w:color w:val="000000" w:themeColor="text1"/>
                <w:sz w:val="22"/>
                <w:szCs w:val="22"/>
              </w:rPr>
              <w:t>Number of countries advancing to the next generation of regulation (G1-G4) and/or to a higher level of preparedness for the digital transformation (G5).</w:t>
            </w:r>
          </w:p>
        </w:tc>
      </w:tr>
      <w:tr w:rsidR="002116FB" w:rsidRPr="003B3FB6" w14:paraId="33D5ADCE" w14:textId="566E280C" w:rsidTr="002116FB">
        <w:trPr>
          <w:trHeight w:val="1007"/>
        </w:trPr>
        <w:tc>
          <w:tcPr>
            <w:cnfStyle w:val="001000000000" w:firstRow="0" w:lastRow="0" w:firstColumn="1" w:lastColumn="0" w:oddVBand="0" w:evenVBand="0" w:oddHBand="0" w:evenHBand="0" w:firstRowFirstColumn="0" w:firstRowLastColumn="0" w:lastRowFirstColumn="0" w:lastRowLastColumn="0"/>
            <w:tcW w:w="2711" w:type="dxa"/>
            <w:vMerge/>
            <w:shd w:val="clear" w:color="auto" w:fill="DBE5F1" w:themeFill="accent1" w:themeFillTint="33"/>
          </w:tcPr>
          <w:p w14:paraId="2248DD92" w14:textId="77777777" w:rsidR="002116FB" w:rsidRPr="003B3FB6" w:rsidRDefault="002116FB" w:rsidP="003B3FB6">
            <w:pPr>
              <w:spacing w:before="40" w:after="40"/>
              <w:jc w:val="left"/>
              <w:rPr>
                <w:rFonts w:cstheme="minorHAnsi"/>
                <w:sz w:val="22"/>
                <w:szCs w:val="22"/>
              </w:rPr>
            </w:pPr>
          </w:p>
        </w:tc>
        <w:tc>
          <w:tcPr>
            <w:tcW w:w="7638" w:type="dxa"/>
          </w:tcPr>
          <w:p w14:paraId="6068E994" w14:textId="4CC56ACE" w:rsidR="002116FB" w:rsidRPr="003B3FB6" w:rsidRDefault="002116FB" w:rsidP="003B3FB6">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3B3FB6">
              <w:rPr>
                <w:rFonts w:cstheme="minorHAnsi"/>
                <w:color w:val="000000" w:themeColor="text1"/>
                <w:sz w:val="22"/>
                <w:szCs w:val="22"/>
              </w:rPr>
              <w:t>Percentage of Member States that submitted valid data no older than two years for at least 80 per cent of the indicators of the ITU World Telecommunication Indicators short questionnaire.</w:t>
            </w:r>
          </w:p>
        </w:tc>
      </w:tr>
      <w:tr w:rsidR="0016125E" w:rsidRPr="003B3FB6" w14:paraId="68F6B953" w14:textId="77777777" w:rsidTr="002116F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711" w:type="dxa"/>
            <w:vMerge/>
          </w:tcPr>
          <w:p w14:paraId="7A4E37BD" w14:textId="77777777" w:rsidR="0016125E" w:rsidRPr="003B3FB6" w:rsidRDefault="0016125E" w:rsidP="003B3FB6">
            <w:pPr>
              <w:spacing w:before="40" w:after="40"/>
              <w:jc w:val="left"/>
              <w:rPr>
                <w:rFonts w:cstheme="minorHAnsi"/>
                <w:sz w:val="22"/>
                <w:szCs w:val="22"/>
              </w:rPr>
            </w:pPr>
          </w:p>
        </w:tc>
        <w:tc>
          <w:tcPr>
            <w:tcW w:w="7638" w:type="dxa"/>
          </w:tcPr>
          <w:p w14:paraId="25BD446C" w14:textId="28A9240F" w:rsidR="0016125E" w:rsidRPr="003B3FB6" w:rsidRDefault="0016125E" w:rsidP="003B3FB6">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16125E">
              <w:rPr>
                <w:rFonts w:cstheme="minorHAnsi"/>
                <w:color w:val="000000" w:themeColor="text1"/>
                <w:sz w:val="22"/>
                <w:szCs w:val="22"/>
              </w:rPr>
              <w:t>Percentage of Member States submitting valid data no older than three years for at least 80 per cent of the indicators for the ITU’s household questionnaire.</w:t>
            </w:r>
          </w:p>
        </w:tc>
      </w:tr>
      <w:tr w:rsidR="002116FB" w:rsidRPr="003B3FB6" w14:paraId="6B4A1837" w14:textId="115DFA99" w:rsidTr="00597B69">
        <w:trPr>
          <w:trHeight w:val="219"/>
        </w:trPr>
        <w:tc>
          <w:tcPr>
            <w:cnfStyle w:val="001000000000" w:firstRow="0" w:lastRow="0" w:firstColumn="1" w:lastColumn="0" w:oddVBand="0" w:evenVBand="0" w:oddHBand="0" w:evenHBand="0" w:firstRowFirstColumn="0" w:firstRowLastColumn="0" w:lastRowFirstColumn="0" w:lastRowLastColumn="0"/>
            <w:tcW w:w="0" w:type="dxa"/>
            <w:vMerge/>
          </w:tcPr>
          <w:p w14:paraId="35C8D908" w14:textId="77777777" w:rsidR="002116FB" w:rsidRPr="003B3FB6" w:rsidRDefault="002116FB" w:rsidP="003B3FB6">
            <w:pPr>
              <w:spacing w:before="40" w:after="40"/>
              <w:jc w:val="left"/>
              <w:rPr>
                <w:rFonts w:cstheme="minorHAnsi"/>
                <w:sz w:val="22"/>
                <w:szCs w:val="22"/>
              </w:rPr>
            </w:pPr>
          </w:p>
        </w:tc>
        <w:tc>
          <w:tcPr>
            <w:tcW w:w="0" w:type="dxa"/>
            <w:tcBorders>
              <w:bottom w:val="single" w:sz="4" w:space="0" w:color="95B3D7" w:themeColor="accent1" w:themeTint="99"/>
            </w:tcBorders>
          </w:tcPr>
          <w:p w14:paraId="753AC951" w14:textId="4C9F39DA" w:rsidR="002116FB" w:rsidRPr="003B3FB6" w:rsidRDefault="002116FB" w:rsidP="003B3FB6">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3B3FB6">
              <w:rPr>
                <w:rFonts w:cstheme="minorHAnsi"/>
                <w:color w:val="000000" w:themeColor="text1"/>
                <w:sz w:val="22"/>
                <w:szCs w:val="22"/>
              </w:rPr>
              <w:t>Percentage of Member States that submitted valid gender disaggregated data no older than three years for the indicator ‘Share of individuals using the Internet’.</w:t>
            </w:r>
          </w:p>
        </w:tc>
      </w:tr>
      <w:tr w:rsidR="002116FB" w:rsidRPr="003B3FB6" w14:paraId="14CB1236" w14:textId="10F4B498" w:rsidTr="00597B69">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0" w:type="dxa"/>
            <w:vMerge/>
          </w:tcPr>
          <w:p w14:paraId="148FF67C" w14:textId="77777777" w:rsidR="002116FB" w:rsidRPr="003B3FB6" w:rsidRDefault="002116FB" w:rsidP="003B3FB6">
            <w:pPr>
              <w:spacing w:before="40" w:after="40"/>
              <w:jc w:val="left"/>
              <w:rPr>
                <w:rFonts w:cstheme="minorHAnsi"/>
                <w:sz w:val="22"/>
                <w:szCs w:val="22"/>
              </w:rPr>
            </w:pPr>
          </w:p>
        </w:tc>
        <w:tc>
          <w:tcPr>
            <w:tcW w:w="0" w:type="dxa"/>
          </w:tcPr>
          <w:p w14:paraId="71EFBA4D" w14:textId="137B31F2" w:rsidR="002116FB" w:rsidRPr="003B3FB6" w:rsidRDefault="002116FB" w:rsidP="003B3FB6">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3B3FB6">
              <w:rPr>
                <w:rFonts w:cstheme="minorHAnsi"/>
                <w:color w:val="000000" w:themeColor="text1"/>
                <w:sz w:val="22"/>
                <w:szCs w:val="22"/>
              </w:rPr>
              <w:t>Percentage of Member States that submitted valid location disaggregated data (rural/urban) no older than three years for the indicator ‘share of individuals using the Internet’.</w:t>
            </w:r>
          </w:p>
        </w:tc>
      </w:tr>
      <w:tr w:rsidR="002116FB" w:rsidRPr="003B3FB6" w14:paraId="6726194A" w14:textId="21F119CD" w:rsidTr="002116FB">
        <w:trPr>
          <w:trHeight w:val="219"/>
        </w:trPr>
        <w:tc>
          <w:tcPr>
            <w:cnfStyle w:val="001000000000" w:firstRow="0" w:lastRow="0" w:firstColumn="1" w:lastColumn="0" w:oddVBand="0" w:evenVBand="0" w:oddHBand="0" w:evenHBand="0" w:firstRowFirstColumn="0" w:firstRowLastColumn="0" w:lastRowFirstColumn="0" w:lastRowLastColumn="0"/>
            <w:tcW w:w="2711" w:type="dxa"/>
            <w:vMerge/>
          </w:tcPr>
          <w:p w14:paraId="4D866D5F" w14:textId="77777777" w:rsidR="002116FB" w:rsidRPr="003B3FB6" w:rsidRDefault="002116FB" w:rsidP="003B3FB6">
            <w:pPr>
              <w:spacing w:before="40" w:after="40"/>
              <w:jc w:val="left"/>
              <w:rPr>
                <w:rFonts w:cstheme="minorHAnsi"/>
                <w:sz w:val="22"/>
                <w:szCs w:val="22"/>
              </w:rPr>
            </w:pPr>
          </w:p>
        </w:tc>
        <w:tc>
          <w:tcPr>
            <w:tcW w:w="7638" w:type="dxa"/>
          </w:tcPr>
          <w:p w14:paraId="391EA17D" w14:textId="7837CAE8" w:rsidR="002116FB" w:rsidRPr="003B3FB6" w:rsidRDefault="002116FB" w:rsidP="003B3FB6">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3B3FB6">
              <w:rPr>
                <w:rFonts w:cstheme="minorHAnsi"/>
                <w:color w:val="000000" w:themeColor="text1"/>
                <w:sz w:val="22"/>
                <w:szCs w:val="22"/>
              </w:rPr>
              <w:t>Percentage of Member States that submitted valid data no older than three years for at least five of the information and communication technologies (ICTs) skills listed in the questionnaire.</w:t>
            </w:r>
          </w:p>
        </w:tc>
      </w:tr>
      <w:tr w:rsidR="002116FB" w:rsidRPr="003B3FB6" w14:paraId="04B8B5E0" w14:textId="17A0351C" w:rsidTr="002116F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711" w:type="dxa"/>
            <w:vMerge w:val="restart"/>
            <w:shd w:val="clear" w:color="auto" w:fill="FFFFFF" w:themeFill="background1"/>
          </w:tcPr>
          <w:p w14:paraId="277985EA" w14:textId="77777777" w:rsidR="002116FB" w:rsidRPr="003B3FB6" w:rsidRDefault="002116FB" w:rsidP="003B3FB6">
            <w:pPr>
              <w:spacing w:before="40" w:after="40"/>
              <w:jc w:val="left"/>
              <w:rPr>
                <w:rFonts w:cstheme="minorHAnsi"/>
                <w:sz w:val="22"/>
                <w:szCs w:val="22"/>
              </w:rPr>
            </w:pPr>
            <w:r w:rsidRPr="003B3FB6">
              <w:rPr>
                <w:rFonts w:cstheme="minorHAnsi"/>
                <w:sz w:val="22"/>
                <w:szCs w:val="22"/>
              </w:rPr>
              <w:t xml:space="preserve">Inclusive and secure telecommunications/ICTs for sustainable development </w:t>
            </w:r>
          </w:p>
        </w:tc>
        <w:tc>
          <w:tcPr>
            <w:tcW w:w="7638" w:type="dxa"/>
          </w:tcPr>
          <w:p w14:paraId="7C131FD2" w14:textId="6FD477A2" w:rsidR="002116FB" w:rsidRPr="003B3FB6" w:rsidRDefault="002116FB" w:rsidP="003B3FB6">
            <w:pPr>
              <w:tabs>
                <w:tab w:val="left" w:pos="4185"/>
              </w:tabs>
              <w:spacing w:before="40" w:after="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B3FB6">
              <w:rPr>
                <w:rFonts w:cstheme="minorHAnsi"/>
                <w:sz w:val="22"/>
                <w:szCs w:val="22"/>
              </w:rPr>
              <w:t xml:space="preserve">Number of countries having adopted cybersecurity strategies in their national development agenda. </w:t>
            </w:r>
          </w:p>
        </w:tc>
      </w:tr>
      <w:tr w:rsidR="002116FB" w:rsidRPr="003B3FB6" w14:paraId="39C1D5DB" w14:textId="5A9D9160" w:rsidTr="002116FB">
        <w:trPr>
          <w:trHeight w:val="310"/>
        </w:trPr>
        <w:tc>
          <w:tcPr>
            <w:cnfStyle w:val="001000000000" w:firstRow="0" w:lastRow="0" w:firstColumn="1" w:lastColumn="0" w:oddVBand="0" w:evenVBand="0" w:oddHBand="0" w:evenHBand="0" w:firstRowFirstColumn="0" w:firstRowLastColumn="0" w:lastRowFirstColumn="0" w:lastRowLastColumn="0"/>
            <w:tcW w:w="2711" w:type="dxa"/>
            <w:vMerge/>
            <w:shd w:val="clear" w:color="auto" w:fill="FFFFFF" w:themeFill="background1"/>
          </w:tcPr>
          <w:p w14:paraId="3D260C25" w14:textId="77777777" w:rsidR="002116FB" w:rsidRPr="003B3FB6" w:rsidRDefault="002116FB" w:rsidP="003B3FB6">
            <w:pPr>
              <w:spacing w:before="40" w:after="40"/>
              <w:rPr>
                <w:rFonts w:cstheme="minorHAnsi"/>
                <w:sz w:val="22"/>
                <w:szCs w:val="22"/>
              </w:rPr>
            </w:pPr>
          </w:p>
        </w:tc>
        <w:tc>
          <w:tcPr>
            <w:tcW w:w="7638" w:type="dxa"/>
          </w:tcPr>
          <w:p w14:paraId="77ACC300" w14:textId="31D16815" w:rsidR="002116FB" w:rsidRPr="003B3FB6" w:rsidRDefault="002116FB" w:rsidP="003B3FB6">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B3FB6">
              <w:rPr>
                <w:rFonts w:cstheme="minorHAnsi"/>
                <w:sz w:val="22"/>
                <w:szCs w:val="22"/>
              </w:rPr>
              <w:t>Number of countries with a computer incident response team (CIRT).</w:t>
            </w:r>
          </w:p>
        </w:tc>
      </w:tr>
      <w:tr w:rsidR="002116FB" w:rsidRPr="003B3FB6" w14:paraId="25E8EA12" w14:textId="77777777" w:rsidTr="002116F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711" w:type="dxa"/>
            <w:vMerge/>
            <w:shd w:val="clear" w:color="auto" w:fill="FFFFFF" w:themeFill="background1"/>
          </w:tcPr>
          <w:p w14:paraId="1C98462D" w14:textId="77777777" w:rsidR="002116FB" w:rsidRPr="003B3FB6" w:rsidRDefault="002116FB" w:rsidP="003B3FB6">
            <w:pPr>
              <w:spacing w:before="40" w:after="40"/>
              <w:rPr>
                <w:rFonts w:cstheme="minorHAnsi"/>
                <w:sz w:val="22"/>
                <w:szCs w:val="22"/>
              </w:rPr>
            </w:pPr>
          </w:p>
        </w:tc>
        <w:tc>
          <w:tcPr>
            <w:tcW w:w="7638" w:type="dxa"/>
          </w:tcPr>
          <w:p w14:paraId="18C8F614" w14:textId="72787887" w:rsidR="002116FB" w:rsidRPr="003B3FB6" w:rsidRDefault="002116FB" w:rsidP="003B3FB6">
            <w:pPr>
              <w:spacing w:before="40" w:after="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B3FB6">
              <w:rPr>
                <w:rFonts w:cstheme="minorHAnsi"/>
                <w:sz w:val="22"/>
                <w:szCs w:val="22"/>
              </w:rPr>
              <w:t>Number of Member States increasing commitment to cybersecurity measured through the Global Cybersecurity Index (GCI).</w:t>
            </w:r>
          </w:p>
        </w:tc>
      </w:tr>
      <w:tr w:rsidR="002116FB" w:rsidRPr="003B3FB6" w14:paraId="69DBD5DB" w14:textId="425CE308" w:rsidTr="002116FB">
        <w:trPr>
          <w:trHeight w:val="310"/>
        </w:trPr>
        <w:tc>
          <w:tcPr>
            <w:cnfStyle w:val="001000000000" w:firstRow="0" w:lastRow="0" w:firstColumn="1" w:lastColumn="0" w:oddVBand="0" w:evenVBand="0" w:oddHBand="0" w:evenHBand="0" w:firstRowFirstColumn="0" w:firstRowLastColumn="0" w:lastRowFirstColumn="0" w:lastRowLastColumn="0"/>
            <w:tcW w:w="2711" w:type="dxa"/>
            <w:vMerge/>
            <w:shd w:val="clear" w:color="auto" w:fill="FFFFFF" w:themeFill="background1"/>
          </w:tcPr>
          <w:p w14:paraId="5C35F9F7" w14:textId="77777777" w:rsidR="002116FB" w:rsidRPr="003B3FB6" w:rsidRDefault="002116FB" w:rsidP="003B3FB6">
            <w:pPr>
              <w:spacing w:before="40" w:after="40"/>
              <w:rPr>
                <w:rFonts w:cstheme="minorHAnsi"/>
                <w:sz w:val="22"/>
                <w:szCs w:val="22"/>
              </w:rPr>
            </w:pPr>
          </w:p>
        </w:tc>
        <w:tc>
          <w:tcPr>
            <w:tcW w:w="7638" w:type="dxa"/>
          </w:tcPr>
          <w:p w14:paraId="1DC3568B" w14:textId="07EFD672" w:rsidR="002116FB" w:rsidRPr="003B3FB6" w:rsidRDefault="002116FB" w:rsidP="003B3FB6">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B3FB6">
              <w:rPr>
                <w:rFonts w:cstheme="minorHAnsi"/>
                <w:sz w:val="22"/>
                <w:szCs w:val="22"/>
              </w:rPr>
              <w:t>Number of countries with online child support systems identified (e.g., helplines, referral systems).</w:t>
            </w:r>
          </w:p>
        </w:tc>
      </w:tr>
      <w:tr w:rsidR="002116FB" w:rsidRPr="003B3FB6" w14:paraId="0A3A7837" w14:textId="62D44414" w:rsidTr="002116FB">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711" w:type="dxa"/>
          </w:tcPr>
          <w:p w14:paraId="18A28333" w14:textId="5A258FF3" w:rsidR="002116FB" w:rsidRPr="003B3FB6" w:rsidRDefault="002116FB" w:rsidP="003B3FB6">
            <w:pPr>
              <w:spacing w:before="40" w:after="40"/>
              <w:jc w:val="left"/>
              <w:rPr>
                <w:rFonts w:cstheme="minorHAnsi"/>
                <w:sz w:val="22"/>
                <w:szCs w:val="22"/>
              </w:rPr>
            </w:pPr>
            <w:r w:rsidRPr="003B3FB6">
              <w:rPr>
                <w:rFonts w:cstheme="minorHAnsi"/>
                <w:sz w:val="22"/>
                <w:szCs w:val="22"/>
              </w:rPr>
              <w:t>Resource mobilization, partnerships and international cooperation</w:t>
            </w:r>
            <w:r w:rsidRPr="003B3FB6">
              <w:rPr>
                <w:rStyle w:val="FootnoteReference"/>
                <w:rFonts w:cstheme="minorHAnsi"/>
                <w:sz w:val="22"/>
                <w:szCs w:val="22"/>
              </w:rPr>
              <w:footnoteReference w:id="2"/>
            </w:r>
          </w:p>
        </w:tc>
        <w:tc>
          <w:tcPr>
            <w:tcW w:w="7638" w:type="dxa"/>
          </w:tcPr>
          <w:p w14:paraId="2D900C74" w14:textId="762D3E7A" w:rsidR="002116FB" w:rsidRPr="003B3FB6" w:rsidRDefault="002116FB" w:rsidP="003B3FB6">
            <w:pPr>
              <w:spacing w:before="40" w:after="40"/>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3B3FB6">
              <w:rPr>
                <w:rFonts w:cstheme="minorHAnsi"/>
                <w:sz w:val="22"/>
                <w:szCs w:val="22"/>
              </w:rPr>
              <w:t>Number of ICT development agreements signed between ITU and partners to support implementation of the Kigali Action Plan.</w:t>
            </w:r>
          </w:p>
        </w:tc>
      </w:tr>
    </w:tbl>
    <w:p w14:paraId="5C1CA7EC" w14:textId="77777777" w:rsidR="00E61040" w:rsidRPr="00F56A31" w:rsidRDefault="00E61040" w:rsidP="4247D700">
      <w:pPr>
        <w:tabs>
          <w:tab w:val="clear" w:pos="794"/>
          <w:tab w:val="clear" w:pos="1191"/>
          <w:tab w:val="clear" w:pos="1588"/>
          <w:tab w:val="clear" w:pos="1985"/>
        </w:tabs>
        <w:overflowPunct/>
        <w:autoSpaceDE/>
        <w:autoSpaceDN/>
        <w:adjustRightInd/>
        <w:spacing w:after="120"/>
        <w:jc w:val="left"/>
        <w:textAlignment w:val="auto"/>
        <w:rPr>
          <w:rFonts w:ascii="Calibri" w:eastAsia="Calibri" w:hAnsi="Calibri"/>
        </w:rPr>
      </w:pPr>
    </w:p>
    <w:tbl>
      <w:tblPr>
        <w:tblStyle w:val="GridTable4-Accent1"/>
        <w:tblW w:w="10490" w:type="dxa"/>
        <w:tblInd w:w="-289" w:type="dxa"/>
        <w:tblLook w:val="04A0" w:firstRow="1" w:lastRow="0" w:firstColumn="1" w:lastColumn="0" w:noHBand="0" w:noVBand="1"/>
      </w:tblPr>
      <w:tblGrid>
        <w:gridCol w:w="2694"/>
        <w:gridCol w:w="7796"/>
      </w:tblGrid>
      <w:tr w:rsidR="00A956C7" w:rsidRPr="003B3FB6" w14:paraId="25E7810D" w14:textId="77777777" w:rsidTr="463DF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32F889C" w14:textId="214B3E5E" w:rsidR="00E61040" w:rsidRPr="003B3FB6" w:rsidRDefault="00E61040" w:rsidP="003B3FB6">
            <w:pPr>
              <w:keepNext/>
              <w:spacing w:before="60" w:after="60"/>
              <w:jc w:val="left"/>
              <w:rPr>
                <w:b w:val="0"/>
                <w:bCs w:val="0"/>
                <w:sz w:val="22"/>
                <w:szCs w:val="22"/>
              </w:rPr>
            </w:pPr>
            <w:r w:rsidRPr="003B3FB6">
              <w:rPr>
                <w:sz w:val="22"/>
                <w:szCs w:val="22"/>
              </w:rPr>
              <w:lastRenderedPageBreak/>
              <w:t>ITU-D Enablers</w:t>
            </w:r>
          </w:p>
        </w:tc>
        <w:tc>
          <w:tcPr>
            <w:tcW w:w="7796" w:type="dxa"/>
          </w:tcPr>
          <w:p w14:paraId="1198970D" w14:textId="63C062A2" w:rsidR="00E61040" w:rsidRPr="003B3FB6" w:rsidRDefault="00E61040" w:rsidP="003B3FB6">
            <w:pPr>
              <w:keepNext/>
              <w:spacing w:before="60" w:after="60"/>
              <w:cnfStyle w:val="100000000000" w:firstRow="1" w:lastRow="0" w:firstColumn="0" w:lastColumn="0" w:oddVBand="0" w:evenVBand="0" w:oddHBand="0" w:evenHBand="0" w:firstRowFirstColumn="0" w:firstRowLastColumn="0" w:lastRowFirstColumn="0" w:lastRowLastColumn="0"/>
              <w:rPr>
                <w:sz w:val="22"/>
                <w:szCs w:val="22"/>
              </w:rPr>
            </w:pPr>
            <w:r w:rsidRPr="003B3FB6">
              <w:rPr>
                <w:sz w:val="22"/>
                <w:szCs w:val="22"/>
              </w:rPr>
              <w:t xml:space="preserve"> Indicators </w:t>
            </w:r>
            <w:r w:rsidR="00C01466" w:rsidRPr="003B3FB6">
              <w:rPr>
                <w:sz w:val="22"/>
                <w:szCs w:val="22"/>
              </w:rPr>
              <w:t>(mainly outputs)</w:t>
            </w:r>
          </w:p>
        </w:tc>
      </w:tr>
      <w:tr w:rsidR="00A956C7" w:rsidRPr="003B3FB6" w14:paraId="4B12F931" w14:textId="77777777" w:rsidTr="463DF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D4E9375" w14:textId="517F7C44" w:rsidR="00E61040" w:rsidRPr="003B3FB6" w:rsidRDefault="2588B0B9" w:rsidP="003B3FB6">
            <w:pPr>
              <w:keepNext/>
              <w:spacing w:before="60" w:after="60"/>
              <w:jc w:val="left"/>
              <w:rPr>
                <w:sz w:val="22"/>
                <w:szCs w:val="22"/>
              </w:rPr>
            </w:pPr>
            <w:r w:rsidRPr="003B3FB6">
              <w:rPr>
                <w:sz w:val="22"/>
                <w:szCs w:val="22"/>
              </w:rPr>
              <w:t xml:space="preserve">Diversity and </w:t>
            </w:r>
            <w:r w:rsidR="5DC6FF86" w:rsidRPr="003B3FB6">
              <w:rPr>
                <w:sz w:val="22"/>
                <w:szCs w:val="22"/>
              </w:rPr>
              <w:t>i</w:t>
            </w:r>
            <w:r w:rsidRPr="003B3FB6">
              <w:rPr>
                <w:sz w:val="22"/>
                <w:szCs w:val="22"/>
              </w:rPr>
              <w:t>nclusion</w:t>
            </w:r>
          </w:p>
        </w:tc>
        <w:tc>
          <w:tcPr>
            <w:tcW w:w="7796" w:type="dxa"/>
          </w:tcPr>
          <w:p w14:paraId="0A7BD124" w14:textId="3F648EB3" w:rsidR="00E61040" w:rsidRPr="003B3FB6" w:rsidRDefault="2588B0B9" w:rsidP="003B3FB6">
            <w:pPr>
              <w:keepNext/>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B3FB6">
              <w:rPr>
                <w:sz w:val="22"/>
                <w:szCs w:val="22"/>
              </w:rPr>
              <w:t xml:space="preserve">Number of countries having developed </w:t>
            </w:r>
            <w:r w:rsidR="0085699E" w:rsidRPr="003B3FB6">
              <w:rPr>
                <w:sz w:val="22"/>
                <w:szCs w:val="22"/>
              </w:rPr>
              <w:t xml:space="preserve">a </w:t>
            </w:r>
            <w:r w:rsidRPr="003B3FB6">
              <w:rPr>
                <w:sz w:val="22"/>
                <w:szCs w:val="22"/>
              </w:rPr>
              <w:t xml:space="preserve">digital </w:t>
            </w:r>
            <w:r w:rsidR="0085699E" w:rsidRPr="003B3FB6">
              <w:rPr>
                <w:sz w:val="22"/>
                <w:szCs w:val="22"/>
              </w:rPr>
              <w:t xml:space="preserve">inclusion </w:t>
            </w:r>
            <w:r w:rsidRPr="003B3FB6">
              <w:rPr>
                <w:sz w:val="22"/>
                <w:szCs w:val="22"/>
              </w:rPr>
              <w:t>polic</w:t>
            </w:r>
            <w:r w:rsidR="0085699E" w:rsidRPr="003B3FB6">
              <w:rPr>
                <w:sz w:val="22"/>
                <w:szCs w:val="22"/>
              </w:rPr>
              <w:t>y</w:t>
            </w:r>
            <w:r w:rsidR="00D42FB5" w:rsidRPr="003B3FB6">
              <w:rPr>
                <w:sz w:val="22"/>
                <w:szCs w:val="22"/>
              </w:rPr>
              <w:t xml:space="preserve"> </w:t>
            </w:r>
            <w:r w:rsidR="0085699E" w:rsidRPr="003B3FB6">
              <w:rPr>
                <w:sz w:val="22"/>
                <w:szCs w:val="22"/>
              </w:rPr>
              <w:t>and</w:t>
            </w:r>
            <w:r w:rsidR="00D42FB5" w:rsidRPr="003B3FB6">
              <w:rPr>
                <w:sz w:val="22"/>
                <w:szCs w:val="22"/>
              </w:rPr>
              <w:t xml:space="preserve"> </w:t>
            </w:r>
            <w:r w:rsidRPr="003B3FB6">
              <w:rPr>
                <w:sz w:val="22"/>
                <w:szCs w:val="22"/>
              </w:rPr>
              <w:t>strateg</w:t>
            </w:r>
            <w:r w:rsidR="0085699E" w:rsidRPr="003B3FB6">
              <w:rPr>
                <w:sz w:val="22"/>
                <w:szCs w:val="22"/>
              </w:rPr>
              <w:t xml:space="preserve">y </w:t>
            </w:r>
            <w:r w:rsidRPr="003B3FB6">
              <w:rPr>
                <w:sz w:val="22"/>
                <w:szCs w:val="22"/>
              </w:rPr>
              <w:t>at national level</w:t>
            </w:r>
            <w:r w:rsidR="3D2B7222" w:rsidRPr="003B3FB6">
              <w:rPr>
                <w:sz w:val="22"/>
                <w:szCs w:val="22"/>
              </w:rPr>
              <w:t>.</w:t>
            </w:r>
          </w:p>
        </w:tc>
      </w:tr>
      <w:tr w:rsidR="00E61040" w:rsidRPr="003B3FB6" w14:paraId="45BD95EB" w14:textId="77777777" w:rsidTr="463DFE4D">
        <w:tc>
          <w:tcPr>
            <w:cnfStyle w:val="001000000000" w:firstRow="0" w:lastRow="0" w:firstColumn="1" w:lastColumn="0" w:oddVBand="0" w:evenVBand="0" w:oddHBand="0" w:evenHBand="0" w:firstRowFirstColumn="0" w:firstRowLastColumn="0" w:lastRowFirstColumn="0" w:lastRowLastColumn="0"/>
            <w:tcW w:w="2694" w:type="dxa"/>
          </w:tcPr>
          <w:p w14:paraId="31EE9F99" w14:textId="12FE3E47" w:rsidR="00E61040" w:rsidRPr="003B3FB6" w:rsidRDefault="2588B0B9" w:rsidP="003B3FB6">
            <w:pPr>
              <w:spacing w:before="60" w:after="60"/>
              <w:jc w:val="left"/>
              <w:rPr>
                <w:sz w:val="22"/>
                <w:szCs w:val="22"/>
              </w:rPr>
            </w:pPr>
            <w:r w:rsidRPr="003B3FB6">
              <w:rPr>
                <w:sz w:val="22"/>
                <w:szCs w:val="22"/>
              </w:rPr>
              <w:t xml:space="preserve">Commitment to </w:t>
            </w:r>
            <w:r w:rsidR="38E23181" w:rsidRPr="003B3FB6">
              <w:rPr>
                <w:sz w:val="22"/>
                <w:szCs w:val="22"/>
              </w:rPr>
              <w:t>e</w:t>
            </w:r>
            <w:r w:rsidRPr="003B3FB6">
              <w:rPr>
                <w:sz w:val="22"/>
                <w:szCs w:val="22"/>
              </w:rPr>
              <w:t xml:space="preserve">nvironmental </w:t>
            </w:r>
            <w:r w:rsidR="4E1AFD6F" w:rsidRPr="003B3FB6">
              <w:rPr>
                <w:sz w:val="22"/>
                <w:szCs w:val="22"/>
              </w:rPr>
              <w:t>s</w:t>
            </w:r>
            <w:r w:rsidRPr="003B3FB6">
              <w:rPr>
                <w:sz w:val="22"/>
                <w:szCs w:val="22"/>
              </w:rPr>
              <w:t>ustainability</w:t>
            </w:r>
          </w:p>
        </w:tc>
        <w:tc>
          <w:tcPr>
            <w:tcW w:w="7796" w:type="dxa"/>
          </w:tcPr>
          <w:p w14:paraId="2A6D7F69" w14:textId="6F9B0BC0" w:rsidR="00E61040" w:rsidRPr="003B3FB6" w:rsidRDefault="2588B0B9" w:rsidP="003B3FB6">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B3FB6">
              <w:rPr>
                <w:sz w:val="22"/>
                <w:szCs w:val="22"/>
              </w:rPr>
              <w:t>Number of countries having adopted an e-waste policy, legislation or regulation at national level</w:t>
            </w:r>
            <w:r w:rsidR="35EFD138" w:rsidRPr="003B3FB6">
              <w:rPr>
                <w:sz w:val="22"/>
                <w:szCs w:val="22"/>
              </w:rPr>
              <w:t>.</w:t>
            </w:r>
          </w:p>
        </w:tc>
      </w:tr>
      <w:tr w:rsidR="00A956C7" w:rsidRPr="003B3FB6" w14:paraId="2B9819A1" w14:textId="77777777" w:rsidTr="463DF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52D29BF" w14:textId="77777777" w:rsidR="00E61040" w:rsidRPr="003B3FB6" w:rsidRDefault="00E61040" w:rsidP="003B3FB6">
            <w:pPr>
              <w:spacing w:before="60" w:after="60"/>
              <w:jc w:val="left"/>
              <w:rPr>
                <w:sz w:val="22"/>
                <w:szCs w:val="22"/>
              </w:rPr>
            </w:pPr>
            <w:r w:rsidRPr="003B3FB6">
              <w:rPr>
                <w:sz w:val="22"/>
                <w:szCs w:val="22"/>
              </w:rPr>
              <w:t>Membership-driven</w:t>
            </w:r>
          </w:p>
        </w:tc>
        <w:tc>
          <w:tcPr>
            <w:tcW w:w="7796" w:type="dxa"/>
          </w:tcPr>
          <w:p w14:paraId="00A741E8" w14:textId="5E16EA41" w:rsidR="00E61040" w:rsidRPr="003B3FB6" w:rsidRDefault="10356FBC" w:rsidP="003B3FB6">
            <w:pPr>
              <w:spacing w:before="60" w:after="60"/>
              <w:cnfStyle w:val="000000100000" w:firstRow="0" w:lastRow="0" w:firstColumn="0" w:lastColumn="0" w:oddVBand="0" w:evenVBand="0" w:oddHBand="1" w:evenHBand="0" w:firstRowFirstColumn="0" w:firstRowLastColumn="0" w:lastRowFirstColumn="0" w:lastRowLastColumn="0"/>
              <w:rPr>
                <w:rStyle w:val="FootnoteReference"/>
                <w:sz w:val="22"/>
                <w:szCs w:val="22"/>
              </w:rPr>
            </w:pPr>
            <w:r w:rsidRPr="003B3FB6">
              <w:rPr>
                <w:sz w:val="22"/>
                <w:szCs w:val="22"/>
              </w:rPr>
              <w:t>Number of new ITU-D members</w:t>
            </w:r>
            <w:r w:rsidR="575BC0BD" w:rsidRPr="003B3FB6">
              <w:rPr>
                <w:sz w:val="22"/>
                <w:szCs w:val="22"/>
              </w:rPr>
              <w:t>.</w:t>
            </w:r>
          </w:p>
        </w:tc>
      </w:tr>
      <w:tr w:rsidR="00F927DD" w:rsidRPr="003B3FB6" w14:paraId="190A9C69" w14:textId="77777777" w:rsidTr="00C14D68">
        <w:trPr>
          <w:trHeight w:val="195"/>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tcPr>
          <w:p w14:paraId="5F267C48" w14:textId="78A28977" w:rsidR="00E61040" w:rsidRPr="003B3FB6" w:rsidRDefault="2588B0B9" w:rsidP="003B3FB6">
            <w:pPr>
              <w:spacing w:before="60" w:after="60"/>
              <w:jc w:val="left"/>
              <w:rPr>
                <w:rFonts w:cstheme="minorBidi"/>
                <w:sz w:val="22"/>
                <w:szCs w:val="22"/>
              </w:rPr>
            </w:pPr>
            <w:r w:rsidRPr="003B3FB6">
              <w:rPr>
                <w:sz w:val="22"/>
                <w:szCs w:val="22"/>
              </w:rPr>
              <w:t xml:space="preserve">Excellence in </w:t>
            </w:r>
            <w:r w:rsidR="0F452A77" w:rsidRPr="003B3FB6">
              <w:rPr>
                <w:sz w:val="22"/>
                <w:szCs w:val="22"/>
              </w:rPr>
              <w:t>h</w:t>
            </w:r>
            <w:r w:rsidRPr="003B3FB6">
              <w:rPr>
                <w:sz w:val="22"/>
                <w:szCs w:val="22"/>
              </w:rPr>
              <w:t xml:space="preserve">uman </w:t>
            </w:r>
            <w:r w:rsidR="47EA2676" w:rsidRPr="003B3FB6">
              <w:rPr>
                <w:sz w:val="22"/>
                <w:szCs w:val="22"/>
              </w:rPr>
              <w:t>r</w:t>
            </w:r>
            <w:r w:rsidRPr="003B3FB6">
              <w:rPr>
                <w:sz w:val="22"/>
                <w:szCs w:val="22"/>
              </w:rPr>
              <w:t xml:space="preserve">esources and </w:t>
            </w:r>
            <w:r w:rsidR="68F8441C" w:rsidRPr="003B3FB6">
              <w:rPr>
                <w:sz w:val="22"/>
                <w:szCs w:val="22"/>
              </w:rPr>
              <w:t>o</w:t>
            </w:r>
            <w:r w:rsidRPr="003B3FB6">
              <w:rPr>
                <w:sz w:val="22"/>
                <w:szCs w:val="22"/>
              </w:rPr>
              <w:t xml:space="preserve">rganizational </w:t>
            </w:r>
            <w:r w:rsidR="79FCCFC7" w:rsidRPr="003B3FB6">
              <w:rPr>
                <w:sz w:val="22"/>
                <w:szCs w:val="22"/>
              </w:rPr>
              <w:t>i</w:t>
            </w:r>
            <w:r w:rsidRPr="003B3FB6">
              <w:rPr>
                <w:sz w:val="22"/>
                <w:szCs w:val="22"/>
              </w:rPr>
              <w:t>nnovation</w:t>
            </w:r>
          </w:p>
        </w:tc>
        <w:tc>
          <w:tcPr>
            <w:tcW w:w="0" w:type="dxa"/>
            <w:shd w:val="clear" w:color="auto" w:fill="auto"/>
          </w:tcPr>
          <w:p w14:paraId="627AB8A6" w14:textId="3113B391" w:rsidR="00E61040" w:rsidRPr="003B3FB6" w:rsidRDefault="1452949B" w:rsidP="003B3FB6">
            <w:pPr>
              <w:tabs>
                <w:tab w:val="left" w:pos="1155"/>
              </w:tabs>
              <w:spacing w:before="60" w:after="60"/>
              <w:cnfStyle w:val="000000000000" w:firstRow="0" w:lastRow="0" w:firstColumn="0" w:lastColumn="0" w:oddVBand="0" w:evenVBand="0" w:oddHBand="0" w:evenHBand="0" w:firstRowFirstColumn="0" w:firstRowLastColumn="0" w:lastRowFirstColumn="0" w:lastRowLastColumn="0"/>
              <w:rPr>
                <w:rFonts w:cstheme="minorBidi"/>
                <w:sz w:val="22"/>
                <w:szCs w:val="22"/>
              </w:rPr>
            </w:pPr>
            <w:r w:rsidRPr="003B3FB6">
              <w:rPr>
                <w:rFonts w:cstheme="minorBidi"/>
                <w:sz w:val="22"/>
                <w:szCs w:val="22"/>
              </w:rPr>
              <w:t xml:space="preserve">Number of </w:t>
            </w:r>
            <w:r w:rsidR="16178496" w:rsidRPr="003B3FB6">
              <w:rPr>
                <w:rFonts w:cstheme="minorBidi"/>
                <w:sz w:val="22"/>
                <w:szCs w:val="22"/>
              </w:rPr>
              <w:t xml:space="preserve">staff </w:t>
            </w:r>
            <w:r w:rsidRPr="003B3FB6">
              <w:rPr>
                <w:rFonts w:cstheme="minorBidi"/>
                <w:sz w:val="22"/>
                <w:szCs w:val="22"/>
              </w:rPr>
              <w:t xml:space="preserve">training and development initiatives </w:t>
            </w:r>
            <w:r w:rsidR="012A55A4" w:rsidRPr="003B3FB6">
              <w:rPr>
                <w:rFonts w:cstheme="minorBidi"/>
                <w:sz w:val="22"/>
                <w:szCs w:val="22"/>
              </w:rPr>
              <w:t>underta</w:t>
            </w:r>
            <w:r w:rsidR="16178496" w:rsidRPr="003B3FB6">
              <w:rPr>
                <w:rFonts w:cstheme="minorBidi"/>
                <w:sz w:val="22"/>
                <w:szCs w:val="22"/>
              </w:rPr>
              <w:t>ken</w:t>
            </w:r>
            <w:r w:rsidR="003A3B92">
              <w:rPr>
                <w:rFonts w:cstheme="minorBidi"/>
                <w:sz w:val="22"/>
                <w:szCs w:val="22"/>
              </w:rPr>
              <w:t xml:space="preserve"> </w:t>
            </w:r>
            <w:r w:rsidR="003A3B92" w:rsidRPr="004B2189">
              <w:rPr>
                <w:rFonts w:cstheme="minorBidi"/>
                <w:sz w:val="22"/>
                <w:szCs w:val="22"/>
              </w:rPr>
              <w:t>by BDT staff</w:t>
            </w:r>
            <w:r w:rsidR="003A3B92">
              <w:rPr>
                <w:rFonts w:cstheme="minorBidi"/>
                <w:sz w:val="22"/>
                <w:szCs w:val="22"/>
              </w:rPr>
              <w:t>.</w:t>
            </w:r>
            <w:r w:rsidR="16178496" w:rsidRPr="003B3FB6">
              <w:rPr>
                <w:rFonts w:cstheme="minorBidi"/>
                <w:sz w:val="22"/>
                <w:szCs w:val="22"/>
              </w:rPr>
              <w:t xml:space="preserve"> </w:t>
            </w:r>
          </w:p>
        </w:tc>
      </w:tr>
      <w:tr w:rsidR="0085699E" w:rsidRPr="003B3FB6" w14:paraId="1F02FE7D" w14:textId="77777777" w:rsidTr="007C3CF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14:paraId="5822685D" w14:textId="77777777" w:rsidR="0085699E" w:rsidRPr="003B3FB6" w:rsidRDefault="0085699E" w:rsidP="003B3FB6">
            <w:pPr>
              <w:spacing w:before="60" w:after="60"/>
              <w:jc w:val="left"/>
              <w:rPr>
                <w:sz w:val="22"/>
                <w:szCs w:val="22"/>
              </w:rPr>
            </w:pPr>
          </w:p>
        </w:tc>
        <w:tc>
          <w:tcPr>
            <w:tcW w:w="7796" w:type="dxa"/>
          </w:tcPr>
          <w:p w14:paraId="3B0A8E54" w14:textId="053954D9" w:rsidR="0085699E" w:rsidRPr="003B3FB6" w:rsidRDefault="00115123" w:rsidP="003B3FB6">
            <w:pPr>
              <w:tabs>
                <w:tab w:val="left" w:pos="1155"/>
              </w:tabs>
              <w:spacing w:before="60" w:after="60"/>
              <w:cnfStyle w:val="000000100000" w:firstRow="0" w:lastRow="0" w:firstColumn="0" w:lastColumn="0" w:oddVBand="0" w:evenVBand="0" w:oddHBand="1" w:evenHBand="0" w:firstRowFirstColumn="0" w:firstRowLastColumn="0" w:lastRowFirstColumn="0" w:lastRowLastColumn="0"/>
              <w:rPr>
                <w:rFonts w:cstheme="minorBidi"/>
                <w:sz w:val="22"/>
                <w:szCs w:val="22"/>
              </w:rPr>
            </w:pPr>
            <w:r w:rsidRPr="003B3FB6">
              <w:rPr>
                <w:rFonts w:cstheme="minorBidi"/>
                <w:sz w:val="22"/>
                <w:szCs w:val="22"/>
              </w:rPr>
              <w:t>A</w:t>
            </w:r>
            <w:r w:rsidR="001675BF" w:rsidRPr="003B3FB6">
              <w:rPr>
                <w:rFonts w:cstheme="minorBidi"/>
                <w:sz w:val="22"/>
                <w:szCs w:val="22"/>
              </w:rPr>
              <w:t xml:space="preserve">verage level of </w:t>
            </w:r>
            <w:r w:rsidRPr="003B3FB6">
              <w:rPr>
                <w:rFonts w:cstheme="minorBidi"/>
                <w:sz w:val="22"/>
                <w:szCs w:val="22"/>
              </w:rPr>
              <w:t xml:space="preserve">staff </w:t>
            </w:r>
            <w:r w:rsidR="001675BF" w:rsidRPr="003B3FB6">
              <w:rPr>
                <w:rFonts w:cstheme="minorBidi"/>
                <w:sz w:val="22"/>
                <w:szCs w:val="22"/>
              </w:rPr>
              <w:t>performance</w:t>
            </w:r>
            <w:r w:rsidR="00C74037" w:rsidRPr="003B3FB6">
              <w:rPr>
                <w:rFonts w:cstheme="minorBidi"/>
                <w:sz w:val="22"/>
                <w:szCs w:val="22"/>
              </w:rPr>
              <w:t>.</w:t>
            </w:r>
          </w:p>
        </w:tc>
      </w:tr>
      <w:tr w:rsidR="00830E99" w:rsidRPr="003B3FB6" w14:paraId="415C9590" w14:textId="77777777" w:rsidTr="007C3CF5">
        <w:trPr>
          <w:trHeight w:val="195"/>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14:paraId="09EC7DBF" w14:textId="77777777" w:rsidR="00830E99" w:rsidRPr="003B3FB6" w:rsidRDefault="00830E99" w:rsidP="003B3FB6">
            <w:pPr>
              <w:spacing w:before="60" w:after="60"/>
              <w:jc w:val="left"/>
              <w:rPr>
                <w:sz w:val="22"/>
                <w:szCs w:val="22"/>
              </w:rPr>
            </w:pPr>
          </w:p>
        </w:tc>
        <w:tc>
          <w:tcPr>
            <w:tcW w:w="7796" w:type="dxa"/>
            <w:shd w:val="clear" w:color="auto" w:fill="auto"/>
          </w:tcPr>
          <w:p w14:paraId="50A0BC17" w14:textId="50EE6CEF" w:rsidR="00830E99" w:rsidRPr="003B3FB6" w:rsidRDefault="00C74037" w:rsidP="003B3FB6">
            <w:pPr>
              <w:tabs>
                <w:tab w:val="left" w:pos="1155"/>
              </w:tabs>
              <w:spacing w:before="60" w:after="60"/>
              <w:cnfStyle w:val="000000000000" w:firstRow="0" w:lastRow="0" w:firstColumn="0" w:lastColumn="0" w:oddVBand="0" w:evenVBand="0" w:oddHBand="0" w:evenHBand="0" w:firstRowFirstColumn="0" w:firstRowLastColumn="0" w:lastRowFirstColumn="0" w:lastRowLastColumn="0"/>
              <w:rPr>
                <w:rFonts w:cstheme="minorBidi"/>
                <w:color w:val="000000" w:themeColor="text1"/>
                <w:sz w:val="22"/>
                <w:szCs w:val="22"/>
              </w:rPr>
            </w:pPr>
            <w:r w:rsidRPr="003B3FB6">
              <w:rPr>
                <w:rFonts w:cstheme="minorBidi"/>
                <w:color w:val="000000" w:themeColor="text1"/>
                <w:sz w:val="22"/>
                <w:szCs w:val="22"/>
              </w:rPr>
              <w:t>Percentage of OP budget implementation.</w:t>
            </w:r>
          </w:p>
        </w:tc>
      </w:tr>
      <w:tr w:rsidR="00425A35" w:rsidRPr="003B3FB6" w14:paraId="2E5302A4" w14:textId="77777777" w:rsidTr="00C14D6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1D4BFFC8" w14:textId="77777777" w:rsidR="00425A35" w:rsidRPr="003B3FB6" w:rsidRDefault="00425A35" w:rsidP="003B3FB6">
            <w:pPr>
              <w:spacing w:before="60" w:after="60"/>
              <w:jc w:val="left"/>
              <w:rPr>
                <w:sz w:val="22"/>
                <w:szCs w:val="22"/>
              </w:rPr>
            </w:pPr>
          </w:p>
        </w:tc>
        <w:tc>
          <w:tcPr>
            <w:tcW w:w="0" w:type="dxa"/>
          </w:tcPr>
          <w:p w14:paraId="07A05E6C" w14:textId="11551825" w:rsidR="00425A35" w:rsidRPr="003B3FB6" w:rsidRDefault="1452949B" w:rsidP="003B3FB6">
            <w:pPr>
              <w:tabs>
                <w:tab w:val="left" w:pos="1155"/>
              </w:tabs>
              <w:spacing w:before="60" w:after="60"/>
              <w:cnfStyle w:val="000000100000" w:firstRow="0" w:lastRow="0" w:firstColumn="0" w:lastColumn="0" w:oddVBand="0" w:evenVBand="0" w:oddHBand="1" w:evenHBand="0" w:firstRowFirstColumn="0" w:firstRowLastColumn="0" w:lastRowFirstColumn="0" w:lastRowLastColumn="0"/>
              <w:rPr>
                <w:rFonts w:cstheme="minorBidi"/>
                <w:color w:val="000000"/>
                <w:sz w:val="22"/>
                <w:szCs w:val="22"/>
              </w:rPr>
            </w:pPr>
            <w:r w:rsidRPr="003B3FB6">
              <w:rPr>
                <w:rFonts w:cstheme="minorBidi"/>
                <w:color w:val="000000" w:themeColor="text1"/>
                <w:sz w:val="22"/>
                <w:szCs w:val="22"/>
              </w:rPr>
              <w:t>Number of project agreements signed per year</w:t>
            </w:r>
            <w:r w:rsidR="47CB47BF" w:rsidRPr="003B3FB6">
              <w:rPr>
                <w:rFonts w:cstheme="minorBidi"/>
                <w:color w:val="000000" w:themeColor="text1"/>
                <w:sz w:val="22"/>
                <w:szCs w:val="22"/>
              </w:rPr>
              <w:t>.</w:t>
            </w:r>
          </w:p>
        </w:tc>
      </w:tr>
      <w:tr w:rsidR="00F927DD" w:rsidRPr="003B3FB6" w14:paraId="09E4EA1B" w14:textId="77777777" w:rsidTr="00C14D68">
        <w:trPr>
          <w:trHeight w:val="19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471F3565" w14:textId="77777777" w:rsidR="00E61040" w:rsidRPr="003B3FB6" w:rsidRDefault="00E61040" w:rsidP="003B3FB6">
            <w:pPr>
              <w:spacing w:before="60" w:after="60"/>
              <w:jc w:val="left"/>
              <w:rPr>
                <w:sz w:val="22"/>
                <w:szCs w:val="22"/>
              </w:rPr>
            </w:pPr>
          </w:p>
        </w:tc>
        <w:tc>
          <w:tcPr>
            <w:tcW w:w="0" w:type="dxa"/>
            <w:shd w:val="clear" w:color="auto" w:fill="auto"/>
          </w:tcPr>
          <w:p w14:paraId="135047F3" w14:textId="774B4558" w:rsidR="00E61040" w:rsidRPr="003B3FB6" w:rsidRDefault="006418AE" w:rsidP="003B3FB6">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B3FB6">
              <w:rPr>
                <w:sz w:val="22"/>
                <w:szCs w:val="22"/>
              </w:rPr>
              <w:t>Percentage</w:t>
            </w:r>
            <w:r w:rsidR="2588B0B9" w:rsidRPr="003B3FB6">
              <w:rPr>
                <w:sz w:val="22"/>
                <w:szCs w:val="22"/>
              </w:rPr>
              <w:t xml:space="preserve"> of projects on track</w:t>
            </w:r>
            <w:r w:rsidR="3312F00E" w:rsidRPr="003B3FB6">
              <w:rPr>
                <w:sz w:val="22"/>
                <w:szCs w:val="22"/>
              </w:rPr>
              <w:t>.</w:t>
            </w:r>
          </w:p>
        </w:tc>
      </w:tr>
      <w:tr w:rsidR="00E61040" w:rsidRPr="003B3FB6" w14:paraId="55CB1FE8" w14:textId="77777777" w:rsidTr="00C14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8583B71" w14:textId="4339D497" w:rsidR="00E61040" w:rsidRPr="003B3FB6" w:rsidRDefault="2588B0B9" w:rsidP="003B3FB6">
            <w:pPr>
              <w:spacing w:before="60" w:after="60"/>
              <w:jc w:val="left"/>
              <w:rPr>
                <w:rFonts w:cstheme="minorBidi"/>
                <w:sz w:val="22"/>
                <w:szCs w:val="22"/>
              </w:rPr>
            </w:pPr>
            <w:r w:rsidRPr="003B3FB6">
              <w:rPr>
                <w:rFonts w:cstheme="minorBidi"/>
                <w:sz w:val="22"/>
                <w:szCs w:val="22"/>
              </w:rPr>
              <w:t xml:space="preserve">Regional </w:t>
            </w:r>
            <w:r w:rsidR="5E3CE81D" w:rsidRPr="003B3FB6">
              <w:rPr>
                <w:rFonts w:cstheme="minorBidi"/>
                <w:sz w:val="22"/>
                <w:szCs w:val="22"/>
              </w:rPr>
              <w:t>p</w:t>
            </w:r>
            <w:r w:rsidRPr="003B3FB6">
              <w:rPr>
                <w:rFonts w:cstheme="minorBidi"/>
                <w:sz w:val="22"/>
                <w:szCs w:val="22"/>
              </w:rPr>
              <w:t>resence</w:t>
            </w:r>
          </w:p>
        </w:tc>
        <w:tc>
          <w:tcPr>
            <w:tcW w:w="0" w:type="dxa"/>
          </w:tcPr>
          <w:p w14:paraId="7BED3304" w14:textId="5F1D1202" w:rsidR="00E61040" w:rsidRPr="003B3FB6" w:rsidRDefault="10356FBC" w:rsidP="003B3FB6">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B3FB6">
              <w:rPr>
                <w:sz w:val="22"/>
                <w:szCs w:val="22"/>
              </w:rPr>
              <w:t xml:space="preserve">Number of </w:t>
            </w:r>
            <w:r w:rsidR="59295977" w:rsidRPr="003B3FB6">
              <w:rPr>
                <w:sz w:val="22"/>
                <w:szCs w:val="22"/>
              </w:rPr>
              <w:t xml:space="preserve">information and communication technologies (ICTs) </w:t>
            </w:r>
            <w:r w:rsidRPr="003B3FB6">
              <w:rPr>
                <w:sz w:val="22"/>
                <w:szCs w:val="22"/>
              </w:rPr>
              <w:t xml:space="preserve">development agreements implemented in collaboration with UN agencies </w:t>
            </w:r>
            <w:r w:rsidR="0A3149B1" w:rsidRPr="003B3FB6">
              <w:rPr>
                <w:sz w:val="22"/>
                <w:szCs w:val="22"/>
              </w:rPr>
              <w:t>and</w:t>
            </w:r>
            <w:r w:rsidRPr="003B3FB6">
              <w:rPr>
                <w:sz w:val="22"/>
                <w:szCs w:val="22"/>
              </w:rPr>
              <w:t xml:space="preserve"> other </w:t>
            </w:r>
            <w:r w:rsidR="7CEAE53C" w:rsidRPr="003B3FB6">
              <w:rPr>
                <w:sz w:val="22"/>
                <w:szCs w:val="22"/>
              </w:rPr>
              <w:t>partners</w:t>
            </w:r>
            <w:r w:rsidR="69EE85A0" w:rsidRPr="003B3FB6">
              <w:rPr>
                <w:sz w:val="22"/>
                <w:szCs w:val="22"/>
              </w:rPr>
              <w:t>.</w:t>
            </w:r>
          </w:p>
        </w:tc>
      </w:tr>
    </w:tbl>
    <w:p w14:paraId="1B2276EE" w14:textId="77777777" w:rsidR="00992DF3" w:rsidRPr="00F56A31" w:rsidRDefault="00992DF3" w:rsidP="4247D700">
      <w:pPr>
        <w:tabs>
          <w:tab w:val="clear" w:pos="794"/>
          <w:tab w:val="clear" w:pos="1191"/>
          <w:tab w:val="clear" w:pos="1588"/>
          <w:tab w:val="clear" w:pos="1985"/>
        </w:tabs>
        <w:overflowPunct/>
        <w:autoSpaceDE/>
        <w:autoSpaceDN/>
        <w:adjustRightInd/>
        <w:spacing w:after="120"/>
        <w:jc w:val="left"/>
        <w:textAlignment w:val="auto"/>
        <w:rPr>
          <w:rFonts w:ascii="Calibri" w:eastAsia="Calibri" w:hAnsi="Calibri"/>
        </w:rPr>
      </w:pPr>
    </w:p>
    <w:tbl>
      <w:tblPr>
        <w:tblStyle w:val="GridTable4-Accent1"/>
        <w:tblW w:w="10490" w:type="dxa"/>
        <w:tblInd w:w="-289" w:type="dxa"/>
        <w:tblLook w:val="04A0" w:firstRow="1" w:lastRow="0" w:firstColumn="1" w:lastColumn="0" w:noHBand="0" w:noVBand="1"/>
      </w:tblPr>
      <w:tblGrid>
        <w:gridCol w:w="2694"/>
        <w:gridCol w:w="7796"/>
      </w:tblGrid>
      <w:tr w:rsidR="00222C6A" w:rsidRPr="003B3FB6" w14:paraId="03615C66" w14:textId="77777777" w:rsidTr="463DF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3DE488D0" w14:textId="7601A74D" w:rsidR="00B45ACC" w:rsidRPr="003B3FB6" w:rsidRDefault="7900F155" w:rsidP="003B3FB6">
            <w:pPr>
              <w:widowControl w:val="0"/>
              <w:spacing w:before="60" w:after="60"/>
              <w:jc w:val="center"/>
              <w:rPr>
                <w:rFonts w:cstheme="minorHAnsi"/>
                <w:sz w:val="22"/>
                <w:szCs w:val="22"/>
              </w:rPr>
            </w:pPr>
            <w:r w:rsidRPr="003B3FB6">
              <w:rPr>
                <w:rFonts w:cstheme="minorHAnsi"/>
                <w:sz w:val="22"/>
                <w:szCs w:val="22"/>
              </w:rPr>
              <w:t xml:space="preserve">Output indicators (ITU-D </w:t>
            </w:r>
            <w:r w:rsidR="18507D45" w:rsidRPr="003B3FB6">
              <w:rPr>
                <w:rFonts w:cstheme="minorHAnsi"/>
                <w:sz w:val="22"/>
                <w:szCs w:val="22"/>
              </w:rPr>
              <w:t>p</w:t>
            </w:r>
            <w:r w:rsidRPr="003B3FB6">
              <w:rPr>
                <w:rFonts w:cstheme="minorHAnsi"/>
                <w:sz w:val="22"/>
                <w:szCs w:val="22"/>
              </w:rPr>
              <w:t xml:space="preserve">roducts </w:t>
            </w:r>
            <w:r w:rsidR="28B4DF5E" w:rsidRPr="003B3FB6">
              <w:rPr>
                <w:rFonts w:cstheme="minorHAnsi"/>
                <w:sz w:val="22"/>
                <w:szCs w:val="22"/>
              </w:rPr>
              <w:t>and</w:t>
            </w:r>
            <w:r w:rsidRPr="003B3FB6">
              <w:rPr>
                <w:rFonts w:cstheme="minorHAnsi"/>
                <w:sz w:val="22"/>
                <w:szCs w:val="22"/>
              </w:rPr>
              <w:t xml:space="preserve"> </w:t>
            </w:r>
            <w:r w:rsidR="137D8B27" w:rsidRPr="003B3FB6">
              <w:rPr>
                <w:rFonts w:cstheme="minorHAnsi"/>
                <w:sz w:val="22"/>
                <w:szCs w:val="22"/>
              </w:rPr>
              <w:t>s</w:t>
            </w:r>
            <w:r w:rsidRPr="003B3FB6">
              <w:rPr>
                <w:rFonts w:cstheme="minorHAnsi"/>
                <w:sz w:val="22"/>
                <w:szCs w:val="22"/>
              </w:rPr>
              <w:t>ervices)</w:t>
            </w:r>
          </w:p>
        </w:tc>
      </w:tr>
      <w:tr w:rsidR="00812CDC" w:rsidRPr="003B3FB6" w14:paraId="17C6B896" w14:textId="77777777" w:rsidTr="463DFE4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694" w:type="dxa"/>
            <w:vMerge w:val="restart"/>
          </w:tcPr>
          <w:p w14:paraId="49225772" w14:textId="77777777" w:rsidR="00B45ACC" w:rsidRPr="003B3FB6" w:rsidRDefault="00B45ACC" w:rsidP="003B3FB6">
            <w:pPr>
              <w:widowControl w:val="0"/>
              <w:spacing w:before="60" w:after="60"/>
              <w:jc w:val="left"/>
              <w:rPr>
                <w:rFonts w:cstheme="minorHAnsi"/>
                <w:sz w:val="22"/>
                <w:szCs w:val="22"/>
              </w:rPr>
            </w:pPr>
            <w:r w:rsidRPr="003B3FB6">
              <w:rPr>
                <w:rFonts w:cstheme="minorHAnsi"/>
                <w:sz w:val="22"/>
                <w:szCs w:val="22"/>
              </w:rPr>
              <w:t>Development of policy frameworks and knowledge products</w:t>
            </w:r>
          </w:p>
        </w:tc>
        <w:tc>
          <w:tcPr>
            <w:tcW w:w="7796" w:type="dxa"/>
          </w:tcPr>
          <w:p w14:paraId="45819890" w14:textId="438FB65D" w:rsidR="00B45ACC" w:rsidRPr="003B3FB6" w:rsidRDefault="54A7FAF6" w:rsidP="003B3FB6">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B3FB6">
              <w:rPr>
                <w:rFonts w:cstheme="minorHAnsi"/>
                <w:sz w:val="22"/>
                <w:szCs w:val="22"/>
              </w:rPr>
              <w:t>Number of handbooks, technical reports and papers developed</w:t>
            </w:r>
            <w:r w:rsidR="00A579B3" w:rsidRPr="003B3FB6">
              <w:rPr>
                <w:rStyle w:val="FootnoteReference"/>
                <w:rFonts w:cstheme="minorHAnsi"/>
                <w:sz w:val="22"/>
                <w:szCs w:val="22"/>
              </w:rPr>
              <w:footnoteReference w:id="3"/>
            </w:r>
            <w:r w:rsidR="7709ACDC" w:rsidRPr="003B3FB6">
              <w:rPr>
                <w:rFonts w:cstheme="minorHAnsi"/>
                <w:sz w:val="22"/>
                <w:szCs w:val="22"/>
              </w:rPr>
              <w:t>.</w:t>
            </w:r>
          </w:p>
        </w:tc>
      </w:tr>
      <w:tr w:rsidR="00B45ACC" w:rsidRPr="003B3FB6" w14:paraId="7057043D" w14:textId="77777777" w:rsidTr="463DFE4D">
        <w:trPr>
          <w:trHeight w:val="90"/>
        </w:trPr>
        <w:tc>
          <w:tcPr>
            <w:cnfStyle w:val="001000000000" w:firstRow="0" w:lastRow="0" w:firstColumn="1" w:lastColumn="0" w:oddVBand="0" w:evenVBand="0" w:oddHBand="0" w:evenHBand="0" w:firstRowFirstColumn="0" w:firstRowLastColumn="0" w:lastRowFirstColumn="0" w:lastRowLastColumn="0"/>
            <w:tcW w:w="2694" w:type="dxa"/>
            <w:vMerge/>
          </w:tcPr>
          <w:p w14:paraId="3DA41807" w14:textId="77777777" w:rsidR="00B45ACC" w:rsidRPr="003B3FB6" w:rsidRDefault="00B45ACC" w:rsidP="003B3FB6">
            <w:pPr>
              <w:widowControl w:val="0"/>
              <w:spacing w:before="60" w:after="60"/>
              <w:jc w:val="left"/>
              <w:rPr>
                <w:rFonts w:cstheme="minorHAnsi"/>
                <w:sz w:val="22"/>
                <w:szCs w:val="22"/>
              </w:rPr>
            </w:pPr>
          </w:p>
        </w:tc>
        <w:tc>
          <w:tcPr>
            <w:tcW w:w="7796" w:type="dxa"/>
          </w:tcPr>
          <w:p w14:paraId="5B3A8D99" w14:textId="30D4F015" w:rsidR="00B45ACC" w:rsidRPr="003B3FB6" w:rsidRDefault="54A7FAF6" w:rsidP="003B3FB6">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B3FB6">
              <w:rPr>
                <w:rFonts w:cstheme="minorHAnsi"/>
                <w:sz w:val="22"/>
                <w:szCs w:val="22"/>
              </w:rPr>
              <w:t xml:space="preserve">Number of Member States assisted in developing </w:t>
            </w:r>
            <w:r w:rsidR="77E37A57" w:rsidRPr="003B3FB6">
              <w:rPr>
                <w:rFonts w:cstheme="minorHAnsi"/>
                <w:sz w:val="22"/>
                <w:szCs w:val="22"/>
              </w:rPr>
              <w:t xml:space="preserve">policy </w:t>
            </w:r>
            <w:r w:rsidRPr="003B3FB6">
              <w:rPr>
                <w:rFonts w:cstheme="minorHAnsi"/>
                <w:sz w:val="22"/>
                <w:szCs w:val="22"/>
              </w:rPr>
              <w:t>framework</w:t>
            </w:r>
            <w:r w:rsidR="45BE11EA" w:rsidRPr="003B3FB6">
              <w:rPr>
                <w:rFonts w:cstheme="minorHAnsi"/>
                <w:sz w:val="22"/>
                <w:szCs w:val="22"/>
              </w:rPr>
              <w:t>s</w:t>
            </w:r>
            <w:r w:rsidR="6EE21861" w:rsidRPr="003B3FB6">
              <w:rPr>
                <w:rFonts w:cstheme="minorHAnsi"/>
                <w:sz w:val="22"/>
                <w:szCs w:val="22"/>
              </w:rPr>
              <w:t>.</w:t>
            </w:r>
          </w:p>
        </w:tc>
      </w:tr>
      <w:tr w:rsidR="00812CDC" w:rsidRPr="003B3FB6" w14:paraId="116F77ED" w14:textId="77777777" w:rsidTr="463DFE4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694" w:type="dxa"/>
            <w:vMerge/>
          </w:tcPr>
          <w:p w14:paraId="554A9A4F" w14:textId="77777777" w:rsidR="00B45ACC" w:rsidRPr="003B3FB6" w:rsidRDefault="00B45ACC" w:rsidP="003B3FB6">
            <w:pPr>
              <w:widowControl w:val="0"/>
              <w:spacing w:before="60" w:after="60"/>
              <w:jc w:val="left"/>
              <w:rPr>
                <w:rFonts w:cstheme="minorHAnsi"/>
                <w:sz w:val="22"/>
                <w:szCs w:val="22"/>
              </w:rPr>
            </w:pPr>
          </w:p>
        </w:tc>
        <w:tc>
          <w:tcPr>
            <w:tcW w:w="7796" w:type="dxa"/>
          </w:tcPr>
          <w:p w14:paraId="2A0EB62C" w14:textId="5BDC95D2" w:rsidR="00B45ACC" w:rsidRPr="003B3FB6" w:rsidRDefault="54A7FAF6" w:rsidP="003B3FB6">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B3FB6">
              <w:rPr>
                <w:rFonts w:cstheme="minorHAnsi"/>
                <w:sz w:val="22"/>
                <w:szCs w:val="22"/>
              </w:rPr>
              <w:t>Number of tools /frameworks/ resources developed</w:t>
            </w:r>
            <w:r w:rsidR="7EE3D042" w:rsidRPr="003B3FB6">
              <w:rPr>
                <w:rFonts w:cstheme="minorHAnsi"/>
                <w:sz w:val="22"/>
                <w:szCs w:val="22"/>
              </w:rPr>
              <w:t>.</w:t>
            </w:r>
            <w:r w:rsidR="0083159C">
              <w:rPr>
                <w:rFonts w:cstheme="minorHAnsi"/>
                <w:sz w:val="22"/>
                <w:szCs w:val="22"/>
              </w:rPr>
              <w:t xml:space="preserve"> </w:t>
            </w:r>
          </w:p>
        </w:tc>
      </w:tr>
      <w:tr w:rsidR="00B45ACC" w:rsidRPr="003B3FB6" w14:paraId="2888F231" w14:textId="77777777" w:rsidTr="463DFE4D">
        <w:trPr>
          <w:trHeight w:val="90"/>
        </w:trPr>
        <w:tc>
          <w:tcPr>
            <w:cnfStyle w:val="001000000000" w:firstRow="0" w:lastRow="0" w:firstColumn="1" w:lastColumn="0" w:oddVBand="0" w:evenVBand="0" w:oddHBand="0" w:evenHBand="0" w:firstRowFirstColumn="0" w:firstRowLastColumn="0" w:lastRowFirstColumn="0" w:lastRowLastColumn="0"/>
            <w:tcW w:w="2694" w:type="dxa"/>
            <w:vMerge/>
          </w:tcPr>
          <w:p w14:paraId="7C586C93" w14:textId="77777777" w:rsidR="00B45ACC" w:rsidRPr="003B3FB6" w:rsidRDefault="00B45ACC" w:rsidP="003B3FB6">
            <w:pPr>
              <w:widowControl w:val="0"/>
              <w:spacing w:before="60" w:after="60"/>
              <w:jc w:val="left"/>
              <w:rPr>
                <w:rFonts w:cstheme="minorHAnsi"/>
                <w:sz w:val="22"/>
                <w:szCs w:val="22"/>
              </w:rPr>
            </w:pPr>
          </w:p>
        </w:tc>
        <w:tc>
          <w:tcPr>
            <w:tcW w:w="7796" w:type="dxa"/>
          </w:tcPr>
          <w:p w14:paraId="674A4D6B" w14:textId="4BABD67B" w:rsidR="00B45ACC" w:rsidRPr="003B3FB6" w:rsidRDefault="54A7FAF6" w:rsidP="003B3FB6">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B3FB6">
              <w:rPr>
                <w:rFonts w:cstheme="minorHAnsi"/>
                <w:sz w:val="22"/>
                <w:szCs w:val="22"/>
              </w:rPr>
              <w:t xml:space="preserve">Number of best practice guidelines </w:t>
            </w:r>
            <w:r w:rsidR="3C6E87A7" w:rsidRPr="003B3FB6">
              <w:rPr>
                <w:rFonts w:cstheme="minorHAnsi"/>
                <w:sz w:val="22"/>
                <w:szCs w:val="22"/>
              </w:rPr>
              <w:t>elaborated</w:t>
            </w:r>
            <w:r w:rsidR="0230D676" w:rsidRPr="003B3FB6">
              <w:rPr>
                <w:rFonts w:cstheme="minorHAnsi"/>
                <w:sz w:val="22"/>
                <w:szCs w:val="22"/>
              </w:rPr>
              <w:t>.</w:t>
            </w:r>
          </w:p>
        </w:tc>
      </w:tr>
      <w:tr w:rsidR="00812CDC" w:rsidRPr="003B3FB6" w14:paraId="08EFB2FD" w14:textId="77777777" w:rsidTr="000D171D">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FFFFFF" w:themeFill="background1"/>
          </w:tcPr>
          <w:p w14:paraId="28BFFFFE" w14:textId="6AFED91C" w:rsidR="00B45ACC" w:rsidRPr="003B3FB6" w:rsidRDefault="54A7FAF6" w:rsidP="003B3FB6">
            <w:pPr>
              <w:widowControl w:val="0"/>
              <w:spacing w:before="60" w:after="60"/>
              <w:jc w:val="left"/>
              <w:rPr>
                <w:rFonts w:cstheme="minorHAnsi"/>
                <w:sz w:val="22"/>
                <w:szCs w:val="22"/>
              </w:rPr>
            </w:pPr>
            <w:r w:rsidRPr="003B3FB6">
              <w:rPr>
                <w:rFonts w:cstheme="minorHAnsi"/>
                <w:sz w:val="22"/>
                <w:szCs w:val="22"/>
              </w:rPr>
              <w:t xml:space="preserve">Capacity </w:t>
            </w:r>
            <w:r w:rsidR="14504C9D" w:rsidRPr="003B3FB6">
              <w:rPr>
                <w:rFonts w:cstheme="minorHAnsi"/>
                <w:sz w:val="22"/>
                <w:szCs w:val="22"/>
              </w:rPr>
              <w:t>d</w:t>
            </w:r>
            <w:r w:rsidRPr="003B3FB6">
              <w:rPr>
                <w:rFonts w:cstheme="minorHAnsi"/>
                <w:sz w:val="22"/>
                <w:szCs w:val="22"/>
              </w:rPr>
              <w:t>evelopment</w:t>
            </w:r>
          </w:p>
        </w:tc>
        <w:tc>
          <w:tcPr>
            <w:tcW w:w="7796" w:type="dxa"/>
          </w:tcPr>
          <w:p w14:paraId="68CC83F8" w14:textId="2BB2BDAF" w:rsidR="00B45ACC" w:rsidRPr="003B3FB6" w:rsidRDefault="7E733B69" w:rsidP="003B3FB6">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B3FB6">
              <w:rPr>
                <w:rFonts w:cstheme="minorHAnsi"/>
                <w:sz w:val="22"/>
                <w:szCs w:val="22"/>
              </w:rPr>
              <w:t>Number of professionals trained and certified in telecommunications/</w:t>
            </w:r>
            <w:r w:rsidR="295A9CDA" w:rsidRPr="003B3FB6">
              <w:rPr>
                <w:rFonts w:cstheme="minorHAnsi"/>
                <w:sz w:val="22"/>
                <w:szCs w:val="22"/>
              </w:rPr>
              <w:t xml:space="preserve">information and communication technologies (ICTs) </w:t>
            </w:r>
            <w:r w:rsidR="6B0B24C9" w:rsidRPr="003B3FB6">
              <w:rPr>
                <w:rFonts w:cstheme="minorHAnsi"/>
                <w:sz w:val="22"/>
                <w:szCs w:val="22"/>
              </w:rPr>
              <w:t>topics</w:t>
            </w:r>
            <w:r w:rsidR="14FBEAF5" w:rsidRPr="003B3FB6">
              <w:rPr>
                <w:rFonts w:cstheme="minorHAnsi"/>
                <w:sz w:val="22"/>
                <w:szCs w:val="22"/>
              </w:rPr>
              <w:t>.</w:t>
            </w:r>
          </w:p>
        </w:tc>
      </w:tr>
      <w:tr w:rsidR="002D4705" w:rsidRPr="003B3FB6" w14:paraId="3D938B82" w14:textId="77777777" w:rsidTr="000D171D">
        <w:trPr>
          <w:trHeight w:val="45"/>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FFFFFF" w:themeFill="background1"/>
          </w:tcPr>
          <w:p w14:paraId="6EB24AFB" w14:textId="77777777" w:rsidR="00B45ACC" w:rsidRPr="003B3FB6" w:rsidRDefault="00B45ACC" w:rsidP="003B3FB6">
            <w:pPr>
              <w:widowControl w:val="0"/>
              <w:spacing w:before="60" w:after="60"/>
              <w:jc w:val="left"/>
              <w:rPr>
                <w:rFonts w:cstheme="minorHAnsi"/>
                <w:sz w:val="22"/>
                <w:szCs w:val="22"/>
              </w:rPr>
            </w:pPr>
          </w:p>
        </w:tc>
        <w:tc>
          <w:tcPr>
            <w:tcW w:w="7796" w:type="dxa"/>
          </w:tcPr>
          <w:p w14:paraId="48F36C6E" w14:textId="4401E170" w:rsidR="00B45ACC" w:rsidRPr="003B3FB6" w:rsidRDefault="3FCE4973" w:rsidP="003B3FB6">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B3FB6">
              <w:rPr>
                <w:rFonts w:cstheme="minorHAnsi"/>
                <w:sz w:val="22"/>
                <w:szCs w:val="22"/>
              </w:rPr>
              <w:t xml:space="preserve">Number of individuals trained in basic and intermediate digital </w:t>
            </w:r>
            <w:r w:rsidR="54A7FAF6" w:rsidRPr="003B3FB6">
              <w:rPr>
                <w:rFonts w:cstheme="minorHAnsi"/>
                <w:sz w:val="22"/>
                <w:szCs w:val="22"/>
              </w:rPr>
              <w:t>skills</w:t>
            </w:r>
            <w:r w:rsidR="580439C0" w:rsidRPr="003B3FB6">
              <w:rPr>
                <w:rFonts w:cstheme="minorHAnsi"/>
                <w:sz w:val="22"/>
                <w:szCs w:val="22"/>
              </w:rPr>
              <w:t>.</w:t>
            </w:r>
          </w:p>
        </w:tc>
      </w:tr>
      <w:tr w:rsidR="00812CDC" w:rsidRPr="003B3FB6" w14:paraId="06E3EB93" w14:textId="77777777" w:rsidTr="000D171D">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FFFFFF" w:themeFill="background1"/>
          </w:tcPr>
          <w:p w14:paraId="605BC202" w14:textId="77777777" w:rsidR="00B45ACC" w:rsidRPr="003B3FB6" w:rsidRDefault="00B45ACC" w:rsidP="003B3FB6">
            <w:pPr>
              <w:widowControl w:val="0"/>
              <w:spacing w:before="60" w:after="60"/>
              <w:jc w:val="left"/>
              <w:rPr>
                <w:rFonts w:cstheme="minorHAnsi"/>
                <w:sz w:val="22"/>
                <w:szCs w:val="22"/>
              </w:rPr>
            </w:pPr>
          </w:p>
        </w:tc>
        <w:tc>
          <w:tcPr>
            <w:tcW w:w="7796" w:type="dxa"/>
          </w:tcPr>
          <w:p w14:paraId="3B2EA104" w14:textId="5BC659C0" w:rsidR="00B45ACC" w:rsidRPr="003B3FB6" w:rsidRDefault="6B0B24C9" w:rsidP="003B3FB6">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B3FB6">
              <w:rPr>
                <w:rFonts w:cstheme="minorHAnsi"/>
                <w:color w:val="000000" w:themeColor="text1"/>
                <w:sz w:val="22"/>
                <w:szCs w:val="22"/>
              </w:rPr>
              <w:t>Number of ITU Academy users</w:t>
            </w:r>
            <w:r w:rsidR="0B524D6D" w:rsidRPr="003B3FB6">
              <w:rPr>
                <w:rFonts w:cstheme="minorHAnsi"/>
                <w:color w:val="000000" w:themeColor="text1"/>
                <w:sz w:val="22"/>
                <w:szCs w:val="22"/>
              </w:rPr>
              <w:t>.</w:t>
            </w:r>
          </w:p>
        </w:tc>
      </w:tr>
      <w:tr w:rsidR="002D4705" w:rsidRPr="003B3FB6" w14:paraId="4E64C871" w14:textId="77777777" w:rsidTr="000D171D">
        <w:trPr>
          <w:trHeight w:val="45"/>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FFFFFF" w:themeFill="background1"/>
          </w:tcPr>
          <w:p w14:paraId="70D12710" w14:textId="77777777" w:rsidR="00B45ACC" w:rsidRPr="003B3FB6" w:rsidRDefault="00B45ACC" w:rsidP="003B3FB6">
            <w:pPr>
              <w:widowControl w:val="0"/>
              <w:spacing w:before="60" w:after="60"/>
              <w:jc w:val="left"/>
              <w:rPr>
                <w:rFonts w:cstheme="minorHAnsi"/>
                <w:sz w:val="22"/>
                <w:szCs w:val="22"/>
              </w:rPr>
            </w:pPr>
          </w:p>
        </w:tc>
        <w:tc>
          <w:tcPr>
            <w:tcW w:w="7796" w:type="dxa"/>
          </w:tcPr>
          <w:p w14:paraId="22D487A7" w14:textId="704047C9" w:rsidR="00B45ACC" w:rsidRPr="003B3FB6" w:rsidRDefault="6B0B24C9" w:rsidP="003B3FB6">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3B3FB6">
              <w:rPr>
                <w:rFonts w:cstheme="minorHAnsi"/>
                <w:color w:val="000000" w:themeColor="text1"/>
                <w:sz w:val="22"/>
                <w:szCs w:val="22"/>
              </w:rPr>
              <w:t>Number of individuals participating in capacity development activities led by BDT</w:t>
            </w:r>
            <w:r w:rsidR="2F645265" w:rsidRPr="003B3FB6">
              <w:rPr>
                <w:rFonts w:cstheme="minorHAnsi"/>
                <w:color w:val="000000" w:themeColor="text1"/>
                <w:sz w:val="22"/>
                <w:szCs w:val="22"/>
              </w:rPr>
              <w:t>.</w:t>
            </w:r>
          </w:p>
        </w:tc>
      </w:tr>
      <w:tr w:rsidR="00337B0D" w:rsidRPr="003B3FB6" w14:paraId="43A25FCE" w14:textId="77777777" w:rsidTr="463DFE4D">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694" w:type="dxa"/>
            <w:vMerge w:val="restart"/>
          </w:tcPr>
          <w:p w14:paraId="7EB02923" w14:textId="77777777" w:rsidR="00337B0D" w:rsidRPr="003B3FB6" w:rsidRDefault="00337B0D" w:rsidP="003B3FB6">
            <w:pPr>
              <w:widowControl w:val="0"/>
              <w:spacing w:before="60" w:after="60"/>
              <w:jc w:val="left"/>
              <w:rPr>
                <w:rFonts w:cstheme="minorHAnsi"/>
                <w:sz w:val="22"/>
                <w:szCs w:val="22"/>
              </w:rPr>
            </w:pPr>
            <w:r w:rsidRPr="003B3FB6">
              <w:rPr>
                <w:rFonts w:cstheme="minorHAnsi"/>
                <w:sz w:val="22"/>
                <w:szCs w:val="22"/>
              </w:rPr>
              <w:t>Provision of data and statistics</w:t>
            </w:r>
          </w:p>
        </w:tc>
        <w:tc>
          <w:tcPr>
            <w:tcW w:w="7796" w:type="dxa"/>
          </w:tcPr>
          <w:p w14:paraId="47272424" w14:textId="386C7274" w:rsidR="00337B0D" w:rsidRPr="003B3FB6" w:rsidRDefault="00337B0D" w:rsidP="003B3FB6">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B3FB6">
              <w:rPr>
                <w:rFonts w:cstheme="minorHAnsi"/>
                <w:sz w:val="22"/>
                <w:szCs w:val="22"/>
              </w:rPr>
              <w:t>Number of data points available in published dataset.</w:t>
            </w:r>
            <w:r>
              <w:rPr>
                <w:rFonts w:cstheme="minorHAnsi"/>
                <w:sz w:val="22"/>
                <w:szCs w:val="22"/>
              </w:rPr>
              <w:t xml:space="preserve"> </w:t>
            </w:r>
          </w:p>
        </w:tc>
      </w:tr>
      <w:tr w:rsidR="00337B0D" w:rsidRPr="003B3FB6" w14:paraId="473B5B99" w14:textId="77777777" w:rsidTr="009B3637">
        <w:trPr>
          <w:trHeight w:val="45"/>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DBE5F1" w:themeFill="accent1" w:themeFillTint="33"/>
          </w:tcPr>
          <w:p w14:paraId="04E56E34" w14:textId="77777777" w:rsidR="00337B0D" w:rsidRPr="003B3FB6" w:rsidRDefault="00337B0D" w:rsidP="003B3FB6">
            <w:pPr>
              <w:widowControl w:val="0"/>
              <w:spacing w:before="60" w:after="60"/>
              <w:rPr>
                <w:rFonts w:cstheme="minorHAnsi"/>
                <w:sz w:val="22"/>
                <w:szCs w:val="22"/>
              </w:rPr>
            </w:pPr>
          </w:p>
        </w:tc>
        <w:tc>
          <w:tcPr>
            <w:tcW w:w="7796" w:type="dxa"/>
          </w:tcPr>
          <w:p w14:paraId="70C16B39" w14:textId="1D137167" w:rsidR="00337B0D" w:rsidRPr="003B3FB6" w:rsidRDefault="00337B0D" w:rsidP="003B3FB6">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B3FB6">
              <w:rPr>
                <w:rFonts w:cstheme="minorHAnsi"/>
                <w:sz w:val="22"/>
                <w:szCs w:val="22"/>
              </w:rPr>
              <w:t>Number of weekly users on ITU Datahub.</w:t>
            </w:r>
          </w:p>
        </w:tc>
      </w:tr>
      <w:tr w:rsidR="00337B0D" w:rsidRPr="003B3FB6" w14:paraId="50FA7771" w14:textId="77777777" w:rsidTr="463DFE4D">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694" w:type="dxa"/>
            <w:vMerge/>
          </w:tcPr>
          <w:p w14:paraId="2746E141" w14:textId="77777777" w:rsidR="00337B0D" w:rsidRPr="003B3FB6" w:rsidRDefault="00337B0D" w:rsidP="00337B0D">
            <w:pPr>
              <w:widowControl w:val="0"/>
              <w:spacing w:before="60" w:after="60"/>
              <w:rPr>
                <w:rFonts w:cstheme="minorHAnsi"/>
                <w:sz w:val="22"/>
                <w:szCs w:val="22"/>
              </w:rPr>
            </w:pPr>
          </w:p>
        </w:tc>
        <w:tc>
          <w:tcPr>
            <w:tcW w:w="7796" w:type="dxa"/>
          </w:tcPr>
          <w:p w14:paraId="653C2F96" w14:textId="54DCE617" w:rsidR="00337B0D" w:rsidRPr="003B3FB6" w:rsidRDefault="00337B0D" w:rsidP="00337B0D">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B3FB6">
              <w:rPr>
                <w:rFonts w:cstheme="minorHAnsi"/>
                <w:sz w:val="22"/>
                <w:szCs w:val="22"/>
              </w:rPr>
              <w:t>Percentage of Member States approving the new IDI methodology.</w:t>
            </w:r>
          </w:p>
        </w:tc>
      </w:tr>
      <w:tr w:rsidR="00337B0D" w:rsidRPr="003B3FB6" w14:paraId="699D723E" w14:textId="77777777" w:rsidTr="009B3637">
        <w:trPr>
          <w:trHeight w:val="45"/>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DBE5F1" w:themeFill="accent1" w:themeFillTint="33"/>
          </w:tcPr>
          <w:p w14:paraId="18559ADA" w14:textId="77777777" w:rsidR="00337B0D" w:rsidRPr="003B3FB6" w:rsidRDefault="00337B0D" w:rsidP="00337B0D">
            <w:pPr>
              <w:widowControl w:val="0"/>
              <w:spacing w:before="60" w:after="60"/>
              <w:rPr>
                <w:rFonts w:cstheme="minorHAnsi"/>
                <w:sz w:val="22"/>
                <w:szCs w:val="22"/>
              </w:rPr>
            </w:pPr>
          </w:p>
        </w:tc>
        <w:tc>
          <w:tcPr>
            <w:tcW w:w="7796" w:type="dxa"/>
          </w:tcPr>
          <w:p w14:paraId="27224AD4" w14:textId="3973F159" w:rsidR="00337B0D" w:rsidRPr="003B3FB6" w:rsidRDefault="00337B0D" w:rsidP="00337B0D">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B3FB6">
              <w:rPr>
                <w:rFonts w:cstheme="minorHAnsi"/>
                <w:sz w:val="22"/>
                <w:szCs w:val="22"/>
              </w:rPr>
              <w:t>Number of digital companies tracked to monitor emissions, energy use and climate commitments</w:t>
            </w:r>
            <w:r>
              <w:rPr>
                <w:rFonts w:cstheme="minorHAnsi"/>
                <w:sz w:val="22"/>
                <w:szCs w:val="22"/>
              </w:rPr>
              <w:t>.</w:t>
            </w:r>
          </w:p>
        </w:tc>
      </w:tr>
      <w:tr w:rsidR="00337B0D" w:rsidRPr="003B3FB6" w14:paraId="3285BC64" w14:textId="77777777" w:rsidTr="000D171D">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FFFFFF" w:themeFill="background1"/>
          </w:tcPr>
          <w:p w14:paraId="4711D584" w14:textId="0EA27FBC" w:rsidR="00337B0D" w:rsidRPr="003B3FB6" w:rsidRDefault="00337B0D" w:rsidP="00337B0D">
            <w:pPr>
              <w:widowControl w:val="0"/>
              <w:spacing w:before="60" w:after="60"/>
              <w:jc w:val="left"/>
              <w:rPr>
                <w:rFonts w:cstheme="minorHAnsi"/>
                <w:sz w:val="22"/>
                <w:szCs w:val="22"/>
              </w:rPr>
            </w:pPr>
            <w:r w:rsidRPr="003B3FB6">
              <w:rPr>
                <w:rFonts w:cstheme="minorHAnsi"/>
                <w:sz w:val="22"/>
                <w:szCs w:val="22"/>
              </w:rPr>
              <w:t>Provision of technical assistance</w:t>
            </w:r>
          </w:p>
        </w:tc>
        <w:tc>
          <w:tcPr>
            <w:tcW w:w="7796" w:type="dxa"/>
          </w:tcPr>
          <w:p w14:paraId="12391275" w14:textId="2AD36B77" w:rsidR="00337B0D" w:rsidRPr="003B3FB6" w:rsidRDefault="00337B0D" w:rsidP="00337B0D">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B3FB6">
              <w:rPr>
                <w:rFonts w:cstheme="minorHAnsi"/>
                <w:sz w:val="22"/>
                <w:szCs w:val="22"/>
              </w:rPr>
              <w:t>Number of Member States having received technical assistance.</w:t>
            </w:r>
          </w:p>
        </w:tc>
      </w:tr>
      <w:tr w:rsidR="00337B0D" w:rsidRPr="003B3FB6" w14:paraId="212F178D" w14:textId="77777777" w:rsidTr="000D171D">
        <w:trPr>
          <w:trHeight w:val="45"/>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FFFFFF" w:themeFill="background1"/>
          </w:tcPr>
          <w:p w14:paraId="4F991069" w14:textId="77777777" w:rsidR="00337B0D" w:rsidRPr="003B3FB6" w:rsidRDefault="00337B0D" w:rsidP="00337B0D">
            <w:pPr>
              <w:widowControl w:val="0"/>
              <w:spacing w:before="60" w:after="60"/>
              <w:rPr>
                <w:rFonts w:cstheme="minorHAnsi"/>
                <w:sz w:val="22"/>
                <w:szCs w:val="22"/>
              </w:rPr>
            </w:pPr>
          </w:p>
        </w:tc>
        <w:tc>
          <w:tcPr>
            <w:tcW w:w="7796" w:type="dxa"/>
          </w:tcPr>
          <w:p w14:paraId="3E175BF2" w14:textId="5AB7D3C5" w:rsidR="00337B0D" w:rsidRPr="003B3FB6" w:rsidRDefault="00337B0D" w:rsidP="00337B0D">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B3FB6">
              <w:rPr>
                <w:rFonts w:cstheme="minorHAnsi"/>
                <w:sz w:val="22"/>
                <w:szCs w:val="22"/>
              </w:rPr>
              <w:t>Number of WTDC resolutions implemented.</w:t>
            </w:r>
          </w:p>
        </w:tc>
      </w:tr>
      <w:tr w:rsidR="00337B0D" w:rsidRPr="003B3FB6" w14:paraId="20C639FD" w14:textId="77777777" w:rsidTr="000D171D">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FFFFFF" w:themeFill="background1"/>
          </w:tcPr>
          <w:p w14:paraId="26A73E63" w14:textId="77777777" w:rsidR="00337B0D" w:rsidRPr="003B3FB6" w:rsidRDefault="00337B0D" w:rsidP="00337B0D">
            <w:pPr>
              <w:widowControl w:val="0"/>
              <w:spacing w:before="60" w:after="60"/>
              <w:rPr>
                <w:rFonts w:cstheme="minorHAnsi"/>
                <w:sz w:val="22"/>
                <w:szCs w:val="22"/>
              </w:rPr>
            </w:pPr>
          </w:p>
        </w:tc>
        <w:tc>
          <w:tcPr>
            <w:tcW w:w="7796" w:type="dxa"/>
          </w:tcPr>
          <w:p w14:paraId="79111E59" w14:textId="68A2892F" w:rsidR="00337B0D" w:rsidRPr="003B3FB6" w:rsidRDefault="00337B0D" w:rsidP="00337B0D">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B3FB6">
              <w:rPr>
                <w:rFonts w:cstheme="minorHAnsi"/>
                <w:sz w:val="22"/>
                <w:szCs w:val="22"/>
              </w:rPr>
              <w:t>Number of project agreements signed per year.</w:t>
            </w:r>
          </w:p>
        </w:tc>
      </w:tr>
      <w:tr w:rsidR="00337B0D" w:rsidRPr="003B3FB6" w14:paraId="28663546" w14:textId="77777777" w:rsidTr="000D171D">
        <w:trPr>
          <w:trHeight w:val="45"/>
        </w:trPr>
        <w:tc>
          <w:tcPr>
            <w:cnfStyle w:val="001000000000" w:firstRow="0" w:lastRow="0" w:firstColumn="1" w:lastColumn="0" w:oddVBand="0" w:evenVBand="0" w:oddHBand="0" w:evenHBand="0" w:firstRowFirstColumn="0" w:firstRowLastColumn="0" w:lastRowFirstColumn="0" w:lastRowLastColumn="0"/>
            <w:tcW w:w="2694" w:type="dxa"/>
            <w:vMerge w:val="restart"/>
          </w:tcPr>
          <w:p w14:paraId="6FAB69E9" w14:textId="77777777" w:rsidR="00337B0D" w:rsidRPr="003B3FB6" w:rsidRDefault="00337B0D" w:rsidP="00337B0D">
            <w:pPr>
              <w:widowControl w:val="0"/>
              <w:spacing w:before="60" w:after="60"/>
              <w:jc w:val="left"/>
              <w:rPr>
                <w:rFonts w:cstheme="minorHAnsi"/>
                <w:sz w:val="22"/>
                <w:szCs w:val="22"/>
              </w:rPr>
            </w:pPr>
            <w:r w:rsidRPr="003B3FB6">
              <w:rPr>
                <w:rFonts w:cstheme="minorHAnsi"/>
                <w:sz w:val="22"/>
                <w:szCs w:val="22"/>
              </w:rPr>
              <w:t>Convening platforms</w:t>
            </w:r>
          </w:p>
        </w:tc>
        <w:tc>
          <w:tcPr>
            <w:tcW w:w="7796" w:type="dxa"/>
          </w:tcPr>
          <w:p w14:paraId="1E0B0908" w14:textId="52B40934" w:rsidR="00337B0D" w:rsidRPr="003B3FB6" w:rsidRDefault="00337B0D" w:rsidP="00337B0D">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B3FB6">
              <w:rPr>
                <w:rFonts w:cstheme="minorHAnsi"/>
                <w:sz w:val="22"/>
                <w:szCs w:val="22"/>
              </w:rPr>
              <w:t>Number of partnerships signed.</w:t>
            </w:r>
          </w:p>
        </w:tc>
      </w:tr>
      <w:tr w:rsidR="00337B0D" w:rsidRPr="003B3FB6" w14:paraId="5C8F3104" w14:textId="77777777" w:rsidTr="463DFE4D">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694" w:type="dxa"/>
            <w:vMerge/>
          </w:tcPr>
          <w:p w14:paraId="3DF69776" w14:textId="77777777" w:rsidR="00337B0D" w:rsidRPr="003B3FB6" w:rsidRDefault="00337B0D" w:rsidP="00337B0D">
            <w:pPr>
              <w:widowControl w:val="0"/>
              <w:spacing w:before="60" w:after="60"/>
              <w:rPr>
                <w:rFonts w:cstheme="minorHAnsi"/>
                <w:sz w:val="22"/>
                <w:szCs w:val="22"/>
              </w:rPr>
            </w:pPr>
          </w:p>
        </w:tc>
        <w:tc>
          <w:tcPr>
            <w:tcW w:w="7796" w:type="dxa"/>
          </w:tcPr>
          <w:p w14:paraId="381D7145" w14:textId="0DF22C73" w:rsidR="00337B0D" w:rsidRPr="003B3FB6" w:rsidDel="00017E6A" w:rsidRDefault="00337B0D" w:rsidP="00337B0D">
            <w:pPr>
              <w:widowControl w:val="0"/>
              <w:spacing w:before="60" w:after="60"/>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sidRPr="003B3FB6">
              <w:rPr>
                <w:rFonts w:cstheme="minorHAnsi"/>
                <w:sz w:val="22"/>
                <w:szCs w:val="22"/>
              </w:rPr>
              <w:t>Percentage of partnerships signed with United Nations agencies to achieve the Sustainable Development Goals (SDGs) related to telecommunication/information and communication technology (ICT) development matters.</w:t>
            </w:r>
          </w:p>
        </w:tc>
      </w:tr>
      <w:tr w:rsidR="00337B0D" w:rsidRPr="003B3FB6" w14:paraId="7F2FFF5A" w14:textId="77777777" w:rsidTr="000D171D">
        <w:trPr>
          <w:trHeight w:val="45"/>
        </w:trPr>
        <w:tc>
          <w:tcPr>
            <w:cnfStyle w:val="001000000000" w:firstRow="0" w:lastRow="0" w:firstColumn="1" w:lastColumn="0" w:oddVBand="0" w:evenVBand="0" w:oddHBand="0" w:evenHBand="0" w:firstRowFirstColumn="0" w:firstRowLastColumn="0" w:lastRowFirstColumn="0" w:lastRowLastColumn="0"/>
            <w:tcW w:w="2694" w:type="dxa"/>
            <w:vMerge/>
          </w:tcPr>
          <w:p w14:paraId="74168F33" w14:textId="77777777" w:rsidR="00337B0D" w:rsidRPr="003B3FB6" w:rsidRDefault="00337B0D" w:rsidP="00337B0D">
            <w:pPr>
              <w:widowControl w:val="0"/>
              <w:spacing w:before="60" w:after="60"/>
              <w:rPr>
                <w:rFonts w:cstheme="minorHAnsi"/>
                <w:sz w:val="22"/>
                <w:szCs w:val="22"/>
              </w:rPr>
            </w:pPr>
          </w:p>
        </w:tc>
        <w:tc>
          <w:tcPr>
            <w:tcW w:w="7796" w:type="dxa"/>
          </w:tcPr>
          <w:p w14:paraId="20809064" w14:textId="452989B3" w:rsidR="00337B0D" w:rsidRPr="003B3FB6" w:rsidRDefault="00337B0D" w:rsidP="00337B0D">
            <w:pPr>
              <w:widowControl w:val="0"/>
              <w:spacing w:before="60" w:after="6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B3FB6">
              <w:rPr>
                <w:rFonts w:cstheme="minorHAnsi"/>
                <w:sz w:val="22"/>
                <w:szCs w:val="22"/>
              </w:rPr>
              <w:t>Number of participants in regional development forums (RDFs), regional dialogues, and BDT-led events.</w:t>
            </w:r>
          </w:p>
        </w:tc>
      </w:tr>
    </w:tbl>
    <w:p w14:paraId="48C8974F" w14:textId="77777777" w:rsidR="00992DF3" w:rsidRPr="00F56A31" w:rsidRDefault="00992DF3" w:rsidP="4247D700">
      <w:pPr>
        <w:tabs>
          <w:tab w:val="clear" w:pos="794"/>
          <w:tab w:val="clear" w:pos="1191"/>
          <w:tab w:val="clear" w:pos="1588"/>
          <w:tab w:val="clear" w:pos="1985"/>
        </w:tabs>
        <w:overflowPunct/>
        <w:autoSpaceDE/>
        <w:autoSpaceDN/>
        <w:adjustRightInd/>
        <w:spacing w:after="120"/>
        <w:jc w:val="left"/>
        <w:textAlignment w:val="auto"/>
        <w:rPr>
          <w:rFonts w:ascii="Calibri" w:eastAsia="Calibri" w:hAnsi="Calibri"/>
        </w:rPr>
      </w:pPr>
    </w:p>
    <w:p w14:paraId="65437C8D" w14:textId="77777777" w:rsidR="00E80210" w:rsidRPr="00F56A31" w:rsidRDefault="00E80210" w:rsidP="00E80210">
      <w:pPr>
        <w:tabs>
          <w:tab w:val="clear" w:pos="794"/>
          <w:tab w:val="clear" w:pos="1191"/>
          <w:tab w:val="clear" w:pos="1588"/>
          <w:tab w:val="clear" w:pos="1985"/>
        </w:tabs>
        <w:overflowPunct/>
        <w:autoSpaceDE/>
        <w:autoSpaceDN/>
        <w:adjustRightInd/>
        <w:spacing w:before="0" w:after="160" w:line="259" w:lineRule="auto"/>
        <w:ind w:left="720" w:hanging="360"/>
        <w:contextualSpacing/>
        <w:textAlignment w:val="auto"/>
        <w:outlineLvl w:val="0"/>
        <w:rPr>
          <w:rFonts w:ascii="Calibri" w:eastAsia="Calibri" w:hAnsi="Calibri"/>
          <w:b/>
          <w:bCs/>
          <w:sz w:val="22"/>
          <w:szCs w:val="22"/>
        </w:rPr>
        <w:sectPr w:rsidR="00E80210" w:rsidRPr="00F56A31" w:rsidSect="00B620FF">
          <w:headerReference w:type="default" r:id="rId15"/>
          <w:footerReference w:type="first" r:id="rId16"/>
          <w:pgSz w:w="11906" w:h="16838"/>
          <w:pgMar w:top="1440" w:right="1134" w:bottom="1134" w:left="1134" w:header="709" w:footer="709" w:gutter="0"/>
          <w:cols w:space="708"/>
          <w:titlePg/>
          <w:docGrid w:linePitch="360"/>
        </w:sectPr>
      </w:pPr>
    </w:p>
    <w:p w14:paraId="58B3BCDC" w14:textId="3280727E" w:rsidR="00E80210" w:rsidRPr="00F56A31" w:rsidRDefault="00696BA5" w:rsidP="00191089">
      <w:pPr>
        <w:jc w:val="center"/>
      </w:pPr>
      <w:r w:rsidRPr="00F56A31">
        <w:rPr>
          <w:b/>
          <w:bCs/>
          <w:szCs w:val="24"/>
        </w:rPr>
        <w:t>Progress Report June 2023</w:t>
      </w:r>
      <w:r w:rsidR="005B6BA4">
        <w:rPr>
          <w:b/>
          <w:bCs/>
          <w:szCs w:val="24"/>
        </w:rPr>
        <w:t xml:space="preserve"> </w:t>
      </w:r>
      <w:r w:rsidRPr="00F56A31">
        <w:rPr>
          <w:b/>
          <w:bCs/>
          <w:szCs w:val="24"/>
        </w:rPr>
        <w:t>- April 2024</w:t>
      </w:r>
    </w:p>
    <w:p w14:paraId="146FAFF1" w14:textId="2D149149" w:rsidR="00E80210" w:rsidRPr="00F56A31" w:rsidRDefault="00E80210" w:rsidP="00E80210"/>
    <w:tbl>
      <w:tblPr>
        <w:tblStyle w:val="TableGrid2"/>
        <w:tblW w:w="14868"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2785"/>
        <w:gridCol w:w="9090"/>
        <w:gridCol w:w="2993"/>
      </w:tblGrid>
      <w:tr w:rsidR="00371F5F" w:rsidRPr="00F56A31" w14:paraId="046CD41B" w14:textId="77777777" w:rsidTr="71F7EF54">
        <w:trPr>
          <w:trHeight w:val="300"/>
        </w:trPr>
        <w:tc>
          <w:tcPr>
            <w:tcW w:w="14868" w:type="dxa"/>
            <w:gridSpan w:val="3"/>
            <w:shd w:val="clear" w:color="auto" w:fill="2F5496"/>
          </w:tcPr>
          <w:p w14:paraId="734AC223" w14:textId="77777777" w:rsidR="00371F5F" w:rsidRPr="00EA0E08" w:rsidRDefault="00371F5F" w:rsidP="00612F5B">
            <w:pPr>
              <w:keepNext/>
              <w:tabs>
                <w:tab w:val="clear" w:pos="794"/>
                <w:tab w:val="clear" w:pos="1191"/>
                <w:tab w:val="clear" w:pos="1588"/>
                <w:tab w:val="clear" w:pos="1985"/>
              </w:tabs>
              <w:overflowPunct/>
              <w:autoSpaceDE/>
              <w:autoSpaceDN/>
              <w:adjustRightInd/>
              <w:spacing w:before="0"/>
              <w:jc w:val="center"/>
              <w:textAlignment w:val="auto"/>
              <w:rPr>
                <w:color w:val="FFFFFF"/>
                <w:szCs w:val="24"/>
              </w:rPr>
            </w:pPr>
            <w:r w:rsidRPr="00F56A31">
              <w:rPr>
                <w:b/>
                <w:bCs/>
                <w:color w:val="FFFFFF"/>
                <w:szCs w:val="24"/>
              </w:rPr>
              <w:t>ITU-D Priority 1: Affordable connectivity</w:t>
            </w:r>
            <w:r w:rsidRPr="00F56A31">
              <w:rPr>
                <w:color w:val="FFFFFF"/>
                <w:szCs w:val="24"/>
              </w:rPr>
              <w:t xml:space="preserve"> </w:t>
            </w:r>
          </w:p>
          <w:p w14:paraId="1606BBC4" w14:textId="0732A9AE" w:rsidR="00371F5F" w:rsidRPr="00EA0E08" w:rsidRDefault="7D68CD3D" w:rsidP="00612F5B">
            <w:pPr>
              <w:keepNext/>
              <w:tabs>
                <w:tab w:val="clear" w:pos="794"/>
                <w:tab w:val="clear" w:pos="1191"/>
                <w:tab w:val="clear" w:pos="1588"/>
                <w:tab w:val="clear" w:pos="1985"/>
              </w:tabs>
              <w:overflowPunct/>
              <w:autoSpaceDE/>
              <w:autoSpaceDN/>
              <w:adjustRightInd/>
              <w:spacing w:before="0"/>
              <w:jc w:val="center"/>
              <w:textAlignment w:val="auto"/>
              <w:rPr>
                <w:b/>
                <w:bCs/>
                <w:i/>
                <w:iCs/>
                <w:color w:val="FFFFFF"/>
                <w:sz w:val="22"/>
              </w:rPr>
            </w:pPr>
            <w:r w:rsidRPr="00F56A31">
              <w:rPr>
                <w:b/>
                <w:bCs/>
                <w:i/>
                <w:iCs/>
                <w:color w:val="FFFFFF" w:themeColor="background1"/>
                <w:sz w:val="22"/>
              </w:rPr>
              <w:t>Fostering the development of secure, modern and affordable infrastructure and services through telecommunication</w:t>
            </w:r>
            <w:r w:rsidR="580AFB38" w:rsidRPr="00F56A31">
              <w:rPr>
                <w:b/>
                <w:bCs/>
                <w:i/>
                <w:iCs/>
                <w:color w:val="FFFFFF" w:themeColor="background1"/>
                <w:sz w:val="22"/>
              </w:rPr>
              <w:t>s</w:t>
            </w:r>
            <w:r w:rsidRPr="00F56A31">
              <w:rPr>
                <w:b/>
                <w:bCs/>
                <w:i/>
                <w:iCs/>
                <w:color w:val="FFFFFF" w:themeColor="background1"/>
                <w:sz w:val="22"/>
              </w:rPr>
              <w:t>/ICTs</w:t>
            </w:r>
          </w:p>
          <w:p w14:paraId="1B5E1C35" w14:textId="77777777" w:rsidR="00371F5F" w:rsidRPr="00EA0E08" w:rsidRDefault="00371F5F" w:rsidP="00612F5B">
            <w:pPr>
              <w:keepNext/>
              <w:tabs>
                <w:tab w:val="clear" w:pos="794"/>
                <w:tab w:val="clear" w:pos="1191"/>
                <w:tab w:val="clear" w:pos="1588"/>
                <w:tab w:val="clear" w:pos="1985"/>
              </w:tabs>
              <w:overflowPunct/>
              <w:autoSpaceDE/>
              <w:autoSpaceDN/>
              <w:adjustRightInd/>
              <w:spacing w:before="0"/>
              <w:jc w:val="left"/>
              <w:textAlignment w:val="auto"/>
              <w:rPr>
                <w:color w:val="FFFFFF"/>
                <w:sz w:val="22"/>
              </w:rPr>
            </w:pPr>
          </w:p>
        </w:tc>
      </w:tr>
      <w:tr w:rsidR="00371F5F" w:rsidRPr="00F56A31" w14:paraId="6A441BC7" w14:textId="77777777" w:rsidTr="71F7EF54">
        <w:trPr>
          <w:trHeight w:val="300"/>
        </w:trPr>
        <w:tc>
          <w:tcPr>
            <w:tcW w:w="14868" w:type="dxa"/>
            <w:gridSpan w:val="3"/>
            <w:shd w:val="clear" w:color="auto" w:fill="E5DFEC" w:themeFill="accent4" w:themeFillTint="33"/>
          </w:tcPr>
          <w:p w14:paraId="6704D05D" w14:textId="253D79F6" w:rsidR="00F44454" w:rsidRPr="00EA0E08" w:rsidRDefault="7F89BB25" w:rsidP="00612F5B">
            <w:pPr>
              <w:keepNext/>
              <w:spacing w:before="0"/>
              <w:rPr>
                <w:b/>
                <w:bCs/>
                <w:color w:val="1F497D" w:themeColor="text2"/>
                <w:sz w:val="22"/>
              </w:rPr>
            </w:pPr>
            <w:r w:rsidRPr="00F56A31">
              <w:rPr>
                <w:b/>
                <w:bCs/>
                <w:color w:val="1F497D" w:themeColor="text2"/>
                <w:sz w:val="22"/>
              </w:rPr>
              <w:t>Emergency Telecommunication</w:t>
            </w:r>
          </w:p>
          <w:p w14:paraId="157F6F42" w14:textId="77777777" w:rsidR="00F44454" w:rsidRPr="00EA0E08" w:rsidRDefault="00F44454" w:rsidP="00612F5B">
            <w:pPr>
              <w:keepNext/>
              <w:spacing w:before="0"/>
              <w:rPr>
                <w:b/>
                <w:bCs/>
                <w:color w:val="1F497D" w:themeColor="text2"/>
                <w:sz w:val="22"/>
              </w:rPr>
            </w:pPr>
          </w:p>
          <w:p w14:paraId="5E11C1C9" w14:textId="5EBF932A" w:rsidR="00371F5F" w:rsidRPr="00EA0E08" w:rsidRDefault="00CC7F87" w:rsidP="00612F5B">
            <w:pPr>
              <w:keepNext/>
              <w:tabs>
                <w:tab w:val="clear" w:pos="794"/>
                <w:tab w:val="clear" w:pos="1191"/>
                <w:tab w:val="clear" w:pos="1588"/>
                <w:tab w:val="clear" w:pos="1985"/>
              </w:tabs>
              <w:overflowPunct/>
              <w:autoSpaceDE/>
              <w:autoSpaceDN/>
              <w:adjustRightInd/>
              <w:spacing w:before="0"/>
              <w:textAlignment w:val="auto"/>
              <w:rPr>
                <w:b/>
                <w:bCs/>
                <w:color w:val="FFFFFF"/>
                <w:sz w:val="22"/>
              </w:rPr>
            </w:pPr>
            <w:r w:rsidRPr="00F56A31">
              <w:rPr>
                <w:rFonts w:eastAsia="Times New Roman"/>
                <w:b/>
                <w:bCs/>
                <w:i/>
                <w:iCs/>
                <w:sz w:val="22"/>
              </w:rPr>
              <w:t xml:space="preserve">Outcome: </w:t>
            </w:r>
            <w:r w:rsidR="00371F5F" w:rsidRPr="00F56A31">
              <w:rPr>
                <w:rFonts w:eastAsia="Times New Roman"/>
                <w:i/>
                <w:iCs/>
                <w:sz w:val="22"/>
              </w:rPr>
              <w:t>Strengthened capacity of Member States to use telecommunications/ICTs for disaster risk reduction and management, to ensure availability of emergency telecommunications, and support cooperation in this area</w:t>
            </w:r>
          </w:p>
        </w:tc>
      </w:tr>
      <w:tr w:rsidR="00371F5F" w:rsidRPr="00F56A31" w14:paraId="737648EA" w14:textId="77777777" w:rsidTr="71F7EF54">
        <w:trPr>
          <w:trHeight w:val="300"/>
        </w:trPr>
        <w:tc>
          <w:tcPr>
            <w:tcW w:w="11875" w:type="dxa"/>
            <w:gridSpan w:val="2"/>
          </w:tcPr>
          <w:p w14:paraId="51EA8060" w14:textId="77777777" w:rsidR="00371F5F" w:rsidRPr="00EA0E08" w:rsidRDefault="00371F5F" w:rsidP="00612F5B">
            <w:pPr>
              <w:keepNext/>
              <w:tabs>
                <w:tab w:val="clear" w:pos="794"/>
                <w:tab w:val="clear" w:pos="1191"/>
                <w:tab w:val="clear" w:pos="1588"/>
                <w:tab w:val="clear" w:pos="1985"/>
              </w:tabs>
              <w:overflowPunct/>
              <w:autoSpaceDE/>
              <w:autoSpaceDN/>
              <w:adjustRightInd/>
              <w:spacing w:before="0"/>
              <w:jc w:val="center"/>
              <w:textAlignment w:val="auto"/>
              <w:rPr>
                <w:b/>
                <w:bCs/>
                <w:color w:val="0070C0"/>
                <w:sz w:val="22"/>
              </w:rPr>
            </w:pPr>
            <w:r w:rsidRPr="00F56A31">
              <w:rPr>
                <w:b/>
                <w:bCs/>
                <w:color w:val="0070C0"/>
                <w:sz w:val="22"/>
              </w:rPr>
              <w:t>Outputs</w:t>
            </w:r>
          </w:p>
        </w:tc>
        <w:tc>
          <w:tcPr>
            <w:tcW w:w="2993" w:type="dxa"/>
          </w:tcPr>
          <w:p w14:paraId="2C4BCFF9" w14:textId="77777777" w:rsidR="00371F5F" w:rsidRPr="00EA0E08" w:rsidRDefault="00371F5F" w:rsidP="00612F5B">
            <w:pPr>
              <w:keepNext/>
              <w:tabs>
                <w:tab w:val="clear" w:pos="794"/>
                <w:tab w:val="clear" w:pos="1191"/>
                <w:tab w:val="clear" w:pos="1588"/>
                <w:tab w:val="clear" w:pos="1985"/>
              </w:tabs>
              <w:overflowPunct/>
              <w:autoSpaceDE/>
              <w:autoSpaceDN/>
              <w:adjustRightInd/>
              <w:spacing w:before="0"/>
              <w:jc w:val="center"/>
              <w:textAlignment w:val="auto"/>
              <w:rPr>
                <w:b/>
                <w:bCs/>
                <w:color w:val="0070C0"/>
                <w:sz w:val="22"/>
              </w:rPr>
            </w:pPr>
            <w:r w:rsidRPr="00F56A31">
              <w:rPr>
                <w:b/>
                <w:bCs/>
                <w:color w:val="0070C0"/>
                <w:sz w:val="22"/>
              </w:rPr>
              <w:t xml:space="preserve">Highlights </w:t>
            </w:r>
          </w:p>
        </w:tc>
      </w:tr>
      <w:tr w:rsidR="00371F5F" w:rsidRPr="00F56A31" w14:paraId="1694E32F" w14:textId="77777777" w:rsidTr="71F7EF54">
        <w:trPr>
          <w:trHeight w:val="1336"/>
        </w:trPr>
        <w:tc>
          <w:tcPr>
            <w:tcW w:w="11875" w:type="dxa"/>
            <w:gridSpan w:val="2"/>
          </w:tcPr>
          <w:p w14:paraId="4D88676F" w14:textId="77777777" w:rsidR="00371F5F" w:rsidRPr="005B5F6A" w:rsidRDefault="00371F5F">
            <w:pPr>
              <w:tabs>
                <w:tab w:val="clear" w:pos="794"/>
                <w:tab w:val="clear" w:pos="1191"/>
                <w:tab w:val="clear" w:pos="1588"/>
                <w:tab w:val="clear" w:pos="1985"/>
              </w:tabs>
              <w:overflowPunct/>
              <w:autoSpaceDE/>
              <w:autoSpaceDN/>
              <w:adjustRightInd/>
              <w:spacing w:before="0"/>
              <w:jc w:val="left"/>
              <w:textAlignment w:val="auto"/>
              <w:rPr>
                <w:sz w:val="22"/>
              </w:rPr>
            </w:pPr>
          </w:p>
          <w:p w14:paraId="40050B7A" w14:textId="336FABD3" w:rsidR="10B1D10C" w:rsidRPr="00C56D71" w:rsidRDefault="5054BE34" w:rsidP="463DFE4D">
            <w:pPr>
              <w:tabs>
                <w:tab w:val="clear" w:pos="794"/>
                <w:tab w:val="clear" w:pos="1191"/>
                <w:tab w:val="clear" w:pos="1588"/>
                <w:tab w:val="clear" w:pos="1985"/>
              </w:tabs>
              <w:spacing w:before="0"/>
              <w:rPr>
                <w:b/>
                <w:bCs/>
                <w:sz w:val="22"/>
              </w:rPr>
            </w:pPr>
            <w:r w:rsidRPr="00F56A31">
              <w:rPr>
                <w:rFonts w:cstheme="minorBidi"/>
                <w:sz w:val="22"/>
              </w:rPr>
              <w:t xml:space="preserve">From June 2023, </w:t>
            </w:r>
            <w:r w:rsidR="00455A4C">
              <w:rPr>
                <w:rFonts w:cstheme="minorBidi"/>
                <w:sz w:val="22"/>
              </w:rPr>
              <w:t>the BDT</w:t>
            </w:r>
            <w:r w:rsidRPr="00F56A31">
              <w:rPr>
                <w:rFonts w:cstheme="minorBidi"/>
                <w:sz w:val="22"/>
              </w:rPr>
              <w:t xml:space="preserve"> continued to deploy a range of products and services, providing assistance to Member </w:t>
            </w:r>
            <w:r w:rsidR="69F79064" w:rsidRPr="00F56A31">
              <w:rPr>
                <w:rFonts w:cstheme="minorBidi"/>
                <w:sz w:val="22"/>
              </w:rPr>
              <w:t>S</w:t>
            </w:r>
            <w:r w:rsidRPr="00F56A31">
              <w:rPr>
                <w:rFonts w:cstheme="minorBidi"/>
                <w:sz w:val="22"/>
              </w:rPr>
              <w:t xml:space="preserve">tates to enhance confidence and security in the use of telecommunications/ICTs. </w:t>
            </w:r>
            <w:r w:rsidR="2C7BA556" w:rsidRPr="00F56A31">
              <w:rPr>
                <w:rFonts w:cstheme="minorBidi"/>
                <w:sz w:val="22"/>
              </w:rPr>
              <w:t>P</w:t>
            </w:r>
            <w:r w:rsidRPr="00F56A31">
              <w:rPr>
                <w:rFonts w:cstheme="minorBidi"/>
                <w:sz w:val="22"/>
              </w:rPr>
              <w:t>olicy frameworks and knowledge products were developed</w:t>
            </w:r>
            <w:r w:rsidRPr="00F56A31">
              <w:rPr>
                <w:sz w:val="22"/>
              </w:rPr>
              <w:t>, capacity development initiatives delivered, and technical assistance provided</w:t>
            </w:r>
            <w:r w:rsidR="581D8417" w:rsidRPr="00F56A31">
              <w:rPr>
                <w:sz w:val="22"/>
              </w:rPr>
              <w:t>,</w:t>
            </w:r>
            <w:r w:rsidRPr="00F56A31">
              <w:rPr>
                <w:sz w:val="22"/>
              </w:rPr>
              <w:t xml:space="preserve"> which </w:t>
            </w:r>
            <w:r w:rsidR="581D8417" w:rsidRPr="00F56A31">
              <w:rPr>
                <w:sz w:val="22"/>
              </w:rPr>
              <w:t>collectively</w:t>
            </w:r>
            <w:r w:rsidRPr="00F56A31">
              <w:rPr>
                <w:sz w:val="22"/>
              </w:rPr>
              <w:t xml:space="preserve"> </w:t>
            </w:r>
            <w:r w:rsidRPr="00F56A31">
              <w:rPr>
                <w:b/>
                <w:bCs/>
                <w:sz w:val="22"/>
              </w:rPr>
              <w:t>enhanced capacity of Member States to use ICTs for disaster risk reduction and management and ensure availability of emergency telecommunications</w:t>
            </w:r>
            <w:r w:rsidR="11CDB828" w:rsidRPr="00F56A31">
              <w:rPr>
                <w:b/>
                <w:bCs/>
                <w:sz w:val="22"/>
              </w:rPr>
              <w:t>.</w:t>
            </w:r>
          </w:p>
          <w:p w14:paraId="44A80D29" w14:textId="77777777" w:rsidR="00371F5F" w:rsidRPr="00C56D71" w:rsidRDefault="00371F5F">
            <w:pPr>
              <w:tabs>
                <w:tab w:val="clear" w:pos="794"/>
                <w:tab w:val="clear" w:pos="1191"/>
                <w:tab w:val="clear" w:pos="1588"/>
                <w:tab w:val="clear" w:pos="1985"/>
              </w:tabs>
              <w:overflowPunct/>
              <w:autoSpaceDE/>
              <w:autoSpaceDN/>
              <w:adjustRightInd/>
              <w:spacing w:before="0"/>
              <w:textAlignment w:val="auto"/>
              <w:rPr>
                <w:b/>
                <w:bCs/>
                <w:sz w:val="22"/>
              </w:rPr>
            </w:pPr>
          </w:p>
          <w:p w14:paraId="7E0DAE37" w14:textId="5E1F95C4" w:rsidR="00371F5F" w:rsidRPr="00C56D71" w:rsidRDefault="00455A4C" w:rsidP="463DFE4D">
            <w:pPr>
              <w:tabs>
                <w:tab w:val="clear" w:pos="794"/>
                <w:tab w:val="clear" w:pos="1191"/>
                <w:tab w:val="clear" w:pos="1588"/>
                <w:tab w:val="clear" w:pos="1985"/>
              </w:tabs>
              <w:overflowPunct/>
              <w:autoSpaceDE/>
              <w:autoSpaceDN/>
              <w:adjustRightInd/>
              <w:spacing w:before="0"/>
              <w:textAlignment w:val="auto"/>
              <w:rPr>
                <w:b/>
                <w:bCs/>
                <w:sz w:val="22"/>
                <w:lang w:eastAsia="zh-CN"/>
              </w:rPr>
            </w:pPr>
            <w:r>
              <w:rPr>
                <w:sz w:val="22"/>
              </w:rPr>
              <w:t>BDT</w:t>
            </w:r>
            <w:r w:rsidR="442B6E69" w:rsidRPr="00F56A31">
              <w:rPr>
                <w:sz w:val="22"/>
              </w:rPr>
              <w:t xml:space="preserve"> also provided support to Member States in their efforts to </w:t>
            </w:r>
            <w:r w:rsidR="442B6E69" w:rsidRPr="00F56A31">
              <w:rPr>
                <w:b/>
                <w:bCs/>
                <w:sz w:val="22"/>
              </w:rPr>
              <w:t>strengthe</w:t>
            </w:r>
            <w:r w:rsidR="7B99A103" w:rsidRPr="00F56A31">
              <w:rPr>
                <w:b/>
                <w:bCs/>
                <w:sz w:val="22"/>
              </w:rPr>
              <w:t>n the</w:t>
            </w:r>
            <w:r w:rsidR="442B6E69" w:rsidRPr="00F56A31">
              <w:rPr>
                <w:b/>
                <w:bCs/>
                <w:sz w:val="22"/>
              </w:rPr>
              <w:t xml:space="preserve"> capacity to use ICTs </w:t>
            </w:r>
            <w:r w:rsidR="57A13FCA" w:rsidRPr="00F56A31">
              <w:rPr>
                <w:b/>
                <w:bCs/>
                <w:sz w:val="22"/>
              </w:rPr>
              <w:t>to</w:t>
            </w:r>
            <w:r w:rsidR="0040042F" w:rsidRPr="00F56A31">
              <w:rPr>
                <w:b/>
                <w:bCs/>
                <w:sz w:val="22"/>
              </w:rPr>
              <w:t xml:space="preserve"> </w:t>
            </w:r>
            <w:r w:rsidR="442B6E69" w:rsidRPr="00F56A31">
              <w:rPr>
                <w:b/>
                <w:bCs/>
                <w:sz w:val="22"/>
              </w:rPr>
              <w:t>build effective early warning systems and save lives</w:t>
            </w:r>
            <w:r w:rsidR="7B99A103" w:rsidRPr="00F56A31">
              <w:rPr>
                <w:b/>
                <w:bCs/>
                <w:sz w:val="22"/>
              </w:rPr>
              <w:t xml:space="preserve"> through the </w:t>
            </w:r>
            <w:r w:rsidR="442B6E69" w:rsidRPr="00F56A31">
              <w:rPr>
                <w:b/>
                <w:bCs/>
                <w:sz w:val="22"/>
              </w:rPr>
              <w:t>Early Warning for All</w:t>
            </w:r>
            <w:r w:rsidR="55C4A39E" w:rsidRPr="00F56A31">
              <w:rPr>
                <w:b/>
                <w:bCs/>
                <w:sz w:val="22"/>
              </w:rPr>
              <w:t xml:space="preserve"> </w:t>
            </w:r>
            <w:r w:rsidR="691D5DB0" w:rsidRPr="00F56A31">
              <w:rPr>
                <w:b/>
                <w:bCs/>
                <w:sz w:val="22"/>
              </w:rPr>
              <w:t>i</w:t>
            </w:r>
            <w:r w:rsidR="55C4A39E" w:rsidRPr="00F56A31">
              <w:rPr>
                <w:b/>
                <w:bCs/>
                <w:sz w:val="22"/>
              </w:rPr>
              <w:t>nitiative</w:t>
            </w:r>
            <w:r w:rsidR="442B6E69" w:rsidRPr="00F56A31">
              <w:rPr>
                <w:b/>
                <w:bCs/>
                <w:sz w:val="22"/>
                <w:lang w:eastAsia="zh-CN"/>
              </w:rPr>
              <w:t>.</w:t>
            </w:r>
          </w:p>
          <w:p w14:paraId="6DE16964" w14:textId="77777777" w:rsidR="00371F5F" w:rsidRPr="00C56D71" w:rsidRDefault="00371F5F">
            <w:pPr>
              <w:tabs>
                <w:tab w:val="clear" w:pos="794"/>
                <w:tab w:val="clear" w:pos="1191"/>
                <w:tab w:val="clear" w:pos="1588"/>
                <w:tab w:val="clear" w:pos="1985"/>
              </w:tabs>
              <w:overflowPunct/>
              <w:autoSpaceDE/>
              <w:autoSpaceDN/>
              <w:adjustRightInd/>
              <w:spacing w:before="0"/>
              <w:textAlignment w:val="auto"/>
              <w:rPr>
                <w:b/>
                <w:sz w:val="22"/>
                <w:lang w:eastAsia="zh-CN"/>
              </w:rPr>
            </w:pPr>
          </w:p>
          <w:p w14:paraId="7B951371" w14:textId="6085AE02" w:rsidR="00371F5F" w:rsidRPr="00061938" w:rsidRDefault="00455A4C" w:rsidP="463DFE4D">
            <w:pPr>
              <w:tabs>
                <w:tab w:val="clear" w:pos="794"/>
                <w:tab w:val="clear" w:pos="1191"/>
                <w:tab w:val="clear" w:pos="1588"/>
                <w:tab w:val="clear" w:pos="1985"/>
              </w:tabs>
              <w:overflowPunct/>
              <w:autoSpaceDE/>
              <w:autoSpaceDN/>
              <w:adjustRightInd/>
              <w:spacing w:before="0"/>
              <w:textAlignment w:val="auto"/>
              <w:rPr>
                <w:sz w:val="22"/>
              </w:rPr>
            </w:pPr>
            <w:r>
              <w:rPr>
                <w:sz w:val="22"/>
              </w:rPr>
              <w:t>BDT</w:t>
            </w:r>
            <w:r w:rsidR="7D68CD3D" w:rsidRPr="00F56A31">
              <w:rPr>
                <w:sz w:val="22"/>
              </w:rPr>
              <w:t xml:space="preserve"> also contributed to </w:t>
            </w:r>
            <w:r w:rsidR="7D68CD3D" w:rsidRPr="00F56A31">
              <w:rPr>
                <w:b/>
                <w:bCs/>
                <w:sz w:val="22"/>
              </w:rPr>
              <w:t xml:space="preserve">strengthened capacity of Member States to swiftly deploy satellite telecommunication </w:t>
            </w:r>
            <w:r>
              <w:rPr>
                <w:b/>
                <w:bCs/>
                <w:sz w:val="22"/>
              </w:rPr>
              <w:t>terminals</w:t>
            </w:r>
            <w:r w:rsidR="5996314D" w:rsidRPr="00F56A31">
              <w:rPr>
                <w:b/>
                <w:bCs/>
                <w:sz w:val="22"/>
              </w:rPr>
              <w:t>,</w:t>
            </w:r>
            <w:r w:rsidR="7D68CD3D" w:rsidRPr="00F56A31">
              <w:rPr>
                <w:b/>
                <w:bCs/>
                <w:sz w:val="22"/>
              </w:rPr>
              <w:t xml:space="preserve"> and coordinate national response</w:t>
            </w:r>
            <w:r w:rsidR="5996314D" w:rsidRPr="00F56A31">
              <w:rPr>
                <w:b/>
                <w:bCs/>
                <w:sz w:val="22"/>
              </w:rPr>
              <w:t xml:space="preserve"> post-</w:t>
            </w:r>
            <w:r w:rsidR="7D68CD3D" w:rsidRPr="00F56A31">
              <w:rPr>
                <w:b/>
                <w:bCs/>
                <w:sz w:val="22"/>
              </w:rPr>
              <w:t>disasters</w:t>
            </w:r>
            <w:r w:rsidR="5996314D" w:rsidRPr="00F56A31">
              <w:rPr>
                <w:b/>
                <w:bCs/>
                <w:sz w:val="22"/>
              </w:rPr>
              <w:t>, and</w:t>
            </w:r>
            <w:r w:rsidR="7D68CD3D" w:rsidRPr="00F56A31">
              <w:rPr>
                <w:b/>
                <w:bCs/>
                <w:sz w:val="22"/>
              </w:rPr>
              <w:t xml:space="preserve"> support </w:t>
            </w:r>
            <w:r w:rsidR="5996314D" w:rsidRPr="00F56A31">
              <w:rPr>
                <w:b/>
                <w:bCs/>
                <w:sz w:val="22"/>
              </w:rPr>
              <w:t>the</w:t>
            </w:r>
            <w:r w:rsidR="7D68CD3D" w:rsidRPr="00F56A31">
              <w:rPr>
                <w:b/>
                <w:bCs/>
                <w:sz w:val="22"/>
              </w:rPr>
              <w:t xml:space="preserve"> pre-positioning </w:t>
            </w:r>
            <w:r w:rsidR="5996314D" w:rsidRPr="00F56A31">
              <w:rPr>
                <w:b/>
                <w:bCs/>
                <w:sz w:val="22"/>
              </w:rPr>
              <w:t xml:space="preserve">of </w:t>
            </w:r>
            <w:r w:rsidR="7D68CD3D" w:rsidRPr="00F56A31">
              <w:rPr>
                <w:b/>
                <w:bCs/>
                <w:sz w:val="22"/>
              </w:rPr>
              <w:t>emergency telecom</w:t>
            </w:r>
            <w:r w:rsidR="237DE102" w:rsidRPr="00F56A31">
              <w:rPr>
                <w:b/>
                <w:bCs/>
                <w:sz w:val="22"/>
              </w:rPr>
              <w:t>munication</w:t>
            </w:r>
            <w:r w:rsidR="7D68CD3D" w:rsidRPr="00F56A31">
              <w:rPr>
                <w:b/>
                <w:bCs/>
                <w:sz w:val="22"/>
              </w:rPr>
              <w:t xml:space="preserve"> satellite equipment</w:t>
            </w:r>
            <w:r w:rsidR="7D68CD3D" w:rsidRPr="00F56A31">
              <w:rPr>
                <w:sz w:val="22"/>
              </w:rPr>
              <w:t xml:space="preserve"> to reduce response times in the aftermath of disasters. The equipment is currently pre-positioned in the </w:t>
            </w:r>
            <w:r w:rsidR="5488DDC4" w:rsidRPr="00F56A31">
              <w:rPr>
                <w:sz w:val="22"/>
              </w:rPr>
              <w:t>World Food Programme (WFP) emergency telecommunications cluster (ETC)</w:t>
            </w:r>
            <w:r w:rsidR="7D68CD3D" w:rsidRPr="00F56A31">
              <w:rPr>
                <w:sz w:val="22"/>
              </w:rPr>
              <w:t xml:space="preserve"> warehouse in Dubai to assist the Arab</w:t>
            </w:r>
            <w:r w:rsidR="67386ECE" w:rsidRPr="00F56A31">
              <w:rPr>
                <w:sz w:val="22"/>
              </w:rPr>
              <w:t xml:space="preserve"> States</w:t>
            </w:r>
            <w:r w:rsidR="7D68CD3D" w:rsidRPr="00F56A31">
              <w:rPr>
                <w:sz w:val="22"/>
              </w:rPr>
              <w:t xml:space="preserve">, Africa </w:t>
            </w:r>
            <w:r w:rsidR="145E4419" w:rsidRPr="79AD8755">
              <w:rPr>
                <w:sz w:val="22"/>
              </w:rPr>
              <w:t xml:space="preserve">and </w:t>
            </w:r>
            <w:r w:rsidR="22F83810" w:rsidRPr="00F56A31">
              <w:rPr>
                <w:sz w:val="22"/>
              </w:rPr>
              <w:t>Asia</w:t>
            </w:r>
            <w:r w:rsidR="468AE167" w:rsidRPr="00F56A31">
              <w:rPr>
                <w:sz w:val="22"/>
              </w:rPr>
              <w:t>-</w:t>
            </w:r>
            <w:r w:rsidR="7D68CD3D" w:rsidRPr="00F56A31">
              <w:rPr>
                <w:sz w:val="22"/>
              </w:rPr>
              <w:t xml:space="preserve">Pacific regions. Zimbabwe has been selected as a central hub to support SADC countries, while Barbados will serve a similar role </w:t>
            </w:r>
            <w:r w:rsidR="5996314D" w:rsidRPr="00F56A31">
              <w:rPr>
                <w:sz w:val="22"/>
              </w:rPr>
              <w:t>in</w:t>
            </w:r>
            <w:r w:rsidR="7D68CD3D" w:rsidRPr="00F56A31">
              <w:rPr>
                <w:sz w:val="22"/>
              </w:rPr>
              <w:t xml:space="preserve"> the Americas region in times of disaster. ITU headquarters will maintain oversight and manage the deployment of equipment across these regions.</w:t>
            </w:r>
          </w:p>
          <w:p w14:paraId="7FDC1509" w14:textId="77777777" w:rsidR="000A3365" w:rsidRPr="00061938" w:rsidRDefault="000A3365">
            <w:pPr>
              <w:tabs>
                <w:tab w:val="clear" w:pos="794"/>
                <w:tab w:val="clear" w:pos="1191"/>
                <w:tab w:val="clear" w:pos="1588"/>
                <w:tab w:val="clear" w:pos="1985"/>
              </w:tabs>
              <w:overflowPunct/>
              <w:autoSpaceDE/>
              <w:autoSpaceDN/>
              <w:adjustRightInd/>
              <w:spacing w:before="0"/>
              <w:textAlignment w:val="auto"/>
              <w:rPr>
                <w:sz w:val="22"/>
              </w:rPr>
            </w:pPr>
          </w:p>
          <w:p w14:paraId="28726528" w14:textId="174B91EA" w:rsidR="00371F5F" w:rsidRPr="00EA0E08" w:rsidRDefault="7D68CD3D" w:rsidP="463DFE4D">
            <w:pPr>
              <w:tabs>
                <w:tab w:val="clear" w:pos="794"/>
                <w:tab w:val="clear" w:pos="1191"/>
                <w:tab w:val="clear" w:pos="1588"/>
                <w:tab w:val="clear" w:pos="1985"/>
              </w:tabs>
              <w:overflowPunct/>
              <w:autoSpaceDE/>
              <w:autoSpaceDN/>
              <w:adjustRightInd/>
              <w:spacing w:before="0"/>
              <w:textAlignment w:val="auto"/>
              <w:rPr>
                <w:sz w:val="22"/>
              </w:rPr>
            </w:pPr>
            <w:r w:rsidRPr="00F56A31">
              <w:rPr>
                <w:sz w:val="22"/>
              </w:rPr>
              <w:t xml:space="preserve">Further, through the </w:t>
            </w:r>
            <w:r w:rsidRPr="00F56A31">
              <w:rPr>
                <w:b/>
                <w:bCs/>
                <w:sz w:val="22"/>
              </w:rPr>
              <w:t xml:space="preserve">Early Warning for All (EW4ALL) </w:t>
            </w:r>
            <w:r w:rsidR="25DD5400" w:rsidRPr="00F56A31">
              <w:rPr>
                <w:b/>
                <w:bCs/>
                <w:sz w:val="22"/>
              </w:rPr>
              <w:t>i</w:t>
            </w:r>
            <w:r w:rsidRPr="00F56A31">
              <w:rPr>
                <w:b/>
                <w:bCs/>
                <w:sz w:val="22"/>
              </w:rPr>
              <w:t>nitiative,</w:t>
            </w:r>
            <w:r w:rsidRPr="00F56A31">
              <w:rPr>
                <w:sz w:val="22"/>
              </w:rPr>
              <w:t xml:space="preserve"> in collaboration with </w:t>
            </w:r>
            <w:r w:rsidRPr="00F56A31">
              <w:rPr>
                <w:rFonts w:ascii="Calibri" w:hAnsi="Calibri" w:cs="Calibri"/>
                <w:sz w:val="22"/>
              </w:rPr>
              <w:t xml:space="preserve">the </w:t>
            </w:r>
            <w:r w:rsidR="3E6D1A46" w:rsidRPr="00F56A31">
              <w:rPr>
                <w:rFonts w:ascii="Calibri" w:hAnsi="Calibri" w:cs="Calibri"/>
                <w:sz w:val="22"/>
              </w:rPr>
              <w:t xml:space="preserve">United Nations Office for Disaster Risk Reduction (UNDRR), </w:t>
            </w:r>
            <w:r w:rsidR="430A40EA" w:rsidRPr="00F56A31">
              <w:rPr>
                <w:sz w:val="22"/>
              </w:rPr>
              <w:t xml:space="preserve">the </w:t>
            </w:r>
            <w:r w:rsidRPr="00F56A31">
              <w:rPr>
                <w:sz w:val="22"/>
              </w:rPr>
              <w:t xml:space="preserve">World Meteorological Organization (WMO), International Federation of Red Cross and Red Crescent Societies (IFRC), and United Nations Development Programme (UNDP), ITU organized a series of workshops held across regions including Antigua and Barbuda, </w:t>
            </w:r>
            <w:r w:rsidR="795E2A7E" w:rsidRPr="00F56A31">
              <w:rPr>
                <w:sz w:val="22"/>
              </w:rPr>
              <w:t xml:space="preserve">Bangladesh, Barbados, Cambodia, </w:t>
            </w:r>
            <w:r w:rsidR="4AB2A0BA" w:rsidRPr="00F56A31">
              <w:rPr>
                <w:sz w:val="22"/>
              </w:rPr>
              <w:t xml:space="preserve">Ethiopia, </w:t>
            </w:r>
            <w:r w:rsidR="7354B221" w:rsidRPr="00F56A31">
              <w:rPr>
                <w:sz w:val="22"/>
              </w:rPr>
              <w:t xml:space="preserve">Guatemala, </w:t>
            </w:r>
            <w:r w:rsidR="2980E131" w:rsidRPr="00F56A31">
              <w:rPr>
                <w:sz w:val="22"/>
              </w:rPr>
              <w:t>Lao P.D.R.</w:t>
            </w:r>
            <w:r w:rsidRPr="00F56A31">
              <w:rPr>
                <w:sz w:val="22"/>
              </w:rPr>
              <w:t>, Nepal, Somalia</w:t>
            </w:r>
            <w:r w:rsidR="48C77F72" w:rsidRPr="00F56A31">
              <w:rPr>
                <w:sz w:val="22"/>
              </w:rPr>
              <w:t>, Tajikistan, Uganda</w:t>
            </w:r>
            <w:r w:rsidRPr="00F56A31">
              <w:rPr>
                <w:sz w:val="22"/>
              </w:rPr>
              <w:t xml:space="preserve">. The workshops served as collaborative platforms for countries for sharing insights and best practices on early warning systems. Additionally, </w:t>
            </w:r>
            <w:r w:rsidR="5996314D" w:rsidRPr="00F56A31">
              <w:rPr>
                <w:sz w:val="22"/>
              </w:rPr>
              <w:t>at</w:t>
            </w:r>
            <w:r w:rsidRPr="00F56A31">
              <w:rPr>
                <w:sz w:val="22"/>
              </w:rPr>
              <w:t xml:space="preserve"> the COP-28 conference</w:t>
            </w:r>
            <w:r w:rsidR="5996314D" w:rsidRPr="00F56A31">
              <w:rPr>
                <w:sz w:val="22"/>
              </w:rPr>
              <w:t>,</w:t>
            </w:r>
            <w:r w:rsidRPr="00F56A31">
              <w:rPr>
                <w:sz w:val="22"/>
              </w:rPr>
              <w:t xml:space="preserve"> </w:t>
            </w:r>
            <w:hyperlink r:id="rId17">
              <w:r w:rsidRPr="00F56A31">
                <w:rPr>
                  <w:rFonts w:cs="Calibri"/>
                  <w:color w:val="0563C1"/>
                  <w:sz w:val="22"/>
                  <w:u w:val="single"/>
                </w:rPr>
                <w:t xml:space="preserve">Early Warnings for All: Artificial Intelligence to </w:t>
              </w:r>
              <w:r w:rsidR="5996314D" w:rsidRPr="00F56A31">
                <w:rPr>
                  <w:rFonts w:cs="Calibri"/>
                  <w:color w:val="0563C1"/>
                  <w:sz w:val="22"/>
                  <w:u w:val="single"/>
                </w:rPr>
                <w:t>U</w:t>
              </w:r>
              <w:r w:rsidRPr="00F56A31">
                <w:rPr>
                  <w:rFonts w:cs="Calibri"/>
                  <w:color w:val="0563C1"/>
                  <w:sz w:val="22"/>
                  <w:u w:val="single"/>
                </w:rPr>
                <w:t xml:space="preserve">nlock the </w:t>
              </w:r>
              <w:r w:rsidR="5996314D" w:rsidRPr="00F56A31">
                <w:rPr>
                  <w:rFonts w:cs="Calibri"/>
                  <w:color w:val="0563C1"/>
                  <w:sz w:val="22"/>
                  <w:u w:val="single"/>
                </w:rPr>
                <w:t>P</w:t>
              </w:r>
              <w:r w:rsidRPr="00F56A31">
                <w:rPr>
                  <w:rFonts w:cs="Calibri"/>
                  <w:color w:val="0563C1"/>
                  <w:sz w:val="22"/>
                  <w:u w:val="single"/>
                </w:rPr>
                <w:t>otential of Early Warning Systems</w:t>
              </w:r>
            </w:hyperlink>
            <w:r w:rsidRPr="00F56A31">
              <w:rPr>
                <w:sz w:val="22"/>
              </w:rPr>
              <w:t xml:space="preserve">, ITU, UNDRR, and IFRC spearheaded initiatives focused on leveraging artificial intelligence (AI) to enhance these systems, accelerating processes and addressing gaps to achieve the goals of the EW4ALL initiative. The collective efforts garnered significant support from global partnerships, including UN agencies and international financing institutions such as UNDP, UNDRR, WMO, and the World Bank, generating commitments and pledges amounting to </w:t>
            </w:r>
            <w:r w:rsidRPr="00F56A31">
              <w:rPr>
                <w:b/>
                <w:bCs/>
                <w:sz w:val="22"/>
              </w:rPr>
              <w:t>USD 15 million,</w:t>
            </w:r>
            <w:r w:rsidRPr="00F56A31">
              <w:rPr>
                <w:sz w:val="22"/>
              </w:rPr>
              <w:t xml:space="preserve"> reflecting </w:t>
            </w:r>
            <w:r w:rsidRPr="00F56A31">
              <w:rPr>
                <w:b/>
                <w:bCs/>
                <w:sz w:val="22"/>
              </w:rPr>
              <w:t>strengthened partnership</w:t>
            </w:r>
            <w:r w:rsidR="354CDA13" w:rsidRPr="00F56A31">
              <w:rPr>
                <w:b/>
                <w:bCs/>
                <w:sz w:val="22"/>
              </w:rPr>
              <w:t>s</w:t>
            </w:r>
            <w:r w:rsidRPr="00F56A31">
              <w:rPr>
                <w:b/>
                <w:bCs/>
                <w:sz w:val="22"/>
              </w:rPr>
              <w:t xml:space="preserve"> and recognition of the transformative potential of the Early Warning for All </w:t>
            </w:r>
            <w:r w:rsidR="52418E9D" w:rsidRPr="00F56A31">
              <w:rPr>
                <w:b/>
                <w:bCs/>
                <w:sz w:val="22"/>
              </w:rPr>
              <w:t>i</w:t>
            </w:r>
            <w:r w:rsidRPr="00F56A31">
              <w:rPr>
                <w:b/>
                <w:bCs/>
                <w:sz w:val="22"/>
              </w:rPr>
              <w:t>nitiative</w:t>
            </w:r>
            <w:r w:rsidR="72A3DA10" w:rsidRPr="00F56A31">
              <w:rPr>
                <w:b/>
                <w:bCs/>
                <w:sz w:val="22"/>
              </w:rPr>
              <w:t>.</w:t>
            </w:r>
          </w:p>
          <w:p w14:paraId="4E06F773" w14:textId="77777777" w:rsidR="00371F5F" w:rsidRPr="00EA0E08" w:rsidRDefault="00371F5F">
            <w:pPr>
              <w:tabs>
                <w:tab w:val="clear" w:pos="794"/>
                <w:tab w:val="clear" w:pos="1191"/>
                <w:tab w:val="clear" w:pos="1588"/>
                <w:tab w:val="clear" w:pos="1985"/>
              </w:tabs>
              <w:overflowPunct/>
              <w:autoSpaceDE/>
              <w:autoSpaceDN/>
              <w:adjustRightInd/>
              <w:spacing w:before="0"/>
              <w:textAlignment w:val="auto"/>
              <w:rPr>
                <w:b/>
                <w:bCs/>
                <w:sz w:val="22"/>
              </w:rPr>
            </w:pPr>
          </w:p>
          <w:p w14:paraId="7C4FE512" w14:textId="1C309068" w:rsidR="00371F5F" w:rsidRPr="00CA53F8" w:rsidRDefault="58F4C347" w:rsidP="463DFE4D">
            <w:pPr>
              <w:pStyle w:val="ListParagraph"/>
              <w:numPr>
                <w:ilvl w:val="0"/>
                <w:numId w:val="136"/>
              </w:numPr>
              <w:overflowPunct/>
              <w:autoSpaceDE/>
              <w:autoSpaceDN/>
              <w:adjustRightInd/>
              <w:spacing w:before="0"/>
              <w:textAlignment w:val="auto"/>
              <w:rPr>
                <w:sz w:val="22"/>
              </w:rPr>
            </w:pPr>
            <w:r w:rsidRPr="00F56A31">
              <w:rPr>
                <w:b/>
                <w:bCs/>
                <w:sz w:val="22"/>
              </w:rPr>
              <w:t>In Africa</w:t>
            </w:r>
            <w:r w:rsidRPr="00F56A31">
              <w:rPr>
                <w:sz w:val="22"/>
              </w:rPr>
              <w:t xml:space="preserve">, </w:t>
            </w:r>
            <w:r w:rsidR="00B77F13">
              <w:rPr>
                <w:sz w:val="22"/>
              </w:rPr>
              <w:t>BDT</w:t>
            </w:r>
            <w:r w:rsidRPr="00F56A31">
              <w:rPr>
                <w:sz w:val="22"/>
              </w:rPr>
              <w:t xml:space="preserve"> assist</w:t>
            </w:r>
            <w:r w:rsidR="1521F983" w:rsidRPr="00F56A31">
              <w:rPr>
                <w:sz w:val="22"/>
              </w:rPr>
              <w:t>ed</w:t>
            </w:r>
            <w:r w:rsidRPr="00F56A31">
              <w:rPr>
                <w:sz w:val="22"/>
              </w:rPr>
              <w:t xml:space="preserve"> 16 </w:t>
            </w:r>
            <w:r w:rsidR="0FC40FE5" w:rsidRPr="00F56A31">
              <w:rPr>
                <w:sz w:val="22"/>
              </w:rPr>
              <w:t>m</w:t>
            </w:r>
            <w:r w:rsidRPr="00F56A31">
              <w:rPr>
                <w:sz w:val="22"/>
              </w:rPr>
              <w:t>embers of the SADC region</w:t>
            </w:r>
            <w:r w:rsidR="27DF1492" w:rsidRPr="00F56A31">
              <w:rPr>
                <w:sz w:val="22"/>
              </w:rPr>
              <w:t xml:space="preserve"> in</w:t>
            </w:r>
            <w:r w:rsidRPr="00F56A31">
              <w:rPr>
                <w:sz w:val="22"/>
              </w:rPr>
              <w:t xml:space="preserve"> identifying priorities for each Member State in terms of the use of ICTs for disaster management</w:t>
            </w:r>
            <w:r w:rsidR="6E53DED4" w:rsidRPr="00F56A31">
              <w:rPr>
                <w:sz w:val="22"/>
              </w:rPr>
              <w:t xml:space="preserve">, including developing </w:t>
            </w:r>
            <w:r w:rsidR="47FC6B1D" w:rsidRPr="00F56A31">
              <w:rPr>
                <w:b/>
                <w:bCs/>
                <w:sz w:val="22"/>
              </w:rPr>
              <w:t>n</w:t>
            </w:r>
            <w:r w:rsidR="6E53DED4" w:rsidRPr="00F56A31">
              <w:rPr>
                <w:b/>
                <w:bCs/>
                <w:sz w:val="22"/>
              </w:rPr>
              <w:t xml:space="preserve">ational </w:t>
            </w:r>
            <w:r w:rsidR="52D30350" w:rsidRPr="00F56A31">
              <w:rPr>
                <w:b/>
                <w:bCs/>
                <w:sz w:val="22"/>
              </w:rPr>
              <w:t>e</w:t>
            </w:r>
            <w:r w:rsidR="6E53DED4" w:rsidRPr="00F56A31">
              <w:rPr>
                <w:b/>
                <w:bCs/>
                <w:sz w:val="22"/>
              </w:rPr>
              <w:t xml:space="preserve">mergency </w:t>
            </w:r>
            <w:r w:rsidR="0ABF6BBD" w:rsidRPr="00F56A31">
              <w:rPr>
                <w:b/>
                <w:bCs/>
                <w:sz w:val="22"/>
              </w:rPr>
              <w:t>t</w:t>
            </w:r>
            <w:r w:rsidR="6E53DED4" w:rsidRPr="00F56A31">
              <w:rPr>
                <w:b/>
                <w:bCs/>
                <w:sz w:val="22"/>
              </w:rPr>
              <w:t xml:space="preserve">elecommunication </w:t>
            </w:r>
            <w:r w:rsidR="299B2884" w:rsidRPr="00F56A31">
              <w:rPr>
                <w:b/>
                <w:bCs/>
                <w:sz w:val="22"/>
              </w:rPr>
              <w:t>p</w:t>
            </w:r>
            <w:r w:rsidR="6E53DED4" w:rsidRPr="00F56A31">
              <w:rPr>
                <w:b/>
                <w:bCs/>
                <w:sz w:val="22"/>
              </w:rPr>
              <w:t>lans (NETP</w:t>
            </w:r>
            <w:r w:rsidR="73F1BF44" w:rsidRPr="00F56A31">
              <w:rPr>
                <w:b/>
                <w:bCs/>
                <w:sz w:val="22"/>
              </w:rPr>
              <w:t>s</w:t>
            </w:r>
            <w:r w:rsidR="6E53DED4" w:rsidRPr="00F56A31">
              <w:rPr>
                <w:b/>
                <w:bCs/>
                <w:sz w:val="22"/>
              </w:rPr>
              <w:t>)</w:t>
            </w:r>
            <w:r w:rsidRPr="00F56A31">
              <w:rPr>
                <w:b/>
                <w:bCs/>
                <w:sz w:val="22"/>
              </w:rPr>
              <w:t>.</w:t>
            </w:r>
            <w:r w:rsidRPr="00F56A31">
              <w:rPr>
                <w:sz w:val="22"/>
              </w:rPr>
              <w:t xml:space="preserve"> In addition, </w:t>
            </w:r>
            <w:r w:rsidR="00B77F13">
              <w:rPr>
                <w:sz w:val="22"/>
              </w:rPr>
              <w:t>BDT</w:t>
            </w:r>
            <w:r w:rsidRPr="00F56A31">
              <w:rPr>
                <w:sz w:val="22"/>
              </w:rPr>
              <w:t xml:space="preserve"> supported </w:t>
            </w:r>
            <w:r w:rsidRPr="00F56A31">
              <w:rPr>
                <w:sz w:val="22"/>
                <w:lang w:eastAsia="zh-CN"/>
              </w:rPr>
              <w:t>Ethiopia</w:t>
            </w:r>
            <w:r w:rsidR="5747508C" w:rsidRPr="00F56A31">
              <w:rPr>
                <w:sz w:val="22"/>
                <w:lang w:eastAsia="zh-CN"/>
              </w:rPr>
              <w:t>,</w:t>
            </w:r>
            <w:r w:rsidRPr="00F56A31">
              <w:rPr>
                <w:sz w:val="22"/>
                <w:lang w:eastAsia="zh-CN"/>
              </w:rPr>
              <w:t xml:space="preserve"> </w:t>
            </w:r>
            <w:r w:rsidR="4CBDEDB6" w:rsidRPr="00F56A31">
              <w:rPr>
                <w:sz w:val="22"/>
                <w:lang w:eastAsia="zh-CN"/>
              </w:rPr>
              <w:t xml:space="preserve">Madagascar, </w:t>
            </w:r>
            <w:r w:rsidRPr="00F56A31">
              <w:rPr>
                <w:sz w:val="22"/>
                <w:lang w:eastAsia="zh-CN"/>
              </w:rPr>
              <w:t xml:space="preserve">and </w:t>
            </w:r>
            <w:r w:rsidRPr="00F56A31">
              <w:rPr>
                <w:sz w:val="22"/>
              </w:rPr>
              <w:t xml:space="preserve">Mozambique in their efforts to strengthen capacity to use ICTs </w:t>
            </w:r>
            <w:r w:rsidR="59AAC841" w:rsidRPr="00F56A31">
              <w:rPr>
                <w:sz w:val="22"/>
              </w:rPr>
              <w:t>to</w:t>
            </w:r>
            <w:r w:rsidR="00CA53F8">
              <w:rPr>
                <w:sz w:val="22"/>
              </w:rPr>
              <w:t xml:space="preserve"> </w:t>
            </w:r>
            <w:r w:rsidRPr="00F56A31">
              <w:rPr>
                <w:sz w:val="22"/>
              </w:rPr>
              <w:t xml:space="preserve">build effective early warning systems by developing </w:t>
            </w:r>
            <w:r w:rsidRPr="00F56A31">
              <w:rPr>
                <w:b/>
                <w:bCs/>
                <w:sz w:val="22"/>
              </w:rPr>
              <w:t>Early Warnings for All roadmaps</w:t>
            </w:r>
            <w:r w:rsidRPr="00F56A31">
              <w:rPr>
                <w:sz w:val="22"/>
              </w:rPr>
              <w:t xml:space="preserve">. </w:t>
            </w:r>
            <w:r w:rsidR="11E9170F" w:rsidRPr="00F56A31">
              <w:rPr>
                <w:sz w:val="22"/>
              </w:rPr>
              <w:t>W</w:t>
            </w:r>
            <w:r w:rsidR="33657196" w:rsidRPr="00F56A31">
              <w:rPr>
                <w:sz w:val="22"/>
              </w:rPr>
              <w:t xml:space="preserve">ith the support of </w:t>
            </w:r>
            <w:r w:rsidR="28901375" w:rsidRPr="00F56A31">
              <w:rPr>
                <w:b/>
                <w:bCs/>
                <w:sz w:val="22"/>
              </w:rPr>
              <w:t>Connect</w:t>
            </w:r>
            <w:r w:rsidR="34972A59" w:rsidRPr="00F56A31">
              <w:rPr>
                <w:b/>
                <w:bCs/>
                <w:sz w:val="22"/>
              </w:rPr>
              <w:t>2Recover</w:t>
            </w:r>
            <w:r w:rsidR="1F45643A" w:rsidRPr="00F56A31">
              <w:rPr>
                <w:b/>
                <w:bCs/>
                <w:sz w:val="22"/>
              </w:rPr>
              <w:t xml:space="preserve"> </w:t>
            </w:r>
            <w:r w:rsidR="00E5713A" w:rsidRPr="00CA53F8">
              <w:rPr>
                <w:sz w:val="22"/>
              </w:rPr>
              <w:t xml:space="preserve">(C2R) </w:t>
            </w:r>
            <w:r w:rsidR="037C8EC3" w:rsidRPr="00CA53F8">
              <w:rPr>
                <w:sz w:val="22"/>
              </w:rPr>
              <w:t>i</w:t>
            </w:r>
            <w:r w:rsidR="1F45643A" w:rsidRPr="00CA53F8">
              <w:rPr>
                <w:sz w:val="22"/>
              </w:rPr>
              <w:t>nitiati</w:t>
            </w:r>
            <w:r w:rsidR="53C51E9E" w:rsidRPr="00CA53F8">
              <w:rPr>
                <w:sz w:val="22"/>
              </w:rPr>
              <w:t>ve</w:t>
            </w:r>
            <w:r w:rsidR="33657196" w:rsidRPr="00F56A31">
              <w:rPr>
                <w:sz w:val="22"/>
              </w:rPr>
              <w:t xml:space="preserve">, </w:t>
            </w:r>
            <w:r w:rsidR="00B77F13">
              <w:rPr>
                <w:sz w:val="22"/>
              </w:rPr>
              <w:t>BDT</w:t>
            </w:r>
            <w:r w:rsidR="75E06E23" w:rsidRPr="00F56A31">
              <w:rPr>
                <w:sz w:val="22"/>
              </w:rPr>
              <w:t xml:space="preserve"> supported Rwanda </w:t>
            </w:r>
            <w:r w:rsidR="4F302D23" w:rsidRPr="00F56A31">
              <w:rPr>
                <w:sz w:val="22"/>
              </w:rPr>
              <w:t>in the d</w:t>
            </w:r>
            <w:r w:rsidR="71C3B0C5" w:rsidRPr="00F56A31">
              <w:rPr>
                <w:sz w:val="22"/>
              </w:rPr>
              <w:t>evelop</w:t>
            </w:r>
            <w:r w:rsidR="6F6F5969" w:rsidRPr="00F56A31">
              <w:rPr>
                <w:sz w:val="22"/>
              </w:rPr>
              <w:t>ment of</w:t>
            </w:r>
            <w:r w:rsidR="71C3B0C5" w:rsidRPr="00F56A31">
              <w:rPr>
                <w:sz w:val="22"/>
              </w:rPr>
              <w:t xml:space="preserve"> </w:t>
            </w:r>
            <w:r w:rsidR="184FAD73" w:rsidRPr="00F56A31">
              <w:rPr>
                <w:sz w:val="22"/>
              </w:rPr>
              <w:t>a</w:t>
            </w:r>
            <w:r w:rsidR="49CBD06F" w:rsidRPr="00F56A31">
              <w:rPr>
                <w:sz w:val="22"/>
              </w:rPr>
              <w:t xml:space="preserve"> n</w:t>
            </w:r>
            <w:r w:rsidR="71C3B0C5" w:rsidRPr="00F56A31">
              <w:rPr>
                <w:sz w:val="22"/>
              </w:rPr>
              <w:t xml:space="preserve">ational </w:t>
            </w:r>
            <w:r w:rsidR="06D444EA" w:rsidRPr="00F56A31">
              <w:rPr>
                <w:sz w:val="22"/>
              </w:rPr>
              <w:t>e</w:t>
            </w:r>
            <w:r w:rsidR="71C3B0C5" w:rsidRPr="00F56A31">
              <w:rPr>
                <w:sz w:val="22"/>
              </w:rPr>
              <w:t xml:space="preserve">mergency </w:t>
            </w:r>
            <w:r w:rsidR="3D0C7572" w:rsidRPr="00F56A31">
              <w:rPr>
                <w:sz w:val="22"/>
              </w:rPr>
              <w:t>t</w:t>
            </w:r>
            <w:r w:rsidR="71C3B0C5" w:rsidRPr="00F56A31">
              <w:rPr>
                <w:sz w:val="22"/>
              </w:rPr>
              <w:t xml:space="preserve">elecommunication </w:t>
            </w:r>
            <w:r w:rsidR="66BFFF3B" w:rsidRPr="00F56A31">
              <w:rPr>
                <w:sz w:val="22"/>
              </w:rPr>
              <w:t>p</w:t>
            </w:r>
            <w:r w:rsidR="71C3B0C5" w:rsidRPr="00F56A31">
              <w:rPr>
                <w:sz w:val="22"/>
              </w:rPr>
              <w:t>lan (NETP) and its preparedness for</w:t>
            </w:r>
            <w:r w:rsidR="27DF1492" w:rsidRPr="00F56A31">
              <w:rPr>
                <w:sz w:val="22"/>
              </w:rPr>
              <w:t xml:space="preserve"> the</w:t>
            </w:r>
            <w:r w:rsidR="71C3B0C5" w:rsidRPr="00F56A31">
              <w:rPr>
                <w:sz w:val="22"/>
              </w:rPr>
              <w:t xml:space="preserve"> early warning system.</w:t>
            </w:r>
          </w:p>
          <w:p w14:paraId="33E839FF" w14:textId="77777777" w:rsidR="008747F4" w:rsidRPr="00CA53F8" w:rsidRDefault="008747F4" w:rsidP="008747F4">
            <w:pPr>
              <w:pStyle w:val="ListParagraph"/>
              <w:overflowPunct/>
              <w:autoSpaceDE/>
              <w:autoSpaceDN/>
              <w:adjustRightInd/>
              <w:spacing w:before="0"/>
              <w:textAlignment w:val="auto"/>
              <w:rPr>
                <w:sz w:val="22"/>
              </w:rPr>
            </w:pPr>
          </w:p>
          <w:p w14:paraId="17085F9E" w14:textId="0E20A240" w:rsidR="008747F4" w:rsidRPr="00CA53F8" w:rsidRDefault="7D68CD3D" w:rsidP="463DFE4D">
            <w:pPr>
              <w:pStyle w:val="ListParagraph"/>
              <w:numPr>
                <w:ilvl w:val="0"/>
                <w:numId w:val="136"/>
              </w:numPr>
              <w:overflowPunct/>
              <w:autoSpaceDE/>
              <w:autoSpaceDN/>
              <w:adjustRightInd/>
              <w:spacing w:before="0"/>
              <w:textAlignment w:val="auto"/>
              <w:rPr>
                <w:rFonts w:ascii="Calibri" w:eastAsia="Times New Roman" w:hAnsi="Calibri"/>
                <w:sz w:val="22"/>
              </w:rPr>
            </w:pPr>
            <w:r w:rsidRPr="00F56A31">
              <w:rPr>
                <w:rFonts w:eastAsia="Times New Roman"/>
                <w:b/>
                <w:bCs/>
                <w:sz w:val="22"/>
              </w:rPr>
              <w:t>In the Americas</w:t>
            </w:r>
            <w:r w:rsidRPr="00F56A31">
              <w:rPr>
                <w:rFonts w:eastAsia="Times New Roman"/>
                <w:sz w:val="22"/>
              </w:rPr>
              <w:t xml:space="preserve">, </w:t>
            </w:r>
            <w:r w:rsidR="00B77F13">
              <w:rPr>
                <w:rFonts w:eastAsia="Times New Roman"/>
                <w:sz w:val="22"/>
              </w:rPr>
              <w:t>BDT</w:t>
            </w:r>
            <w:r w:rsidR="27DF1492" w:rsidRPr="00F56A31">
              <w:rPr>
                <w:rFonts w:eastAsia="Times New Roman"/>
                <w:sz w:val="22"/>
              </w:rPr>
              <w:t xml:space="preserve"> enhanced disaster management and preparedness for </w:t>
            </w:r>
            <w:r w:rsidR="691FF18C" w:rsidRPr="00F56A31">
              <w:rPr>
                <w:rFonts w:ascii="Calibri" w:hAnsi="Calibri" w:cs="Calibri"/>
                <w:sz w:val="22"/>
              </w:rPr>
              <w:t xml:space="preserve">Barbados, Grenada, Guyana, Haiti, Jamaica, Saint Kitts and Nevis, Saint Lucia, Saint Vincent </w:t>
            </w:r>
            <w:r w:rsidR="35A5E2DE" w:rsidRPr="00F56A31">
              <w:rPr>
                <w:rFonts w:ascii="Calibri" w:hAnsi="Calibri" w:cs="Calibri"/>
                <w:sz w:val="22"/>
              </w:rPr>
              <w:t>and</w:t>
            </w:r>
            <w:r w:rsidR="691FF18C" w:rsidRPr="00F56A31">
              <w:rPr>
                <w:rFonts w:ascii="Calibri" w:hAnsi="Calibri" w:cs="Calibri"/>
                <w:sz w:val="22"/>
              </w:rPr>
              <w:t xml:space="preserve"> </w:t>
            </w:r>
            <w:r w:rsidR="42FEC88D" w:rsidRPr="00F56A31">
              <w:rPr>
                <w:rFonts w:ascii="Calibri" w:hAnsi="Calibri" w:cs="Calibri"/>
                <w:sz w:val="22"/>
              </w:rPr>
              <w:t>t</w:t>
            </w:r>
            <w:r w:rsidR="691FF18C" w:rsidRPr="00F56A31">
              <w:rPr>
                <w:rFonts w:ascii="Calibri" w:hAnsi="Calibri" w:cs="Calibri"/>
                <w:sz w:val="22"/>
              </w:rPr>
              <w:t>he Grenadines</w:t>
            </w:r>
            <w:r w:rsidR="3374F282" w:rsidRPr="00F56A31">
              <w:rPr>
                <w:rFonts w:ascii="Calibri" w:hAnsi="Calibri" w:cs="Calibri"/>
                <w:sz w:val="22"/>
              </w:rPr>
              <w:t>, and Trinidad and Tobago</w:t>
            </w:r>
            <w:r w:rsidRPr="00F56A31">
              <w:rPr>
                <w:rFonts w:eastAsia="Times New Roman"/>
                <w:sz w:val="22"/>
              </w:rPr>
              <w:t xml:space="preserve"> through capacity development intervention in collaboration with GSMA and the </w:t>
            </w:r>
            <w:r w:rsidR="261CC317" w:rsidRPr="00F56A31">
              <w:rPr>
                <w:sz w:val="22"/>
              </w:rPr>
              <w:t>World Food Programme (WFP) emergency telecommunications cluster (ETC)</w:t>
            </w:r>
            <w:r w:rsidRPr="00F56A31">
              <w:rPr>
                <w:rFonts w:eastAsia="Times New Roman"/>
                <w:sz w:val="22"/>
              </w:rPr>
              <w:t xml:space="preserve">, </w:t>
            </w:r>
            <w:r w:rsidR="27DF1492" w:rsidRPr="00F56A31">
              <w:rPr>
                <w:rFonts w:eastAsia="Times New Roman"/>
                <w:sz w:val="22"/>
              </w:rPr>
              <w:t xml:space="preserve">which </w:t>
            </w:r>
            <w:r w:rsidRPr="00F56A31">
              <w:rPr>
                <w:rFonts w:eastAsia="Times New Roman"/>
                <w:sz w:val="22"/>
              </w:rPr>
              <w:t>attrac</w:t>
            </w:r>
            <w:r w:rsidR="27DF1492" w:rsidRPr="00F56A31">
              <w:rPr>
                <w:rFonts w:eastAsia="Times New Roman"/>
                <w:sz w:val="22"/>
              </w:rPr>
              <w:t>ted</w:t>
            </w:r>
            <w:r w:rsidRPr="00F56A31">
              <w:rPr>
                <w:rFonts w:eastAsia="Times New Roman"/>
                <w:sz w:val="22"/>
              </w:rPr>
              <w:t xml:space="preserve"> different stakeholders from Caribbean countries</w:t>
            </w:r>
            <w:r w:rsidR="0FAB7E0B" w:rsidRPr="00F56A31">
              <w:rPr>
                <w:rFonts w:eastAsia="Times New Roman"/>
                <w:sz w:val="22"/>
              </w:rPr>
              <w:t>,</w:t>
            </w:r>
            <w:r w:rsidR="0FAB7E0B" w:rsidRPr="00F56A31">
              <w:rPr>
                <w:rFonts w:ascii="Calibri" w:eastAsia="Times New Roman" w:hAnsi="Calibri"/>
                <w:sz w:val="22"/>
              </w:rPr>
              <w:t xml:space="preserve"> UN regional </w:t>
            </w:r>
            <w:r w:rsidR="1E012AFC" w:rsidRPr="00F56A31">
              <w:rPr>
                <w:rFonts w:ascii="Calibri" w:eastAsia="Times New Roman" w:hAnsi="Calibri"/>
                <w:sz w:val="22"/>
              </w:rPr>
              <w:t>o</w:t>
            </w:r>
            <w:r w:rsidR="0FAB7E0B" w:rsidRPr="00F56A31">
              <w:rPr>
                <w:rFonts w:ascii="Calibri" w:eastAsia="Times New Roman" w:hAnsi="Calibri"/>
                <w:sz w:val="22"/>
              </w:rPr>
              <w:t xml:space="preserve">rganizations, </w:t>
            </w:r>
            <w:r w:rsidR="710AA2EE" w:rsidRPr="00F56A31">
              <w:rPr>
                <w:rFonts w:ascii="Calibri" w:eastAsia="Times New Roman" w:hAnsi="Calibri"/>
                <w:sz w:val="22"/>
              </w:rPr>
              <w:t>non-governmental organizations (NGOs)</w:t>
            </w:r>
            <w:r w:rsidR="0FAB7E0B" w:rsidRPr="00F56A31">
              <w:rPr>
                <w:rFonts w:ascii="Calibri" w:eastAsia="Times New Roman" w:hAnsi="Calibri"/>
                <w:sz w:val="22"/>
              </w:rPr>
              <w:t>, disaster management organizations, among others.</w:t>
            </w:r>
          </w:p>
          <w:p w14:paraId="3B2613D8" w14:textId="77777777" w:rsidR="00AE4FAC" w:rsidRPr="00EA0E08" w:rsidRDefault="00AE4FAC" w:rsidP="00AE4FAC">
            <w:pPr>
              <w:pStyle w:val="ListParagraph"/>
              <w:rPr>
                <w:sz w:val="22"/>
              </w:rPr>
            </w:pPr>
          </w:p>
          <w:p w14:paraId="2F71C883" w14:textId="7E6CB2CA" w:rsidR="00AE4FAC" w:rsidRPr="00CA53F8" w:rsidRDefault="40A0AA47" w:rsidP="463DFE4D">
            <w:pPr>
              <w:pStyle w:val="ListParagraph"/>
              <w:numPr>
                <w:ilvl w:val="0"/>
                <w:numId w:val="136"/>
              </w:numPr>
              <w:overflowPunct/>
              <w:autoSpaceDE/>
              <w:autoSpaceDN/>
              <w:adjustRightInd/>
              <w:spacing w:before="0"/>
              <w:textAlignment w:val="auto"/>
              <w:rPr>
                <w:sz w:val="22"/>
              </w:rPr>
            </w:pPr>
            <w:r w:rsidRPr="00F56A31">
              <w:rPr>
                <w:rFonts w:ascii="Calibri" w:hAnsi="Calibri"/>
                <w:b/>
                <w:bCs/>
                <w:sz w:val="22"/>
              </w:rPr>
              <w:t>In</w:t>
            </w:r>
            <w:r w:rsidRPr="0014546F">
              <w:rPr>
                <w:rFonts w:ascii="Calibri" w:hAnsi="Calibri"/>
                <w:b/>
                <w:bCs/>
                <w:sz w:val="22"/>
              </w:rPr>
              <w:t xml:space="preserve"> </w:t>
            </w:r>
            <w:r w:rsidR="5E42E60B" w:rsidRPr="0014546F">
              <w:rPr>
                <w:rFonts w:ascii="Calibri" w:hAnsi="Calibri"/>
                <w:b/>
                <w:bCs/>
                <w:sz w:val="22"/>
              </w:rPr>
              <w:t>the</w:t>
            </w:r>
            <w:r w:rsidR="5E42E60B" w:rsidRPr="00F56A31">
              <w:rPr>
                <w:rFonts w:ascii="Calibri" w:hAnsi="Calibri"/>
                <w:sz w:val="22"/>
              </w:rPr>
              <w:t xml:space="preserve"> </w:t>
            </w:r>
            <w:r w:rsidRPr="00F56A31">
              <w:rPr>
                <w:rFonts w:ascii="Calibri" w:hAnsi="Calibri"/>
                <w:b/>
                <w:bCs/>
                <w:sz w:val="22"/>
              </w:rPr>
              <w:t>Asia</w:t>
            </w:r>
            <w:r w:rsidR="7D34C6F6" w:rsidRPr="00F56A31">
              <w:rPr>
                <w:rFonts w:ascii="Calibri" w:hAnsi="Calibri"/>
                <w:b/>
                <w:bCs/>
                <w:sz w:val="22"/>
              </w:rPr>
              <w:t>-</w:t>
            </w:r>
            <w:r w:rsidRPr="00F56A31">
              <w:rPr>
                <w:rFonts w:ascii="Calibri" w:hAnsi="Calibri"/>
                <w:b/>
                <w:bCs/>
                <w:sz w:val="22"/>
              </w:rPr>
              <w:t>Pacific</w:t>
            </w:r>
            <w:r w:rsidRPr="00F56A31">
              <w:rPr>
                <w:rFonts w:ascii="Calibri" w:hAnsi="Calibri"/>
                <w:sz w:val="22"/>
              </w:rPr>
              <w:t>,</w:t>
            </w:r>
            <w:r w:rsidR="3C171CDD" w:rsidRPr="00F56A31">
              <w:rPr>
                <w:rFonts w:ascii="Calibri" w:hAnsi="Calibri"/>
                <w:sz w:val="22"/>
              </w:rPr>
              <w:t xml:space="preserve"> country</w:t>
            </w:r>
            <w:r w:rsidR="27DF1492" w:rsidRPr="00F56A31">
              <w:rPr>
                <w:rFonts w:ascii="Calibri" w:hAnsi="Calibri"/>
                <w:sz w:val="22"/>
              </w:rPr>
              <w:t>-</w:t>
            </w:r>
            <w:r w:rsidR="3C171CDD" w:rsidRPr="00F56A31">
              <w:rPr>
                <w:rFonts w:ascii="Calibri" w:hAnsi="Calibri"/>
                <w:sz w:val="22"/>
              </w:rPr>
              <w:t>level</w:t>
            </w:r>
            <w:r w:rsidRPr="00F56A31">
              <w:rPr>
                <w:rFonts w:ascii="Calibri" w:hAnsi="Calibri"/>
                <w:sz w:val="22"/>
              </w:rPr>
              <w:t xml:space="preserve"> </w:t>
            </w:r>
            <w:r w:rsidR="776280E4" w:rsidRPr="00F56A31">
              <w:rPr>
                <w:rFonts w:ascii="Calibri" w:hAnsi="Calibri"/>
                <w:sz w:val="22"/>
              </w:rPr>
              <w:t xml:space="preserve">assessments were undertaken </w:t>
            </w:r>
            <w:r w:rsidR="1800629D" w:rsidRPr="00F56A31">
              <w:rPr>
                <w:rFonts w:ascii="Calibri" w:hAnsi="Calibri"/>
                <w:sz w:val="22"/>
              </w:rPr>
              <w:t xml:space="preserve">for </w:t>
            </w:r>
            <w:r w:rsidR="0F01FAB9" w:rsidRPr="00F56A31">
              <w:rPr>
                <w:rFonts w:ascii="Calibri" w:hAnsi="Calibri"/>
                <w:sz w:val="22"/>
              </w:rPr>
              <w:t xml:space="preserve">Bhutan, </w:t>
            </w:r>
            <w:r w:rsidR="2FAF8820" w:rsidRPr="00F56A31">
              <w:rPr>
                <w:sz w:val="22"/>
              </w:rPr>
              <w:t>Lao P.D.R.</w:t>
            </w:r>
            <w:r w:rsidR="1800629D" w:rsidRPr="00F56A31">
              <w:rPr>
                <w:rFonts w:ascii="Calibri" w:hAnsi="Calibri"/>
                <w:sz w:val="22"/>
              </w:rPr>
              <w:t>, Nepal</w:t>
            </w:r>
            <w:r w:rsidR="6A58EF27" w:rsidRPr="00F56A31">
              <w:rPr>
                <w:rFonts w:ascii="Calibri" w:hAnsi="Calibri"/>
                <w:sz w:val="22"/>
              </w:rPr>
              <w:t xml:space="preserve">, </w:t>
            </w:r>
            <w:r w:rsidR="1800629D" w:rsidRPr="00F56A31">
              <w:rPr>
                <w:rFonts w:ascii="Calibri" w:hAnsi="Calibri"/>
                <w:sz w:val="22"/>
              </w:rPr>
              <w:t xml:space="preserve">and </w:t>
            </w:r>
            <w:r w:rsidR="08294D2E" w:rsidRPr="00F56A31">
              <w:rPr>
                <w:rFonts w:ascii="Calibri" w:hAnsi="Calibri"/>
                <w:sz w:val="22"/>
              </w:rPr>
              <w:t xml:space="preserve">the </w:t>
            </w:r>
            <w:r w:rsidR="71ACD458" w:rsidRPr="00F56A31">
              <w:rPr>
                <w:rFonts w:ascii="Calibri" w:hAnsi="Calibri"/>
                <w:sz w:val="22"/>
              </w:rPr>
              <w:t xml:space="preserve">Philippines </w:t>
            </w:r>
            <w:r w:rsidR="776280E4" w:rsidRPr="00F56A31">
              <w:rPr>
                <w:rFonts w:ascii="Calibri" w:hAnsi="Calibri"/>
                <w:sz w:val="22"/>
              </w:rPr>
              <w:t xml:space="preserve">to </w:t>
            </w:r>
            <w:r w:rsidR="414057E8" w:rsidRPr="00F56A31">
              <w:rPr>
                <w:rFonts w:ascii="Calibri" w:hAnsi="Calibri"/>
                <w:sz w:val="22"/>
              </w:rPr>
              <w:t xml:space="preserve">highlight the gaps in </w:t>
            </w:r>
            <w:r w:rsidR="27DF1492" w:rsidRPr="00F56A31">
              <w:rPr>
                <w:rFonts w:ascii="Calibri" w:hAnsi="Calibri"/>
                <w:sz w:val="22"/>
              </w:rPr>
              <w:t>n</w:t>
            </w:r>
            <w:r w:rsidR="414057E8" w:rsidRPr="00F56A31">
              <w:rPr>
                <w:rFonts w:ascii="Calibri" w:hAnsi="Calibri"/>
                <w:sz w:val="22"/>
              </w:rPr>
              <w:t>ational digital infrastructure resilience,</w:t>
            </w:r>
            <w:r w:rsidR="02831672" w:rsidRPr="00F56A31">
              <w:rPr>
                <w:rFonts w:ascii="Calibri" w:hAnsi="Calibri"/>
                <w:sz w:val="22"/>
              </w:rPr>
              <w:t xml:space="preserve"> policy an</w:t>
            </w:r>
            <w:r w:rsidR="408BBBBB" w:rsidRPr="00F56A31">
              <w:rPr>
                <w:rFonts w:ascii="Calibri" w:hAnsi="Calibri"/>
                <w:sz w:val="22"/>
              </w:rPr>
              <w:t xml:space="preserve">d regulatory preparedness </w:t>
            </w:r>
            <w:r w:rsidR="41BCE05C" w:rsidRPr="00F56A31">
              <w:rPr>
                <w:rFonts w:ascii="Calibri" w:hAnsi="Calibri"/>
                <w:sz w:val="22"/>
              </w:rPr>
              <w:t>to deal with disruptions, affordability of ICT services</w:t>
            </w:r>
            <w:r w:rsidR="27DF1492" w:rsidRPr="00F56A31">
              <w:rPr>
                <w:rFonts w:ascii="Calibri" w:hAnsi="Calibri"/>
                <w:sz w:val="22"/>
              </w:rPr>
              <w:t>,</w:t>
            </w:r>
            <w:r w:rsidR="41BCE05C" w:rsidRPr="00F56A31">
              <w:rPr>
                <w:rFonts w:ascii="Calibri" w:hAnsi="Calibri"/>
                <w:sz w:val="22"/>
              </w:rPr>
              <w:t xml:space="preserve"> and </w:t>
            </w:r>
            <w:r w:rsidR="22F83810" w:rsidRPr="00F56A31">
              <w:rPr>
                <w:rFonts w:ascii="Calibri" w:hAnsi="Calibri"/>
                <w:sz w:val="22"/>
              </w:rPr>
              <w:t xml:space="preserve">the situation regarding </w:t>
            </w:r>
            <w:r w:rsidR="41BCE05C" w:rsidRPr="00F56A31">
              <w:rPr>
                <w:rFonts w:ascii="Calibri" w:hAnsi="Calibri"/>
                <w:sz w:val="22"/>
              </w:rPr>
              <w:t>EW4A</w:t>
            </w:r>
            <w:r w:rsidR="39392194" w:rsidRPr="00F56A31">
              <w:rPr>
                <w:rFonts w:ascii="Calibri" w:hAnsi="Calibri"/>
                <w:sz w:val="22"/>
              </w:rPr>
              <w:t>LL</w:t>
            </w:r>
            <w:r w:rsidR="41BCE05C" w:rsidRPr="00F56A31">
              <w:rPr>
                <w:rFonts w:ascii="Calibri" w:hAnsi="Calibri"/>
                <w:sz w:val="22"/>
              </w:rPr>
              <w:t>.</w:t>
            </w:r>
            <w:r w:rsidR="187F2EF7" w:rsidRPr="00F56A31">
              <w:rPr>
                <w:rFonts w:ascii="Calibri" w:hAnsi="Calibri"/>
                <w:sz w:val="22"/>
              </w:rPr>
              <w:t xml:space="preserve"> </w:t>
            </w:r>
            <w:r w:rsidR="27DF1492" w:rsidRPr="00F56A31">
              <w:rPr>
                <w:rFonts w:ascii="Calibri" w:hAnsi="Calibri"/>
                <w:sz w:val="22"/>
              </w:rPr>
              <w:t>A</w:t>
            </w:r>
            <w:r w:rsidR="187F2EF7" w:rsidRPr="00F56A31">
              <w:rPr>
                <w:rFonts w:ascii="Calibri" w:hAnsi="Calibri"/>
                <w:sz w:val="22"/>
              </w:rPr>
              <w:t xml:space="preserve"> recent survey</w:t>
            </w:r>
            <w:r w:rsidR="27DF1492" w:rsidRPr="00F56A31">
              <w:rPr>
                <w:rFonts w:ascii="Calibri" w:hAnsi="Calibri"/>
                <w:sz w:val="22"/>
              </w:rPr>
              <w:t xml:space="preserve"> showed that</w:t>
            </w:r>
            <w:r w:rsidR="187F2EF7" w:rsidRPr="00F56A31">
              <w:rPr>
                <w:rFonts w:ascii="Calibri" w:hAnsi="Calibri"/>
                <w:sz w:val="22"/>
              </w:rPr>
              <w:t xml:space="preserve"> </w:t>
            </w:r>
            <w:r w:rsidR="22F83810" w:rsidRPr="00F56A31">
              <w:rPr>
                <w:rFonts w:ascii="Calibri" w:hAnsi="Calibri"/>
                <w:sz w:val="22"/>
              </w:rPr>
              <w:t xml:space="preserve">a </w:t>
            </w:r>
            <w:r w:rsidR="187F2EF7" w:rsidRPr="00F56A31">
              <w:rPr>
                <w:rFonts w:ascii="Calibri" w:hAnsi="Calibri"/>
                <w:sz w:val="22"/>
              </w:rPr>
              <w:t xml:space="preserve">further 10 countries from </w:t>
            </w:r>
            <w:r w:rsidR="27DF1492" w:rsidRPr="00F56A31">
              <w:rPr>
                <w:rFonts w:ascii="Calibri" w:hAnsi="Calibri"/>
                <w:sz w:val="22"/>
              </w:rPr>
              <w:t xml:space="preserve">the </w:t>
            </w:r>
            <w:r w:rsidR="7D34C6F6" w:rsidRPr="00F56A31">
              <w:rPr>
                <w:rFonts w:ascii="Calibri" w:hAnsi="Calibri"/>
                <w:sz w:val="22"/>
              </w:rPr>
              <w:t>Asia-Pacific</w:t>
            </w:r>
            <w:r w:rsidR="27DF1492" w:rsidRPr="00F56A31">
              <w:rPr>
                <w:rFonts w:ascii="Calibri" w:hAnsi="Calibri"/>
                <w:sz w:val="22"/>
              </w:rPr>
              <w:t xml:space="preserve"> region</w:t>
            </w:r>
            <w:r w:rsidR="187F2EF7" w:rsidRPr="00F56A31">
              <w:rPr>
                <w:rFonts w:ascii="Calibri" w:hAnsi="Calibri"/>
                <w:sz w:val="22"/>
              </w:rPr>
              <w:t xml:space="preserve"> expressed interest </w:t>
            </w:r>
            <w:r w:rsidR="22F83810" w:rsidRPr="00F56A31">
              <w:rPr>
                <w:rFonts w:ascii="Calibri" w:hAnsi="Calibri"/>
                <w:sz w:val="22"/>
              </w:rPr>
              <w:t>in</w:t>
            </w:r>
            <w:r w:rsidR="187F2EF7" w:rsidRPr="00F56A31">
              <w:rPr>
                <w:rFonts w:ascii="Calibri" w:hAnsi="Calibri"/>
                <w:sz w:val="22"/>
              </w:rPr>
              <w:t xml:space="preserve"> work</w:t>
            </w:r>
            <w:r w:rsidR="22F83810" w:rsidRPr="00F56A31">
              <w:rPr>
                <w:rFonts w:ascii="Calibri" w:hAnsi="Calibri"/>
                <w:sz w:val="22"/>
              </w:rPr>
              <w:t>ing</w:t>
            </w:r>
            <w:r w:rsidR="187F2EF7" w:rsidRPr="00F56A31">
              <w:rPr>
                <w:rFonts w:ascii="Calibri" w:hAnsi="Calibri"/>
                <w:sz w:val="22"/>
              </w:rPr>
              <w:t xml:space="preserve"> with ITU on such assessments.</w:t>
            </w:r>
          </w:p>
          <w:p w14:paraId="0A1590B3" w14:textId="77777777" w:rsidR="008747F4" w:rsidRPr="00CA53F8" w:rsidRDefault="008747F4" w:rsidP="008747F4">
            <w:pPr>
              <w:pStyle w:val="ListParagraph"/>
              <w:rPr>
                <w:sz w:val="22"/>
              </w:rPr>
            </w:pPr>
          </w:p>
          <w:p w14:paraId="3AF96928" w14:textId="14FD3B22" w:rsidR="00371F5F" w:rsidRPr="00CA53F8" w:rsidRDefault="7D68CD3D" w:rsidP="463DFE4D">
            <w:pPr>
              <w:pStyle w:val="ListParagraph"/>
              <w:numPr>
                <w:ilvl w:val="0"/>
                <w:numId w:val="136"/>
              </w:numPr>
              <w:overflowPunct/>
              <w:autoSpaceDE/>
              <w:autoSpaceDN/>
              <w:adjustRightInd/>
              <w:spacing w:before="0"/>
              <w:textAlignment w:val="auto"/>
              <w:rPr>
                <w:sz w:val="22"/>
              </w:rPr>
            </w:pPr>
            <w:r w:rsidRPr="00F56A31">
              <w:rPr>
                <w:b/>
                <w:bCs/>
                <w:sz w:val="22"/>
              </w:rPr>
              <w:t>In the Arab States</w:t>
            </w:r>
            <w:r w:rsidRPr="00F56A31">
              <w:rPr>
                <w:sz w:val="22"/>
              </w:rPr>
              <w:t xml:space="preserve">, </w:t>
            </w:r>
            <w:r w:rsidRPr="00F56A31">
              <w:rPr>
                <w:b/>
                <w:bCs/>
                <w:sz w:val="22"/>
              </w:rPr>
              <w:t>the Americas</w:t>
            </w:r>
            <w:r w:rsidR="27DF1492" w:rsidRPr="00F56A31">
              <w:rPr>
                <w:b/>
                <w:bCs/>
                <w:sz w:val="22"/>
              </w:rPr>
              <w:t>,</w:t>
            </w:r>
            <w:r w:rsidRPr="00F56A31">
              <w:rPr>
                <w:b/>
                <w:bCs/>
                <w:sz w:val="22"/>
              </w:rPr>
              <w:t xml:space="preserve"> and Europe,</w:t>
            </w:r>
            <w:r w:rsidRPr="00F56A31">
              <w:rPr>
                <w:sz w:val="22"/>
              </w:rPr>
              <w:t xml:space="preserve"> </w:t>
            </w:r>
            <w:r w:rsidR="00B77F13">
              <w:rPr>
                <w:sz w:val="22"/>
              </w:rPr>
              <w:t>BDT</w:t>
            </w:r>
            <w:r w:rsidRPr="00F56A31">
              <w:rPr>
                <w:sz w:val="22"/>
              </w:rPr>
              <w:t xml:space="preserve"> assisted Member States in developing </w:t>
            </w:r>
            <w:r w:rsidR="74BB03B5" w:rsidRPr="00F56A31">
              <w:rPr>
                <w:b/>
                <w:bCs/>
                <w:sz w:val="22"/>
              </w:rPr>
              <w:t>n</w:t>
            </w:r>
            <w:r w:rsidRPr="00F56A31">
              <w:rPr>
                <w:b/>
                <w:bCs/>
                <w:sz w:val="22"/>
              </w:rPr>
              <w:t xml:space="preserve">ational </w:t>
            </w:r>
            <w:r w:rsidR="75A80B21" w:rsidRPr="00F56A31">
              <w:rPr>
                <w:b/>
                <w:bCs/>
                <w:sz w:val="22"/>
              </w:rPr>
              <w:t>e</w:t>
            </w:r>
            <w:r w:rsidRPr="00F56A31">
              <w:rPr>
                <w:b/>
                <w:bCs/>
                <w:sz w:val="22"/>
              </w:rPr>
              <w:t xml:space="preserve">mergency </w:t>
            </w:r>
            <w:r w:rsidR="74273758" w:rsidRPr="00F56A31">
              <w:rPr>
                <w:b/>
                <w:bCs/>
                <w:sz w:val="22"/>
              </w:rPr>
              <w:t>t</w:t>
            </w:r>
            <w:r w:rsidRPr="00F56A31">
              <w:rPr>
                <w:b/>
                <w:bCs/>
                <w:sz w:val="22"/>
              </w:rPr>
              <w:t xml:space="preserve">elecommunication </w:t>
            </w:r>
            <w:r w:rsidR="73805938" w:rsidRPr="00F56A31">
              <w:rPr>
                <w:b/>
                <w:bCs/>
                <w:sz w:val="22"/>
              </w:rPr>
              <w:t>p</w:t>
            </w:r>
            <w:r w:rsidRPr="00F56A31">
              <w:rPr>
                <w:b/>
                <w:bCs/>
                <w:sz w:val="22"/>
              </w:rPr>
              <w:t>lans (NETP</w:t>
            </w:r>
            <w:r w:rsidR="122E295E" w:rsidRPr="00F56A31">
              <w:rPr>
                <w:b/>
                <w:bCs/>
                <w:sz w:val="22"/>
              </w:rPr>
              <w:t>s</w:t>
            </w:r>
            <w:r w:rsidRPr="00F56A31">
              <w:rPr>
                <w:b/>
                <w:bCs/>
                <w:sz w:val="22"/>
              </w:rPr>
              <w:t>).</w:t>
            </w:r>
            <w:r w:rsidRPr="00F56A31">
              <w:rPr>
                <w:sz w:val="22"/>
              </w:rPr>
              <w:t xml:space="preserve"> The NETPs were validated by national stakeholders in Iraq</w:t>
            </w:r>
            <w:r w:rsidR="27DF1492" w:rsidRPr="00F56A31">
              <w:rPr>
                <w:sz w:val="22"/>
              </w:rPr>
              <w:t>,</w:t>
            </w:r>
            <w:r w:rsidRPr="00F56A31">
              <w:rPr>
                <w:sz w:val="22"/>
              </w:rPr>
              <w:t xml:space="preserve"> </w:t>
            </w:r>
            <w:r w:rsidR="3CCE8BC6" w:rsidRPr="00F56A31">
              <w:rPr>
                <w:sz w:val="22"/>
              </w:rPr>
              <w:t xml:space="preserve">Somalia, </w:t>
            </w:r>
            <w:r w:rsidRPr="00F56A31">
              <w:rPr>
                <w:sz w:val="22"/>
              </w:rPr>
              <w:t xml:space="preserve">and the State of Palestine. </w:t>
            </w:r>
            <w:r w:rsidR="0C4BC51C" w:rsidRPr="00F56A31">
              <w:rPr>
                <w:sz w:val="22"/>
              </w:rPr>
              <w:t>S</w:t>
            </w:r>
            <w:r w:rsidRPr="00F56A31">
              <w:rPr>
                <w:sz w:val="22"/>
              </w:rPr>
              <w:t xml:space="preserve">takeholders </w:t>
            </w:r>
            <w:r w:rsidR="1234D10C" w:rsidRPr="00F56A31">
              <w:rPr>
                <w:sz w:val="22"/>
              </w:rPr>
              <w:t xml:space="preserve">also </w:t>
            </w:r>
            <w:r w:rsidRPr="00F56A31">
              <w:rPr>
                <w:sz w:val="22"/>
              </w:rPr>
              <w:t xml:space="preserve">came together to implement the </w:t>
            </w:r>
            <w:hyperlink r:id="rId18">
              <w:r w:rsidRPr="00F56A31">
                <w:rPr>
                  <w:rFonts w:eastAsia="Times New Roman"/>
                  <w:color w:val="0563C1"/>
                  <w:sz w:val="22"/>
                  <w:u w:val="single"/>
                </w:rPr>
                <w:t>Common Alerting Protocol (CAP</w:t>
              </w:r>
            </w:hyperlink>
            <w:r w:rsidRPr="00F56A31">
              <w:rPr>
                <w:rFonts w:eastAsia="Times New Roman"/>
                <w:color w:val="0563C1"/>
                <w:sz w:val="22"/>
                <w:u w:val="single"/>
              </w:rPr>
              <w:t>)</w:t>
            </w:r>
            <w:r w:rsidRPr="00F56A31">
              <w:rPr>
                <w:sz w:val="22"/>
              </w:rPr>
              <w:t xml:space="preserve"> in Somalia, resulting in enhanced awareness and cooperation among government bodies, NGOs, and regional UN organizations, paving the way for more effective </w:t>
            </w:r>
            <w:r w:rsidRPr="00F56A31">
              <w:rPr>
                <w:b/>
                <w:bCs/>
                <w:sz w:val="22"/>
              </w:rPr>
              <w:t>disaster management strategies</w:t>
            </w:r>
            <w:r w:rsidRPr="00F56A31">
              <w:rPr>
                <w:sz w:val="22"/>
              </w:rPr>
              <w:t xml:space="preserve">. </w:t>
            </w:r>
          </w:p>
          <w:p w14:paraId="72A0E41A" w14:textId="77777777" w:rsidR="00371F5F" w:rsidRPr="00EA0E08" w:rsidRDefault="00371F5F">
            <w:pPr>
              <w:tabs>
                <w:tab w:val="clear" w:pos="794"/>
                <w:tab w:val="clear" w:pos="1191"/>
                <w:tab w:val="clear" w:pos="1588"/>
                <w:tab w:val="clear" w:pos="1985"/>
              </w:tabs>
              <w:overflowPunct/>
              <w:autoSpaceDE/>
              <w:autoSpaceDN/>
              <w:adjustRightInd/>
              <w:spacing w:before="0"/>
              <w:jc w:val="left"/>
              <w:textAlignment w:val="auto"/>
              <w:rPr>
                <w:sz w:val="22"/>
                <w:lang w:eastAsia="zh-CN"/>
              </w:rPr>
            </w:pPr>
          </w:p>
          <w:p w14:paraId="57F09B69" w14:textId="728BB239" w:rsidR="00371F5F" w:rsidRDefault="4CD3BD96" w:rsidP="71F7EF54">
            <w:pPr>
              <w:pStyle w:val="ListParagraph"/>
              <w:numPr>
                <w:ilvl w:val="0"/>
                <w:numId w:val="136"/>
              </w:numPr>
              <w:overflowPunct/>
              <w:autoSpaceDE/>
              <w:autoSpaceDN/>
              <w:adjustRightInd/>
              <w:spacing w:before="0"/>
              <w:textAlignment w:val="auto"/>
              <w:rPr>
                <w:sz w:val="22"/>
              </w:rPr>
            </w:pPr>
            <w:r w:rsidRPr="71F7EF54">
              <w:rPr>
                <w:b/>
                <w:bCs/>
                <w:sz w:val="22"/>
              </w:rPr>
              <w:t xml:space="preserve">In </w:t>
            </w:r>
            <w:r w:rsidR="3E4FE3D3" w:rsidRPr="71F7EF54">
              <w:rPr>
                <w:b/>
                <w:bCs/>
                <w:sz w:val="22"/>
              </w:rPr>
              <w:t xml:space="preserve">the </w:t>
            </w:r>
            <w:r w:rsidRPr="71F7EF54">
              <w:rPr>
                <w:b/>
                <w:bCs/>
                <w:sz w:val="22"/>
              </w:rPr>
              <w:t>Asia</w:t>
            </w:r>
            <w:r w:rsidR="5E511F7F" w:rsidRPr="71F7EF54">
              <w:rPr>
                <w:b/>
                <w:bCs/>
                <w:sz w:val="22"/>
              </w:rPr>
              <w:t>-</w:t>
            </w:r>
            <w:r w:rsidRPr="71F7EF54">
              <w:rPr>
                <w:b/>
                <w:bCs/>
                <w:sz w:val="22"/>
              </w:rPr>
              <w:t>Pacific</w:t>
            </w:r>
            <w:r w:rsidRPr="71F7EF54">
              <w:rPr>
                <w:sz w:val="22"/>
              </w:rPr>
              <w:t xml:space="preserve">, frameworks for </w:t>
            </w:r>
            <w:r w:rsidRPr="71F7EF54">
              <w:rPr>
                <w:b/>
                <w:bCs/>
                <w:sz w:val="22"/>
              </w:rPr>
              <w:t>early warning dissemination and communication systems</w:t>
            </w:r>
            <w:r w:rsidRPr="71F7EF54">
              <w:rPr>
                <w:sz w:val="22"/>
              </w:rPr>
              <w:t xml:space="preserve"> were established in</w:t>
            </w:r>
            <w:r w:rsidR="007E2A3A">
              <w:rPr>
                <w:sz w:val="22"/>
              </w:rPr>
              <w:t xml:space="preserve"> </w:t>
            </w:r>
            <w:r w:rsidRPr="71F7EF54">
              <w:rPr>
                <w:sz w:val="22"/>
              </w:rPr>
              <w:t>Bangladesh</w:t>
            </w:r>
            <w:r w:rsidR="5ADAA184" w:rsidRPr="71F7EF54">
              <w:rPr>
                <w:sz w:val="22"/>
              </w:rPr>
              <w:t>,</w:t>
            </w:r>
            <w:r w:rsidR="5ADAA184" w:rsidRPr="71F7EF54">
              <w:rPr>
                <w:sz w:val="22"/>
                <w:lang w:eastAsia="zh-CN"/>
              </w:rPr>
              <w:t xml:space="preserve"> </w:t>
            </w:r>
            <w:r w:rsidR="5ADAA184" w:rsidRPr="71F7EF54">
              <w:rPr>
                <w:sz w:val="22"/>
              </w:rPr>
              <w:t xml:space="preserve">Cambodia, </w:t>
            </w:r>
            <w:r w:rsidR="5ADAA184" w:rsidRPr="71F7EF54">
              <w:rPr>
                <w:sz w:val="22"/>
                <w:lang w:eastAsia="zh-CN"/>
              </w:rPr>
              <w:t>Maldives,</w:t>
            </w:r>
            <w:r w:rsidRPr="71F7EF54">
              <w:rPr>
                <w:sz w:val="22"/>
              </w:rPr>
              <w:t xml:space="preserve"> and </w:t>
            </w:r>
            <w:r w:rsidR="60CF8B50" w:rsidRPr="71F7EF54">
              <w:rPr>
                <w:rFonts w:ascii="Calibri" w:hAnsi="Calibri" w:cs="Calibri"/>
                <w:sz w:val="22"/>
              </w:rPr>
              <w:t>Lao P.D.R</w:t>
            </w:r>
            <w:r w:rsidRPr="71F7EF54">
              <w:rPr>
                <w:sz w:val="22"/>
              </w:rPr>
              <w:t>.</w:t>
            </w:r>
            <w:r w:rsidR="46773C99" w:rsidRPr="71F7EF54">
              <w:rPr>
                <w:sz w:val="22"/>
              </w:rPr>
              <w:t xml:space="preserve"> </w:t>
            </w:r>
            <w:r w:rsidRPr="71F7EF54">
              <w:rPr>
                <w:sz w:val="22"/>
              </w:rPr>
              <w:t xml:space="preserve">ITU </w:t>
            </w:r>
            <w:r w:rsidR="24DFB069" w:rsidRPr="71F7EF54">
              <w:rPr>
                <w:sz w:val="22"/>
              </w:rPr>
              <w:t xml:space="preserve">discussed </w:t>
            </w:r>
            <w:r w:rsidRPr="71F7EF54">
              <w:rPr>
                <w:sz w:val="22"/>
              </w:rPr>
              <w:t xml:space="preserve">with the </w:t>
            </w:r>
            <w:r w:rsidR="5C94F105" w:rsidRPr="71F7EF54">
              <w:rPr>
                <w:sz w:val="22"/>
              </w:rPr>
              <w:t>Association of</w:t>
            </w:r>
            <w:r w:rsidR="33CB689F" w:rsidRPr="71F7EF54">
              <w:rPr>
                <w:sz w:val="22"/>
              </w:rPr>
              <w:t xml:space="preserve"> Southeast</w:t>
            </w:r>
            <w:r w:rsidR="5C94F105" w:rsidRPr="71F7EF54">
              <w:rPr>
                <w:sz w:val="22"/>
              </w:rPr>
              <w:t xml:space="preserve"> Asian Nations (</w:t>
            </w:r>
            <w:r w:rsidRPr="71F7EF54">
              <w:rPr>
                <w:sz w:val="22"/>
              </w:rPr>
              <w:t>ASEAN</w:t>
            </w:r>
            <w:r w:rsidR="4B04D7F2" w:rsidRPr="71F7EF54">
              <w:rPr>
                <w:sz w:val="22"/>
              </w:rPr>
              <w:t>)</w:t>
            </w:r>
            <w:r w:rsidRPr="71F7EF54">
              <w:rPr>
                <w:sz w:val="22"/>
              </w:rPr>
              <w:t xml:space="preserve"> Coordinating Centre for Humanitarian Assistance (AHA Centre) to build an </w:t>
            </w:r>
            <w:r w:rsidR="109F14E7" w:rsidRPr="71F7EF54">
              <w:rPr>
                <w:sz w:val="22"/>
              </w:rPr>
              <w:t>e</w:t>
            </w:r>
            <w:r w:rsidRPr="71F7EF54">
              <w:rPr>
                <w:b/>
                <w:bCs/>
                <w:sz w:val="22"/>
              </w:rPr>
              <w:t xml:space="preserve">mergency </w:t>
            </w:r>
            <w:r w:rsidR="2B406C1F" w:rsidRPr="71F7EF54">
              <w:rPr>
                <w:b/>
                <w:bCs/>
                <w:sz w:val="22"/>
              </w:rPr>
              <w:t>t</w:t>
            </w:r>
            <w:r w:rsidRPr="71F7EF54">
              <w:rPr>
                <w:b/>
                <w:bCs/>
                <w:sz w:val="22"/>
              </w:rPr>
              <w:t xml:space="preserve">elecommunication </w:t>
            </w:r>
            <w:r w:rsidR="6B29D690" w:rsidRPr="71F7EF54">
              <w:rPr>
                <w:b/>
                <w:bCs/>
                <w:sz w:val="22"/>
              </w:rPr>
              <w:t>n</w:t>
            </w:r>
            <w:r w:rsidRPr="71F7EF54">
              <w:rPr>
                <w:b/>
                <w:bCs/>
                <w:sz w:val="22"/>
              </w:rPr>
              <w:t>etwork (ETN),</w:t>
            </w:r>
            <w:r w:rsidRPr="71F7EF54">
              <w:rPr>
                <w:sz w:val="22"/>
              </w:rPr>
              <w:t xml:space="preserve"> strengthening collaboration in the region.</w:t>
            </w:r>
            <w:r w:rsidR="3522327A" w:rsidRPr="71F7EF54">
              <w:rPr>
                <w:sz w:val="22"/>
              </w:rPr>
              <w:t xml:space="preserve"> In partnership with </w:t>
            </w:r>
            <w:r w:rsidR="71E626BE" w:rsidRPr="71F7EF54">
              <w:rPr>
                <w:sz w:val="22"/>
              </w:rPr>
              <w:t>Pacific Islands Telecommunication Association (</w:t>
            </w:r>
            <w:r w:rsidR="3522327A" w:rsidRPr="71F7EF54">
              <w:rPr>
                <w:sz w:val="22"/>
              </w:rPr>
              <w:t>PITA</w:t>
            </w:r>
            <w:r w:rsidR="71E626BE" w:rsidRPr="71F7EF54">
              <w:rPr>
                <w:sz w:val="22"/>
              </w:rPr>
              <w:t>)</w:t>
            </w:r>
            <w:r w:rsidR="3D62231C" w:rsidRPr="71F7EF54">
              <w:rPr>
                <w:b/>
                <w:bCs/>
                <w:sz w:val="22"/>
              </w:rPr>
              <w:t>,</w:t>
            </w:r>
            <w:r w:rsidR="5363F610" w:rsidRPr="71F7EF54">
              <w:rPr>
                <w:b/>
                <w:bCs/>
                <w:sz w:val="22"/>
              </w:rPr>
              <w:t xml:space="preserve"> </w:t>
            </w:r>
            <w:r w:rsidR="5363F610" w:rsidRPr="71F7EF54">
              <w:rPr>
                <w:sz w:val="22"/>
              </w:rPr>
              <w:t>ITU</w:t>
            </w:r>
            <w:r w:rsidR="65484889" w:rsidRPr="71F7EF54">
              <w:rPr>
                <w:sz w:val="22"/>
              </w:rPr>
              <w:t xml:space="preserve"> </w:t>
            </w:r>
            <w:hyperlink r:id="rId19" w:history="1">
              <w:r w:rsidR="65484889" w:rsidRPr="71F7EF54">
                <w:rPr>
                  <w:rStyle w:val="Hyperlink"/>
                  <w:rFonts w:eastAsia="SimSun"/>
                  <w:b/>
                  <w:bCs/>
                  <w:kern w:val="0"/>
                  <w:sz w:val="22"/>
                  <w:lang w:val="en-US"/>
                  <w14:ligatures w14:val="none"/>
                </w:rPr>
                <w:t xml:space="preserve">continued </w:t>
              </w:r>
              <w:r w:rsidR="65484889" w:rsidRPr="71F7EF54">
                <w:rPr>
                  <w:rStyle w:val="Hyperlink"/>
                  <w:b/>
                  <w:bCs/>
                  <w:sz w:val="22"/>
                  <w:lang w:val="en-US"/>
                </w:rPr>
                <w:t>to conduct Emergency Telecommunications Readiness and ICT Infrastructure Resilience Testing</w:t>
              </w:r>
            </w:hyperlink>
            <w:r w:rsidR="65484889" w:rsidRPr="71F7EF54">
              <w:rPr>
                <w:b/>
                <w:bCs/>
                <w:sz w:val="22"/>
                <w:lang w:val="en-US"/>
              </w:rPr>
              <w:t xml:space="preserve"> </w:t>
            </w:r>
            <w:r w:rsidR="65484889" w:rsidRPr="71F7EF54">
              <w:rPr>
                <w:sz w:val="22"/>
                <w:lang w:val="en-US"/>
              </w:rPr>
              <w:t>for Pacific.</w:t>
            </w:r>
            <w:r w:rsidR="0083159C">
              <w:rPr>
                <w:sz w:val="22"/>
                <w:lang w:val="en-US"/>
              </w:rPr>
              <w:t xml:space="preserve"> </w:t>
            </w:r>
            <w:r w:rsidR="65484889" w:rsidRPr="002F1041">
              <w:t>T</w:t>
            </w:r>
            <w:r w:rsidR="10933CF9" w:rsidRPr="71F7EF54">
              <w:rPr>
                <w:sz w:val="22"/>
              </w:rPr>
              <w:t xml:space="preserve">he first testing was conducted </w:t>
            </w:r>
            <w:r w:rsidR="2FD96467" w:rsidRPr="71F7EF54">
              <w:rPr>
                <w:sz w:val="22"/>
              </w:rPr>
              <w:t xml:space="preserve">earlier </w:t>
            </w:r>
            <w:r w:rsidR="1F141432" w:rsidRPr="71F7EF54">
              <w:rPr>
                <w:sz w:val="22"/>
              </w:rPr>
              <w:t xml:space="preserve">in 2024 </w:t>
            </w:r>
            <w:r w:rsidR="10933CF9" w:rsidRPr="71F7EF54">
              <w:rPr>
                <w:sz w:val="22"/>
              </w:rPr>
              <w:t xml:space="preserve">during </w:t>
            </w:r>
            <w:r w:rsidR="13A28FD9" w:rsidRPr="71F7EF54">
              <w:rPr>
                <w:sz w:val="22"/>
              </w:rPr>
              <w:t xml:space="preserve">the </w:t>
            </w:r>
            <w:r w:rsidR="490B1CE3" w:rsidRPr="71F7EF54">
              <w:rPr>
                <w:sz w:val="22"/>
              </w:rPr>
              <w:t xml:space="preserve">PITA </w:t>
            </w:r>
            <w:r w:rsidR="1F141432" w:rsidRPr="71F7EF54">
              <w:rPr>
                <w:sz w:val="22"/>
              </w:rPr>
              <w:t xml:space="preserve">Annual </w:t>
            </w:r>
            <w:r w:rsidR="490B1CE3" w:rsidRPr="71F7EF54">
              <w:rPr>
                <w:sz w:val="22"/>
              </w:rPr>
              <w:t>G</w:t>
            </w:r>
            <w:r w:rsidR="1F141432" w:rsidRPr="71F7EF54">
              <w:rPr>
                <w:sz w:val="22"/>
              </w:rPr>
              <w:t xml:space="preserve">eneral </w:t>
            </w:r>
            <w:r w:rsidR="490B1CE3" w:rsidRPr="71F7EF54">
              <w:rPr>
                <w:sz w:val="22"/>
              </w:rPr>
              <w:t>M</w:t>
            </w:r>
            <w:r w:rsidR="1F141432" w:rsidRPr="71F7EF54">
              <w:rPr>
                <w:sz w:val="22"/>
              </w:rPr>
              <w:t>eeting</w:t>
            </w:r>
            <w:r w:rsidR="490B1CE3" w:rsidRPr="71F7EF54">
              <w:rPr>
                <w:sz w:val="22"/>
              </w:rPr>
              <w:t xml:space="preserve"> in </w:t>
            </w:r>
            <w:r w:rsidR="0CCF4B3C" w:rsidRPr="71F7EF54">
              <w:rPr>
                <w:rFonts w:eastAsiaTheme="minorEastAsia"/>
                <w:sz w:val="22"/>
              </w:rPr>
              <w:t>Papua New Guinea</w:t>
            </w:r>
            <w:r w:rsidR="490B1CE3" w:rsidRPr="71F7EF54">
              <w:rPr>
                <w:sz w:val="22"/>
              </w:rPr>
              <w:t>.</w:t>
            </w:r>
          </w:p>
          <w:p w14:paraId="69714718" w14:textId="77777777" w:rsidR="001F65AF" w:rsidRPr="001F65AF" w:rsidRDefault="001F65AF" w:rsidP="001F65AF">
            <w:pPr>
              <w:pStyle w:val="ListParagraph"/>
              <w:rPr>
                <w:sz w:val="22"/>
              </w:rPr>
            </w:pPr>
          </w:p>
          <w:p w14:paraId="4E675351" w14:textId="6F226F2B" w:rsidR="00371F5F" w:rsidRPr="00EA0E08" w:rsidRDefault="00371F5F" w:rsidP="310E0114">
            <w:pPr>
              <w:pStyle w:val="ListParagraph"/>
              <w:numPr>
                <w:ilvl w:val="0"/>
                <w:numId w:val="136"/>
              </w:numPr>
              <w:overflowPunct/>
              <w:autoSpaceDE/>
              <w:autoSpaceDN/>
              <w:adjustRightInd/>
              <w:spacing w:before="0" w:after="120"/>
              <w:textAlignment w:val="auto"/>
              <w:rPr>
                <w:sz w:val="22"/>
              </w:rPr>
            </w:pPr>
            <w:r w:rsidRPr="00F56A31">
              <w:rPr>
                <w:b/>
                <w:bCs/>
                <w:sz w:val="22"/>
              </w:rPr>
              <w:t>In</w:t>
            </w:r>
            <w:r w:rsidRPr="00F56A31">
              <w:rPr>
                <w:sz w:val="22"/>
              </w:rPr>
              <w:t xml:space="preserve"> </w:t>
            </w:r>
            <w:r w:rsidRPr="00F56A31">
              <w:rPr>
                <w:b/>
                <w:bCs/>
                <w:sz w:val="22"/>
              </w:rPr>
              <w:t>Europe,</w:t>
            </w:r>
            <w:r w:rsidRPr="00F56A31">
              <w:rPr>
                <w:sz w:val="22"/>
              </w:rPr>
              <w:t xml:space="preserve"> a feasibility study encompassing technical, economic, and regulatory analysis to implement an </w:t>
            </w:r>
            <w:r w:rsidR="3F03EA4B" w:rsidRPr="00F56A31">
              <w:rPr>
                <w:b/>
                <w:bCs/>
                <w:sz w:val="22"/>
              </w:rPr>
              <w:t>e</w:t>
            </w:r>
            <w:r w:rsidRPr="00F56A31">
              <w:rPr>
                <w:b/>
                <w:bCs/>
                <w:sz w:val="22"/>
              </w:rPr>
              <w:t xml:space="preserve">arly </w:t>
            </w:r>
            <w:r w:rsidR="51614553" w:rsidRPr="00F56A31">
              <w:rPr>
                <w:b/>
                <w:bCs/>
                <w:sz w:val="22"/>
              </w:rPr>
              <w:t>w</w:t>
            </w:r>
            <w:r w:rsidRPr="00F56A31">
              <w:rPr>
                <w:b/>
                <w:bCs/>
                <w:sz w:val="22"/>
              </w:rPr>
              <w:t xml:space="preserve">arning </w:t>
            </w:r>
            <w:r w:rsidR="71855B13" w:rsidRPr="00F56A31">
              <w:rPr>
                <w:b/>
                <w:bCs/>
                <w:sz w:val="22"/>
              </w:rPr>
              <w:t>s</w:t>
            </w:r>
            <w:r w:rsidRPr="00F56A31">
              <w:rPr>
                <w:b/>
                <w:bCs/>
                <w:sz w:val="22"/>
              </w:rPr>
              <w:t xml:space="preserve">ystem based on </w:t>
            </w:r>
            <w:r w:rsidR="5B39D907" w:rsidRPr="00F56A31">
              <w:rPr>
                <w:b/>
                <w:bCs/>
                <w:sz w:val="22"/>
              </w:rPr>
              <w:t>c</w:t>
            </w:r>
            <w:r w:rsidRPr="00F56A31">
              <w:rPr>
                <w:b/>
                <w:bCs/>
                <w:sz w:val="22"/>
              </w:rPr>
              <w:t xml:space="preserve">ell </w:t>
            </w:r>
            <w:r w:rsidR="3AD769E3" w:rsidRPr="00F56A31">
              <w:rPr>
                <w:b/>
                <w:bCs/>
                <w:sz w:val="22"/>
              </w:rPr>
              <w:t>b</w:t>
            </w:r>
            <w:r w:rsidRPr="00F56A31">
              <w:rPr>
                <w:b/>
                <w:bCs/>
                <w:sz w:val="22"/>
              </w:rPr>
              <w:t>roadcast</w:t>
            </w:r>
            <w:r w:rsidRPr="00F56A31">
              <w:rPr>
                <w:sz w:val="22"/>
              </w:rPr>
              <w:t xml:space="preserve"> technology was conducted</w:t>
            </w:r>
            <w:r w:rsidRPr="00F56A31">
              <w:rPr>
                <w:rFonts w:cs="Calibri"/>
                <w:sz w:val="22"/>
              </w:rPr>
              <w:t xml:space="preserve"> in Moldova</w:t>
            </w:r>
            <w:r w:rsidR="00F21FC5" w:rsidRPr="00F56A31">
              <w:rPr>
                <w:rFonts w:cs="Calibri"/>
                <w:sz w:val="22"/>
              </w:rPr>
              <w:t>. Additionally,</w:t>
            </w:r>
            <w:r w:rsidRPr="00F56A31">
              <w:rPr>
                <w:rFonts w:cs="Calibri"/>
                <w:sz w:val="22"/>
              </w:rPr>
              <w:t xml:space="preserve"> </w:t>
            </w:r>
            <w:r w:rsidR="42C887F3" w:rsidRPr="00F56A31">
              <w:rPr>
                <w:rFonts w:cs="Calibri"/>
                <w:sz w:val="22"/>
              </w:rPr>
              <w:t>discussions</w:t>
            </w:r>
            <w:r w:rsidRPr="00F56A31">
              <w:rPr>
                <w:rFonts w:cs="Calibri"/>
                <w:sz w:val="22"/>
              </w:rPr>
              <w:t xml:space="preserve"> on the development of </w:t>
            </w:r>
            <w:r w:rsidR="5A0722D5" w:rsidRPr="00F56A31">
              <w:rPr>
                <w:rFonts w:cs="Calibri"/>
                <w:sz w:val="22"/>
              </w:rPr>
              <w:t xml:space="preserve">a </w:t>
            </w:r>
            <w:r w:rsidR="5E717461" w:rsidRPr="00F56A31">
              <w:rPr>
                <w:rFonts w:cs="Calibri"/>
                <w:sz w:val="22"/>
              </w:rPr>
              <w:t>n</w:t>
            </w:r>
            <w:r w:rsidRPr="00F56A31">
              <w:rPr>
                <w:rFonts w:cs="Calibri"/>
                <w:sz w:val="22"/>
              </w:rPr>
              <w:t xml:space="preserve">ational </w:t>
            </w:r>
            <w:r w:rsidR="1368C3EB" w:rsidRPr="00F56A31">
              <w:rPr>
                <w:rFonts w:cs="Calibri"/>
                <w:sz w:val="22"/>
              </w:rPr>
              <w:t>e</w:t>
            </w:r>
            <w:r w:rsidRPr="00F56A31">
              <w:rPr>
                <w:rFonts w:cs="Calibri"/>
                <w:sz w:val="22"/>
              </w:rPr>
              <w:t xml:space="preserve">mergency </w:t>
            </w:r>
            <w:r w:rsidR="751D59FB" w:rsidRPr="00F56A31">
              <w:rPr>
                <w:rFonts w:cs="Calibri"/>
                <w:sz w:val="22"/>
              </w:rPr>
              <w:t>t</w:t>
            </w:r>
            <w:r w:rsidRPr="00F56A31">
              <w:rPr>
                <w:rFonts w:cs="Calibri"/>
                <w:sz w:val="22"/>
              </w:rPr>
              <w:t xml:space="preserve">elecommunication </w:t>
            </w:r>
            <w:r w:rsidR="64073631" w:rsidRPr="00F56A31">
              <w:rPr>
                <w:rFonts w:cs="Calibri"/>
                <w:sz w:val="22"/>
              </w:rPr>
              <w:t>p</w:t>
            </w:r>
            <w:r w:rsidRPr="00F56A31">
              <w:rPr>
                <w:rFonts w:cs="Calibri"/>
                <w:sz w:val="22"/>
              </w:rPr>
              <w:t xml:space="preserve">lan and </w:t>
            </w:r>
            <w:r w:rsidR="72602D23" w:rsidRPr="00F56A31">
              <w:rPr>
                <w:rFonts w:cs="Calibri"/>
                <w:sz w:val="22"/>
              </w:rPr>
              <w:t>e</w:t>
            </w:r>
            <w:r w:rsidRPr="00F56A31">
              <w:rPr>
                <w:rFonts w:cs="Calibri"/>
                <w:sz w:val="22"/>
              </w:rPr>
              <w:t xml:space="preserve">arly </w:t>
            </w:r>
            <w:r w:rsidR="58ED6E72" w:rsidRPr="00F56A31">
              <w:rPr>
                <w:rFonts w:cs="Calibri"/>
                <w:sz w:val="22"/>
              </w:rPr>
              <w:t>w</w:t>
            </w:r>
            <w:r w:rsidRPr="00F56A31">
              <w:rPr>
                <w:rFonts w:cs="Calibri"/>
                <w:sz w:val="22"/>
              </w:rPr>
              <w:t xml:space="preserve">arning </w:t>
            </w:r>
            <w:r w:rsidR="0040042F" w:rsidRPr="00F56A31">
              <w:rPr>
                <w:rFonts w:cs="Calibri"/>
                <w:sz w:val="22"/>
              </w:rPr>
              <w:t>s</w:t>
            </w:r>
            <w:r w:rsidRPr="00F56A31">
              <w:rPr>
                <w:rFonts w:cs="Calibri"/>
                <w:sz w:val="22"/>
              </w:rPr>
              <w:t xml:space="preserve">ystem </w:t>
            </w:r>
            <w:r w:rsidR="708E3744" w:rsidRPr="00F56A31">
              <w:rPr>
                <w:rFonts w:cs="Calibri"/>
                <w:sz w:val="22"/>
              </w:rPr>
              <w:t xml:space="preserve">was launched </w:t>
            </w:r>
            <w:r w:rsidR="6D4D5C25" w:rsidRPr="00F56A31">
              <w:rPr>
                <w:rFonts w:cs="Calibri"/>
                <w:sz w:val="22"/>
              </w:rPr>
              <w:t>in</w:t>
            </w:r>
            <w:r w:rsidR="302A7EC9" w:rsidRPr="00F56A31">
              <w:rPr>
                <w:rFonts w:cs="Calibri"/>
                <w:sz w:val="22"/>
              </w:rPr>
              <w:t xml:space="preserve"> </w:t>
            </w:r>
            <w:r w:rsidRPr="00F56A31">
              <w:rPr>
                <w:rFonts w:cs="Calibri"/>
                <w:sz w:val="22"/>
              </w:rPr>
              <w:t>Georgia.</w:t>
            </w:r>
            <w:r w:rsidRPr="00F56A31">
              <w:rPr>
                <w:sz w:val="22"/>
              </w:rPr>
              <w:t xml:space="preserve"> </w:t>
            </w:r>
            <w:r w:rsidR="46F39459" w:rsidRPr="00F56A31">
              <w:rPr>
                <w:sz w:val="22"/>
              </w:rPr>
              <w:t>Both studies were supported by the partners of C2R.</w:t>
            </w:r>
          </w:p>
        </w:tc>
        <w:tc>
          <w:tcPr>
            <w:tcW w:w="2993" w:type="dxa"/>
            <w:shd w:val="clear" w:color="auto" w:fill="auto"/>
          </w:tcPr>
          <w:p w14:paraId="6CF418F3" w14:textId="40DF3ACB" w:rsidR="00371F5F" w:rsidRPr="00EA0E08" w:rsidRDefault="61D93EA6" w:rsidP="6FE235BD">
            <w:pPr>
              <w:tabs>
                <w:tab w:val="clear" w:pos="794"/>
                <w:tab w:val="clear" w:pos="1191"/>
                <w:tab w:val="clear" w:pos="1588"/>
                <w:tab w:val="clear" w:pos="1985"/>
              </w:tabs>
              <w:overflowPunct/>
              <w:autoSpaceDE/>
              <w:autoSpaceDN/>
              <w:adjustRightInd/>
              <w:jc w:val="left"/>
              <w:textAlignment w:val="auto"/>
              <w:rPr>
                <w:sz w:val="22"/>
              </w:rPr>
            </w:pPr>
            <w:r w:rsidRPr="00F56A31">
              <w:rPr>
                <w:b/>
                <w:bCs/>
                <w:color w:val="0070C0"/>
                <w:sz w:val="22"/>
              </w:rPr>
              <w:t>NETPs</w:t>
            </w:r>
          </w:p>
          <w:p w14:paraId="532CB0E5" w14:textId="410E8F2F" w:rsidR="00E75EAA" w:rsidRPr="00020197" w:rsidRDefault="7D68CD3D" w:rsidP="463DFE4D">
            <w:pPr>
              <w:pStyle w:val="ListParagraph"/>
              <w:numPr>
                <w:ilvl w:val="1"/>
                <w:numId w:val="50"/>
              </w:numPr>
              <w:jc w:val="left"/>
              <w:rPr>
                <w:sz w:val="22"/>
              </w:rPr>
            </w:pPr>
            <w:r w:rsidRPr="00020197">
              <w:rPr>
                <w:b/>
                <w:bCs/>
                <w:sz w:val="22"/>
              </w:rPr>
              <w:t xml:space="preserve">Africa: </w:t>
            </w:r>
            <w:r w:rsidR="1BE5C886" w:rsidRPr="00020197">
              <w:rPr>
                <w:sz w:val="22"/>
              </w:rPr>
              <w:t xml:space="preserve">Angola, </w:t>
            </w:r>
            <w:r w:rsidR="23515E7F" w:rsidRPr="00020197">
              <w:rPr>
                <w:sz w:val="22"/>
              </w:rPr>
              <w:t>Botswana,</w:t>
            </w:r>
            <w:r w:rsidR="5E2C1B20" w:rsidRPr="00020197">
              <w:rPr>
                <w:sz w:val="22"/>
              </w:rPr>
              <w:t xml:space="preserve"> Comoros,</w:t>
            </w:r>
            <w:r w:rsidR="23515E7F" w:rsidRPr="00020197">
              <w:rPr>
                <w:sz w:val="22"/>
              </w:rPr>
              <w:t xml:space="preserve"> </w:t>
            </w:r>
            <w:r w:rsidR="2F6FCE8B" w:rsidRPr="00020197">
              <w:rPr>
                <w:sz w:val="22"/>
              </w:rPr>
              <w:t xml:space="preserve">Democratic Republic of Congo, </w:t>
            </w:r>
            <w:r w:rsidR="23515E7F" w:rsidRPr="00020197">
              <w:rPr>
                <w:sz w:val="22"/>
              </w:rPr>
              <w:t>Eswatini, Lesotho, Madagascar,</w:t>
            </w:r>
            <w:r w:rsidR="224C5EEA" w:rsidRPr="00020197">
              <w:rPr>
                <w:sz w:val="22"/>
              </w:rPr>
              <w:t xml:space="preserve"> Malawi, Mauritius,</w:t>
            </w:r>
            <w:r w:rsidR="23515E7F" w:rsidRPr="00020197">
              <w:rPr>
                <w:sz w:val="22"/>
              </w:rPr>
              <w:t xml:space="preserve"> Mozambique, Namibia, </w:t>
            </w:r>
            <w:r w:rsidR="02820256" w:rsidRPr="00020197">
              <w:rPr>
                <w:sz w:val="22"/>
              </w:rPr>
              <w:t>Rwanda,</w:t>
            </w:r>
            <w:r w:rsidR="351AD4D3" w:rsidRPr="00020197">
              <w:rPr>
                <w:sz w:val="22"/>
              </w:rPr>
              <w:t xml:space="preserve"> </w:t>
            </w:r>
            <w:r w:rsidR="4E4D3B7B" w:rsidRPr="00020197">
              <w:rPr>
                <w:sz w:val="22"/>
              </w:rPr>
              <w:t xml:space="preserve">Seychelles, </w:t>
            </w:r>
            <w:r w:rsidR="23515E7F" w:rsidRPr="00020197">
              <w:rPr>
                <w:sz w:val="22"/>
              </w:rPr>
              <w:t>South Africa,</w:t>
            </w:r>
            <w:r w:rsidR="005B5F6A" w:rsidRPr="00020197">
              <w:rPr>
                <w:sz w:val="22"/>
              </w:rPr>
              <w:t xml:space="preserve"> </w:t>
            </w:r>
            <w:r w:rsidR="23515E7F" w:rsidRPr="00020197">
              <w:rPr>
                <w:sz w:val="22"/>
              </w:rPr>
              <w:t xml:space="preserve">Tanzania, </w:t>
            </w:r>
            <w:r w:rsidR="005B5F6A" w:rsidRPr="00020197">
              <w:rPr>
                <w:sz w:val="22"/>
              </w:rPr>
              <w:t>Z</w:t>
            </w:r>
            <w:r w:rsidR="23515E7F" w:rsidRPr="00020197">
              <w:rPr>
                <w:sz w:val="22"/>
              </w:rPr>
              <w:t>ambia</w:t>
            </w:r>
            <w:r w:rsidR="5A8AADB7" w:rsidRPr="00020197">
              <w:rPr>
                <w:sz w:val="22"/>
              </w:rPr>
              <w:t>,</w:t>
            </w:r>
            <w:r w:rsidR="00EA0E08" w:rsidRPr="00020197">
              <w:rPr>
                <w:sz w:val="22"/>
              </w:rPr>
              <w:t xml:space="preserve"> </w:t>
            </w:r>
            <w:r w:rsidR="04D88407" w:rsidRPr="00020197">
              <w:rPr>
                <w:sz w:val="22"/>
              </w:rPr>
              <w:t>Zimbabwe</w:t>
            </w:r>
            <w:r w:rsidR="2857206E" w:rsidRPr="00020197">
              <w:rPr>
                <w:sz w:val="22"/>
              </w:rPr>
              <w:t>.</w:t>
            </w:r>
          </w:p>
          <w:p w14:paraId="777EC4D9" w14:textId="77777777" w:rsidR="00371F5F" w:rsidRPr="00020197" w:rsidRDefault="00371F5F">
            <w:pPr>
              <w:tabs>
                <w:tab w:val="clear" w:pos="794"/>
                <w:tab w:val="clear" w:pos="1191"/>
                <w:tab w:val="clear" w:pos="1588"/>
                <w:tab w:val="clear" w:pos="1985"/>
              </w:tabs>
              <w:overflowPunct/>
              <w:autoSpaceDE/>
              <w:autoSpaceDN/>
              <w:adjustRightInd/>
              <w:spacing w:before="0"/>
              <w:ind w:left="361"/>
              <w:contextualSpacing/>
              <w:jc w:val="left"/>
              <w:textAlignment w:val="auto"/>
              <w:rPr>
                <w:sz w:val="22"/>
              </w:rPr>
            </w:pPr>
          </w:p>
          <w:p w14:paraId="5706F726" w14:textId="0CB758DC" w:rsidR="66EAF512" w:rsidRPr="005B5F6A" w:rsidRDefault="66EAF512" w:rsidP="463DFE4D">
            <w:pPr>
              <w:numPr>
                <w:ilvl w:val="1"/>
                <w:numId w:val="50"/>
              </w:numPr>
              <w:tabs>
                <w:tab w:val="clear" w:pos="794"/>
                <w:tab w:val="clear" w:pos="1191"/>
                <w:tab w:val="clear" w:pos="1588"/>
                <w:tab w:val="clear" w:pos="1985"/>
              </w:tabs>
              <w:spacing w:before="0"/>
              <w:ind w:left="361" w:hanging="270"/>
              <w:contextualSpacing/>
              <w:jc w:val="left"/>
              <w:rPr>
                <w:sz w:val="22"/>
              </w:rPr>
            </w:pPr>
            <w:r w:rsidRPr="00F56A31">
              <w:rPr>
                <w:b/>
                <w:bCs/>
                <w:sz w:val="22"/>
              </w:rPr>
              <w:t xml:space="preserve">Americas: </w:t>
            </w:r>
            <w:r w:rsidR="5F583F03" w:rsidRPr="00F56A31">
              <w:rPr>
                <w:sz w:val="22"/>
              </w:rPr>
              <w:t xml:space="preserve">Ecuador, Peru, </w:t>
            </w:r>
            <w:r w:rsidR="16EFE8B9" w:rsidRPr="00F56A31">
              <w:rPr>
                <w:sz w:val="22"/>
              </w:rPr>
              <w:t xml:space="preserve">Saint </w:t>
            </w:r>
            <w:r w:rsidR="6E3C94C3" w:rsidRPr="00F56A31">
              <w:rPr>
                <w:sz w:val="22"/>
              </w:rPr>
              <w:t>Kitts and Nevis</w:t>
            </w:r>
            <w:r w:rsidR="029F73B5" w:rsidRPr="00F56A31">
              <w:rPr>
                <w:sz w:val="22"/>
              </w:rPr>
              <w:t>, Saint Vincent and the Grenadines.</w:t>
            </w:r>
          </w:p>
          <w:p w14:paraId="5E278754" w14:textId="77777777" w:rsidR="00371F5F" w:rsidRPr="005B5F6A" w:rsidRDefault="00371F5F">
            <w:pPr>
              <w:tabs>
                <w:tab w:val="clear" w:pos="794"/>
                <w:tab w:val="clear" w:pos="1191"/>
                <w:tab w:val="clear" w:pos="1588"/>
                <w:tab w:val="clear" w:pos="1985"/>
              </w:tabs>
              <w:overflowPunct/>
              <w:autoSpaceDE/>
              <w:autoSpaceDN/>
              <w:adjustRightInd/>
              <w:spacing w:before="0"/>
              <w:jc w:val="left"/>
              <w:textAlignment w:val="auto"/>
              <w:rPr>
                <w:sz w:val="22"/>
              </w:rPr>
            </w:pPr>
          </w:p>
          <w:p w14:paraId="2D7F9B0D" w14:textId="405504FF" w:rsidR="00371F5F" w:rsidRPr="005B5F6A" w:rsidRDefault="7D68CD3D" w:rsidP="463DFE4D">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b/>
                <w:bCs/>
                <w:sz w:val="22"/>
              </w:rPr>
            </w:pPr>
            <w:r w:rsidRPr="00F56A31">
              <w:rPr>
                <w:b/>
                <w:bCs/>
                <w:sz w:val="22"/>
              </w:rPr>
              <w:t xml:space="preserve">Arab States: </w:t>
            </w:r>
            <w:r w:rsidRPr="00F56A31">
              <w:rPr>
                <w:sz w:val="22"/>
              </w:rPr>
              <w:t>Iraq</w:t>
            </w:r>
            <w:r w:rsidR="37C8E092" w:rsidRPr="00F56A31">
              <w:rPr>
                <w:sz w:val="22"/>
              </w:rPr>
              <w:t>,</w:t>
            </w:r>
            <w:r w:rsidRPr="00F56A31">
              <w:rPr>
                <w:sz w:val="22"/>
              </w:rPr>
              <w:t xml:space="preserve"> </w:t>
            </w:r>
            <w:r w:rsidR="535D8CA5" w:rsidRPr="00F56A31">
              <w:rPr>
                <w:sz w:val="22"/>
              </w:rPr>
              <w:t xml:space="preserve">Somalia, </w:t>
            </w:r>
            <w:r w:rsidRPr="00F56A31">
              <w:rPr>
                <w:sz w:val="22"/>
              </w:rPr>
              <w:t>the State of Palestine</w:t>
            </w:r>
            <w:r w:rsidR="3CCDC384" w:rsidRPr="00F56A31">
              <w:rPr>
                <w:sz w:val="22"/>
              </w:rPr>
              <w:t>.</w:t>
            </w:r>
          </w:p>
          <w:p w14:paraId="136C0D07" w14:textId="77777777" w:rsidR="00371F5F" w:rsidRPr="005B5F6A" w:rsidRDefault="00371F5F">
            <w:pPr>
              <w:tabs>
                <w:tab w:val="clear" w:pos="794"/>
                <w:tab w:val="clear" w:pos="1191"/>
                <w:tab w:val="clear" w:pos="1588"/>
                <w:tab w:val="clear" w:pos="1985"/>
              </w:tabs>
              <w:overflowPunct/>
              <w:autoSpaceDE/>
              <w:autoSpaceDN/>
              <w:adjustRightInd/>
              <w:spacing w:before="0"/>
              <w:ind w:left="361"/>
              <w:contextualSpacing/>
              <w:jc w:val="left"/>
              <w:textAlignment w:val="auto"/>
              <w:rPr>
                <w:b/>
                <w:bCs/>
                <w:sz w:val="22"/>
              </w:rPr>
            </w:pPr>
          </w:p>
          <w:p w14:paraId="333C8E13" w14:textId="43058194" w:rsidR="00371F5F" w:rsidRPr="005B5F6A" w:rsidRDefault="7D68CD3D" w:rsidP="463DFE4D">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sz w:val="22"/>
              </w:rPr>
            </w:pPr>
            <w:r w:rsidRPr="00F56A31">
              <w:rPr>
                <w:b/>
                <w:bCs/>
                <w:sz w:val="22"/>
              </w:rPr>
              <w:t>Asia</w:t>
            </w:r>
            <w:r w:rsidR="00EA26FF" w:rsidRPr="00F56A31">
              <w:rPr>
                <w:b/>
                <w:bCs/>
                <w:sz w:val="22"/>
              </w:rPr>
              <w:t>-</w:t>
            </w:r>
            <w:r w:rsidRPr="00F56A31">
              <w:rPr>
                <w:b/>
                <w:bCs/>
                <w:sz w:val="22"/>
              </w:rPr>
              <w:t xml:space="preserve">Pacific: </w:t>
            </w:r>
            <w:r w:rsidR="3BF6431D" w:rsidRPr="00F56A31">
              <w:rPr>
                <w:sz w:val="22"/>
              </w:rPr>
              <w:t xml:space="preserve">Kiribati, </w:t>
            </w:r>
            <w:r w:rsidRPr="00F56A31">
              <w:rPr>
                <w:sz w:val="22"/>
              </w:rPr>
              <w:t>Tonga</w:t>
            </w:r>
            <w:r w:rsidR="16A134C1" w:rsidRPr="00F56A31">
              <w:rPr>
                <w:sz w:val="22"/>
              </w:rPr>
              <w:t>.</w:t>
            </w:r>
          </w:p>
          <w:p w14:paraId="35234226" w14:textId="77777777" w:rsidR="00371F5F" w:rsidRPr="005B5F6A" w:rsidRDefault="00371F5F">
            <w:pPr>
              <w:pStyle w:val="ListParagraph"/>
              <w:rPr>
                <w:sz w:val="22"/>
              </w:rPr>
            </w:pPr>
          </w:p>
          <w:p w14:paraId="24AD7E14" w14:textId="740E7B74" w:rsidR="00371F5F" w:rsidRPr="005B5F6A" w:rsidRDefault="5054BE34" w:rsidP="463DFE4D">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b/>
                <w:bCs/>
                <w:sz w:val="22"/>
              </w:rPr>
            </w:pPr>
            <w:r w:rsidRPr="00F56A31">
              <w:rPr>
                <w:b/>
                <w:bCs/>
                <w:sz w:val="22"/>
              </w:rPr>
              <w:t xml:space="preserve">Europe: </w:t>
            </w:r>
            <w:r w:rsidRPr="00F56A31">
              <w:rPr>
                <w:sz w:val="22"/>
              </w:rPr>
              <w:t>Georgia</w:t>
            </w:r>
            <w:r w:rsidR="766DC5C3" w:rsidRPr="00F56A31">
              <w:rPr>
                <w:sz w:val="22"/>
              </w:rPr>
              <w:t>,</w:t>
            </w:r>
            <w:r w:rsidRPr="00F56A31">
              <w:rPr>
                <w:sz w:val="22"/>
              </w:rPr>
              <w:t xml:space="preserve"> Moldova</w:t>
            </w:r>
            <w:r w:rsidR="109DC056" w:rsidRPr="00F56A31">
              <w:rPr>
                <w:sz w:val="22"/>
              </w:rPr>
              <w:t>.</w:t>
            </w:r>
          </w:p>
          <w:p w14:paraId="3A985CD9" w14:textId="64647343" w:rsidR="6FE235BD" w:rsidRPr="005B5F6A" w:rsidRDefault="6FE235BD" w:rsidP="6FE235BD">
            <w:pPr>
              <w:tabs>
                <w:tab w:val="clear" w:pos="794"/>
                <w:tab w:val="clear" w:pos="1191"/>
                <w:tab w:val="clear" w:pos="1588"/>
                <w:tab w:val="clear" w:pos="1985"/>
              </w:tabs>
              <w:spacing w:before="0"/>
              <w:jc w:val="left"/>
              <w:rPr>
                <w:b/>
                <w:bCs/>
                <w:color w:val="0070C0"/>
                <w:sz w:val="22"/>
              </w:rPr>
            </w:pPr>
          </w:p>
          <w:p w14:paraId="2B108578" w14:textId="32C2D6F1" w:rsidR="00371F5F" w:rsidRPr="005B5F6A" w:rsidRDefault="10B1D10C" w:rsidP="6FE235BD">
            <w:pPr>
              <w:tabs>
                <w:tab w:val="clear" w:pos="794"/>
                <w:tab w:val="clear" w:pos="1191"/>
                <w:tab w:val="clear" w:pos="1588"/>
                <w:tab w:val="clear" w:pos="1985"/>
              </w:tabs>
              <w:overflowPunct/>
              <w:autoSpaceDE/>
              <w:autoSpaceDN/>
              <w:adjustRightInd/>
              <w:spacing w:before="0"/>
              <w:jc w:val="left"/>
              <w:textAlignment w:val="auto"/>
              <w:rPr>
                <w:b/>
                <w:bCs/>
                <w:color w:val="0070C0"/>
                <w:sz w:val="22"/>
              </w:rPr>
            </w:pPr>
            <w:r w:rsidRPr="00F56A31">
              <w:rPr>
                <w:b/>
                <w:bCs/>
                <w:color w:val="0070C0"/>
                <w:sz w:val="22"/>
              </w:rPr>
              <w:t>EW4A</w:t>
            </w:r>
            <w:r w:rsidR="5E4E52B2" w:rsidRPr="00F56A31">
              <w:rPr>
                <w:b/>
                <w:bCs/>
                <w:color w:val="0070C0"/>
                <w:sz w:val="22"/>
              </w:rPr>
              <w:t>LL</w:t>
            </w:r>
            <w:r w:rsidRPr="00F56A31">
              <w:rPr>
                <w:b/>
                <w:bCs/>
                <w:color w:val="0070C0"/>
                <w:sz w:val="22"/>
              </w:rPr>
              <w:t>:</w:t>
            </w:r>
          </w:p>
          <w:p w14:paraId="33DD1B58" w14:textId="77777777" w:rsidR="00371F5F" w:rsidRPr="005B5F6A" w:rsidRDefault="00371F5F">
            <w:pPr>
              <w:tabs>
                <w:tab w:val="clear" w:pos="794"/>
                <w:tab w:val="clear" w:pos="1191"/>
                <w:tab w:val="clear" w:pos="1588"/>
                <w:tab w:val="clear" w:pos="1985"/>
              </w:tabs>
              <w:overflowPunct/>
              <w:autoSpaceDE/>
              <w:autoSpaceDN/>
              <w:adjustRightInd/>
              <w:spacing w:before="0"/>
              <w:jc w:val="left"/>
              <w:textAlignment w:val="auto"/>
              <w:rPr>
                <w:b/>
                <w:bCs/>
                <w:color w:val="0070C0"/>
                <w:sz w:val="22"/>
              </w:rPr>
            </w:pPr>
          </w:p>
          <w:p w14:paraId="30AD445F" w14:textId="7EA2398D" w:rsidR="61F1B841" w:rsidRPr="005B5F6A" w:rsidRDefault="58634E94" w:rsidP="463DFE4D">
            <w:pPr>
              <w:numPr>
                <w:ilvl w:val="1"/>
                <w:numId w:val="50"/>
              </w:numPr>
              <w:tabs>
                <w:tab w:val="clear" w:pos="794"/>
                <w:tab w:val="clear" w:pos="1191"/>
                <w:tab w:val="clear" w:pos="1588"/>
                <w:tab w:val="clear" w:pos="1985"/>
              </w:tabs>
              <w:spacing w:before="0"/>
              <w:ind w:left="361" w:hanging="270"/>
              <w:contextualSpacing/>
              <w:jc w:val="left"/>
              <w:rPr>
                <w:sz w:val="22"/>
              </w:rPr>
            </w:pPr>
            <w:r w:rsidRPr="00F56A31">
              <w:rPr>
                <w:b/>
                <w:bCs/>
                <w:sz w:val="22"/>
              </w:rPr>
              <w:t xml:space="preserve">Africa: </w:t>
            </w:r>
            <w:r w:rsidR="4F1AA391" w:rsidRPr="00F56A31">
              <w:rPr>
                <w:sz w:val="22"/>
              </w:rPr>
              <w:t xml:space="preserve">Ethiopia, </w:t>
            </w:r>
            <w:r w:rsidRPr="00F56A31">
              <w:rPr>
                <w:sz w:val="22"/>
              </w:rPr>
              <w:t>Madagascar, Mozambique</w:t>
            </w:r>
            <w:r w:rsidR="08D516DF" w:rsidRPr="00F56A31">
              <w:rPr>
                <w:sz w:val="22"/>
              </w:rPr>
              <w:t>.</w:t>
            </w:r>
          </w:p>
          <w:p w14:paraId="402B6E3A" w14:textId="77777777" w:rsidR="001B4F00" w:rsidRPr="005B5F6A" w:rsidRDefault="001B4F00" w:rsidP="001B4F00">
            <w:pPr>
              <w:tabs>
                <w:tab w:val="clear" w:pos="794"/>
                <w:tab w:val="clear" w:pos="1191"/>
                <w:tab w:val="clear" w:pos="1588"/>
                <w:tab w:val="clear" w:pos="1985"/>
              </w:tabs>
              <w:spacing w:before="0"/>
              <w:ind w:left="361"/>
              <w:contextualSpacing/>
              <w:jc w:val="left"/>
              <w:rPr>
                <w:sz w:val="22"/>
              </w:rPr>
            </w:pPr>
          </w:p>
          <w:p w14:paraId="5BA2A7AC" w14:textId="4097BCDD" w:rsidR="006D5A9E" w:rsidRPr="005B5F6A" w:rsidRDefault="6281C6D3" w:rsidP="463DFE4D">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b/>
                <w:bCs/>
                <w:sz w:val="22"/>
              </w:rPr>
            </w:pPr>
            <w:r w:rsidRPr="00F56A31">
              <w:rPr>
                <w:b/>
                <w:bCs/>
                <w:sz w:val="22"/>
              </w:rPr>
              <w:t xml:space="preserve">Americas: </w:t>
            </w:r>
            <w:r w:rsidRPr="00F56A31">
              <w:rPr>
                <w:sz w:val="22"/>
              </w:rPr>
              <w:t xml:space="preserve">Antigua </w:t>
            </w:r>
            <w:r w:rsidR="0EDA358E" w:rsidRPr="00F56A31">
              <w:rPr>
                <w:sz w:val="22"/>
              </w:rPr>
              <w:t>and</w:t>
            </w:r>
            <w:r w:rsidRPr="00F56A31">
              <w:rPr>
                <w:sz w:val="22"/>
              </w:rPr>
              <w:t xml:space="preserve"> Barbuda, Barbados, Ecuador, Guatemala, Guyana</w:t>
            </w:r>
            <w:r w:rsidR="091D56CE" w:rsidRPr="00F56A31">
              <w:rPr>
                <w:sz w:val="22"/>
              </w:rPr>
              <w:t xml:space="preserve">, </w:t>
            </w:r>
            <w:r w:rsidRPr="00F56A31">
              <w:rPr>
                <w:sz w:val="22"/>
              </w:rPr>
              <w:t>Haiti (countries identified for the 1</w:t>
            </w:r>
            <w:r w:rsidRPr="00F56A31">
              <w:rPr>
                <w:sz w:val="22"/>
                <w:vertAlign w:val="superscript"/>
              </w:rPr>
              <w:t>st</w:t>
            </w:r>
            <w:r w:rsidRPr="00F56A31">
              <w:rPr>
                <w:sz w:val="22"/>
              </w:rPr>
              <w:t xml:space="preserve"> phase).</w:t>
            </w:r>
          </w:p>
          <w:p w14:paraId="13385FFB" w14:textId="43C2EB7B" w:rsidR="6FE235BD" w:rsidRPr="005B5F6A" w:rsidRDefault="6FE235BD" w:rsidP="6FE235BD">
            <w:pPr>
              <w:tabs>
                <w:tab w:val="clear" w:pos="794"/>
                <w:tab w:val="clear" w:pos="1191"/>
                <w:tab w:val="clear" w:pos="1588"/>
                <w:tab w:val="clear" w:pos="1985"/>
              </w:tabs>
              <w:spacing w:before="0"/>
              <w:contextualSpacing/>
              <w:jc w:val="left"/>
              <w:rPr>
                <w:sz w:val="22"/>
              </w:rPr>
            </w:pPr>
          </w:p>
          <w:p w14:paraId="446ED523" w14:textId="54D28F01" w:rsidR="00371F5F" w:rsidRPr="005B5F6A" w:rsidRDefault="58F4C347" w:rsidP="463DFE4D">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sz w:val="22"/>
              </w:rPr>
            </w:pPr>
            <w:r w:rsidRPr="00F56A31">
              <w:rPr>
                <w:b/>
                <w:bCs/>
                <w:sz w:val="22"/>
              </w:rPr>
              <w:t>Asia</w:t>
            </w:r>
            <w:r w:rsidR="00EA26FF" w:rsidRPr="00F56A31">
              <w:rPr>
                <w:b/>
                <w:bCs/>
                <w:sz w:val="22"/>
              </w:rPr>
              <w:t>-</w:t>
            </w:r>
            <w:r w:rsidRPr="00F56A31">
              <w:rPr>
                <w:b/>
                <w:bCs/>
                <w:sz w:val="22"/>
              </w:rPr>
              <w:t xml:space="preserve">Pacific: </w:t>
            </w:r>
            <w:r w:rsidR="44B815CB" w:rsidRPr="00F56A31">
              <w:rPr>
                <w:sz w:val="22"/>
              </w:rPr>
              <w:t xml:space="preserve">Bangladesh, </w:t>
            </w:r>
            <w:r w:rsidRPr="00F56A31">
              <w:rPr>
                <w:sz w:val="22"/>
              </w:rPr>
              <w:t xml:space="preserve">Cambodia, </w:t>
            </w:r>
            <w:r w:rsidR="22AC2F7E" w:rsidRPr="00F56A31">
              <w:rPr>
                <w:sz w:val="22"/>
              </w:rPr>
              <w:t xml:space="preserve">Fiji, </w:t>
            </w:r>
            <w:r w:rsidRPr="00F56A31">
              <w:rPr>
                <w:sz w:val="22"/>
              </w:rPr>
              <w:t>Lao</w:t>
            </w:r>
            <w:r w:rsidR="3E4FCD1B" w:rsidRPr="79AD8755">
              <w:rPr>
                <w:sz w:val="22"/>
              </w:rPr>
              <w:t xml:space="preserve"> P.D.R.</w:t>
            </w:r>
            <w:r w:rsidR="346D68E1" w:rsidRPr="79AD8755">
              <w:rPr>
                <w:sz w:val="22"/>
              </w:rPr>
              <w:t>,</w:t>
            </w:r>
            <w:r w:rsidR="0D69B348" w:rsidRPr="00F56A31">
              <w:rPr>
                <w:sz w:val="22"/>
              </w:rPr>
              <w:t xml:space="preserve"> Maldives</w:t>
            </w:r>
            <w:r w:rsidR="74B8C40C" w:rsidRPr="00F56A31">
              <w:rPr>
                <w:sz w:val="22"/>
              </w:rPr>
              <w:t xml:space="preserve">, </w:t>
            </w:r>
            <w:r w:rsidR="27C7C670" w:rsidRPr="00F56A31">
              <w:rPr>
                <w:sz w:val="22"/>
              </w:rPr>
              <w:t>Nepal</w:t>
            </w:r>
            <w:r w:rsidR="2E13BC38" w:rsidRPr="00F56A31">
              <w:rPr>
                <w:sz w:val="22"/>
              </w:rPr>
              <w:t>.</w:t>
            </w:r>
          </w:p>
          <w:p w14:paraId="6AF37535" w14:textId="77777777" w:rsidR="00371F5F" w:rsidRPr="005B5F6A" w:rsidRDefault="00371F5F">
            <w:pPr>
              <w:tabs>
                <w:tab w:val="clear" w:pos="794"/>
                <w:tab w:val="clear" w:pos="1191"/>
                <w:tab w:val="clear" w:pos="1588"/>
                <w:tab w:val="clear" w:pos="1985"/>
              </w:tabs>
              <w:overflowPunct/>
              <w:autoSpaceDE/>
              <w:autoSpaceDN/>
              <w:adjustRightInd/>
              <w:spacing w:before="0"/>
              <w:ind w:left="361"/>
              <w:contextualSpacing/>
              <w:jc w:val="left"/>
              <w:textAlignment w:val="auto"/>
              <w:rPr>
                <w:sz w:val="22"/>
              </w:rPr>
            </w:pPr>
          </w:p>
          <w:p w14:paraId="3CA55F9D" w14:textId="1A81DC27" w:rsidR="00371F5F" w:rsidRPr="005B5F6A" w:rsidRDefault="5054BE34" w:rsidP="463DFE4D">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sz w:val="22"/>
              </w:rPr>
            </w:pPr>
            <w:r w:rsidRPr="00F56A31">
              <w:rPr>
                <w:b/>
                <w:bCs/>
                <w:sz w:val="22"/>
              </w:rPr>
              <w:t xml:space="preserve">Arab States: </w:t>
            </w:r>
            <w:r w:rsidRPr="00F56A31">
              <w:rPr>
                <w:sz w:val="22"/>
              </w:rPr>
              <w:t>Somalia</w:t>
            </w:r>
            <w:r w:rsidR="710D3BF5" w:rsidRPr="00F56A31">
              <w:rPr>
                <w:sz w:val="22"/>
              </w:rPr>
              <w:t>.</w:t>
            </w:r>
            <w:r w:rsidRPr="00F56A31">
              <w:rPr>
                <w:sz w:val="22"/>
              </w:rPr>
              <w:t xml:space="preserve"> </w:t>
            </w:r>
          </w:p>
          <w:p w14:paraId="2F51E23A" w14:textId="77777777" w:rsidR="00371F5F" w:rsidRPr="005B5F6A" w:rsidRDefault="00371F5F">
            <w:pPr>
              <w:pStyle w:val="ListParagraph"/>
              <w:rPr>
                <w:b/>
                <w:bCs/>
                <w:sz w:val="22"/>
              </w:rPr>
            </w:pPr>
          </w:p>
          <w:p w14:paraId="73609CE4" w14:textId="2025DC5F" w:rsidR="00371F5F" w:rsidRPr="005B5F6A" w:rsidRDefault="5054BE34" w:rsidP="463DFE4D">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sz w:val="22"/>
              </w:rPr>
            </w:pPr>
            <w:r w:rsidRPr="00F56A31">
              <w:rPr>
                <w:b/>
                <w:bCs/>
                <w:sz w:val="22"/>
              </w:rPr>
              <w:t xml:space="preserve">CIS: </w:t>
            </w:r>
            <w:r w:rsidRPr="00F56A31">
              <w:rPr>
                <w:sz w:val="22"/>
              </w:rPr>
              <w:t>Tajikistan</w:t>
            </w:r>
            <w:r w:rsidR="6F771938" w:rsidRPr="00F56A31">
              <w:rPr>
                <w:sz w:val="22"/>
              </w:rPr>
              <w:t>.</w:t>
            </w:r>
          </w:p>
          <w:p w14:paraId="5C6FBE27" w14:textId="77777777" w:rsidR="00371F5F" w:rsidRPr="00EA0E08" w:rsidRDefault="00371F5F">
            <w:pPr>
              <w:tabs>
                <w:tab w:val="clear" w:pos="794"/>
                <w:tab w:val="clear" w:pos="1191"/>
                <w:tab w:val="clear" w:pos="1588"/>
                <w:tab w:val="clear" w:pos="1985"/>
              </w:tabs>
              <w:overflowPunct/>
              <w:autoSpaceDE/>
              <w:autoSpaceDN/>
              <w:adjustRightInd/>
              <w:spacing w:before="0"/>
              <w:ind w:left="361"/>
              <w:contextualSpacing/>
              <w:jc w:val="left"/>
              <w:textAlignment w:val="auto"/>
              <w:rPr>
                <w:b/>
                <w:bCs/>
                <w:sz w:val="22"/>
              </w:rPr>
            </w:pPr>
          </w:p>
          <w:p w14:paraId="45DECA97" w14:textId="77777777" w:rsidR="00371F5F" w:rsidRPr="00EA0E08" w:rsidRDefault="00371F5F">
            <w:pPr>
              <w:tabs>
                <w:tab w:val="clear" w:pos="794"/>
                <w:tab w:val="clear" w:pos="1191"/>
                <w:tab w:val="clear" w:pos="1588"/>
                <w:tab w:val="clear" w:pos="1985"/>
              </w:tabs>
              <w:overflowPunct/>
              <w:autoSpaceDE/>
              <w:autoSpaceDN/>
              <w:adjustRightInd/>
              <w:spacing w:before="0"/>
              <w:jc w:val="left"/>
              <w:textAlignment w:val="auto"/>
              <w:rPr>
                <w:b/>
                <w:bCs/>
                <w:color w:val="0070C0"/>
                <w:sz w:val="22"/>
              </w:rPr>
            </w:pPr>
            <w:r w:rsidRPr="00F56A31">
              <w:rPr>
                <w:b/>
                <w:bCs/>
                <w:color w:val="0070C0"/>
                <w:sz w:val="22"/>
              </w:rPr>
              <w:t>Equipment deployment:</w:t>
            </w:r>
          </w:p>
          <w:p w14:paraId="0F0ED654" w14:textId="77777777" w:rsidR="00371F5F" w:rsidRPr="00EA0E08" w:rsidRDefault="00371F5F">
            <w:pPr>
              <w:tabs>
                <w:tab w:val="clear" w:pos="794"/>
                <w:tab w:val="clear" w:pos="1191"/>
                <w:tab w:val="clear" w:pos="1588"/>
                <w:tab w:val="clear" w:pos="1985"/>
              </w:tabs>
              <w:overflowPunct/>
              <w:autoSpaceDE/>
              <w:autoSpaceDN/>
              <w:adjustRightInd/>
              <w:spacing w:before="0"/>
              <w:ind w:left="361"/>
              <w:contextualSpacing/>
              <w:jc w:val="left"/>
              <w:textAlignment w:val="auto"/>
              <w:rPr>
                <w:b/>
                <w:bCs/>
                <w:sz w:val="22"/>
              </w:rPr>
            </w:pPr>
          </w:p>
          <w:p w14:paraId="47411554" w14:textId="253F934A" w:rsidR="00371F5F" w:rsidRPr="00EA0E08" w:rsidRDefault="5054BE34" w:rsidP="463DFE4D">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b/>
                <w:bCs/>
                <w:sz w:val="22"/>
              </w:rPr>
            </w:pPr>
            <w:r w:rsidRPr="00F56A31">
              <w:rPr>
                <w:b/>
                <w:bCs/>
                <w:sz w:val="22"/>
              </w:rPr>
              <w:t xml:space="preserve">Africa: </w:t>
            </w:r>
            <w:r w:rsidRPr="00F56A31">
              <w:rPr>
                <w:sz w:val="22"/>
              </w:rPr>
              <w:t>Zimbabwe (Hub for SADC countries)</w:t>
            </w:r>
            <w:r w:rsidR="5927D654" w:rsidRPr="00F56A31">
              <w:rPr>
                <w:sz w:val="22"/>
              </w:rPr>
              <w:t>.</w:t>
            </w:r>
          </w:p>
          <w:p w14:paraId="26DC15ED" w14:textId="77777777" w:rsidR="00371F5F" w:rsidRPr="00EA0E08" w:rsidRDefault="00371F5F">
            <w:pPr>
              <w:tabs>
                <w:tab w:val="clear" w:pos="794"/>
                <w:tab w:val="clear" w:pos="1191"/>
                <w:tab w:val="clear" w:pos="1588"/>
                <w:tab w:val="clear" w:pos="1985"/>
              </w:tabs>
              <w:overflowPunct/>
              <w:autoSpaceDE/>
              <w:autoSpaceDN/>
              <w:adjustRightInd/>
              <w:spacing w:before="0"/>
              <w:ind w:left="361"/>
              <w:contextualSpacing/>
              <w:jc w:val="left"/>
              <w:textAlignment w:val="auto"/>
              <w:rPr>
                <w:b/>
                <w:bCs/>
                <w:sz w:val="22"/>
              </w:rPr>
            </w:pPr>
          </w:p>
          <w:p w14:paraId="6441F9D7" w14:textId="33CD72E1" w:rsidR="00371F5F" w:rsidRPr="00EA0E08" w:rsidRDefault="5054BE34" w:rsidP="463DFE4D">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b/>
                <w:bCs/>
                <w:sz w:val="22"/>
              </w:rPr>
            </w:pPr>
            <w:r w:rsidRPr="00F56A31">
              <w:rPr>
                <w:b/>
                <w:bCs/>
                <w:sz w:val="22"/>
              </w:rPr>
              <w:t xml:space="preserve">Americas: </w:t>
            </w:r>
            <w:r w:rsidRPr="00F56A31">
              <w:rPr>
                <w:sz w:val="22"/>
              </w:rPr>
              <w:t>Barbados (to assist the Caribbean region)</w:t>
            </w:r>
            <w:r w:rsidR="658EC281" w:rsidRPr="00F56A31">
              <w:rPr>
                <w:sz w:val="22"/>
              </w:rPr>
              <w:t>.</w:t>
            </w:r>
            <w:r w:rsidRPr="00F56A31">
              <w:rPr>
                <w:b/>
                <w:bCs/>
                <w:sz w:val="22"/>
              </w:rPr>
              <w:t xml:space="preserve"> </w:t>
            </w:r>
          </w:p>
          <w:p w14:paraId="521A97A7" w14:textId="77777777" w:rsidR="00371F5F" w:rsidRPr="00EA0E08" w:rsidRDefault="00371F5F">
            <w:pPr>
              <w:tabs>
                <w:tab w:val="clear" w:pos="794"/>
                <w:tab w:val="clear" w:pos="1191"/>
                <w:tab w:val="clear" w:pos="1588"/>
                <w:tab w:val="clear" w:pos="1985"/>
              </w:tabs>
              <w:overflowPunct/>
              <w:autoSpaceDE/>
              <w:autoSpaceDN/>
              <w:adjustRightInd/>
              <w:spacing w:before="0"/>
              <w:ind w:left="361"/>
              <w:contextualSpacing/>
              <w:jc w:val="left"/>
              <w:textAlignment w:val="auto"/>
              <w:rPr>
                <w:b/>
                <w:bCs/>
                <w:sz w:val="22"/>
              </w:rPr>
            </w:pPr>
          </w:p>
          <w:p w14:paraId="21A3738E" w14:textId="502DC105" w:rsidR="00371F5F" w:rsidRPr="00804DC7" w:rsidRDefault="5054BE34" w:rsidP="00804DC7">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b/>
                <w:bCs/>
                <w:sz w:val="22"/>
              </w:rPr>
            </w:pPr>
            <w:r w:rsidRPr="00F56A31">
              <w:rPr>
                <w:b/>
                <w:bCs/>
                <w:sz w:val="22"/>
              </w:rPr>
              <w:t xml:space="preserve">Arab States: </w:t>
            </w:r>
            <w:r w:rsidRPr="00F56A31">
              <w:rPr>
                <w:sz w:val="22"/>
              </w:rPr>
              <w:t>Dubai (to assist Arab</w:t>
            </w:r>
            <w:r w:rsidR="47C23BFF" w:rsidRPr="00F56A31">
              <w:rPr>
                <w:sz w:val="22"/>
              </w:rPr>
              <w:t xml:space="preserve"> States,</w:t>
            </w:r>
            <w:r w:rsidRPr="00F56A31">
              <w:rPr>
                <w:sz w:val="22"/>
              </w:rPr>
              <w:t xml:space="preserve"> Africa</w:t>
            </w:r>
            <w:r w:rsidR="06672131" w:rsidRPr="00F56A31">
              <w:rPr>
                <w:sz w:val="22"/>
              </w:rPr>
              <w:t xml:space="preserve">, </w:t>
            </w:r>
            <w:r w:rsidRPr="00F56A31">
              <w:rPr>
                <w:sz w:val="22"/>
              </w:rPr>
              <w:t>Asia</w:t>
            </w:r>
            <w:r w:rsidR="653561A7" w:rsidRPr="00F56A31">
              <w:rPr>
                <w:sz w:val="22"/>
              </w:rPr>
              <w:t xml:space="preserve"> and the</w:t>
            </w:r>
            <w:r w:rsidR="00EA0E08">
              <w:rPr>
                <w:sz w:val="22"/>
              </w:rPr>
              <w:t xml:space="preserve"> </w:t>
            </w:r>
            <w:r w:rsidRPr="00F56A31">
              <w:rPr>
                <w:sz w:val="22"/>
              </w:rPr>
              <w:t>Pacif</w:t>
            </w:r>
            <w:r w:rsidR="252105DB" w:rsidRPr="00F56A31">
              <w:rPr>
                <w:sz w:val="22"/>
              </w:rPr>
              <w:t>ic</w:t>
            </w:r>
            <w:r w:rsidRPr="00F56A31">
              <w:rPr>
                <w:sz w:val="22"/>
              </w:rPr>
              <w:t>)</w:t>
            </w:r>
            <w:r w:rsidR="11562FD3" w:rsidRPr="00F56A31">
              <w:rPr>
                <w:sz w:val="22"/>
              </w:rPr>
              <w:t>.</w:t>
            </w:r>
          </w:p>
        </w:tc>
      </w:tr>
      <w:tr w:rsidR="00371F5F" w:rsidRPr="00F56A31" w14:paraId="63698F1C" w14:textId="77777777" w:rsidTr="71F7EF54">
        <w:trPr>
          <w:trHeight w:val="300"/>
        </w:trPr>
        <w:tc>
          <w:tcPr>
            <w:tcW w:w="14868" w:type="dxa"/>
            <w:gridSpan w:val="3"/>
            <w:shd w:val="clear" w:color="auto" w:fill="E5DFEC" w:themeFill="accent4" w:themeFillTint="33"/>
          </w:tcPr>
          <w:p w14:paraId="5F98300B" w14:textId="77777777" w:rsidR="00CC7F87" w:rsidRPr="00633641" w:rsidRDefault="00CC7F87" w:rsidP="00BE2ADD">
            <w:pPr>
              <w:rPr>
                <w:b/>
                <w:bCs/>
                <w:color w:val="1F497D" w:themeColor="text2"/>
                <w:sz w:val="22"/>
              </w:rPr>
            </w:pPr>
            <w:bookmarkStart w:id="6" w:name="_Hlk162438207"/>
            <w:r w:rsidRPr="00F56A31">
              <w:rPr>
                <w:b/>
                <w:bCs/>
                <w:color w:val="1F497D" w:themeColor="text2"/>
                <w:sz w:val="22"/>
              </w:rPr>
              <w:t xml:space="preserve">Network &amp; Digital Infrastructure </w:t>
            </w:r>
          </w:p>
          <w:p w14:paraId="68DC3852" w14:textId="431D184B" w:rsidR="00371F5F" w:rsidRPr="00633641" w:rsidRDefault="00CC7F87" w:rsidP="00A906B1">
            <w:pPr>
              <w:rPr>
                <w:b/>
                <w:bCs/>
                <w:color w:val="1F497D" w:themeColor="text2"/>
                <w:sz w:val="22"/>
              </w:rPr>
            </w:pPr>
            <w:r w:rsidRPr="00F56A31">
              <w:rPr>
                <w:rFonts w:eastAsia="Times New Roman"/>
                <w:b/>
                <w:bCs/>
                <w:i/>
                <w:iCs/>
                <w:sz w:val="22"/>
              </w:rPr>
              <w:t xml:space="preserve">Outcome: </w:t>
            </w:r>
            <w:r w:rsidR="00C31851" w:rsidRPr="00F56A31">
              <w:rPr>
                <w:rFonts w:eastAsia="Times New Roman"/>
                <w:i/>
                <w:iCs/>
                <w:sz w:val="22"/>
              </w:rPr>
              <w:t>I</w:t>
            </w:r>
            <w:r w:rsidR="00371F5F" w:rsidRPr="00F56A31">
              <w:rPr>
                <w:rFonts w:eastAsia="Times New Roman"/>
                <w:i/>
                <w:iCs/>
                <w:sz w:val="22"/>
              </w:rPr>
              <w:t>mproved telecommunication/ICT infrastructure and service, in particular broadband coverage</w:t>
            </w:r>
          </w:p>
        </w:tc>
      </w:tr>
      <w:bookmarkEnd w:id="6"/>
      <w:tr w:rsidR="00CC7F87" w:rsidRPr="00F56A31" w14:paraId="5159FE4E" w14:textId="77777777" w:rsidTr="71F7EF54">
        <w:trPr>
          <w:trHeight w:val="300"/>
        </w:trPr>
        <w:tc>
          <w:tcPr>
            <w:tcW w:w="11875" w:type="dxa"/>
            <w:gridSpan w:val="2"/>
          </w:tcPr>
          <w:p w14:paraId="14CF1C53" w14:textId="74B7AB58" w:rsidR="00CC7F87" w:rsidRPr="00633641" w:rsidDel="00CC7F87" w:rsidRDefault="00CC7F87" w:rsidP="00914EF8">
            <w:pPr>
              <w:tabs>
                <w:tab w:val="clear" w:pos="794"/>
                <w:tab w:val="clear" w:pos="1191"/>
                <w:tab w:val="clear" w:pos="1588"/>
                <w:tab w:val="clear" w:pos="1985"/>
              </w:tabs>
              <w:overflowPunct/>
              <w:autoSpaceDE/>
              <w:autoSpaceDN/>
              <w:adjustRightInd/>
              <w:spacing w:before="0"/>
              <w:jc w:val="center"/>
              <w:textAlignment w:val="auto"/>
              <w:rPr>
                <w:b/>
                <w:bCs/>
                <w:color w:val="0070C0"/>
                <w:sz w:val="22"/>
              </w:rPr>
            </w:pPr>
            <w:r w:rsidRPr="00F56A31">
              <w:rPr>
                <w:b/>
                <w:bCs/>
                <w:color w:val="0070C0"/>
                <w:sz w:val="22"/>
              </w:rPr>
              <w:t>Outputs</w:t>
            </w:r>
          </w:p>
        </w:tc>
        <w:tc>
          <w:tcPr>
            <w:tcW w:w="2993" w:type="dxa"/>
            <w:shd w:val="clear" w:color="auto" w:fill="auto"/>
          </w:tcPr>
          <w:p w14:paraId="687E5399" w14:textId="784220A5" w:rsidR="00CC7F87" w:rsidRPr="00633641" w:rsidRDefault="00CC7F87" w:rsidP="00914EF8">
            <w:pPr>
              <w:tabs>
                <w:tab w:val="clear" w:pos="794"/>
                <w:tab w:val="clear" w:pos="1191"/>
                <w:tab w:val="clear" w:pos="1588"/>
                <w:tab w:val="clear" w:pos="1985"/>
              </w:tabs>
              <w:overflowPunct/>
              <w:autoSpaceDE/>
              <w:autoSpaceDN/>
              <w:adjustRightInd/>
              <w:spacing w:before="0"/>
              <w:jc w:val="center"/>
              <w:textAlignment w:val="auto"/>
              <w:rPr>
                <w:b/>
                <w:bCs/>
                <w:color w:val="0070C0"/>
                <w:sz w:val="22"/>
              </w:rPr>
            </w:pPr>
            <w:r w:rsidRPr="00F56A31">
              <w:rPr>
                <w:b/>
                <w:bCs/>
                <w:color w:val="0070C0"/>
                <w:sz w:val="22"/>
              </w:rPr>
              <w:t>Highlights</w:t>
            </w:r>
          </w:p>
        </w:tc>
      </w:tr>
      <w:tr w:rsidR="00CC7F87" w:rsidRPr="00337B0D" w14:paraId="7E239CCA" w14:textId="77777777" w:rsidTr="71F7EF54">
        <w:trPr>
          <w:trHeight w:val="300"/>
        </w:trPr>
        <w:tc>
          <w:tcPr>
            <w:tcW w:w="11875" w:type="dxa"/>
            <w:gridSpan w:val="2"/>
          </w:tcPr>
          <w:p w14:paraId="258F06DC" w14:textId="77777777" w:rsidR="00CC7F87" w:rsidRPr="00633641" w:rsidRDefault="00CC7F87" w:rsidP="00CC7F87">
            <w:pPr>
              <w:tabs>
                <w:tab w:val="clear" w:pos="794"/>
                <w:tab w:val="clear" w:pos="1191"/>
                <w:tab w:val="clear" w:pos="1588"/>
                <w:tab w:val="clear" w:pos="1985"/>
              </w:tabs>
              <w:overflowPunct/>
              <w:autoSpaceDE/>
              <w:autoSpaceDN/>
              <w:adjustRightInd/>
              <w:spacing w:before="0"/>
              <w:rPr>
                <w:rFonts w:cs="Calibri"/>
                <w:b/>
                <w:bCs/>
                <w:color w:val="000000"/>
                <w:sz w:val="22"/>
                <w:lang w:eastAsia="en-GB"/>
              </w:rPr>
            </w:pPr>
          </w:p>
          <w:p w14:paraId="7B06E276" w14:textId="74412C97" w:rsidR="00CC7F87" w:rsidRPr="00633641" w:rsidRDefault="00CC7F87" w:rsidP="310E0114">
            <w:pPr>
              <w:tabs>
                <w:tab w:val="clear" w:pos="794"/>
                <w:tab w:val="clear" w:pos="1191"/>
                <w:tab w:val="clear" w:pos="1588"/>
                <w:tab w:val="clear" w:pos="1985"/>
              </w:tabs>
              <w:overflowPunct/>
              <w:autoSpaceDE/>
              <w:autoSpaceDN/>
              <w:adjustRightInd/>
              <w:spacing w:before="0"/>
              <w:rPr>
                <w:rFonts w:cs="Calibri"/>
                <w:sz w:val="22"/>
                <w:lang w:eastAsia="en-GB"/>
              </w:rPr>
            </w:pPr>
            <w:r w:rsidRPr="00F56A31">
              <w:rPr>
                <w:rFonts w:cs="Calibri"/>
                <w:color w:val="000000" w:themeColor="text1"/>
                <w:sz w:val="22"/>
                <w:lang w:eastAsia="en-GB"/>
              </w:rPr>
              <w:t xml:space="preserve">Through infrastructure mapping and analysis conducted </w:t>
            </w:r>
            <w:r w:rsidR="00A6131B" w:rsidRPr="00F56A31">
              <w:rPr>
                <w:rFonts w:cs="Calibri"/>
                <w:color w:val="000000" w:themeColor="text1"/>
                <w:sz w:val="22"/>
                <w:lang w:eastAsia="en-GB"/>
              </w:rPr>
              <w:t xml:space="preserve">in the </w:t>
            </w:r>
            <w:r w:rsidRPr="00F56A31">
              <w:rPr>
                <w:rFonts w:cs="Calibri"/>
                <w:color w:val="000000" w:themeColor="text1"/>
                <w:sz w:val="22"/>
                <w:lang w:eastAsia="en-GB"/>
              </w:rPr>
              <w:t xml:space="preserve">later part of 2023, </w:t>
            </w:r>
            <w:r w:rsidR="00B77F13">
              <w:rPr>
                <w:rFonts w:cs="Calibri"/>
                <w:color w:val="000000" w:themeColor="text1"/>
                <w:sz w:val="22"/>
                <w:lang w:eastAsia="en-GB"/>
              </w:rPr>
              <w:t>BDT</w:t>
            </w:r>
            <w:r w:rsidRPr="00F56A31">
              <w:rPr>
                <w:rFonts w:cs="Calibri"/>
                <w:color w:val="000000" w:themeColor="text1"/>
                <w:sz w:val="22"/>
                <w:lang w:eastAsia="en-GB"/>
              </w:rPr>
              <w:t xml:space="preserve"> made significant contributions in various regions </w:t>
            </w:r>
            <w:r w:rsidR="5862E059" w:rsidRPr="00F56A31">
              <w:rPr>
                <w:rFonts w:cs="Calibri"/>
                <w:color w:val="000000" w:themeColor="text1"/>
                <w:sz w:val="22"/>
                <w:lang w:eastAsia="en-GB"/>
              </w:rPr>
              <w:t xml:space="preserve">that </w:t>
            </w:r>
            <w:r w:rsidR="4A31A15F" w:rsidRPr="00F56A31">
              <w:rPr>
                <w:rFonts w:cs="Calibri"/>
                <w:color w:val="000000" w:themeColor="text1"/>
                <w:sz w:val="22"/>
                <w:lang w:eastAsia="en-GB"/>
              </w:rPr>
              <w:t xml:space="preserve">have </w:t>
            </w:r>
            <w:r w:rsidRPr="00F56A31">
              <w:rPr>
                <w:rFonts w:cs="Calibri"/>
                <w:color w:val="000000" w:themeColor="text1"/>
                <w:sz w:val="22"/>
                <w:lang w:eastAsia="en-GB"/>
              </w:rPr>
              <w:t>resulted in</w:t>
            </w:r>
            <w:r w:rsidRPr="00F56A31">
              <w:rPr>
                <w:rFonts w:cs="Calibri"/>
                <w:b/>
                <w:bCs/>
                <w:color w:val="000000" w:themeColor="text1"/>
                <w:sz w:val="22"/>
                <w:lang w:eastAsia="en-GB"/>
              </w:rPr>
              <w:t xml:space="preserve"> increased awareness of ICT infrastructure gaps in 21 countries</w:t>
            </w:r>
            <w:r w:rsidR="00A6131B" w:rsidRPr="00F56A31">
              <w:rPr>
                <w:rFonts w:cs="Calibri"/>
                <w:b/>
                <w:bCs/>
                <w:color w:val="000000" w:themeColor="text1"/>
                <w:sz w:val="22"/>
                <w:lang w:eastAsia="en-GB"/>
              </w:rPr>
              <w:t>,</w:t>
            </w:r>
            <w:r w:rsidRPr="00F56A31">
              <w:rPr>
                <w:rFonts w:cs="Calibri"/>
                <w:b/>
                <w:bCs/>
                <w:color w:val="000000" w:themeColor="text1"/>
                <w:sz w:val="22"/>
                <w:lang w:eastAsia="en-GB"/>
              </w:rPr>
              <w:t xml:space="preserve"> enabling better decision making on broadband coverage and resilience</w:t>
            </w:r>
            <w:r w:rsidRPr="00F56A31">
              <w:rPr>
                <w:rFonts w:cs="Calibri"/>
                <w:b/>
                <w:bCs/>
                <w:sz w:val="22"/>
                <w:lang w:eastAsia="en-GB"/>
              </w:rPr>
              <w:t>.</w:t>
            </w:r>
            <w:r w:rsidRPr="00F56A31">
              <w:rPr>
                <w:rFonts w:cs="Calibri"/>
                <w:sz w:val="22"/>
                <w:lang w:eastAsia="en-GB"/>
              </w:rPr>
              <w:t xml:space="preserve"> Data research, collection, and processing of ICT infrastructure data w</w:t>
            </w:r>
            <w:r w:rsidR="00A6131B" w:rsidRPr="00F56A31">
              <w:rPr>
                <w:rFonts w:cs="Calibri"/>
                <w:sz w:val="22"/>
                <w:lang w:eastAsia="en-GB"/>
              </w:rPr>
              <w:t>as</w:t>
            </w:r>
            <w:r w:rsidRPr="00F56A31">
              <w:rPr>
                <w:rFonts w:cs="Calibri"/>
                <w:sz w:val="22"/>
                <w:lang w:eastAsia="en-GB"/>
              </w:rPr>
              <w:t xml:space="preserve"> conducted across </w:t>
            </w:r>
            <w:r w:rsidRPr="00F56A31">
              <w:rPr>
                <w:rFonts w:cs="Calibri"/>
                <w:b/>
                <w:bCs/>
                <w:sz w:val="22"/>
                <w:lang w:eastAsia="en-GB"/>
              </w:rPr>
              <w:t xml:space="preserve">Africa, Americas, </w:t>
            </w:r>
            <w:r w:rsidR="00523378" w:rsidRPr="00633641">
              <w:rPr>
                <w:rFonts w:cs="Calibri"/>
                <w:b/>
                <w:bCs/>
                <w:sz w:val="22"/>
                <w:lang w:eastAsia="en-GB"/>
              </w:rPr>
              <w:t>Arab States</w:t>
            </w:r>
            <w:r w:rsidR="00523378" w:rsidRPr="00F56A31">
              <w:rPr>
                <w:rFonts w:cs="Calibri"/>
                <w:b/>
                <w:bCs/>
                <w:sz w:val="22"/>
                <w:lang w:eastAsia="en-GB"/>
              </w:rPr>
              <w:t xml:space="preserve">, </w:t>
            </w:r>
            <w:r w:rsidRPr="00F56A31">
              <w:rPr>
                <w:rFonts w:cs="Calibri"/>
                <w:b/>
                <w:bCs/>
                <w:sz w:val="22"/>
                <w:lang w:eastAsia="en-GB"/>
              </w:rPr>
              <w:t xml:space="preserve">Asia </w:t>
            </w:r>
            <w:r w:rsidR="0003362A" w:rsidRPr="00F56A31">
              <w:rPr>
                <w:rFonts w:cs="Calibri"/>
                <w:b/>
                <w:bCs/>
                <w:sz w:val="22"/>
                <w:lang w:eastAsia="en-GB"/>
              </w:rPr>
              <w:t xml:space="preserve">and the </w:t>
            </w:r>
            <w:r w:rsidRPr="00F56A31">
              <w:rPr>
                <w:rFonts w:cs="Calibri"/>
                <w:b/>
                <w:bCs/>
                <w:sz w:val="22"/>
                <w:lang w:eastAsia="en-GB"/>
              </w:rPr>
              <w:t>Pacific</w:t>
            </w:r>
            <w:r w:rsidR="0003362A" w:rsidRPr="00F56A31">
              <w:rPr>
                <w:rFonts w:cs="Calibri"/>
                <w:b/>
                <w:bCs/>
                <w:sz w:val="22"/>
                <w:lang w:eastAsia="en-GB"/>
              </w:rPr>
              <w:t>,</w:t>
            </w:r>
            <w:r w:rsidRPr="00F56A31">
              <w:rPr>
                <w:rFonts w:cs="Calibri"/>
                <w:b/>
                <w:bCs/>
                <w:sz w:val="22"/>
                <w:lang w:eastAsia="en-GB"/>
              </w:rPr>
              <w:t xml:space="preserve"> and </w:t>
            </w:r>
            <w:r w:rsidR="0003362A" w:rsidRPr="00F56A31">
              <w:rPr>
                <w:rFonts w:cs="Calibri"/>
                <w:b/>
                <w:bCs/>
                <w:sz w:val="22"/>
                <w:lang w:eastAsia="en-GB"/>
              </w:rPr>
              <w:t xml:space="preserve">the </w:t>
            </w:r>
            <w:r w:rsidRPr="00F56A31">
              <w:rPr>
                <w:rFonts w:cs="Calibri"/>
                <w:b/>
                <w:bCs/>
                <w:sz w:val="22"/>
                <w:lang w:eastAsia="en-GB"/>
              </w:rPr>
              <w:t>CIS</w:t>
            </w:r>
            <w:r w:rsidR="13FC61C9" w:rsidRPr="3FDAC6C5">
              <w:rPr>
                <w:rFonts w:cs="Calibri"/>
                <w:b/>
                <w:bCs/>
                <w:sz w:val="22"/>
                <w:lang w:eastAsia="en-GB"/>
              </w:rPr>
              <w:t xml:space="preserve"> </w:t>
            </w:r>
            <w:r w:rsidR="2A52189B" w:rsidRPr="3FDAC6C5">
              <w:rPr>
                <w:rFonts w:cs="Calibri"/>
                <w:b/>
                <w:bCs/>
                <w:sz w:val="22"/>
                <w:lang w:eastAsia="en-GB"/>
              </w:rPr>
              <w:t>regions</w:t>
            </w:r>
            <w:r w:rsidRPr="3FDAC6C5">
              <w:rPr>
                <w:rFonts w:cs="Calibri"/>
                <w:sz w:val="22"/>
                <w:lang w:eastAsia="en-GB"/>
              </w:rPr>
              <w:t>.</w:t>
            </w:r>
            <w:r w:rsidRPr="00F56A31">
              <w:rPr>
                <w:rFonts w:cs="Calibri"/>
                <w:sz w:val="22"/>
                <w:lang w:eastAsia="en-GB"/>
              </w:rPr>
              <w:t xml:space="preserve"> Connectivity and infrastructure analysis were presented to Member States, with tailored infrastructure maps produced for each of the 21 countries, enhancing global broadband mapping efforts. </w:t>
            </w:r>
          </w:p>
          <w:p w14:paraId="522AC014" w14:textId="77777777" w:rsidR="00CC7F87" w:rsidRPr="00633641" w:rsidRDefault="00CC7F87" w:rsidP="00CC7F87">
            <w:pPr>
              <w:tabs>
                <w:tab w:val="clear" w:pos="794"/>
                <w:tab w:val="clear" w:pos="1191"/>
                <w:tab w:val="clear" w:pos="1588"/>
                <w:tab w:val="clear" w:pos="1985"/>
              </w:tabs>
              <w:overflowPunct/>
              <w:autoSpaceDE/>
              <w:autoSpaceDN/>
              <w:adjustRightInd/>
              <w:spacing w:before="0"/>
              <w:rPr>
                <w:rFonts w:cs="Calibri"/>
                <w:spacing w:val="-2"/>
                <w:sz w:val="22"/>
                <w:lang w:eastAsia="en-GB"/>
              </w:rPr>
            </w:pPr>
          </w:p>
          <w:p w14:paraId="4D1798CE" w14:textId="021445FD" w:rsidR="00CC7F87" w:rsidRPr="00633641" w:rsidRDefault="001D7C4E" w:rsidP="310E0114">
            <w:pPr>
              <w:tabs>
                <w:tab w:val="clear" w:pos="794"/>
                <w:tab w:val="clear" w:pos="1191"/>
                <w:tab w:val="clear" w:pos="1588"/>
                <w:tab w:val="clear" w:pos="1985"/>
              </w:tabs>
              <w:overflowPunct/>
              <w:autoSpaceDE/>
              <w:autoSpaceDN/>
              <w:adjustRightInd/>
              <w:spacing w:before="0"/>
              <w:rPr>
                <w:rFonts w:cs="Calibri"/>
                <w:sz w:val="22"/>
                <w:lang w:eastAsia="en-GB"/>
              </w:rPr>
            </w:pPr>
            <w:r>
              <w:rPr>
                <w:rFonts w:cs="Calibri"/>
                <w:spacing w:val="-2"/>
                <w:sz w:val="22"/>
                <w:lang w:eastAsia="en-GB"/>
              </w:rPr>
              <w:t xml:space="preserve">BDT </w:t>
            </w:r>
            <w:r w:rsidR="00CC7F87" w:rsidRPr="00F56A31">
              <w:rPr>
                <w:rFonts w:cs="Calibri"/>
                <w:spacing w:val="-2"/>
                <w:sz w:val="22"/>
                <w:lang w:eastAsia="en-GB"/>
              </w:rPr>
              <w:t>delivered capacity-building interventions, including ICT mapping workshops in</w:t>
            </w:r>
            <w:r w:rsidR="00CC7F87" w:rsidRPr="00F56A31">
              <w:rPr>
                <w:rFonts w:cs="Calibri"/>
                <w:sz w:val="22"/>
                <w:lang w:eastAsia="en-GB"/>
              </w:rPr>
              <w:t xml:space="preserve"> </w:t>
            </w:r>
            <w:r w:rsidR="3121D6D5" w:rsidRPr="00F56A31">
              <w:rPr>
                <w:rFonts w:cs="Calibri"/>
                <w:color w:val="000000" w:themeColor="text1"/>
                <w:sz w:val="22"/>
                <w:lang w:eastAsia="en-GB"/>
              </w:rPr>
              <w:t xml:space="preserve">Brazil, </w:t>
            </w:r>
            <w:hyperlink r:id="rId20" w:tgtFrame="_blank" w:history="1">
              <w:r w:rsidR="00CC7F87" w:rsidRPr="00F56A31">
                <w:rPr>
                  <w:rFonts w:cs="Calibri"/>
                  <w:b/>
                  <w:bCs/>
                  <w:color w:val="0083B3"/>
                  <w:sz w:val="22"/>
                  <w:u w:val="single"/>
                  <w:lang w:eastAsia="en-GB"/>
                </w:rPr>
                <w:t>Kazakhstan</w:t>
              </w:r>
            </w:hyperlink>
            <w:r w:rsidR="00CC7F87" w:rsidRPr="00F56A31">
              <w:rPr>
                <w:rFonts w:cs="Calibri"/>
                <w:b/>
                <w:bCs/>
                <w:color w:val="000000"/>
                <w:sz w:val="22"/>
                <w:lang w:eastAsia="en-GB"/>
              </w:rPr>
              <w:t>, </w:t>
            </w:r>
            <w:hyperlink r:id="rId21" w:history="1">
              <w:r w:rsidR="04A1A33F" w:rsidRPr="00F56A31">
                <w:rPr>
                  <w:rFonts w:cs="Calibri"/>
                  <w:b/>
                  <w:bCs/>
                  <w:color w:val="0083B3"/>
                  <w:sz w:val="22"/>
                  <w:u w:val="single"/>
                  <w:lang w:eastAsia="en-GB"/>
                </w:rPr>
                <w:t>Sierra Leone</w:t>
              </w:r>
            </w:hyperlink>
            <w:r w:rsidR="04A1A33F" w:rsidRPr="00F56A31">
              <w:rPr>
                <w:rFonts w:cs="Calibri"/>
                <w:b/>
                <w:bCs/>
                <w:color w:val="000000" w:themeColor="text1"/>
                <w:sz w:val="22"/>
                <w:lang w:eastAsia="en-GB"/>
              </w:rPr>
              <w:t xml:space="preserve">, </w:t>
            </w:r>
            <w:r w:rsidR="3CD50BBF" w:rsidRPr="00F56A31">
              <w:rPr>
                <w:rFonts w:cs="Calibri"/>
                <w:b/>
                <w:bCs/>
                <w:color w:val="000000" w:themeColor="text1"/>
                <w:sz w:val="22"/>
                <w:lang w:eastAsia="en-GB"/>
              </w:rPr>
              <w:t xml:space="preserve">and </w:t>
            </w:r>
            <w:hyperlink r:id="rId22" w:tgtFrame="_blank" w:history="1">
              <w:r w:rsidR="00CC7F87" w:rsidRPr="00F56A31">
                <w:rPr>
                  <w:rFonts w:cs="Calibri"/>
                  <w:b/>
                  <w:bCs/>
                  <w:color w:val="0083B3"/>
                  <w:sz w:val="22"/>
                  <w:u w:val="single"/>
                  <w:lang w:eastAsia="en-GB"/>
                </w:rPr>
                <w:t>Uzbekistan</w:t>
              </w:r>
            </w:hyperlink>
            <w:r w:rsidR="00CC7F87" w:rsidRPr="00F56A31">
              <w:rPr>
                <w:rFonts w:cs="Calibri"/>
                <w:b/>
                <w:bCs/>
                <w:color w:val="000000"/>
                <w:sz w:val="22"/>
                <w:lang w:eastAsia="en-GB"/>
              </w:rPr>
              <w:t> </w:t>
            </w:r>
            <w:r w:rsidR="00567884" w:rsidRPr="00F56A31">
              <w:rPr>
                <w:rFonts w:cs="Calibri"/>
                <w:color w:val="000000"/>
                <w:sz w:val="22"/>
                <w:lang w:eastAsia="en-GB"/>
              </w:rPr>
              <w:t>as part of the ITU-</w:t>
            </w:r>
            <w:r w:rsidR="204F53DC" w:rsidRPr="3FDAC6C5">
              <w:rPr>
                <w:rFonts w:cs="Calibri"/>
                <w:color w:val="000000"/>
                <w:sz w:val="22"/>
                <w:lang w:eastAsia="en-GB"/>
              </w:rPr>
              <w:t>F</w:t>
            </w:r>
            <w:r w:rsidR="25931C21" w:rsidRPr="3FDAC6C5">
              <w:rPr>
                <w:rFonts w:cs="Calibri"/>
                <w:color w:val="000000"/>
                <w:sz w:val="22"/>
                <w:lang w:eastAsia="en-GB"/>
              </w:rPr>
              <w:t>oreign, Commonwealth and Development Office</w:t>
            </w:r>
            <w:r w:rsidR="61DEAF45" w:rsidRPr="3FDAC6C5">
              <w:rPr>
                <w:rFonts w:cs="Calibri"/>
                <w:color w:val="000000"/>
                <w:sz w:val="22"/>
                <w:lang w:eastAsia="en-GB"/>
              </w:rPr>
              <w:t xml:space="preserve"> </w:t>
            </w:r>
            <w:r w:rsidR="2656EBCF" w:rsidRPr="3FDAC6C5">
              <w:rPr>
                <w:rFonts w:cs="Calibri"/>
                <w:color w:val="000000"/>
                <w:sz w:val="22"/>
                <w:lang w:eastAsia="en-GB"/>
              </w:rPr>
              <w:t>(</w:t>
            </w:r>
            <w:r w:rsidR="00567884" w:rsidRPr="00F56A31">
              <w:rPr>
                <w:rFonts w:cs="Calibri"/>
                <w:color w:val="000000"/>
                <w:sz w:val="22"/>
                <w:lang w:eastAsia="en-GB"/>
              </w:rPr>
              <w:t>FCDO</w:t>
            </w:r>
            <w:r w:rsidR="2656EBCF" w:rsidRPr="3FDAC6C5">
              <w:rPr>
                <w:rFonts w:cs="Calibri"/>
                <w:color w:val="000000"/>
                <w:sz w:val="22"/>
                <w:lang w:eastAsia="en-GB"/>
              </w:rPr>
              <w:t>)</w:t>
            </w:r>
            <w:r w:rsidR="00567884" w:rsidRPr="00F56A31">
              <w:rPr>
                <w:rFonts w:cs="Calibri"/>
                <w:color w:val="000000"/>
                <w:sz w:val="22"/>
                <w:lang w:eastAsia="en-GB"/>
              </w:rPr>
              <w:t xml:space="preserve"> project</w:t>
            </w:r>
            <w:r w:rsidR="009D0602" w:rsidRPr="00F56A31">
              <w:rPr>
                <w:rFonts w:cs="Calibri"/>
                <w:color w:val="000000"/>
                <w:sz w:val="22"/>
                <w:lang w:eastAsia="en-GB"/>
              </w:rPr>
              <w:t>,</w:t>
            </w:r>
            <w:r w:rsidR="00CC7F87" w:rsidRPr="00F56A31">
              <w:rPr>
                <w:rFonts w:cs="Calibri"/>
                <w:sz w:val="22"/>
                <w:lang w:eastAsia="en-GB"/>
              </w:rPr>
              <w:t xml:space="preserve"> resulting in </w:t>
            </w:r>
            <w:r w:rsidR="00CC7F87" w:rsidRPr="00F56A31">
              <w:rPr>
                <w:rFonts w:cs="Calibri"/>
                <w:b/>
                <w:bCs/>
                <w:sz w:val="22"/>
                <w:lang w:eastAsia="en-GB"/>
              </w:rPr>
              <w:t xml:space="preserve">enhanced </w:t>
            </w:r>
            <w:r w:rsidR="00CC7F87" w:rsidRPr="00F56A31">
              <w:rPr>
                <w:rFonts w:cs="Calibri"/>
                <w:b/>
                <w:bCs/>
                <w:color w:val="000000"/>
                <w:sz w:val="22"/>
                <w:lang w:eastAsia="en-GB"/>
              </w:rPr>
              <w:t xml:space="preserve">capacity </w:t>
            </w:r>
            <w:r w:rsidR="00934635" w:rsidRPr="00F56A31">
              <w:rPr>
                <w:rFonts w:cs="Calibri"/>
                <w:b/>
                <w:bCs/>
                <w:color w:val="000000"/>
                <w:sz w:val="22"/>
                <w:lang w:eastAsia="en-GB"/>
              </w:rPr>
              <w:t>in those</w:t>
            </w:r>
            <w:r w:rsidR="00CC7F87" w:rsidRPr="00F56A31">
              <w:rPr>
                <w:rFonts w:cs="Calibri"/>
                <w:b/>
                <w:bCs/>
                <w:color w:val="000000"/>
                <w:sz w:val="22"/>
                <w:lang w:eastAsia="en-GB"/>
              </w:rPr>
              <w:t xml:space="preserve"> countries to expand connectivity to rural and underserved areas. </w:t>
            </w:r>
            <w:r w:rsidR="00CC7F87" w:rsidRPr="00F56A31">
              <w:rPr>
                <w:rFonts w:cs="Calibri"/>
                <w:sz w:val="22"/>
                <w:lang w:eastAsia="en-GB"/>
              </w:rPr>
              <w:t xml:space="preserve">Further, </w:t>
            </w:r>
            <w:r w:rsidR="00FA7274" w:rsidRPr="00F56A31">
              <w:rPr>
                <w:rFonts w:cs="Calibri"/>
                <w:sz w:val="22"/>
                <w:lang w:eastAsia="en-GB"/>
              </w:rPr>
              <w:t>through the ITU-FCDO project</w:t>
            </w:r>
            <w:r w:rsidR="00920CD9" w:rsidRPr="00F56A31">
              <w:rPr>
                <w:rFonts w:cs="Calibri"/>
                <w:sz w:val="22"/>
                <w:lang w:eastAsia="en-GB"/>
              </w:rPr>
              <w:t>,</w:t>
            </w:r>
            <w:r w:rsidR="00FA7274" w:rsidRPr="00F56A31">
              <w:rPr>
                <w:rFonts w:cs="Calibri"/>
                <w:sz w:val="22"/>
                <w:lang w:eastAsia="en-GB"/>
              </w:rPr>
              <w:t xml:space="preserve"> </w:t>
            </w:r>
            <w:r w:rsidR="00CC7F87" w:rsidRPr="00F56A31">
              <w:rPr>
                <w:rFonts w:cs="Calibri"/>
                <w:sz w:val="22"/>
                <w:lang w:eastAsia="en-GB"/>
              </w:rPr>
              <w:t>a self-paced training</w:t>
            </w:r>
            <w:r w:rsidR="00BF4E69" w:rsidRPr="00F56A31">
              <w:rPr>
                <w:rFonts w:cs="Calibri"/>
                <w:sz w:val="22"/>
                <w:lang w:eastAsia="en-GB"/>
              </w:rPr>
              <w:t xml:space="preserve"> </w:t>
            </w:r>
            <w:r w:rsidR="00CC7F87" w:rsidRPr="00F56A31">
              <w:rPr>
                <w:rFonts w:cs="Calibri"/>
                <w:sz w:val="22"/>
                <w:lang w:eastAsia="en-GB"/>
              </w:rPr>
              <w:t xml:space="preserve">on </w:t>
            </w:r>
            <w:hyperlink r:id="rId23" w:history="1">
              <w:r w:rsidR="00CC7F87" w:rsidRPr="00F56A31">
                <w:rPr>
                  <w:rFonts w:cs="Calibri"/>
                  <w:color w:val="0563C1"/>
                  <w:sz w:val="22"/>
                  <w:u w:val="single"/>
                  <w:lang w:eastAsia="en-GB"/>
                </w:rPr>
                <w:t>Infrastructure mapping and planning</w:t>
              </w:r>
            </w:hyperlink>
            <w:r w:rsidR="00CC7F87" w:rsidRPr="00F56A31">
              <w:rPr>
                <w:rFonts w:cs="Calibri"/>
                <w:sz w:val="22"/>
                <w:lang w:eastAsia="en-GB"/>
              </w:rPr>
              <w:t xml:space="preserve"> was launched through</w:t>
            </w:r>
            <w:r w:rsidR="00A6131B" w:rsidRPr="00F56A31">
              <w:rPr>
                <w:rFonts w:cs="Calibri"/>
                <w:sz w:val="22"/>
                <w:lang w:eastAsia="en-GB"/>
              </w:rPr>
              <w:t xml:space="preserve"> the</w:t>
            </w:r>
            <w:r w:rsidR="00CC7F87" w:rsidRPr="00F56A31">
              <w:rPr>
                <w:rFonts w:cs="Calibri"/>
                <w:sz w:val="22"/>
                <w:lang w:eastAsia="en-GB"/>
              </w:rPr>
              <w:t xml:space="preserve"> ITU Academy, attracting 440 ICT professionals.</w:t>
            </w:r>
          </w:p>
          <w:p w14:paraId="1D4DF300" w14:textId="77777777" w:rsidR="00CC7F87" w:rsidRPr="00633641" w:rsidRDefault="00CC7F87" w:rsidP="00CC7F87">
            <w:pPr>
              <w:tabs>
                <w:tab w:val="clear" w:pos="794"/>
                <w:tab w:val="clear" w:pos="1191"/>
                <w:tab w:val="clear" w:pos="1588"/>
                <w:tab w:val="clear" w:pos="1985"/>
              </w:tabs>
              <w:overflowPunct/>
              <w:autoSpaceDE/>
              <w:autoSpaceDN/>
              <w:adjustRightInd/>
              <w:spacing w:before="0"/>
              <w:ind w:left="720"/>
              <w:rPr>
                <w:rFonts w:cs="Calibri"/>
                <w:b/>
                <w:bCs/>
                <w:sz w:val="22"/>
                <w:lang w:eastAsia="en-GB"/>
              </w:rPr>
            </w:pPr>
            <w:r w:rsidRPr="00F56A31">
              <w:rPr>
                <w:rFonts w:cs="Calibri"/>
                <w:sz w:val="22"/>
                <w:lang w:eastAsia="en-GB"/>
              </w:rPr>
              <w:t>​</w:t>
            </w:r>
          </w:p>
          <w:p w14:paraId="0D46A3DC" w14:textId="078CDC12" w:rsidR="37469A37" w:rsidRPr="00633641" w:rsidRDefault="04795373" w:rsidP="310E0114">
            <w:pPr>
              <w:pStyle w:val="ListParagraph"/>
              <w:numPr>
                <w:ilvl w:val="0"/>
                <w:numId w:val="136"/>
              </w:numPr>
              <w:spacing w:before="0"/>
              <w:rPr>
                <w:rFonts w:eastAsia="SimSun" w:cs="Calibri"/>
                <w:sz w:val="22"/>
                <w:lang w:eastAsia="en-GB"/>
              </w:rPr>
            </w:pPr>
            <w:r w:rsidRPr="00F56A31">
              <w:rPr>
                <w:rFonts w:cs="Calibri"/>
                <w:b/>
                <w:bCs/>
                <w:sz w:val="22"/>
                <w:lang w:eastAsia="en-GB"/>
              </w:rPr>
              <w:t>In Africa</w:t>
            </w:r>
            <w:r w:rsidRPr="00F56A31">
              <w:rPr>
                <w:rFonts w:cs="Calibri"/>
                <w:sz w:val="22"/>
                <w:lang w:eastAsia="en-GB"/>
              </w:rPr>
              <w:t>,</w:t>
            </w:r>
            <w:r w:rsidR="25F0FFEE" w:rsidRPr="00F56A31">
              <w:rPr>
                <w:rFonts w:cs="Calibri"/>
                <w:sz w:val="22"/>
                <w:lang w:eastAsia="en-GB"/>
              </w:rPr>
              <w:t xml:space="preserve"> under C2R,</w:t>
            </w:r>
            <w:r w:rsidRPr="00F56A31">
              <w:rPr>
                <w:rFonts w:cs="Calibri"/>
                <w:sz w:val="22"/>
                <w:lang w:eastAsia="en-GB"/>
              </w:rPr>
              <w:t xml:space="preserve"> a resilience assessment was carried out in Zimbabwe to strengthen telecommunication/ICT infrastructure in the country for economic recovery from pandemic</w:t>
            </w:r>
            <w:r w:rsidR="2982574C" w:rsidRPr="00F56A31">
              <w:rPr>
                <w:rFonts w:cs="Calibri"/>
                <w:sz w:val="22"/>
                <w:lang w:eastAsia="en-GB"/>
              </w:rPr>
              <w:t>s</w:t>
            </w:r>
            <w:r w:rsidRPr="00F56A31">
              <w:rPr>
                <w:rFonts w:cs="Calibri"/>
                <w:sz w:val="22"/>
                <w:lang w:eastAsia="en-GB"/>
              </w:rPr>
              <w:t>.</w:t>
            </w:r>
            <w:r w:rsidR="00B37B92" w:rsidRPr="00F56A31">
              <w:rPr>
                <w:rFonts w:cs="Calibri"/>
                <w:sz w:val="22"/>
                <w:lang w:eastAsia="en-GB"/>
              </w:rPr>
              <w:t xml:space="preserve"> </w:t>
            </w:r>
            <w:r w:rsidR="009002AD" w:rsidRPr="00F56A31">
              <w:rPr>
                <w:rFonts w:cs="Calibri"/>
                <w:sz w:val="22"/>
                <w:lang w:eastAsia="en-GB"/>
              </w:rPr>
              <w:t>S</w:t>
            </w:r>
            <w:r w:rsidR="00B37B92" w:rsidRPr="00F56A31">
              <w:rPr>
                <w:rFonts w:cs="Calibri"/>
                <w:sz w:val="22"/>
                <w:lang w:eastAsia="en-GB"/>
              </w:rPr>
              <w:t xml:space="preserve">upported by the </w:t>
            </w:r>
            <w:r w:rsidR="00827B86" w:rsidRPr="00F56A31">
              <w:rPr>
                <w:rFonts w:cs="Calibri"/>
                <w:sz w:val="22"/>
                <w:lang w:eastAsia="en-GB"/>
              </w:rPr>
              <w:t>Foreign, Commonwealth and Development Office (</w:t>
            </w:r>
            <w:r w:rsidR="00B37B92" w:rsidRPr="00F56A31">
              <w:rPr>
                <w:rFonts w:cs="Calibri"/>
                <w:sz w:val="22"/>
                <w:lang w:eastAsia="en-GB"/>
              </w:rPr>
              <w:t>FCDO</w:t>
            </w:r>
            <w:r w:rsidR="00827B86" w:rsidRPr="00F56A31">
              <w:rPr>
                <w:rFonts w:cs="Calibri"/>
                <w:sz w:val="22"/>
                <w:lang w:eastAsia="en-GB"/>
              </w:rPr>
              <w:t>)</w:t>
            </w:r>
            <w:r w:rsidR="7F99F69E" w:rsidRPr="00F56A31">
              <w:rPr>
                <w:rFonts w:cs="Calibri"/>
                <w:sz w:val="22"/>
                <w:lang w:eastAsia="en-GB"/>
              </w:rPr>
              <w:t xml:space="preserve"> of the United Kingdom</w:t>
            </w:r>
            <w:r w:rsidR="00B37B92" w:rsidRPr="00F56A31">
              <w:rPr>
                <w:rFonts w:cs="Calibri"/>
                <w:sz w:val="22"/>
                <w:lang w:eastAsia="en-GB"/>
              </w:rPr>
              <w:t xml:space="preserve">, </w:t>
            </w:r>
            <w:r w:rsidR="003F48D1" w:rsidRPr="00F56A31">
              <w:rPr>
                <w:rFonts w:cs="Calibri"/>
                <w:sz w:val="22"/>
                <w:lang w:eastAsia="en-GB"/>
              </w:rPr>
              <w:t xml:space="preserve">a study was carried out </w:t>
            </w:r>
            <w:r w:rsidR="009002AD" w:rsidRPr="00F56A31">
              <w:rPr>
                <w:rFonts w:cs="Calibri"/>
                <w:sz w:val="22"/>
                <w:lang w:eastAsia="en-GB"/>
              </w:rPr>
              <w:t xml:space="preserve">in Nigeria </w:t>
            </w:r>
            <w:r w:rsidR="003F48D1" w:rsidRPr="00F56A31">
              <w:rPr>
                <w:rFonts w:cs="Calibri"/>
                <w:sz w:val="22"/>
                <w:lang w:eastAsia="en-GB"/>
              </w:rPr>
              <w:t xml:space="preserve">on the </w:t>
            </w:r>
            <w:r w:rsidR="4B0C4AF0" w:rsidRPr="00F56A31">
              <w:rPr>
                <w:rFonts w:cs="Calibri"/>
                <w:sz w:val="22"/>
                <w:lang w:eastAsia="en-GB"/>
              </w:rPr>
              <w:t xml:space="preserve">operational costs of the </w:t>
            </w:r>
            <w:r w:rsidR="00217DFA" w:rsidRPr="00F56A31">
              <w:rPr>
                <w:rFonts w:cs="Calibri"/>
                <w:sz w:val="22"/>
                <w:lang w:eastAsia="en-GB"/>
              </w:rPr>
              <w:t xml:space="preserve">telecommunication </w:t>
            </w:r>
            <w:r w:rsidR="00A1671A" w:rsidRPr="00F56A31">
              <w:rPr>
                <w:rFonts w:cs="Calibri"/>
                <w:sz w:val="22"/>
                <w:lang w:eastAsia="en-GB"/>
              </w:rPr>
              <w:t>infrastructure and connectivity</w:t>
            </w:r>
            <w:r w:rsidR="00934635" w:rsidRPr="00F56A31">
              <w:rPr>
                <w:rFonts w:cs="Calibri"/>
                <w:sz w:val="22"/>
                <w:lang w:eastAsia="en-GB"/>
              </w:rPr>
              <w:t>.</w:t>
            </w:r>
            <w:r w:rsidR="009002AD" w:rsidRPr="00F56A31">
              <w:rPr>
                <w:rFonts w:cs="Calibri"/>
                <w:sz w:val="22"/>
                <w:lang w:eastAsia="en-GB"/>
              </w:rPr>
              <w:t xml:space="preserve"> </w:t>
            </w:r>
            <w:r w:rsidR="00934635" w:rsidRPr="00F56A31">
              <w:rPr>
                <w:rFonts w:cs="Calibri"/>
                <w:sz w:val="22"/>
                <w:lang w:eastAsia="en-GB"/>
              </w:rPr>
              <w:t>In</w:t>
            </w:r>
            <w:r w:rsidR="009002AD" w:rsidRPr="00F56A31">
              <w:rPr>
                <w:rFonts w:cs="Calibri"/>
                <w:sz w:val="22"/>
                <w:lang w:eastAsia="en-GB"/>
              </w:rPr>
              <w:t xml:space="preserve"> Kenya</w:t>
            </w:r>
            <w:r w:rsidR="00E6051B" w:rsidRPr="00F56A31">
              <w:rPr>
                <w:rFonts w:cs="Calibri"/>
                <w:sz w:val="22"/>
                <w:lang w:eastAsia="en-GB"/>
              </w:rPr>
              <w:t>,</w:t>
            </w:r>
            <w:r w:rsidR="00D17EBB" w:rsidRPr="00F56A31">
              <w:rPr>
                <w:rFonts w:cs="Calibri"/>
                <w:sz w:val="22"/>
                <w:lang w:eastAsia="en-GB"/>
              </w:rPr>
              <w:t xml:space="preserve"> </w:t>
            </w:r>
            <w:r w:rsidR="00387A1F" w:rsidRPr="00F56A31">
              <w:rPr>
                <w:rFonts w:cs="Calibri"/>
                <w:sz w:val="22"/>
                <w:lang w:eastAsia="en-GB"/>
              </w:rPr>
              <w:t xml:space="preserve">a study was conducted on sustainable </w:t>
            </w:r>
            <w:r w:rsidR="02EC5520" w:rsidRPr="00F56A31">
              <w:rPr>
                <w:rFonts w:cs="Calibri"/>
                <w:sz w:val="22"/>
                <w:lang w:eastAsia="en-GB"/>
              </w:rPr>
              <w:t>I</w:t>
            </w:r>
            <w:r w:rsidR="00387A1F" w:rsidRPr="00F56A31">
              <w:rPr>
                <w:rFonts w:cs="Calibri"/>
                <w:sz w:val="22"/>
                <w:lang w:eastAsia="en-GB"/>
              </w:rPr>
              <w:t>nternet connectivity operating models</w:t>
            </w:r>
            <w:r w:rsidR="006015CF" w:rsidRPr="00F56A31">
              <w:rPr>
                <w:rFonts w:cs="Calibri"/>
                <w:sz w:val="22"/>
                <w:lang w:eastAsia="en-GB"/>
              </w:rPr>
              <w:t>,</w:t>
            </w:r>
            <w:r w:rsidR="00B93BE1" w:rsidRPr="00F56A31">
              <w:rPr>
                <w:rFonts w:cs="Calibri"/>
                <w:sz w:val="22"/>
                <w:lang w:eastAsia="en-GB"/>
              </w:rPr>
              <w:t xml:space="preserve"> as well as an additional study </w:t>
            </w:r>
            <w:r w:rsidR="006015CF" w:rsidRPr="00F56A31">
              <w:rPr>
                <w:rFonts w:cs="Calibri"/>
                <w:sz w:val="22"/>
                <w:lang w:eastAsia="en-GB"/>
              </w:rPr>
              <w:t>into last mile connectivity projects</w:t>
            </w:r>
            <w:r w:rsidR="00934635" w:rsidRPr="00F56A31">
              <w:rPr>
                <w:rFonts w:cs="Calibri"/>
                <w:sz w:val="22"/>
                <w:lang w:eastAsia="en-GB"/>
              </w:rPr>
              <w:t>.</w:t>
            </w:r>
            <w:r w:rsidR="00387A1F" w:rsidRPr="00F56A31">
              <w:rPr>
                <w:rFonts w:cs="Calibri"/>
                <w:sz w:val="22"/>
                <w:lang w:eastAsia="en-GB"/>
              </w:rPr>
              <w:t xml:space="preserve"> </w:t>
            </w:r>
            <w:r w:rsidR="00934635" w:rsidRPr="00F56A31">
              <w:rPr>
                <w:rFonts w:cs="Calibri"/>
                <w:sz w:val="22"/>
                <w:lang w:eastAsia="en-GB"/>
              </w:rPr>
              <w:t>In</w:t>
            </w:r>
            <w:r w:rsidR="00387A1F" w:rsidRPr="00F56A31">
              <w:rPr>
                <w:rFonts w:cs="Calibri"/>
                <w:sz w:val="22"/>
                <w:lang w:eastAsia="en-GB"/>
              </w:rPr>
              <w:t xml:space="preserve"> South Africa</w:t>
            </w:r>
            <w:r w:rsidR="00E6051B" w:rsidRPr="00F56A31">
              <w:rPr>
                <w:rFonts w:cs="Calibri"/>
                <w:sz w:val="22"/>
                <w:lang w:eastAsia="en-GB"/>
              </w:rPr>
              <w:t>,</w:t>
            </w:r>
            <w:r w:rsidR="00AC7A3F" w:rsidRPr="00F56A31">
              <w:rPr>
                <w:rFonts w:cs="Calibri"/>
                <w:sz w:val="22"/>
                <w:lang w:eastAsia="en-GB"/>
              </w:rPr>
              <w:t xml:space="preserve"> research was conducted on </w:t>
            </w:r>
            <w:r w:rsidR="000A086A" w:rsidRPr="00F56A31">
              <w:rPr>
                <w:rFonts w:cs="Calibri"/>
                <w:sz w:val="22"/>
                <w:lang w:eastAsia="en-GB"/>
              </w:rPr>
              <w:t>sustainable connectivity and digital skills models for youth not in employment, education</w:t>
            </w:r>
            <w:r w:rsidR="00934635" w:rsidRPr="00F56A31">
              <w:rPr>
                <w:rFonts w:cs="Calibri"/>
                <w:sz w:val="22"/>
                <w:lang w:eastAsia="en-GB"/>
              </w:rPr>
              <w:t xml:space="preserve">, </w:t>
            </w:r>
            <w:r w:rsidR="0AE02723" w:rsidRPr="00F56A31">
              <w:rPr>
                <w:rFonts w:cs="Calibri"/>
                <w:sz w:val="22"/>
                <w:lang w:eastAsia="en-GB"/>
              </w:rPr>
              <w:t xml:space="preserve">or </w:t>
            </w:r>
            <w:r w:rsidR="000A086A" w:rsidRPr="00F56A31">
              <w:rPr>
                <w:rFonts w:cs="Calibri"/>
                <w:sz w:val="22"/>
                <w:lang w:eastAsia="en-GB"/>
              </w:rPr>
              <w:t>training</w:t>
            </w:r>
            <w:r w:rsidR="00A1671A" w:rsidRPr="00F56A31">
              <w:rPr>
                <w:rFonts w:cs="Calibri"/>
                <w:sz w:val="22"/>
                <w:lang w:eastAsia="en-GB"/>
              </w:rPr>
              <w:t>.</w:t>
            </w:r>
          </w:p>
          <w:p w14:paraId="060CB784" w14:textId="02CB5753" w:rsidR="500D4D9E" w:rsidRPr="00633641" w:rsidRDefault="500D4D9E" w:rsidP="007158F5">
            <w:pPr>
              <w:spacing w:before="0"/>
              <w:rPr>
                <w:rFonts w:eastAsia="SimSun" w:cs="Calibri"/>
                <w:sz w:val="22"/>
                <w:lang w:eastAsia="en-GB"/>
              </w:rPr>
            </w:pPr>
          </w:p>
          <w:p w14:paraId="20556DEF" w14:textId="46FBD482" w:rsidR="00CC7F87" w:rsidRPr="00633641" w:rsidRDefault="00CC7F87" w:rsidP="310E0114">
            <w:pPr>
              <w:pStyle w:val="ListParagraph"/>
              <w:numPr>
                <w:ilvl w:val="0"/>
                <w:numId w:val="136"/>
              </w:numPr>
              <w:overflowPunct/>
              <w:autoSpaceDE/>
              <w:autoSpaceDN/>
              <w:adjustRightInd/>
              <w:spacing w:before="0"/>
              <w:rPr>
                <w:rFonts w:cs="Calibri"/>
                <w:sz w:val="22"/>
                <w:lang w:eastAsia="en-GB"/>
              </w:rPr>
            </w:pPr>
            <w:r w:rsidRPr="00F56A31">
              <w:rPr>
                <w:rFonts w:cs="Calibri"/>
                <w:b/>
                <w:bCs/>
                <w:sz w:val="22"/>
                <w:lang w:eastAsia="en-GB"/>
              </w:rPr>
              <w:t>In the Americas and Arab State</w:t>
            </w:r>
            <w:r w:rsidRPr="00060897">
              <w:rPr>
                <w:rFonts w:cs="Calibri"/>
                <w:b/>
                <w:bCs/>
                <w:sz w:val="22"/>
                <w:lang w:eastAsia="en-GB"/>
              </w:rPr>
              <w:t xml:space="preserve">s, the </w:t>
            </w:r>
            <w:r w:rsidRPr="00F56A31">
              <w:rPr>
                <w:rFonts w:cs="Calibri"/>
                <w:b/>
                <w:bCs/>
                <w:sz w:val="22"/>
                <w:lang w:eastAsia="en-GB"/>
              </w:rPr>
              <w:t xml:space="preserve">capacity of </w:t>
            </w:r>
            <w:r w:rsidRPr="00F56A31">
              <w:rPr>
                <w:rFonts w:cs="Calibri"/>
                <w:b/>
                <w:bCs/>
                <w:color w:val="000000"/>
                <w:sz w:val="22"/>
                <w:lang w:eastAsia="en-GB"/>
              </w:rPr>
              <w:t xml:space="preserve">Member States to develop ICT infrastructure business plans for a sustainable ICT ecosystem was enhanced </w:t>
            </w:r>
            <w:r w:rsidRPr="00F56A31">
              <w:rPr>
                <w:rFonts w:cs="Calibri"/>
                <w:color w:val="000000"/>
                <w:sz w:val="22"/>
                <w:lang w:eastAsia="en-GB"/>
              </w:rPr>
              <w:t>through the publication</w:t>
            </w:r>
            <w:r w:rsidR="00934635" w:rsidRPr="00F56A31">
              <w:rPr>
                <w:rFonts w:cs="Calibri"/>
                <w:color w:val="000000"/>
                <w:sz w:val="22"/>
                <w:lang w:eastAsia="en-GB"/>
              </w:rPr>
              <w:t xml:space="preserve"> of the</w:t>
            </w:r>
            <w:r w:rsidRPr="00F56A31">
              <w:rPr>
                <w:rFonts w:cs="Calibri"/>
                <w:color w:val="000000"/>
                <w:position w:val="-1"/>
                <w:sz w:val="22"/>
                <w:lang w:eastAsia="en-GB"/>
              </w:rPr>
              <w:t> </w:t>
            </w:r>
            <w:hyperlink r:id="rId24" w:tgtFrame="_blank" w:history="1">
              <w:r w:rsidRPr="00F56A31">
                <w:rPr>
                  <w:rFonts w:cs="Calibri"/>
                  <w:color w:val="0083B3"/>
                  <w:position w:val="-1"/>
                  <w:sz w:val="22"/>
                  <w:u w:val="single"/>
                  <w:lang w:eastAsia="en-GB"/>
                </w:rPr>
                <w:t>ICT infrastructure business planning toolkit – 5G networks</w:t>
              </w:r>
            </w:hyperlink>
            <w:r w:rsidR="00934635" w:rsidRPr="00F56A31">
              <w:rPr>
                <w:rFonts w:cs="Calibri"/>
                <w:color w:val="0083B3"/>
                <w:position w:val="-1"/>
                <w:sz w:val="22"/>
                <w:u w:val="single"/>
                <w:lang w:eastAsia="en-GB"/>
              </w:rPr>
              <w:t>,</w:t>
            </w:r>
            <w:r w:rsidRPr="00F56A31">
              <w:rPr>
                <w:rFonts w:cs="Calibri"/>
                <w:color w:val="000000"/>
                <w:position w:val="-1"/>
                <w:sz w:val="22"/>
                <w:lang w:eastAsia="en-GB"/>
              </w:rPr>
              <w:t xml:space="preserve"> supported by ICT business planning workshops with participation from over 60 countries worldwide.</w:t>
            </w:r>
            <w:r w:rsidR="68780D97" w:rsidRPr="00F56A31">
              <w:rPr>
                <w:rFonts w:cs="Calibri"/>
                <w:color w:val="000000"/>
                <w:position w:val="-1"/>
                <w:sz w:val="22"/>
                <w:lang w:eastAsia="en-GB"/>
              </w:rPr>
              <w:t xml:space="preserve"> </w:t>
            </w:r>
            <w:r w:rsidR="68780D97" w:rsidRPr="00F56A31">
              <w:rPr>
                <w:rFonts w:cs="Calibri"/>
                <w:b/>
                <w:bCs/>
                <w:sz w:val="22"/>
                <w:lang w:eastAsia="en-GB"/>
              </w:rPr>
              <w:t>In the Americas</w:t>
            </w:r>
            <w:r w:rsidR="68780D97" w:rsidRPr="00F56A31">
              <w:rPr>
                <w:rFonts w:cs="Calibri"/>
                <w:sz w:val="22"/>
                <w:lang w:eastAsia="en-GB"/>
              </w:rPr>
              <w:t xml:space="preserve">, </w:t>
            </w:r>
            <w:r w:rsidR="6584DDD4" w:rsidRPr="00F56A31">
              <w:rPr>
                <w:rFonts w:cs="Calibri"/>
                <w:sz w:val="22"/>
                <w:lang w:eastAsia="en-GB"/>
              </w:rPr>
              <w:t xml:space="preserve">under C2R, </w:t>
            </w:r>
            <w:r w:rsidR="68780D97" w:rsidRPr="00F56A31">
              <w:rPr>
                <w:rFonts w:cs="Calibri"/>
                <w:sz w:val="22"/>
                <w:lang w:eastAsia="en-GB"/>
              </w:rPr>
              <w:t>a resilience assessment was carried out in Grenada to strengthen telecommunication/ICT infrastructure for economic recovery from pandemic</w:t>
            </w:r>
            <w:r w:rsidR="616930D9" w:rsidRPr="00F56A31">
              <w:rPr>
                <w:rFonts w:cs="Calibri"/>
                <w:sz w:val="22"/>
                <w:lang w:eastAsia="en-GB"/>
              </w:rPr>
              <w:t>s</w:t>
            </w:r>
            <w:r w:rsidR="68780D97" w:rsidRPr="00F56A31">
              <w:rPr>
                <w:rFonts w:cs="Calibri"/>
                <w:sz w:val="22"/>
                <w:lang w:eastAsia="en-GB"/>
              </w:rPr>
              <w:t xml:space="preserve"> and natural hazards.</w:t>
            </w:r>
            <w:r w:rsidR="0019714A" w:rsidRPr="00F56A31">
              <w:rPr>
                <w:rFonts w:cs="Calibri"/>
                <w:sz w:val="22"/>
                <w:lang w:eastAsia="en-GB"/>
              </w:rPr>
              <w:t xml:space="preserve"> </w:t>
            </w:r>
            <w:r w:rsidR="00892049" w:rsidRPr="00F56A31">
              <w:rPr>
                <w:rFonts w:cs="Calibri"/>
                <w:sz w:val="22"/>
                <w:lang w:eastAsia="en-GB"/>
              </w:rPr>
              <w:t xml:space="preserve">In Brazil, as part of the ITU-FCDO project, a working group was established consisting of members from </w:t>
            </w:r>
            <w:r w:rsidR="00EF2555" w:rsidRPr="00F56A31">
              <w:rPr>
                <w:rFonts w:ascii="Calibri" w:hAnsi="Calibri" w:cs="Calibri"/>
                <w:sz w:val="22"/>
              </w:rPr>
              <w:t>Anatel</w:t>
            </w:r>
            <w:r w:rsidR="00892049" w:rsidRPr="00F56A31">
              <w:rPr>
                <w:rFonts w:cs="Calibri"/>
                <w:sz w:val="22"/>
                <w:lang w:eastAsia="en-GB"/>
              </w:rPr>
              <w:t xml:space="preserve">, Nic.br, FCDO and others to propose improvements </w:t>
            </w:r>
            <w:r w:rsidR="5ADF40B3" w:rsidRPr="00F56A31">
              <w:rPr>
                <w:rFonts w:cs="Calibri"/>
                <w:sz w:val="22"/>
                <w:lang w:eastAsia="en-GB"/>
              </w:rPr>
              <w:t xml:space="preserve">in </w:t>
            </w:r>
            <w:r w:rsidR="00892049" w:rsidRPr="00F56A31">
              <w:rPr>
                <w:rFonts w:cs="Calibri"/>
                <w:sz w:val="22"/>
                <w:lang w:eastAsia="en-GB"/>
              </w:rPr>
              <w:t>the usability of the mapping interface developed as part of the project</w:t>
            </w:r>
            <w:r w:rsidR="00934635" w:rsidRPr="00F56A31">
              <w:rPr>
                <w:rFonts w:cs="Calibri"/>
                <w:sz w:val="22"/>
                <w:lang w:eastAsia="en-GB"/>
              </w:rPr>
              <w:t>.</w:t>
            </w:r>
          </w:p>
          <w:p w14:paraId="2F501051" w14:textId="5098E4AE" w:rsidR="00CC7F87" w:rsidRPr="00633641" w:rsidRDefault="00CC7F87" w:rsidP="00E0695E">
            <w:pPr>
              <w:pStyle w:val="ListParagraph"/>
              <w:overflowPunct/>
              <w:autoSpaceDE/>
              <w:autoSpaceDN/>
              <w:adjustRightInd/>
              <w:spacing w:before="0"/>
              <w:ind w:left="0"/>
              <w:rPr>
                <w:rFonts w:cs="Calibri"/>
                <w:sz w:val="22"/>
                <w:lang w:eastAsia="en-GB"/>
              </w:rPr>
            </w:pPr>
          </w:p>
          <w:p w14:paraId="58404C43" w14:textId="782AABD7" w:rsidR="007158F5" w:rsidRPr="00633641" w:rsidRDefault="00CC7F87" w:rsidP="310E0114">
            <w:pPr>
              <w:pStyle w:val="ListParagraph"/>
              <w:numPr>
                <w:ilvl w:val="0"/>
                <w:numId w:val="136"/>
              </w:numPr>
              <w:overflowPunct/>
              <w:autoSpaceDE/>
              <w:autoSpaceDN/>
              <w:adjustRightInd/>
              <w:spacing w:before="0"/>
              <w:rPr>
                <w:rFonts w:cs="Calibri"/>
                <w:sz w:val="22"/>
                <w:lang w:eastAsia="en-GB"/>
              </w:rPr>
            </w:pPr>
            <w:r w:rsidRPr="00F56A31">
              <w:rPr>
                <w:rFonts w:cs="Calibri"/>
                <w:b/>
                <w:bCs/>
                <w:sz w:val="22"/>
                <w:lang w:eastAsia="en-GB"/>
              </w:rPr>
              <w:t xml:space="preserve">In </w:t>
            </w:r>
            <w:r w:rsidR="1547FDFE" w:rsidRPr="00F56A31">
              <w:rPr>
                <w:rFonts w:cs="Calibri"/>
                <w:b/>
                <w:bCs/>
                <w:sz w:val="22"/>
                <w:lang w:eastAsia="en-GB"/>
              </w:rPr>
              <w:t xml:space="preserve">the </w:t>
            </w:r>
            <w:r w:rsidRPr="00F56A31">
              <w:rPr>
                <w:rFonts w:cs="Calibri"/>
                <w:b/>
                <w:bCs/>
                <w:sz w:val="22"/>
                <w:lang w:eastAsia="en-GB"/>
              </w:rPr>
              <w:t>Asia</w:t>
            </w:r>
            <w:r w:rsidR="003C533B" w:rsidRPr="00F56A31">
              <w:rPr>
                <w:rFonts w:cs="Calibri"/>
                <w:b/>
                <w:bCs/>
                <w:sz w:val="22"/>
                <w:lang w:eastAsia="en-GB"/>
              </w:rPr>
              <w:t>-</w:t>
            </w:r>
            <w:r w:rsidRPr="00F56A31">
              <w:rPr>
                <w:rFonts w:cs="Calibri"/>
                <w:b/>
                <w:bCs/>
                <w:sz w:val="22"/>
                <w:lang w:eastAsia="en-GB"/>
              </w:rPr>
              <w:t xml:space="preserve">Pacific, </w:t>
            </w:r>
            <w:r w:rsidRPr="00F56A31">
              <w:rPr>
                <w:rFonts w:cs="Calibri"/>
                <w:sz w:val="22"/>
                <w:lang w:eastAsia="en-GB"/>
              </w:rPr>
              <w:t xml:space="preserve">BDT provided technical assistance to Sri Lanka to </w:t>
            </w:r>
            <w:r w:rsidRPr="00F56A31">
              <w:rPr>
                <w:rFonts w:cs="Calibri"/>
                <w:b/>
                <w:bCs/>
                <w:sz w:val="22"/>
                <w:lang w:eastAsia="en-GB"/>
              </w:rPr>
              <w:t>enhance</w:t>
            </w:r>
            <w:r w:rsidR="00E6051B" w:rsidRPr="00F56A31">
              <w:rPr>
                <w:rFonts w:cs="Calibri"/>
                <w:b/>
                <w:bCs/>
                <w:sz w:val="22"/>
                <w:lang w:eastAsia="en-GB"/>
              </w:rPr>
              <w:t xml:space="preserve"> the</w:t>
            </w:r>
            <w:r w:rsidRPr="00F56A31">
              <w:rPr>
                <w:rFonts w:cs="Calibri"/>
                <w:b/>
                <w:bCs/>
                <w:sz w:val="22"/>
                <w:lang w:eastAsia="en-GB"/>
              </w:rPr>
              <w:t xml:space="preserve"> affordability of ICT services</w:t>
            </w:r>
            <w:r w:rsidRPr="00F56A31">
              <w:rPr>
                <w:rFonts w:cs="Calibri"/>
                <w:sz w:val="22"/>
                <w:lang w:eastAsia="en-GB"/>
              </w:rPr>
              <w:t xml:space="preserve"> through the establishment of national guidelines for active and passive infrastructure sharing. </w:t>
            </w:r>
            <w:r w:rsidR="00346836" w:rsidRPr="00F56A31">
              <w:rPr>
                <w:rFonts w:cs="Calibri"/>
                <w:sz w:val="22"/>
                <w:lang w:eastAsia="en-GB"/>
              </w:rPr>
              <w:t xml:space="preserve">Direct </w:t>
            </w:r>
            <w:r w:rsidR="007158F5" w:rsidRPr="00F56A31">
              <w:rPr>
                <w:rFonts w:cs="Calibri"/>
                <w:sz w:val="22"/>
                <w:lang w:eastAsia="en-GB"/>
              </w:rPr>
              <w:t>c</w:t>
            </w:r>
            <w:r w:rsidR="00346836" w:rsidRPr="00F56A31">
              <w:rPr>
                <w:rFonts w:cs="Calibri"/>
                <w:sz w:val="22"/>
                <w:lang w:eastAsia="en-GB"/>
              </w:rPr>
              <w:t xml:space="preserve">ountry </w:t>
            </w:r>
            <w:r w:rsidR="005F71D0" w:rsidRPr="00F56A31">
              <w:rPr>
                <w:rFonts w:cs="Calibri"/>
                <w:sz w:val="22"/>
                <w:lang w:eastAsia="en-GB"/>
              </w:rPr>
              <w:t xml:space="preserve">assistance was provided to Mongolia to conduct </w:t>
            </w:r>
            <w:r w:rsidR="48ED1E81" w:rsidRPr="00F56A31">
              <w:rPr>
                <w:rFonts w:cs="Calibri"/>
                <w:sz w:val="22"/>
                <w:lang w:eastAsia="en-GB"/>
              </w:rPr>
              <w:t xml:space="preserve">a </w:t>
            </w:r>
            <w:r w:rsidR="005F71D0" w:rsidRPr="00F56A31">
              <w:rPr>
                <w:rFonts w:cs="Calibri"/>
                <w:b/>
                <w:bCs/>
                <w:sz w:val="22"/>
                <w:lang w:eastAsia="en-GB"/>
              </w:rPr>
              <w:t xml:space="preserve">market readiness assessment for </w:t>
            </w:r>
            <w:r w:rsidR="00E6051B" w:rsidRPr="00F56A31">
              <w:rPr>
                <w:rFonts w:cs="Calibri"/>
                <w:b/>
                <w:bCs/>
                <w:sz w:val="22"/>
                <w:lang w:eastAsia="en-GB"/>
              </w:rPr>
              <w:t xml:space="preserve">the </w:t>
            </w:r>
            <w:r w:rsidR="00172C55" w:rsidRPr="00F56A31">
              <w:rPr>
                <w:rFonts w:cs="Calibri"/>
                <w:b/>
                <w:bCs/>
                <w:sz w:val="22"/>
                <w:lang w:eastAsia="en-GB"/>
              </w:rPr>
              <w:t xml:space="preserve">introduction of </w:t>
            </w:r>
            <w:r w:rsidR="35046B33" w:rsidRPr="00F56A31">
              <w:rPr>
                <w:rFonts w:cs="Calibri"/>
                <w:b/>
                <w:bCs/>
                <w:sz w:val="22"/>
                <w:lang w:eastAsia="en-GB"/>
              </w:rPr>
              <w:t>n</w:t>
            </w:r>
            <w:r w:rsidR="00172C55" w:rsidRPr="00F56A31">
              <w:rPr>
                <w:rFonts w:cs="Calibri"/>
                <w:b/>
                <w:bCs/>
                <w:sz w:val="22"/>
                <w:lang w:eastAsia="en-GB"/>
              </w:rPr>
              <w:t>ational roaming</w:t>
            </w:r>
            <w:r w:rsidR="00172C55" w:rsidRPr="00F56A31">
              <w:rPr>
                <w:rFonts w:cs="Calibri"/>
                <w:sz w:val="22"/>
                <w:lang w:eastAsia="en-GB"/>
              </w:rPr>
              <w:t xml:space="preserve"> in the country.</w:t>
            </w:r>
            <w:r w:rsidR="00A45430" w:rsidRPr="00F56A31">
              <w:rPr>
                <w:rFonts w:cs="Calibri"/>
                <w:sz w:val="22"/>
                <w:lang w:eastAsia="en-GB"/>
              </w:rPr>
              <w:t xml:space="preserve"> </w:t>
            </w:r>
            <w:r w:rsidR="0038799A" w:rsidRPr="00F56A31">
              <w:rPr>
                <w:rFonts w:cs="Calibri"/>
                <w:sz w:val="22"/>
                <w:lang w:eastAsia="en-GB"/>
              </w:rPr>
              <w:t xml:space="preserve">Tonga was assisted </w:t>
            </w:r>
            <w:r w:rsidR="00E6051B" w:rsidRPr="00F56A31">
              <w:rPr>
                <w:rFonts w:cs="Calibri"/>
                <w:sz w:val="22"/>
                <w:lang w:eastAsia="en-GB"/>
              </w:rPr>
              <w:t>in</w:t>
            </w:r>
            <w:r w:rsidR="0038799A" w:rsidRPr="00F56A31">
              <w:rPr>
                <w:rFonts w:cs="Calibri"/>
                <w:sz w:val="22"/>
                <w:lang w:eastAsia="en-GB"/>
              </w:rPr>
              <w:t xml:space="preserve"> developing </w:t>
            </w:r>
            <w:r w:rsidR="0038799A" w:rsidRPr="00F56A31">
              <w:rPr>
                <w:rFonts w:cs="Calibri"/>
                <w:b/>
                <w:bCs/>
                <w:sz w:val="22"/>
                <w:lang w:eastAsia="en-GB"/>
              </w:rPr>
              <w:t xml:space="preserve">national guidelines for </w:t>
            </w:r>
            <w:r w:rsidR="28785B82" w:rsidRPr="00F56A31">
              <w:rPr>
                <w:rFonts w:cs="Calibri"/>
                <w:b/>
                <w:bCs/>
                <w:sz w:val="22"/>
                <w:lang w:eastAsia="en-GB"/>
              </w:rPr>
              <w:t>q</w:t>
            </w:r>
            <w:r w:rsidR="00A22053" w:rsidRPr="00F56A31">
              <w:rPr>
                <w:rFonts w:cs="Calibri"/>
                <w:b/>
                <w:bCs/>
                <w:sz w:val="22"/>
                <w:lang w:eastAsia="en-GB"/>
              </w:rPr>
              <w:t xml:space="preserve">uality of </w:t>
            </w:r>
            <w:r w:rsidR="4343F88B" w:rsidRPr="00F56A31">
              <w:rPr>
                <w:rFonts w:cs="Calibri"/>
                <w:b/>
                <w:bCs/>
                <w:sz w:val="22"/>
                <w:lang w:eastAsia="en-GB"/>
              </w:rPr>
              <w:t>s</w:t>
            </w:r>
            <w:r w:rsidR="00A22053" w:rsidRPr="00F56A31">
              <w:rPr>
                <w:rFonts w:cs="Calibri"/>
                <w:b/>
                <w:bCs/>
                <w:sz w:val="22"/>
                <w:lang w:eastAsia="en-GB"/>
              </w:rPr>
              <w:t>ervice/</w:t>
            </w:r>
            <w:r w:rsidR="7DE5ADE6" w:rsidRPr="00F56A31">
              <w:rPr>
                <w:rFonts w:cs="Calibri"/>
                <w:b/>
                <w:bCs/>
                <w:sz w:val="22"/>
                <w:lang w:eastAsia="en-GB"/>
              </w:rPr>
              <w:t>e</w:t>
            </w:r>
            <w:r w:rsidR="00A22053" w:rsidRPr="00F56A31">
              <w:rPr>
                <w:rFonts w:cs="Calibri"/>
                <w:b/>
                <w:bCs/>
                <w:sz w:val="22"/>
                <w:lang w:eastAsia="en-GB"/>
              </w:rPr>
              <w:t>xperience (</w:t>
            </w:r>
            <w:r w:rsidR="0038799A" w:rsidRPr="00F56A31">
              <w:rPr>
                <w:rFonts w:cs="Calibri"/>
                <w:b/>
                <w:bCs/>
                <w:sz w:val="22"/>
                <w:lang w:eastAsia="en-GB"/>
              </w:rPr>
              <w:t>QoS/E</w:t>
            </w:r>
            <w:r w:rsidR="00A22053" w:rsidRPr="00F56A31">
              <w:rPr>
                <w:rFonts w:cs="Calibri"/>
                <w:b/>
                <w:bCs/>
                <w:sz w:val="22"/>
                <w:lang w:eastAsia="en-GB"/>
              </w:rPr>
              <w:t>)</w:t>
            </w:r>
            <w:r w:rsidR="00E6051B" w:rsidRPr="00F56A31">
              <w:rPr>
                <w:rFonts w:cs="Calibri"/>
                <w:b/>
                <w:bCs/>
                <w:sz w:val="22"/>
                <w:lang w:eastAsia="en-GB"/>
              </w:rPr>
              <w:t>,</w:t>
            </w:r>
            <w:r w:rsidR="0038799A" w:rsidRPr="00F56A31">
              <w:rPr>
                <w:rFonts w:cs="Calibri"/>
                <w:sz w:val="22"/>
                <w:lang w:eastAsia="en-GB"/>
              </w:rPr>
              <w:t xml:space="preserve"> with </w:t>
            </w:r>
            <w:r w:rsidR="00E6051B" w:rsidRPr="00F56A31">
              <w:rPr>
                <w:rFonts w:cs="Calibri"/>
                <w:sz w:val="22"/>
                <w:lang w:eastAsia="en-GB"/>
              </w:rPr>
              <w:t xml:space="preserve">an </w:t>
            </w:r>
            <w:r w:rsidR="0038799A" w:rsidRPr="00F56A31">
              <w:rPr>
                <w:rFonts w:cs="Calibri"/>
                <w:sz w:val="22"/>
                <w:lang w:eastAsia="en-GB"/>
              </w:rPr>
              <w:t>emphasis on reducing downtim</w:t>
            </w:r>
            <w:r w:rsidR="009F4DD7" w:rsidRPr="00F56A31">
              <w:rPr>
                <w:rFonts w:cs="Calibri"/>
                <w:sz w:val="22"/>
                <w:lang w:eastAsia="en-GB"/>
              </w:rPr>
              <w:t>e.</w:t>
            </w:r>
          </w:p>
          <w:p w14:paraId="35BA87D3" w14:textId="77777777" w:rsidR="007158F5" w:rsidRPr="00633641" w:rsidRDefault="007158F5" w:rsidP="007158F5">
            <w:pPr>
              <w:pStyle w:val="ListParagraph"/>
              <w:rPr>
                <w:rFonts w:cs="Calibri"/>
                <w:sz w:val="22"/>
                <w:lang w:eastAsia="en-GB"/>
              </w:rPr>
            </w:pPr>
          </w:p>
          <w:p w14:paraId="142A12DC" w14:textId="115DA932" w:rsidR="009C1AAC" w:rsidRPr="00633641" w:rsidRDefault="66CB0108" w:rsidP="1F54B88D">
            <w:pPr>
              <w:pStyle w:val="ListParagraph"/>
              <w:overflowPunct/>
              <w:autoSpaceDE/>
              <w:autoSpaceDN/>
              <w:adjustRightInd/>
              <w:spacing w:before="0"/>
              <w:rPr>
                <w:rFonts w:cs="Calibri"/>
                <w:sz w:val="22"/>
                <w:lang w:eastAsia="en-GB"/>
              </w:rPr>
            </w:pPr>
            <w:r w:rsidRPr="00F56A31">
              <w:rPr>
                <w:rFonts w:cs="Calibri"/>
                <w:sz w:val="22"/>
                <w:lang w:eastAsia="en-GB"/>
              </w:rPr>
              <w:t>D</w:t>
            </w:r>
            <w:r w:rsidR="238C67E0" w:rsidRPr="00F56A31">
              <w:rPr>
                <w:rFonts w:cs="Calibri"/>
                <w:sz w:val="22"/>
                <w:lang w:eastAsia="en-GB"/>
              </w:rPr>
              <w:t>irect country assistance was</w:t>
            </w:r>
            <w:r w:rsidR="10C2E8BF" w:rsidRPr="00F56A31">
              <w:rPr>
                <w:rFonts w:cs="Calibri"/>
                <w:sz w:val="22"/>
                <w:lang w:eastAsia="en-GB"/>
              </w:rPr>
              <w:t xml:space="preserve"> </w:t>
            </w:r>
            <w:r w:rsidRPr="00F56A31">
              <w:rPr>
                <w:rFonts w:cs="Calibri"/>
                <w:sz w:val="22"/>
                <w:lang w:eastAsia="en-GB"/>
              </w:rPr>
              <w:t xml:space="preserve">also </w:t>
            </w:r>
            <w:r w:rsidR="10C2E8BF" w:rsidRPr="00F56A31">
              <w:rPr>
                <w:rFonts w:cs="Calibri"/>
                <w:sz w:val="22"/>
                <w:lang w:eastAsia="en-GB"/>
              </w:rPr>
              <w:t xml:space="preserve">provided to </w:t>
            </w:r>
            <w:r w:rsidR="10C2E8BF" w:rsidRPr="00F56A31">
              <w:rPr>
                <w:rFonts w:cs="Calibri"/>
                <w:b/>
                <w:bCs/>
                <w:sz w:val="22"/>
                <w:lang w:eastAsia="en-GB"/>
              </w:rPr>
              <w:t xml:space="preserve">Fiji </w:t>
            </w:r>
            <w:r w:rsidR="299CD5C4" w:rsidRPr="00F56A31">
              <w:rPr>
                <w:rFonts w:cs="Calibri"/>
                <w:b/>
                <w:bCs/>
                <w:sz w:val="22"/>
                <w:lang w:eastAsia="en-GB"/>
              </w:rPr>
              <w:t>for an</w:t>
            </w:r>
            <w:r w:rsidR="10C2E8BF" w:rsidRPr="00F56A31">
              <w:rPr>
                <w:rFonts w:cs="Calibri"/>
                <w:b/>
                <w:bCs/>
                <w:sz w:val="22"/>
                <w:lang w:eastAsia="en-GB"/>
              </w:rPr>
              <w:t xml:space="preserve"> assessment of </w:t>
            </w:r>
            <w:r w:rsidR="299CD5C4" w:rsidRPr="00F56A31">
              <w:rPr>
                <w:rFonts w:cs="Calibri"/>
                <w:b/>
                <w:bCs/>
                <w:sz w:val="22"/>
                <w:lang w:eastAsia="en-GB"/>
              </w:rPr>
              <w:t xml:space="preserve">the </w:t>
            </w:r>
            <w:r w:rsidR="00664DBA" w:rsidRPr="00F56A31">
              <w:rPr>
                <w:rFonts w:cs="Calibri"/>
                <w:b/>
                <w:bCs/>
                <w:sz w:val="22"/>
                <w:lang w:eastAsia="en-GB"/>
              </w:rPr>
              <w:t xml:space="preserve">digital </w:t>
            </w:r>
            <w:r w:rsidR="10C2E8BF" w:rsidRPr="00F56A31">
              <w:rPr>
                <w:rFonts w:cs="Calibri"/>
                <w:b/>
                <w:bCs/>
                <w:sz w:val="22"/>
                <w:lang w:eastAsia="en-GB"/>
              </w:rPr>
              <w:t>TV model</w:t>
            </w:r>
            <w:r w:rsidR="10C2E8BF" w:rsidRPr="00F56A31">
              <w:rPr>
                <w:rFonts w:cs="Calibri"/>
                <w:sz w:val="22"/>
                <w:lang w:eastAsia="en-GB"/>
              </w:rPr>
              <w:t>.</w:t>
            </w:r>
            <w:r w:rsidR="238C67E0" w:rsidRPr="00F56A31">
              <w:rPr>
                <w:rFonts w:cs="Calibri"/>
                <w:sz w:val="22"/>
                <w:lang w:eastAsia="en-GB"/>
              </w:rPr>
              <w:t xml:space="preserve"> In addition</w:t>
            </w:r>
            <w:r w:rsidR="645ADF68" w:rsidRPr="00F56A31">
              <w:rPr>
                <w:rFonts w:cs="Calibri"/>
                <w:sz w:val="22"/>
                <w:lang w:eastAsia="en-GB"/>
              </w:rPr>
              <w:t>,</w:t>
            </w:r>
            <w:r w:rsidR="13DAFCE1" w:rsidRPr="00F56A31">
              <w:rPr>
                <w:rFonts w:cs="Calibri"/>
                <w:sz w:val="22"/>
                <w:lang w:eastAsia="en-GB"/>
              </w:rPr>
              <w:t xml:space="preserve"> </w:t>
            </w:r>
            <w:r w:rsidR="299CD5C4" w:rsidRPr="00F56A31">
              <w:rPr>
                <w:rFonts w:cs="Calibri"/>
                <w:sz w:val="22"/>
                <w:lang w:eastAsia="en-GB"/>
              </w:rPr>
              <w:t xml:space="preserve">a </w:t>
            </w:r>
            <w:r w:rsidR="13DAFCE1" w:rsidRPr="00F56A31">
              <w:rPr>
                <w:rFonts w:cs="Calibri"/>
                <w:sz w:val="22"/>
                <w:lang w:eastAsia="en-GB"/>
              </w:rPr>
              <w:t xml:space="preserve">pre-summit </w:t>
            </w:r>
            <w:r w:rsidR="412740C7" w:rsidRPr="00F56A31">
              <w:rPr>
                <w:rFonts w:cs="Calibri"/>
                <w:sz w:val="22"/>
                <w:lang w:eastAsia="en-GB"/>
              </w:rPr>
              <w:t>masterclass was conducted on</w:t>
            </w:r>
            <w:r w:rsidR="00633641">
              <w:rPr>
                <w:rFonts w:cs="Calibri"/>
                <w:sz w:val="22"/>
                <w:lang w:eastAsia="en-GB"/>
              </w:rPr>
              <w:t xml:space="preserve"> a</w:t>
            </w:r>
            <w:r w:rsidR="56F24A2C" w:rsidRPr="00F56A31">
              <w:rPr>
                <w:rFonts w:cs="Calibri"/>
                <w:sz w:val="22"/>
                <w:lang w:eastAsia="en-GB"/>
              </w:rPr>
              <w:t xml:space="preserve"> </w:t>
            </w:r>
            <w:r w:rsidR="5B2825BB" w:rsidRPr="00F56A31">
              <w:rPr>
                <w:rFonts w:cs="Calibri"/>
                <w:sz w:val="22"/>
                <w:lang w:eastAsia="en-GB"/>
              </w:rPr>
              <w:t xml:space="preserve">series of </w:t>
            </w:r>
            <w:r w:rsidR="56F24A2C" w:rsidRPr="00F56A31">
              <w:rPr>
                <w:rFonts w:cs="Calibri"/>
                <w:sz w:val="22"/>
                <w:lang w:eastAsia="en-GB"/>
              </w:rPr>
              <w:t>training workshop</w:t>
            </w:r>
            <w:r w:rsidR="299CD5C4" w:rsidRPr="00F56A31">
              <w:rPr>
                <w:rFonts w:cs="Calibri"/>
                <w:sz w:val="22"/>
                <w:lang w:eastAsia="en-GB"/>
              </w:rPr>
              <w:t>s</w:t>
            </w:r>
            <w:r w:rsidR="56F24A2C" w:rsidRPr="00F56A31">
              <w:rPr>
                <w:rFonts w:cs="Calibri"/>
                <w:sz w:val="22"/>
                <w:lang w:eastAsia="en-GB"/>
              </w:rPr>
              <w:t xml:space="preserve"> on </w:t>
            </w:r>
            <w:r w:rsidR="299CD5C4" w:rsidRPr="00F56A31">
              <w:rPr>
                <w:rFonts w:cs="Calibri"/>
                <w:sz w:val="22"/>
                <w:lang w:eastAsia="en-GB"/>
              </w:rPr>
              <w:t xml:space="preserve">the </w:t>
            </w:r>
            <w:r w:rsidR="01399CB5" w:rsidRPr="00F56A31">
              <w:rPr>
                <w:rFonts w:cs="Calibri"/>
                <w:sz w:val="22"/>
                <w:lang w:eastAsia="en-GB"/>
              </w:rPr>
              <w:t xml:space="preserve">Spectrum Management System for Developing Countries (SMS4DC) </w:t>
            </w:r>
            <w:r w:rsidR="56F24A2C" w:rsidRPr="00F56A31">
              <w:rPr>
                <w:rFonts w:cs="Calibri"/>
                <w:sz w:val="22"/>
                <w:lang w:eastAsia="en-GB"/>
              </w:rPr>
              <w:t xml:space="preserve">tool </w:t>
            </w:r>
            <w:r w:rsidR="299CD5C4" w:rsidRPr="00F56A31">
              <w:rPr>
                <w:rFonts w:cs="Calibri"/>
                <w:sz w:val="22"/>
                <w:lang w:eastAsia="en-GB"/>
              </w:rPr>
              <w:t>were</w:t>
            </w:r>
            <w:r w:rsidR="645ADF68" w:rsidRPr="00F56A31">
              <w:rPr>
                <w:rFonts w:cs="Calibri"/>
                <w:sz w:val="22"/>
                <w:lang w:eastAsia="en-GB"/>
              </w:rPr>
              <w:t xml:space="preserve"> conducted </w:t>
            </w:r>
            <w:r w:rsidR="56F24A2C" w:rsidRPr="00F56A31">
              <w:rPr>
                <w:rFonts w:cs="Calibri"/>
                <w:sz w:val="22"/>
                <w:lang w:eastAsia="en-GB"/>
              </w:rPr>
              <w:t xml:space="preserve">for </w:t>
            </w:r>
            <w:r w:rsidR="5B2825BB" w:rsidRPr="00F56A31">
              <w:rPr>
                <w:rFonts w:cs="Calibri"/>
                <w:sz w:val="22"/>
                <w:lang w:eastAsia="en-GB"/>
              </w:rPr>
              <w:t xml:space="preserve">India. This included two virtual sessions and </w:t>
            </w:r>
            <w:r w:rsidR="54FD3F06" w:rsidRPr="00F56A31">
              <w:rPr>
                <w:rFonts w:cs="Calibri"/>
                <w:sz w:val="22"/>
                <w:lang w:eastAsia="en-GB"/>
              </w:rPr>
              <w:t>a</w:t>
            </w:r>
            <w:r w:rsidR="5B2825BB" w:rsidRPr="00F56A31">
              <w:rPr>
                <w:rFonts w:cs="Calibri"/>
                <w:sz w:val="22"/>
                <w:lang w:eastAsia="en-GB"/>
              </w:rPr>
              <w:t xml:space="preserve"> one</w:t>
            </w:r>
            <w:r w:rsidR="299CD5C4" w:rsidRPr="00F56A31">
              <w:rPr>
                <w:rFonts w:cs="Calibri"/>
                <w:sz w:val="22"/>
                <w:lang w:eastAsia="en-GB"/>
              </w:rPr>
              <w:t>-</w:t>
            </w:r>
            <w:r w:rsidR="5B2825BB" w:rsidRPr="00F56A31">
              <w:rPr>
                <w:rFonts w:cs="Calibri"/>
                <w:sz w:val="22"/>
                <w:lang w:eastAsia="en-GB"/>
              </w:rPr>
              <w:t xml:space="preserve">week training in New Delhi. </w:t>
            </w:r>
            <w:r w:rsidR="299CD5C4" w:rsidRPr="00F56A31">
              <w:rPr>
                <w:rFonts w:cs="Calibri"/>
                <w:sz w:val="22"/>
                <w:lang w:eastAsia="en-GB"/>
              </w:rPr>
              <w:t>In response to</w:t>
            </w:r>
            <w:r w:rsidR="5B2825BB" w:rsidRPr="00F56A31">
              <w:rPr>
                <w:rFonts w:cs="Calibri"/>
                <w:sz w:val="22"/>
                <w:lang w:eastAsia="en-GB"/>
              </w:rPr>
              <w:t xml:space="preserve"> multiple requests</w:t>
            </w:r>
            <w:r w:rsidR="0C0DC28C" w:rsidRPr="00F56A31">
              <w:rPr>
                <w:rFonts w:cs="Calibri"/>
                <w:sz w:val="22"/>
                <w:lang w:eastAsia="en-GB"/>
              </w:rPr>
              <w:t>,</w:t>
            </w:r>
            <w:r w:rsidR="5B2825BB" w:rsidRPr="00F56A31">
              <w:rPr>
                <w:rFonts w:cs="Calibri"/>
                <w:sz w:val="22"/>
                <w:lang w:eastAsia="en-GB"/>
              </w:rPr>
              <w:t xml:space="preserve"> a </w:t>
            </w:r>
            <w:r w:rsidR="0C0DC28C" w:rsidRPr="00F56A31">
              <w:rPr>
                <w:rFonts w:cs="Calibri"/>
                <w:sz w:val="22"/>
                <w:lang w:eastAsia="en-GB"/>
              </w:rPr>
              <w:t xml:space="preserve">dedicated </w:t>
            </w:r>
            <w:r w:rsidR="58DE306F" w:rsidRPr="00F56A31">
              <w:rPr>
                <w:rFonts w:cs="Calibri"/>
                <w:sz w:val="22"/>
                <w:lang w:eastAsia="en-GB"/>
              </w:rPr>
              <w:t xml:space="preserve">SMS4DC </w:t>
            </w:r>
            <w:r w:rsidR="03A474EB" w:rsidRPr="00F56A31">
              <w:rPr>
                <w:rFonts w:cs="Calibri"/>
                <w:sz w:val="22"/>
                <w:lang w:eastAsia="en-GB"/>
              </w:rPr>
              <w:t>training</w:t>
            </w:r>
            <w:r w:rsidR="0C0DC28C" w:rsidRPr="00F56A31">
              <w:rPr>
                <w:rFonts w:cs="Calibri"/>
                <w:sz w:val="22"/>
                <w:lang w:eastAsia="en-GB"/>
              </w:rPr>
              <w:t xml:space="preserve"> </w:t>
            </w:r>
            <w:r w:rsidR="2BA3FB4F" w:rsidRPr="00F56A31">
              <w:rPr>
                <w:rFonts w:cs="Calibri"/>
                <w:sz w:val="22"/>
                <w:lang w:eastAsia="en-GB"/>
              </w:rPr>
              <w:t>has</w:t>
            </w:r>
            <w:r w:rsidR="03A474EB" w:rsidRPr="00F56A31">
              <w:rPr>
                <w:rFonts w:cs="Calibri"/>
                <w:sz w:val="22"/>
                <w:lang w:eastAsia="en-GB"/>
              </w:rPr>
              <w:t xml:space="preserve"> also</w:t>
            </w:r>
            <w:r w:rsidR="722A7F11" w:rsidRPr="00F56A31">
              <w:rPr>
                <w:rFonts w:cs="Calibri"/>
                <w:sz w:val="22"/>
                <w:lang w:eastAsia="en-GB"/>
              </w:rPr>
              <w:t xml:space="preserve"> </w:t>
            </w:r>
            <w:r w:rsidR="2BA3FB4F" w:rsidRPr="00F56A31">
              <w:rPr>
                <w:rFonts w:cs="Calibri"/>
                <w:sz w:val="22"/>
                <w:lang w:eastAsia="en-GB"/>
              </w:rPr>
              <w:t>been</w:t>
            </w:r>
            <w:r w:rsidR="03A474EB" w:rsidRPr="00633641">
              <w:rPr>
                <w:rFonts w:cs="Calibri"/>
                <w:sz w:val="22"/>
                <w:lang w:eastAsia="en-GB"/>
              </w:rPr>
              <w:t xml:space="preserve"> planned during </w:t>
            </w:r>
            <w:r w:rsidR="00633641">
              <w:rPr>
                <w:rFonts w:cs="Calibri"/>
                <w:sz w:val="22"/>
                <w:lang w:eastAsia="en-GB"/>
              </w:rPr>
              <w:t xml:space="preserve">the </w:t>
            </w:r>
            <w:r w:rsidR="0C0DC28C" w:rsidRPr="00633641">
              <w:rPr>
                <w:rFonts w:cs="Calibri"/>
                <w:sz w:val="22"/>
                <w:lang w:eastAsia="en-GB"/>
              </w:rPr>
              <w:t>Annual General Mee</w:t>
            </w:r>
            <w:r w:rsidR="53A1624B" w:rsidRPr="00633641">
              <w:rPr>
                <w:rFonts w:cs="Calibri"/>
                <w:sz w:val="22"/>
                <w:lang w:eastAsia="en-GB"/>
              </w:rPr>
              <w:t>ting in Vanuatu.</w:t>
            </w:r>
          </w:p>
          <w:p w14:paraId="5A657B60" w14:textId="77777777" w:rsidR="00CC7F87" w:rsidRPr="00633641" w:rsidRDefault="00CC7F87" w:rsidP="00CC7F87">
            <w:pPr>
              <w:pStyle w:val="ListParagraph"/>
              <w:rPr>
                <w:rFonts w:cs="Calibri"/>
                <w:sz w:val="22"/>
                <w:lang w:eastAsia="en-GB"/>
              </w:rPr>
            </w:pPr>
          </w:p>
          <w:p w14:paraId="023AEB45" w14:textId="5F453310" w:rsidR="00CC7F87" w:rsidRPr="00633641" w:rsidRDefault="5CA9B860" w:rsidP="1F54B88D">
            <w:pPr>
              <w:pStyle w:val="ListParagraph"/>
              <w:numPr>
                <w:ilvl w:val="0"/>
                <w:numId w:val="136"/>
              </w:numPr>
              <w:overflowPunct/>
              <w:autoSpaceDE/>
              <w:autoSpaceDN/>
              <w:adjustRightInd/>
              <w:spacing w:before="0"/>
              <w:rPr>
                <w:rFonts w:cs="Calibri"/>
                <w:sz w:val="22"/>
                <w:lang w:eastAsia="en-GB"/>
              </w:rPr>
            </w:pPr>
            <w:r w:rsidRPr="00F56A31">
              <w:rPr>
                <w:rFonts w:cs="Calibri"/>
                <w:b/>
                <w:bCs/>
                <w:sz w:val="22"/>
                <w:lang w:eastAsia="en-GB"/>
              </w:rPr>
              <w:t>In the CIS</w:t>
            </w:r>
            <w:r w:rsidRPr="00F56A31">
              <w:rPr>
                <w:rFonts w:cs="Calibri"/>
                <w:sz w:val="22"/>
                <w:lang w:eastAsia="en-GB"/>
              </w:rPr>
              <w:t xml:space="preserve">, the </w:t>
            </w:r>
            <w:r w:rsidRPr="00F56A31">
              <w:rPr>
                <w:rFonts w:cs="Calibri"/>
                <w:b/>
                <w:bCs/>
                <w:sz w:val="22"/>
                <w:lang w:eastAsia="en-GB"/>
              </w:rPr>
              <w:t>capacity of Member</w:t>
            </w:r>
            <w:r w:rsidR="66CB0108" w:rsidRPr="00F56A31">
              <w:rPr>
                <w:rFonts w:cs="Calibri"/>
                <w:b/>
                <w:bCs/>
                <w:sz w:val="22"/>
                <w:lang w:eastAsia="en-GB"/>
              </w:rPr>
              <w:t xml:space="preserve"> </w:t>
            </w:r>
            <w:r w:rsidRPr="00F56A31">
              <w:rPr>
                <w:rFonts w:cs="Calibri"/>
                <w:b/>
                <w:bCs/>
                <w:sz w:val="22"/>
                <w:lang w:eastAsia="en-GB"/>
              </w:rPr>
              <w:t>States to deploy 5G networks was enhanced</w:t>
            </w:r>
            <w:r w:rsidRPr="00F56A31">
              <w:rPr>
                <w:rFonts w:cs="Calibri"/>
                <w:sz w:val="22"/>
                <w:lang w:eastAsia="en-GB"/>
              </w:rPr>
              <w:t xml:space="preserve"> </w:t>
            </w:r>
            <w:r w:rsidR="6D443659" w:rsidRPr="00F56A31">
              <w:rPr>
                <w:rFonts w:cs="Calibri"/>
                <w:sz w:val="22"/>
                <w:lang w:eastAsia="en-GB"/>
              </w:rPr>
              <w:t>through</w:t>
            </w:r>
            <w:r w:rsidRPr="00F56A31">
              <w:rPr>
                <w:rFonts w:cs="Calibri"/>
                <w:sz w:val="22"/>
                <w:lang w:eastAsia="en-GB"/>
              </w:rPr>
              <w:t xml:space="preserve"> trainings in Armenia, Tajikistan and Turkmenistan. </w:t>
            </w:r>
            <w:r w:rsidR="329BC337" w:rsidRPr="00F56A31">
              <w:rPr>
                <w:rFonts w:cs="Calibri"/>
                <w:sz w:val="22"/>
                <w:lang w:eastAsia="en-GB"/>
              </w:rPr>
              <w:t>Research exploring the actual use and quality of connectivity in schools and local network infrastructure resiliency was conducted in connected schools in Kazakhstan, Kyrgyzstan</w:t>
            </w:r>
            <w:r w:rsidR="34EEB4D4" w:rsidRPr="00F56A31">
              <w:rPr>
                <w:rFonts w:cs="Calibri"/>
                <w:sz w:val="22"/>
                <w:lang w:eastAsia="en-GB"/>
              </w:rPr>
              <w:t>,</w:t>
            </w:r>
            <w:r w:rsidR="329BC337" w:rsidRPr="00F56A31">
              <w:rPr>
                <w:rFonts w:cs="Calibri"/>
                <w:sz w:val="22"/>
                <w:lang w:eastAsia="en-GB"/>
              </w:rPr>
              <w:t xml:space="preserve"> and Uzbekistan</w:t>
            </w:r>
            <w:r w:rsidR="0A8EAC60" w:rsidRPr="00F56A31">
              <w:rPr>
                <w:rFonts w:cs="Calibri"/>
                <w:sz w:val="22"/>
                <w:lang w:eastAsia="en-GB"/>
              </w:rPr>
              <w:t>,</w:t>
            </w:r>
            <w:r w:rsidR="329BC337" w:rsidRPr="00F56A31">
              <w:rPr>
                <w:rFonts w:cs="Calibri"/>
                <w:sz w:val="22"/>
                <w:lang w:eastAsia="en-GB"/>
              </w:rPr>
              <w:t xml:space="preserve"> and presented at the Central Asia School Connectivity Week in Kostanay, Kazakhstan</w:t>
            </w:r>
            <w:r w:rsidR="009894C7" w:rsidRPr="00F56A31">
              <w:rPr>
                <w:rFonts w:cs="Calibri"/>
                <w:sz w:val="22"/>
                <w:lang w:eastAsia="en-GB"/>
              </w:rPr>
              <w:t>,</w:t>
            </w:r>
            <w:r w:rsidR="329BC337" w:rsidRPr="00F56A31">
              <w:rPr>
                <w:rFonts w:cs="Calibri"/>
                <w:sz w:val="22"/>
                <w:lang w:eastAsia="en-GB"/>
              </w:rPr>
              <w:t xml:space="preserve"> in September 2023.</w:t>
            </w:r>
          </w:p>
          <w:p w14:paraId="34DF8803" w14:textId="61399391" w:rsidR="296DC877" w:rsidRPr="00633641" w:rsidRDefault="296DC877" w:rsidP="296DC877">
            <w:pPr>
              <w:spacing w:before="0"/>
              <w:rPr>
                <w:rFonts w:cs="Calibri"/>
                <w:sz w:val="22"/>
                <w:lang w:eastAsia="en-GB"/>
              </w:rPr>
            </w:pPr>
          </w:p>
          <w:p w14:paraId="71003F37" w14:textId="24BDBE11" w:rsidR="00CC7F87" w:rsidRPr="00633641" w:rsidRDefault="5CA9B860" w:rsidP="72C4064D">
            <w:pPr>
              <w:pStyle w:val="ListParagraph"/>
              <w:numPr>
                <w:ilvl w:val="0"/>
                <w:numId w:val="136"/>
              </w:numPr>
              <w:overflowPunct/>
              <w:autoSpaceDE/>
              <w:autoSpaceDN/>
              <w:adjustRightInd/>
              <w:spacing w:before="0"/>
              <w:rPr>
                <w:rFonts w:cs="Calibri"/>
                <w:sz w:val="22"/>
                <w:lang w:eastAsia="en-GB"/>
              </w:rPr>
            </w:pPr>
            <w:r w:rsidRPr="00F56A31">
              <w:rPr>
                <w:rFonts w:cs="Calibri"/>
                <w:b/>
                <w:bCs/>
                <w:sz w:val="22"/>
                <w:lang w:eastAsia="en-GB"/>
              </w:rPr>
              <w:t>In Europe</w:t>
            </w:r>
            <w:r w:rsidRPr="00F56A31">
              <w:rPr>
                <w:rFonts w:cs="Calibri"/>
                <w:sz w:val="22"/>
                <w:lang w:eastAsia="en-GB"/>
              </w:rPr>
              <w:t xml:space="preserve">, technical assistance was delivered in Ukraine in the field of </w:t>
            </w:r>
            <w:r w:rsidRPr="00F56A31">
              <w:rPr>
                <w:rFonts w:cs="Calibri"/>
                <w:b/>
                <w:bCs/>
                <w:sz w:val="22"/>
                <w:lang w:eastAsia="en-GB"/>
              </w:rPr>
              <w:t>rehabilitation of broadcasting stations</w:t>
            </w:r>
            <w:r w:rsidR="672DAF72" w:rsidRPr="00F56A31">
              <w:rPr>
                <w:rFonts w:cs="Calibri"/>
                <w:b/>
                <w:bCs/>
                <w:sz w:val="22"/>
                <w:lang w:eastAsia="en-GB"/>
              </w:rPr>
              <w:t>,</w:t>
            </w:r>
            <w:r w:rsidRPr="00F56A31">
              <w:rPr>
                <w:rFonts w:cs="Calibri"/>
                <w:sz w:val="22"/>
                <w:lang w:eastAsia="en-GB"/>
              </w:rPr>
              <w:t xml:space="preserve"> which led to the elaboration of project prospects for 10 </w:t>
            </w:r>
            <w:r w:rsidR="556992BF" w:rsidRPr="00F56A31">
              <w:rPr>
                <w:rFonts w:cs="Calibri"/>
                <w:sz w:val="22"/>
                <w:lang w:eastAsia="en-GB"/>
              </w:rPr>
              <w:t xml:space="preserve">broadcasting </w:t>
            </w:r>
            <w:r w:rsidRPr="00F56A31">
              <w:rPr>
                <w:rFonts w:cs="Calibri"/>
                <w:sz w:val="22"/>
                <w:lang w:eastAsia="en-GB"/>
              </w:rPr>
              <w:t xml:space="preserve">stations, demonstrating </w:t>
            </w:r>
            <w:r w:rsidR="004A12D2" w:rsidRPr="00F56A31">
              <w:rPr>
                <w:rFonts w:cs="Calibri"/>
                <w:sz w:val="22"/>
                <w:lang w:eastAsia="en-GB"/>
              </w:rPr>
              <w:t xml:space="preserve">the </w:t>
            </w:r>
            <w:r w:rsidRPr="00F56A31">
              <w:rPr>
                <w:rFonts w:cs="Calibri"/>
                <w:sz w:val="22"/>
                <w:lang w:eastAsia="en-GB"/>
              </w:rPr>
              <w:t xml:space="preserve">strengthened partnerships and collaboration in support of meaningful connectivity projects. </w:t>
            </w:r>
          </w:p>
          <w:p w14:paraId="318603F6" w14:textId="77777777" w:rsidR="00CC7F87" w:rsidRPr="00633641" w:rsidRDefault="00CC7F87" w:rsidP="00CC7F87">
            <w:pPr>
              <w:pStyle w:val="ListParagraph"/>
              <w:rPr>
                <w:rFonts w:cs="Calibri"/>
                <w:sz w:val="22"/>
                <w:lang w:eastAsia="en-GB"/>
              </w:rPr>
            </w:pPr>
          </w:p>
          <w:p w14:paraId="7D52CC41" w14:textId="03588EAD" w:rsidR="00CC7F87" w:rsidRPr="00633641" w:rsidRDefault="00CC7F87" w:rsidP="71852648">
            <w:pPr>
              <w:pStyle w:val="ListParagraph"/>
              <w:overflowPunct/>
              <w:autoSpaceDE/>
              <w:autoSpaceDN/>
              <w:adjustRightInd/>
              <w:spacing w:before="0"/>
              <w:rPr>
                <w:rFonts w:cs="Calibri"/>
                <w:sz w:val="22"/>
              </w:rPr>
            </w:pPr>
            <w:r w:rsidRPr="00F56A31">
              <w:rPr>
                <w:rFonts w:cs="Calibri"/>
                <w:sz w:val="22"/>
              </w:rPr>
              <w:t xml:space="preserve">Following coordination with the public authorities of Ukraine, </w:t>
            </w:r>
            <w:r w:rsidR="00B77F13">
              <w:rPr>
                <w:rFonts w:cs="Calibri"/>
                <w:sz w:val="22"/>
              </w:rPr>
              <w:t>BDT</w:t>
            </w:r>
            <w:r w:rsidRPr="00F56A31">
              <w:rPr>
                <w:rFonts w:cs="Calibri"/>
                <w:sz w:val="22"/>
              </w:rPr>
              <w:t xml:space="preserve"> has initiated special technical assistance focusing on </w:t>
            </w:r>
            <w:r w:rsidRPr="00F56A31">
              <w:rPr>
                <w:rFonts w:cs="Calibri"/>
                <w:b/>
                <w:bCs/>
                <w:sz w:val="22"/>
              </w:rPr>
              <w:t xml:space="preserve">human capacity development </w:t>
            </w:r>
            <w:r w:rsidR="2DD71D30" w:rsidRPr="00F56A31">
              <w:rPr>
                <w:rFonts w:cs="Calibri"/>
                <w:b/>
                <w:bCs/>
                <w:sz w:val="22"/>
              </w:rPr>
              <w:t xml:space="preserve">for </w:t>
            </w:r>
            <w:r w:rsidRPr="00F56A31">
              <w:rPr>
                <w:rFonts w:cs="Calibri"/>
                <w:b/>
                <w:bCs/>
                <w:sz w:val="22"/>
              </w:rPr>
              <w:t>Ukrain</w:t>
            </w:r>
            <w:r w:rsidR="1FC19881" w:rsidRPr="00F56A31">
              <w:rPr>
                <w:rFonts w:cs="Calibri"/>
                <w:b/>
                <w:bCs/>
                <w:sz w:val="22"/>
              </w:rPr>
              <w:t>e</w:t>
            </w:r>
            <w:r w:rsidRPr="00F56A31">
              <w:rPr>
                <w:rFonts w:cs="Calibri"/>
                <w:b/>
                <w:bCs/>
                <w:sz w:val="22"/>
              </w:rPr>
              <w:t xml:space="preserve"> officials working </w:t>
            </w:r>
            <w:r w:rsidR="00A6131B" w:rsidRPr="00F56A31">
              <w:rPr>
                <w:rFonts w:cs="Calibri"/>
                <w:b/>
                <w:bCs/>
                <w:sz w:val="22"/>
              </w:rPr>
              <w:t>in</w:t>
            </w:r>
            <w:r w:rsidRPr="00F56A31">
              <w:rPr>
                <w:rFonts w:cs="Calibri"/>
                <w:b/>
                <w:bCs/>
                <w:sz w:val="22"/>
              </w:rPr>
              <w:t xml:space="preserve"> the </w:t>
            </w:r>
            <w:r w:rsidR="194BEB1C" w:rsidRPr="3E64E215">
              <w:rPr>
                <w:rFonts w:cs="Calibri"/>
                <w:b/>
                <w:bCs/>
                <w:sz w:val="22"/>
              </w:rPr>
              <w:t>it</w:t>
            </w:r>
            <w:r w:rsidR="437C0F76" w:rsidRPr="3E64E215">
              <w:rPr>
                <w:rFonts w:cs="Calibri"/>
                <w:b/>
                <w:bCs/>
                <w:sz w:val="22"/>
              </w:rPr>
              <w:t>digital</w:t>
            </w:r>
            <w:r w:rsidRPr="00F56A31">
              <w:rPr>
                <w:rFonts w:cs="Calibri"/>
                <w:b/>
                <w:bCs/>
                <w:sz w:val="22"/>
              </w:rPr>
              <w:t xml:space="preserve"> sector</w:t>
            </w:r>
            <w:r w:rsidRPr="00F56A31">
              <w:rPr>
                <w:rFonts w:cs="Calibri"/>
                <w:sz w:val="22"/>
              </w:rPr>
              <w:t xml:space="preserve">, primarily focusing on 5G </w:t>
            </w:r>
            <w:r w:rsidR="48BD3744" w:rsidRPr="00F56A31">
              <w:rPr>
                <w:rFonts w:cs="Calibri"/>
                <w:sz w:val="22"/>
              </w:rPr>
              <w:t>r</w:t>
            </w:r>
            <w:r w:rsidRPr="00F56A31">
              <w:rPr>
                <w:rFonts w:cs="Calibri"/>
                <w:sz w:val="22"/>
              </w:rPr>
              <w:t xml:space="preserve">oll out, </w:t>
            </w:r>
            <w:r w:rsidR="0D4F4AE9" w:rsidRPr="00F56A31">
              <w:rPr>
                <w:rFonts w:cs="Calibri"/>
                <w:sz w:val="22"/>
              </w:rPr>
              <w:t>n</w:t>
            </w:r>
            <w:r w:rsidRPr="00F56A31">
              <w:rPr>
                <w:rFonts w:cs="Calibri"/>
                <w:sz w:val="22"/>
              </w:rPr>
              <w:t xml:space="preserve">etwork </w:t>
            </w:r>
            <w:r w:rsidR="3C719220" w:rsidRPr="00F56A31">
              <w:rPr>
                <w:rFonts w:cs="Calibri"/>
                <w:sz w:val="22"/>
              </w:rPr>
              <w:t>d</w:t>
            </w:r>
            <w:r w:rsidRPr="00F56A31">
              <w:rPr>
                <w:rFonts w:cs="Calibri"/>
                <w:sz w:val="22"/>
              </w:rPr>
              <w:t xml:space="preserve">esign, </w:t>
            </w:r>
            <w:r w:rsidR="11B160F3" w:rsidRPr="00F56A31">
              <w:rPr>
                <w:rFonts w:cs="Calibri"/>
                <w:sz w:val="22"/>
              </w:rPr>
              <w:t xml:space="preserve">network </w:t>
            </w:r>
            <w:r w:rsidR="1890EEE9" w:rsidRPr="00F56A31">
              <w:rPr>
                <w:rFonts w:cs="Calibri"/>
                <w:sz w:val="22"/>
              </w:rPr>
              <w:t>s</w:t>
            </w:r>
            <w:r w:rsidRPr="00F56A31">
              <w:rPr>
                <w:rFonts w:cs="Calibri"/>
                <w:sz w:val="22"/>
              </w:rPr>
              <w:t xml:space="preserve">ecurity, </w:t>
            </w:r>
            <w:r w:rsidR="110F73D8" w:rsidRPr="00F56A31">
              <w:rPr>
                <w:rFonts w:cs="Calibri"/>
                <w:sz w:val="22"/>
              </w:rPr>
              <w:t>r</w:t>
            </w:r>
            <w:r w:rsidRPr="00F56A31">
              <w:rPr>
                <w:rFonts w:cs="Calibri"/>
                <w:sz w:val="22"/>
              </w:rPr>
              <w:t xml:space="preserve">egulation for </w:t>
            </w:r>
            <w:r w:rsidR="760F64D8" w:rsidRPr="00F56A31">
              <w:rPr>
                <w:rFonts w:cs="Calibri"/>
                <w:sz w:val="22"/>
              </w:rPr>
              <w:t>d</w:t>
            </w:r>
            <w:r w:rsidRPr="00F56A31">
              <w:rPr>
                <w:rFonts w:cs="Calibri"/>
                <w:sz w:val="22"/>
              </w:rPr>
              <w:t xml:space="preserve">igital </w:t>
            </w:r>
            <w:r w:rsidR="00497901" w:rsidRPr="00F56A31">
              <w:rPr>
                <w:rFonts w:cs="Calibri"/>
                <w:sz w:val="22"/>
              </w:rPr>
              <w:t>t</w:t>
            </w:r>
            <w:r w:rsidRPr="00F56A31">
              <w:rPr>
                <w:rFonts w:cs="Calibri"/>
                <w:sz w:val="22"/>
              </w:rPr>
              <w:t>ransformation.</w:t>
            </w:r>
          </w:p>
          <w:p w14:paraId="6C72DC49" w14:textId="77777777" w:rsidR="00CC7F87" w:rsidRPr="00633641" w:rsidRDefault="00CC7F87" w:rsidP="00CC7F87">
            <w:pPr>
              <w:pStyle w:val="ListParagraph"/>
              <w:overflowPunct/>
              <w:autoSpaceDE/>
              <w:autoSpaceDN/>
              <w:adjustRightInd/>
              <w:spacing w:before="0"/>
              <w:rPr>
                <w:rFonts w:cs="Calibri"/>
                <w:sz w:val="22"/>
              </w:rPr>
            </w:pPr>
          </w:p>
          <w:p w14:paraId="0D79D455" w14:textId="4AB75E66" w:rsidR="00CC7F87" w:rsidRPr="00633641" w:rsidRDefault="00CC7F87" w:rsidP="0052844A">
            <w:pPr>
              <w:pStyle w:val="ListParagraph"/>
              <w:overflowPunct/>
              <w:autoSpaceDE/>
              <w:autoSpaceDN/>
              <w:adjustRightInd/>
              <w:spacing w:before="0"/>
              <w:rPr>
                <w:rFonts w:cs="Calibri"/>
                <w:sz w:val="22"/>
              </w:rPr>
            </w:pPr>
            <w:r w:rsidRPr="00F56A31">
              <w:rPr>
                <w:rFonts w:cs="Calibri"/>
                <w:sz w:val="22"/>
              </w:rPr>
              <w:t xml:space="preserve">As part of the </w:t>
            </w:r>
            <w:r w:rsidR="00771ABA">
              <w:rPr>
                <w:rFonts w:cs="Calibri"/>
                <w:sz w:val="22"/>
              </w:rPr>
              <w:t>ITU</w:t>
            </w:r>
            <w:r w:rsidR="00B77F13">
              <w:rPr>
                <w:rFonts w:cs="Calibri"/>
                <w:sz w:val="22"/>
              </w:rPr>
              <w:t>/BDT</w:t>
            </w:r>
            <w:r w:rsidR="00771ABA">
              <w:rPr>
                <w:rFonts w:cs="Calibri"/>
                <w:sz w:val="22"/>
              </w:rPr>
              <w:t>,</w:t>
            </w:r>
            <w:r w:rsidR="005F4BE2" w:rsidRPr="005F4BE2">
              <w:rPr>
                <w:rFonts w:cs="Calibri"/>
                <w:sz w:val="22"/>
              </w:rPr>
              <w:t xml:space="preserve"> European Mediterranean Regulators Group and the Eastern Partnership Electronic Communications Regulators Network </w:t>
            </w:r>
            <w:r w:rsidR="00771ABA">
              <w:rPr>
                <w:rFonts w:cs="Calibri"/>
                <w:sz w:val="22"/>
              </w:rPr>
              <w:t>(</w:t>
            </w:r>
            <w:r w:rsidRPr="00F56A31">
              <w:rPr>
                <w:rFonts w:cs="Calibri"/>
                <w:b/>
                <w:bCs/>
                <w:sz w:val="22"/>
              </w:rPr>
              <w:t>ITU-EMERG-EAPEREG</w:t>
            </w:r>
            <w:r w:rsidR="00771ABA">
              <w:rPr>
                <w:rFonts w:cs="Calibri"/>
                <w:b/>
                <w:bCs/>
                <w:sz w:val="22"/>
              </w:rPr>
              <w:t>)</w:t>
            </w:r>
            <w:r w:rsidRPr="00F56A31">
              <w:rPr>
                <w:rFonts w:cs="Calibri"/>
                <w:b/>
                <w:bCs/>
                <w:sz w:val="22"/>
              </w:rPr>
              <w:t xml:space="preserve"> </w:t>
            </w:r>
            <w:r w:rsidR="006A6BC7">
              <w:rPr>
                <w:rFonts w:cs="Calibri"/>
                <w:b/>
                <w:bCs/>
                <w:sz w:val="22"/>
              </w:rPr>
              <w:t>w</w:t>
            </w:r>
            <w:r w:rsidRPr="00F56A31">
              <w:rPr>
                <w:rFonts w:cs="Calibri"/>
                <w:b/>
                <w:bCs/>
                <w:sz w:val="22"/>
              </w:rPr>
              <w:t xml:space="preserve">ork on </w:t>
            </w:r>
            <w:r w:rsidR="006A6BC7">
              <w:rPr>
                <w:rFonts w:cs="Calibri"/>
                <w:b/>
                <w:bCs/>
                <w:sz w:val="22"/>
              </w:rPr>
              <w:t>m</w:t>
            </w:r>
            <w:r w:rsidRPr="00F56A31">
              <w:rPr>
                <w:rFonts w:cs="Calibri"/>
                <w:b/>
                <w:bCs/>
                <w:sz w:val="22"/>
              </w:rPr>
              <w:t xml:space="preserve">apping </w:t>
            </w:r>
            <w:r w:rsidR="006A6BC7">
              <w:rPr>
                <w:rFonts w:cs="Calibri"/>
                <w:b/>
                <w:bCs/>
                <w:sz w:val="22"/>
              </w:rPr>
              <w:t>s</w:t>
            </w:r>
            <w:r w:rsidRPr="00F56A31">
              <w:rPr>
                <w:rFonts w:cs="Calibri"/>
                <w:b/>
                <w:bCs/>
                <w:sz w:val="22"/>
              </w:rPr>
              <w:t>ystems</w:t>
            </w:r>
            <w:r w:rsidRPr="00F56A31">
              <w:rPr>
                <w:rFonts w:cs="Calibri"/>
                <w:sz w:val="22"/>
              </w:rPr>
              <w:t xml:space="preserve">, the capacity of 18 countries was built through a series of </w:t>
            </w:r>
            <w:r w:rsidR="5A4E849F" w:rsidRPr="00F56A31">
              <w:rPr>
                <w:rFonts w:cs="Calibri"/>
                <w:sz w:val="22"/>
              </w:rPr>
              <w:t>three</w:t>
            </w:r>
            <w:r w:rsidRPr="00F56A31">
              <w:rPr>
                <w:rFonts w:cs="Calibri"/>
                <w:sz w:val="22"/>
              </w:rPr>
              <w:t xml:space="preserve"> workshops organized as part of the </w:t>
            </w:r>
            <w:r w:rsidR="3E568BE4" w:rsidRPr="00F56A31">
              <w:rPr>
                <w:rFonts w:cs="Calibri"/>
                <w:sz w:val="22"/>
              </w:rPr>
              <w:t>d</w:t>
            </w:r>
            <w:r w:rsidRPr="00F56A31">
              <w:rPr>
                <w:rFonts w:cs="Calibri"/>
                <w:sz w:val="22"/>
              </w:rPr>
              <w:t xml:space="preserve">igital </w:t>
            </w:r>
            <w:r w:rsidR="3FA883F7" w:rsidRPr="00F56A31">
              <w:rPr>
                <w:rFonts w:cs="Calibri"/>
                <w:sz w:val="22"/>
              </w:rPr>
              <w:t>r</w:t>
            </w:r>
            <w:r w:rsidRPr="00F56A31">
              <w:rPr>
                <w:rFonts w:cs="Calibri"/>
                <w:sz w:val="22"/>
              </w:rPr>
              <w:t xml:space="preserve">egulation </w:t>
            </w:r>
            <w:r w:rsidR="031A7389" w:rsidRPr="00F56A31">
              <w:rPr>
                <w:rFonts w:cs="Calibri"/>
                <w:sz w:val="22"/>
              </w:rPr>
              <w:t>n</w:t>
            </w:r>
            <w:r w:rsidRPr="00F56A31">
              <w:rPr>
                <w:rFonts w:cs="Calibri"/>
                <w:sz w:val="22"/>
              </w:rPr>
              <w:t xml:space="preserve">etwork. This effort also resulted in the development of a </w:t>
            </w:r>
            <w:r w:rsidR="270308E2" w:rsidRPr="00F56A31">
              <w:rPr>
                <w:rFonts w:cs="Calibri"/>
                <w:sz w:val="22"/>
              </w:rPr>
              <w:t>c</w:t>
            </w:r>
            <w:r w:rsidRPr="00F56A31">
              <w:rPr>
                <w:rFonts w:cs="Calibri"/>
                <w:sz w:val="22"/>
              </w:rPr>
              <w:t xml:space="preserve">ompendium of case studies showcasing broadband mapping system capabilities across the EMERG and EaPeReg </w:t>
            </w:r>
            <w:r w:rsidR="022DFE8E" w:rsidRPr="00F56A31">
              <w:rPr>
                <w:rFonts w:cs="Calibri"/>
                <w:sz w:val="22"/>
              </w:rPr>
              <w:t>r</w:t>
            </w:r>
            <w:r w:rsidRPr="00F56A31">
              <w:rPr>
                <w:rFonts w:cs="Calibri"/>
                <w:sz w:val="22"/>
              </w:rPr>
              <w:t>egion.</w:t>
            </w:r>
          </w:p>
          <w:p w14:paraId="15D38571" w14:textId="77777777" w:rsidR="00CC7F87" w:rsidRPr="00633641" w:rsidRDefault="00CC7F87" w:rsidP="00CC7F87">
            <w:pPr>
              <w:pStyle w:val="ListParagraph"/>
              <w:overflowPunct/>
              <w:autoSpaceDE/>
              <w:autoSpaceDN/>
              <w:adjustRightInd/>
              <w:spacing w:before="0"/>
              <w:rPr>
                <w:rFonts w:cs="Calibri"/>
                <w:sz w:val="22"/>
              </w:rPr>
            </w:pPr>
          </w:p>
          <w:p w14:paraId="6EB2FB3E" w14:textId="77663306" w:rsidR="00CC7F87" w:rsidRPr="00633641" w:rsidRDefault="00A14537" w:rsidP="00CC7F87">
            <w:pPr>
              <w:pStyle w:val="ListParagraph"/>
              <w:overflowPunct/>
              <w:autoSpaceDE/>
              <w:autoSpaceDN/>
              <w:adjustRightInd/>
              <w:spacing w:before="0"/>
              <w:rPr>
                <w:rFonts w:cs="Calibri"/>
                <w:sz w:val="22"/>
              </w:rPr>
            </w:pPr>
            <w:r w:rsidRPr="00F56A31">
              <w:rPr>
                <w:rFonts w:cs="Calibri"/>
                <w:sz w:val="22"/>
              </w:rPr>
              <w:t>The e</w:t>
            </w:r>
            <w:r w:rsidR="00CC7F87" w:rsidRPr="00F56A31">
              <w:rPr>
                <w:rFonts w:cs="Calibri"/>
                <w:sz w:val="22"/>
              </w:rPr>
              <w:t xml:space="preserve">stablishment of </w:t>
            </w:r>
            <w:r w:rsidR="00F35ABD" w:rsidRPr="00F56A31">
              <w:rPr>
                <w:rFonts w:cs="Calibri"/>
                <w:sz w:val="22"/>
              </w:rPr>
              <w:t xml:space="preserve">an </w:t>
            </w:r>
            <w:r w:rsidR="00CC7F87" w:rsidRPr="00F56A31">
              <w:rPr>
                <w:rFonts w:cs="Calibri"/>
                <w:b/>
                <w:bCs/>
                <w:sz w:val="22"/>
              </w:rPr>
              <w:t xml:space="preserve">IPv6 </w:t>
            </w:r>
            <w:r w:rsidR="00F35ABD" w:rsidRPr="00F56A31">
              <w:rPr>
                <w:rFonts w:cs="Calibri"/>
                <w:b/>
                <w:bCs/>
                <w:sz w:val="22"/>
              </w:rPr>
              <w:t>l</w:t>
            </w:r>
            <w:r w:rsidR="00CC7F87" w:rsidRPr="00F56A31">
              <w:rPr>
                <w:rFonts w:cs="Calibri"/>
                <w:b/>
                <w:bCs/>
                <w:sz w:val="22"/>
              </w:rPr>
              <w:t>aboratory</w:t>
            </w:r>
            <w:r w:rsidR="00CC7F87" w:rsidRPr="00F56A31">
              <w:rPr>
                <w:rFonts w:cs="Calibri"/>
                <w:sz w:val="22"/>
              </w:rPr>
              <w:t xml:space="preserve"> created new opportunit</w:t>
            </w:r>
            <w:r w:rsidR="002A7A52" w:rsidRPr="00F56A31">
              <w:rPr>
                <w:rFonts w:cs="Calibri"/>
                <w:sz w:val="22"/>
              </w:rPr>
              <w:t>ies</w:t>
            </w:r>
            <w:r w:rsidR="00CC7F87" w:rsidRPr="00F56A31">
              <w:rPr>
                <w:rFonts w:cs="Calibri"/>
                <w:sz w:val="22"/>
              </w:rPr>
              <w:t xml:space="preserve"> for </w:t>
            </w:r>
            <w:r w:rsidR="00056113" w:rsidRPr="00F56A31">
              <w:rPr>
                <w:rFonts w:cs="Calibri"/>
                <w:sz w:val="22"/>
              </w:rPr>
              <w:t xml:space="preserve">Montenegro and </w:t>
            </w:r>
            <w:r w:rsidR="00AE6E9E" w:rsidRPr="00F56A31">
              <w:rPr>
                <w:rFonts w:cs="Calibri"/>
                <w:sz w:val="22"/>
              </w:rPr>
              <w:t>neighbouring</w:t>
            </w:r>
            <w:r w:rsidR="00056113" w:rsidRPr="00F56A31">
              <w:rPr>
                <w:rFonts w:cs="Calibri"/>
                <w:sz w:val="22"/>
              </w:rPr>
              <w:t xml:space="preserve"> countries to </w:t>
            </w:r>
            <w:r w:rsidR="00CC7F87" w:rsidRPr="00F56A31">
              <w:rPr>
                <w:rFonts w:cs="Calibri"/>
                <w:sz w:val="22"/>
              </w:rPr>
              <w:t>scal</w:t>
            </w:r>
            <w:r w:rsidR="00056113" w:rsidRPr="00F56A31">
              <w:rPr>
                <w:rFonts w:cs="Calibri"/>
                <w:sz w:val="22"/>
              </w:rPr>
              <w:t>e</w:t>
            </w:r>
            <w:r w:rsidR="00CC7F87" w:rsidRPr="00F56A31">
              <w:rPr>
                <w:rFonts w:cs="Calibri"/>
                <w:sz w:val="22"/>
              </w:rPr>
              <w:t xml:space="preserve"> up human capacity building programme</w:t>
            </w:r>
            <w:r w:rsidR="00056113" w:rsidRPr="00F56A31">
              <w:rPr>
                <w:rFonts w:cs="Calibri"/>
                <w:sz w:val="22"/>
              </w:rPr>
              <w:t>s</w:t>
            </w:r>
            <w:r w:rsidR="00CC7F87" w:rsidRPr="00F56A31">
              <w:rPr>
                <w:rFonts w:cs="Calibri"/>
                <w:sz w:val="22"/>
              </w:rPr>
              <w:t xml:space="preserve">. </w:t>
            </w:r>
            <w:r w:rsidR="00B77F13">
              <w:rPr>
                <w:rFonts w:cs="Calibri"/>
                <w:sz w:val="22"/>
              </w:rPr>
              <w:t>BDT</w:t>
            </w:r>
            <w:r w:rsidR="00B666EE" w:rsidRPr="00F56A31">
              <w:rPr>
                <w:rFonts w:cs="Calibri"/>
                <w:sz w:val="22"/>
              </w:rPr>
              <w:t xml:space="preserve"> also</w:t>
            </w:r>
            <w:r w:rsidR="00CC7F87" w:rsidRPr="00F56A31">
              <w:rPr>
                <w:rFonts w:cs="Calibri"/>
                <w:sz w:val="22"/>
              </w:rPr>
              <w:t xml:space="preserve"> supported </w:t>
            </w:r>
            <w:r w:rsidR="00034FBE" w:rsidRPr="00F56A31">
              <w:rPr>
                <w:rFonts w:cs="Calibri"/>
                <w:sz w:val="22"/>
              </w:rPr>
              <w:t xml:space="preserve">Albania </w:t>
            </w:r>
            <w:r w:rsidR="00CC7F87" w:rsidRPr="00F56A31">
              <w:rPr>
                <w:rFonts w:cs="Calibri"/>
                <w:sz w:val="22"/>
              </w:rPr>
              <w:t xml:space="preserve">in </w:t>
            </w:r>
            <w:r w:rsidR="00A6131B" w:rsidRPr="00F56A31">
              <w:rPr>
                <w:rFonts w:cs="Calibri"/>
                <w:sz w:val="22"/>
              </w:rPr>
              <w:t xml:space="preserve">the </w:t>
            </w:r>
            <w:r w:rsidR="00CC7F87" w:rsidRPr="00F56A31">
              <w:rPr>
                <w:rFonts w:cs="Calibri"/>
                <w:sz w:val="22"/>
              </w:rPr>
              <w:t xml:space="preserve">updating of its </w:t>
            </w:r>
            <w:r w:rsidR="00CC7F87" w:rsidRPr="00F56A31">
              <w:rPr>
                <w:rFonts w:cs="Calibri"/>
                <w:b/>
                <w:bCs/>
                <w:sz w:val="22"/>
              </w:rPr>
              <w:t>broadband mapping systems</w:t>
            </w:r>
            <w:r w:rsidR="00F359E2" w:rsidRPr="00F56A31">
              <w:rPr>
                <w:rFonts w:cs="Calibri"/>
                <w:b/>
                <w:bCs/>
                <w:sz w:val="22"/>
              </w:rPr>
              <w:t>,</w:t>
            </w:r>
            <w:r w:rsidR="00CC7F87" w:rsidRPr="00F56A31">
              <w:rPr>
                <w:rFonts w:cs="Calibri"/>
                <w:sz w:val="22"/>
              </w:rPr>
              <w:t xml:space="preserve"> and G5 Regulation Training was held in Bosnia and Herzegovina.</w:t>
            </w:r>
          </w:p>
          <w:p w14:paraId="0B5D2DFA" w14:textId="6CD0278F" w:rsidR="69D7F4BF" w:rsidRPr="00633641" w:rsidRDefault="69D7F4BF" w:rsidP="69D7F4BF">
            <w:pPr>
              <w:pStyle w:val="ListParagraph"/>
              <w:spacing w:before="0"/>
              <w:rPr>
                <w:rFonts w:cs="Calibri"/>
                <w:sz w:val="22"/>
              </w:rPr>
            </w:pPr>
          </w:p>
          <w:p w14:paraId="2FBFB724" w14:textId="58F6D96E" w:rsidR="7241EA3C" w:rsidRPr="00633641" w:rsidRDefault="7CDBA335" w:rsidP="71F7EF54">
            <w:pPr>
              <w:pStyle w:val="ListParagraph"/>
              <w:spacing w:before="0"/>
              <w:rPr>
                <w:rFonts w:cs="Calibri"/>
                <w:sz w:val="22"/>
              </w:rPr>
            </w:pPr>
            <w:r w:rsidRPr="71F7EF54">
              <w:rPr>
                <w:rFonts w:cs="Calibri"/>
                <w:sz w:val="22"/>
              </w:rPr>
              <w:t xml:space="preserve">Technical assistance </w:t>
            </w:r>
            <w:r w:rsidR="7CD68FE0" w:rsidRPr="71F7EF54">
              <w:rPr>
                <w:rFonts w:cs="Calibri"/>
                <w:sz w:val="22"/>
              </w:rPr>
              <w:t xml:space="preserve">was </w:t>
            </w:r>
            <w:r w:rsidRPr="71F7EF54">
              <w:rPr>
                <w:rFonts w:cs="Calibri"/>
                <w:sz w:val="22"/>
              </w:rPr>
              <w:t xml:space="preserve">provided to Albania </w:t>
            </w:r>
            <w:r w:rsidR="7FAF669C" w:rsidRPr="71F7EF54">
              <w:rPr>
                <w:rFonts w:cs="Calibri"/>
                <w:sz w:val="22"/>
              </w:rPr>
              <w:t>for</w:t>
            </w:r>
            <w:r w:rsidRPr="71F7EF54">
              <w:rPr>
                <w:rFonts w:cs="Calibri"/>
                <w:sz w:val="22"/>
              </w:rPr>
              <w:t xml:space="preserve"> the development of technical specifications </w:t>
            </w:r>
            <w:r w:rsidR="7FAF669C" w:rsidRPr="71F7EF54">
              <w:rPr>
                <w:rFonts w:cs="Calibri"/>
                <w:sz w:val="22"/>
              </w:rPr>
              <w:t>aimed at</w:t>
            </w:r>
            <w:r w:rsidRPr="71F7EF54">
              <w:rPr>
                <w:rFonts w:cs="Calibri"/>
                <w:sz w:val="22"/>
              </w:rPr>
              <w:t xml:space="preserve"> enhancing Atlas</w:t>
            </w:r>
            <w:r w:rsidR="698920A5" w:rsidRPr="71F7EF54">
              <w:rPr>
                <w:rFonts w:cs="Calibri"/>
                <w:sz w:val="22"/>
              </w:rPr>
              <w:t>, the broadband mapping system in Albanian</w:t>
            </w:r>
            <w:r w:rsidRPr="71F7EF54">
              <w:rPr>
                <w:rFonts w:cs="Calibri"/>
                <w:sz w:val="22"/>
              </w:rPr>
              <w:t xml:space="preserve">. The goal of these specifications is to bolster the functionality of broadband mapping systems, enabling the </w:t>
            </w:r>
            <w:r w:rsidR="5596A5EE" w:rsidRPr="71F7EF54">
              <w:rPr>
                <w:rFonts w:cs="Calibri"/>
                <w:sz w:val="22"/>
              </w:rPr>
              <w:t xml:space="preserve">national regulatory authority </w:t>
            </w:r>
            <w:r w:rsidRPr="71F7EF54">
              <w:rPr>
                <w:rFonts w:cs="Calibri"/>
                <w:sz w:val="22"/>
              </w:rPr>
              <w:t xml:space="preserve">and other stakeholders </w:t>
            </w:r>
            <w:r w:rsidR="399A351C" w:rsidRPr="71F7EF54">
              <w:rPr>
                <w:rFonts w:cs="Calibri"/>
                <w:sz w:val="22"/>
              </w:rPr>
              <w:t xml:space="preserve">in Albania </w:t>
            </w:r>
            <w:r w:rsidRPr="71F7EF54">
              <w:rPr>
                <w:rFonts w:cs="Calibri"/>
                <w:sz w:val="22"/>
              </w:rPr>
              <w:t>to utilize broadband mapping data more effectively. This, in turn, is intended to improve evidence-based decision-making processes and promote the development of digital infrastructure within the country.</w:t>
            </w:r>
          </w:p>
          <w:p w14:paraId="635D6664" w14:textId="77777777" w:rsidR="00CC7F87" w:rsidRPr="00633641" w:rsidRDefault="00CC7F87" w:rsidP="00CC7F87">
            <w:pPr>
              <w:tabs>
                <w:tab w:val="clear" w:pos="794"/>
                <w:tab w:val="clear" w:pos="1191"/>
                <w:tab w:val="clear" w:pos="1588"/>
                <w:tab w:val="clear" w:pos="1985"/>
              </w:tabs>
              <w:overflowPunct/>
              <w:autoSpaceDE/>
              <w:autoSpaceDN/>
              <w:adjustRightInd/>
              <w:spacing w:before="0"/>
              <w:jc w:val="left"/>
              <w:textAlignment w:val="auto"/>
              <w:rPr>
                <w:rFonts w:cs="Calibri"/>
                <w:sz w:val="22"/>
              </w:rPr>
            </w:pPr>
          </w:p>
        </w:tc>
        <w:tc>
          <w:tcPr>
            <w:tcW w:w="2993" w:type="dxa"/>
            <w:shd w:val="clear" w:color="auto" w:fill="auto"/>
          </w:tcPr>
          <w:p w14:paraId="112E07B0" w14:textId="77777777" w:rsidR="00CC7F87" w:rsidRPr="00633641" w:rsidRDefault="00CC7F87" w:rsidP="00CC7F87">
            <w:pPr>
              <w:tabs>
                <w:tab w:val="clear" w:pos="794"/>
                <w:tab w:val="clear" w:pos="1191"/>
                <w:tab w:val="clear" w:pos="1588"/>
                <w:tab w:val="clear" w:pos="1985"/>
              </w:tabs>
              <w:overflowPunct/>
              <w:autoSpaceDE/>
              <w:autoSpaceDN/>
              <w:adjustRightInd/>
              <w:jc w:val="left"/>
              <w:textAlignment w:val="auto"/>
              <w:rPr>
                <w:b/>
                <w:bCs/>
                <w:color w:val="0070C0"/>
                <w:sz w:val="22"/>
              </w:rPr>
            </w:pPr>
            <w:r w:rsidRPr="00F56A31">
              <w:rPr>
                <w:b/>
                <w:bCs/>
                <w:color w:val="0070C0"/>
                <w:sz w:val="22"/>
              </w:rPr>
              <w:t>Broadband Maps:</w:t>
            </w:r>
          </w:p>
          <w:p w14:paraId="2DE999FE" w14:textId="77777777" w:rsidR="00CC7F87" w:rsidRPr="00633641" w:rsidRDefault="00CC7F87" w:rsidP="00CC7F87">
            <w:pPr>
              <w:tabs>
                <w:tab w:val="clear" w:pos="794"/>
                <w:tab w:val="clear" w:pos="1191"/>
                <w:tab w:val="clear" w:pos="1588"/>
                <w:tab w:val="clear" w:pos="1985"/>
              </w:tabs>
              <w:overflowPunct/>
              <w:autoSpaceDE/>
              <w:autoSpaceDN/>
              <w:adjustRightInd/>
              <w:spacing w:before="0"/>
              <w:ind w:left="361"/>
              <w:contextualSpacing/>
              <w:jc w:val="left"/>
              <w:textAlignment w:val="auto"/>
              <w:rPr>
                <w:b/>
                <w:bCs/>
                <w:sz w:val="22"/>
              </w:rPr>
            </w:pPr>
          </w:p>
          <w:p w14:paraId="75C581CF" w14:textId="0A2E86CA" w:rsidR="00CC7F87" w:rsidRPr="009076B1" w:rsidRDefault="093D7233" w:rsidP="310E0114">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sz w:val="22"/>
                <w:lang w:val="es-ES"/>
              </w:rPr>
            </w:pPr>
            <w:r w:rsidRPr="009076B1">
              <w:rPr>
                <w:b/>
                <w:bCs/>
                <w:sz w:val="22"/>
                <w:lang w:val="es-ES"/>
              </w:rPr>
              <w:t xml:space="preserve">Africa: </w:t>
            </w:r>
            <w:r w:rsidRPr="009076B1">
              <w:rPr>
                <w:sz w:val="22"/>
                <w:lang w:val="es-ES"/>
              </w:rPr>
              <w:t>Benin, Botswana, Ghana, Malawi</w:t>
            </w:r>
            <w:r w:rsidR="1D538D5E" w:rsidRPr="009076B1">
              <w:rPr>
                <w:sz w:val="22"/>
                <w:lang w:val="es-ES"/>
              </w:rPr>
              <w:t>,</w:t>
            </w:r>
            <w:r w:rsidRPr="009076B1">
              <w:rPr>
                <w:sz w:val="22"/>
                <w:lang w:val="es-ES"/>
              </w:rPr>
              <w:t xml:space="preserve"> Namibia, Rwanda, Sierra Leone, South Africa, South Sudan</w:t>
            </w:r>
            <w:r w:rsidR="50EC5FC8" w:rsidRPr="009076B1">
              <w:rPr>
                <w:sz w:val="22"/>
                <w:lang w:val="es-ES"/>
              </w:rPr>
              <w:t>,</w:t>
            </w:r>
            <w:r w:rsidR="4285E1A2" w:rsidRPr="009076B1">
              <w:rPr>
                <w:sz w:val="22"/>
                <w:lang w:val="es-ES"/>
              </w:rPr>
              <w:t xml:space="preserve"> Zimbabwe</w:t>
            </w:r>
            <w:r w:rsidR="679A750E" w:rsidRPr="009076B1">
              <w:rPr>
                <w:sz w:val="22"/>
                <w:lang w:val="es-ES"/>
              </w:rPr>
              <w:t>.</w:t>
            </w:r>
            <w:r w:rsidRPr="009076B1">
              <w:rPr>
                <w:lang w:val="es-ES"/>
              </w:rPr>
              <w:br/>
            </w:r>
          </w:p>
          <w:p w14:paraId="7F0B2534" w14:textId="610F0EE1" w:rsidR="0037777E" w:rsidRPr="00633641" w:rsidRDefault="0037777E" w:rsidP="310E0114">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sz w:val="22"/>
                <w:lang w:val="es-ES"/>
              </w:rPr>
            </w:pPr>
            <w:r w:rsidRPr="003D7DFE">
              <w:rPr>
                <w:b/>
                <w:bCs/>
                <w:sz w:val="22"/>
                <w:lang w:val="es-ES"/>
              </w:rPr>
              <w:t xml:space="preserve">Americas: </w:t>
            </w:r>
            <w:r w:rsidR="4501298B" w:rsidRPr="003D7DFE">
              <w:rPr>
                <w:sz w:val="22"/>
                <w:lang w:val="es-ES"/>
              </w:rPr>
              <w:t xml:space="preserve">Barbados, </w:t>
            </w:r>
            <w:r w:rsidRPr="003D7DFE">
              <w:rPr>
                <w:sz w:val="22"/>
                <w:lang w:val="es-ES"/>
              </w:rPr>
              <w:t xml:space="preserve">Brazil, Costa Rica, El Salvador, Grenada, Honduras, Panama, Trinidad </w:t>
            </w:r>
            <w:r w:rsidR="00F745AF" w:rsidRPr="003D7DFE">
              <w:rPr>
                <w:sz w:val="22"/>
                <w:lang w:val="es-ES"/>
              </w:rPr>
              <w:t>and</w:t>
            </w:r>
            <w:r w:rsidR="00010175" w:rsidRPr="003D7DFE">
              <w:rPr>
                <w:sz w:val="22"/>
                <w:lang w:val="es-ES"/>
              </w:rPr>
              <w:t xml:space="preserve"> </w:t>
            </w:r>
            <w:r w:rsidRPr="003D7DFE">
              <w:rPr>
                <w:sz w:val="22"/>
                <w:lang w:val="es-ES"/>
              </w:rPr>
              <w:t>Tobago</w:t>
            </w:r>
            <w:r w:rsidR="008E1AE1" w:rsidRPr="00235FE8">
              <w:rPr>
                <w:sz w:val="22"/>
                <w:lang w:val="es-ES"/>
              </w:rPr>
              <w:t>.</w:t>
            </w:r>
          </w:p>
          <w:p w14:paraId="1CDF2DFC" w14:textId="77777777" w:rsidR="0037777E" w:rsidRPr="00633641" w:rsidRDefault="0037777E" w:rsidP="0037777E">
            <w:pPr>
              <w:tabs>
                <w:tab w:val="clear" w:pos="794"/>
                <w:tab w:val="clear" w:pos="1191"/>
                <w:tab w:val="clear" w:pos="1588"/>
                <w:tab w:val="clear" w:pos="1985"/>
              </w:tabs>
              <w:overflowPunct/>
              <w:autoSpaceDE/>
              <w:autoSpaceDN/>
              <w:adjustRightInd/>
              <w:spacing w:before="0"/>
              <w:ind w:left="361"/>
              <w:contextualSpacing/>
              <w:jc w:val="left"/>
              <w:textAlignment w:val="auto"/>
              <w:rPr>
                <w:sz w:val="22"/>
                <w:lang w:val="es-ES"/>
              </w:rPr>
            </w:pPr>
          </w:p>
          <w:p w14:paraId="15BDABBB" w14:textId="1CFB1C16" w:rsidR="1273F1FC" w:rsidRPr="00633641" w:rsidRDefault="7E1706DF" w:rsidP="310E0114">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sz w:val="22"/>
              </w:rPr>
            </w:pPr>
            <w:r w:rsidRPr="00633641">
              <w:rPr>
                <w:rFonts w:ascii="Calibri" w:hAnsi="Calibri"/>
                <w:b/>
                <w:bCs/>
                <w:sz w:val="22"/>
              </w:rPr>
              <w:t xml:space="preserve">Arab States: </w:t>
            </w:r>
            <w:r w:rsidRPr="00633641">
              <w:rPr>
                <w:sz w:val="22"/>
              </w:rPr>
              <w:t>Sudan</w:t>
            </w:r>
            <w:r w:rsidR="3F6B1625" w:rsidRPr="00F56A31">
              <w:rPr>
                <w:sz w:val="22"/>
              </w:rPr>
              <w:t>.</w:t>
            </w:r>
          </w:p>
          <w:p w14:paraId="3511C88D" w14:textId="77777777" w:rsidR="00CC7F87" w:rsidRPr="00633641" w:rsidRDefault="00CC7F87" w:rsidP="00CC7F87">
            <w:pPr>
              <w:tabs>
                <w:tab w:val="clear" w:pos="794"/>
                <w:tab w:val="clear" w:pos="1191"/>
                <w:tab w:val="clear" w:pos="1588"/>
                <w:tab w:val="clear" w:pos="1985"/>
              </w:tabs>
              <w:overflowPunct/>
              <w:autoSpaceDE/>
              <w:autoSpaceDN/>
              <w:adjustRightInd/>
              <w:spacing w:before="0"/>
              <w:ind w:left="361"/>
              <w:contextualSpacing/>
              <w:jc w:val="left"/>
              <w:textAlignment w:val="auto"/>
              <w:rPr>
                <w:sz w:val="22"/>
              </w:rPr>
            </w:pPr>
          </w:p>
          <w:p w14:paraId="25A1B661" w14:textId="295C1F0A" w:rsidR="00CC7F87" w:rsidRPr="00610033" w:rsidRDefault="077A8707" w:rsidP="310E0114">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b/>
                <w:sz w:val="22"/>
                <w:lang w:val="it-IT"/>
              </w:rPr>
            </w:pPr>
            <w:r w:rsidRPr="00610033">
              <w:rPr>
                <w:b/>
                <w:sz w:val="22"/>
                <w:lang w:val="it-IT"/>
              </w:rPr>
              <w:t>Asia</w:t>
            </w:r>
            <w:r w:rsidR="00EA26FF" w:rsidRPr="00610033">
              <w:rPr>
                <w:b/>
                <w:sz w:val="22"/>
                <w:lang w:val="it-IT"/>
              </w:rPr>
              <w:t>-</w:t>
            </w:r>
            <w:r w:rsidRPr="00610033">
              <w:rPr>
                <w:b/>
                <w:sz w:val="22"/>
                <w:lang w:val="it-IT"/>
              </w:rPr>
              <w:t xml:space="preserve">Pacific: </w:t>
            </w:r>
            <w:r w:rsidR="63CB8F95" w:rsidRPr="00610033">
              <w:rPr>
                <w:sz w:val="22"/>
                <w:lang w:val="it-IT"/>
              </w:rPr>
              <w:t>India</w:t>
            </w:r>
            <w:r w:rsidR="3A29B5CF" w:rsidRPr="00610033">
              <w:rPr>
                <w:sz w:val="22"/>
                <w:lang w:val="it-IT"/>
              </w:rPr>
              <w:t>,</w:t>
            </w:r>
            <w:r w:rsidR="008E1AE1" w:rsidRPr="00610033">
              <w:rPr>
                <w:sz w:val="22"/>
                <w:lang w:val="it-IT"/>
              </w:rPr>
              <w:t xml:space="preserve"> </w:t>
            </w:r>
            <w:r w:rsidR="7A1DB89E" w:rsidRPr="00610033">
              <w:rPr>
                <w:sz w:val="22"/>
                <w:lang w:val="it-IT"/>
              </w:rPr>
              <w:t xml:space="preserve">Mongolia, </w:t>
            </w:r>
            <w:r w:rsidR="0995E0EB" w:rsidRPr="00610033">
              <w:rPr>
                <w:sz w:val="22"/>
                <w:lang w:val="it-IT"/>
              </w:rPr>
              <w:t xml:space="preserve">Sri Lanka, </w:t>
            </w:r>
            <w:r w:rsidR="477BCFD7" w:rsidRPr="00610033">
              <w:rPr>
                <w:sz w:val="22"/>
                <w:lang w:val="it-IT"/>
              </w:rPr>
              <w:t>Tonga</w:t>
            </w:r>
            <w:r w:rsidR="008E1AE1" w:rsidRPr="00610033">
              <w:rPr>
                <w:sz w:val="22"/>
                <w:lang w:val="it-IT"/>
              </w:rPr>
              <w:t>.</w:t>
            </w:r>
          </w:p>
          <w:p w14:paraId="47DE64D4" w14:textId="77777777" w:rsidR="00CC7F87" w:rsidRPr="00610033" w:rsidRDefault="00CC7F87" w:rsidP="00CC7F87">
            <w:pPr>
              <w:tabs>
                <w:tab w:val="clear" w:pos="794"/>
                <w:tab w:val="clear" w:pos="1191"/>
                <w:tab w:val="clear" w:pos="1588"/>
                <w:tab w:val="clear" w:pos="1985"/>
              </w:tabs>
              <w:overflowPunct/>
              <w:autoSpaceDE/>
              <w:autoSpaceDN/>
              <w:adjustRightInd/>
              <w:spacing w:before="0"/>
              <w:ind w:left="361"/>
              <w:contextualSpacing/>
              <w:jc w:val="left"/>
              <w:textAlignment w:val="auto"/>
              <w:rPr>
                <w:b/>
                <w:sz w:val="22"/>
                <w:lang w:val="it-IT"/>
              </w:rPr>
            </w:pPr>
          </w:p>
          <w:p w14:paraId="39CEFEB2" w14:textId="2C84BBF6" w:rsidR="00CC7F87" w:rsidRPr="00610033" w:rsidRDefault="077A8707" w:rsidP="310E0114">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sz w:val="22"/>
                <w:lang w:val="it-IT"/>
              </w:rPr>
            </w:pPr>
            <w:r w:rsidRPr="00610033">
              <w:rPr>
                <w:b/>
                <w:sz w:val="22"/>
                <w:lang w:val="it-IT"/>
              </w:rPr>
              <w:t xml:space="preserve">CIS: </w:t>
            </w:r>
            <w:r w:rsidRPr="00610033">
              <w:rPr>
                <w:sz w:val="22"/>
                <w:lang w:val="it-IT"/>
              </w:rPr>
              <w:t>Armenia, Belarus, Kazakhstan, Kyrgyzstan, Russia</w:t>
            </w:r>
            <w:r w:rsidR="02E08B6E" w:rsidRPr="00610033">
              <w:rPr>
                <w:sz w:val="22"/>
                <w:lang w:val="it-IT"/>
              </w:rPr>
              <w:t>,</w:t>
            </w:r>
            <w:r w:rsidRPr="00610033">
              <w:rPr>
                <w:sz w:val="22"/>
                <w:lang w:val="it-IT"/>
              </w:rPr>
              <w:t xml:space="preserve"> Uzbekistan.</w:t>
            </w:r>
          </w:p>
          <w:p w14:paraId="550DB8CC" w14:textId="77777777" w:rsidR="00CC7F87" w:rsidRPr="00610033" w:rsidRDefault="00CC7F87" w:rsidP="00CC7F87">
            <w:pPr>
              <w:tabs>
                <w:tab w:val="clear" w:pos="794"/>
                <w:tab w:val="clear" w:pos="1191"/>
                <w:tab w:val="clear" w:pos="1588"/>
                <w:tab w:val="clear" w:pos="1985"/>
              </w:tabs>
              <w:overflowPunct/>
              <w:autoSpaceDE/>
              <w:autoSpaceDN/>
              <w:adjustRightInd/>
              <w:spacing w:before="0"/>
              <w:ind w:left="361"/>
              <w:contextualSpacing/>
              <w:jc w:val="left"/>
              <w:textAlignment w:val="auto"/>
              <w:rPr>
                <w:b/>
                <w:sz w:val="22"/>
                <w:lang w:val="it-IT"/>
              </w:rPr>
            </w:pPr>
          </w:p>
          <w:p w14:paraId="1C8D91EB" w14:textId="5BB10A94" w:rsidR="00CC7F87" w:rsidRPr="00804DC7" w:rsidRDefault="077A8707" w:rsidP="00804DC7">
            <w:pPr>
              <w:numPr>
                <w:ilvl w:val="1"/>
                <w:numId w:val="50"/>
              </w:numPr>
              <w:tabs>
                <w:tab w:val="clear" w:pos="794"/>
                <w:tab w:val="clear" w:pos="1191"/>
                <w:tab w:val="clear" w:pos="1588"/>
                <w:tab w:val="clear" w:pos="1985"/>
              </w:tabs>
              <w:overflowPunct/>
              <w:autoSpaceDE/>
              <w:autoSpaceDN/>
              <w:adjustRightInd/>
              <w:spacing w:before="0"/>
              <w:ind w:left="361" w:hanging="270"/>
              <w:contextualSpacing/>
              <w:jc w:val="left"/>
              <w:textAlignment w:val="auto"/>
              <w:rPr>
                <w:b/>
                <w:sz w:val="22"/>
                <w:lang w:val="it-IT"/>
              </w:rPr>
            </w:pPr>
            <w:r w:rsidRPr="00610033">
              <w:rPr>
                <w:b/>
                <w:sz w:val="22"/>
                <w:lang w:val="it-IT"/>
              </w:rPr>
              <w:t xml:space="preserve">Europe: </w:t>
            </w:r>
            <w:r w:rsidRPr="00610033">
              <w:rPr>
                <w:sz w:val="22"/>
                <w:lang w:val="it-IT"/>
              </w:rPr>
              <w:t>Albania, Bosnia and Herzegovina, Bulgaria, Croatia, France,</w:t>
            </w:r>
            <w:r w:rsidR="1BC496C8" w:rsidRPr="00610033">
              <w:rPr>
                <w:sz w:val="22"/>
                <w:lang w:val="it-IT"/>
              </w:rPr>
              <w:t xml:space="preserve"> Georgia,</w:t>
            </w:r>
            <w:r w:rsidRPr="00610033">
              <w:rPr>
                <w:sz w:val="22"/>
                <w:lang w:val="it-IT"/>
              </w:rPr>
              <w:t xml:space="preserve"> </w:t>
            </w:r>
            <w:r w:rsidR="559642D6" w:rsidRPr="00610033">
              <w:rPr>
                <w:sz w:val="22"/>
                <w:lang w:val="it-IT"/>
              </w:rPr>
              <w:t xml:space="preserve">Israel, </w:t>
            </w:r>
            <w:r w:rsidR="7DFB7874" w:rsidRPr="00610033">
              <w:rPr>
                <w:sz w:val="22"/>
                <w:lang w:val="it-IT"/>
              </w:rPr>
              <w:t>Latvia,</w:t>
            </w:r>
            <w:r w:rsidR="26D87A54" w:rsidRPr="00610033">
              <w:rPr>
                <w:sz w:val="22"/>
                <w:lang w:val="it-IT"/>
              </w:rPr>
              <w:t xml:space="preserve"> Montenegro,</w:t>
            </w:r>
            <w:r w:rsidR="7DFB7874" w:rsidRPr="00610033">
              <w:rPr>
                <w:sz w:val="22"/>
                <w:lang w:val="it-IT"/>
              </w:rPr>
              <w:t xml:space="preserve"> </w:t>
            </w:r>
            <w:r w:rsidRPr="00610033">
              <w:rPr>
                <w:sz w:val="22"/>
                <w:lang w:val="it-IT"/>
              </w:rPr>
              <w:t>North Macedonia, Romania,</w:t>
            </w:r>
            <w:r w:rsidR="27063918" w:rsidRPr="00610033">
              <w:rPr>
                <w:sz w:val="22"/>
                <w:lang w:val="it-IT"/>
              </w:rPr>
              <w:t xml:space="preserve"> Poland,</w:t>
            </w:r>
            <w:r w:rsidRPr="00610033">
              <w:rPr>
                <w:sz w:val="22"/>
                <w:lang w:val="it-IT"/>
              </w:rPr>
              <w:t xml:space="preserve"> Slovenia, Türkiye</w:t>
            </w:r>
            <w:r w:rsidR="00FF5C03" w:rsidRPr="00610033">
              <w:rPr>
                <w:sz w:val="22"/>
                <w:lang w:val="it-IT"/>
              </w:rPr>
              <w:t>.</w:t>
            </w:r>
          </w:p>
        </w:tc>
      </w:tr>
      <w:tr w:rsidR="00CC7F87" w:rsidRPr="00F56A31" w14:paraId="49086839" w14:textId="77777777" w:rsidTr="71F7EF54">
        <w:trPr>
          <w:trHeight w:val="355"/>
        </w:trPr>
        <w:tc>
          <w:tcPr>
            <w:tcW w:w="2785" w:type="dxa"/>
            <w:shd w:val="clear" w:color="auto" w:fill="auto"/>
          </w:tcPr>
          <w:p w14:paraId="3742E8F8" w14:textId="028F16D4" w:rsidR="00CC7F87" w:rsidRPr="008A384E" w:rsidRDefault="00CC7F87" w:rsidP="00CC7F87">
            <w:pPr>
              <w:tabs>
                <w:tab w:val="clear" w:pos="794"/>
                <w:tab w:val="clear" w:pos="1191"/>
                <w:tab w:val="clear" w:pos="1588"/>
                <w:tab w:val="clear" w:pos="1985"/>
              </w:tabs>
              <w:overflowPunct/>
              <w:autoSpaceDE/>
              <w:autoSpaceDN/>
              <w:adjustRightInd/>
              <w:spacing w:before="0"/>
              <w:jc w:val="left"/>
              <w:textAlignment w:val="auto"/>
              <w:rPr>
                <w:b/>
                <w:bCs/>
                <w:sz w:val="22"/>
              </w:rPr>
            </w:pPr>
            <w:r w:rsidRPr="00F56A31">
              <w:rPr>
                <w:b/>
                <w:bCs/>
                <w:sz w:val="22"/>
              </w:rPr>
              <w:t xml:space="preserve">Contributing to SDG Targets </w:t>
            </w:r>
          </w:p>
        </w:tc>
        <w:tc>
          <w:tcPr>
            <w:tcW w:w="12083" w:type="dxa"/>
            <w:gridSpan w:val="2"/>
            <w:shd w:val="clear" w:color="auto" w:fill="auto"/>
          </w:tcPr>
          <w:p w14:paraId="1CF0480A" w14:textId="2A25ADF3" w:rsidR="00CC7F87" w:rsidRPr="008A384E" w:rsidRDefault="000D659A" w:rsidP="000D659A">
            <w:pPr>
              <w:tabs>
                <w:tab w:val="clear" w:pos="794"/>
                <w:tab w:val="clear" w:pos="1191"/>
                <w:tab w:val="clear" w:pos="1588"/>
                <w:tab w:val="clear" w:pos="1985"/>
                <w:tab w:val="left" w:pos="10335"/>
              </w:tabs>
              <w:overflowPunct/>
              <w:autoSpaceDE/>
              <w:autoSpaceDN/>
              <w:adjustRightInd/>
              <w:spacing w:before="0"/>
              <w:textAlignment w:val="auto"/>
              <w:rPr>
                <w:sz w:val="22"/>
              </w:rPr>
            </w:pPr>
            <w:r w:rsidRPr="00F56A31">
              <w:rPr>
                <w:sz w:val="22"/>
              </w:rPr>
              <w:t>SDGs 1, 3, 4, 5, 8, 9, 10, 11, 16, 17</w:t>
            </w:r>
          </w:p>
        </w:tc>
      </w:tr>
      <w:tr w:rsidR="00DE684D" w:rsidRPr="00F56A31" w14:paraId="36422E22" w14:textId="77777777" w:rsidTr="71F7EF54">
        <w:trPr>
          <w:trHeight w:val="300"/>
        </w:trPr>
        <w:tc>
          <w:tcPr>
            <w:tcW w:w="2785" w:type="dxa"/>
          </w:tcPr>
          <w:p w14:paraId="62931C36" w14:textId="77777777" w:rsidR="00DE684D" w:rsidRPr="008A384E" w:rsidRDefault="00DE684D" w:rsidP="00DE684D">
            <w:pPr>
              <w:tabs>
                <w:tab w:val="clear" w:pos="794"/>
                <w:tab w:val="clear" w:pos="1191"/>
                <w:tab w:val="clear" w:pos="1588"/>
                <w:tab w:val="clear" w:pos="1985"/>
              </w:tabs>
              <w:overflowPunct/>
              <w:autoSpaceDE/>
              <w:autoSpaceDN/>
              <w:adjustRightInd/>
              <w:spacing w:before="0"/>
              <w:jc w:val="left"/>
              <w:textAlignment w:val="auto"/>
              <w:rPr>
                <w:b/>
                <w:bCs/>
                <w:sz w:val="22"/>
              </w:rPr>
            </w:pPr>
            <w:r w:rsidRPr="00F56A31">
              <w:rPr>
                <w:b/>
                <w:bCs/>
                <w:sz w:val="22"/>
              </w:rPr>
              <w:t xml:space="preserve">WSIS Action </w:t>
            </w:r>
          </w:p>
        </w:tc>
        <w:tc>
          <w:tcPr>
            <w:tcW w:w="12083" w:type="dxa"/>
            <w:gridSpan w:val="2"/>
          </w:tcPr>
          <w:p w14:paraId="73C3B6A1" w14:textId="60940874" w:rsidR="00DE684D" w:rsidRPr="008A384E" w:rsidRDefault="00DE684D" w:rsidP="00DE684D">
            <w:pPr>
              <w:tabs>
                <w:tab w:val="clear" w:pos="794"/>
                <w:tab w:val="clear" w:pos="1191"/>
                <w:tab w:val="clear" w:pos="1588"/>
                <w:tab w:val="clear" w:pos="1985"/>
              </w:tabs>
              <w:overflowPunct/>
              <w:autoSpaceDE/>
              <w:autoSpaceDN/>
              <w:adjustRightInd/>
              <w:spacing w:before="0"/>
              <w:jc w:val="left"/>
              <w:textAlignment w:val="auto"/>
              <w:rPr>
                <w:sz w:val="22"/>
              </w:rPr>
            </w:pPr>
            <w:r w:rsidRPr="00F56A31">
              <w:rPr>
                <w:sz w:val="22"/>
              </w:rPr>
              <w:t>C1, C2, C3, C4, C5, C6, C7, C11</w:t>
            </w:r>
          </w:p>
        </w:tc>
      </w:tr>
      <w:tr w:rsidR="00DE684D" w:rsidRPr="00F56A31" w14:paraId="28016810" w14:textId="77777777" w:rsidTr="71F7EF54">
        <w:trPr>
          <w:trHeight w:val="300"/>
        </w:trPr>
        <w:tc>
          <w:tcPr>
            <w:tcW w:w="2785" w:type="dxa"/>
          </w:tcPr>
          <w:p w14:paraId="23F09AB5" w14:textId="77777777" w:rsidR="00DE684D" w:rsidRPr="008A384E" w:rsidRDefault="00DE684D" w:rsidP="00DE684D">
            <w:pPr>
              <w:tabs>
                <w:tab w:val="clear" w:pos="794"/>
                <w:tab w:val="clear" w:pos="1191"/>
                <w:tab w:val="clear" w:pos="1588"/>
                <w:tab w:val="clear" w:pos="1985"/>
              </w:tabs>
              <w:overflowPunct/>
              <w:autoSpaceDE/>
              <w:autoSpaceDN/>
              <w:adjustRightInd/>
              <w:spacing w:before="0"/>
              <w:jc w:val="left"/>
              <w:textAlignment w:val="auto"/>
              <w:rPr>
                <w:b/>
                <w:bCs/>
                <w:sz w:val="22"/>
              </w:rPr>
            </w:pPr>
            <w:r w:rsidRPr="00F56A31">
              <w:rPr>
                <w:b/>
                <w:bCs/>
                <w:sz w:val="22"/>
              </w:rPr>
              <w:t xml:space="preserve">Resolutions: </w:t>
            </w:r>
          </w:p>
        </w:tc>
        <w:tc>
          <w:tcPr>
            <w:tcW w:w="12083" w:type="dxa"/>
            <w:gridSpan w:val="2"/>
          </w:tcPr>
          <w:p w14:paraId="22015407" w14:textId="2A152182" w:rsidR="00DE684D" w:rsidRPr="008A384E" w:rsidRDefault="00DE684D" w:rsidP="00DE684D">
            <w:pPr>
              <w:tabs>
                <w:tab w:val="clear" w:pos="794"/>
                <w:tab w:val="clear" w:pos="1191"/>
                <w:tab w:val="clear" w:pos="1588"/>
                <w:tab w:val="clear" w:pos="1985"/>
              </w:tabs>
              <w:overflowPunct/>
              <w:autoSpaceDE/>
              <w:autoSpaceDN/>
              <w:adjustRightInd/>
              <w:spacing w:before="0"/>
              <w:jc w:val="left"/>
              <w:textAlignment w:val="auto"/>
              <w:rPr>
                <w:sz w:val="22"/>
              </w:rPr>
            </w:pPr>
            <w:r w:rsidRPr="00F56A31">
              <w:rPr>
                <w:sz w:val="22"/>
              </w:rPr>
              <w:t>PP 136; WTDC 34, 43, 66; WRC 646, 647; SGQ 1/1, 3/1, 5/1, 4/2</w:t>
            </w:r>
          </w:p>
        </w:tc>
      </w:tr>
    </w:tbl>
    <w:p w14:paraId="1489CA1E" w14:textId="09D5DEBE" w:rsidR="37D617B9" w:rsidRPr="00F56A31" w:rsidRDefault="37D617B9"/>
    <w:p w14:paraId="203E6493" w14:textId="77777777" w:rsidR="00371F5F" w:rsidRPr="00F56A31" w:rsidRDefault="00371F5F" w:rsidP="00E80210"/>
    <w:tbl>
      <w:tblPr>
        <w:tblStyle w:val="TableGrid3"/>
        <w:tblW w:w="14879"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2785"/>
        <w:gridCol w:w="9060"/>
        <w:gridCol w:w="3034"/>
      </w:tblGrid>
      <w:tr w:rsidR="00A77297" w:rsidRPr="00F56A31" w14:paraId="30F1FA65" w14:textId="77777777" w:rsidTr="71F7EF54">
        <w:tc>
          <w:tcPr>
            <w:tcW w:w="14879" w:type="dxa"/>
            <w:gridSpan w:val="3"/>
            <w:tcBorders>
              <w:bottom w:val="dotted" w:sz="4" w:space="0" w:color="0070C0"/>
            </w:tcBorders>
            <w:shd w:val="clear" w:color="auto" w:fill="365F91" w:themeFill="accent1" w:themeFillShade="BF"/>
          </w:tcPr>
          <w:p w14:paraId="7D8D4890" w14:textId="77777777" w:rsidR="00A77297" w:rsidRPr="008A384E" w:rsidRDefault="00A77297" w:rsidP="00612F5B">
            <w:pPr>
              <w:keepNext/>
              <w:jc w:val="center"/>
              <w:rPr>
                <w:b/>
                <w:bCs/>
                <w:color w:val="FFFFFF" w:themeColor="background1"/>
                <w:sz w:val="22"/>
              </w:rPr>
            </w:pPr>
            <w:r w:rsidRPr="00F56A31">
              <w:rPr>
                <w:b/>
                <w:bCs/>
                <w:color w:val="FFFFFF" w:themeColor="background1"/>
                <w:sz w:val="22"/>
              </w:rPr>
              <w:t>ITU-D Priority 2: Digital Transformation</w:t>
            </w:r>
          </w:p>
          <w:p w14:paraId="3025B087" w14:textId="77777777" w:rsidR="00A77297" w:rsidRPr="008A384E" w:rsidRDefault="00A77297" w:rsidP="00612F5B">
            <w:pPr>
              <w:keepNext/>
              <w:jc w:val="center"/>
              <w:rPr>
                <w:b/>
                <w:bCs/>
                <w:i/>
                <w:iCs/>
                <w:color w:val="FFFFFF" w:themeColor="background1"/>
                <w:sz w:val="22"/>
              </w:rPr>
            </w:pPr>
            <w:r w:rsidRPr="00F56A31">
              <w:rPr>
                <w:b/>
                <w:bCs/>
                <w:i/>
                <w:iCs/>
                <w:color w:val="FFFFFF" w:themeColor="background1"/>
                <w:sz w:val="22"/>
              </w:rPr>
              <w:t>Accelerating digital transformation through ICT entrepreneurship and increased ICT innovation in the ICT ecosystem</w:t>
            </w:r>
          </w:p>
        </w:tc>
      </w:tr>
      <w:tr w:rsidR="003174A9" w:rsidRPr="00F56A31" w14:paraId="78C0EB50" w14:textId="77777777" w:rsidTr="71F7EF54">
        <w:tc>
          <w:tcPr>
            <w:tcW w:w="14879" w:type="dxa"/>
            <w:gridSpan w:val="3"/>
            <w:shd w:val="clear" w:color="auto" w:fill="E5DFEC" w:themeFill="accent4" w:themeFillTint="33"/>
          </w:tcPr>
          <w:p w14:paraId="4FE2D578" w14:textId="6A077DC1" w:rsidR="003174A9" w:rsidRPr="008A384E" w:rsidRDefault="003174A9" w:rsidP="00612F5B">
            <w:pPr>
              <w:keepNext/>
              <w:jc w:val="left"/>
              <w:rPr>
                <w:b/>
                <w:bCs/>
                <w:color w:val="1F497D" w:themeColor="text2"/>
                <w:sz w:val="22"/>
              </w:rPr>
            </w:pPr>
            <w:r w:rsidRPr="00F56A31">
              <w:rPr>
                <w:b/>
                <w:bCs/>
                <w:color w:val="1F497D" w:themeColor="text2"/>
                <w:sz w:val="22"/>
              </w:rPr>
              <w:t>Digital innovation ecosystem</w:t>
            </w:r>
          </w:p>
          <w:p w14:paraId="199B600F" w14:textId="1BF82316" w:rsidR="003174A9" w:rsidRPr="008A384E" w:rsidRDefault="003174A9" w:rsidP="00612F5B">
            <w:pPr>
              <w:keepNext/>
              <w:rPr>
                <w:i/>
                <w:iCs/>
                <w:sz w:val="22"/>
              </w:rPr>
            </w:pPr>
            <w:r w:rsidRPr="00F56A31">
              <w:rPr>
                <w:rFonts w:eastAsiaTheme="minorEastAsia"/>
                <w:b/>
                <w:bCs/>
                <w:i/>
                <w:iCs/>
                <w:color w:val="000000" w:themeColor="text1"/>
                <w:sz w:val="22"/>
              </w:rPr>
              <w:t xml:space="preserve">Outcome: </w:t>
            </w:r>
            <w:r w:rsidR="00C31851" w:rsidRPr="00F56A31">
              <w:rPr>
                <w:rFonts w:eastAsiaTheme="minorEastAsia"/>
                <w:i/>
                <w:iCs/>
                <w:color w:val="000000" w:themeColor="text1"/>
                <w:sz w:val="22"/>
              </w:rPr>
              <w:t>E</w:t>
            </w:r>
            <w:r w:rsidRPr="00F56A31">
              <w:rPr>
                <w:rFonts w:eastAsiaTheme="minorEastAsia"/>
                <w:i/>
                <w:iCs/>
                <w:color w:val="000000" w:themeColor="text1"/>
                <w:sz w:val="22"/>
              </w:rPr>
              <w:t>nhanced human and institutional capacity of the ITU membership in telecommunications/ICTs to foster digital transformation</w:t>
            </w:r>
          </w:p>
        </w:tc>
      </w:tr>
      <w:tr w:rsidR="00EF4564" w:rsidRPr="00F56A31" w14:paraId="5CD6D78B" w14:textId="77777777" w:rsidTr="71F7EF54">
        <w:tc>
          <w:tcPr>
            <w:tcW w:w="11845" w:type="dxa"/>
            <w:gridSpan w:val="2"/>
            <w:shd w:val="clear" w:color="auto" w:fill="auto"/>
          </w:tcPr>
          <w:p w14:paraId="46C272DA" w14:textId="7DC32F7F" w:rsidR="00EF4564" w:rsidRPr="008A384E" w:rsidRDefault="00EF4564" w:rsidP="00612F5B">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F56A31">
              <w:rPr>
                <w:rFonts w:eastAsia="Calibri"/>
                <w:b/>
                <w:bCs/>
                <w:color w:val="0070C0"/>
                <w:sz w:val="22"/>
              </w:rPr>
              <w:t>Output</w:t>
            </w:r>
          </w:p>
        </w:tc>
        <w:tc>
          <w:tcPr>
            <w:tcW w:w="3034" w:type="dxa"/>
            <w:shd w:val="clear" w:color="auto" w:fill="auto"/>
          </w:tcPr>
          <w:p w14:paraId="5350C65E" w14:textId="40A1F524" w:rsidR="00EF4564" w:rsidRPr="008A384E" w:rsidRDefault="00EF4564" w:rsidP="00612F5B">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F56A31">
              <w:rPr>
                <w:rFonts w:eastAsia="Calibri"/>
                <w:b/>
                <w:bCs/>
                <w:color w:val="0070C0"/>
                <w:sz w:val="22"/>
              </w:rPr>
              <w:t>Highlights</w:t>
            </w:r>
          </w:p>
        </w:tc>
      </w:tr>
      <w:tr w:rsidR="003174A9" w:rsidRPr="00F56A31" w14:paraId="04AFDB55" w14:textId="77777777" w:rsidTr="71F7EF54">
        <w:tc>
          <w:tcPr>
            <w:tcW w:w="11845" w:type="dxa"/>
            <w:gridSpan w:val="2"/>
            <w:vMerge w:val="restart"/>
          </w:tcPr>
          <w:p w14:paraId="6252DABC" w14:textId="5D8C6FE5" w:rsidR="003174A9" w:rsidRPr="008A384E" w:rsidRDefault="002E7DDB" w:rsidP="00C036EC">
            <w:pPr>
              <w:rPr>
                <w:sz w:val="22"/>
              </w:rPr>
            </w:pPr>
            <w:r>
              <w:rPr>
                <w:sz w:val="22"/>
              </w:rPr>
              <w:t xml:space="preserve">ITU </w:t>
            </w:r>
            <w:r w:rsidR="003174A9" w:rsidRPr="00F56A31">
              <w:rPr>
                <w:sz w:val="22"/>
              </w:rPr>
              <w:t>continued to support Member States</w:t>
            </w:r>
            <w:r w:rsidR="00FB31E0" w:rsidRPr="00F56A31">
              <w:rPr>
                <w:sz w:val="22"/>
              </w:rPr>
              <w:t xml:space="preserve"> to</w:t>
            </w:r>
            <w:r w:rsidR="003174A9" w:rsidRPr="00F56A31">
              <w:rPr>
                <w:sz w:val="22"/>
              </w:rPr>
              <w:t xml:space="preserve"> </w:t>
            </w:r>
            <w:r w:rsidR="003174A9" w:rsidRPr="00F56A31">
              <w:rPr>
                <w:b/>
                <w:bCs/>
                <w:sz w:val="22"/>
              </w:rPr>
              <w:t>accelerate digital transformation</w:t>
            </w:r>
            <w:r w:rsidR="003174A9" w:rsidRPr="00F56A31">
              <w:rPr>
                <w:sz w:val="22"/>
              </w:rPr>
              <w:t xml:space="preserve"> endeavours, providing policy framework tools, capacity development interventions, technical assistance</w:t>
            </w:r>
            <w:r w:rsidR="00FB31E0" w:rsidRPr="00F56A31">
              <w:rPr>
                <w:sz w:val="22"/>
              </w:rPr>
              <w:t>,</w:t>
            </w:r>
            <w:r w:rsidR="003174A9" w:rsidRPr="00F56A31">
              <w:rPr>
                <w:sz w:val="22"/>
              </w:rPr>
              <w:t xml:space="preserve"> and implementing projects to foster innovation. </w:t>
            </w:r>
          </w:p>
          <w:p w14:paraId="6EB13BDF" w14:textId="77777777" w:rsidR="003A3B92" w:rsidRDefault="003A3B92" w:rsidP="0016125E">
            <w:pPr>
              <w:rPr>
                <w:sz w:val="22"/>
              </w:rPr>
            </w:pPr>
            <w:r w:rsidRPr="00F56A31">
              <w:rPr>
                <w:sz w:val="22"/>
              </w:rPr>
              <w:t xml:space="preserve">The </w:t>
            </w:r>
            <w:hyperlink r:id="rId25">
              <w:r w:rsidRPr="29B792D0">
                <w:rPr>
                  <w:rStyle w:val="Hyperlink"/>
                  <w:b/>
                  <w:bCs/>
                  <w:sz w:val="22"/>
                </w:rPr>
                <w:t>Innovation and Entrepreneurship Alliance for Digital Development</w:t>
              </w:r>
            </w:hyperlink>
            <w:r w:rsidRPr="00F56A31">
              <w:rPr>
                <w:sz w:val="22"/>
              </w:rPr>
              <w:t xml:space="preserve"> was created</w:t>
            </w:r>
            <w:r w:rsidRPr="00CB6A8E">
              <w:rPr>
                <w:sz w:val="22"/>
              </w:rPr>
              <w:t xml:space="preserve"> and through an open call, Member States were invited to express interest in hosting Acceleration Centres in their countries provided the proposed host entities fulfilled the set criteria. In the end, 17 Acceleration Centres were selected from all the regions. Information on these CENTRE</w:t>
            </w:r>
            <w:r>
              <w:rPr>
                <w:sz w:val="22"/>
              </w:rPr>
              <w:t>S</w:t>
            </w:r>
            <w:r w:rsidRPr="00CB6A8E">
              <w:rPr>
                <w:sz w:val="22"/>
              </w:rPr>
              <w:t xml:space="preserve"> is available here: </w:t>
            </w:r>
            <w:hyperlink r:id="rId26" w:tgtFrame="_blank" w:tooltip="https://www.itu.int/itu-d/sites/innovation-alliance/events/news/" w:history="1">
              <w:r w:rsidRPr="005D15AF">
                <w:rPr>
                  <w:rStyle w:val="Hyperlink"/>
                  <w:sz w:val="22"/>
                </w:rPr>
                <w:t>https://www.itu.int/itu-d/sites/innovation-alliance/events/news/</w:t>
              </w:r>
            </w:hyperlink>
            <w:r w:rsidRPr="00CB6A8E">
              <w:rPr>
                <w:sz w:val="22"/>
              </w:rPr>
              <w:t>. Further, a call for interested qualified individuals to be part of this initiative’s Board was made. Twenty-three Board members were selected on the basis of their experience, expertise and knowledge.</w:t>
            </w:r>
            <w:r>
              <w:rPr>
                <w:sz w:val="22"/>
              </w:rPr>
              <w:t xml:space="preserve"> </w:t>
            </w:r>
            <w:r w:rsidRPr="00CB6A8E">
              <w:rPr>
                <w:sz w:val="22"/>
              </w:rPr>
              <w:t xml:space="preserve">The Board Members serve in their individual capacity and participate on a pro bono basis. The Board held its first meeting from 19 to 20 March 2024 in Geneva. To support those countries that may need specific support, a Transformation Lab was established in Geneva in the BDT. For more information on this initiative, please read in conjunction with </w:t>
            </w:r>
            <w:r w:rsidRPr="0062552C">
              <w:rPr>
                <w:sz w:val="22"/>
              </w:rPr>
              <w:t>TDAG Document 16.</w:t>
            </w:r>
            <w:r w:rsidRPr="00CB6A8E">
              <w:rPr>
                <w:sz w:val="22"/>
              </w:rPr>
              <w:t xml:space="preserve"> </w:t>
            </w:r>
          </w:p>
          <w:p w14:paraId="1F9E4B05" w14:textId="12F854C6" w:rsidR="003174A9" w:rsidRPr="008A384E" w:rsidRDefault="1085D928" w:rsidP="24688F33">
            <w:pPr>
              <w:rPr>
                <w:sz w:val="22"/>
              </w:rPr>
            </w:pPr>
            <w:r w:rsidRPr="00F56A31">
              <w:rPr>
                <w:sz w:val="22"/>
              </w:rPr>
              <w:t xml:space="preserve">BDT continued to support the development of </w:t>
            </w:r>
            <w:r w:rsidR="000756DA" w:rsidRPr="00F56A31">
              <w:rPr>
                <w:sz w:val="22"/>
              </w:rPr>
              <w:t xml:space="preserve">digital innovation </w:t>
            </w:r>
            <w:r w:rsidRPr="00F56A31">
              <w:rPr>
                <w:sz w:val="22"/>
              </w:rPr>
              <w:t xml:space="preserve">profiles and shared technical assistance. Online courses and workshops are currently </w:t>
            </w:r>
            <w:r w:rsidR="006579B0" w:rsidRPr="00F56A31">
              <w:rPr>
                <w:sz w:val="22"/>
              </w:rPr>
              <w:t xml:space="preserve">being </w:t>
            </w:r>
            <w:r w:rsidRPr="00F56A31">
              <w:rPr>
                <w:sz w:val="22"/>
              </w:rPr>
              <w:t>offered.</w:t>
            </w:r>
          </w:p>
          <w:p w14:paraId="16B0C7CD" w14:textId="20F51FDC" w:rsidR="003174A9" w:rsidRPr="008A384E" w:rsidRDefault="003174A9" w:rsidP="00C036EC">
            <w:pPr>
              <w:rPr>
                <w:sz w:val="22"/>
              </w:rPr>
            </w:pPr>
            <w:r w:rsidRPr="00F56A31">
              <w:rPr>
                <w:sz w:val="22"/>
              </w:rPr>
              <w:t xml:space="preserve">BDT has trained over 250 stakeholders from across the globe resulting in </w:t>
            </w:r>
            <w:r w:rsidRPr="00F56A31">
              <w:rPr>
                <w:b/>
                <w:sz w:val="22"/>
              </w:rPr>
              <w:t>strengthened capacity of policy</w:t>
            </w:r>
            <w:r w:rsidR="000640AC" w:rsidRPr="00F56A31">
              <w:rPr>
                <w:b/>
                <w:sz w:val="22"/>
              </w:rPr>
              <w:t>-</w:t>
            </w:r>
            <w:r w:rsidRPr="00F56A31">
              <w:rPr>
                <w:b/>
                <w:sz w:val="22"/>
              </w:rPr>
              <w:t xml:space="preserve">makers, decision-makers, innovators and ecosystem builders to </w:t>
            </w:r>
            <w:r w:rsidR="009D7EA7" w:rsidRPr="00F56A31">
              <w:rPr>
                <w:b/>
                <w:sz w:val="22"/>
              </w:rPr>
              <w:t xml:space="preserve">create </w:t>
            </w:r>
            <w:r w:rsidRPr="00F56A31">
              <w:rPr>
                <w:b/>
                <w:sz w:val="22"/>
              </w:rPr>
              <w:t>thriving entrepreneurial communities and competitive ICT industries.</w:t>
            </w:r>
            <w:r w:rsidRPr="00F56A31">
              <w:rPr>
                <w:sz w:val="22"/>
              </w:rPr>
              <w:t xml:space="preserve"> A new course on strategic foresight was developed for the ITU Academy platform and </w:t>
            </w:r>
            <w:r w:rsidR="007F6FE6" w:rsidRPr="00F56A31">
              <w:rPr>
                <w:sz w:val="22"/>
              </w:rPr>
              <w:t>was</w:t>
            </w:r>
            <w:r w:rsidRPr="00F56A31">
              <w:rPr>
                <w:sz w:val="22"/>
              </w:rPr>
              <w:t xml:space="preserve"> rolled out in March 2024.</w:t>
            </w:r>
            <w:r w:rsidR="0083159C">
              <w:rPr>
                <w:sz w:val="22"/>
              </w:rPr>
              <w:t xml:space="preserve"> </w:t>
            </w:r>
          </w:p>
          <w:p w14:paraId="04EE86B7" w14:textId="1A23B4DE" w:rsidR="675C2FEA" w:rsidRPr="008A384E" w:rsidRDefault="7F621688" w:rsidP="74B83B7A">
            <w:pPr>
              <w:rPr>
                <w:rFonts w:ascii="Calibri" w:eastAsia="Calibri" w:hAnsi="Calibri" w:cs="Calibri"/>
                <w:sz w:val="22"/>
              </w:rPr>
            </w:pPr>
            <w:r w:rsidRPr="00F56A31">
              <w:rPr>
                <w:rFonts w:ascii="Calibri" w:eastAsia="system-ui" w:hAnsi="Calibri" w:cs="Calibri"/>
                <w:color w:val="0D0D0D" w:themeColor="text1" w:themeTint="F2"/>
                <w:sz w:val="22"/>
              </w:rPr>
              <w:t>BDT has also convened numerous high-level forums, such as the</w:t>
            </w:r>
            <w:r w:rsidR="4AB7D6A9" w:rsidRPr="00F56A31">
              <w:rPr>
                <w:rFonts w:ascii="Calibri" w:eastAsia="system-ui" w:hAnsi="Calibri" w:cs="Calibri"/>
                <w:color w:val="0D0D0D" w:themeColor="text1" w:themeTint="F2"/>
                <w:sz w:val="22"/>
              </w:rPr>
              <w:t xml:space="preserve"> Innovation &amp; Entrepreneurship for SDGs, a </w:t>
            </w:r>
            <w:r w:rsidR="001C199F" w:rsidRPr="00F56A31">
              <w:rPr>
                <w:rFonts w:ascii="Calibri" w:eastAsia="system-ui" w:hAnsi="Calibri" w:cs="Calibri"/>
                <w:color w:val="0D0D0D" w:themeColor="text1" w:themeTint="F2"/>
                <w:sz w:val="22"/>
              </w:rPr>
              <w:t>sidetrack</w:t>
            </w:r>
            <w:r w:rsidR="4AB7D6A9" w:rsidRPr="00F56A31">
              <w:rPr>
                <w:rFonts w:ascii="Calibri" w:eastAsia="system-ui" w:hAnsi="Calibri" w:cs="Calibri"/>
                <w:color w:val="0D0D0D" w:themeColor="text1" w:themeTint="F2"/>
                <w:sz w:val="22"/>
              </w:rPr>
              <w:t xml:space="preserve"> event at</w:t>
            </w:r>
            <w:r w:rsidRPr="00F56A31">
              <w:rPr>
                <w:rFonts w:ascii="Calibri" w:eastAsia="system-ui" w:hAnsi="Calibri" w:cs="Calibri"/>
                <w:color w:val="0D0D0D" w:themeColor="text1" w:themeTint="F2"/>
                <w:sz w:val="22"/>
              </w:rPr>
              <w:t xml:space="preserve"> </w:t>
            </w:r>
            <w:r w:rsidR="0020103A" w:rsidRPr="00F56A31">
              <w:rPr>
                <w:rFonts w:ascii="Calibri" w:eastAsia="system-ui" w:hAnsi="Calibri" w:cs="Calibri"/>
                <w:color w:val="0D0D0D" w:themeColor="text1" w:themeTint="F2"/>
                <w:sz w:val="22"/>
              </w:rPr>
              <w:t xml:space="preserve">the </w:t>
            </w:r>
            <w:r w:rsidRPr="00F56A31">
              <w:rPr>
                <w:rFonts w:ascii="Calibri" w:eastAsia="system-ui" w:hAnsi="Calibri" w:cs="Calibri"/>
                <w:color w:val="0D0D0D" w:themeColor="text1" w:themeTint="F2"/>
                <w:sz w:val="22"/>
              </w:rPr>
              <w:t xml:space="preserve">India Mobile Congress and the Regional Innovation Forum for Asia and the Pacific, </w:t>
            </w:r>
            <w:r w:rsidR="00BD6447" w:rsidRPr="00F56A31">
              <w:rPr>
                <w:rFonts w:ascii="Calibri" w:eastAsia="system-ui" w:hAnsi="Calibri" w:cs="Calibri"/>
                <w:color w:val="0D0D0D" w:themeColor="text1" w:themeTint="F2"/>
                <w:sz w:val="22"/>
              </w:rPr>
              <w:t xml:space="preserve">which </w:t>
            </w:r>
            <w:r w:rsidRPr="00F56A31">
              <w:rPr>
                <w:rFonts w:ascii="Calibri" w:eastAsia="system-ui" w:hAnsi="Calibri" w:cs="Calibri"/>
                <w:color w:val="0D0D0D" w:themeColor="text1" w:themeTint="F2"/>
                <w:sz w:val="22"/>
              </w:rPr>
              <w:t>aimed at fostering the exchange of experiences and facilitating a deeper understanding of how to integrate sustainable ecosystems that drive digital transformation</w:t>
            </w:r>
            <w:r w:rsidR="00303151" w:rsidRPr="00F56A31">
              <w:rPr>
                <w:rFonts w:ascii="Calibri" w:eastAsia="system-ui" w:hAnsi="Calibri" w:cs="Calibri"/>
                <w:color w:val="0D0D0D" w:themeColor="text1" w:themeTint="F2"/>
                <w:sz w:val="22"/>
              </w:rPr>
              <w:t>.</w:t>
            </w:r>
          </w:p>
          <w:p w14:paraId="38179F62" w14:textId="1AF83F98" w:rsidR="003174A9" w:rsidRPr="008A384E" w:rsidRDefault="003174A9" w:rsidP="00C036EC">
            <w:pPr>
              <w:rPr>
                <w:sz w:val="22"/>
              </w:rPr>
            </w:pPr>
            <w:r w:rsidRPr="00F56A31">
              <w:rPr>
                <w:sz w:val="22"/>
              </w:rPr>
              <w:t>Through</w:t>
            </w:r>
            <w:r w:rsidR="00541424" w:rsidRPr="00F56A31">
              <w:rPr>
                <w:sz w:val="22"/>
              </w:rPr>
              <w:t xml:space="preserve"> the ITU d</w:t>
            </w:r>
            <w:r w:rsidRPr="00F56A31">
              <w:rPr>
                <w:sz w:val="22"/>
              </w:rPr>
              <w:t xml:space="preserve">igital </w:t>
            </w:r>
            <w:r w:rsidR="00541424" w:rsidRPr="00F56A31">
              <w:rPr>
                <w:sz w:val="22"/>
              </w:rPr>
              <w:t>i</w:t>
            </w:r>
            <w:r w:rsidRPr="00F56A31">
              <w:rPr>
                <w:sz w:val="22"/>
              </w:rPr>
              <w:t xml:space="preserve">nnovation </w:t>
            </w:r>
            <w:r w:rsidR="00541424" w:rsidRPr="00F56A31">
              <w:rPr>
                <w:sz w:val="22"/>
              </w:rPr>
              <w:t>p</w:t>
            </w:r>
            <w:r w:rsidRPr="00F56A31">
              <w:rPr>
                <w:sz w:val="22"/>
              </w:rPr>
              <w:t>rofiles, Member States obtain</w:t>
            </w:r>
            <w:r w:rsidR="003771DC" w:rsidRPr="00F56A31">
              <w:rPr>
                <w:sz w:val="22"/>
              </w:rPr>
              <w:t>ed</w:t>
            </w:r>
            <w:r w:rsidRPr="00F56A31">
              <w:rPr>
                <w:sz w:val="22"/>
              </w:rPr>
              <w:t xml:space="preserve"> precise assessments of their ecosystem and </w:t>
            </w:r>
            <w:r w:rsidR="008B3642" w:rsidRPr="00F56A31">
              <w:rPr>
                <w:sz w:val="22"/>
              </w:rPr>
              <w:t xml:space="preserve">presented with </w:t>
            </w:r>
            <w:r w:rsidRPr="00F56A31">
              <w:rPr>
                <w:sz w:val="22"/>
              </w:rPr>
              <w:t xml:space="preserve">crafting strategies to guide national policies, including the digital economy and related master plans. The key recommendations from these assessments </w:t>
            </w:r>
            <w:r w:rsidR="004A76E4" w:rsidRPr="00F56A31">
              <w:rPr>
                <w:sz w:val="22"/>
              </w:rPr>
              <w:t>outlined</w:t>
            </w:r>
            <w:r w:rsidRPr="00F56A31">
              <w:rPr>
                <w:sz w:val="22"/>
              </w:rPr>
              <w:t xml:space="preserve"> a dynamic environment conducive to ICT-driven innovation.</w:t>
            </w:r>
          </w:p>
          <w:p w14:paraId="7D4A3941" w14:textId="138064DE" w:rsidR="003174A9" w:rsidRPr="008A384E" w:rsidRDefault="003174A9" w:rsidP="00C036EC">
            <w:pPr>
              <w:rPr>
                <w:sz w:val="22"/>
              </w:rPr>
            </w:pPr>
            <w:r w:rsidRPr="00F56A31">
              <w:rPr>
                <w:sz w:val="22"/>
              </w:rPr>
              <w:t xml:space="preserve">Significant progress has been made in the design and </w:t>
            </w:r>
            <w:r w:rsidRPr="00F56A31">
              <w:rPr>
                <w:b/>
                <w:bCs/>
                <w:sz w:val="22"/>
              </w:rPr>
              <w:t>development of several playbooks aimed at accelerating digital transformation and bridging the digital innovation gap.</w:t>
            </w:r>
            <w:r w:rsidRPr="00F56A31">
              <w:rPr>
                <w:sz w:val="22"/>
              </w:rPr>
              <w:t xml:space="preserve"> The strategic foresight playbook was delivered through two trend research readiness workshops (</w:t>
            </w:r>
            <w:r w:rsidR="00F1749A" w:rsidRPr="00F56A31">
              <w:rPr>
                <w:sz w:val="22"/>
              </w:rPr>
              <w:t xml:space="preserve">last mile </w:t>
            </w:r>
            <w:r w:rsidRPr="00F56A31">
              <w:rPr>
                <w:sz w:val="22"/>
              </w:rPr>
              <w:t>healthcare readiness strategic foresight workshop held in Lucknow</w:t>
            </w:r>
            <w:r w:rsidR="001C199F" w:rsidRPr="00F56A31">
              <w:rPr>
                <w:sz w:val="22"/>
              </w:rPr>
              <w:t>,</w:t>
            </w:r>
            <w:r w:rsidRPr="00F56A31">
              <w:rPr>
                <w:sz w:val="22"/>
              </w:rPr>
              <w:t xml:space="preserve"> in July 2023</w:t>
            </w:r>
            <w:r w:rsidR="001C199F" w:rsidRPr="00F56A31">
              <w:rPr>
                <w:sz w:val="22"/>
              </w:rPr>
              <w:t>,</w:t>
            </w:r>
            <w:r w:rsidRPr="00F56A31">
              <w:rPr>
                <w:sz w:val="22"/>
              </w:rPr>
              <w:t xml:space="preserve"> and the strategic foresight workshop </w:t>
            </w:r>
            <w:r w:rsidR="00F1749A" w:rsidRPr="00F56A31">
              <w:rPr>
                <w:sz w:val="22"/>
              </w:rPr>
              <w:t xml:space="preserve">held </w:t>
            </w:r>
            <w:r w:rsidRPr="00F56A31">
              <w:rPr>
                <w:sz w:val="22"/>
              </w:rPr>
              <w:t>in New Delhi</w:t>
            </w:r>
            <w:r w:rsidR="001C199F" w:rsidRPr="00F56A31">
              <w:rPr>
                <w:sz w:val="22"/>
              </w:rPr>
              <w:t>,</w:t>
            </w:r>
            <w:r w:rsidRPr="00F56A31">
              <w:rPr>
                <w:sz w:val="22"/>
              </w:rPr>
              <w:t xml:space="preserve"> in October 2023). Further, BDT developed several additional playbooks and is currently assessing them for deployment within the network of ITU Acceleration </w:t>
            </w:r>
            <w:r w:rsidR="000151C9" w:rsidRPr="00F56A31">
              <w:rPr>
                <w:sz w:val="22"/>
              </w:rPr>
              <w:t>Cent</w:t>
            </w:r>
            <w:r w:rsidR="00E45C12" w:rsidRPr="00F56A31">
              <w:rPr>
                <w:sz w:val="22"/>
              </w:rPr>
              <w:t>re</w:t>
            </w:r>
            <w:r w:rsidR="000151C9" w:rsidRPr="00F56A31">
              <w:rPr>
                <w:sz w:val="22"/>
              </w:rPr>
              <w:t>s</w:t>
            </w:r>
            <w:r w:rsidRPr="00F56A31">
              <w:rPr>
                <w:sz w:val="22"/>
              </w:rPr>
              <w:t>.</w:t>
            </w:r>
          </w:p>
          <w:p w14:paraId="28487C1E" w14:textId="07602E24" w:rsidR="003174A9" w:rsidRPr="008A384E" w:rsidRDefault="3EDF6688" w:rsidP="71F7EF54">
            <w:pPr>
              <w:rPr>
                <w:b/>
                <w:bCs/>
                <w:color w:val="0070C0"/>
                <w:sz w:val="22"/>
              </w:rPr>
            </w:pPr>
            <w:r w:rsidRPr="71F7EF54">
              <w:rPr>
                <w:b/>
                <w:bCs/>
                <w:sz w:val="22"/>
              </w:rPr>
              <w:t>In Europe,</w:t>
            </w:r>
            <w:r w:rsidRPr="71F7EF54">
              <w:rPr>
                <w:sz w:val="22"/>
              </w:rPr>
              <w:t xml:space="preserve"> Albania's </w:t>
            </w:r>
            <w:r w:rsidR="73FF871A" w:rsidRPr="71F7EF54">
              <w:rPr>
                <w:sz w:val="22"/>
              </w:rPr>
              <w:t>D</w:t>
            </w:r>
            <w:r w:rsidRPr="71F7EF54">
              <w:rPr>
                <w:sz w:val="22"/>
              </w:rPr>
              <w:t xml:space="preserve">igital </w:t>
            </w:r>
            <w:r w:rsidR="04D26ED8" w:rsidRPr="71F7EF54">
              <w:rPr>
                <w:sz w:val="22"/>
              </w:rPr>
              <w:t>I</w:t>
            </w:r>
            <w:r w:rsidRPr="71F7EF54">
              <w:rPr>
                <w:sz w:val="22"/>
              </w:rPr>
              <w:t xml:space="preserve">nnovation </w:t>
            </w:r>
            <w:r w:rsidR="61871591" w:rsidRPr="71F7EF54">
              <w:rPr>
                <w:sz w:val="22"/>
              </w:rPr>
              <w:t>P</w:t>
            </w:r>
            <w:r w:rsidRPr="71F7EF54">
              <w:rPr>
                <w:sz w:val="22"/>
              </w:rPr>
              <w:t xml:space="preserve">rofile is being finalized, aligning with the country's ambitious Smart Specialization Strategy (S3). This phase, supported by the launch of an inter-ministerial committee in February 2023 and led by the Deputy Prime Minister, is aimed at fostering economic growth through innovative and sustainable development in the ICT sector. The digital innovation profile will offer a comprehensive snapshot of Albania's digital landscape as of 2024, identifying opportunities and challenges to inform strategic decision-making. This is part of broader commitment of Albania to advance digital innovation ecosystems in the </w:t>
            </w:r>
            <w:r w:rsidRPr="71F7EF54">
              <w:rPr>
                <w:rFonts w:ascii="Calibri" w:hAnsi="Calibri" w:cs="Calibri"/>
                <w:sz w:val="22"/>
              </w:rPr>
              <w:t xml:space="preserve">country as highlighted by its commitment to </w:t>
            </w:r>
            <w:r w:rsidR="5242E166" w:rsidRPr="00A166E2">
              <w:rPr>
                <w:sz w:val="22"/>
              </w:rPr>
              <w:t>participation in the</w:t>
            </w:r>
            <w:r w:rsidRPr="71F7EF54">
              <w:rPr>
                <w:rFonts w:ascii="Calibri" w:hAnsi="Calibri" w:cs="Calibri"/>
                <w:sz w:val="22"/>
              </w:rPr>
              <w:t xml:space="preserve"> ITU Innovation Alliance as a board member and formalization of the ITU Innovation Cent</w:t>
            </w:r>
            <w:r w:rsidR="13C72A28" w:rsidRPr="71F7EF54">
              <w:rPr>
                <w:rFonts w:ascii="Calibri" w:hAnsi="Calibri" w:cs="Calibri"/>
                <w:sz w:val="22"/>
              </w:rPr>
              <w:t>re</w:t>
            </w:r>
            <w:r w:rsidRPr="71F7EF54">
              <w:rPr>
                <w:rFonts w:ascii="Calibri" w:hAnsi="Calibri" w:cs="Calibri"/>
                <w:sz w:val="22"/>
              </w:rPr>
              <w:t xml:space="preserve"> in Albania for the ITU E</w:t>
            </w:r>
            <w:r w:rsidR="6988531B" w:rsidRPr="71F7EF54">
              <w:rPr>
                <w:rFonts w:ascii="Calibri" w:hAnsi="Calibri" w:cs="Calibri"/>
                <w:sz w:val="22"/>
              </w:rPr>
              <w:t>urope</w:t>
            </w:r>
            <w:r w:rsidRPr="71F7EF54">
              <w:rPr>
                <w:rFonts w:ascii="Calibri" w:hAnsi="Calibri" w:cs="Calibri"/>
                <w:sz w:val="22"/>
              </w:rPr>
              <w:t xml:space="preserve"> </w:t>
            </w:r>
            <w:r w:rsidR="0C99A7D4" w:rsidRPr="71F7EF54">
              <w:rPr>
                <w:rFonts w:ascii="Calibri" w:hAnsi="Calibri" w:cs="Calibri"/>
                <w:sz w:val="22"/>
              </w:rPr>
              <w:t>r</w:t>
            </w:r>
            <w:r w:rsidRPr="71F7EF54">
              <w:rPr>
                <w:rFonts w:ascii="Calibri" w:hAnsi="Calibri" w:cs="Calibri"/>
                <w:sz w:val="22"/>
              </w:rPr>
              <w:t>egion.</w:t>
            </w:r>
          </w:p>
          <w:p w14:paraId="2F4207A1" w14:textId="49672A7F" w:rsidR="003174A9" w:rsidRPr="008A384E" w:rsidRDefault="5DA3218A" w:rsidP="37D617B9">
            <w:pPr>
              <w:rPr>
                <w:sz w:val="22"/>
              </w:rPr>
            </w:pPr>
            <w:r w:rsidRPr="00F56A31">
              <w:rPr>
                <w:sz w:val="22"/>
              </w:rPr>
              <w:t xml:space="preserve">Substantial progress has been achieved in facilitating discussions and expanding opportunities for additional European countries to join the ITU </w:t>
            </w:r>
            <w:r w:rsidR="57895D0E" w:rsidRPr="0D630BE6">
              <w:rPr>
                <w:sz w:val="22"/>
              </w:rPr>
              <w:t>I</w:t>
            </w:r>
            <w:r w:rsidR="668501B4" w:rsidRPr="0D630BE6">
              <w:rPr>
                <w:sz w:val="22"/>
              </w:rPr>
              <w:t xml:space="preserve">nnovation </w:t>
            </w:r>
            <w:r w:rsidR="6653575D" w:rsidRPr="0D630BE6">
              <w:rPr>
                <w:sz w:val="22"/>
              </w:rPr>
              <w:t>A</w:t>
            </w:r>
            <w:r w:rsidRPr="0D630BE6">
              <w:rPr>
                <w:sz w:val="22"/>
              </w:rPr>
              <w:t>lliance</w:t>
            </w:r>
            <w:r w:rsidRPr="00F56A31">
              <w:rPr>
                <w:sz w:val="22"/>
              </w:rPr>
              <w:t>, capitalizing on the national innovation strategies of interested countries to align with the ITU innovation workstream. There is a focused investigation by some nations into the integration of innovation, with a particular emphasis on cybersecurity, alongside efforts to merge innovation activities with the space sector. Ongoing discussions indicate a continuous exploration of these initiatives.</w:t>
            </w:r>
          </w:p>
        </w:tc>
        <w:tc>
          <w:tcPr>
            <w:tcW w:w="3034" w:type="dxa"/>
          </w:tcPr>
          <w:p w14:paraId="132B718D" w14:textId="5173211A" w:rsidR="003174A9" w:rsidRPr="008A384E" w:rsidRDefault="00196794" w:rsidP="000858DE">
            <w:pPr>
              <w:rPr>
                <w:rFonts w:ascii="Calibri" w:hAnsi="Calibri"/>
                <w:b/>
                <w:bCs/>
                <w:color w:val="0070C0"/>
                <w:sz w:val="22"/>
              </w:rPr>
            </w:pPr>
            <w:r w:rsidRPr="00F56A31">
              <w:rPr>
                <w:rFonts w:ascii="Calibri" w:hAnsi="Calibri"/>
                <w:b/>
                <w:bCs/>
                <w:color w:val="0070C0"/>
                <w:sz w:val="22"/>
              </w:rPr>
              <w:t>ITU Innovation Centres:</w:t>
            </w:r>
          </w:p>
        </w:tc>
      </w:tr>
      <w:tr w:rsidR="003174A9" w:rsidRPr="00F56A31" w14:paraId="06DF2B55" w14:textId="77777777" w:rsidTr="71F7EF54">
        <w:tc>
          <w:tcPr>
            <w:tcW w:w="11845" w:type="dxa"/>
            <w:gridSpan w:val="2"/>
            <w:vMerge/>
          </w:tcPr>
          <w:p w14:paraId="51F7ECAB" w14:textId="18E0FB5B" w:rsidR="003174A9" w:rsidRPr="008A384E" w:rsidRDefault="003174A9" w:rsidP="00C036EC">
            <w:pPr>
              <w:rPr>
                <w:sz w:val="22"/>
              </w:rPr>
            </w:pPr>
          </w:p>
        </w:tc>
        <w:tc>
          <w:tcPr>
            <w:tcW w:w="3034" w:type="dxa"/>
            <w:tcBorders>
              <w:bottom w:val="dotted" w:sz="4" w:space="0" w:color="0070C0"/>
            </w:tcBorders>
            <w:shd w:val="clear" w:color="auto" w:fill="auto"/>
          </w:tcPr>
          <w:p w14:paraId="2D91DBEE" w14:textId="3E95793F" w:rsidR="003174A9" w:rsidRPr="008A384E" w:rsidRDefault="4AF9D5E7" w:rsidP="37D617B9">
            <w:pPr>
              <w:jc w:val="left"/>
              <w:rPr>
                <w:rFonts w:ascii="Calibri" w:hAnsi="Calibri"/>
                <w:sz w:val="22"/>
              </w:rPr>
            </w:pPr>
            <w:r w:rsidRPr="00F56A31">
              <w:rPr>
                <w:rFonts w:ascii="Calibri" w:hAnsi="Calibri"/>
                <w:b/>
                <w:bCs/>
                <w:color w:val="0070C0"/>
                <w:sz w:val="22"/>
              </w:rPr>
              <w:t xml:space="preserve">The following countries will be hosting innovation </w:t>
            </w:r>
            <w:r w:rsidR="004B10EA" w:rsidRPr="00F56A31">
              <w:rPr>
                <w:rFonts w:ascii="Calibri" w:hAnsi="Calibri"/>
                <w:b/>
                <w:bCs/>
                <w:color w:val="0070C0"/>
                <w:sz w:val="22"/>
              </w:rPr>
              <w:t>centres</w:t>
            </w:r>
            <w:r w:rsidRPr="00F56A31">
              <w:rPr>
                <w:rFonts w:ascii="Calibri" w:hAnsi="Calibri"/>
                <w:b/>
                <w:bCs/>
                <w:color w:val="0070C0"/>
                <w:sz w:val="22"/>
              </w:rPr>
              <w:t>:</w:t>
            </w:r>
            <w:r w:rsidRPr="00F56A31">
              <w:rPr>
                <w:rFonts w:ascii="Calibri" w:hAnsi="Calibri"/>
                <w:sz w:val="22"/>
              </w:rPr>
              <w:t xml:space="preserve"> </w:t>
            </w:r>
            <w:r w:rsidR="00503A87" w:rsidRPr="00F56A31">
              <w:rPr>
                <w:rFonts w:ascii="Calibri" w:hAnsi="Calibri"/>
                <w:sz w:val="22"/>
              </w:rPr>
              <w:t xml:space="preserve">Albania, </w:t>
            </w:r>
            <w:r w:rsidR="00830210" w:rsidRPr="00F56A31">
              <w:rPr>
                <w:rFonts w:ascii="Calibri" w:hAnsi="Calibri"/>
                <w:sz w:val="22"/>
              </w:rPr>
              <w:t xml:space="preserve">Argentina, </w:t>
            </w:r>
            <w:r w:rsidRPr="00F56A31">
              <w:rPr>
                <w:rFonts w:ascii="Calibri" w:hAnsi="Calibri"/>
                <w:sz w:val="22"/>
              </w:rPr>
              <w:t xml:space="preserve">Azerbaijan, China, </w:t>
            </w:r>
            <w:r w:rsidR="00503A87" w:rsidRPr="00F56A31">
              <w:rPr>
                <w:rFonts w:ascii="Calibri" w:hAnsi="Calibri"/>
                <w:sz w:val="22"/>
              </w:rPr>
              <w:t xml:space="preserve">Dominican Republic, </w:t>
            </w:r>
            <w:r w:rsidRPr="00F56A31">
              <w:rPr>
                <w:rFonts w:ascii="Calibri" w:hAnsi="Calibri"/>
                <w:sz w:val="22"/>
              </w:rPr>
              <w:t xml:space="preserve">Gabon, </w:t>
            </w:r>
            <w:r w:rsidR="00503A87" w:rsidRPr="00F56A31">
              <w:rPr>
                <w:rFonts w:ascii="Calibri" w:hAnsi="Calibri"/>
                <w:sz w:val="22"/>
              </w:rPr>
              <w:t xml:space="preserve">Kenya, Malawi, </w:t>
            </w:r>
            <w:r w:rsidRPr="00F56A31">
              <w:rPr>
                <w:rFonts w:ascii="Calibri" w:hAnsi="Calibri"/>
                <w:sz w:val="22"/>
              </w:rPr>
              <w:t xml:space="preserve">Mauritania, </w:t>
            </w:r>
            <w:r w:rsidR="00503A87" w:rsidRPr="00F56A31">
              <w:rPr>
                <w:rFonts w:ascii="Calibri" w:hAnsi="Calibri"/>
                <w:sz w:val="22"/>
              </w:rPr>
              <w:t xml:space="preserve">Oman, </w:t>
            </w:r>
            <w:r w:rsidRPr="00F56A31">
              <w:rPr>
                <w:rFonts w:ascii="Calibri" w:hAnsi="Calibri"/>
                <w:sz w:val="22"/>
              </w:rPr>
              <w:t xml:space="preserve">Pakistan, </w:t>
            </w:r>
            <w:r w:rsidR="00503A87" w:rsidRPr="00F56A31">
              <w:rPr>
                <w:rFonts w:ascii="Calibri" w:hAnsi="Calibri"/>
                <w:sz w:val="22"/>
              </w:rPr>
              <w:t>P</w:t>
            </w:r>
            <w:r w:rsidRPr="00F56A31">
              <w:rPr>
                <w:rFonts w:ascii="Calibri" w:hAnsi="Calibri"/>
                <w:sz w:val="22"/>
              </w:rPr>
              <w:t xml:space="preserve">hilippines, </w:t>
            </w:r>
            <w:r w:rsidR="00503A87" w:rsidRPr="00F56A31">
              <w:rPr>
                <w:rFonts w:ascii="Calibri" w:hAnsi="Calibri"/>
                <w:sz w:val="22"/>
              </w:rPr>
              <w:t>Tanzania</w:t>
            </w:r>
            <w:r w:rsidR="0092677C" w:rsidRPr="00F56A31">
              <w:rPr>
                <w:rFonts w:ascii="Calibri" w:hAnsi="Calibri"/>
                <w:sz w:val="22"/>
              </w:rPr>
              <w:t>,</w:t>
            </w:r>
            <w:r w:rsidR="00503A87" w:rsidRPr="00F56A31">
              <w:rPr>
                <w:rFonts w:ascii="Calibri" w:hAnsi="Calibri"/>
                <w:sz w:val="22"/>
              </w:rPr>
              <w:t xml:space="preserve"> and </w:t>
            </w:r>
            <w:r w:rsidRPr="00F56A31">
              <w:rPr>
                <w:rFonts w:ascii="Calibri" w:hAnsi="Calibri"/>
                <w:sz w:val="22"/>
              </w:rPr>
              <w:t>Zimbabwe</w:t>
            </w:r>
            <w:r w:rsidR="00503A87" w:rsidRPr="00F56A31">
              <w:rPr>
                <w:rFonts w:ascii="Calibri" w:hAnsi="Calibri"/>
                <w:sz w:val="22"/>
              </w:rPr>
              <w:t>.</w:t>
            </w:r>
          </w:p>
          <w:p w14:paraId="104468EA" w14:textId="77777777" w:rsidR="00503A87" w:rsidRPr="008A384E" w:rsidRDefault="00503A87" w:rsidP="37D617B9">
            <w:pPr>
              <w:jc w:val="left"/>
              <w:rPr>
                <w:rFonts w:ascii="Calibri" w:hAnsi="Calibri"/>
                <w:sz w:val="22"/>
              </w:rPr>
            </w:pPr>
          </w:p>
          <w:p w14:paraId="7DCE31E3" w14:textId="77777777" w:rsidR="00503A87" w:rsidRPr="008A384E" w:rsidRDefault="00503A87" w:rsidP="37D617B9">
            <w:pPr>
              <w:jc w:val="left"/>
              <w:rPr>
                <w:rFonts w:ascii="Calibri" w:hAnsi="Calibri"/>
                <w:sz w:val="22"/>
              </w:rPr>
            </w:pPr>
          </w:p>
          <w:p w14:paraId="129F50A7" w14:textId="77777777" w:rsidR="00503A87" w:rsidRPr="008A384E" w:rsidRDefault="00503A87" w:rsidP="37D617B9">
            <w:pPr>
              <w:jc w:val="left"/>
              <w:rPr>
                <w:rFonts w:ascii="Calibri" w:hAnsi="Calibri"/>
                <w:sz w:val="22"/>
              </w:rPr>
            </w:pPr>
          </w:p>
          <w:p w14:paraId="2F3F38BC" w14:textId="5F3116C2" w:rsidR="003174A9" w:rsidRPr="008A384E" w:rsidRDefault="4AF9D5E7" w:rsidP="37D617B9">
            <w:pPr>
              <w:tabs>
                <w:tab w:val="clear" w:pos="794"/>
                <w:tab w:val="clear" w:pos="1191"/>
                <w:tab w:val="clear" w:pos="1588"/>
                <w:tab w:val="clear" w:pos="1985"/>
              </w:tabs>
              <w:overflowPunct/>
              <w:autoSpaceDE/>
              <w:autoSpaceDN/>
              <w:adjustRightInd/>
              <w:jc w:val="left"/>
              <w:textAlignment w:val="auto"/>
              <w:rPr>
                <w:rFonts w:ascii="Calibri" w:hAnsi="Calibri"/>
                <w:b/>
                <w:bCs/>
                <w:color w:val="0070C0"/>
                <w:sz w:val="22"/>
              </w:rPr>
            </w:pPr>
            <w:r w:rsidRPr="00F56A31">
              <w:rPr>
                <w:rFonts w:ascii="Calibri" w:hAnsi="Calibri"/>
                <w:b/>
                <w:bCs/>
                <w:color w:val="0070C0"/>
                <w:sz w:val="22"/>
              </w:rPr>
              <w:t xml:space="preserve">National </w:t>
            </w:r>
            <w:r w:rsidR="18A2CFD3" w:rsidRPr="00F56A31">
              <w:rPr>
                <w:rFonts w:ascii="Calibri" w:hAnsi="Calibri"/>
                <w:b/>
                <w:bCs/>
                <w:color w:val="0070C0"/>
                <w:sz w:val="22"/>
              </w:rPr>
              <w:t>S</w:t>
            </w:r>
            <w:r w:rsidRPr="00F56A31">
              <w:rPr>
                <w:rFonts w:ascii="Calibri" w:hAnsi="Calibri"/>
                <w:b/>
                <w:bCs/>
                <w:color w:val="0070C0"/>
                <w:sz w:val="22"/>
              </w:rPr>
              <w:t>trategies and Digital Innovation Profiles:</w:t>
            </w:r>
          </w:p>
          <w:p w14:paraId="7DBC7DD9" w14:textId="77777777" w:rsidR="00503A87" w:rsidRPr="008A384E" w:rsidRDefault="00503A87" w:rsidP="37D617B9">
            <w:pPr>
              <w:tabs>
                <w:tab w:val="clear" w:pos="794"/>
                <w:tab w:val="clear" w:pos="1191"/>
                <w:tab w:val="clear" w:pos="1588"/>
                <w:tab w:val="clear" w:pos="1985"/>
              </w:tabs>
              <w:overflowPunct/>
              <w:autoSpaceDE/>
              <w:autoSpaceDN/>
              <w:adjustRightInd/>
              <w:jc w:val="left"/>
              <w:textAlignment w:val="auto"/>
              <w:rPr>
                <w:rFonts w:ascii="Calibri" w:hAnsi="Calibri"/>
                <w:b/>
                <w:bCs/>
                <w:color w:val="0070C0"/>
                <w:sz w:val="22"/>
              </w:rPr>
            </w:pPr>
          </w:p>
          <w:p w14:paraId="1A03D6FB" w14:textId="0F4E49A6" w:rsidR="003174A9" w:rsidRPr="008A384E" w:rsidRDefault="003174A9" w:rsidP="00A77297">
            <w:pPr>
              <w:pStyle w:val="ListParagraph"/>
              <w:numPr>
                <w:ilvl w:val="0"/>
                <w:numId w:val="137"/>
              </w:numPr>
              <w:overflowPunct/>
              <w:autoSpaceDE/>
              <w:autoSpaceDN/>
              <w:adjustRightInd/>
              <w:spacing w:before="0"/>
              <w:ind w:left="361" w:hanging="270"/>
              <w:jc w:val="left"/>
              <w:textAlignment w:val="auto"/>
              <w:rPr>
                <w:rFonts w:ascii="Calibri" w:hAnsi="Calibri"/>
                <w:b/>
                <w:bCs/>
                <w:sz w:val="22"/>
              </w:rPr>
            </w:pPr>
            <w:r w:rsidRPr="00F56A31">
              <w:rPr>
                <w:rFonts w:ascii="Calibri" w:hAnsi="Calibri"/>
                <w:b/>
                <w:bCs/>
                <w:sz w:val="22"/>
              </w:rPr>
              <w:t xml:space="preserve">Africa: </w:t>
            </w:r>
            <w:r w:rsidRPr="00F56A31">
              <w:rPr>
                <w:rFonts w:ascii="Calibri" w:hAnsi="Calibri"/>
                <w:sz w:val="22"/>
              </w:rPr>
              <w:t>Benin, Zimbabwe</w:t>
            </w:r>
            <w:r w:rsidR="00AD4F75" w:rsidRPr="00F56A31">
              <w:rPr>
                <w:rFonts w:ascii="Calibri" w:hAnsi="Calibri"/>
                <w:sz w:val="22"/>
              </w:rPr>
              <w:t>.</w:t>
            </w:r>
          </w:p>
          <w:p w14:paraId="205B10E9" w14:textId="77777777" w:rsidR="003174A9" w:rsidRPr="008A384E" w:rsidRDefault="003174A9">
            <w:pPr>
              <w:pStyle w:val="ListParagraph"/>
              <w:overflowPunct/>
              <w:autoSpaceDE/>
              <w:autoSpaceDN/>
              <w:adjustRightInd/>
              <w:spacing w:before="0"/>
              <w:ind w:left="361"/>
              <w:jc w:val="left"/>
              <w:textAlignment w:val="auto"/>
              <w:rPr>
                <w:rFonts w:ascii="Calibri" w:hAnsi="Calibri"/>
                <w:b/>
                <w:bCs/>
                <w:sz w:val="22"/>
              </w:rPr>
            </w:pPr>
          </w:p>
          <w:p w14:paraId="60A4772F" w14:textId="049029C8" w:rsidR="003174A9" w:rsidRPr="008A384E" w:rsidRDefault="003174A9" w:rsidP="00A77297">
            <w:pPr>
              <w:pStyle w:val="ListParagraph"/>
              <w:numPr>
                <w:ilvl w:val="0"/>
                <w:numId w:val="137"/>
              </w:numPr>
              <w:overflowPunct/>
              <w:autoSpaceDE/>
              <w:autoSpaceDN/>
              <w:adjustRightInd/>
              <w:spacing w:before="0"/>
              <w:ind w:left="361" w:hanging="270"/>
              <w:jc w:val="left"/>
              <w:textAlignment w:val="auto"/>
              <w:rPr>
                <w:rFonts w:ascii="Calibri" w:hAnsi="Calibri"/>
                <w:b/>
                <w:bCs/>
                <w:sz w:val="22"/>
              </w:rPr>
            </w:pPr>
            <w:r w:rsidRPr="00F56A31">
              <w:rPr>
                <w:b/>
                <w:bCs/>
                <w:sz w:val="22"/>
              </w:rPr>
              <w:t xml:space="preserve">Arab States: </w:t>
            </w:r>
            <w:r w:rsidRPr="00F56A31">
              <w:rPr>
                <w:sz w:val="22"/>
              </w:rPr>
              <w:t>Bahrain, Oman</w:t>
            </w:r>
            <w:r w:rsidR="00CB7622" w:rsidRPr="00F56A31">
              <w:rPr>
                <w:sz w:val="22"/>
              </w:rPr>
              <w:t>, Egypt</w:t>
            </w:r>
          </w:p>
          <w:p w14:paraId="207D3D4A" w14:textId="77777777" w:rsidR="003174A9" w:rsidRPr="008A384E" w:rsidRDefault="003174A9">
            <w:pPr>
              <w:pStyle w:val="ListParagraph"/>
              <w:overflowPunct/>
              <w:autoSpaceDE/>
              <w:autoSpaceDN/>
              <w:adjustRightInd/>
              <w:spacing w:before="0"/>
              <w:ind w:left="361"/>
              <w:jc w:val="left"/>
              <w:textAlignment w:val="auto"/>
              <w:rPr>
                <w:rFonts w:ascii="Calibri" w:hAnsi="Calibri"/>
                <w:b/>
                <w:bCs/>
                <w:sz w:val="22"/>
              </w:rPr>
            </w:pPr>
          </w:p>
          <w:p w14:paraId="7FA4F2FB" w14:textId="299F94E1" w:rsidR="003174A9" w:rsidRPr="008A384E" w:rsidRDefault="4AF9D5E7" w:rsidP="37D617B9">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b/>
                <w:bCs/>
                <w:sz w:val="22"/>
              </w:rPr>
              <w:t>Asia</w:t>
            </w:r>
            <w:r w:rsidR="00EA26FF" w:rsidRPr="00F56A31">
              <w:rPr>
                <w:rFonts w:ascii="Calibri" w:hAnsi="Calibri"/>
                <w:b/>
                <w:bCs/>
                <w:sz w:val="22"/>
              </w:rPr>
              <w:t>-</w:t>
            </w:r>
            <w:r w:rsidRPr="00F56A31">
              <w:rPr>
                <w:rFonts w:ascii="Calibri" w:hAnsi="Calibri"/>
                <w:b/>
                <w:bCs/>
                <w:sz w:val="22"/>
              </w:rPr>
              <w:t xml:space="preserve">Pacific: </w:t>
            </w:r>
            <w:r w:rsidRPr="00F56A31">
              <w:rPr>
                <w:rFonts w:ascii="Calibri" w:hAnsi="Calibri"/>
                <w:sz w:val="22"/>
              </w:rPr>
              <w:t>Brunei</w:t>
            </w:r>
            <w:r w:rsidR="162F7B04" w:rsidRPr="00F56A31">
              <w:rPr>
                <w:rFonts w:ascii="Calibri" w:hAnsi="Calibri"/>
                <w:sz w:val="22"/>
              </w:rPr>
              <w:t xml:space="preserve"> </w:t>
            </w:r>
            <w:r w:rsidR="0062318F" w:rsidRPr="00F56A31">
              <w:rPr>
                <w:rFonts w:ascii="Calibri" w:hAnsi="Calibri"/>
                <w:sz w:val="22"/>
              </w:rPr>
              <w:t>Darussalam</w:t>
            </w:r>
            <w:r w:rsidR="00AB3AAA" w:rsidRPr="00F56A31">
              <w:rPr>
                <w:rFonts w:ascii="Calibri" w:hAnsi="Calibri"/>
                <w:sz w:val="22"/>
              </w:rPr>
              <w:t>,</w:t>
            </w:r>
            <w:r w:rsidR="0062318F" w:rsidRPr="00F56A31">
              <w:rPr>
                <w:rFonts w:ascii="Calibri" w:hAnsi="Calibri"/>
                <w:sz w:val="22"/>
              </w:rPr>
              <w:t xml:space="preserve"> </w:t>
            </w:r>
            <w:r w:rsidR="162F7B04" w:rsidRPr="00F56A31">
              <w:rPr>
                <w:rFonts w:ascii="Calibri" w:hAnsi="Calibri"/>
                <w:sz w:val="22"/>
              </w:rPr>
              <w:t>and India</w:t>
            </w:r>
            <w:r w:rsidR="00AD4F75" w:rsidRPr="00F56A31">
              <w:rPr>
                <w:rFonts w:ascii="Calibri" w:hAnsi="Calibri"/>
                <w:sz w:val="22"/>
              </w:rPr>
              <w:t>.</w:t>
            </w:r>
          </w:p>
          <w:p w14:paraId="760A82BD" w14:textId="77777777" w:rsidR="003174A9" w:rsidRPr="008A384E" w:rsidRDefault="003174A9">
            <w:pPr>
              <w:pStyle w:val="ListParagraph"/>
              <w:rPr>
                <w:rFonts w:ascii="Calibri" w:hAnsi="Calibri"/>
                <w:b/>
                <w:bCs/>
                <w:sz w:val="22"/>
              </w:rPr>
            </w:pPr>
          </w:p>
          <w:p w14:paraId="0C467ABC" w14:textId="1540055E" w:rsidR="003174A9" w:rsidRPr="008A384E" w:rsidRDefault="003174A9" w:rsidP="00A77297">
            <w:pPr>
              <w:pStyle w:val="ListParagraph"/>
              <w:numPr>
                <w:ilvl w:val="0"/>
                <w:numId w:val="137"/>
              </w:numPr>
              <w:overflowPunct/>
              <w:autoSpaceDE/>
              <w:autoSpaceDN/>
              <w:adjustRightInd/>
              <w:spacing w:before="0"/>
              <w:ind w:left="361" w:hanging="270"/>
              <w:jc w:val="left"/>
              <w:textAlignment w:val="auto"/>
              <w:rPr>
                <w:sz w:val="22"/>
              </w:rPr>
            </w:pPr>
            <w:r w:rsidRPr="00F56A31">
              <w:rPr>
                <w:rFonts w:ascii="Calibri" w:hAnsi="Calibri"/>
                <w:b/>
                <w:bCs/>
                <w:sz w:val="22"/>
              </w:rPr>
              <w:t xml:space="preserve">Europe: </w:t>
            </w:r>
            <w:r w:rsidRPr="00F56A31">
              <w:rPr>
                <w:rFonts w:ascii="Calibri" w:hAnsi="Calibri"/>
                <w:sz w:val="22"/>
              </w:rPr>
              <w:t>Albania</w:t>
            </w:r>
            <w:r w:rsidR="00AD4F75" w:rsidRPr="00F56A31">
              <w:rPr>
                <w:rFonts w:ascii="Calibri" w:hAnsi="Calibri"/>
                <w:sz w:val="22"/>
              </w:rPr>
              <w:t>.</w:t>
            </w:r>
          </w:p>
        </w:tc>
      </w:tr>
      <w:tr w:rsidR="00A77297" w:rsidRPr="00F56A31" w14:paraId="77E43CBC" w14:textId="77777777" w:rsidTr="71F7EF54">
        <w:tc>
          <w:tcPr>
            <w:tcW w:w="14879" w:type="dxa"/>
            <w:gridSpan w:val="3"/>
            <w:shd w:val="clear" w:color="auto" w:fill="E5DFEC" w:themeFill="accent4" w:themeFillTint="33"/>
          </w:tcPr>
          <w:p w14:paraId="33AC94C5" w14:textId="77777777" w:rsidR="003174A9" w:rsidRPr="008A384E" w:rsidRDefault="003174A9" w:rsidP="00A906B1">
            <w:pPr>
              <w:jc w:val="left"/>
              <w:rPr>
                <w:sz w:val="22"/>
                <w:lang w:eastAsia="zh-CN"/>
              </w:rPr>
            </w:pPr>
            <w:r w:rsidRPr="00F56A31">
              <w:rPr>
                <w:b/>
                <w:bCs/>
                <w:color w:val="1F497D" w:themeColor="text2"/>
                <w:sz w:val="22"/>
              </w:rPr>
              <w:t>Digital services and applications</w:t>
            </w:r>
          </w:p>
          <w:p w14:paraId="3A8E15B9" w14:textId="6A1F508E" w:rsidR="00A77297" w:rsidRPr="008A384E" w:rsidRDefault="003174A9" w:rsidP="00A906B1">
            <w:pPr>
              <w:jc w:val="left"/>
              <w:rPr>
                <w:b/>
                <w:bCs/>
                <w:sz w:val="22"/>
              </w:rPr>
            </w:pPr>
            <w:r w:rsidRPr="00F56A31">
              <w:rPr>
                <w:rFonts w:eastAsiaTheme="minorEastAsia"/>
                <w:b/>
                <w:bCs/>
                <w:i/>
                <w:iCs/>
                <w:color w:val="000000" w:themeColor="text1"/>
                <w:sz w:val="22"/>
              </w:rPr>
              <w:t xml:space="preserve">Outcome: </w:t>
            </w:r>
            <w:r w:rsidR="00A77297" w:rsidRPr="00F56A31">
              <w:rPr>
                <w:rFonts w:eastAsiaTheme="minorEastAsia"/>
                <w:i/>
                <w:iCs/>
                <w:color w:val="000000" w:themeColor="text1"/>
                <w:sz w:val="22"/>
              </w:rPr>
              <w:t>Enhanced capacity of the ITU membership to accelerate digital transformation and sustainable economic and social development by leveraging and using new and emerging telecommunications/ICTs and services</w:t>
            </w:r>
          </w:p>
        </w:tc>
      </w:tr>
      <w:tr w:rsidR="00A77297" w:rsidRPr="00F56A31" w14:paraId="63EAA306" w14:textId="77777777" w:rsidTr="71F7EF54">
        <w:tc>
          <w:tcPr>
            <w:tcW w:w="11845" w:type="dxa"/>
            <w:gridSpan w:val="2"/>
          </w:tcPr>
          <w:p w14:paraId="7B4A41C2" w14:textId="3C172919" w:rsidR="00A77297" w:rsidRPr="008A384E" w:rsidRDefault="00B77F13">
            <w:pPr>
              <w:rPr>
                <w:sz w:val="22"/>
              </w:rPr>
            </w:pPr>
            <w:r>
              <w:rPr>
                <w:sz w:val="22"/>
              </w:rPr>
              <w:t xml:space="preserve">BDT </w:t>
            </w:r>
            <w:r w:rsidR="00A77297" w:rsidRPr="00F56A31">
              <w:rPr>
                <w:sz w:val="22"/>
              </w:rPr>
              <w:t xml:space="preserve">continued to support Member States </w:t>
            </w:r>
            <w:r w:rsidR="002A0848" w:rsidRPr="00F56A31">
              <w:rPr>
                <w:sz w:val="22"/>
              </w:rPr>
              <w:t xml:space="preserve">in </w:t>
            </w:r>
            <w:r w:rsidR="00A77297" w:rsidRPr="00F56A31">
              <w:rPr>
                <w:sz w:val="22"/>
              </w:rPr>
              <w:t>develop</w:t>
            </w:r>
            <w:r w:rsidR="002A0848" w:rsidRPr="00F56A31">
              <w:rPr>
                <w:sz w:val="22"/>
              </w:rPr>
              <w:t>ing</w:t>
            </w:r>
            <w:r w:rsidR="00A77297" w:rsidRPr="00F56A31">
              <w:rPr>
                <w:sz w:val="22"/>
              </w:rPr>
              <w:t xml:space="preserve"> and promot</w:t>
            </w:r>
            <w:r w:rsidR="002A0848" w:rsidRPr="00F56A31">
              <w:rPr>
                <w:sz w:val="22"/>
              </w:rPr>
              <w:t>ing</w:t>
            </w:r>
            <w:r w:rsidR="00A77297" w:rsidRPr="00F56A31">
              <w:rPr>
                <w:sz w:val="22"/>
              </w:rPr>
              <w:t xml:space="preserve"> digitally-enabled solutions to address sustainable development needs: </w:t>
            </w:r>
          </w:p>
          <w:p w14:paraId="6AC9B718" w14:textId="5F907095" w:rsidR="00A77297" w:rsidRPr="008A384E" w:rsidRDefault="00A77297" w:rsidP="00A77297">
            <w:pPr>
              <w:pStyle w:val="ListParagraph"/>
              <w:numPr>
                <w:ilvl w:val="0"/>
                <w:numId w:val="138"/>
              </w:numPr>
              <w:shd w:val="clear" w:color="auto" w:fill="FFFFFF" w:themeFill="background1"/>
              <w:ind w:right="-20"/>
              <w:rPr>
                <w:b/>
                <w:bCs/>
                <w:sz w:val="22"/>
              </w:rPr>
            </w:pPr>
            <w:r w:rsidRPr="00F56A31">
              <w:rPr>
                <w:b/>
                <w:bCs/>
                <w:sz w:val="22"/>
              </w:rPr>
              <w:t xml:space="preserve">Digital </w:t>
            </w:r>
            <w:r w:rsidR="00956A4E" w:rsidRPr="00F56A31">
              <w:rPr>
                <w:b/>
                <w:bCs/>
                <w:sz w:val="22"/>
              </w:rPr>
              <w:t>g</w:t>
            </w:r>
            <w:r w:rsidRPr="00F56A31">
              <w:rPr>
                <w:b/>
                <w:bCs/>
                <w:sz w:val="22"/>
              </w:rPr>
              <w:t xml:space="preserve">overnment </w:t>
            </w:r>
            <w:r w:rsidR="00956A4E" w:rsidRPr="00F56A31">
              <w:rPr>
                <w:b/>
                <w:bCs/>
                <w:sz w:val="22"/>
              </w:rPr>
              <w:t>t</w:t>
            </w:r>
            <w:r w:rsidRPr="00F56A31">
              <w:rPr>
                <w:b/>
                <w:bCs/>
                <w:sz w:val="22"/>
              </w:rPr>
              <w:t xml:space="preserve">ransformation: </w:t>
            </w:r>
            <w:r w:rsidRPr="00F56A31">
              <w:rPr>
                <w:sz w:val="22"/>
              </w:rPr>
              <w:t>BDT contributed to</w:t>
            </w:r>
            <w:r w:rsidRPr="00F56A31">
              <w:rPr>
                <w:b/>
                <w:bCs/>
                <w:sz w:val="22"/>
              </w:rPr>
              <w:t xml:space="preserve"> increas</w:t>
            </w:r>
            <w:r w:rsidR="00FB31E0" w:rsidRPr="00F56A31">
              <w:rPr>
                <w:b/>
                <w:bCs/>
                <w:sz w:val="22"/>
              </w:rPr>
              <w:t>ing</w:t>
            </w:r>
            <w:r w:rsidRPr="00F56A31">
              <w:rPr>
                <w:b/>
                <w:bCs/>
                <w:sz w:val="22"/>
              </w:rPr>
              <w:t xml:space="preserve"> access </w:t>
            </w:r>
            <w:r w:rsidR="00FB31E0" w:rsidRPr="00F56A31">
              <w:rPr>
                <w:b/>
                <w:bCs/>
                <w:sz w:val="22"/>
              </w:rPr>
              <w:t>for</w:t>
            </w:r>
            <w:r w:rsidRPr="00F56A31">
              <w:rPr>
                <w:b/>
                <w:bCs/>
                <w:sz w:val="22"/>
              </w:rPr>
              <w:t xml:space="preserve"> Member States to ITU tools and knowledge products to accelerate digital transformation </w:t>
            </w:r>
            <w:r w:rsidRPr="00F56A31">
              <w:rPr>
                <w:sz w:val="22"/>
              </w:rPr>
              <w:t>through</w:t>
            </w:r>
            <w:r w:rsidRPr="00F56A31">
              <w:rPr>
                <w:b/>
                <w:bCs/>
                <w:sz w:val="22"/>
              </w:rPr>
              <w:t xml:space="preserve"> </w:t>
            </w:r>
            <w:r w:rsidRPr="00F56A31">
              <w:rPr>
                <w:rFonts w:eastAsiaTheme="minorEastAsia"/>
                <w:color w:val="000000" w:themeColor="text1"/>
                <w:sz w:val="22"/>
              </w:rPr>
              <w:t xml:space="preserve">the </w:t>
            </w:r>
            <w:hyperlink r:id="rId27">
              <w:r w:rsidRPr="00F56A31">
                <w:rPr>
                  <w:rStyle w:val="Hyperlink"/>
                  <w:rFonts w:eastAsiaTheme="minorEastAsia"/>
                  <w:color w:val="0000FF"/>
                  <w:sz w:val="22"/>
                </w:rPr>
                <w:t>GovStack project</w:t>
              </w:r>
            </w:hyperlink>
            <w:r w:rsidR="002A0848" w:rsidRPr="00F56A31">
              <w:rPr>
                <w:rStyle w:val="Hyperlink"/>
                <w:rFonts w:eastAsiaTheme="minorEastAsia"/>
                <w:color w:val="0000FF"/>
                <w:sz w:val="22"/>
              </w:rPr>
              <w:t>,</w:t>
            </w:r>
            <w:r w:rsidRPr="00F56A31">
              <w:rPr>
                <w:rFonts w:eastAsiaTheme="minorEastAsia"/>
                <w:color w:val="000000" w:themeColor="text1"/>
                <w:sz w:val="22"/>
              </w:rPr>
              <w:t xml:space="preserve"> under which </w:t>
            </w:r>
            <w:r w:rsidR="66BF6DCC" w:rsidRPr="7933BC57">
              <w:rPr>
                <w:rFonts w:eastAsiaTheme="minorEastAsia"/>
                <w:color w:val="000000" w:themeColor="text1"/>
                <w:sz w:val="22"/>
              </w:rPr>
              <w:t xml:space="preserve">a </w:t>
            </w:r>
            <w:r w:rsidRPr="00F56A31">
              <w:rPr>
                <w:rFonts w:eastAsiaTheme="minorEastAsia"/>
                <w:color w:val="000000" w:themeColor="text1"/>
                <w:sz w:val="22"/>
              </w:rPr>
              <w:t xml:space="preserve">set of </w:t>
            </w:r>
            <w:r w:rsidR="009B364D" w:rsidRPr="00F56A31">
              <w:rPr>
                <w:rFonts w:eastAsiaTheme="minorEastAsia"/>
                <w:color w:val="000000" w:themeColor="text1"/>
                <w:sz w:val="22"/>
              </w:rPr>
              <w:t xml:space="preserve">15 </w:t>
            </w:r>
            <w:hyperlink r:id="rId28">
              <w:r w:rsidRPr="00F56A31">
                <w:rPr>
                  <w:rStyle w:val="Hyperlink"/>
                  <w:rFonts w:eastAsiaTheme="minorEastAsia"/>
                  <w:color w:val="0000FF"/>
                  <w:sz w:val="22"/>
                </w:rPr>
                <w:t>specifications</w:t>
              </w:r>
            </w:hyperlink>
            <w:r w:rsidRPr="00F56A31">
              <w:rPr>
                <w:rFonts w:eastAsiaTheme="minorEastAsia"/>
                <w:color w:val="000000" w:themeColor="text1"/>
                <w:sz w:val="22"/>
              </w:rPr>
              <w:t xml:space="preserve"> for digital government </w:t>
            </w:r>
            <w:r w:rsidR="009B364D" w:rsidRPr="00F56A31">
              <w:rPr>
                <w:rFonts w:eastAsiaTheme="minorEastAsia"/>
                <w:color w:val="000000" w:themeColor="text1"/>
                <w:sz w:val="22"/>
              </w:rPr>
              <w:t>b</w:t>
            </w:r>
            <w:r w:rsidRPr="00F56A31">
              <w:rPr>
                <w:rFonts w:eastAsiaTheme="minorEastAsia"/>
                <w:color w:val="000000" w:themeColor="text1"/>
                <w:sz w:val="22"/>
              </w:rPr>
              <w:t xml:space="preserve">uilding </w:t>
            </w:r>
            <w:r w:rsidR="009B364D" w:rsidRPr="00F56A31">
              <w:rPr>
                <w:rFonts w:eastAsiaTheme="minorEastAsia"/>
                <w:color w:val="000000" w:themeColor="text1"/>
                <w:sz w:val="22"/>
              </w:rPr>
              <w:t>b</w:t>
            </w:r>
            <w:r w:rsidRPr="00F56A31">
              <w:rPr>
                <w:rFonts w:eastAsiaTheme="minorEastAsia"/>
                <w:color w:val="000000" w:themeColor="text1"/>
                <w:sz w:val="22"/>
              </w:rPr>
              <w:t xml:space="preserve">locks (e.g., Id, </w:t>
            </w:r>
            <w:r w:rsidR="009B364D" w:rsidRPr="00F56A31">
              <w:rPr>
                <w:rFonts w:eastAsiaTheme="minorEastAsia"/>
                <w:color w:val="000000" w:themeColor="text1"/>
                <w:sz w:val="22"/>
              </w:rPr>
              <w:t>p</w:t>
            </w:r>
            <w:r w:rsidRPr="00F56A31">
              <w:rPr>
                <w:rFonts w:eastAsiaTheme="minorEastAsia"/>
                <w:color w:val="000000" w:themeColor="text1"/>
                <w:sz w:val="22"/>
              </w:rPr>
              <w:t xml:space="preserve">ayments, </w:t>
            </w:r>
            <w:r w:rsidR="009B364D" w:rsidRPr="00F56A31">
              <w:rPr>
                <w:rFonts w:eastAsiaTheme="minorEastAsia"/>
                <w:color w:val="000000" w:themeColor="text1"/>
                <w:sz w:val="22"/>
              </w:rPr>
              <w:t>e</w:t>
            </w:r>
            <w:r w:rsidRPr="00F56A31">
              <w:rPr>
                <w:rFonts w:eastAsiaTheme="minorEastAsia"/>
                <w:color w:val="000000" w:themeColor="text1"/>
                <w:sz w:val="22"/>
              </w:rPr>
              <w:t xml:space="preserve">xchange, </w:t>
            </w:r>
            <w:r w:rsidR="009B364D" w:rsidRPr="00F56A31">
              <w:rPr>
                <w:rFonts w:eastAsiaTheme="minorEastAsia"/>
                <w:color w:val="000000" w:themeColor="text1"/>
                <w:sz w:val="22"/>
              </w:rPr>
              <w:t>c</w:t>
            </w:r>
            <w:r w:rsidRPr="00F56A31">
              <w:rPr>
                <w:rFonts w:eastAsiaTheme="minorEastAsia"/>
                <w:color w:val="000000" w:themeColor="text1"/>
                <w:sz w:val="22"/>
              </w:rPr>
              <w:t xml:space="preserve">onsent, </w:t>
            </w:r>
            <w:r w:rsidR="009B364D" w:rsidRPr="00F56A31">
              <w:rPr>
                <w:rFonts w:eastAsiaTheme="minorEastAsia"/>
                <w:color w:val="000000" w:themeColor="text1"/>
                <w:sz w:val="22"/>
              </w:rPr>
              <w:t>r</w:t>
            </w:r>
            <w:r w:rsidRPr="00F56A31">
              <w:rPr>
                <w:rFonts w:eastAsiaTheme="minorEastAsia"/>
                <w:color w:val="000000" w:themeColor="text1"/>
                <w:sz w:val="22"/>
              </w:rPr>
              <w:t xml:space="preserve">egistries, e-Signature, GIS, eMarketplace, etc.) were published. Members States now </w:t>
            </w:r>
            <w:r w:rsidR="002A0848" w:rsidRPr="00F56A31">
              <w:rPr>
                <w:rFonts w:eastAsiaTheme="minorEastAsia"/>
                <w:color w:val="000000" w:themeColor="text1"/>
                <w:sz w:val="22"/>
              </w:rPr>
              <w:t xml:space="preserve">have </w:t>
            </w:r>
            <w:r w:rsidRPr="00F56A31">
              <w:rPr>
                <w:rFonts w:eastAsiaTheme="minorEastAsia"/>
                <w:color w:val="000000" w:themeColor="text1"/>
                <w:sz w:val="22"/>
              </w:rPr>
              <w:t xml:space="preserve">access to an open resource for </w:t>
            </w:r>
            <w:r w:rsidR="009965FC" w:rsidRPr="00F56A31">
              <w:rPr>
                <w:rFonts w:eastAsiaTheme="minorEastAsia"/>
                <w:color w:val="000000" w:themeColor="text1"/>
                <w:sz w:val="22"/>
              </w:rPr>
              <w:t xml:space="preserve">their </w:t>
            </w:r>
            <w:r w:rsidR="005F4B35" w:rsidRPr="00F56A31">
              <w:rPr>
                <w:rFonts w:eastAsiaTheme="minorEastAsia"/>
                <w:color w:val="000000" w:themeColor="text1"/>
                <w:sz w:val="22"/>
              </w:rPr>
              <w:t>d</w:t>
            </w:r>
            <w:r w:rsidRPr="00F56A31">
              <w:rPr>
                <w:rFonts w:eastAsiaTheme="minorEastAsia"/>
                <w:color w:val="000000" w:themeColor="text1"/>
                <w:sz w:val="22"/>
              </w:rPr>
              <w:t xml:space="preserve">igital </w:t>
            </w:r>
            <w:r w:rsidR="005F4B35" w:rsidRPr="00F56A31">
              <w:rPr>
                <w:rFonts w:eastAsiaTheme="minorEastAsia"/>
                <w:color w:val="000000" w:themeColor="text1"/>
                <w:sz w:val="22"/>
              </w:rPr>
              <w:t>t</w:t>
            </w:r>
            <w:r w:rsidRPr="00F56A31">
              <w:rPr>
                <w:rFonts w:eastAsiaTheme="minorEastAsia"/>
                <w:color w:val="000000" w:themeColor="text1"/>
                <w:sz w:val="22"/>
              </w:rPr>
              <w:t>eams to reuse for either develop their own building blocks or prepar</w:t>
            </w:r>
            <w:r w:rsidR="009965FC" w:rsidRPr="00F56A31">
              <w:rPr>
                <w:rFonts w:eastAsiaTheme="minorEastAsia"/>
                <w:color w:val="000000" w:themeColor="text1"/>
                <w:sz w:val="22"/>
              </w:rPr>
              <w:t>e</w:t>
            </w:r>
            <w:r w:rsidRPr="00F56A31">
              <w:rPr>
                <w:rFonts w:eastAsiaTheme="minorEastAsia"/>
                <w:color w:val="000000" w:themeColor="text1"/>
                <w:sz w:val="22"/>
              </w:rPr>
              <w:t xml:space="preserve"> RFPs for tendering processes. </w:t>
            </w:r>
            <w:hyperlink r:id="rId29">
              <w:r w:rsidRPr="00F56A31">
                <w:rPr>
                  <w:rStyle w:val="Hyperlink"/>
                  <w:rFonts w:eastAsiaTheme="minorEastAsia"/>
                  <w:color w:val="1155CC"/>
                  <w:sz w:val="22"/>
                </w:rPr>
                <w:t>Sand</w:t>
              </w:r>
              <w:r w:rsidR="00AD6673" w:rsidRPr="00F56A31">
                <w:rPr>
                  <w:rStyle w:val="Hyperlink"/>
                  <w:rFonts w:eastAsiaTheme="minorEastAsia"/>
                  <w:color w:val="1155CC"/>
                  <w:sz w:val="22"/>
                </w:rPr>
                <w:t>b</w:t>
              </w:r>
              <w:r w:rsidRPr="00F56A31">
                <w:rPr>
                  <w:rStyle w:val="Hyperlink"/>
                  <w:rFonts w:eastAsiaTheme="minorEastAsia"/>
                  <w:color w:val="1155CC"/>
                  <w:sz w:val="22"/>
                </w:rPr>
                <w:t>ox documentation</w:t>
              </w:r>
            </w:hyperlink>
            <w:r w:rsidRPr="00F56A31">
              <w:rPr>
                <w:rFonts w:eastAsiaTheme="minorEastAsia"/>
                <w:sz w:val="22"/>
              </w:rPr>
              <w:t xml:space="preserve"> was also released to provide technical users-developers, solution architects, and service designers</w:t>
            </w:r>
            <w:r w:rsidR="002A0848" w:rsidRPr="00F56A31">
              <w:rPr>
                <w:rFonts w:eastAsiaTheme="minorEastAsia"/>
                <w:sz w:val="22"/>
              </w:rPr>
              <w:t xml:space="preserve"> with the ability to replicate the</w:t>
            </w:r>
            <w:r w:rsidRPr="00F56A31">
              <w:rPr>
                <w:rFonts w:eastAsiaTheme="minorEastAsia"/>
                <w:sz w:val="22"/>
              </w:rPr>
              <w:t xml:space="preserve"> Sand</w:t>
            </w:r>
            <w:r w:rsidR="00AD6673" w:rsidRPr="00F56A31">
              <w:rPr>
                <w:rFonts w:eastAsiaTheme="minorEastAsia"/>
                <w:sz w:val="22"/>
              </w:rPr>
              <w:t>b</w:t>
            </w:r>
            <w:r w:rsidRPr="00F56A31">
              <w:rPr>
                <w:rFonts w:eastAsiaTheme="minorEastAsia"/>
                <w:sz w:val="22"/>
              </w:rPr>
              <w:t>ox. The services available in the Sand</w:t>
            </w:r>
            <w:r w:rsidR="00AD6673" w:rsidRPr="00F56A31">
              <w:rPr>
                <w:rFonts w:eastAsiaTheme="minorEastAsia"/>
                <w:sz w:val="22"/>
              </w:rPr>
              <w:t>b</w:t>
            </w:r>
            <w:r w:rsidRPr="00F56A31">
              <w:rPr>
                <w:rFonts w:eastAsiaTheme="minorEastAsia"/>
                <w:sz w:val="22"/>
              </w:rPr>
              <w:t xml:space="preserve">ox followed the </w:t>
            </w:r>
            <w:hyperlink r:id="rId30">
              <w:r w:rsidRPr="00F56A31">
                <w:rPr>
                  <w:rStyle w:val="Hyperlink"/>
                  <w:rFonts w:eastAsiaTheme="minorEastAsia"/>
                  <w:color w:val="1155CC"/>
                  <w:sz w:val="22"/>
                </w:rPr>
                <w:t>Playbook</w:t>
              </w:r>
              <w:r w:rsidRPr="00F56A31">
                <w:rPr>
                  <w:rStyle w:val="Hyperlink"/>
                  <w:rFonts w:eastAsiaTheme="minorEastAsia"/>
                  <w:color w:val="1155CC"/>
                  <w:sz w:val="22"/>
                  <w:u w:val="none"/>
                </w:rPr>
                <w:t xml:space="preserve"> </w:t>
              </w:r>
            </w:hyperlink>
            <w:r w:rsidRPr="00F56A31">
              <w:rPr>
                <w:rFonts w:eastAsiaTheme="minorEastAsia"/>
                <w:sz w:val="22"/>
              </w:rPr>
              <w:t xml:space="preserve">guidelines on service design </w:t>
            </w:r>
            <w:r w:rsidR="002A0848" w:rsidRPr="00F56A31">
              <w:rPr>
                <w:rFonts w:eastAsiaTheme="minorEastAsia"/>
                <w:sz w:val="22"/>
              </w:rPr>
              <w:t xml:space="preserve">and </w:t>
            </w:r>
            <w:r w:rsidRPr="00F56A31">
              <w:rPr>
                <w:rFonts w:eastAsiaTheme="minorEastAsia"/>
                <w:sz w:val="22"/>
              </w:rPr>
              <w:t>were also presented.</w:t>
            </w:r>
            <w:r w:rsidR="00F402DD" w:rsidRPr="00F56A31">
              <w:rPr>
                <w:rFonts w:eastAsiaTheme="minorEastAsia"/>
                <w:sz w:val="22"/>
              </w:rPr>
              <w:t xml:space="preserve"> </w:t>
            </w:r>
            <w:hyperlink r:id="rId31">
              <w:r w:rsidRPr="00F56A31">
                <w:rPr>
                  <w:rStyle w:val="Hyperlink"/>
                  <w:rFonts w:eastAsiaTheme="minorEastAsia"/>
                  <w:color w:val="1155CC"/>
                  <w:sz w:val="22"/>
                </w:rPr>
                <w:t xml:space="preserve">Sustainable ICT procurement Guidelines </w:t>
              </w:r>
            </w:hyperlink>
            <w:r w:rsidRPr="00F56A31">
              <w:rPr>
                <w:rFonts w:eastAsiaTheme="minorEastAsia"/>
                <w:sz w:val="22"/>
              </w:rPr>
              <w:t xml:space="preserve">and </w:t>
            </w:r>
            <w:hyperlink r:id="rId32">
              <w:r w:rsidRPr="00F56A31">
                <w:rPr>
                  <w:rStyle w:val="Hyperlink"/>
                  <w:rFonts w:eastAsiaTheme="minorEastAsia"/>
                  <w:color w:val="1155CC"/>
                  <w:sz w:val="22"/>
                </w:rPr>
                <w:t>Green Data Centers</w:t>
              </w:r>
            </w:hyperlink>
            <w:r w:rsidRPr="00F56A31">
              <w:rPr>
                <w:rFonts w:eastAsiaTheme="minorEastAsia"/>
                <w:sz w:val="22"/>
              </w:rPr>
              <w:t xml:space="preserve"> were</w:t>
            </w:r>
            <w:r w:rsidR="0063798E" w:rsidRPr="00F56A31">
              <w:rPr>
                <w:rFonts w:eastAsiaTheme="minorEastAsia"/>
                <w:sz w:val="22"/>
              </w:rPr>
              <w:t xml:space="preserve"> also</w:t>
            </w:r>
            <w:r w:rsidRPr="00F56A31">
              <w:rPr>
                <w:rFonts w:eastAsiaTheme="minorEastAsia"/>
                <w:sz w:val="22"/>
              </w:rPr>
              <w:t xml:space="preserve"> published in the Green GovStack work stream.</w:t>
            </w:r>
            <w:r w:rsidR="0083159C">
              <w:rPr>
                <w:rFonts w:eastAsiaTheme="minorEastAsia"/>
                <w:sz w:val="22"/>
              </w:rPr>
              <w:t xml:space="preserve"> </w:t>
            </w:r>
          </w:p>
          <w:p w14:paraId="57820B3A" w14:textId="77777777" w:rsidR="00A77297" w:rsidRPr="008A384E" w:rsidRDefault="00A77297">
            <w:pPr>
              <w:pStyle w:val="ListParagraph"/>
              <w:shd w:val="clear" w:color="auto" w:fill="FFFFFF" w:themeFill="background1"/>
              <w:ind w:right="-20"/>
              <w:rPr>
                <w:b/>
                <w:bCs/>
                <w:sz w:val="22"/>
              </w:rPr>
            </w:pPr>
          </w:p>
          <w:p w14:paraId="32F5A57C" w14:textId="3D03CAF6" w:rsidR="00A77297" w:rsidRPr="008A384E" w:rsidRDefault="00A77297" w:rsidP="00A77297">
            <w:pPr>
              <w:pStyle w:val="ListParagraph"/>
              <w:numPr>
                <w:ilvl w:val="0"/>
                <w:numId w:val="138"/>
              </w:numPr>
              <w:shd w:val="clear" w:color="auto" w:fill="FFFFFF" w:themeFill="background1"/>
              <w:ind w:right="-20"/>
              <w:rPr>
                <w:b/>
                <w:bCs/>
                <w:sz w:val="22"/>
              </w:rPr>
            </w:pPr>
            <w:r w:rsidRPr="00F56A31">
              <w:rPr>
                <w:b/>
                <w:bCs/>
                <w:sz w:val="22"/>
              </w:rPr>
              <w:t xml:space="preserve">Open </w:t>
            </w:r>
            <w:r w:rsidR="0063798E" w:rsidRPr="00F56A31">
              <w:rPr>
                <w:b/>
                <w:bCs/>
                <w:sz w:val="22"/>
              </w:rPr>
              <w:t>s</w:t>
            </w:r>
            <w:r w:rsidRPr="00F56A31">
              <w:rPr>
                <w:b/>
                <w:bCs/>
                <w:sz w:val="22"/>
              </w:rPr>
              <w:t xml:space="preserve">ource for </w:t>
            </w:r>
            <w:r w:rsidR="0063798E" w:rsidRPr="00F56A31">
              <w:rPr>
                <w:b/>
                <w:bCs/>
                <w:sz w:val="22"/>
              </w:rPr>
              <w:t>p</w:t>
            </w:r>
            <w:r w:rsidRPr="00F56A31">
              <w:rPr>
                <w:b/>
                <w:bCs/>
                <w:sz w:val="22"/>
              </w:rPr>
              <w:t xml:space="preserve">ublic </w:t>
            </w:r>
            <w:r w:rsidR="0063798E" w:rsidRPr="00F56A31">
              <w:rPr>
                <w:b/>
                <w:bCs/>
                <w:sz w:val="22"/>
              </w:rPr>
              <w:t>s</w:t>
            </w:r>
            <w:r w:rsidRPr="00F56A31">
              <w:rPr>
                <w:b/>
                <w:bCs/>
                <w:sz w:val="22"/>
              </w:rPr>
              <w:t xml:space="preserve">ervices: </w:t>
            </w:r>
            <w:r w:rsidR="00D7546B" w:rsidRPr="00F56A31">
              <w:rPr>
                <w:sz w:val="22"/>
              </w:rPr>
              <w:t xml:space="preserve">The </w:t>
            </w:r>
            <w:r w:rsidRPr="00F56A31">
              <w:rPr>
                <w:sz w:val="22"/>
              </w:rPr>
              <w:t>Open-Source Ecosystem Enablement (OSEE)</w:t>
            </w:r>
            <w:r w:rsidR="00D7546B" w:rsidRPr="00F56A31">
              <w:rPr>
                <w:sz w:val="22"/>
              </w:rPr>
              <w:t xml:space="preserve"> project</w:t>
            </w:r>
            <w:r w:rsidR="00FB31E0" w:rsidRPr="00F56A31">
              <w:rPr>
                <w:sz w:val="22"/>
              </w:rPr>
              <w:t xml:space="preserve"> </w:t>
            </w:r>
            <w:r w:rsidR="007F01AE" w:rsidRPr="00F56A31">
              <w:rPr>
                <w:sz w:val="22"/>
              </w:rPr>
              <w:t>codeveloped</w:t>
            </w:r>
            <w:r w:rsidR="00DE0E4B" w:rsidRPr="00F56A31">
              <w:rPr>
                <w:sz w:val="22"/>
              </w:rPr>
              <w:t xml:space="preserve"> </w:t>
            </w:r>
            <w:r w:rsidR="00FB31E0" w:rsidRPr="00F56A31">
              <w:rPr>
                <w:sz w:val="22"/>
              </w:rPr>
              <w:t xml:space="preserve">between ITU and UNDP, </w:t>
            </w:r>
            <w:r w:rsidR="00DE0E4B" w:rsidRPr="00F56A31">
              <w:rPr>
                <w:sz w:val="22"/>
              </w:rPr>
              <w:t xml:space="preserve">and </w:t>
            </w:r>
            <w:r w:rsidR="00FB31E0" w:rsidRPr="00F56A31">
              <w:rPr>
                <w:sz w:val="22"/>
              </w:rPr>
              <w:t xml:space="preserve">funded by the </w:t>
            </w:r>
            <w:r w:rsidR="00DE0E4B" w:rsidRPr="00F56A31">
              <w:rPr>
                <w:sz w:val="22"/>
              </w:rPr>
              <w:t>European Union</w:t>
            </w:r>
            <w:r w:rsidR="00FB31E0" w:rsidRPr="00F56A31">
              <w:rPr>
                <w:sz w:val="22"/>
              </w:rPr>
              <w:t>,</w:t>
            </w:r>
            <w:r w:rsidRPr="00F56A31">
              <w:rPr>
                <w:sz w:val="22"/>
              </w:rPr>
              <w:t xml:space="preserve"> was </w:t>
            </w:r>
            <w:r w:rsidR="48FDC95B" w:rsidRPr="7933BC57">
              <w:rPr>
                <w:sz w:val="22"/>
              </w:rPr>
              <w:t>launched</w:t>
            </w:r>
            <w:r w:rsidRPr="7933BC57">
              <w:rPr>
                <w:sz w:val="22"/>
              </w:rPr>
              <w:t>.</w:t>
            </w:r>
            <w:r w:rsidRPr="00F56A31">
              <w:rPr>
                <w:sz w:val="22"/>
              </w:rPr>
              <w:t xml:space="preserve"> The purpose of the project is to create a comprehensive education, training and support framework for countries </w:t>
            </w:r>
            <w:r w:rsidR="00A7075B" w:rsidRPr="00F56A31">
              <w:rPr>
                <w:sz w:val="22"/>
              </w:rPr>
              <w:t xml:space="preserve">to </w:t>
            </w:r>
            <w:r w:rsidRPr="00F56A31">
              <w:rPr>
                <w:sz w:val="22"/>
              </w:rPr>
              <w:t>us</w:t>
            </w:r>
            <w:r w:rsidR="00A7075B" w:rsidRPr="00F56A31">
              <w:rPr>
                <w:sz w:val="22"/>
              </w:rPr>
              <w:t>e</w:t>
            </w:r>
            <w:r w:rsidRPr="00F56A31">
              <w:rPr>
                <w:sz w:val="22"/>
              </w:rPr>
              <w:t xml:space="preserve"> open-source technologies </w:t>
            </w:r>
            <w:r w:rsidR="00A7075B" w:rsidRPr="00F56A31">
              <w:rPr>
                <w:sz w:val="22"/>
              </w:rPr>
              <w:t>to</w:t>
            </w:r>
            <w:r w:rsidRPr="00F56A31">
              <w:rPr>
                <w:sz w:val="22"/>
              </w:rPr>
              <w:t xml:space="preserve"> develop digital public services and products. Further</w:t>
            </w:r>
            <w:r w:rsidR="002A0848" w:rsidRPr="00F56A31">
              <w:rPr>
                <w:sz w:val="22"/>
              </w:rPr>
              <w:t>more</w:t>
            </w:r>
            <w:r w:rsidRPr="00F56A31">
              <w:rPr>
                <w:sz w:val="22"/>
              </w:rPr>
              <w:t>, webinars, workshops</w:t>
            </w:r>
            <w:r w:rsidR="002A0848" w:rsidRPr="00F56A31">
              <w:rPr>
                <w:sz w:val="22"/>
              </w:rPr>
              <w:t>,</w:t>
            </w:r>
            <w:r w:rsidRPr="00F56A31">
              <w:rPr>
                <w:sz w:val="22"/>
              </w:rPr>
              <w:t xml:space="preserve"> and events were organized on topics such as open-source generative </w:t>
            </w:r>
            <w:r w:rsidR="006E5AE1" w:rsidRPr="00F56A31">
              <w:rPr>
                <w:sz w:val="22"/>
              </w:rPr>
              <w:t xml:space="preserve">artificial intelligence </w:t>
            </w:r>
            <w:r w:rsidRPr="00F56A31">
              <w:rPr>
                <w:sz w:val="22"/>
              </w:rPr>
              <w:t xml:space="preserve">for education and public services, data stewardship and governance, cloud infrastructure, etc. This resulted in </w:t>
            </w:r>
            <w:r w:rsidRPr="00F56A31">
              <w:rPr>
                <w:b/>
                <w:bCs/>
                <w:sz w:val="22"/>
              </w:rPr>
              <w:t xml:space="preserve">enhanced knowledge of the stakeholders and </w:t>
            </w:r>
            <w:r w:rsidR="00DA0904" w:rsidRPr="00F56A31">
              <w:rPr>
                <w:b/>
                <w:bCs/>
                <w:sz w:val="22"/>
              </w:rPr>
              <w:t xml:space="preserve">a </w:t>
            </w:r>
            <w:r w:rsidRPr="00F56A31">
              <w:rPr>
                <w:b/>
                <w:bCs/>
                <w:sz w:val="22"/>
              </w:rPr>
              <w:t>strengthened international open-source ecosystem</w:t>
            </w:r>
            <w:r w:rsidR="00E526AB" w:rsidRPr="00F56A31">
              <w:rPr>
                <w:b/>
                <w:bCs/>
                <w:sz w:val="22"/>
              </w:rPr>
              <w:t>.</w:t>
            </w:r>
          </w:p>
          <w:p w14:paraId="14DA51BA" w14:textId="77777777" w:rsidR="00A77297" w:rsidRPr="008A384E" w:rsidRDefault="00A77297">
            <w:pPr>
              <w:pStyle w:val="ListParagraph"/>
              <w:rPr>
                <w:b/>
                <w:bCs/>
                <w:sz w:val="22"/>
              </w:rPr>
            </w:pPr>
          </w:p>
          <w:p w14:paraId="167E1195" w14:textId="433BEF6D" w:rsidR="00A77297" w:rsidRPr="008A384E" w:rsidRDefault="20F80D7D" w:rsidP="6FE235BD">
            <w:pPr>
              <w:pStyle w:val="ListParagraph"/>
              <w:numPr>
                <w:ilvl w:val="0"/>
                <w:numId w:val="138"/>
              </w:numPr>
              <w:shd w:val="clear" w:color="auto" w:fill="FFFFFF" w:themeFill="background1"/>
              <w:ind w:right="-20"/>
              <w:rPr>
                <w:b/>
                <w:bCs/>
                <w:sz w:val="22"/>
              </w:rPr>
            </w:pPr>
            <w:r w:rsidRPr="00F56A31">
              <w:rPr>
                <w:b/>
                <w:bCs/>
                <w:sz w:val="22"/>
              </w:rPr>
              <w:t>Digital Health:</w:t>
            </w:r>
            <w:r w:rsidRPr="00F56A31">
              <w:rPr>
                <w:sz w:val="22"/>
              </w:rPr>
              <w:t xml:space="preserve"> BDT was instrumental i</w:t>
            </w:r>
            <w:r w:rsidR="71387708" w:rsidRPr="00F56A31">
              <w:rPr>
                <w:sz w:val="22"/>
              </w:rPr>
              <w:t>n</w:t>
            </w:r>
            <w:r w:rsidRPr="00F56A31">
              <w:rPr>
                <w:sz w:val="22"/>
              </w:rPr>
              <w:t xml:space="preserve"> develop</w:t>
            </w:r>
            <w:r w:rsidR="71387708" w:rsidRPr="00F56A31">
              <w:rPr>
                <w:sz w:val="22"/>
              </w:rPr>
              <w:t>ing</w:t>
            </w:r>
            <w:r w:rsidRPr="00F56A31">
              <w:rPr>
                <w:sz w:val="22"/>
              </w:rPr>
              <w:t xml:space="preserve"> the “Tech Saves Lives and Money: The Case for Using Digital Solutions to Help Beat Non-</w:t>
            </w:r>
            <w:r w:rsidR="6F6A10A5" w:rsidRPr="00F56A31">
              <w:rPr>
                <w:sz w:val="22"/>
              </w:rPr>
              <w:t>Communicable</w:t>
            </w:r>
            <w:r w:rsidRPr="00F56A31">
              <w:rPr>
                <w:sz w:val="22"/>
              </w:rPr>
              <w:t xml:space="preserve"> Diseases” report jointly with UN Interagency Task Force on the Prevention and Control of Non-Communicable Diseases (UNIATF). The joint </w:t>
            </w:r>
            <w:r w:rsidR="00E5413F" w:rsidRPr="00F56A31">
              <w:rPr>
                <w:rFonts w:ascii="Calibri" w:hAnsi="Calibri" w:cs="Calibri"/>
                <w:sz w:val="22"/>
              </w:rPr>
              <w:t>World Health Organization (</w:t>
            </w:r>
            <w:r w:rsidRPr="00F56A31">
              <w:rPr>
                <w:sz w:val="22"/>
              </w:rPr>
              <w:t>WHO</w:t>
            </w:r>
            <w:r w:rsidR="00E5413F" w:rsidRPr="00F56A31">
              <w:rPr>
                <w:sz w:val="22"/>
              </w:rPr>
              <w:t>)</w:t>
            </w:r>
            <w:r w:rsidR="006F375E" w:rsidRPr="00F56A31">
              <w:rPr>
                <w:sz w:val="22"/>
              </w:rPr>
              <w:t xml:space="preserve"> and </w:t>
            </w:r>
            <w:r w:rsidRPr="00F56A31">
              <w:rPr>
                <w:sz w:val="22"/>
              </w:rPr>
              <w:t>ITU report reviewed and assessed the eff</w:t>
            </w:r>
            <w:r w:rsidR="48BFAB9A" w:rsidRPr="00F56A31">
              <w:rPr>
                <w:sz w:val="22"/>
              </w:rPr>
              <w:t>e</w:t>
            </w:r>
            <w:r w:rsidRPr="00F56A31">
              <w:rPr>
                <w:sz w:val="22"/>
              </w:rPr>
              <w:t>ctiveness of three broad categories of digital health interventions. The outcomes demonstrate the strong potential of digital technology to strengthen national health systems. Through these initiatives</w:t>
            </w:r>
            <w:r w:rsidR="002A0848" w:rsidRPr="00F56A31">
              <w:rPr>
                <w:sz w:val="22"/>
              </w:rPr>
              <w:t>,</w:t>
            </w:r>
            <w:r w:rsidRPr="00F56A31">
              <w:rPr>
                <w:sz w:val="22"/>
              </w:rPr>
              <w:t xml:space="preserve"> </w:t>
            </w:r>
            <w:r w:rsidR="00F8582F">
              <w:rPr>
                <w:sz w:val="22"/>
              </w:rPr>
              <w:t>BDT</w:t>
            </w:r>
            <w:r w:rsidRPr="00F56A31">
              <w:rPr>
                <w:sz w:val="22"/>
              </w:rPr>
              <w:t xml:space="preserve">contributed to </w:t>
            </w:r>
            <w:r w:rsidRPr="00F56A31">
              <w:rPr>
                <w:b/>
                <w:bCs/>
                <w:sz w:val="22"/>
              </w:rPr>
              <w:t xml:space="preserve">strengthened knowledge of Member States on the cost-benefit of digital health interventions for the global non-communicable diseases (NCD) response. </w:t>
            </w:r>
          </w:p>
          <w:p w14:paraId="0BBDF968" w14:textId="77777777" w:rsidR="0042355A" w:rsidRPr="008A384E" w:rsidRDefault="0042355A" w:rsidP="0042355A">
            <w:pPr>
              <w:pStyle w:val="ListParagraph"/>
              <w:shd w:val="clear" w:color="auto" w:fill="FFFFFF" w:themeFill="background1"/>
              <w:ind w:right="-20"/>
              <w:rPr>
                <w:b/>
                <w:bCs/>
                <w:sz w:val="22"/>
              </w:rPr>
            </w:pPr>
          </w:p>
          <w:p w14:paraId="161C3CB7" w14:textId="6D5D06A1" w:rsidR="00A77297" w:rsidRPr="008A384E" w:rsidRDefault="36AF762F" w:rsidP="6C7E1B91">
            <w:pPr>
              <w:pStyle w:val="ListParagraph"/>
              <w:numPr>
                <w:ilvl w:val="0"/>
                <w:numId w:val="138"/>
              </w:numPr>
              <w:shd w:val="clear" w:color="auto" w:fill="FFFFFF" w:themeFill="background1"/>
              <w:ind w:right="-20"/>
              <w:rPr>
                <w:b/>
                <w:bCs/>
                <w:szCs w:val="24"/>
              </w:rPr>
            </w:pPr>
            <w:r w:rsidRPr="6C7E1B91">
              <w:rPr>
                <w:b/>
                <w:bCs/>
                <w:sz w:val="22"/>
              </w:rPr>
              <w:t xml:space="preserve">Digital </w:t>
            </w:r>
            <w:r w:rsidR="00FF28B8" w:rsidRPr="6C7E1B91">
              <w:rPr>
                <w:b/>
                <w:bCs/>
                <w:sz w:val="22"/>
              </w:rPr>
              <w:t>a</w:t>
            </w:r>
            <w:r w:rsidRPr="6C7E1B91">
              <w:rPr>
                <w:b/>
                <w:bCs/>
                <w:sz w:val="22"/>
              </w:rPr>
              <w:t>griculture</w:t>
            </w:r>
            <w:r w:rsidRPr="6C7E1B91">
              <w:rPr>
                <w:sz w:val="22"/>
              </w:rPr>
              <w:t>: a new project</w:t>
            </w:r>
            <w:r w:rsidR="433E7B5E" w:rsidRPr="6C7E1B91">
              <w:rPr>
                <w:sz w:val="22"/>
              </w:rPr>
              <w:t xml:space="preserve"> “</w:t>
            </w:r>
            <w:r w:rsidR="433E7B5E" w:rsidRPr="009661A4">
              <w:rPr>
                <w:rFonts w:eastAsia="SimSun" w:cs="Times New Roman"/>
                <w:sz w:val="22"/>
                <w:szCs w:val="20"/>
              </w:rPr>
              <w:t>MERIAN - Strengthening capacities for research, extension and agricultural digital education</w:t>
            </w:r>
            <w:r w:rsidR="433E7B5E" w:rsidRPr="6C7E1B91">
              <w:rPr>
                <w:sz w:val="22"/>
              </w:rPr>
              <w:t>”</w:t>
            </w:r>
            <w:r w:rsidR="005F0E3A" w:rsidRPr="6C7E1B91">
              <w:rPr>
                <w:sz w:val="22"/>
              </w:rPr>
              <w:t>,</w:t>
            </w:r>
            <w:r w:rsidRPr="6C7E1B91">
              <w:rPr>
                <w:sz w:val="22"/>
              </w:rPr>
              <w:t xml:space="preserve"> between</w:t>
            </w:r>
            <w:r w:rsidRPr="6C7E1B91">
              <w:rPr>
                <w:b/>
                <w:bCs/>
                <w:sz w:val="22"/>
              </w:rPr>
              <w:t xml:space="preserve"> </w:t>
            </w:r>
            <w:r w:rsidRPr="6C7E1B91">
              <w:rPr>
                <w:rFonts w:eastAsiaTheme="minorEastAsia"/>
                <w:sz w:val="22"/>
              </w:rPr>
              <w:t xml:space="preserve">ITU and </w:t>
            </w:r>
            <w:r w:rsidR="00A14EE4" w:rsidRPr="6C7E1B91">
              <w:rPr>
                <w:rFonts w:eastAsiaTheme="minorEastAsia"/>
                <w:sz w:val="22"/>
              </w:rPr>
              <w:t xml:space="preserve">the Food and Agriculture Organization </w:t>
            </w:r>
            <w:r w:rsidR="004E2B1F" w:rsidRPr="6C7E1B91">
              <w:rPr>
                <w:rFonts w:eastAsiaTheme="minorEastAsia"/>
                <w:sz w:val="22"/>
              </w:rPr>
              <w:t>(</w:t>
            </w:r>
            <w:r w:rsidRPr="6C7E1B91">
              <w:rPr>
                <w:rFonts w:eastAsiaTheme="minorEastAsia"/>
                <w:sz w:val="22"/>
              </w:rPr>
              <w:t>FAO</w:t>
            </w:r>
            <w:r w:rsidR="004E2B1F" w:rsidRPr="6C7E1B91">
              <w:rPr>
                <w:rFonts w:eastAsiaTheme="minorEastAsia"/>
                <w:sz w:val="22"/>
              </w:rPr>
              <w:t>)</w:t>
            </w:r>
            <w:r w:rsidRPr="6C7E1B91">
              <w:rPr>
                <w:rFonts w:eastAsiaTheme="minorEastAsia"/>
                <w:sz w:val="22"/>
              </w:rPr>
              <w:t xml:space="preserve"> </w:t>
            </w:r>
            <w:r w:rsidR="005F0E3A" w:rsidRPr="6C7E1B91">
              <w:rPr>
                <w:rFonts w:eastAsiaTheme="minorEastAsia"/>
                <w:sz w:val="22"/>
              </w:rPr>
              <w:t xml:space="preserve">and </w:t>
            </w:r>
            <w:r w:rsidRPr="6C7E1B91">
              <w:rPr>
                <w:rFonts w:eastAsiaTheme="minorEastAsia"/>
                <w:sz w:val="22"/>
              </w:rPr>
              <w:t>funded by the European Union</w:t>
            </w:r>
            <w:r w:rsidR="005F0E3A" w:rsidRPr="6C7E1B91">
              <w:rPr>
                <w:rFonts w:eastAsiaTheme="minorEastAsia"/>
                <w:sz w:val="22"/>
              </w:rPr>
              <w:t xml:space="preserve"> </w:t>
            </w:r>
            <w:r w:rsidR="00D43ECC" w:rsidRPr="6C7E1B91">
              <w:rPr>
                <w:rFonts w:eastAsiaTheme="minorEastAsia"/>
                <w:sz w:val="22"/>
              </w:rPr>
              <w:t xml:space="preserve">was signed </w:t>
            </w:r>
            <w:r w:rsidRPr="6C7E1B91">
              <w:rPr>
                <w:rFonts w:eastAsiaTheme="minorEastAsia"/>
                <w:sz w:val="22"/>
              </w:rPr>
              <w:t xml:space="preserve">to enhance the formal training and education of agriculture professionals, enabling them to effectively utilize technology in agricultural practices and extension services. GovStack will be used as a framework in the development of the web platform and app to deliver the </w:t>
            </w:r>
            <w:r w:rsidR="01D15290" w:rsidRPr="6C7E1B91">
              <w:rPr>
                <w:rFonts w:eastAsiaTheme="minorEastAsia"/>
                <w:sz w:val="22"/>
              </w:rPr>
              <w:t>extensions</w:t>
            </w:r>
            <w:r w:rsidRPr="6C7E1B91">
              <w:rPr>
                <w:rFonts w:eastAsiaTheme="minorEastAsia"/>
                <w:sz w:val="22"/>
              </w:rPr>
              <w:t xml:space="preserve"> </w:t>
            </w:r>
            <w:r w:rsidR="2836360B" w:rsidRPr="6C7E1B91">
              <w:rPr>
                <w:rFonts w:eastAsiaTheme="minorEastAsia"/>
                <w:sz w:val="22"/>
              </w:rPr>
              <w:t xml:space="preserve">of </w:t>
            </w:r>
            <w:r w:rsidRPr="6C7E1B91">
              <w:rPr>
                <w:rFonts w:eastAsiaTheme="minorEastAsia"/>
                <w:sz w:val="22"/>
              </w:rPr>
              <w:t xml:space="preserve">services. </w:t>
            </w:r>
            <w:r w:rsidR="00F8582F">
              <w:rPr>
                <w:rFonts w:eastAsiaTheme="minorEastAsia"/>
                <w:sz w:val="22"/>
              </w:rPr>
              <w:t>BDT</w:t>
            </w:r>
            <w:r w:rsidRPr="6C7E1B91">
              <w:rPr>
                <w:rFonts w:eastAsiaTheme="minorEastAsia"/>
                <w:sz w:val="22"/>
              </w:rPr>
              <w:t xml:space="preserve"> also continued to expand the benefits of digital transformation to the rural and remote areas of </w:t>
            </w:r>
            <w:r w:rsidRPr="6C7E1B91">
              <w:rPr>
                <w:rFonts w:eastAsiaTheme="minorEastAsia"/>
                <w:b/>
                <w:bCs/>
                <w:sz w:val="22"/>
              </w:rPr>
              <w:t>Papua New Guinea</w:t>
            </w:r>
            <w:r w:rsidRPr="6C7E1B91">
              <w:rPr>
                <w:rFonts w:eastAsiaTheme="minorEastAsia"/>
                <w:sz w:val="22"/>
              </w:rPr>
              <w:t xml:space="preserve"> through the EU STREIT program</w:t>
            </w:r>
            <w:r w:rsidR="00196942" w:rsidRPr="6C7E1B91">
              <w:rPr>
                <w:rFonts w:eastAsiaTheme="minorEastAsia"/>
                <w:sz w:val="22"/>
              </w:rPr>
              <w:t>me</w:t>
            </w:r>
            <w:r w:rsidRPr="6C7E1B91">
              <w:rPr>
                <w:rFonts w:eastAsiaTheme="minorEastAsia"/>
                <w:sz w:val="22"/>
              </w:rPr>
              <w:t>, spearheaded by FAO in collaboration with ILO, ITU, UNCDF, and UNDP. This initiative involved the setup of four resource centres and organizing ongoing training sessions for farmers on diverse digital skills and e-commerce. A total of 542 participants benefited from these sessions. The newly acquired skills have empowered farmers to effectively use digital technologies, thereby fostering economic growth. Further</w:t>
            </w:r>
            <w:r w:rsidR="002A0848" w:rsidRPr="6C7E1B91">
              <w:rPr>
                <w:rFonts w:eastAsiaTheme="minorEastAsia"/>
                <w:sz w:val="22"/>
              </w:rPr>
              <w:t>more</w:t>
            </w:r>
            <w:r w:rsidRPr="6C7E1B91">
              <w:rPr>
                <w:rFonts w:eastAsiaTheme="minorEastAsia"/>
                <w:sz w:val="22"/>
              </w:rPr>
              <w:t xml:space="preserve">, farmers are able to share their knowledge with fellow villagers, contributing to the overall development of their communities. </w:t>
            </w:r>
            <w:r w:rsidR="2B237DD3" w:rsidRPr="6C7E1B91">
              <w:rPr>
                <w:rFonts w:eastAsiaTheme="minorEastAsia"/>
                <w:sz w:val="22"/>
              </w:rPr>
              <w:t xml:space="preserve">FAO and ITU enhanced sharing of knowledge on digital agriculture through </w:t>
            </w:r>
            <w:r w:rsidR="002A0848" w:rsidRPr="6C7E1B91">
              <w:rPr>
                <w:rFonts w:eastAsiaTheme="minorEastAsia"/>
                <w:sz w:val="22"/>
              </w:rPr>
              <w:t xml:space="preserve">the </w:t>
            </w:r>
            <w:r w:rsidR="2B237DD3" w:rsidRPr="6C7E1B91">
              <w:rPr>
                <w:rFonts w:eastAsiaTheme="minorEastAsia"/>
                <w:sz w:val="22"/>
              </w:rPr>
              <w:t>Digital Agriculture Sol</w:t>
            </w:r>
            <w:r w:rsidR="6C0087B5" w:rsidRPr="6C7E1B91">
              <w:rPr>
                <w:rFonts w:eastAsiaTheme="minorEastAsia"/>
                <w:sz w:val="22"/>
              </w:rPr>
              <w:t>utions Forum for Asia-Pacific 20</w:t>
            </w:r>
            <w:r w:rsidR="000D2B37" w:rsidRPr="6C7E1B91">
              <w:rPr>
                <w:rFonts w:eastAsiaTheme="minorEastAsia"/>
                <w:sz w:val="22"/>
              </w:rPr>
              <w:t>2</w:t>
            </w:r>
            <w:r w:rsidR="6C0087B5" w:rsidRPr="6C7E1B91">
              <w:rPr>
                <w:rFonts w:eastAsiaTheme="minorEastAsia"/>
                <w:sz w:val="22"/>
              </w:rPr>
              <w:t>3.</w:t>
            </w:r>
          </w:p>
          <w:p w14:paraId="5451EB5B" w14:textId="77777777" w:rsidR="00A77297" w:rsidRPr="008A384E" w:rsidRDefault="00A77297">
            <w:pPr>
              <w:pStyle w:val="ListParagraph"/>
              <w:shd w:val="clear" w:color="auto" w:fill="FFFFFF" w:themeFill="background1"/>
              <w:ind w:right="-20"/>
              <w:rPr>
                <w:b/>
                <w:bCs/>
                <w:sz w:val="22"/>
              </w:rPr>
            </w:pPr>
          </w:p>
          <w:p w14:paraId="448F9278" w14:textId="24D44D1E" w:rsidR="00BE6FA0" w:rsidRPr="008A384E" w:rsidRDefault="00A77297" w:rsidP="00BE6FA0">
            <w:pPr>
              <w:pStyle w:val="ListParagraph"/>
              <w:numPr>
                <w:ilvl w:val="0"/>
                <w:numId w:val="138"/>
              </w:numPr>
              <w:shd w:val="clear" w:color="auto" w:fill="FFFFFF" w:themeFill="background1"/>
              <w:ind w:right="-20"/>
              <w:rPr>
                <w:rFonts w:eastAsiaTheme="minorEastAsia"/>
                <w:sz w:val="22"/>
              </w:rPr>
            </w:pPr>
            <w:r w:rsidRPr="00F56A31">
              <w:rPr>
                <w:b/>
                <w:bCs/>
                <w:sz w:val="22"/>
              </w:rPr>
              <w:t xml:space="preserve">Other digital solutions: </w:t>
            </w:r>
            <w:r w:rsidR="00B77F13">
              <w:rPr>
                <w:rFonts w:eastAsiaTheme="minorEastAsia"/>
                <w:sz w:val="22"/>
              </w:rPr>
              <w:t xml:space="preserve">BDT </w:t>
            </w:r>
            <w:r w:rsidRPr="00F56A31">
              <w:rPr>
                <w:rFonts w:eastAsiaTheme="minorEastAsia"/>
                <w:sz w:val="22"/>
              </w:rPr>
              <w:t>also developed an enhanced Learning Management System (LMS)</w:t>
            </w:r>
            <w:r w:rsidR="002A0848" w:rsidRPr="00F56A31">
              <w:rPr>
                <w:rFonts w:eastAsiaTheme="minorEastAsia"/>
                <w:sz w:val="22"/>
              </w:rPr>
              <w:t>,</w:t>
            </w:r>
            <w:r w:rsidRPr="00F56A31">
              <w:rPr>
                <w:rFonts w:eastAsiaTheme="minorEastAsia"/>
                <w:sz w:val="22"/>
              </w:rPr>
              <w:t xml:space="preserve"> which was handed over to the </w:t>
            </w:r>
            <w:r w:rsidRPr="00F56A31">
              <w:rPr>
                <w:rFonts w:eastAsiaTheme="minorEastAsia"/>
                <w:b/>
                <w:bCs/>
                <w:sz w:val="22"/>
              </w:rPr>
              <w:t>Papua New Guinea</w:t>
            </w:r>
            <w:r w:rsidRPr="00F56A31">
              <w:rPr>
                <w:rFonts w:eastAsiaTheme="minorEastAsia"/>
                <w:sz w:val="22"/>
              </w:rPr>
              <w:t xml:space="preserve"> </w:t>
            </w:r>
            <w:r w:rsidRPr="00F56A31">
              <w:rPr>
                <w:rFonts w:eastAsiaTheme="minorEastAsia"/>
                <w:b/>
                <w:bCs/>
                <w:sz w:val="22"/>
              </w:rPr>
              <w:t>University of Technology</w:t>
            </w:r>
            <w:r w:rsidRPr="00F56A31">
              <w:rPr>
                <w:rFonts w:eastAsiaTheme="minorEastAsia"/>
                <w:sz w:val="22"/>
              </w:rPr>
              <w:t xml:space="preserve">. A </w:t>
            </w:r>
            <w:hyperlink r:id="rId33" w:history="1">
              <w:r w:rsidRPr="00F56A31">
                <w:rPr>
                  <w:rStyle w:val="Hyperlink"/>
                  <w:rFonts w:eastAsiaTheme="minorEastAsia"/>
                  <w:sz w:val="22"/>
                </w:rPr>
                <w:t>number of digital solutions</w:t>
              </w:r>
            </w:hyperlink>
            <w:r w:rsidRPr="00F56A31">
              <w:rPr>
                <w:rFonts w:eastAsiaTheme="minorEastAsia"/>
                <w:sz w:val="22"/>
              </w:rPr>
              <w:t xml:space="preserve"> continue to be developed in close cooperation with the Papua New Guinea government and programme partners in alignment with the e-agriculture strategies previously developed.</w:t>
            </w:r>
          </w:p>
          <w:p w14:paraId="52F2D89D" w14:textId="77777777" w:rsidR="00BE6FA0" w:rsidRPr="008A384E" w:rsidRDefault="00BE6FA0" w:rsidP="00BE6FA0">
            <w:pPr>
              <w:pStyle w:val="ListParagraph"/>
              <w:rPr>
                <w:b/>
                <w:bCs/>
                <w:sz w:val="22"/>
              </w:rPr>
            </w:pPr>
          </w:p>
          <w:p w14:paraId="293EC9C4" w14:textId="54194694" w:rsidR="00A77297" w:rsidRPr="008A384E" w:rsidRDefault="00A77297" w:rsidP="00BE6FA0">
            <w:pPr>
              <w:pStyle w:val="ListParagraph"/>
              <w:numPr>
                <w:ilvl w:val="0"/>
                <w:numId w:val="138"/>
              </w:numPr>
              <w:shd w:val="clear" w:color="auto" w:fill="FFFFFF" w:themeFill="background1"/>
              <w:ind w:right="-20"/>
              <w:rPr>
                <w:rFonts w:eastAsiaTheme="minorEastAsia"/>
                <w:sz w:val="22"/>
              </w:rPr>
            </w:pPr>
            <w:r w:rsidRPr="00180FFD">
              <w:rPr>
                <w:b/>
                <w:bCs/>
                <w:sz w:val="22"/>
              </w:rPr>
              <w:t>GovStack</w:t>
            </w:r>
            <w:r w:rsidRPr="00F56A31">
              <w:rPr>
                <w:sz w:val="22"/>
              </w:rPr>
              <w:t xml:space="preserve"> launched the 1st Edition of the GovStack Women in Govtech Challenge, selecting 139 women from 240 applicants to train them on GovStack </w:t>
            </w:r>
            <w:r w:rsidR="00917FC9" w:rsidRPr="00F56A31">
              <w:rPr>
                <w:sz w:val="22"/>
              </w:rPr>
              <w:t>t</w:t>
            </w:r>
            <w:r w:rsidRPr="00F56A31">
              <w:rPr>
                <w:sz w:val="22"/>
              </w:rPr>
              <w:t xml:space="preserve">echnical </w:t>
            </w:r>
            <w:r w:rsidR="00917FC9" w:rsidRPr="00F56A31">
              <w:rPr>
                <w:sz w:val="22"/>
              </w:rPr>
              <w:t>s</w:t>
            </w:r>
            <w:r w:rsidRPr="00F56A31">
              <w:rPr>
                <w:sz w:val="22"/>
              </w:rPr>
              <w:t xml:space="preserve">pecifications, </w:t>
            </w:r>
            <w:r w:rsidR="006120D9" w:rsidRPr="00F56A31">
              <w:rPr>
                <w:sz w:val="22"/>
              </w:rPr>
              <w:t>t</w:t>
            </w:r>
            <w:r w:rsidRPr="00F56A31">
              <w:rPr>
                <w:sz w:val="22"/>
              </w:rPr>
              <w:t xml:space="preserve">eam </w:t>
            </w:r>
            <w:r w:rsidR="006120D9" w:rsidRPr="00F56A31">
              <w:rPr>
                <w:sz w:val="22"/>
              </w:rPr>
              <w:t>m</w:t>
            </w:r>
            <w:r w:rsidRPr="00F56A31">
              <w:rPr>
                <w:sz w:val="22"/>
              </w:rPr>
              <w:t xml:space="preserve">anagement and </w:t>
            </w:r>
            <w:r w:rsidR="0066662A" w:rsidRPr="00F56A31">
              <w:rPr>
                <w:sz w:val="22"/>
              </w:rPr>
              <w:t>l</w:t>
            </w:r>
            <w:r w:rsidRPr="00F56A31">
              <w:rPr>
                <w:sz w:val="22"/>
              </w:rPr>
              <w:t xml:space="preserve">eadership. The first </w:t>
            </w:r>
            <w:r w:rsidR="0066662A" w:rsidRPr="00F56A31">
              <w:rPr>
                <w:sz w:val="22"/>
              </w:rPr>
              <w:t>grou</w:t>
            </w:r>
            <w:r w:rsidR="002B635E" w:rsidRPr="00F56A31">
              <w:rPr>
                <w:sz w:val="22"/>
              </w:rPr>
              <w:t>p</w:t>
            </w:r>
            <w:r w:rsidR="007221F2" w:rsidRPr="00F56A31">
              <w:rPr>
                <w:sz w:val="22"/>
              </w:rPr>
              <w:t xml:space="preserve"> include</w:t>
            </w:r>
            <w:r w:rsidR="00FD288E" w:rsidRPr="00F56A31">
              <w:rPr>
                <w:sz w:val="22"/>
              </w:rPr>
              <w:t>s</w:t>
            </w:r>
            <w:r w:rsidR="00174CA4" w:rsidRPr="00F56A31">
              <w:rPr>
                <w:sz w:val="22"/>
              </w:rPr>
              <w:t xml:space="preserve"> input from</w:t>
            </w:r>
            <w:r w:rsidRPr="00F56A31">
              <w:rPr>
                <w:sz w:val="22"/>
              </w:rPr>
              <w:t xml:space="preserve"> 59 countries, and the best projects will be featured </w:t>
            </w:r>
            <w:r w:rsidR="32602A63" w:rsidRPr="1AF27003">
              <w:rPr>
                <w:sz w:val="22"/>
              </w:rPr>
              <w:t>at</w:t>
            </w:r>
            <w:r w:rsidRPr="00F56A31">
              <w:rPr>
                <w:sz w:val="22"/>
              </w:rPr>
              <w:t xml:space="preserve"> WSIS 2024. A </w:t>
            </w:r>
            <w:r w:rsidR="00BF0387" w:rsidRPr="00F56A31">
              <w:rPr>
                <w:sz w:val="22"/>
              </w:rPr>
              <w:t>d</w:t>
            </w:r>
            <w:r w:rsidRPr="00F56A31">
              <w:rPr>
                <w:sz w:val="22"/>
              </w:rPr>
              <w:t xml:space="preserve">igital </w:t>
            </w:r>
            <w:r w:rsidR="00BF0387" w:rsidRPr="00F56A31">
              <w:rPr>
                <w:sz w:val="22"/>
              </w:rPr>
              <w:t>g</w:t>
            </w:r>
            <w:r w:rsidRPr="00F56A31">
              <w:rPr>
                <w:sz w:val="22"/>
              </w:rPr>
              <w:t xml:space="preserve">overnment </w:t>
            </w:r>
            <w:r w:rsidR="00BF0387" w:rsidRPr="00F56A31">
              <w:rPr>
                <w:sz w:val="22"/>
              </w:rPr>
              <w:t>s</w:t>
            </w:r>
            <w:r w:rsidRPr="00F56A31">
              <w:rPr>
                <w:sz w:val="22"/>
              </w:rPr>
              <w:t>andbox environment has been developed to serve as a platform for testing and learning the development of interoperable and secure digital government services. Four digital products/building blocks were developed and deployed in</w:t>
            </w:r>
            <w:r w:rsidR="008F2141" w:rsidRPr="00F56A31">
              <w:rPr>
                <w:sz w:val="22"/>
              </w:rPr>
              <w:t xml:space="preserve"> the</w:t>
            </w:r>
            <w:r w:rsidRPr="00F56A31">
              <w:rPr>
                <w:sz w:val="22"/>
              </w:rPr>
              <w:t xml:space="preserve"> GovStack </w:t>
            </w:r>
            <w:r w:rsidR="009076DB" w:rsidRPr="00F56A31">
              <w:rPr>
                <w:sz w:val="22"/>
              </w:rPr>
              <w:t>s</w:t>
            </w:r>
            <w:r w:rsidRPr="00F56A31">
              <w:rPr>
                <w:sz w:val="22"/>
              </w:rPr>
              <w:t xml:space="preserve">andbox: </w:t>
            </w:r>
            <w:r w:rsidR="007C5677" w:rsidRPr="00F56A31">
              <w:rPr>
                <w:sz w:val="22"/>
              </w:rPr>
              <w:t>i</w:t>
            </w:r>
            <w:r w:rsidRPr="00F56A31">
              <w:rPr>
                <w:sz w:val="22"/>
              </w:rPr>
              <w:t xml:space="preserve">dentity, </w:t>
            </w:r>
            <w:r w:rsidR="007C5677" w:rsidRPr="00F56A31">
              <w:rPr>
                <w:sz w:val="22"/>
              </w:rPr>
              <w:t>p</w:t>
            </w:r>
            <w:r w:rsidRPr="00F56A31">
              <w:rPr>
                <w:sz w:val="22"/>
              </w:rPr>
              <w:t xml:space="preserve">ayments, </w:t>
            </w:r>
            <w:r w:rsidR="007C5677" w:rsidRPr="00F56A31">
              <w:rPr>
                <w:sz w:val="22"/>
              </w:rPr>
              <w:t>i</w:t>
            </w:r>
            <w:r w:rsidRPr="00F56A31">
              <w:rPr>
                <w:sz w:val="22"/>
              </w:rPr>
              <w:t xml:space="preserve">nformation </w:t>
            </w:r>
            <w:r w:rsidR="007C5677" w:rsidRPr="00F56A31">
              <w:rPr>
                <w:sz w:val="22"/>
              </w:rPr>
              <w:t>m</w:t>
            </w:r>
            <w:r w:rsidRPr="00F56A31">
              <w:rPr>
                <w:sz w:val="22"/>
              </w:rPr>
              <w:t xml:space="preserve">ediator and </w:t>
            </w:r>
            <w:r w:rsidR="007C5677" w:rsidRPr="00F56A31">
              <w:rPr>
                <w:sz w:val="22"/>
              </w:rPr>
              <w:t>c</w:t>
            </w:r>
            <w:r w:rsidRPr="00F56A31">
              <w:rPr>
                <w:sz w:val="22"/>
              </w:rPr>
              <w:t xml:space="preserve">onsent. These reusable software components were integrated to demonstrate the digitalization of </w:t>
            </w:r>
            <w:r w:rsidR="007C5677" w:rsidRPr="00F56A31">
              <w:rPr>
                <w:sz w:val="22"/>
              </w:rPr>
              <w:t>g</w:t>
            </w:r>
            <w:r w:rsidRPr="00F56A31">
              <w:rPr>
                <w:sz w:val="22"/>
              </w:rPr>
              <w:t xml:space="preserve">overnment </w:t>
            </w:r>
            <w:r w:rsidR="007C5677" w:rsidRPr="00F56A31">
              <w:rPr>
                <w:sz w:val="22"/>
              </w:rPr>
              <w:t>s</w:t>
            </w:r>
            <w:r w:rsidRPr="00F56A31">
              <w:rPr>
                <w:sz w:val="22"/>
              </w:rPr>
              <w:t>ervices using these building blocks. Digital teams in countries are continuously exploring the reutilization of these platforms to complement their current technology stack.</w:t>
            </w:r>
          </w:p>
          <w:p w14:paraId="06FC90CE" w14:textId="77777777" w:rsidR="000B3913" w:rsidRPr="008A384E" w:rsidRDefault="000B3913" w:rsidP="000B3913">
            <w:pPr>
              <w:pStyle w:val="ListParagraph"/>
              <w:rPr>
                <w:rFonts w:eastAsiaTheme="minorEastAsia"/>
                <w:sz w:val="22"/>
              </w:rPr>
            </w:pPr>
          </w:p>
          <w:p w14:paraId="712D21EF" w14:textId="7F9F50D6" w:rsidR="00A77297" w:rsidRPr="008A384E" w:rsidRDefault="00A77297" w:rsidP="000B3913">
            <w:pPr>
              <w:pStyle w:val="ListParagraph"/>
              <w:numPr>
                <w:ilvl w:val="0"/>
                <w:numId w:val="138"/>
              </w:numPr>
              <w:shd w:val="clear" w:color="auto" w:fill="FFFFFF" w:themeFill="background1"/>
              <w:ind w:right="-20"/>
              <w:rPr>
                <w:rFonts w:eastAsiaTheme="minorEastAsia"/>
                <w:sz w:val="22"/>
              </w:rPr>
            </w:pPr>
            <w:r w:rsidRPr="00F56A31">
              <w:rPr>
                <w:b/>
                <w:bCs/>
                <w:sz w:val="22"/>
              </w:rPr>
              <w:t xml:space="preserve">In the Arab </w:t>
            </w:r>
            <w:r w:rsidR="009B19D1" w:rsidRPr="00F56A31">
              <w:rPr>
                <w:b/>
                <w:bCs/>
                <w:sz w:val="22"/>
              </w:rPr>
              <w:t>States</w:t>
            </w:r>
            <w:r w:rsidRPr="00F56A31">
              <w:rPr>
                <w:b/>
                <w:bCs/>
                <w:sz w:val="22"/>
              </w:rPr>
              <w:t>,</w:t>
            </w:r>
            <w:r w:rsidRPr="00F56A31">
              <w:rPr>
                <w:sz w:val="22"/>
              </w:rPr>
              <w:t xml:space="preserve"> </w:t>
            </w:r>
            <w:r w:rsidR="00B77F13">
              <w:rPr>
                <w:sz w:val="22"/>
              </w:rPr>
              <w:t>BDT</w:t>
            </w:r>
            <w:r w:rsidRPr="00F56A31">
              <w:rPr>
                <w:sz w:val="22"/>
              </w:rPr>
              <w:t xml:space="preserve"> launched a project in collaboration with </w:t>
            </w:r>
            <w:r w:rsidR="00444D11" w:rsidRPr="00F56A31">
              <w:rPr>
                <w:sz w:val="22"/>
              </w:rPr>
              <w:t>the National Telecommunications Regulatory Authority (</w:t>
            </w:r>
            <w:r w:rsidRPr="00F56A31">
              <w:rPr>
                <w:sz w:val="22"/>
              </w:rPr>
              <w:t>NTRA</w:t>
            </w:r>
            <w:r w:rsidR="00444D11" w:rsidRPr="00F56A31">
              <w:rPr>
                <w:sz w:val="22"/>
              </w:rPr>
              <w:t xml:space="preserve">) </w:t>
            </w:r>
            <w:r w:rsidRPr="00F56A31">
              <w:rPr>
                <w:sz w:val="22"/>
              </w:rPr>
              <w:t xml:space="preserve">Egypt on the development of </w:t>
            </w:r>
            <w:r w:rsidRPr="00F56A31">
              <w:rPr>
                <w:b/>
                <w:bCs/>
                <w:sz w:val="22"/>
              </w:rPr>
              <w:t xml:space="preserve">Smart Sustainable Cities </w:t>
            </w:r>
            <w:r w:rsidR="00444D11" w:rsidRPr="00F56A31">
              <w:rPr>
                <w:b/>
                <w:bCs/>
                <w:sz w:val="22"/>
              </w:rPr>
              <w:t xml:space="preserve">and </w:t>
            </w:r>
            <w:r w:rsidRPr="00F56A31">
              <w:rPr>
                <w:b/>
                <w:bCs/>
                <w:sz w:val="22"/>
              </w:rPr>
              <w:t>Communities Telecom Infrastructure in</w:t>
            </w:r>
            <w:r w:rsidRPr="00F56A31">
              <w:rPr>
                <w:sz w:val="22"/>
              </w:rPr>
              <w:t xml:space="preserve"> </w:t>
            </w:r>
            <w:r w:rsidRPr="00F56A31">
              <w:rPr>
                <w:b/>
                <w:bCs/>
                <w:sz w:val="22"/>
              </w:rPr>
              <w:t>Egypt</w:t>
            </w:r>
            <w:r w:rsidRPr="00F56A31">
              <w:rPr>
                <w:sz w:val="22"/>
              </w:rPr>
              <w:t xml:space="preserve">. The project aims to foster an enabling environment for innovation in Egypt by formulating an evaluation, regulatory framework and methodology to support the Government of Egypt's efforts in Smart Sustainable Cities &amp; Communities (SSC&amp;C). Over 250 stakeholders have participated </w:t>
            </w:r>
            <w:r w:rsidR="00902D2D" w:rsidRPr="00F56A31">
              <w:rPr>
                <w:sz w:val="22"/>
              </w:rPr>
              <w:t xml:space="preserve">the </w:t>
            </w:r>
            <w:r w:rsidRPr="00F56A31">
              <w:rPr>
                <w:sz w:val="22"/>
              </w:rPr>
              <w:t xml:space="preserve">GovStack </w:t>
            </w:r>
            <w:r w:rsidR="00902D2D" w:rsidRPr="00F56A31">
              <w:rPr>
                <w:sz w:val="22"/>
              </w:rPr>
              <w:t xml:space="preserve">first </w:t>
            </w:r>
            <w:r w:rsidRPr="00F56A31">
              <w:rPr>
                <w:sz w:val="22"/>
              </w:rPr>
              <w:t xml:space="preserve">Deep Dive Training held in Egypt </w:t>
            </w:r>
            <w:r w:rsidRPr="00F56A31">
              <w:rPr>
                <w:b/>
                <w:bCs/>
                <w:sz w:val="22"/>
              </w:rPr>
              <w:t>enhancing their technical expertise on GovStack Tech Specifications and Application Program Interface (APIs)</w:t>
            </w:r>
            <w:r w:rsidRPr="00F56A31">
              <w:rPr>
                <w:sz w:val="22"/>
              </w:rPr>
              <w:t xml:space="preserve">. Deep </w:t>
            </w:r>
            <w:r w:rsidR="00902D2D" w:rsidRPr="00F56A31">
              <w:rPr>
                <w:sz w:val="22"/>
              </w:rPr>
              <w:t>d</w:t>
            </w:r>
            <w:r w:rsidRPr="00F56A31">
              <w:rPr>
                <w:sz w:val="22"/>
              </w:rPr>
              <w:t xml:space="preserve">ives provide an immersive experience into the detailed revision of the functionalities available in GovStack technical specifications and APIs, sandbox architecture, use case integration, playbook, and training resources available in GovStack. </w:t>
            </w:r>
          </w:p>
          <w:p w14:paraId="6B7BBC1E" w14:textId="77777777" w:rsidR="00A77297" w:rsidRPr="008A384E" w:rsidRDefault="00A77297">
            <w:pPr>
              <w:pStyle w:val="ListParagraph"/>
              <w:shd w:val="clear" w:color="auto" w:fill="FFFFFF" w:themeFill="background1"/>
              <w:ind w:right="-20"/>
              <w:rPr>
                <w:sz w:val="22"/>
              </w:rPr>
            </w:pPr>
          </w:p>
          <w:p w14:paraId="04ECB321" w14:textId="326FAA73" w:rsidR="00A77297" w:rsidRPr="008A384E" w:rsidRDefault="00A77297">
            <w:pPr>
              <w:pStyle w:val="ListParagraph"/>
              <w:spacing w:line="257" w:lineRule="auto"/>
              <w:ind w:right="-20"/>
              <w:rPr>
                <w:rFonts w:ascii="Calibri" w:eastAsia="Calibri" w:hAnsi="Calibri" w:cs="Calibri"/>
                <w:sz w:val="22"/>
              </w:rPr>
            </w:pPr>
            <w:r w:rsidRPr="00F56A31">
              <w:rPr>
                <w:rFonts w:ascii="Calibri" w:eastAsia="Calibri" w:hAnsi="Calibri" w:cs="Calibri"/>
                <w:b/>
                <w:bCs/>
                <w:sz w:val="22"/>
              </w:rPr>
              <w:t>Djibouti</w:t>
            </w:r>
            <w:r w:rsidRPr="00F56A31">
              <w:rPr>
                <w:rFonts w:ascii="Calibri" w:eastAsia="Calibri" w:hAnsi="Calibri" w:cs="Calibri"/>
                <w:sz w:val="22"/>
              </w:rPr>
              <w:t xml:space="preserve"> and </w:t>
            </w:r>
            <w:r w:rsidRPr="00F56A31">
              <w:rPr>
                <w:rFonts w:ascii="Calibri" w:eastAsia="Calibri" w:hAnsi="Calibri" w:cs="Calibri"/>
                <w:b/>
                <w:bCs/>
                <w:sz w:val="22"/>
              </w:rPr>
              <w:t>Somalia</w:t>
            </w:r>
            <w:r w:rsidRPr="00F56A31">
              <w:rPr>
                <w:rFonts w:ascii="Calibri" w:eastAsia="Calibri" w:hAnsi="Calibri" w:cs="Calibri"/>
                <w:sz w:val="22"/>
              </w:rPr>
              <w:t xml:space="preserve"> have been selected as the reference implementations of GovStack. BDT is providing technical assistance for the digitalization of four priority use cases</w:t>
            </w:r>
            <w:r w:rsidR="002A0848" w:rsidRPr="00F56A31">
              <w:rPr>
                <w:rFonts w:ascii="Calibri" w:eastAsia="Calibri" w:hAnsi="Calibri" w:cs="Calibri"/>
                <w:sz w:val="22"/>
              </w:rPr>
              <w:t>:</w:t>
            </w:r>
            <w:r w:rsidRPr="00F56A31">
              <w:rPr>
                <w:rFonts w:ascii="Calibri" w:eastAsia="Calibri" w:hAnsi="Calibri" w:cs="Calibri"/>
                <w:sz w:val="22"/>
              </w:rPr>
              <w:t xml:space="preserve"> eCabinet and eConstruction Permits in Djibouti, and High School Records and Services Portal in Somalia. Throughout 2023, service design sessions </w:t>
            </w:r>
            <w:r w:rsidR="11B29CFC" w:rsidRPr="1AF27003">
              <w:rPr>
                <w:rFonts w:ascii="Calibri" w:eastAsia="Calibri" w:hAnsi="Calibri" w:cs="Calibri"/>
                <w:sz w:val="22"/>
              </w:rPr>
              <w:t xml:space="preserve">were organized </w:t>
            </w:r>
            <w:r w:rsidRPr="00F56A31">
              <w:rPr>
                <w:rFonts w:ascii="Calibri" w:eastAsia="Calibri" w:hAnsi="Calibri" w:cs="Calibri"/>
                <w:sz w:val="22"/>
              </w:rPr>
              <w:t>to identify reusable software components/DPI/</w:t>
            </w:r>
            <w:r w:rsidR="00E73F70" w:rsidRPr="00F56A31">
              <w:rPr>
                <w:rFonts w:ascii="Calibri" w:eastAsia="Calibri" w:hAnsi="Calibri" w:cs="Calibri"/>
                <w:sz w:val="22"/>
              </w:rPr>
              <w:t>b</w:t>
            </w:r>
            <w:r w:rsidRPr="00F56A31">
              <w:rPr>
                <w:rFonts w:ascii="Calibri" w:eastAsia="Calibri" w:hAnsi="Calibri" w:cs="Calibri"/>
                <w:sz w:val="22"/>
              </w:rPr>
              <w:t xml:space="preserve">uilding </w:t>
            </w:r>
            <w:r w:rsidR="00E73F70" w:rsidRPr="00F56A31">
              <w:rPr>
                <w:rFonts w:ascii="Calibri" w:eastAsia="Calibri" w:hAnsi="Calibri" w:cs="Calibri"/>
                <w:sz w:val="22"/>
              </w:rPr>
              <w:t>b</w:t>
            </w:r>
            <w:r w:rsidRPr="00F56A31">
              <w:rPr>
                <w:rFonts w:ascii="Calibri" w:eastAsia="Calibri" w:hAnsi="Calibri" w:cs="Calibri"/>
                <w:sz w:val="22"/>
              </w:rPr>
              <w:t xml:space="preserve">locks required to enable the digitalization of the priority use cases. </w:t>
            </w:r>
          </w:p>
          <w:p w14:paraId="07A09F95" w14:textId="77777777" w:rsidR="00A77297" w:rsidRPr="008A384E" w:rsidRDefault="00A77297">
            <w:pPr>
              <w:pStyle w:val="ListParagraph"/>
              <w:spacing w:line="257" w:lineRule="auto"/>
              <w:ind w:right="-20"/>
              <w:rPr>
                <w:rFonts w:ascii="Calibri" w:eastAsia="Calibri" w:hAnsi="Calibri" w:cs="Calibri"/>
                <w:sz w:val="22"/>
              </w:rPr>
            </w:pPr>
          </w:p>
          <w:p w14:paraId="2851FB43" w14:textId="24A3A4C2" w:rsidR="0080317F" w:rsidRPr="00E840C1" w:rsidRDefault="696BE2B1" w:rsidP="21563F46">
            <w:pPr>
              <w:pStyle w:val="ListParagraph"/>
              <w:numPr>
                <w:ilvl w:val="0"/>
                <w:numId w:val="139"/>
              </w:numPr>
              <w:overflowPunct/>
              <w:autoSpaceDE/>
              <w:autoSpaceDN/>
              <w:adjustRightInd/>
              <w:spacing w:before="0"/>
              <w:textAlignment w:val="auto"/>
              <w:rPr>
                <w:rFonts w:eastAsia="SimSun" w:cs="Times New Roman"/>
                <w:sz w:val="22"/>
              </w:rPr>
            </w:pPr>
            <w:r w:rsidRPr="21563F46">
              <w:rPr>
                <w:b/>
                <w:bCs/>
                <w:sz w:val="22"/>
              </w:rPr>
              <w:t>In Africa</w:t>
            </w:r>
            <w:r w:rsidRPr="21563F46">
              <w:rPr>
                <w:sz w:val="22"/>
              </w:rPr>
              <w:t xml:space="preserve">, BDT has initiated collaboration with </w:t>
            </w:r>
            <w:r w:rsidRPr="21563F46">
              <w:rPr>
                <w:rFonts w:ascii="Calibri" w:eastAsia="Calibri" w:hAnsi="Calibri" w:cs="Calibri"/>
                <w:sz w:val="22"/>
              </w:rPr>
              <w:t xml:space="preserve">a GovStack Knowledge Partner to support </w:t>
            </w:r>
            <w:r w:rsidRPr="21563F46">
              <w:rPr>
                <w:rFonts w:ascii="Calibri" w:eastAsia="Calibri" w:hAnsi="Calibri" w:cs="Calibri"/>
                <w:b/>
                <w:bCs/>
                <w:sz w:val="22"/>
              </w:rPr>
              <w:t>Togo</w:t>
            </w:r>
            <w:r w:rsidRPr="21563F46">
              <w:rPr>
                <w:rFonts w:ascii="Calibri" w:eastAsia="Calibri" w:hAnsi="Calibri" w:cs="Calibri"/>
                <w:sz w:val="22"/>
              </w:rPr>
              <w:t xml:space="preserve"> to implement</w:t>
            </w:r>
            <w:r w:rsidR="183D5530" w:rsidRPr="21563F46">
              <w:rPr>
                <w:rFonts w:ascii="Calibri" w:eastAsia="Calibri" w:hAnsi="Calibri" w:cs="Calibri"/>
                <w:sz w:val="22"/>
              </w:rPr>
              <w:t xml:space="preserve"> the</w:t>
            </w:r>
            <w:r w:rsidRPr="21563F46">
              <w:rPr>
                <w:rFonts w:ascii="Calibri" w:eastAsia="Calibri" w:hAnsi="Calibri" w:cs="Calibri"/>
                <w:sz w:val="22"/>
              </w:rPr>
              <w:t xml:space="preserve"> Digital ID platform in accordance with GovStack </w:t>
            </w:r>
            <w:r w:rsidR="183D5530" w:rsidRPr="21563F46">
              <w:rPr>
                <w:sz w:val="22"/>
              </w:rPr>
              <w:t>technical specifications</w:t>
            </w:r>
            <w:r w:rsidRPr="21563F46">
              <w:rPr>
                <w:rFonts w:ascii="Calibri" w:eastAsia="Calibri" w:hAnsi="Calibri" w:cs="Calibri"/>
                <w:sz w:val="22"/>
              </w:rPr>
              <w:t xml:space="preserve">. In </w:t>
            </w:r>
            <w:r w:rsidRPr="21563F46">
              <w:rPr>
                <w:rFonts w:ascii="Calibri" w:eastAsia="Calibri" w:hAnsi="Calibri" w:cs="Calibri"/>
                <w:b/>
                <w:bCs/>
                <w:sz w:val="22"/>
              </w:rPr>
              <w:t>Kenya</w:t>
            </w:r>
            <w:r w:rsidRPr="21563F46">
              <w:rPr>
                <w:rFonts w:ascii="Calibri" w:eastAsia="Calibri" w:hAnsi="Calibri" w:cs="Calibri"/>
                <w:sz w:val="22"/>
              </w:rPr>
              <w:t xml:space="preserve">, a </w:t>
            </w:r>
            <w:r w:rsidR="183D5530" w:rsidRPr="21563F46">
              <w:rPr>
                <w:rFonts w:ascii="Calibri" w:eastAsia="Calibri" w:hAnsi="Calibri" w:cs="Calibri"/>
                <w:sz w:val="22"/>
              </w:rPr>
              <w:t>c</w:t>
            </w:r>
            <w:r w:rsidRPr="21563F46">
              <w:rPr>
                <w:rFonts w:ascii="Calibri" w:eastAsia="Calibri" w:hAnsi="Calibri" w:cs="Calibri"/>
                <w:sz w:val="22"/>
              </w:rPr>
              <w:t xml:space="preserve">ase </w:t>
            </w:r>
            <w:r w:rsidR="183D5530" w:rsidRPr="21563F46">
              <w:rPr>
                <w:rFonts w:ascii="Calibri" w:eastAsia="Calibri" w:hAnsi="Calibri" w:cs="Calibri"/>
                <w:sz w:val="22"/>
              </w:rPr>
              <w:t>m</w:t>
            </w:r>
            <w:r w:rsidRPr="21563F46">
              <w:rPr>
                <w:rFonts w:ascii="Calibri" w:eastAsia="Calibri" w:hAnsi="Calibri" w:cs="Calibri"/>
                <w:sz w:val="22"/>
              </w:rPr>
              <w:t xml:space="preserve">anagement </w:t>
            </w:r>
            <w:r w:rsidR="183D5530" w:rsidRPr="21563F46">
              <w:rPr>
                <w:rFonts w:ascii="Calibri" w:eastAsia="Calibri" w:hAnsi="Calibri" w:cs="Calibri"/>
                <w:sz w:val="22"/>
              </w:rPr>
              <w:t>s</w:t>
            </w:r>
            <w:r w:rsidRPr="21563F46">
              <w:rPr>
                <w:rFonts w:ascii="Calibri" w:eastAsia="Calibri" w:hAnsi="Calibri" w:cs="Calibri"/>
                <w:sz w:val="22"/>
              </w:rPr>
              <w:t>ystem is being developed as part of the Horn of Africa engagement. Over</w:t>
            </w:r>
            <w:r w:rsidRPr="21563F46">
              <w:rPr>
                <w:sz w:val="22"/>
              </w:rPr>
              <w:t xml:space="preserve"> 70 participants from Djibouti, Kenya, and Somalia participated in capacity development initiatives held in Kigali, Rwanda where participants learned from </w:t>
            </w:r>
            <w:r w:rsidRPr="21563F46">
              <w:rPr>
                <w:b/>
                <w:bCs/>
                <w:sz w:val="22"/>
              </w:rPr>
              <w:t>Rwanda</w:t>
            </w:r>
            <w:r w:rsidRPr="21563F46">
              <w:rPr>
                <w:sz w:val="22"/>
              </w:rPr>
              <w:t xml:space="preserve">´s experience on digital transformation. In </w:t>
            </w:r>
            <w:r w:rsidRPr="21563F46">
              <w:rPr>
                <w:b/>
                <w:bCs/>
                <w:sz w:val="22"/>
              </w:rPr>
              <w:t>Senegal</w:t>
            </w:r>
            <w:r w:rsidRPr="21563F46">
              <w:rPr>
                <w:sz w:val="22"/>
              </w:rPr>
              <w:t xml:space="preserve"> and </w:t>
            </w:r>
            <w:r w:rsidRPr="21563F46">
              <w:rPr>
                <w:b/>
                <w:bCs/>
                <w:sz w:val="22"/>
              </w:rPr>
              <w:t>Togo</w:t>
            </w:r>
            <w:r w:rsidRPr="21563F46">
              <w:rPr>
                <w:sz w:val="22"/>
              </w:rPr>
              <w:t xml:space="preserve">, </w:t>
            </w:r>
            <w:r w:rsidRPr="21563F46">
              <w:rPr>
                <w:b/>
                <w:bCs/>
                <w:sz w:val="22"/>
              </w:rPr>
              <w:t xml:space="preserve">understanding of GovStack was enhanced for over 60 stakeholders </w:t>
            </w:r>
            <w:r w:rsidRPr="21563F46">
              <w:rPr>
                <w:sz w:val="22"/>
              </w:rPr>
              <w:t xml:space="preserve">who participated in the workshop, which brought together the digital ecosystems of the countries to review the design of their </w:t>
            </w:r>
            <w:r w:rsidR="7F046F75" w:rsidRPr="21563F46">
              <w:rPr>
                <w:sz w:val="22"/>
              </w:rPr>
              <w:t>d</w:t>
            </w:r>
            <w:r w:rsidRPr="21563F46">
              <w:rPr>
                <w:sz w:val="22"/>
              </w:rPr>
              <w:t xml:space="preserve">igital </w:t>
            </w:r>
            <w:r w:rsidR="7F046F75" w:rsidRPr="21563F46">
              <w:rPr>
                <w:sz w:val="22"/>
              </w:rPr>
              <w:t>p</w:t>
            </w:r>
            <w:r w:rsidRPr="21563F46">
              <w:rPr>
                <w:sz w:val="22"/>
              </w:rPr>
              <w:t xml:space="preserve">ublic </w:t>
            </w:r>
            <w:r w:rsidR="7F046F75" w:rsidRPr="21563F46">
              <w:rPr>
                <w:sz w:val="22"/>
              </w:rPr>
              <w:t>i</w:t>
            </w:r>
            <w:r w:rsidRPr="21563F46">
              <w:rPr>
                <w:sz w:val="22"/>
              </w:rPr>
              <w:t xml:space="preserve">nfrastructure. In </w:t>
            </w:r>
            <w:r w:rsidR="49511454" w:rsidRPr="21563F46">
              <w:rPr>
                <w:sz w:val="22"/>
              </w:rPr>
              <w:t>the</w:t>
            </w:r>
            <w:r w:rsidR="49511454" w:rsidRPr="21563F46">
              <w:rPr>
                <w:b/>
                <w:bCs/>
                <w:sz w:val="22"/>
              </w:rPr>
              <w:t xml:space="preserve"> </w:t>
            </w:r>
            <w:r w:rsidRPr="21563F46">
              <w:rPr>
                <w:b/>
                <w:bCs/>
                <w:sz w:val="22"/>
              </w:rPr>
              <w:t>Gambia</w:t>
            </w:r>
            <w:r w:rsidRPr="21563F46">
              <w:rPr>
                <w:sz w:val="22"/>
              </w:rPr>
              <w:t>, with the support from C2R, a deep-dive workshop on GovStack tec</w:t>
            </w:r>
            <w:r w:rsidRPr="21563F46">
              <w:rPr>
                <w:rFonts w:ascii="Calibri" w:eastAsia="Calibri" w:hAnsi="Calibri" w:cs="Calibri"/>
                <w:color w:val="000000" w:themeColor="text1"/>
              </w:rPr>
              <w:t>h</w:t>
            </w:r>
            <w:r w:rsidRPr="21563F46">
              <w:rPr>
                <w:sz w:val="22"/>
              </w:rPr>
              <w:t xml:space="preserve">nology stack was </w:t>
            </w:r>
            <w:r w:rsidR="5DF649F4" w:rsidRPr="21563F46">
              <w:rPr>
                <w:sz w:val="22"/>
              </w:rPr>
              <w:t>organized</w:t>
            </w:r>
            <w:r w:rsidRPr="21563F46">
              <w:rPr>
                <w:sz w:val="22"/>
              </w:rPr>
              <w:t xml:space="preserve"> for over 50 stakeholders</w:t>
            </w:r>
            <w:r w:rsidR="3A89C79B" w:rsidRPr="21563F46">
              <w:rPr>
                <w:sz w:val="22"/>
              </w:rPr>
              <w:t>.</w:t>
            </w:r>
          </w:p>
          <w:p w14:paraId="22A0B876" w14:textId="77777777" w:rsidR="00E840C1" w:rsidRPr="00E840C1" w:rsidRDefault="00E840C1" w:rsidP="00E840C1">
            <w:pPr>
              <w:pStyle w:val="ListParagraph"/>
              <w:overflowPunct/>
              <w:autoSpaceDE/>
              <w:autoSpaceDN/>
              <w:adjustRightInd/>
              <w:spacing w:before="0"/>
              <w:textAlignment w:val="auto"/>
              <w:rPr>
                <w:rFonts w:eastAsia="SimSun" w:cs="Times New Roman"/>
                <w:sz w:val="22"/>
              </w:rPr>
            </w:pPr>
          </w:p>
          <w:p w14:paraId="4A97B4B8" w14:textId="1DED12E3" w:rsidR="0080317F" w:rsidRPr="008A384E" w:rsidRDefault="0080317F" w:rsidP="0080317F">
            <w:pPr>
              <w:pStyle w:val="ListParagraph"/>
              <w:numPr>
                <w:ilvl w:val="0"/>
                <w:numId w:val="139"/>
              </w:numPr>
              <w:overflowPunct/>
              <w:autoSpaceDE/>
              <w:autoSpaceDN/>
              <w:adjustRightInd/>
              <w:spacing w:before="0"/>
              <w:textAlignment w:val="auto"/>
              <w:rPr>
                <w:sz w:val="22"/>
              </w:rPr>
            </w:pPr>
            <w:r w:rsidRPr="00F56A31">
              <w:rPr>
                <w:rFonts w:ascii="Calibri" w:eastAsia="Calibri" w:hAnsi="Calibri" w:cs="Calibri"/>
                <w:b/>
                <w:bCs/>
                <w:sz w:val="22"/>
              </w:rPr>
              <w:t>In</w:t>
            </w:r>
            <w:r w:rsidRPr="00F56A31">
              <w:rPr>
                <w:b/>
                <w:bCs/>
                <w:sz w:val="22"/>
              </w:rPr>
              <w:t xml:space="preserve"> the Americas,</w:t>
            </w:r>
            <w:r w:rsidRPr="00F56A31">
              <w:rPr>
                <w:sz w:val="22"/>
              </w:rPr>
              <w:t xml:space="preserve"> 26 Heads of Agencies/Office</w:t>
            </w:r>
            <w:r w:rsidR="002E74C0" w:rsidRPr="00F56A31">
              <w:rPr>
                <w:sz w:val="22"/>
              </w:rPr>
              <w:t>s</w:t>
            </w:r>
            <w:r w:rsidRPr="00F56A31">
              <w:rPr>
                <w:sz w:val="22"/>
              </w:rPr>
              <w:t xml:space="preserve"> </w:t>
            </w:r>
            <w:r w:rsidR="00024F25" w:rsidRPr="00F56A31">
              <w:rPr>
                <w:sz w:val="22"/>
              </w:rPr>
              <w:t>with responsibility for</w:t>
            </w:r>
            <w:r w:rsidRPr="00F56A31">
              <w:rPr>
                <w:sz w:val="22"/>
              </w:rPr>
              <w:t xml:space="preserve"> </w:t>
            </w:r>
            <w:r w:rsidR="000A4DE0" w:rsidRPr="00F56A31">
              <w:rPr>
                <w:sz w:val="22"/>
              </w:rPr>
              <w:t>d</w:t>
            </w:r>
            <w:r w:rsidRPr="00F56A31">
              <w:rPr>
                <w:sz w:val="22"/>
              </w:rPr>
              <w:t xml:space="preserve">igital </w:t>
            </w:r>
            <w:r w:rsidR="00024F25" w:rsidRPr="00F56A31">
              <w:rPr>
                <w:sz w:val="22"/>
              </w:rPr>
              <w:t>g</w:t>
            </w:r>
            <w:r w:rsidRPr="00F56A31">
              <w:rPr>
                <w:sz w:val="22"/>
              </w:rPr>
              <w:t xml:space="preserve">overnment enhanced their knowledge of GovStack during the annual meeting of the </w:t>
            </w:r>
            <w:r w:rsidRPr="00F56A31">
              <w:rPr>
                <w:b/>
                <w:bCs/>
                <w:sz w:val="22"/>
              </w:rPr>
              <w:t xml:space="preserve">Regional Network for the Development of eGovernment </w:t>
            </w:r>
            <w:r w:rsidRPr="00F56A31">
              <w:rPr>
                <w:sz w:val="22"/>
              </w:rPr>
              <w:t xml:space="preserve">in November 2023. Further engagements have led to the involvement of countries in central part of the Americas, </w:t>
            </w:r>
            <w:r w:rsidR="007C032E" w:rsidRPr="00F56A31">
              <w:rPr>
                <w:sz w:val="22"/>
              </w:rPr>
              <w:t xml:space="preserve">including </w:t>
            </w:r>
            <w:r w:rsidRPr="00F56A31">
              <w:rPr>
                <w:sz w:val="22"/>
              </w:rPr>
              <w:t xml:space="preserve">Belize and Guatemala. As a result, </w:t>
            </w:r>
            <w:r w:rsidR="00B77F13">
              <w:rPr>
                <w:sz w:val="22"/>
              </w:rPr>
              <w:t>BDT</w:t>
            </w:r>
            <w:r w:rsidRPr="00F56A31">
              <w:rPr>
                <w:sz w:val="22"/>
              </w:rPr>
              <w:t xml:space="preserve"> has been engaging Member States in the region, including Colombia, Costa Rica</w:t>
            </w:r>
            <w:r w:rsidR="007C032E" w:rsidRPr="00F56A31">
              <w:rPr>
                <w:sz w:val="22"/>
              </w:rPr>
              <w:t>,</w:t>
            </w:r>
            <w:r w:rsidRPr="00F56A31">
              <w:rPr>
                <w:sz w:val="22"/>
              </w:rPr>
              <w:t xml:space="preserve"> and </w:t>
            </w:r>
            <w:r w:rsidR="0BD038BA" w:rsidRPr="1AF27003">
              <w:rPr>
                <w:sz w:val="22"/>
              </w:rPr>
              <w:t xml:space="preserve">the </w:t>
            </w:r>
            <w:r w:rsidRPr="00F56A31">
              <w:rPr>
                <w:sz w:val="22"/>
              </w:rPr>
              <w:t>Dominican Republic</w:t>
            </w:r>
            <w:r w:rsidRPr="00F56A31">
              <w:rPr>
                <w:b/>
                <w:bCs/>
                <w:sz w:val="22"/>
              </w:rPr>
              <w:t xml:space="preserve"> </w:t>
            </w:r>
            <w:r w:rsidRPr="00F56A31">
              <w:rPr>
                <w:sz w:val="22"/>
              </w:rPr>
              <w:t>to provide in depth understanding of GovStack and explore opportunities for leveraging this global initiative.</w:t>
            </w:r>
          </w:p>
          <w:p w14:paraId="1F2126A4" w14:textId="77777777" w:rsidR="00E00039" w:rsidRPr="008A384E" w:rsidRDefault="00E00039" w:rsidP="009C49D2">
            <w:pPr>
              <w:pStyle w:val="ListParagraph"/>
              <w:shd w:val="clear" w:color="auto" w:fill="FFFFFF" w:themeFill="background1"/>
              <w:spacing w:before="0"/>
              <w:ind w:right="-20"/>
              <w:rPr>
                <w:rFonts w:ascii="Calibri" w:eastAsia="Calibri" w:hAnsi="Calibri" w:cs="Calibri"/>
                <w:sz w:val="22"/>
              </w:rPr>
            </w:pPr>
          </w:p>
          <w:p w14:paraId="3816B926" w14:textId="2AFA4CBB" w:rsidR="00A77297" w:rsidRPr="008A384E" w:rsidRDefault="3BEB50C7" w:rsidP="37D617B9">
            <w:pPr>
              <w:pStyle w:val="ListParagraph"/>
              <w:numPr>
                <w:ilvl w:val="0"/>
                <w:numId w:val="139"/>
              </w:numPr>
              <w:shd w:val="clear" w:color="auto" w:fill="FFFFFF" w:themeFill="background1"/>
              <w:spacing w:before="0"/>
              <w:ind w:right="-20"/>
              <w:rPr>
                <w:rFonts w:ascii="Calibri" w:eastAsia="Calibri" w:hAnsi="Calibri" w:cs="Calibri"/>
                <w:sz w:val="22"/>
              </w:rPr>
            </w:pPr>
            <w:r w:rsidRPr="00F56A31">
              <w:rPr>
                <w:b/>
                <w:bCs/>
                <w:sz w:val="22"/>
              </w:rPr>
              <w:t>In</w:t>
            </w:r>
            <w:r w:rsidR="007C032E" w:rsidRPr="00F56A31">
              <w:rPr>
                <w:b/>
                <w:bCs/>
                <w:sz w:val="22"/>
              </w:rPr>
              <w:t xml:space="preserve"> the</w:t>
            </w:r>
            <w:r w:rsidRPr="00F56A31">
              <w:rPr>
                <w:b/>
                <w:bCs/>
                <w:sz w:val="22"/>
              </w:rPr>
              <w:t xml:space="preserve"> Asia</w:t>
            </w:r>
            <w:r w:rsidR="1C921A47" w:rsidRPr="00F56A31">
              <w:rPr>
                <w:b/>
                <w:bCs/>
                <w:sz w:val="22"/>
              </w:rPr>
              <w:t>-</w:t>
            </w:r>
            <w:r w:rsidRPr="00F56A31">
              <w:rPr>
                <w:b/>
                <w:bCs/>
                <w:sz w:val="22"/>
              </w:rPr>
              <w:t>Pacific</w:t>
            </w:r>
            <w:r w:rsidRPr="00F56A31">
              <w:rPr>
                <w:sz w:val="22"/>
              </w:rPr>
              <w:t xml:space="preserve">, </w:t>
            </w:r>
            <w:r w:rsidR="00F8582F">
              <w:rPr>
                <w:sz w:val="22"/>
              </w:rPr>
              <w:t>BDT</w:t>
            </w:r>
            <w:r w:rsidRPr="00F56A31">
              <w:rPr>
                <w:sz w:val="22"/>
              </w:rPr>
              <w:t xml:space="preserve"> supported </w:t>
            </w:r>
            <w:r w:rsidR="63030F66" w:rsidRPr="00F56A31">
              <w:rPr>
                <w:sz w:val="22"/>
              </w:rPr>
              <w:t xml:space="preserve">and continues to support </w:t>
            </w:r>
            <w:r w:rsidRPr="00F56A31">
              <w:rPr>
                <w:sz w:val="22"/>
              </w:rPr>
              <w:t>the development of policies and strategies to accelerate digital transformation in</w:t>
            </w:r>
            <w:r w:rsidR="00C31944" w:rsidRPr="00F56A31">
              <w:rPr>
                <w:sz w:val="22"/>
              </w:rPr>
              <w:t xml:space="preserve"> the</w:t>
            </w:r>
            <w:r w:rsidRPr="00F56A31">
              <w:rPr>
                <w:sz w:val="22"/>
              </w:rPr>
              <w:t xml:space="preserve"> </w:t>
            </w:r>
            <w:r w:rsidR="00C31944" w:rsidRPr="00F56A31">
              <w:rPr>
                <w:b/>
                <w:bCs/>
                <w:sz w:val="22"/>
              </w:rPr>
              <w:t>Federated States of Micronesia</w:t>
            </w:r>
            <w:r w:rsidR="00C31944" w:rsidRPr="00F56A31">
              <w:rPr>
                <w:sz w:val="22"/>
              </w:rPr>
              <w:t xml:space="preserve"> (digital transformation strategies),</w:t>
            </w:r>
            <w:r w:rsidR="00C31944" w:rsidRPr="00F56A31" w:rsidDel="00C31944">
              <w:rPr>
                <w:b/>
                <w:bCs/>
                <w:sz w:val="22"/>
              </w:rPr>
              <w:t xml:space="preserve"> </w:t>
            </w:r>
            <w:r w:rsidR="012480CB" w:rsidRPr="00F931E4">
              <w:rPr>
                <w:b/>
                <w:sz w:val="22"/>
              </w:rPr>
              <w:t>Fiji</w:t>
            </w:r>
            <w:r w:rsidR="012480CB" w:rsidRPr="00F56A31">
              <w:rPr>
                <w:sz w:val="22"/>
              </w:rPr>
              <w:t xml:space="preserve">, </w:t>
            </w:r>
            <w:r w:rsidRPr="00F56A31">
              <w:rPr>
                <w:b/>
                <w:bCs/>
                <w:sz w:val="22"/>
              </w:rPr>
              <w:t>Kiribati</w:t>
            </w:r>
            <w:r w:rsidR="63C17779" w:rsidRPr="00F56A31">
              <w:rPr>
                <w:b/>
                <w:bCs/>
                <w:sz w:val="22"/>
              </w:rPr>
              <w:t xml:space="preserve">, </w:t>
            </w:r>
            <w:r w:rsidR="00C31944" w:rsidRPr="00F56A31">
              <w:rPr>
                <w:b/>
                <w:bCs/>
                <w:sz w:val="22"/>
              </w:rPr>
              <w:t xml:space="preserve">Nauru, </w:t>
            </w:r>
            <w:r w:rsidR="63C17779" w:rsidRPr="00F56A31">
              <w:rPr>
                <w:b/>
                <w:bCs/>
                <w:sz w:val="22"/>
              </w:rPr>
              <w:t>Solomon Islands</w:t>
            </w:r>
            <w:r w:rsidRPr="00F56A31">
              <w:rPr>
                <w:sz w:val="22"/>
              </w:rPr>
              <w:t xml:space="preserve"> and</w:t>
            </w:r>
            <w:r w:rsidR="00C31944" w:rsidRPr="00F56A31">
              <w:t xml:space="preserve"> </w:t>
            </w:r>
            <w:r w:rsidR="00C31944" w:rsidRPr="00F56A31">
              <w:rPr>
                <w:sz w:val="22"/>
              </w:rPr>
              <w:t>Vanuatu (</w:t>
            </w:r>
            <w:r w:rsidR="00C67E16" w:rsidRPr="00F56A31">
              <w:rPr>
                <w:sz w:val="22"/>
              </w:rPr>
              <w:t>d</w:t>
            </w:r>
            <w:r w:rsidR="00C31944" w:rsidRPr="00F56A31">
              <w:rPr>
                <w:sz w:val="22"/>
              </w:rPr>
              <w:t>igital government masterplan)</w:t>
            </w:r>
            <w:r w:rsidRPr="00F56A31">
              <w:rPr>
                <w:sz w:val="22"/>
              </w:rPr>
              <w:t>.</w:t>
            </w:r>
            <w:r w:rsidR="73FD50A8" w:rsidRPr="00F56A31">
              <w:rPr>
                <w:sz w:val="22"/>
              </w:rPr>
              <w:t xml:space="preserve"> </w:t>
            </w:r>
            <w:r w:rsidRPr="00F56A31">
              <w:rPr>
                <w:sz w:val="22"/>
              </w:rPr>
              <w:t>Over 400 stakeholders participated in capacity development initiatives on whole-of-</w:t>
            </w:r>
            <w:r w:rsidR="00C67E16" w:rsidRPr="00F56A31">
              <w:rPr>
                <w:sz w:val="22"/>
              </w:rPr>
              <w:t>g</w:t>
            </w:r>
            <w:r w:rsidRPr="00F56A31">
              <w:rPr>
                <w:sz w:val="22"/>
              </w:rPr>
              <w:t xml:space="preserve">overnment approach using GovStack. </w:t>
            </w:r>
            <w:r w:rsidRPr="00F56A31">
              <w:rPr>
                <w:rFonts w:ascii="Calibri" w:eastAsia="Calibri" w:hAnsi="Calibri" w:cs="Calibri"/>
                <w:b/>
                <w:bCs/>
                <w:sz w:val="22"/>
              </w:rPr>
              <w:t>Papua New Guinea</w:t>
            </w:r>
            <w:r w:rsidRPr="00F56A31">
              <w:rPr>
                <w:rFonts w:ascii="Calibri" w:eastAsia="Calibri" w:hAnsi="Calibri" w:cs="Calibri"/>
                <w:sz w:val="22"/>
              </w:rPr>
              <w:t xml:space="preserve"> is being provided ongoing strategic advice on GovStack and </w:t>
            </w:r>
            <w:r w:rsidR="0096185F" w:rsidRPr="00F56A31">
              <w:rPr>
                <w:rFonts w:ascii="Calibri" w:eastAsia="Calibri" w:hAnsi="Calibri" w:cs="Calibri"/>
                <w:sz w:val="22"/>
              </w:rPr>
              <w:t>d</w:t>
            </w:r>
            <w:r w:rsidRPr="00F56A31">
              <w:rPr>
                <w:rFonts w:ascii="Calibri" w:eastAsia="Calibri" w:hAnsi="Calibri" w:cs="Calibri"/>
                <w:sz w:val="22"/>
              </w:rPr>
              <w:t>igital ID implementation to accelerate their policy and digital government plan. A project on accelerating digital transformation in</w:t>
            </w:r>
            <w:r w:rsidR="00EC1E83" w:rsidRPr="00F56A31">
              <w:rPr>
                <w:rFonts w:ascii="Calibri" w:eastAsia="Calibri" w:hAnsi="Calibri" w:cs="Calibri"/>
                <w:sz w:val="22"/>
              </w:rPr>
              <w:t xml:space="preserve"> the</w:t>
            </w:r>
            <w:r w:rsidRPr="00F56A31">
              <w:rPr>
                <w:rFonts w:ascii="Calibri" w:eastAsia="Calibri" w:hAnsi="Calibri" w:cs="Calibri"/>
                <w:sz w:val="22"/>
              </w:rPr>
              <w:t xml:space="preserve"> Asia-Pacific, funded by the </w:t>
            </w:r>
            <w:r w:rsidR="00913F2D" w:rsidRPr="1AF27003">
              <w:rPr>
                <w:rFonts w:ascii="Calibri" w:eastAsia="Calibri" w:hAnsi="Calibri" w:cs="Calibri"/>
                <w:sz w:val="22"/>
              </w:rPr>
              <w:t>Department of Infrastructure, Transport, Regional Development, Communications and the Arts</w:t>
            </w:r>
            <w:r w:rsidR="00913F2D" w:rsidRPr="00F56A31">
              <w:rPr>
                <w:rFonts w:ascii="Calibri" w:eastAsia="Calibri" w:hAnsi="Calibri" w:cs="Calibri"/>
                <w:sz w:val="22"/>
              </w:rPr>
              <w:t xml:space="preserve"> (</w:t>
            </w:r>
            <w:r w:rsidRPr="00F56A31">
              <w:rPr>
                <w:rFonts w:ascii="Calibri" w:eastAsia="Calibri" w:hAnsi="Calibri" w:cs="Calibri"/>
                <w:sz w:val="22"/>
              </w:rPr>
              <w:t>DITRDCA</w:t>
            </w:r>
            <w:r w:rsidR="00913F2D" w:rsidRPr="00F56A31">
              <w:rPr>
                <w:rFonts w:ascii="Calibri" w:eastAsia="Calibri" w:hAnsi="Calibri" w:cs="Calibri"/>
                <w:sz w:val="22"/>
              </w:rPr>
              <w:t>)</w:t>
            </w:r>
            <w:r w:rsidR="00373145" w:rsidRPr="00F56A31">
              <w:rPr>
                <w:rFonts w:ascii="Calibri" w:eastAsia="Calibri" w:hAnsi="Calibri" w:cs="Calibri"/>
                <w:sz w:val="22"/>
              </w:rPr>
              <w:t xml:space="preserve">, </w:t>
            </w:r>
            <w:r w:rsidRPr="00F56A31">
              <w:rPr>
                <w:rFonts w:ascii="Calibri" w:eastAsia="Calibri" w:hAnsi="Calibri" w:cs="Calibri"/>
                <w:sz w:val="22"/>
              </w:rPr>
              <w:t xml:space="preserve">Australia, was also launched in August 2023 to assist ITU Members in the region. </w:t>
            </w:r>
          </w:p>
          <w:p w14:paraId="5AC9AC1D" w14:textId="77777777" w:rsidR="00A77297" w:rsidRPr="008A384E" w:rsidRDefault="00A77297">
            <w:pPr>
              <w:pStyle w:val="ListParagraph"/>
              <w:shd w:val="clear" w:color="auto" w:fill="FFFFFF" w:themeFill="background1"/>
              <w:spacing w:before="0"/>
              <w:ind w:right="-20"/>
              <w:rPr>
                <w:rFonts w:ascii="Calibri" w:eastAsia="Calibri" w:hAnsi="Calibri" w:cs="Calibri"/>
                <w:sz w:val="22"/>
              </w:rPr>
            </w:pPr>
          </w:p>
          <w:p w14:paraId="2306725A" w14:textId="466BD05A" w:rsidR="002860DF" w:rsidRPr="008A384E" w:rsidRDefault="6B22AB52" w:rsidP="4C12F790">
            <w:pPr>
              <w:pStyle w:val="ListParagraph"/>
              <w:rPr>
                <w:rFonts w:eastAsiaTheme="minorEastAsia"/>
                <w:b/>
                <w:bCs/>
                <w:sz w:val="22"/>
              </w:rPr>
            </w:pPr>
            <w:r w:rsidRPr="1AF27003">
              <w:rPr>
                <w:b/>
                <w:bCs/>
                <w:sz w:val="22"/>
              </w:rPr>
              <w:t xml:space="preserve">The </w:t>
            </w:r>
            <w:r w:rsidR="36AF762F" w:rsidRPr="00F56A31">
              <w:rPr>
                <w:b/>
                <w:bCs/>
                <w:sz w:val="22"/>
              </w:rPr>
              <w:t>Smart Villages and Smart Islands Initiative (SVSI)</w:t>
            </w:r>
            <w:r w:rsidR="36AF762F" w:rsidRPr="00F56A31">
              <w:rPr>
                <w:sz w:val="22"/>
              </w:rPr>
              <w:t xml:space="preserve"> continue to </w:t>
            </w:r>
            <w:r w:rsidR="6616D102" w:rsidRPr="00F56A31">
              <w:rPr>
                <w:sz w:val="22"/>
              </w:rPr>
              <w:t>be rolled out</w:t>
            </w:r>
            <w:r w:rsidR="36AF762F" w:rsidRPr="00F56A31">
              <w:rPr>
                <w:sz w:val="22"/>
              </w:rPr>
              <w:t xml:space="preserve"> and strengthen</w:t>
            </w:r>
            <w:r w:rsidR="71A27302" w:rsidRPr="00F56A31">
              <w:rPr>
                <w:sz w:val="22"/>
              </w:rPr>
              <w:t>ed</w:t>
            </w:r>
            <w:r w:rsidR="7A0A7C3F" w:rsidRPr="00F56A31">
              <w:rPr>
                <w:sz w:val="22"/>
              </w:rPr>
              <w:t xml:space="preserve"> </w:t>
            </w:r>
            <w:r w:rsidR="667E1337" w:rsidRPr="00F56A31">
              <w:rPr>
                <w:sz w:val="22"/>
              </w:rPr>
              <w:t>in</w:t>
            </w:r>
            <w:r w:rsidR="00CB7B39" w:rsidRPr="00F56A31">
              <w:rPr>
                <w:sz w:val="22"/>
              </w:rPr>
              <w:t xml:space="preserve"> </w:t>
            </w:r>
            <w:r w:rsidR="4F9119F2" w:rsidRPr="00F56A31">
              <w:rPr>
                <w:sz w:val="22"/>
              </w:rPr>
              <w:t>13</w:t>
            </w:r>
            <w:r w:rsidR="76F1AF7E" w:rsidRPr="00F56A31">
              <w:rPr>
                <w:sz w:val="22"/>
              </w:rPr>
              <w:t xml:space="preserve"> ITU Member States</w:t>
            </w:r>
            <w:r w:rsidR="36AF762F" w:rsidRPr="00F56A31">
              <w:rPr>
                <w:sz w:val="22"/>
              </w:rPr>
              <w:t xml:space="preserve"> (</w:t>
            </w:r>
            <w:r w:rsidR="00913F2D" w:rsidRPr="00F56A31">
              <w:rPr>
                <w:sz w:val="22"/>
              </w:rPr>
              <w:t xml:space="preserve">Federated States of Micronesia, </w:t>
            </w:r>
            <w:r w:rsidR="36AF762F" w:rsidRPr="00F56A31">
              <w:rPr>
                <w:sz w:val="22"/>
              </w:rPr>
              <w:t>Fiji, Indonesia, Kiribati, Republic of Marshall Islands, Nauru, Papua New Guinea, Pakistan, Philippines, Samoa, Tonga, Tuvalu</w:t>
            </w:r>
            <w:r w:rsidR="5CC4153A" w:rsidRPr="00F56A31">
              <w:rPr>
                <w:sz w:val="22"/>
              </w:rPr>
              <w:t>,</w:t>
            </w:r>
            <w:r w:rsidR="36AF762F" w:rsidRPr="00F56A31">
              <w:rPr>
                <w:sz w:val="22"/>
              </w:rPr>
              <w:t xml:space="preserve"> and Vanuatu)</w:t>
            </w:r>
            <w:r w:rsidR="0BF3EAF7" w:rsidRPr="00F56A31">
              <w:rPr>
                <w:sz w:val="22"/>
              </w:rPr>
              <w:t>.</w:t>
            </w:r>
            <w:r w:rsidR="36AF762F" w:rsidRPr="00F56A31">
              <w:rPr>
                <w:sz w:val="22"/>
              </w:rPr>
              <w:t xml:space="preserve"> </w:t>
            </w:r>
            <w:r w:rsidR="00913F2D" w:rsidRPr="00F56A31">
              <w:rPr>
                <w:sz w:val="22"/>
              </w:rPr>
              <w:t xml:space="preserve">This </w:t>
            </w:r>
            <w:r w:rsidR="41503B1B" w:rsidRPr="00F56A31">
              <w:rPr>
                <w:sz w:val="22"/>
              </w:rPr>
              <w:t>initiative is being supported</w:t>
            </w:r>
            <w:r w:rsidR="00AC6E27" w:rsidRPr="00F56A31">
              <w:rPr>
                <w:sz w:val="22"/>
              </w:rPr>
              <w:t xml:space="preserve"> </w:t>
            </w:r>
            <w:r w:rsidR="2C846625" w:rsidRPr="00F56A31">
              <w:rPr>
                <w:sz w:val="22"/>
              </w:rPr>
              <w:t>through</w:t>
            </w:r>
            <w:r w:rsidR="36AF762F" w:rsidRPr="00F56A31">
              <w:rPr>
                <w:sz w:val="22"/>
              </w:rPr>
              <w:t xml:space="preserve"> its own funds, </w:t>
            </w:r>
            <w:r w:rsidR="6C01CB26" w:rsidRPr="00F56A31">
              <w:rPr>
                <w:rFonts w:eastAsiaTheme="minorEastAsia"/>
                <w:sz w:val="22"/>
              </w:rPr>
              <w:t>and</w:t>
            </w:r>
            <w:r w:rsidR="7A7CFD29" w:rsidRPr="00F56A31">
              <w:rPr>
                <w:rFonts w:eastAsiaTheme="minorEastAsia"/>
                <w:sz w:val="22"/>
              </w:rPr>
              <w:t xml:space="preserve"> several project partners including UN agencies, </w:t>
            </w:r>
            <w:r w:rsidR="00913F2D" w:rsidRPr="00F56A31">
              <w:rPr>
                <w:rFonts w:eastAsiaTheme="minorEastAsia"/>
                <w:sz w:val="22"/>
              </w:rPr>
              <w:t xml:space="preserve">the </w:t>
            </w:r>
            <w:r w:rsidR="7A7CFD29" w:rsidRPr="00F56A31">
              <w:rPr>
                <w:rFonts w:eastAsiaTheme="minorEastAsia"/>
                <w:sz w:val="22"/>
              </w:rPr>
              <w:t xml:space="preserve">Joint SDG Fund, </w:t>
            </w:r>
            <w:r w:rsidR="00363274" w:rsidRPr="00F56A31">
              <w:rPr>
                <w:rFonts w:eastAsiaTheme="minorEastAsia"/>
                <w:sz w:val="22"/>
              </w:rPr>
              <w:t>d</w:t>
            </w:r>
            <w:r w:rsidR="7A7CFD29" w:rsidRPr="00F56A31">
              <w:rPr>
                <w:rFonts w:eastAsiaTheme="minorEastAsia"/>
                <w:sz w:val="22"/>
              </w:rPr>
              <w:t xml:space="preserve">evelopment </w:t>
            </w:r>
            <w:r w:rsidR="00363274" w:rsidRPr="00F56A31">
              <w:rPr>
                <w:rFonts w:eastAsiaTheme="minorEastAsia"/>
                <w:sz w:val="22"/>
              </w:rPr>
              <w:t>b</w:t>
            </w:r>
            <w:r w:rsidR="7A7CFD29" w:rsidRPr="00F56A31">
              <w:rPr>
                <w:rFonts w:eastAsiaTheme="minorEastAsia"/>
                <w:sz w:val="22"/>
              </w:rPr>
              <w:t xml:space="preserve">anks (Asian Development Bank, Islamic Development Bank (in discussion), </w:t>
            </w:r>
            <w:r w:rsidR="1971B30C" w:rsidRPr="00F56A31">
              <w:rPr>
                <w:rFonts w:eastAsiaTheme="minorEastAsia"/>
                <w:sz w:val="22"/>
              </w:rPr>
              <w:t>and governments</w:t>
            </w:r>
            <w:r w:rsidR="7A7CFD29" w:rsidRPr="00F56A31">
              <w:rPr>
                <w:rFonts w:eastAsiaTheme="minorEastAsia"/>
                <w:sz w:val="22"/>
              </w:rPr>
              <w:t xml:space="preserve"> (DITRDCA (Australia), MIC (Japan), Huawei). </w:t>
            </w:r>
            <w:r w:rsidR="54B7D7AA" w:rsidRPr="00F56A31">
              <w:rPr>
                <w:rFonts w:eastAsiaTheme="minorEastAsia"/>
                <w:sz w:val="22"/>
              </w:rPr>
              <w:t xml:space="preserve">Interest has also been expressed by Maldives and Solomon </w:t>
            </w:r>
            <w:r w:rsidR="7A7CFD29" w:rsidRPr="00F56A31">
              <w:rPr>
                <w:rFonts w:eastAsiaTheme="minorEastAsia"/>
                <w:sz w:val="22"/>
              </w:rPr>
              <w:t>I</w:t>
            </w:r>
            <w:r w:rsidR="487991C0" w:rsidRPr="00F56A31">
              <w:rPr>
                <w:rFonts w:eastAsiaTheme="minorEastAsia"/>
                <w:sz w:val="22"/>
              </w:rPr>
              <w:t>slands.</w:t>
            </w:r>
            <w:r w:rsidR="54B7D7AA" w:rsidRPr="00F56A31">
              <w:rPr>
                <w:rFonts w:eastAsiaTheme="minorEastAsia"/>
                <w:sz w:val="22"/>
              </w:rPr>
              <w:t xml:space="preserve"> </w:t>
            </w:r>
            <w:r w:rsidR="00F8582F">
              <w:rPr>
                <w:rFonts w:eastAsiaTheme="minorEastAsia"/>
                <w:sz w:val="22"/>
              </w:rPr>
              <w:t>BDT</w:t>
            </w:r>
            <w:r w:rsidR="7A7CFD29" w:rsidRPr="00F56A31">
              <w:rPr>
                <w:rFonts w:eastAsiaTheme="minorEastAsia"/>
                <w:sz w:val="22"/>
              </w:rPr>
              <w:t xml:space="preserve"> has been working with partners such as the Pacific Islands Telecommunication Association, and the Government of Indonesia</w:t>
            </w:r>
            <w:r w:rsidR="002C18DA" w:rsidRPr="00F56A31">
              <w:rPr>
                <w:rFonts w:eastAsiaTheme="minorEastAsia"/>
                <w:sz w:val="22"/>
              </w:rPr>
              <w:t>,</w:t>
            </w:r>
            <w:r w:rsidR="7A7CFD29" w:rsidRPr="00F56A31">
              <w:rPr>
                <w:rFonts w:eastAsiaTheme="minorEastAsia"/>
                <w:sz w:val="22"/>
              </w:rPr>
              <w:t xml:space="preserve"> to raise awareness on SVSI amongst various stakeholders (2023, Indonesia), showcasing </w:t>
            </w:r>
            <w:r w:rsidR="7A7CFD29" w:rsidRPr="00F56A31">
              <w:rPr>
                <w:rFonts w:eastAsiaTheme="minorEastAsia"/>
                <w:b/>
                <w:bCs/>
                <w:sz w:val="22"/>
              </w:rPr>
              <w:t xml:space="preserve">increased confidence in ITU as a key partner in implementing digital transformation initiatives </w:t>
            </w:r>
            <w:r w:rsidR="5D45D724" w:rsidRPr="00F56A31">
              <w:rPr>
                <w:rFonts w:eastAsiaTheme="minorEastAsia"/>
                <w:b/>
                <w:bCs/>
                <w:sz w:val="22"/>
              </w:rPr>
              <w:t>and</w:t>
            </w:r>
            <w:r w:rsidR="7A7CFD29" w:rsidRPr="00F56A31">
              <w:rPr>
                <w:rFonts w:eastAsiaTheme="minorEastAsia"/>
                <w:b/>
                <w:bCs/>
                <w:sz w:val="22"/>
              </w:rPr>
              <w:t xml:space="preserve"> strengthened partnerships and collaboration for accelerating digital transformation.</w:t>
            </w:r>
            <w:r w:rsidR="0083159C">
              <w:rPr>
                <w:rFonts w:eastAsiaTheme="minorEastAsia"/>
                <w:b/>
                <w:bCs/>
                <w:sz w:val="22"/>
              </w:rPr>
              <w:t xml:space="preserve"> </w:t>
            </w:r>
          </w:p>
          <w:p w14:paraId="6B549D22" w14:textId="161A3E3B" w:rsidR="00A77297" w:rsidRPr="008A384E" w:rsidRDefault="00A77297">
            <w:pPr>
              <w:pStyle w:val="ListParagraph"/>
              <w:shd w:val="clear" w:color="auto" w:fill="FFFFFF" w:themeFill="background1"/>
              <w:spacing w:before="0"/>
              <w:ind w:right="-20"/>
              <w:rPr>
                <w:rFonts w:eastAsiaTheme="minorEastAsia"/>
                <w:b/>
                <w:bCs/>
                <w:sz w:val="22"/>
              </w:rPr>
            </w:pPr>
          </w:p>
          <w:p w14:paraId="7E41717D" w14:textId="3124EA82" w:rsidR="00A77297" w:rsidRPr="008A384E" w:rsidRDefault="7F66836A" w:rsidP="463DFE4D">
            <w:pPr>
              <w:pStyle w:val="ListParagraph"/>
              <w:rPr>
                <w:rFonts w:eastAsiaTheme="minorEastAsia"/>
                <w:sz w:val="22"/>
              </w:rPr>
            </w:pPr>
            <w:r w:rsidRPr="00F56A31">
              <w:rPr>
                <w:rFonts w:ascii="Calibri" w:eastAsia="Calibri" w:hAnsi="Calibri" w:cs="Calibri"/>
                <w:sz w:val="22"/>
              </w:rPr>
              <w:t>As part of SVSI, BDT</w:t>
            </w:r>
            <w:r w:rsidR="76382A28" w:rsidRPr="00F56A31">
              <w:rPr>
                <w:rFonts w:ascii="Calibri" w:eastAsia="Calibri" w:hAnsi="Calibri" w:cs="Calibri"/>
                <w:sz w:val="22"/>
              </w:rPr>
              <w:t>,</w:t>
            </w:r>
            <w:r w:rsidRPr="00F56A31">
              <w:rPr>
                <w:rFonts w:ascii="Calibri" w:eastAsia="Calibri" w:hAnsi="Calibri" w:cs="Calibri"/>
                <w:sz w:val="22"/>
              </w:rPr>
              <w:t xml:space="preserve"> through partnerships has introduced digital services in South Malekula (</w:t>
            </w:r>
            <w:r w:rsidRPr="00F56A31">
              <w:rPr>
                <w:rFonts w:ascii="Calibri" w:eastAsia="Calibri" w:hAnsi="Calibri" w:cs="Calibri"/>
                <w:b/>
                <w:bCs/>
                <w:sz w:val="22"/>
              </w:rPr>
              <w:t>Vanuatu</w:t>
            </w:r>
            <w:r w:rsidRPr="00F56A31">
              <w:rPr>
                <w:rFonts w:ascii="Calibri" w:eastAsia="Calibri" w:hAnsi="Calibri" w:cs="Calibri"/>
                <w:sz w:val="22"/>
              </w:rPr>
              <w:t>)</w:t>
            </w:r>
            <w:r w:rsidR="76382A28" w:rsidRPr="00F56A31">
              <w:rPr>
                <w:rFonts w:ascii="Calibri" w:eastAsia="Calibri" w:hAnsi="Calibri" w:cs="Calibri"/>
                <w:sz w:val="22"/>
              </w:rPr>
              <w:t>,</w:t>
            </w:r>
            <w:r w:rsidRPr="00F56A31">
              <w:rPr>
                <w:rFonts w:ascii="Calibri" w:eastAsia="Calibri" w:hAnsi="Calibri" w:cs="Calibri"/>
                <w:sz w:val="22"/>
              </w:rPr>
              <w:t xml:space="preserve"> including remote learning/teaching platforms, mobile wallet services and an online police certificate application. A Smart Classroom has been equipped with 40 tablets, a digital whiteboard, a video conferencing system, and networking equipment to serve as a community venue</w:t>
            </w:r>
            <w:r w:rsidR="76382A28" w:rsidRPr="00F56A31">
              <w:rPr>
                <w:rFonts w:ascii="Calibri" w:eastAsia="Calibri" w:hAnsi="Calibri" w:cs="Calibri"/>
                <w:sz w:val="22"/>
              </w:rPr>
              <w:t>,</w:t>
            </w:r>
            <w:r w:rsidRPr="00F56A31">
              <w:rPr>
                <w:rFonts w:ascii="Calibri" w:eastAsia="Calibri" w:hAnsi="Calibri" w:cs="Calibri"/>
                <w:sz w:val="22"/>
              </w:rPr>
              <w:t xml:space="preserve"> allowing students, teachers, and community members to actively engage in online learning, connecting the isolated villages with Port Vila, the capital of Vanuatu. </w:t>
            </w:r>
            <w:r w:rsidR="3F231281" w:rsidRPr="00F56A31">
              <w:rPr>
                <w:rFonts w:ascii="Calibri" w:eastAsia="Calibri" w:hAnsi="Calibri" w:cs="Calibri"/>
                <w:sz w:val="22"/>
              </w:rPr>
              <w:t xml:space="preserve">In </w:t>
            </w:r>
            <w:r w:rsidR="3F231281" w:rsidRPr="00F56A31">
              <w:rPr>
                <w:rFonts w:ascii="Calibri" w:eastAsia="Calibri" w:hAnsi="Calibri" w:cs="Calibri"/>
                <w:b/>
                <w:bCs/>
                <w:sz w:val="22"/>
              </w:rPr>
              <w:t>Pakistan</w:t>
            </w:r>
            <w:r w:rsidR="3F231281" w:rsidRPr="00F56A31">
              <w:rPr>
                <w:rFonts w:ascii="Calibri" w:eastAsia="Calibri" w:hAnsi="Calibri" w:cs="Calibri"/>
                <w:sz w:val="22"/>
              </w:rPr>
              <w:t>, Gokina Smart Village digital health services have benefitted around 2</w:t>
            </w:r>
            <w:r w:rsidR="00B71E63" w:rsidRPr="00F56A31">
              <w:rPr>
                <w:rFonts w:ascii="Calibri" w:eastAsia="Calibri" w:hAnsi="Calibri" w:cs="Calibri"/>
                <w:sz w:val="22"/>
              </w:rPr>
              <w:t> </w:t>
            </w:r>
            <w:r w:rsidR="3F231281" w:rsidRPr="00F56A31">
              <w:rPr>
                <w:rFonts w:ascii="Calibri" w:eastAsia="Calibri" w:hAnsi="Calibri" w:cs="Calibri"/>
                <w:sz w:val="22"/>
              </w:rPr>
              <w:t>000 patients since May 2023</w:t>
            </w:r>
            <w:r w:rsidR="76382A28" w:rsidRPr="00F56A31">
              <w:rPr>
                <w:rFonts w:ascii="Calibri" w:eastAsia="Calibri" w:hAnsi="Calibri" w:cs="Calibri"/>
                <w:sz w:val="22"/>
              </w:rPr>
              <w:t>,</w:t>
            </w:r>
            <w:r w:rsidR="3F231281" w:rsidRPr="00F56A31">
              <w:rPr>
                <w:rFonts w:ascii="Calibri" w:eastAsia="Calibri" w:hAnsi="Calibri" w:cs="Calibri"/>
                <w:sz w:val="22"/>
              </w:rPr>
              <w:t xml:space="preserve"> of which 84</w:t>
            </w:r>
            <w:r w:rsidR="51BA13F8" w:rsidRPr="00F56A31">
              <w:rPr>
                <w:rFonts w:ascii="Calibri" w:eastAsia="Calibri" w:hAnsi="Calibri" w:cs="Calibri"/>
                <w:sz w:val="22"/>
              </w:rPr>
              <w:t xml:space="preserve"> per cent</w:t>
            </w:r>
            <w:r w:rsidR="3F231281" w:rsidRPr="00F56A31">
              <w:rPr>
                <w:rFonts w:ascii="Calibri" w:eastAsia="Calibri" w:hAnsi="Calibri" w:cs="Calibri"/>
                <w:sz w:val="22"/>
              </w:rPr>
              <w:t xml:space="preserve"> are women. In addition, 100 girl students continue to pursue formal school education through tele-education services in Gokina. </w:t>
            </w:r>
            <w:r w:rsidR="3F231281" w:rsidRPr="00F56A31">
              <w:rPr>
                <w:rFonts w:eastAsia="Calibri"/>
                <w:sz w:val="22"/>
              </w:rPr>
              <w:t xml:space="preserve">On </w:t>
            </w:r>
            <w:r w:rsidR="3F231281" w:rsidRPr="00F56A31">
              <w:rPr>
                <w:color w:val="0D0D0D"/>
                <w:sz w:val="22"/>
                <w:shd w:val="clear" w:color="auto" w:fill="FFFFFF"/>
              </w:rPr>
              <w:t xml:space="preserve">Tamana Island in </w:t>
            </w:r>
            <w:r w:rsidR="3F231281" w:rsidRPr="00F56A31">
              <w:rPr>
                <w:b/>
                <w:bCs/>
                <w:color w:val="0D0D0D"/>
                <w:sz w:val="22"/>
                <w:shd w:val="clear" w:color="auto" w:fill="FFFFFF"/>
              </w:rPr>
              <w:t>Kiribati</w:t>
            </w:r>
            <w:r w:rsidR="3F231281" w:rsidRPr="00F56A31">
              <w:rPr>
                <w:color w:val="0D0D0D"/>
                <w:sz w:val="22"/>
                <w:shd w:val="clear" w:color="auto" w:fill="FFFFFF"/>
              </w:rPr>
              <w:t xml:space="preserve">, as part of the UN Micronesia Digitization Joint Programme, efforts </w:t>
            </w:r>
            <w:r w:rsidR="3368C3D8" w:rsidRPr="00F56A31">
              <w:rPr>
                <w:color w:val="0D0D0D" w:themeColor="text1" w:themeTint="F2"/>
                <w:sz w:val="22"/>
              </w:rPr>
              <w:t>are ongoing</w:t>
            </w:r>
            <w:r w:rsidR="3F231281" w:rsidRPr="00F56A31">
              <w:rPr>
                <w:color w:val="0D0D0D"/>
                <w:sz w:val="22"/>
                <w:shd w:val="clear" w:color="auto" w:fill="FFFFFF"/>
              </w:rPr>
              <w:t xml:space="preserve"> on expanding Wi-Fi coverage in order to enhance access to digital payment services and facilitate online medical consultations.</w:t>
            </w:r>
            <w:r w:rsidR="3F231281" w:rsidRPr="00F56A31">
              <w:rPr>
                <w:rFonts w:eastAsia="Calibri"/>
                <w:sz w:val="22"/>
              </w:rPr>
              <w:t xml:space="preserve"> Efforts to strengthen broadband connectivity and improve</w:t>
            </w:r>
            <w:r w:rsidR="6DBE6F46" w:rsidRPr="00F56A31">
              <w:rPr>
                <w:rFonts w:eastAsia="Calibri"/>
                <w:sz w:val="22"/>
              </w:rPr>
              <w:t xml:space="preserve"> access to digital services have been scal</w:t>
            </w:r>
            <w:r w:rsidR="009421C7" w:rsidRPr="00F56A31">
              <w:rPr>
                <w:rFonts w:eastAsia="Calibri"/>
                <w:sz w:val="22"/>
              </w:rPr>
              <w:t>ed</w:t>
            </w:r>
            <w:r w:rsidR="6DBE6F46" w:rsidRPr="00F56A31">
              <w:rPr>
                <w:rFonts w:eastAsia="Calibri"/>
                <w:sz w:val="22"/>
              </w:rPr>
              <w:t xml:space="preserve"> </w:t>
            </w:r>
            <w:r w:rsidR="00C50BAC" w:rsidRPr="00F56A31">
              <w:rPr>
                <w:rFonts w:eastAsia="Calibri"/>
                <w:sz w:val="22"/>
              </w:rPr>
              <w:t xml:space="preserve">for implementation on </w:t>
            </w:r>
            <w:r w:rsidR="6DBE6F46" w:rsidRPr="00F56A31">
              <w:rPr>
                <w:rFonts w:eastAsia="Calibri"/>
                <w:sz w:val="22"/>
              </w:rPr>
              <w:t xml:space="preserve">other Pacific </w:t>
            </w:r>
            <w:r w:rsidR="00C50BAC" w:rsidRPr="00F56A31">
              <w:rPr>
                <w:rFonts w:eastAsia="Calibri"/>
                <w:sz w:val="22"/>
              </w:rPr>
              <w:t>i</w:t>
            </w:r>
            <w:r w:rsidR="6DBE6F46" w:rsidRPr="00F56A31">
              <w:rPr>
                <w:rFonts w:eastAsia="Calibri"/>
                <w:sz w:val="22"/>
              </w:rPr>
              <w:t>sland countries</w:t>
            </w:r>
            <w:r w:rsidR="52D7479D" w:rsidRPr="00F56A31">
              <w:rPr>
                <w:rFonts w:eastAsia="Calibri"/>
                <w:sz w:val="22"/>
              </w:rPr>
              <w:t>.</w:t>
            </w:r>
            <w:r w:rsidR="3F231281" w:rsidRPr="00F56A31">
              <w:rPr>
                <w:rFonts w:eastAsia="Calibri"/>
                <w:sz w:val="22"/>
              </w:rPr>
              <w:t xml:space="preserve"> </w:t>
            </w:r>
            <w:r w:rsidR="3F231281" w:rsidRPr="00F56A31">
              <w:rPr>
                <w:rFonts w:eastAsiaTheme="minorEastAsia"/>
                <w:sz w:val="22"/>
              </w:rPr>
              <w:t xml:space="preserve">Since May 2023, roughly </w:t>
            </w:r>
            <w:r w:rsidR="0F78EAB7" w:rsidRPr="00F56A31">
              <w:rPr>
                <w:rFonts w:eastAsiaTheme="minorEastAsia"/>
                <w:sz w:val="22"/>
              </w:rPr>
              <w:t>8</w:t>
            </w:r>
            <w:r w:rsidR="3F231281" w:rsidRPr="00F56A31">
              <w:rPr>
                <w:rFonts w:eastAsiaTheme="minorEastAsia"/>
                <w:sz w:val="22"/>
              </w:rPr>
              <w:t>00 villagers in remote and isolated island</w:t>
            </w:r>
            <w:r w:rsidR="3F231281" w:rsidRPr="00F56A31">
              <w:rPr>
                <w:rFonts w:ascii="Calibri" w:eastAsia="Calibri" w:hAnsi="Calibri" w:cs="Calibri"/>
                <w:sz w:val="22"/>
              </w:rPr>
              <w:t xml:space="preserve"> communities under SVSI in </w:t>
            </w:r>
            <w:r w:rsidR="00C50BAC" w:rsidRPr="00F56A31">
              <w:rPr>
                <w:rFonts w:ascii="Calibri" w:eastAsia="Calibri" w:hAnsi="Calibri" w:cs="Calibri"/>
                <w:sz w:val="22"/>
              </w:rPr>
              <w:t xml:space="preserve">the </w:t>
            </w:r>
            <w:r w:rsidR="3F231281" w:rsidRPr="00F56A31">
              <w:rPr>
                <w:rFonts w:ascii="Calibri" w:eastAsia="Calibri" w:hAnsi="Calibri" w:cs="Calibri"/>
                <w:sz w:val="22"/>
              </w:rPr>
              <w:t xml:space="preserve">Asia-Pacific have been empowered by equipping them with basic digital skills. In the Pacific alone, </w:t>
            </w:r>
            <w:r w:rsidR="00F8582F">
              <w:rPr>
                <w:rFonts w:ascii="Calibri" w:eastAsia="Calibri" w:hAnsi="Calibri" w:cs="Calibri"/>
                <w:sz w:val="22"/>
              </w:rPr>
              <w:t>BDT</w:t>
            </w:r>
            <w:r w:rsidR="00545842" w:rsidRPr="00F56A31">
              <w:rPr>
                <w:rFonts w:ascii="Calibri" w:eastAsia="Calibri" w:hAnsi="Calibri" w:cs="Calibri"/>
                <w:sz w:val="22"/>
              </w:rPr>
              <w:t xml:space="preserve"> </w:t>
            </w:r>
            <w:r w:rsidR="3F231281" w:rsidRPr="00F56A31">
              <w:rPr>
                <w:rFonts w:ascii="Calibri" w:eastAsia="Calibri" w:hAnsi="Calibri" w:cs="Calibri"/>
                <w:sz w:val="22"/>
              </w:rPr>
              <w:t xml:space="preserve">grass-root efforts in SVSI have reached 485 </w:t>
            </w:r>
            <w:r w:rsidR="00545842" w:rsidRPr="00F56A31">
              <w:rPr>
                <w:rFonts w:ascii="Calibri" w:eastAsia="Calibri" w:hAnsi="Calibri" w:cs="Calibri"/>
                <w:sz w:val="22"/>
              </w:rPr>
              <w:t>women</w:t>
            </w:r>
            <w:r w:rsidR="3F231281" w:rsidRPr="00F56A31">
              <w:rPr>
                <w:rFonts w:ascii="Calibri" w:eastAsia="Calibri" w:hAnsi="Calibri" w:cs="Calibri"/>
                <w:sz w:val="22"/>
              </w:rPr>
              <w:t xml:space="preserve">, 19 persons with disabilities and 309 </w:t>
            </w:r>
            <w:r w:rsidR="00545842" w:rsidRPr="00F56A31">
              <w:rPr>
                <w:rFonts w:ascii="Calibri" w:eastAsia="Calibri" w:hAnsi="Calibri" w:cs="Calibri"/>
                <w:sz w:val="22"/>
              </w:rPr>
              <w:t>young people</w:t>
            </w:r>
            <w:r w:rsidR="3F231281" w:rsidRPr="00F56A31">
              <w:rPr>
                <w:rFonts w:ascii="Calibri" w:eastAsia="Calibri" w:hAnsi="Calibri" w:cs="Calibri"/>
                <w:sz w:val="22"/>
              </w:rPr>
              <w:t>.</w:t>
            </w:r>
            <w:r w:rsidR="3F231281" w:rsidRPr="00F56A31">
              <w:rPr>
                <w:rFonts w:eastAsiaTheme="minorEastAsia"/>
                <w:sz w:val="22"/>
              </w:rPr>
              <w:t xml:space="preserve"> </w:t>
            </w:r>
          </w:p>
          <w:p w14:paraId="7E99E924" w14:textId="77777777" w:rsidR="009C49D2" w:rsidRPr="008A384E" w:rsidRDefault="009C49D2" w:rsidP="37D617B9">
            <w:pPr>
              <w:pStyle w:val="ListParagraph"/>
              <w:rPr>
                <w:rFonts w:eastAsiaTheme="minorEastAsia"/>
                <w:sz w:val="22"/>
              </w:rPr>
            </w:pPr>
          </w:p>
          <w:p w14:paraId="562C43FF" w14:textId="4253D42D" w:rsidR="00A77297" w:rsidRPr="008A384E" w:rsidRDefault="00A77297" w:rsidP="00A77297">
            <w:pPr>
              <w:pStyle w:val="ListParagraph"/>
              <w:numPr>
                <w:ilvl w:val="0"/>
                <w:numId w:val="139"/>
              </w:numPr>
              <w:overflowPunct/>
              <w:autoSpaceDE/>
              <w:autoSpaceDN/>
              <w:adjustRightInd/>
              <w:spacing w:before="0"/>
              <w:textAlignment w:val="auto"/>
              <w:rPr>
                <w:b/>
                <w:bCs/>
                <w:sz w:val="22"/>
              </w:rPr>
            </w:pPr>
            <w:r w:rsidRPr="00F56A31">
              <w:rPr>
                <w:b/>
                <w:bCs/>
                <w:sz w:val="22"/>
              </w:rPr>
              <w:t>In the CIS</w:t>
            </w:r>
            <w:r w:rsidRPr="00F56A31">
              <w:rPr>
                <w:sz w:val="22"/>
              </w:rPr>
              <w:t xml:space="preserve">, </w:t>
            </w:r>
            <w:r w:rsidR="004B2F4F" w:rsidRPr="00F56A31">
              <w:rPr>
                <w:rFonts w:eastAsia="Times New Roman"/>
                <w:sz w:val="22"/>
              </w:rPr>
              <w:t xml:space="preserve">the launch of the </w:t>
            </w:r>
            <w:r w:rsidRPr="00F56A31">
              <w:rPr>
                <w:rFonts w:eastAsia="Times New Roman"/>
                <w:sz w:val="22"/>
              </w:rPr>
              <w:t>Regional Cooperation on Digital Government will serve as a mechanism for governments, institutions, and other regional stakeholders to exchange knowledge and work together to achieve faster and more efficient digital transformation that is human-</w:t>
            </w:r>
            <w:r w:rsidR="008A5846" w:rsidRPr="00F56A31">
              <w:rPr>
                <w:rFonts w:eastAsia="Times New Roman"/>
                <w:sz w:val="22"/>
              </w:rPr>
              <w:t>centered</w:t>
            </w:r>
            <w:r w:rsidRPr="00F56A31">
              <w:rPr>
                <w:rFonts w:eastAsia="Times New Roman"/>
                <w:sz w:val="22"/>
              </w:rPr>
              <w:t xml:space="preserve"> and equitable. As part of the Regional Cooperation, three online thematic meetings were held. Over </w:t>
            </w:r>
            <w:r w:rsidR="005A689C" w:rsidRPr="00F56A31">
              <w:rPr>
                <w:rFonts w:eastAsia="Times New Roman"/>
                <w:sz w:val="22"/>
              </w:rPr>
              <w:t>40</w:t>
            </w:r>
            <w:r w:rsidRPr="00F56A31">
              <w:rPr>
                <w:rFonts w:eastAsia="Times New Roman"/>
                <w:sz w:val="22"/>
              </w:rPr>
              <w:t xml:space="preserve"> professionals convened for the </w:t>
            </w:r>
            <w:hyperlink r:id="rId34" w:history="1">
              <w:r w:rsidRPr="00F56A31">
                <w:rPr>
                  <w:rStyle w:val="Hyperlink"/>
                  <w:sz w:val="22"/>
                </w:rPr>
                <w:t>regional forum on digital government</w:t>
              </w:r>
            </w:hyperlink>
            <w:r w:rsidRPr="00F56A31">
              <w:rPr>
                <w:rFonts w:eastAsia="Times New Roman"/>
                <w:sz w:val="22"/>
              </w:rPr>
              <w:t xml:space="preserve"> to explore in detail opportunities provided to countries under the GovStack initiative, the tools and services available for use, as well as discuss implementation of e-government services, challenges</w:t>
            </w:r>
            <w:r w:rsidR="002A0848" w:rsidRPr="00F56A31">
              <w:rPr>
                <w:rFonts w:eastAsia="Times New Roman"/>
                <w:sz w:val="22"/>
              </w:rPr>
              <w:t>,</w:t>
            </w:r>
            <w:r w:rsidRPr="00F56A31">
              <w:rPr>
                <w:rFonts w:eastAsia="Times New Roman"/>
                <w:sz w:val="22"/>
              </w:rPr>
              <w:t xml:space="preserve"> and possible ways to solve them through cooperation and exchange of experience within the framework of the GovStack initiative.</w:t>
            </w:r>
          </w:p>
          <w:p w14:paraId="7B39812C" w14:textId="77777777" w:rsidR="00A77297" w:rsidRPr="008A384E" w:rsidRDefault="00A77297">
            <w:pPr>
              <w:pStyle w:val="ListParagraph"/>
              <w:rPr>
                <w:rFonts w:ascii="Calibri" w:eastAsia="Calibri" w:hAnsi="Calibri" w:cs="Calibri"/>
                <w:sz w:val="22"/>
              </w:rPr>
            </w:pPr>
          </w:p>
          <w:p w14:paraId="681D78A2" w14:textId="77777777" w:rsidR="00A77297" w:rsidRPr="008A384E" w:rsidRDefault="00A77297">
            <w:pPr>
              <w:pStyle w:val="ListParagraph"/>
              <w:overflowPunct/>
              <w:autoSpaceDE/>
              <w:autoSpaceDN/>
              <w:adjustRightInd/>
              <w:spacing w:before="0"/>
              <w:textAlignment w:val="auto"/>
              <w:rPr>
                <w:rFonts w:ascii="Calibri" w:eastAsia="Calibri" w:hAnsi="Calibri" w:cs="Calibri"/>
                <w:sz w:val="22"/>
              </w:rPr>
            </w:pPr>
            <w:r w:rsidRPr="00F56A31">
              <w:rPr>
                <w:rFonts w:ascii="Calibri" w:eastAsia="Calibri" w:hAnsi="Calibri" w:cs="Calibri"/>
                <w:sz w:val="22"/>
              </w:rPr>
              <w:t xml:space="preserve">In Belarus, BDT continued to assist municipalities to enhance competencies in </w:t>
            </w:r>
            <w:r w:rsidRPr="00F56A31">
              <w:rPr>
                <w:rFonts w:ascii="Calibri" w:eastAsia="Calibri" w:hAnsi="Calibri" w:cs="Calibri"/>
                <w:b/>
                <w:bCs/>
                <w:sz w:val="22"/>
              </w:rPr>
              <w:t>building</w:t>
            </w:r>
            <w:r w:rsidRPr="00F56A31">
              <w:rPr>
                <w:rFonts w:ascii="Calibri" w:eastAsia="Calibri" w:hAnsi="Calibri" w:cs="Calibri"/>
                <w:sz w:val="22"/>
              </w:rPr>
              <w:t xml:space="preserve"> </w:t>
            </w:r>
            <w:r w:rsidRPr="00F56A31">
              <w:rPr>
                <w:rFonts w:ascii="Calibri" w:eastAsia="Calibri" w:hAnsi="Calibri" w:cs="Calibri"/>
                <w:b/>
                <w:bCs/>
                <w:sz w:val="22"/>
              </w:rPr>
              <w:t>smart cities and communities,</w:t>
            </w:r>
            <w:r w:rsidRPr="00F56A31">
              <w:rPr>
                <w:rFonts w:ascii="Calibri" w:eastAsia="Calibri" w:hAnsi="Calibri" w:cs="Calibri"/>
                <w:sz w:val="22"/>
              </w:rPr>
              <w:t xml:space="preserve"> with over 340 representatives of municipal and regional administrations trained on implementing smart solutions; building digital literacy in municipal and regional administrations in support of sustainable digital transformation; familiarizing local government officials with new technologies facilitating interactions between the general public, business and government and improving amenities for residents.</w:t>
            </w:r>
          </w:p>
          <w:p w14:paraId="4DA9BE3C" w14:textId="77777777" w:rsidR="00A77297" w:rsidRPr="008A384E" w:rsidRDefault="00A77297">
            <w:pPr>
              <w:pStyle w:val="ListParagraph"/>
              <w:overflowPunct/>
              <w:autoSpaceDE/>
              <w:autoSpaceDN/>
              <w:adjustRightInd/>
              <w:spacing w:before="0"/>
              <w:textAlignment w:val="auto"/>
              <w:rPr>
                <w:rFonts w:ascii="Calibri" w:eastAsia="Calibri" w:hAnsi="Calibri" w:cs="Calibri"/>
                <w:b/>
                <w:bCs/>
                <w:sz w:val="22"/>
              </w:rPr>
            </w:pPr>
          </w:p>
          <w:p w14:paraId="3FAA0F55" w14:textId="4D8B28C5" w:rsidR="00A77297" w:rsidRPr="008A384E" w:rsidRDefault="00A77297" w:rsidP="664ACBBD">
            <w:pPr>
              <w:pStyle w:val="ListParagraph"/>
              <w:numPr>
                <w:ilvl w:val="0"/>
                <w:numId w:val="120"/>
              </w:numPr>
              <w:shd w:val="clear" w:color="auto" w:fill="FFFFFF" w:themeFill="background1"/>
              <w:overflowPunct/>
              <w:autoSpaceDE/>
              <w:autoSpaceDN/>
              <w:adjustRightInd/>
              <w:spacing w:before="0" w:line="259" w:lineRule="auto"/>
              <w:ind w:right="-20"/>
              <w:textAlignment w:val="auto"/>
              <w:rPr>
                <w:sz w:val="22"/>
              </w:rPr>
            </w:pPr>
            <w:r w:rsidRPr="00F56A31">
              <w:rPr>
                <w:b/>
                <w:bCs/>
                <w:sz w:val="22"/>
              </w:rPr>
              <w:t xml:space="preserve">In Europe, </w:t>
            </w:r>
            <w:r w:rsidRPr="00F56A31">
              <w:rPr>
                <w:sz w:val="22"/>
              </w:rPr>
              <w:t xml:space="preserve">an </w:t>
            </w:r>
            <w:hyperlink r:id="rId35" w:history="1">
              <w:r w:rsidRPr="00F56A31">
                <w:rPr>
                  <w:rStyle w:val="Hyperlink"/>
                  <w:sz w:val="22"/>
                </w:rPr>
                <w:t>ITU-FAO compendium</w:t>
              </w:r>
            </w:hyperlink>
            <w:r w:rsidRPr="00F56A31">
              <w:rPr>
                <w:sz w:val="22"/>
              </w:rPr>
              <w:t xml:space="preserve"> was developed for pre-accession countries, addressing </w:t>
            </w:r>
            <w:r w:rsidRPr="00F56A31">
              <w:rPr>
                <w:b/>
                <w:bCs/>
                <w:sz w:val="22"/>
              </w:rPr>
              <w:t>"Meeting the European Union's digital agriculture requirements".</w:t>
            </w:r>
            <w:r w:rsidRPr="00F56A31">
              <w:rPr>
                <w:sz w:val="22"/>
              </w:rPr>
              <w:t xml:space="preserve"> This compendium establishes an impact pathway from regional to national levels, employing a projectized approach to strengthen national capacities. </w:t>
            </w:r>
          </w:p>
          <w:p w14:paraId="03F3E668" w14:textId="7DA1D583" w:rsidR="00A77297" w:rsidRPr="008A384E" w:rsidRDefault="00A77297" w:rsidP="00937203">
            <w:pPr>
              <w:shd w:val="clear" w:color="auto" w:fill="FFFFFF" w:themeFill="background1"/>
              <w:tabs>
                <w:tab w:val="clear" w:pos="794"/>
              </w:tabs>
              <w:spacing w:line="259" w:lineRule="auto"/>
              <w:ind w:left="692" w:right="-20"/>
              <w:rPr>
                <w:sz w:val="22"/>
              </w:rPr>
            </w:pPr>
            <w:r w:rsidRPr="00F56A31">
              <w:rPr>
                <w:sz w:val="22"/>
              </w:rPr>
              <w:t xml:space="preserve">North Macedonia and Moldova were assisted in developing their </w:t>
            </w:r>
            <w:r w:rsidR="00A9209D" w:rsidRPr="00F56A31">
              <w:rPr>
                <w:sz w:val="22"/>
              </w:rPr>
              <w:t>n</w:t>
            </w:r>
            <w:r w:rsidRPr="00F56A31">
              <w:rPr>
                <w:sz w:val="22"/>
              </w:rPr>
              <w:t xml:space="preserve">ational </w:t>
            </w:r>
            <w:r w:rsidR="00A9209D" w:rsidRPr="00F56A31">
              <w:rPr>
                <w:sz w:val="22"/>
              </w:rPr>
              <w:t>d</w:t>
            </w:r>
            <w:r w:rsidRPr="00F56A31">
              <w:rPr>
                <w:sz w:val="22"/>
              </w:rPr>
              <w:t xml:space="preserve">igital </w:t>
            </w:r>
            <w:r w:rsidR="00A9209D" w:rsidRPr="00F56A31">
              <w:rPr>
                <w:sz w:val="22"/>
              </w:rPr>
              <w:t>t</w:t>
            </w:r>
            <w:r w:rsidRPr="00F56A31">
              <w:rPr>
                <w:sz w:val="22"/>
              </w:rPr>
              <w:t xml:space="preserve">ransformation </w:t>
            </w:r>
            <w:r w:rsidR="00A9209D" w:rsidRPr="00F56A31">
              <w:rPr>
                <w:sz w:val="22"/>
              </w:rPr>
              <w:t>s</w:t>
            </w:r>
            <w:r w:rsidRPr="00F56A31">
              <w:rPr>
                <w:sz w:val="22"/>
              </w:rPr>
              <w:t>trategies, aligning with ITU recommendations and the building block approach. These strategies aim to enhance digital connectivity, ICT infrastructure, digital skills, government services, and support for digital businesses and innovation.</w:t>
            </w:r>
          </w:p>
          <w:p w14:paraId="3EDAD8C2" w14:textId="77777777" w:rsidR="00A77297" w:rsidRPr="008A384E" w:rsidRDefault="00A77297">
            <w:pPr>
              <w:pStyle w:val="ListParagraph"/>
              <w:shd w:val="clear" w:color="auto" w:fill="FFFFFF" w:themeFill="background1"/>
              <w:overflowPunct/>
              <w:autoSpaceDE/>
              <w:autoSpaceDN/>
              <w:adjustRightInd/>
              <w:spacing w:before="0" w:line="259" w:lineRule="auto"/>
              <w:ind w:right="-20"/>
              <w:textAlignment w:val="auto"/>
              <w:rPr>
                <w:sz w:val="22"/>
              </w:rPr>
            </w:pPr>
          </w:p>
          <w:p w14:paraId="6CBA4E0F" w14:textId="5C04D26A" w:rsidR="00A77297" w:rsidRPr="008A384E" w:rsidRDefault="00A77297">
            <w:pPr>
              <w:pStyle w:val="ListParagraph"/>
              <w:shd w:val="clear" w:color="auto" w:fill="FFFFFF" w:themeFill="background1"/>
              <w:ind w:right="-20"/>
              <w:rPr>
                <w:sz w:val="22"/>
              </w:rPr>
            </w:pPr>
            <w:r w:rsidRPr="00F56A31">
              <w:rPr>
                <w:rFonts w:ascii="Calibri" w:eastAsia="Calibri" w:hAnsi="Calibri" w:cs="Calibri"/>
                <w:sz w:val="22"/>
              </w:rPr>
              <w:t>In Albania, Montenegro, and Serbia</w:t>
            </w:r>
            <w:r w:rsidR="002A0848" w:rsidRPr="00F56A31">
              <w:rPr>
                <w:rFonts w:ascii="Calibri" w:eastAsia="Calibri" w:hAnsi="Calibri" w:cs="Calibri"/>
                <w:sz w:val="22"/>
              </w:rPr>
              <w:t>,</w:t>
            </w:r>
            <w:r w:rsidRPr="00F56A31">
              <w:rPr>
                <w:rFonts w:ascii="Calibri" w:eastAsia="Calibri" w:hAnsi="Calibri" w:cs="Calibri"/>
                <w:sz w:val="22"/>
              </w:rPr>
              <w:t xml:space="preserve"> the adoption of the building block approach will be facilitated though strategic partnerships with UN agencies under the </w:t>
            </w:r>
            <w:r w:rsidR="002A0848" w:rsidRPr="00F56A31">
              <w:rPr>
                <w:rFonts w:ascii="Calibri" w:eastAsia="Calibri" w:hAnsi="Calibri" w:cs="Calibri"/>
                <w:sz w:val="22"/>
              </w:rPr>
              <w:t>three</w:t>
            </w:r>
            <w:r w:rsidRPr="00F56A31">
              <w:rPr>
                <w:rFonts w:ascii="Calibri" w:eastAsia="Calibri" w:hAnsi="Calibri" w:cs="Calibri"/>
                <w:sz w:val="22"/>
              </w:rPr>
              <w:t xml:space="preserve"> projects of the Digital Window of Joint SDG Fund. </w:t>
            </w:r>
            <w:r w:rsidRPr="00F56A31">
              <w:rPr>
                <w:sz w:val="22"/>
              </w:rPr>
              <w:t xml:space="preserve">In Albania, the </w:t>
            </w:r>
            <w:r w:rsidR="2EAE8F38" w:rsidRPr="00F56A31">
              <w:rPr>
                <w:sz w:val="22"/>
              </w:rPr>
              <w:t>“</w:t>
            </w:r>
            <w:r w:rsidRPr="00F56A31">
              <w:rPr>
                <w:b/>
                <w:bCs/>
                <w:sz w:val="22"/>
              </w:rPr>
              <w:t>Digital Agriculture and Rural Transformation</w:t>
            </w:r>
            <w:r w:rsidR="01A5CBFA" w:rsidRPr="00F56A31">
              <w:rPr>
                <w:b/>
                <w:bCs/>
                <w:sz w:val="22"/>
              </w:rPr>
              <w:t>”</w:t>
            </w:r>
            <w:r w:rsidRPr="00F56A31">
              <w:rPr>
                <w:b/>
                <w:bCs/>
                <w:sz w:val="22"/>
              </w:rPr>
              <w:t xml:space="preserve"> project</w:t>
            </w:r>
            <w:r w:rsidRPr="00F56A31">
              <w:rPr>
                <w:sz w:val="22"/>
              </w:rPr>
              <w:t xml:space="preserve"> aims to revolutionize the agri-food sector, extending digitalization benefits to underserved communities.</w:t>
            </w:r>
            <w:r w:rsidR="003D7DFE">
              <w:rPr>
                <w:sz w:val="22"/>
              </w:rPr>
              <w:t xml:space="preserve"> </w:t>
            </w:r>
            <w:r w:rsidR="00AA2591" w:rsidRPr="00F56A31">
              <w:rPr>
                <w:sz w:val="22"/>
              </w:rPr>
              <w:t>I</w:t>
            </w:r>
            <w:r w:rsidRPr="00F56A31">
              <w:rPr>
                <w:sz w:val="22"/>
              </w:rPr>
              <w:t xml:space="preserve">n Serbia, the </w:t>
            </w:r>
            <w:r w:rsidR="608EDD83" w:rsidRPr="00F56A31">
              <w:rPr>
                <w:b/>
                <w:bCs/>
                <w:sz w:val="22"/>
              </w:rPr>
              <w:t>"Digital Service Design Hub – Clicking Together with Citizens"</w:t>
            </w:r>
            <w:r w:rsidR="608EDD83" w:rsidRPr="00F56A31">
              <w:rPr>
                <w:sz w:val="22"/>
              </w:rPr>
              <w:t xml:space="preserve"> project </w:t>
            </w:r>
            <w:r w:rsidRPr="00F56A31">
              <w:rPr>
                <w:sz w:val="22"/>
              </w:rPr>
              <w:t>focus</w:t>
            </w:r>
            <w:r w:rsidR="0C77439B" w:rsidRPr="00F56A31">
              <w:rPr>
                <w:sz w:val="22"/>
              </w:rPr>
              <w:t>es</w:t>
            </w:r>
            <w:r w:rsidRPr="00F56A31">
              <w:rPr>
                <w:sz w:val="22"/>
              </w:rPr>
              <w:t xml:space="preserve"> on enhancing public services through user-centric design</w:t>
            </w:r>
            <w:r w:rsidR="008E0BA8" w:rsidRPr="00F56A31">
              <w:rPr>
                <w:sz w:val="22"/>
              </w:rPr>
              <w:t xml:space="preserve"> and</w:t>
            </w:r>
            <w:r w:rsidRPr="00F56A31">
              <w:rPr>
                <w:sz w:val="22"/>
              </w:rPr>
              <w:t xml:space="preserve"> </w:t>
            </w:r>
            <w:r w:rsidR="008E0BA8" w:rsidRPr="00F56A31">
              <w:rPr>
                <w:sz w:val="22"/>
              </w:rPr>
              <w:t xml:space="preserve">is </w:t>
            </w:r>
            <w:r w:rsidRPr="00F56A31">
              <w:rPr>
                <w:sz w:val="22"/>
              </w:rPr>
              <w:t xml:space="preserve">leveraging the country's expertise to drive technological transformation. Similarly, efforts </w:t>
            </w:r>
            <w:r w:rsidR="359F1570" w:rsidRPr="00F56A31">
              <w:rPr>
                <w:sz w:val="22"/>
              </w:rPr>
              <w:t>under</w:t>
            </w:r>
            <w:r w:rsidR="002A0848" w:rsidRPr="00F56A31">
              <w:rPr>
                <w:sz w:val="22"/>
              </w:rPr>
              <w:t xml:space="preserve"> the</w:t>
            </w:r>
            <w:r w:rsidR="359F1570" w:rsidRPr="00F56A31">
              <w:rPr>
                <w:sz w:val="22"/>
              </w:rPr>
              <w:t xml:space="preserve"> </w:t>
            </w:r>
            <w:r w:rsidR="359F1570" w:rsidRPr="00F56A31">
              <w:rPr>
                <w:b/>
                <w:bCs/>
                <w:sz w:val="22"/>
              </w:rPr>
              <w:t xml:space="preserve">“Digital Transformation of Local Self-Governments </w:t>
            </w:r>
            <w:r w:rsidRPr="00F56A31">
              <w:rPr>
                <w:b/>
                <w:sz w:val="22"/>
              </w:rPr>
              <w:t>in Montenegro</w:t>
            </w:r>
            <w:r w:rsidR="48EAD17F" w:rsidRPr="00F56A31">
              <w:rPr>
                <w:b/>
                <w:bCs/>
                <w:sz w:val="22"/>
              </w:rPr>
              <w:t>”</w:t>
            </w:r>
            <w:r w:rsidR="48EAD17F" w:rsidRPr="00F56A31">
              <w:rPr>
                <w:sz w:val="22"/>
              </w:rPr>
              <w:t xml:space="preserve"> project</w:t>
            </w:r>
            <w:r w:rsidRPr="00F56A31">
              <w:rPr>
                <w:sz w:val="22"/>
              </w:rPr>
              <w:t xml:space="preserve"> are supporting local government digitalization and establishing local eGovernance, laying the foundation for the Smart Sustainable Cities framework.</w:t>
            </w:r>
          </w:p>
          <w:p w14:paraId="42518F82" w14:textId="77777777" w:rsidR="00A77297" w:rsidRPr="008A384E" w:rsidRDefault="00A77297">
            <w:pPr>
              <w:pStyle w:val="ListParagraph"/>
              <w:shd w:val="clear" w:color="auto" w:fill="FFFFFF" w:themeFill="background1"/>
              <w:ind w:right="-20"/>
              <w:rPr>
                <w:sz w:val="22"/>
              </w:rPr>
            </w:pPr>
          </w:p>
          <w:p w14:paraId="4DFB4405" w14:textId="49A8ABA9" w:rsidR="00A77297" w:rsidRPr="008A384E" w:rsidRDefault="00A77297">
            <w:pPr>
              <w:pStyle w:val="ListParagraph"/>
              <w:shd w:val="clear" w:color="auto" w:fill="FFFFFF" w:themeFill="background1"/>
              <w:ind w:right="-20"/>
              <w:rPr>
                <w:sz w:val="22"/>
              </w:rPr>
            </w:pPr>
            <w:r w:rsidRPr="00CF12F9">
              <w:rPr>
                <w:b/>
                <w:bCs/>
                <w:sz w:val="22"/>
              </w:rPr>
              <w:t xml:space="preserve">In response to pledges made at the ITU </w:t>
            </w:r>
            <w:r w:rsidR="00174120">
              <w:rPr>
                <w:b/>
                <w:bCs/>
                <w:sz w:val="22"/>
              </w:rPr>
              <w:t>RDF</w:t>
            </w:r>
            <w:r w:rsidRPr="00CF12F9">
              <w:rPr>
                <w:b/>
                <w:bCs/>
                <w:sz w:val="22"/>
              </w:rPr>
              <w:t xml:space="preserve"> for Europe</w:t>
            </w:r>
            <w:r w:rsidRPr="00F56A31">
              <w:rPr>
                <w:sz w:val="22"/>
              </w:rPr>
              <w:t>,</w:t>
            </w:r>
            <w:r w:rsidR="00F8582F">
              <w:rPr>
                <w:sz w:val="22"/>
              </w:rPr>
              <w:t>BDT</w:t>
            </w:r>
            <w:r w:rsidRPr="00F56A31">
              <w:rPr>
                <w:sz w:val="22"/>
              </w:rPr>
              <w:t xml:space="preserve"> facilitated transformative collaboration</w:t>
            </w:r>
            <w:r w:rsidR="00F8582F">
              <w:rPr>
                <w:sz w:val="22"/>
              </w:rPr>
              <w:t xml:space="preserve"> between partners and Member States.</w:t>
            </w:r>
            <w:r w:rsidRPr="00F56A31">
              <w:rPr>
                <w:sz w:val="22"/>
              </w:rPr>
              <w:t xml:space="preserve"> This dynamic </w:t>
            </w:r>
            <w:r w:rsidR="00F8582F">
              <w:rPr>
                <w:sz w:val="22"/>
              </w:rPr>
              <w:t xml:space="preserve">collaboration and partnerships </w:t>
            </w:r>
            <w:r w:rsidRPr="00F56A31">
              <w:rPr>
                <w:sz w:val="22"/>
              </w:rPr>
              <w:t xml:space="preserve">aim to streamline digital transformation efforts through knowledge exchange and best practices. The collaboration </w:t>
            </w:r>
            <w:r w:rsidR="00F8582F">
              <w:rPr>
                <w:sz w:val="22"/>
              </w:rPr>
              <w:t xml:space="preserve">was built on the platform of matcmaking roundtables. </w:t>
            </w:r>
          </w:p>
          <w:p w14:paraId="6F9D8A54" w14:textId="77777777" w:rsidR="00012FCE" w:rsidRPr="008A384E" w:rsidRDefault="00012FCE">
            <w:pPr>
              <w:pStyle w:val="ListParagraph"/>
              <w:shd w:val="clear" w:color="auto" w:fill="FFFFFF" w:themeFill="background1"/>
              <w:ind w:right="-20"/>
              <w:rPr>
                <w:sz w:val="22"/>
              </w:rPr>
            </w:pPr>
          </w:p>
          <w:p w14:paraId="5A472425" w14:textId="7BDD88BB" w:rsidR="00A77297" w:rsidRPr="008A384E" w:rsidRDefault="00A77297" w:rsidP="664ACBBD">
            <w:pPr>
              <w:pStyle w:val="ListParagraph"/>
              <w:shd w:val="clear" w:color="auto" w:fill="FFFFFF" w:themeFill="background1"/>
              <w:ind w:right="-20"/>
              <w:rPr>
                <w:sz w:val="22"/>
              </w:rPr>
            </w:pPr>
            <w:r w:rsidRPr="00F56A31">
              <w:rPr>
                <w:sz w:val="22"/>
              </w:rPr>
              <w:t>The workshop "</w:t>
            </w:r>
            <w:r w:rsidRPr="00F56A31">
              <w:rPr>
                <w:b/>
                <w:bCs/>
                <w:sz w:val="22"/>
              </w:rPr>
              <w:t>Rethinking Public Services: Strategies for Achieving Digital Transformation Goals</w:t>
            </w:r>
            <w:r w:rsidRPr="00F56A31">
              <w:rPr>
                <w:sz w:val="22"/>
              </w:rPr>
              <w:t xml:space="preserve">" held as a side event to WSIS 2023 </w:t>
            </w:r>
            <w:r w:rsidR="1E65CC81" w:rsidRPr="1AF27003">
              <w:rPr>
                <w:sz w:val="22"/>
              </w:rPr>
              <w:t>improved</w:t>
            </w:r>
            <w:r w:rsidR="00962DCC" w:rsidRPr="00F56A31">
              <w:rPr>
                <w:sz w:val="22"/>
              </w:rPr>
              <w:t xml:space="preserve"> </w:t>
            </w:r>
            <w:r w:rsidRPr="00F56A31">
              <w:rPr>
                <w:sz w:val="22"/>
              </w:rPr>
              <w:t xml:space="preserve">capacity </w:t>
            </w:r>
            <w:r w:rsidR="00962DCC" w:rsidRPr="00F56A31">
              <w:rPr>
                <w:sz w:val="22"/>
              </w:rPr>
              <w:t>building in</w:t>
            </w:r>
            <w:r w:rsidRPr="00F56A31">
              <w:rPr>
                <w:sz w:val="22"/>
              </w:rPr>
              <w:t xml:space="preserve"> 11 countries. Organized by the</w:t>
            </w:r>
            <w:r w:rsidR="00F8582F">
              <w:rPr>
                <w:sz w:val="22"/>
              </w:rPr>
              <w:t xml:space="preserve"> BDT through </w:t>
            </w:r>
            <w:r w:rsidRPr="00F56A31">
              <w:rPr>
                <w:sz w:val="22"/>
              </w:rPr>
              <w:t>under the ITU Regional Initiative for Europe on digital transformation for resilience, it complemented WSIS discussions on "GovTech 4 Impact: Executive experience sharing on digital public service development in Europe"</w:t>
            </w:r>
            <w:r w:rsidR="00761468" w:rsidRPr="00F56A31">
              <w:rPr>
                <w:sz w:val="22"/>
              </w:rPr>
              <w:t xml:space="preserve">. </w:t>
            </w:r>
            <w:r w:rsidRPr="00F56A31">
              <w:rPr>
                <w:sz w:val="22"/>
              </w:rPr>
              <w:t>The workshop showcased expertise from European candidate and potential candidate countries, fostering constructive dialogue among key stakeholders involved in digital transformation. Participants addressed constraints, shared lessons, and explored strategies for leveraging opportunities. Delving into front-end, back-end, and infrastructure aspects of public services, the workshop provided practical insights to inspire action.</w:t>
            </w:r>
          </w:p>
          <w:p w14:paraId="6B4891FC" w14:textId="21671C46" w:rsidR="00A77297" w:rsidRPr="008A384E" w:rsidRDefault="00A77297" w:rsidP="664ACBBD">
            <w:pPr>
              <w:pStyle w:val="ListParagraph"/>
              <w:shd w:val="clear" w:color="auto" w:fill="FFFFFF" w:themeFill="background1"/>
              <w:ind w:right="-20"/>
              <w:rPr>
                <w:sz w:val="22"/>
              </w:rPr>
            </w:pPr>
          </w:p>
          <w:p w14:paraId="6440CDA1" w14:textId="58070CBC" w:rsidR="00A77297" w:rsidRPr="008A384E" w:rsidRDefault="67207F73" w:rsidP="00342938">
            <w:pPr>
              <w:pStyle w:val="ListParagraph"/>
              <w:shd w:val="clear" w:color="auto" w:fill="FFFFFF" w:themeFill="background1"/>
              <w:spacing w:line="259" w:lineRule="auto"/>
              <w:ind w:right="-20"/>
              <w:rPr>
                <w:sz w:val="22"/>
              </w:rPr>
            </w:pPr>
            <w:r w:rsidRPr="6EFC290B">
              <w:rPr>
                <w:sz w:val="22"/>
              </w:rPr>
              <w:t xml:space="preserve">The </w:t>
            </w:r>
            <w:r w:rsidR="69D1DE07" w:rsidRPr="6EFC290B">
              <w:rPr>
                <w:sz w:val="22"/>
              </w:rPr>
              <w:t xml:space="preserve">Spotlight </w:t>
            </w:r>
            <w:r w:rsidR="0FCF4634" w:rsidRPr="6EFC290B">
              <w:rPr>
                <w:sz w:val="22"/>
              </w:rPr>
              <w:t>S</w:t>
            </w:r>
            <w:r w:rsidRPr="6EFC290B">
              <w:rPr>
                <w:sz w:val="22"/>
              </w:rPr>
              <w:t>eries</w:t>
            </w:r>
            <w:r w:rsidR="224FF325" w:rsidRPr="6EFC290B">
              <w:rPr>
                <w:sz w:val="22"/>
              </w:rPr>
              <w:t xml:space="preserve"> on Human-Centric Digital Transformation</w:t>
            </w:r>
            <w:r w:rsidR="000D70D4" w:rsidRPr="00F56A31">
              <w:rPr>
                <w:sz w:val="22"/>
              </w:rPr>
              <w:t>, consisting</w:t>
            </w:r>
            <w:r w:rsidR="0206ED3E" w:rsidRPr="00F56A31">
              <w:rPr>
                <w:sz w:val="22"/>
              </w:rPr>
              <w:t xml:space="preserve"> of three webinars</w:t>
            </w:r>
            <w:r w:rsidR="000D70D4" w:rsidRPr="00F56A31">
              <w:rPr>
                <w:sz w:val="22"/>
              </w:rPr>
              <w:t>,</w:t>
            </w:r>
            <w:r w:rsidR="0206ED3E" w:rsidRPr="00F56A31">
              <w:rPr>
                <w:sz w:val="22"/>
              </w:rPr>
              <w:t xml:space="preserve"> deepened the understanding of 'human-by-design' digital features</w:t>
            </w:r>
            <w:r w:rsidR="000D70D4" w:rsidRPr="00F56A31">
              <w:rPr>
                <w:sz w:val="22"/>
              </w:rPr>
              <w:t>, leading to</w:t>
            </w:r>
            <w:r w:rsidR="0206ED3E" w:rsidRPr="00F56A31">
              <w:rPr>
                <w:sz w:val="22"/>
              </w:rPr>
              <w:t xml:space="preserve"> the development of the "Human-Centric Digital Transformation Compendium</w:t>
            </w:r>
            <w:r w:rsidR="69D1DE07" w:rsidRPr="7744A9FB">
              <w:rPr>
                <w:sz w:val="22"/>
              </w:rPr>
              <w:t>"</w:t>
            </w:r>
            <w:r w:rsidR="1BC2716E" w:rsidRPr="7744A9FB">
              <w:rPr>
                <w:sz w:val="22"/>
              </w:rPr>
              <w:t xml:space="preserve"> displaying the </w:t>
            </w:r>
            <w:r w:rsidR="1BC2716E" w:rsidRPr="6D61879A">
              <w:rPr>
                <w:sz w:val="22"/>
              </w:rPr>
              <w:t>experiences</w:t>
            </w:r>
            <w:r w:rsidR="1BC2716E" w:rsidRPr="7744A9FB">
              <w:rPr>
                <w:sz w:val="22"/>
              </w:rPr>
              <w:t xml:space="preserve"> of </w:t>
            </w:r>
            <w:r w:rsidR="3C4A22EF" w:rsidRPr="260E8F88">
              <w:rPr>
                <w:sz w:val="22"/>
              </w:rPr>
              <w:t>10</w:t>
            </w:r>
            <w:r w:rsidR="1BC2716E" w:rsidRPr="6D61879A">
              <w:rPr>
                <w:sz w:val="22"/>
              </w:rPr>
              <w:t xml:space="preserve"> European </w:t>
            </w:r>
            <w:r w:rsidR="1BC2716E" w:rsidRPr="260E8F88">
              <w:rPr>
                <w:sz w:val="22"/>
              </w:rPr>
              <w:t>countries</w:t>
            </w:r>
            <w:r w:rsidR="69D1DE07" w:rsidRPr="260E8F88">
              <w:rPr>
                <w:sz w:val="22"/>
              </w:rPr>
              <w:t>.</w:t>
            </w:r>
            <w:r w:rsidR="0206ED3E" w:rsidRPr="00F56A31">
              <w:rPr>
                <w:sz w:val="22"/>
              </w:rPr>
              <w:t xml:space="preserve"> </w:t>
            </w:r>
            <w:r w:rsidR="6C231F05" w:rsidRPr="2F0E2EA9">
              <w:rPr>
                <w:sz w:val="22"/>
              </w:rPr>
              <w:t xml:space="preserve">The </w:t>
            </w:r>
            <w:r w:rsidR="08625B54" w:rsidRPr="2F0E2EA9">
              <w:rPr>
                <w:sz w:val="22"/>
              </w:rPr>
              <w:t>C</w:t>
            </w:r>
            <w:r w:rsidR="6C231F05" w:rsidRPr="2F0E2EA9">
              <w:rPr>
                <w:sz w:val="22"/>
              </w:rPr>
              <w:t>ompendium</w:t>
            </w:r>
            <w:r w:rsidR="0206ED3E" w:rsidRPr="00F56A31">
              <w:rPr>
                <w:sz w:val="22"/>
              </w:rPr>
              <w:t xml:space="preserve"> outlines challenges and recommendations related to the digitalization of government services, education, and health, </w:t>
            </w:r>
            <w:r w:rsidR="000D70D4" w:rsidRPr="00F56A31">
              <w:rPr>
                <w:sz w:val="22"/>
              </w:rPr>
              <w:t>and</w:t>
            </w:r>
            <w:r w:rsidR="0206ED3E" w:rsidRPr="00F56A31">
              <w:rPr>
                <w:sz w:val="22"/>
              </w:rPr>
              <w:t xml:space="preserve"> provides good practices aim</w:t>
            </w:r>
            <w:r w:rsidR="000D70D4" w:rsidRPr="00F56A31">
              <w:rPr>
                <w:sz w:val="22"/>
              </w:rPr>
              <w:t>ed</w:t>
            </w:r>
            <w:r w:rsidR="0206ED3E" w:rsidRPr="00F56A31">
              <w:rPr>
                <w:sz w:val="22"/>
              </w:rPr>
              <w:t xml:space="preserve"> </w:t>
            </w:r>
            <w:r w:rsidR="000D70D4" w:rsidRPr="00F56A31">
              <w:rPr>
                <w:sz w:val="22"/>
              </w:rPr>
              <w:t>at</w:t>
            </w:r>
            <w:r w:rsidR="0206ED3E" w:rsidRPr="00F56A31">
              <w:rPr>
                <w:sz w:val="22"/>
              </w:rPr>
              <w:t xml:space="preserve"> guid</w:t>
            </w:r>
            <w:r w:rsidR="000D70D4" w:rsidRPr="00F56A31">
              <w:rPr>
                <w:sz w:val="22"/>
              </w:rPr>
              <w:t>ing</w:t>
            </w:r>
            <w:r w:rsidR="0206ED3E" w:rsidRPr="00F56A31">
              <w:rPr>
                <w:sz w:val="22"/>
              </w:rPr>
              <w:t xml:space="preserve"> interested stakeholders in Europe and beyond </w:t>
            </w:r>
            <w:r w:rsidR="000D70D4" w:rsidRPr="00F56A31">
              <w:rPr>
                <w:sz w:val="22"/>
              </w:rPr>
              <w:t>in</w:t>
            </w:r>
            <w:r w:rsidR="0206ED3E" w:rsidRPr="00F56A31">
              <w:rPr>
                <w:sz w:val="22"/>
              </w:rPr>
              <w:t xml:space="preserve"> addressing the human-centric components of digital services and rolling out similar practices.</w:t>
            </w:r>
          </w:p>
          <w:p w14:paraId="56EC2D58" w14:textId="2F215067" w:rsidR="00A77297" w:rsidRPr="008A384E" w:rsidRDefault="00A77297" w:rsidP="00BC76EC">
            <w:pPr>
              <w:pStyle w:val="ListParagraph"/>
              <w:shd w:val="clear" w:color="auto" w:fill="FFFFFF" w:themeFill="background1"/>
              <w:ind w:right="-20"/>
              <w:rPr>
                <w:sz w:val="22"/>
              </w:rPr>
            </w:pPr>
          </w:p>
        </w:tc>
        <w:tc>
          <w:tcPr>
            <w:tcW w:w="3034" w:type="dxa"/>
            <w:shd w:val="clear" w:color="auto" w:fill="auto"/>
          </w:tcPr>
          <w:p w14:paraId="3D947C5C" w14:textId="3EB1E630" w:rsidR="00A77297" w:rsidRPr="008A384E" w:rsidRDefault="00A77297" w:rsidP="00C036EC">
            <w:pPr>
              <w:jc w:val="left"/>
              <w:rPr>
                <w:rFonts w:ascii="Calibri" w:hAnsi="Calibri"/>
                <w:b/>
                <w:bCs/>
                <w:color w:val="0070C0"/>
                <w:sz w:val="22"/>
              </w:rPr>
            </w:pPr>
            <w:r w:rsidRPr="00F56A31">
              <w:rPr>
                <w:rFonts w:ascii="Calibri" w:hAnsi="Calibri"/>
                <w:b/>
                <w:bCs/>
                <w:color w:val="0070C0"/>
                <w:sz w:val="22"/>
              </w:rPr>
              <w:t xml:space="preserve">Digital </w:t>
            </w:r>
            <w:r w:rsidR="00C951F3" w:rsidRPr="00F56A31">
              <w:rPr>
                <w:rFonts w:ascii="Calibri" w:hAnsi="Calibri"/>
                <w:b/>
                <w:bCs/>
                <w:color w:val="0070C0"/>
                <w:sz w:val="22"/>
              </w:rPr>
              <w:t>g</w:t>
            </w:r>
            <w:r w:rsidRPr="00F56A31">
              <w:rPr>
                <w:rFonts w:ascii="Calibri" w:hAnsi="Calibri"/>
                <w:b/>
                <w:bCs/>
                <w:color w:val="0070C0"/>
                <w:sz w:val="22"/>
              </w:rPr>
              <w:t xml:space="preserve">overnment </w:t>
            </w:r>
            <w:r w:rsidR="00C951F3" w:rsidRPr="00F56A31">
              <w:rPr>
                <w:rFonts w:ascii="Calibri" w:hAnsi="Calibri"/>
                <w:b/>
                <w:bCs/>
                <w:color w:val="0070C0"/>
                <w:sz w:val="22"/>
              </w:rPr>
              <w:t>t</w:t>
            </w:r>
            <w:r w:rsidRPr="00F56A31">
              <w:rPr>
                <w:rFonts w:ascii="Calibri" w:hAnsi="Calibri"/>
                <w:b/>
                <w:bCs/>
                <w:color w:val="0070C0"/>
                <w:sz w:val="22"/>
              </w:rPr>
              <w:t xml:space="preserve">ransformation: </w:t>
            </w:r>
          </w:p>
          <w:p w14:paraId="0473A4C6" w14:textId="77777777" w:rsidR="00A77297" w:rsidRPr="008A384E" w:rsidRDefault="00A77297">
            <w:pPr>
              <w:overflowPunct/>
              <w:autoSpaceDE/>
              <w:autoSpaceDN/>
              <w:adjustRightInd/>
              <w:spacing w:before="0"/>
              <w:jc w:val="left"/>
              <w:textAlignment w:val="auto"/>
              <w:rPr>
                <w:rFonts w:ascii="Calibri" w:hAnsi="Calibri"/>
                <w:b/>
                <w:bCs/>
                <w:color w:val="0070C0"/>
                <w:sz w:val="22"/>
              </w:rPr>
            </w:pPr>
          </w:p>
          <w:p w14:paraId="6385011E" w14:textId="17B0711F" w:rsidR="00A77297" w:rsidRPr="008A384E" w:rsidRDefault="00A77297" w:rsidP="00A77297">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sz w:val="22"/>
              </w:rPr>
              <w:t xml:space="preserve">Publication of specifications for digital government </w:t>
            </w:r>
            <w:r w:rsidR="003113BD" w:rsidRPr="00F56A31">
              <w:rPr>
                <w:rFonts w:ascii="Calibri" w:hAnsi="Calibri"/>
                <w:sz w:val="22"/>
              </w:rPr>
              <w:t>b</w:t>
            </w:r>
            <w:r w:rsidRPr="00F56A31">
              <w:rPr>
                <w:rFonts w:ascii="Calibri" w:hAnsi="Calibri"/>
                <w:sz w:val="22"/>
              </w:rPr>
              <w:t xml:space="preserve">uilding </w:t>
            </w:r>
            <w:r w:rsidR="003113BD" w:rsidRPr="00F56A31">
              <w:rPr>
                <w:rFonts w:ascii="Calibri" w:hAnsi="Calibri"/>
                <w:sz w:val="22"/>
              </w:rPr>
              <w:t>b</w:t>
            </w:r>
            <w:r w:rsidRPr="00F56A31">
              <w:rPr>
                <w:rFonts w:ascii="Calibri" w:hAnsi="Calibri"/>
                <w:sz w:val="22"/>
              </w:rPr>
              <w:t>locks.</w:t>
            </w:r>
          </w:p>
          <w:p w14:paraId="0088B6CA" w14:textId="66F06330" w:rsidR="00A77297" w:rsidRPr="008A384E" w:rsidRDefault="00A77297" w:rsidP="00A77297">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sz w:val="22"/>
              </w:rPr>
              <w:t>Sand</w:t>
            </w:r>
            <w:r w:rsidR="00AD6673" w:rsidRPr="00F56A31">
              <w:rPr>
                <w:rFonts w:ascii="Calibri" w:hAnsi="Calibri"/>
                <w:sz w:val="22"/>
              </w:rPr>
              <w:t>b</w:t>
            </w:r>
            <w:r w:rsidRPr="00F56A31">
              <w:rPr>
                <w:rFonts w:ascii="Calibri" w:hAnsi="Calibri"/>
                <w:sz w:val="22"/>
              </w:rPr>
              <w:t>ox documentation released for technical users.</w:t>
            </w:r>
          </w:p>
          <w:p w14:paraId="17D92386" w14:textId="3A820E3C" w:rsidR="00A77297" w:rsidRPr="008A384E" w:rsidRDefault="00A77297" w:rsidP="00A77297">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sz w:val="22"/>
              </w:rPr>
              <w:t xml:space="preserve">Sustainable ICT procurement </w:t>
            </w:r>
            <w:r w:rsidR="004F2791" w:rsidRPr="00F56A31">
              <w:rPr>
                <w:rFonts w:ascii="Calibri" w:hAnsi="Calibri"/>
                <w:sz w:val="22"/>
              </w:rPr>
              <w:t>g</w:t>
            </w:r>
            <w:r w:rsidRPr="00F56A31">
              <w:rPr>
                <w:rFonts w:ascii="Calibri" w:hAnsi="Calibri"/>
                <w:sz w:val="22"/>
              </w:rPr>
              <w:t xml:space="preserve">uidelines and </w:t>
            </w:r>
            <w:r w:rsidR="004F2791" w:rsidRPr="00F56A31">
              <w:rPr>
                <w:rFonts w:ascii="Calibri" w:hAnsi="Calibri"/>
                <w:sz w:val="22"/>
              </w:rPr>
              <w:t>g</w:t>
            </w:r>
            <w:r w:rsidRPr="00F56A31">
              <w:rPr>
                <w:rFonts w:ascii="Calibri" w:hAnsi="Calibri"/>
                <w:sz w:val="22"/>
              </w:rPr>
              <w:t xml:space="preserve">reen </w:t>
            </w:r>
            <w:r w:rsidR="004F2791" w:rsidRPr="00F56A31">
              <w:rPr>
                <w:rFonts w:ascii="Calibri" w:hAnsi="Calibri"/>
                <w:sz w:val="22"/>
              </w:rPr>
              <w:t>d</w:t>
            </w:r>
            <w:r w:rsidRPr="00F56A31">
              <w:rPr>
                <w:rFonts w:ascii="Calibri" w:hAnsi="Calibri"/>
                <w:sz w:val="22"/>
              </w:rPr>
              <w:t xml:space="preserve">ata </w:t>
            </w:r>
            <w:r w:rsidR="004F2791" w:rsidRPr="00F56A31">
              <w:rPr>
                <w:rFonts w:ascii="Calibri" w:hAnsi="Calibri"/>
                <w:sz w:val="22"/>
              </w:rPr>
              <w:t>c</w:t>
            </w:r>
            <w:r w:rsidRPr="00F56A31">
              <w:rPr>
                <w:rFonts w:ascii="Calibri" w:hAnsi="Calibri"/>
                <w:sz w:val="22"/>
              </w:rPr>
              <w:t>ent</w:t>
            </w:r>
            <w:r w:rsidR="004F2791" w:rsidRPr="00F56A31">
              <w:rPr>
                <w:rFonts w:ascii="Calibri" w:hAnsi="Calibri"/>
                <w:sz w:val="22"/>
              </w:rPr>
              <w:t>re</w:t>
            </w:r>
            <w:r w:rsidRPr="00F56A31">
              <w:rPr>
                <w:rFonts w:ascii="Calibri" w:hAnsi="Calibri"/>
                <w:sz w:val="22"/>
              </w:rPr>
              <w:t>s published.</w:t>
            </w:r>
          </w:p>
          <w:p w14:paraId="003491BE" w14:textId="77777777" w:rsidR="00A77297" w:rsidRPr="008A384E" w:rsidRDefault="00A77297" w:rsidP="00A77297">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sz w:val="22"/>
              </w:rPr>
              <w:t>Development of policies and strategies supported.</w:t>
            </w:r>
          </w:p>
          <w:p w14:paraId="7BC7DEA1" w14:textId="77777777" w:rsidR="00A77297" w:rsidRPr="008A384E" w:rsidRDefault="00A77297">
            <w:pPr>
              <w:pStyle w:val="ListParagraph"/>
              <w:overflowPunct/>
              <w:autoSpaceDE/>
              <w:autoSpaceDN/>
              <w:adjustRightInd/>
              <w:spacing w:before="0"/>
              <w:ind w:left="361"/>
              <w:jc w:val="left"/>
              <w:textAlignment w:val="auto"/>
              <w:rPr>
                <w:rFonts w:ascii="Calibri" w:hAnsi="Calibri"/>
                <w:b/>
                <w:bCs/>
                <w:sz w:val="22"/>
              </w:rPr>
            </w:pPr>
          </w:p>
          <w:p w14:paraId="3DB4BC51" w14:textId="14BF4B6B" w:rsidR="00A77297" w:rsidRPr="008A384E" w:rsidRDefault="00A77297">
            <w:pPr>
              <w:overflowPunct/>
              <w:autoSpaceDE/>
              <w:autoSpaceDN/>
              <w:adjustRightInd/>
              <w:spacing w:before="0"/>
              <w:jc w:val="left"/>
              <w:textAlignment w:val="auto"/>
              <w:rPr>
                <w:rFonts w:ascii="Calibri" w:hAnsi="Calibri"/>
                <w:b/>
                <w:bCs/>
                <w:color w:val="0070C0"/>
                <w:sz w:val="22"/>
              </w:rPr>
            </w:pPr>
            <w:r w:rsidRPr="00F56A31">
              <w:rPr>
                <w:rFonts w:ascii="Calibri" w:hAnsi="Calibri"/>
                <w:b/>
                <w:bCs/>
                <w:color w:val="0070C0"/>
                <w:sz w:val="22"/>
              </w:rPr>
              <w:t xml:space="preserve">Open source for </w:t>
            </w:r>
            <w:r w:rsidR="00C951F3" w:rsidRPr="00F56A31">
              <w:rPr>
                <w:rFonts w:ascii="Calibri" w:hAnsi="Calibri"/>
                <w:b/>
                <w:bCs/>
                <w:color w:val="0070C0"/>
                <w:sz w:val="22"/>
              </w:rPr>
              <w:t>p</w:t>
            </w:r>
            <w:r w:rsidRPr="00F56A31">
              <w:rPr>
                <w:rFonts w:ascii="Calibri" w:hAnsi="Calibri"/>
                <w:b/>
                <w:bCs/>
                <w:color w:val="0070C0"/>
                <w:sz w:val="22"/>
              </w:rPr>
              <w:t xml:space="preserve">ublic </w:t>
            </w:r>
            <w:r w:rsidR="00C951F3" w:rsidRPr="00F56A31">
              <w:rPr>
                <w:rFonts w:ascii="Calibri" w:hAnsi="Calibri"/>
                <w:b/>
                <w:bCs/>
                <w:color w:val="0070C0"/>
                <w:sz w:val="22"/>
              </w:rPr>
              <w:t>s</w:t>
            </w:r>
            <w:r w:rsidRPr="00F56A31">
              <w:rPr>
                <w:rFonts w:ascii="Calibri" w:hAnsi="Calibri"/>
                <w:b/>
                <w:bCs/>
                <w:color w:val="0070C0"/>
                <w:sz w:val="22"/>
              </w:rPr>
              <w:t xml:space="preserve">ervices: </w:t>
            </w:r>
          </w:p>
          <w:p w14:paraId="59A93662" w14:textId="7D9F44D9" w:rsidR="00A77297" w:rsidRPr="008A384E" w:rsidRDefault="00A77297" w:rsidP="00A77297">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sz w:val="22"/>
              </w:rPr>
              <w:t>Project initiated between ITU, UNDP and EU</w:t>
            </w:r>
            <w:r w:rsidR="00012FCE" w:rsidRPr="00F56A31">
              <w:rPr>
                <w:rFonts w:ascii="Calibri" w:hAnsi="Calibri"/>
                <w:sz w:val="22"/>
              </w:rPr>
              <w:t>.</w:t>
            </w:r>
          </w:p>
          <w:p w14:paraId="4B9827F7" w14:textId="3905C2E9" w:rsidR="00A77297" w:rsidRPr="008A384E" w:rsidRDefault="00A77297" w:rsidP="00A77297">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sz w:val="22"/>
              </w:rPr>
              <w:t>Capacity building on open-source technologies and methodologies</w:t>
            </w:r>
            <w:r w:rsidR="00012FCE" w:rsidRPr="00F56A31">
              <w:rPr>
                <w:rFonts w:ascii="Calibri" w:hAnsi="Calibri"/>
                <w:sz w:val="22"/>
              </w:rPr>
              <w:t>.</w:t>
            </w:r>
          </w:p>
          <w:p w14:paraId="27420AD2" w14:textId="627C3208" w:rsidR="00A77297" w:rsidRPr="008A384E" w:rsidRDefault="00A77297" w:rsidP="00A77297">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sz w:val="22"/>
              </w:rPr>
              <w:t xml:space="preserve">Establishment of </w:t>
            </w:r>
            <w:r w:rsidR="003A1B7B" w:rsidRPr="00F56A31">
              <w:rPr>
                <w:rFonts w:ascii="Calibri" w:hAnsi="Calibri"/>
                <w:sz w:val="22"/>
              </w:rPr>
              <w:t>o</w:t>
            </w:r>
            <w:r w:rsidRPr="00F56A31">
              <w:rPr>
                <w:rFonts w:ascii="Calibri" w:hAnsi="Calibri"/>
                <w:sz w:val="22"/>
              </w:rPr>
              <w:t>pen-</w:t>
            </w:r>
            <w:r w:rsidR="003A1B7B" w:rsidRPr="00F56A31">
              <w:rPr>
                <w:rFonts w:ascii="Calibri" w:hAnsi="Calibri"/>
                <w:sz w:val="22"/>
              </w:rPr>
              <w:t>s</w:t>
            </w:r>
            <w:r w:rsidRPr="00F56A31">
              <w:rPr>
                <w:rFonts w:ascii="Calibri" w:hAnsi="Calibri"/>
                <w:sz w:val="22"/>
              </w:rPr>
              <w:t xml:space="preserve">ource </w:t>
            </w:r>
            <w:r w:rsidR="003A1B7B" w:rsidRPr="00F56A31">
              <w:rPr>
                <w:rFonts w:ascii="Calibri" w:hAnsi="Calibri"/>
                <w:sz w:val="22"/>
              </w:rPr>
              <w:t>t</w:t>
            </w:r>
            <w:r w:rsidRPr="00F56A31">
              <w:rPr>
                <w:rFonts w:ascii="Calibri" w:hAnsi="Calibri"/>
                <w:sz w:val="22"/>
              </w:rPr>
              <w:t xml:space="preserve">echnical </w:t>
            </w:r>
            <w:r w:rsidR="003A1B7B" w:rsidRPr="00F56A31">
              <w:rPr>
                <w:rFonts w:ascii="Calibri" w:hAnsi="Calibri"/>
                <w:sz w:val="22"/>
              </w:rPr>
              <w:t>f</w:t>
            </w:r>
            <w:r w:rsidRPr="00F56A31">
              <w:rPr>
                <w:rFonts w:ascii="Calibri" w:hAnsi="Calibri"/>
                <w:sz w:val="22"/>
              </w:rPr>
              <w:t>acilities</w:t>
            </w:r>
            <w:r w:rsidR="00012FCE" w:rsidRPr="00F56A31">
              <w:rPr>
                <w:rFonts w:ascii="Calibri" w:hAnsi="Calibri"/>
                <w:sz w:val="22"/>
              </w:rPr>
              <w:t>.</w:t>
            </w:r>
          </w:p>
          <w:p w14:paraId="39642FF7" w14:textId="77777777" w:rsidR="00012FCE" w:rsidRPr="008A384E" w:rsidRDefault="00012FCE">
            <w:pPr>
              <w:overflowPunct/>
              <w:autoSpaceDE/>
              <w:autoSpaceDN/>
              <w:adjustRightInd/>
              <w:spacing w:before="0" w:after="160" w:line="259" w:lineRule="auto"/>
              <w:jc w:val="left"/>
              <w:textAlignment w:val="auto"/>
              <w:rPr>
                <w:rFonts w:ascii="Calibri" w:hAnsi="Calibri"/>
                <w:b/>
                <w:bCs/>
                <w:color w:val="0070C0"/>
                <w:sz w:val="22"/>
              </w:rPr>
            </w:pPr>
          </w:p>
          <w:p w14:paraId="142F7A3B" w14:textId="7F9CB1F6" w:rsidR="00A77297" w:rsidRPr="008A384E" w:rsidRDefault="00A77297">
            <w:pPr>
              <w:overflowPunct/>
              <w:autoSpaceDE/>
              <w:autoSpaceDN/>
              <w:adjustRightInd/>
              <w:spacing w:before="0" w:after="160" w:line="259" w:lineRule="auto"/>
              <w:jc w:val="left"/>
              <w:textAlignment w:val="auto"/>
              <w:rPr>
                <w:rFonts w:ascii="Calibri" w:hAnsi="Calibri"/>
                <w:b/>
                <w:bCs/>
                <w:color w:val="0070C0"/>
                <w:sz w:val="22"/>
              </w:rPr>
            </w:pPr>
            <w:r w:rsidRPr="00F56A31">
              <w:rPr>
                <w:rFonts w:ascii="Calibri" w:hAnsi="Calibri"/>
                <w:b/>
                <w:bCs/>
                <w:color w:val="0070C0"/>
                <w:sz w:val="22"/>
              </w:rPr>
              <w:t xml:space="preserve">Smart villages/ Smart Islands: </w:t>
            </w:r>
          </w:p>
          <w:p w14:paraId="7C70DC88" w14:textId="522A7F82" w:rsidR="00A77297" w:rsidRPr="008A384E" w:rsidRDefault="00A77297" w:rsidP="00A77297">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sz w:val="22"/>
              </w:rPr>
              <w:t xml:space="preserve">Expansion of SVSI in </w:t>
            </w:r>
            <w:r w:rsidR="005333B4" w:rsidRPr="00F56A31">
              <w:rPr>
                <w:rFonts w:ascii="Calibri" w:hAnsi="Calibri"/>
                <w:sz w:val="22"/>
              </w:rPr>
              <w:t xml:space="preserve">the </w:t>
            </w:r>
            <w:r w:rsidRPr="00F56A31">
              <w:rPr>
                <w:rFonts w:ascii="Calibri" w:hAnsi="Calibri"/>
                <w:sz w:val="22"/>
              </w:rPr>
              <w:t>Asia-Pacific</w:t>
            </w:r>
            <w:r w:rsidR="005333B4" w:rsidRPr="00F56A31">
              <w:rPr>
                <w:rFonts w:ascii="Calibri" w:hAnsi="Calibri"/>
                <w:sz w:val="22"/>
              </w:rPr>
              <w:t xml:space="preserve"> region.</w:t>
            </w:r>
          </w:p>
          <w:p w14:paraId="10C948F7" w14:textId="716AD87C" w:rsidR="00A77297" w:rsidRPr="008A384E" w:rsidRDefault="00A77297" w:rsidP="00A77297">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sz w:val="22"/>
              </w:rPr>
              <w:t>Tangible impact in Pakistan and Vanuatu, with improved connectivity and digital services</w:t>
            </w:r>
            <w:r w:rsidR="005333B4" w:rsidRPr="00F56A31">
              <w:rPr>
                <w:rFonts w:ascii="Calibri" w:hAnsi="Calibri"/>
                <w:sz w:val="22"/>
              </w:rPr>
              <w:t>.</w:t>
            </w:r>
          </w:p>
          <w:p w14:paraId="1500F371" w14:textId="77777777" w:rsidR="00A77297" w:rsidRPr="008A384E" w:rsidRDefault="00A77297">
            <w:pPr>
              <w:pStyle w:val="ListParagraph"/>
              <w:overflowPunct/>
              <w:autoSpaceDE/>
              <w:autoSpaceDN/>
              <w:adjustRightInd/>
              <w:spacing w:before="0"/>
              <w:ind w:left="361"/>
              <w:jc w:val="left"/>
              <w:textAlignment w:val="auto"/>
              <w:rPr>
                <w:rFonts w:ascii="Calibri" w:hAnsi="Calibri"/>
                <w:sz w:val="22"/>
              </w:rPr>
            </w:pPr>
          </w:p>
          <w:p w14:paraId="6087E302" w14:textId="77777777" w:rsidR="00A77297" w:rsidRPr="008A384E" w:rsidRDefault="00A77297">
            <w:pPr>
              <w:overflowPunct/>
              <w:autoSpaceDE/>
              <w:autoSpaceDN/>
              <w:adjustRightInd/>
              <w:spacing w:before="0" w:after="160" w:line="259" w:lineRule="auto"/>
              <w:jc w:val="left"/>
              <w:textAlignment w:val="auto"/>
              <w:rPr>
                <w:rFonts w:ascii="Calibri" w:hAnsi="Calibri"/>
                <w:b/>
                <w:bCs/>
                <w:color w:val="0070C0"/>
                <w:sz w:val="22"/>
              </w:rPr>
            </w:pPr>
            <w:r w:rsidRPr="00F56A31">
              <w:rPr>
                <w:rFonts w:ascii="Calibri" w:hAnsi="Calibri"/>
                <w:b/>
                <w:bCs/>
                <w:color w:val="0070C0"/>
                <w:sz w:val="22"/>
              </w:rPr>
              <w:t xml:space="preserve">Digital Agriculture: </w:t>
            </w:r>
          </w:p>
          <w:p w14:paraId="581C9CF7" w14:textId="77777777" w:rsidR="00A77297" w:rsidRPr="008A384E" w:rsidRDefault="00A77297" w:rsidP="00A77297">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sz w:val="22"/>
              </w:rPr>
              <w:t>Projects in collaboration with FAO initiated.</w:t>
            </w:r>
          </w:p>
          <w:p w14:paraId="5CBE9661" w14:textId="77777777" w:rsidR="00A77297" w:rsidRPr="008A384E" w:rsidRDefault="00A77297" w:rsidP="00A77297">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sz w:val="22"/>
              </w:rPr>
              <w:t>Trainings delivered for farmers on digital skills and e-commerce.</w:t>
            </w:r>
          </w:p>
          <w:p w14:paraId="169C0199" w14:textId="77777777" w:rsidR="00A77297" w:rsidRPr="008A384E" w:rsidRDefault="00A77297">
            <w:pPr>
              <w:pStyle w:val="ListParagraph"/>
              <w:overflowPunct/>
              <w:autoSpaceDE/>
              <w:autoSpaceDN/>
              <w:adjustRightInd/>
              <w:spacing w:before="0"/>
              <w:ind w:left="361"/>
              <w:jc w:val="left"/>
              <w:textAlignment w:val="auto"/>
              <w:rPr>
                <w:rFonts w:ascii="Calibri" w:hAnsi="Calibri"/>
                <w:sz w:val="22"/>
              </w:rPr>
            </w:pPr>
          </w:p>
          <w:p w14:paraId="79F615CF" w14:textId="77777777" w:rsidR="00A77297" w:rsidRPr="008A384E" w:rsidRDefault="00A77297">
            <w:pPr>
              <w:overflowPunct/>
              <w:autoSpaceDE/>
              <w:autoSpaceDN/>
              <w:adjustRightInd/>
              <w:spacing w:before="0" w:after="160" w:line="259" w:lineRule="auto"/>
              <w:jc w:val="left"/>
              <w:textAlignment w:val="auto"/>
              <w:rPr>
                <w:rFonts w:ascii="Calibri" w:hAnsi="Calibri"/>
                <w:b/>
                <w:bCs/>
                <w:color w:val="0070C0"/>
                <w:sz w:val="22"/>
              </w:rPr>
            </w:pPr>
            <w:r w:rsidRPr="00F56A31">
              <w:rPr>
                <w:rFonts w:ascii="Calibri" w:hAnsi="Calibri"/>
                <w:b/>
                <w:bCs/>
                <w:color w:val="0070C0"/>
                <w:sz w:val="22"/>
              </w:rPr>
              <w:t xml:space="preserve">Digital Health: </w:t>
            </w:r>
          </w:p>
          <w:p w14:paraId="70AF8E1F" w14:textId="77777777" w:rsidR="00A77297" w:rsidRPr="008A384E" w:rsidRDefault="00A77297" w:rsidP="00A77297">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sz w:val="22"/>
              </w:rPr>
              <w:t>Reports and handbooks developed.</w:t>
            </w:r>
          </w:p>
          <w:p w14:paraId="19EC3912" w14:textId="77777777" w:rsidR="00A77297" w:rsidRPr="008A384E" w:rsidRDefault="00A77297" w:rsidP="00A77297">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sz w:val="22"/>
              </w:rPr>
              <w:t>Joint initiatives with UN agencies (WHO) for NCD response.</w:t>
            </w:r>
          </w:p>
          <w:p w14:paraId="16561A1E" w14:textId="77777777" w:rsidR="00A77297" w:rsidRPr="008A384E" w:rsidRDefault="00A77297">
            <w:pPr>
              <w:rPr>
                <w:sz w:val="22"/>
              </w:rPr>
            </w:pPr>
          </w:p>
          <w:p w14:paraId="57AF203F" w14:textId="1BD09316" w:rsidR="00A77297" w:rsidRPr="008A384E" w:rsidRDefault="00A77297" w:rsidP="001C0676">
            <w:pPr>
              <w:pStyle w:val="ListParagraph"/>
              <w:numPr>
                <w:ilvl w:val="0"/>
                <w:numId w:val="137"/>
              </w:numPr>
              <w:overflowPunct/>
              <w:autoSpaceDE/>
              <w:autoSpaceDN/>
              <w:adjustRightInd/>
              <w:spacing w:before="0"/>
              <w:ind w:left="361" w:hanging="270"/>
              <w:jc w:val="left"/>
              <w:textAlignment w:val="auto"/>
              <w:rPr>
                <w:rFonts w:ascii="Calibri" w:hAnsi="Calibri"/>
                <w:b/>
                <w:bCs/>
                <w:sz w:val="22"/>
              </w:rPr>
            </w:pPr>
            <w:r w:rsidRPr="00F56A31">
              <w:rPr>
                <w:rFonts w:ascii="Calibri" w:hAnsi="Calibri"/>
                <w:b/>
                <w:bCs/>
                <w:sz w:val="22"/>
              </w:rPr>
              <w:t xml:space="preserve">Africa: </w:t>
            </w:r>
            <w:r w:rsidR="000147C1" w:rsidRPr="008A384E">
              <w:rPr>
                <w:rFonts w:ascii="Calibri" w:hAnsi="Calibri"/>
                <w:sz w:val="22"/>
              </w:rPr>
              <w:t>Gambia</w:t>
            </w:r>
            <w:r w:rsidR="000147C1" w:rsidRPr="00F56A31">
              <w:rPr>
                <w:rFonts w:ascii="Calibri" w:hAnsi="Calibri"/>
                <w:b/>
                <w:bCs/>
                <w:sz w:val="22"/>
              </w:rPr>
              <w:t xml:space="preserve">, </w:t>
            </w:r>
            <w:r w:rsidRPr="00F56A31">
              <w:rPr>
                <w:sz w:val="22"/>
              </w:rPr>
              <w:t>Kenya</w:t>
            </w:r>
            <w:r w:rsidR="001C0676" w:rsidRPr="00F56A31">
              <w:rPr>
                <w:sz w:val="22"/>
              </w:rPr>
              <w:t xml:space="preserve">, </w:t>
            </w:r>
            <w:r w:rsidRPr="00F56A31">
              <w:rPr>
                <w:sz w:val="22"/>
              </w:rPr>
              <w:t>Rwanda</w:t>
            </w:r>
            <w:r w:rsidR="001C0676" w:rsidRPr="00F56A31">
              <w:rPr>
                <w:sz w:val="22"/>
              </w:rPr>
              <w:t>, Senegal</w:t>
            </w:r>
            <w:r w:rsidR="009B19D1" w:rsidRPr="00F56A31">
              <w:rPr>
                <w:sz w:val="22"/>
              </w:rPr>
              <w:t>,</w:t>
            </w:r>
            <w:r w:rsidR="001C0676" w:rsidRPr="00F56A31">
              <w:rPr>
                <w:sz w:val="22"/>
              </w:rPr>
              <w:t xml:space="preserve"> and Togo. </w:t>
            </w:r>
          </w:p>
          <w:p w14:paraId="67DCFB61" w14:textId="77777777" w:rsidR="00A77297" w:rsidRPr="008A384E" w:rsidRDefault="00A77297">
            <w:pPr>
              <w:pStyle w:val="ListParagraph"/>
              <w:rPr>
                <w:rFonts w:ascii="Calibri" w:hAnsi="Calibri"/>
                <w:b/>
                <w:bCs/>
                <w:sz w:val="22"/>
              </w:rPr>
            </w:pPr>
          </w:p>
          <w:p w14:paraId="69A56EC1" w14:textId="2A027782" w:rsidR="00A77297" w:rsidRPr="008A384E" w:rsidRDefault="00A77297" w:rsidP="001C0676">
            <w:pPr>
              <w:pStyle w:val="ListParagraph"/>
              <w:numPr>
                <w:ilvl w:val="0"/>
                <w:numId w:val="137"/>
              </w:numPr>
              <w:overflowPunct/>
              <w:autoSpaceDE/>
              <w:autoSpaceDN/>
              <w:adjustRightInd/>
              <w:spacing w:before="0"/>
              <w:ind w:left="361" w:hanging="270"/>
              <w:jc w:val="left"/>
              <w:textAlignment w:val="auto"/>
              <w:rPr>
                <w:rFonts w:ascii="Calibri" w:hAnsi="Calibri"/>
                <w:b/>
                <w:bCs/>
                <w:sz w:val="22"/>
              </w:rPr>
            </w:pPr>
            <w:r w:rsidRPr="00F56A31">
              <w:rPr>
                <w:rFonts w:ascii="Calibri" w:hAnsi="Calibri"/>
                <w:b/>
                <w:bCs/>
                <w:sz w:val="22"/>
              </w:rPr>
              <w:t xml:space="preserve">Arab States: </w:t>
            </w:r>
            <w:r w:rsidRPr="00F56A31">
              <w:rPr>
                <w:sz w:val="22"/>
              </w:rPr>
              <w:t>Egyp</w:t>
            </w:r>
            <w:r w:rsidR="001C0676" w:rsidRPr="00F56A31">
              <w:rPr>
                <w:sz w:val="22"/>
              </w:rPr>
              <w:t xml:space="preserve">t, </w:t>
            </w:r>
            <w:r w:rsidRPr="00F56A31">
              <w:rPr>
                <w:sz w:val="22"/>
              </w:rPr>
              <w:t>Djibouti</w:t>
            </w:r>
            <w:r w:rsidR="001C0676" w:rsidRPr="00F56A31">
              <w:rPr>
                <w:sz w:val="22"/>
              </w:rPr>
              <w:t xml:space="preserve"> and Somalia</w:t>
            </w:r>
          </w:p>
          <w:p w14:paraId="555EBE2C" w14:textId="77777777" w:rsidR="00A77297" w:rsidRPr="008A384E" w:rsidRDefault="00A77297">
            <w:pPr>
              <w:pStyle w:val="ListParagraph"/>
              <w:tabs>
                <w:tab w:val="clear" w:pos="1134"/>
                <w:tab w:val="clear" w:pos="1871"/>
                <w:tab w:val="clear" w:pos="2268"/>
              </w:tabs>
              <w:overflowPunct/>
              <w:autoSpaceDE/>
              <w:autoSpaceDN/>
              <w:adjustRightInd/>
              <w:spacing w:before="0"/>
              <w:ind w:left="927"/>
              <w:jc w:val="left"/>
              <w:textAlignment w:val="auto"/>
              <w:rPr>
                <w:sz w:val="22"/>
              </w:rPr>
            </w:pPr>
          </w:p>
          <w:p w14:paraId="6BE5D40C" w14:textId="2272BDFB" w:rsidR="00A77297" w:rsidRPr="008B00F3" w:rsidRDefault="00A77297" w:rsidP="008C3F46">
            <w:pPr>
              <w:pStyle w:val="ListParagraph"/>
              <w:numPr>
                <w:ilvl w:val="0"/>
                <w:numId w:val="137"/>
              </w:numPr>
              <w:overflowPunct/>
              <w:autoSpaceDE/>
              <w:autoSpaceDN/>
              <w:adjustRightInd/>
              <w:spacing w:before="0"/>
              <w:ind w:left="361" w:hanging="270"/>
              <w:jc w:val="left"/>
              <w:textAlignment w:val="auto"/>
              <w:rPr>
                <w:rFonts w:ascii="Calibri" w:hAnsi="Calibri"/>
                <w:sz w:val="22"/>
                <w:lang w:val="es-ES"/>
              </w:rPr>
            </w:pPr>
            <w:r w:rsidRPr="008B00F3">
              <w:rPr>
                <w:rFonts w:ascii="Calibri" w:hAnsi="Calibri"/>
                <w:b/>
                <w:sz w:val="22"/>
                <w:lang w:val="es-ES"/>
              </w:rPr>
              <w:t xml:space="preserve">Americas: </w:t>
            </w:r>
            <w:r w:rsidR="001C0676" w:rsidRPr="008B00F3">
              <w:rPr>
                <w:rFonts w:ascii="Calibri" w:hAnsi="Calibri"/>
                <w:sz w:val="22"/>
                <w:lang w:val="es-ES"/>
              </w:rPr>
              <w:t xml:space="preserve">Belize, Colombia, </w:t>
            </w:r>
            <w:r w:rsidRPr="008B00F3">
              <w:rPr>
                <w:rFonts w:ascii="Calibri" w:hAnsi="Calibri"/>
                <w:sz w:val="22"/>
                <w:lang w:val="es-ES"/>
              </w:rPr>
              <w:t>Costa Ri</w:t>
            </w:r>
            <w:r w:rsidR="001C0676" w:rsidRPr="008B00F3">
              <w:rPr>
                <w:rFonts w:ascii="Calibri" w:hAnsi="Calibri"/>
                <w:sz w:val="22"/>
                <w:lang w:val="es-ES"/>
              </w:rPr>
              <w:t xml:space="preserve">ca, </w:t>
            </w:r>
            <w:r w:rsidRPr="008B00F3">
              <w:rPr>
                <w:rFonts w:ascii="Calibri" w:hAnsi="Calibri"/>
                <w:sz w:val="22"/>
                <w:lang w:val="es-ES"/>
              </w:rPr>
              <w:t>Dominican Republic</w:t>
            </w:r>
            <w:r w:rsidR="00F23B8C" w:rsidRPr="008B00F3">
              <w:rPr>
                <w:rFonts w:ascii="Calibri" w:hAnsi="Calibri"/>
                <w:sz w:val="22"/>
                <w:lang w:val="es-ES"/>
              </w:rPr>
              <w:t>,</w:t>
            </w:r>
            <w:r w:rsidR="001C0676" w:rsidRPr="008B00F3">
              <w:rPr>
                <w:rFonts w:ascii="Calibri" w:hAnsi="Calibri"/>
                <w:sz w:val="22"/>
                <w:lang w:val="es-ES"/>
              </w:rPr>
              <w:t xml:space="preserve"> and Guatemala.</w:t>
            </w:r>
          </w:p>
          <w:p w14:paraId="3EF892E7" w14:textId="77777777" w:rsidR="00A77297" w:rsidRPr="008B00F3" w:rsidRDefault="00A77297">
            <w:pPr>
              <w:pStyle w:val="ListParagraph"/>
              <w:rPr>
                <w:rFonts w:ascii="Calibri" w:hAnsi="Calibri"/>
                <w:sz w:val="22"/>
                <w:lang w:val="es-ES"/>
              </w:rPr>
            </w:pPr>
          </w:p>
          <w:p w14:paraId="56BBAD43" w14:textId="519855D7" w:rsidR="00A77297" w:rsidRPr="008B00F3" w:rsidRDefault="00A77297" w:rsidP="008C3F46">
            <w:pPr>
              <w:pStyle w:val="ListParagraph"/>
              <w:numPr>
                <w:ilvl w:val="0"/>
                <w:numId w:val="137"/>
              </w:numPr>
              <w:overflowPunct/>
              <w:autoSpaceDE/>
              <w:autoSpaceDN/>
              <w:adjustRightInd/>
              <w:spacing w:before="0"/>
              <w:ind w:left="361" w:hanging="270"/>
              <w:jc w:val="left"/>
              <w:textAlignment w:val="auto"/>
              <w:rPr>
                <w:rFonts w:ascii="Calibri" w:hAnsi="Calibri"/>
                <w:sz w:val="22"/>
                <w:lang w:val="es-ES"/>
              </w:rPr>
            </w:pPr>
            <w:r w:rsidRPr="008B00F3">
              <w:rPr>
                <w:rFonts w:ascii="Calibri" w:hAnsi="Calibri"/>
                <w:b/>
                <w:sz w:val="22"/>
                <w:lang w:val="es-ES"/>
              </w:rPr>
              <w:t>Asia</w:t>
            </w:r>
            <w:r w:rsidR="00EA26FF" w:rsidRPr="008B00F3">
              <w:rPr>
                <w:rFonts w:ascii="Calibri" w:hAnsi="Calibri"/>
                <w:b/>
                <w:sz w:val="22"/>
                <w:lang w:val="es-ES"/>
              </w:rPr>
              <w:t>-</w:t>
            </w:r>
            <w:r w:rsidRPr="008B00F3">
              <w:rPr>
                <w:rFonts w:ascii="Calibri" w:hAnsi="Calibri"/>
                <w:b/>
                <w:sz w:val="22"/>
                <w:lang w:val="es-ES"/>
              </w:rPr>
              <w:t xml:space="preserve">Pacific: </w:t>
            </w:r>
            <w:r w:rsidR="00A954DF" w:rsidRPr="008B00F3">
              <w:rPr>
                <w:rFonts w:ascii="Calibri" w:hAnsi="Calibri"/>
                <w:sz w:val="22"/>
                <w:lang w:val="es-ES"/>
              </w:rPr>
              <w:t>Fiji</w:t>
            </w:r>
            <w:r w:rsidR="008C3F46" w:rsidRPr="008B00F3">
              <w:rPr>
                <w:rFonts w:ascii="Calibri" w:hAnsi="Calibri"/>
                <w:sz w:val="22"/>
                <w:lang w:val="es-ES"/>
              </w:rPr>
              <w:t xml:space="preserve">, </w:t>
            </w:r>
            <w:r w:rsidR="68813145" w:rsidRPr="008B00F3">
              <w:rPr>
                <w:rFonts w:ascii="Calibri" w:hAnsi="Calibri"/>
                <w:sz w:val="22"/>
                <w:lang w:val="es-ES"/>
              </w:rPr>
              <w:t>Indonesia</w:t>
            </w:r>
            <w:r w:rsidR="008C3F46" w:rsidRPr="008B00F3">
              <w:rPr>
                <w:rFonts w:ascii="Calibri" w:hAnsi="Calibri"/>
                <w:sz w:val="22"/>
                <w:lang w:val="es-ES"/>
              </w:rPr>
              <w:t xml:space="preserve">, </w:t>
            </w:r>
            <w:r w:rsidRPr="008B00F3">
              <w:rPr>
                <w:rFonts w:ascii="Calibri" w:hAnsi="Calibri"/>
                <w:sz w:val="22"/>
                <w:lang w:val="es-ES"/>
              </w:rPr>
              <w:t>Kiribati</w:t>
            </w:r>
            <w:r w:rsidR="008C3F46" w:rsidRPr="008B00F3">
              <w:rPr>
                <w:rFonts w:ascii="Calibri" w:hAnsi="Calibri"/>
                <w:sz w:val="22"/>
                <w:lang w:val="es-ES"/>
              </w:rPr>
              <w:t xml:space="preserve">, </w:t>
            </w:r>
            <w:r w:rsidR="7A1B8734" w:rsidRPr="008B00F3">
              <w:rPr>
                <w:rFonts w:ascii="Calibri" w:hAnsi="Calibri"/>
                <w:sz w:val="22"/>
                <w:lang w:val="es-ES"/>
              </w:rPr>
              <w:t>Marshall Islands</w:t>
            </w:r>
            <w:r w:rsidR="008C3F46" w:rsidRPr="008B00F3">
              <w:rPr>
                <w:rFonts w:ascii="Calibri" w:hAnsi="Calibri"/>
                <w:sz w:val="22"/>
                <w:lang w:val="es-ES"/>
              </w:rPr>
              <w:t xml:space="preserve">, </w:t>
            </w:r>
            <w:r w:rsidRPr="008B00F3">
              <w:rPr>
                <w:rFonts w:ascii="Calibri" w:hAnsi="Calibri"/>
                <w:sz w:val="22"/>
                <w:lang w:val="es-ES"/>
              </w:rPr>
              <w:t>Micronesia</w:t>
            </w:r>
            <w:r w:rsidR="008C3F46" w:rsidRPr="008B00F3">
              <w:rPr>
                <w:rFonts w:ascii="Calibri" w:hAnsi="Calibri"/>
                <w:sz w:val="22"/>
                <w:lang w:val="es-ES"/>
              </w:rPr>
              <w:t xml:space="preserve">, </w:t>
            </w:r>
            <w:r w:rsidR="441CE348" w:rsidRPr="008B00F3">
              <w:rPr>
                <w:rFonts w:ascii="Calibri" w:hAnsi="Calibri"/>
                <w:sz w:val="22"/>
                <w:lang w:val="es-ES"/>
              </w:rPr>
              <w:t>Nauru</w:t>
            </w:r>
            <w:r w:rsidR="008C3F46" w:rsidRPr="008B00F3">
              <w:rPr>
                <w:rFonts w:ascii="Calibri" w:hAnsi="Calibri"/>
                <w:sz w:val="22"/>
                <w:lang w:val="es-ES"/>
              </w:rPr>
              <w:t xml:space="preserve">, </w:t>
            </w:r>
            <w:r w:rsidR="4469546A" w:rsidRPr="008B00F3">
              <w:rPr>
                <w:rFonts w:ascii="Calibri" w:hAnsi="Calibri"/>
                <w:sz w:val="22"/>
                <w:lang w:val="es-ES"/>
              </w:rPr>
              <w:t>Pakistan</w:t>
            </w:r>
            <w:r w:rsidR="008C3F46" w:rsidRPr="008B00F3">
              <w:rPr>
                <w:rFonts w:ascii="Calibri" w:hAnsi="Calibri"/>
                <w:sz w:val="22"/>
                <w:lang w:val="es-ES"/>
              </w:rPr>
              <w:t xml:space="preserve">, </w:t>
            </w:r>
            <w:r w:rsidR="394C7B14" w:rsidRPr="008B00F3">
              <w:rPr>
                <w:rFonts w:ascii="Calibri" w:hAnsi="Calibri"/>
                <w:sz w:val="22"/>
                <w:lang w:val="es-ES"/>
              </w:rPr>
              <w:t>Papua New Guinea</w:t>
            </w:r>
            <w:r w:rsidR="008C3F46" w:rsidRPr="008B00F3">
              <w:rPr>
                <w:rFonts w:ascii="Calibri" w:hAnsi="Calibri"/>
                <w:sz w:val="22"/>
                <w:lang w:val="es-ES"/>
              </w:rPr>
              <w:t>, P</w:t>
            </w:r>
            <w:r w:rsidR="6C6FD4A2" w:rsidRPr="008B00F3">
              <w:rPr>
                <w:rFonts w:ascii="Calibri" w:hAnsi="Calibri"/>
                <w:sz w:val="22"/>
                <w:lang w:val="es-ES"/>
              </w:rPr>
              <w:t>hilippines</w:t>
            </w:r>
            <w:r w:rsidR="008C3F46" w:rsidRPr="008B00F3">
              <w:rPr>
                <w:rFonts w:ascii="Calibri" w:hAnsi="Calibri"/>
                <w:sz w:val="22"/>
                <w:lang w:val="es-ES"/>
              </w:rPr>
              <w:t xml:space="preserve">, </w:t>
            </w:r>
            <w:r w:rsidR="6C6FD4A2" w:rsidRPr="008B00F3">
              <w:rPr>
                <w:rFonts w:ascii="Calibri" w:hAnsi="Calibri"/>
                <w:sz w:val="22"/>
                <w:lang w:val="es-ES"/>
              </w:rPr>
              <w:t>Samoa</w:t>
            </w:r>
            <w:r w:rsidR="008C3F46" w:rsidRPr="008B00F3">
              <w:rPr>
                <w:rFonts w:ascii="Calibri" w:hAnsi="Calibri"/>
                <w:sz w:val="22"/>
                <w:lang w:val="es-ES"/>
              </w:rPr>
              <w:t xml:space="preserve">, </w:t>
            </w:r>
            <w:r w:rsidR="3441EDB5" w:rsidRPr="008B00F3">
              <w:rPr>
                <w:rFonts w:ascii="Calibri" w:hAnsi="Calibri"/>
                <w:sz w:val="22"/>
                <w:lang w:val="es-ES"/>
              </w:rPr>
              <w:t>Solomon Islands</w:t>
            </w:r>
            <w:r w:rsidR="008C3F46" w:rsidRPr="008B00F3">
              <w:rPr>
                <w:rFonts w:ascii="Calibri" w:hAnsi="Calibri"/>
                <w:sz w:val="22"/>
                <w:lang w:val="es-ES"/>
              </w:rPr>
              <w:t xml:space="preserve">, </w:t>
            </w:r>
            <w:r w:rsidRPr="008B00F3">
              <w:rPr>
                <w:rFonts w:ascii="Calibri" w:hAnsi="Calibri"/>
                <w:sz w:val="22"/>
                <w:lang w:val="es-ES"/>
              </w:rPr>
              <w:t>Tonga</w:t>
            </w:r>
            <w:r w:rsidR="008C3F46" w:rsidRPr="008B00F3">
              <w:rPr>
                <w:rFonts w:ascii="Calibri" w:hAnsi="Calibri"/>
                <w:sz w:val="22"/>
                <w:lang w:val="es-ES"/>
              </w:rPr>
              <w:t xml:space="preserve">, </w:t>
            </w:r>
            <w:r w:rsidR="4E381B68" w:rsidRPr="008B00F3">
              <w:rPr>
                <w:rFonts w:ascii="Calibri" w:hAnsi="Calibri"/>
                <w:sz w:val="22"/>
                <w:lang w:val="es-ES"/>
              </w:rPr>
              <w:t>Tuvalu</w:t>
            </w:r>
            <w:r w:rsidR="002D4A34" w:rsidRPr="008B00F3">
              <w:rPr>
                <w:rFonts w:ascii="Calibri" w:hAnsi="Calibri"/>
                <w:sz w:val="22"/>
                <w:lang w:val="es-ES"/>
              </w:rPr>
              <w:t>,</w:t>
            </w:r>
            <w:r w:rsidR="008C3F46" w:rsidRPr="008B00F3">
              <w:rPr>
                <w:rFonts w:ascii="Calibri" w:hAnsi="Calibri"/>
                <w:sz w:val="22"/>
                <w:lang w:val="es-ES"/>
              </w:rPr>
              <w:t xml:space="preserve"> and </w:t>
            </w:r>
            <w:r w:rsidR="51772E2B" w:rsidRPr="008B00F3">
              <w:rPr>
                <w:rFonts w:ascii="Calibri" w:hAnsi="Calibri"/>
                <w:sz w:val="22"/>
                <w:lang w:val="es-ES"/>
              </w:rPr>
              <w:t>Vanuatu</w:t>
            </w:r>
            <w:r w:rsidR="008C3F46" w:rsidRPr="008B00F3">
              <w:rPr>
                <w:rFonts w:ascii="Calibri" w:hAnsi="Calibri"/>
                <w:sz w:val="22"/>
                <w:lang w:val="es-ES"/>
              </w:rPr>
              <w:t>.</w:t>
            </w:r>
          </w:p>
          <w:p w14:paraId="4C0B740C" w14:textId="77777777" w:rsidR="00A77297" w:rsidRPr="008B00F3" w:rsidRDefault="00A77297" w:rsidP="008C3F46">
            <w:pPr>
              <w:pStyle w:val="ListParagraph"/>
              <w:overflowPunct/>
              <w:autoSpaceDE/>
              <w:autoSpaceDN/>
              <w:adjustRightInd/>
              <w:spacing w:before="0"/>
              <w:ind w:left="361"/>
              <w:jc w:val="left"/>
              <w:textAlignment w:val="auto"/>
              <w:rPr>
                <w:rFonts w:ascii="Calibri" w:hAnsi="Calibri"/>
                <w:b/>
                <w:bCs/>
                <w:sz w:val="22"/>
                <w:lang w:val="es-ES"/>
              </w:rPr>
            </w:pPr>
          </w:p>
          <w:p w14:paraId="526032B5" w14:textId="01E44BC2" w:rsidR="00A77297" w:rsidRPr="009076B1" w:rsidRDefault="00A77297" w:rsidP="008C3F46">
            <w:pPr>
              <w:pStyle w:val="ListParagraph"/>
              <w:numPr>
                <w:ilvl w:val="0"/>
                <w:numId w:val="137"/>
              </w:numPr>
              <w:overflowPunct/>
              <w:autoSpaceDE/>
              <w:autoSpaceDN/>
              <w:adjustRightInd/>
              <w:spacing w:before="0"/>
              <w:ind w:left="361" w:hanging="270"/>
              <w:jc w:val="left"/>
              <w:textAlignment w:val="auto"/>
              <w:rPr>
                <w:rFonts w:ascii="Calibri" w:hAnsi="Calibri"/>
                <w:b/>
                <w:sz w:val="22"/>
              </w:rPr>
            </w:pPr>
            <w:r w:rsidRPr="009076B1">
              <w:rPr>
                <w:rFonts w:ascii="Calibri" w:hAnsi="Calibri"/>
                <w:b/>
                <w:sz w:val="22"/>
              </w:rPr>
              <w:t>The CIS:</w:t>
            </w:r>
            <w:r w:rsidR="008C3F46" w:rsidRPr="009076B1">
              <w:rPr>
                <w:rFonts w:ascii="Calibri" w:hAnsi="Calibri"/>
                <w:b/>
                <w:sz w:val="22"/>
              </w:rPr>
              <w:t xml:space="preserve"> </w:t>
            </w:r>
            <w:r w:rsidRPr="009076B1">
              <w:rPr>
                <w:rFonts w:ascii="Calibri" w:hAnsi="Calibri"/>
                <w:sz w:val="22"/>
              </w:rPr>
              <w:t>Armenia</w:t>
            </w:r>
            <w:r w:rsidR="008C3F46" w:rsidRPr="009076B1">
              <w:rPr>
                <w:rFonts w:ascii="Calibri" w:hAnsi="Calibri"/>
                <w:sz w:val="22"/>
              </w:rPr>
              <w:t>, A</w:t>
            </w:r>
            <w:r w:rsidRPr="009076B1">
              <w:rPr>
                <w:rFonts w:ascii="Calibri" w:hAnsi="Calibri"/>
                <w:sz w:val="22"/>
              </w:rPr>
              <w:t>zerbaijan</w:t>
            </w:r>
            <w:r w:rsidR="008C3F46" w:rsidRPr="009076B1">
              <w:rPr>
                <w:rFonts w:ascii="Calibri" w:hAnsi="Calibri"/>
                <w:sz w:val="22"/>
              </w:rPr>
              <w:t xml:space="preserve">, </w:t>
            </w:r>
            <w:r w:rsidRPr="009076B1">
              <w:rPr>
                <w:rFonts w:ascii="Calibri" w:hAnsi="Calibri"/>
                <w:sz w:val="22"/>
              </w:rPr>
              <w:t>Belarus</w:t>
            </w:r>
            <w:r w:rsidR="008C3F46" w:rsidRPr="009076B1">
              <w:rPr>
                <w:rFonts w:ascii="Calibri" w:hAnsi="Calibri"/>
                <w:sz w:val="22"/>
              </w:rPr>
              <w:t xml:space="preserve">, </w:t>
            </w:r>
            <w:r w:rsidRPr="009076B1">
              <w:rPr>
                <w:rFonts w:ascii="Calibri" w:hAnsi="Calibri"/>
                <w:sz w:val="22"/>
              </w:rPr>
              <w:t>Kazakhstan</w:t>
            </w:r>
            <w:r w:rsidR="008C3F46" w:rsidRPr="009076B1">
              <w:rPr>
                <w:rFonts w:ascii="Calibri" w:hAnsi="Calibri"/>
                <w:sz w:val="22"/>
              </w:rPr>
              <w:t xml:space="preserve">, </w:t>
            </w:r>
            <w:r w:rsidRPr="009076B1">
              <w:rPr>
                <w:rFonts w:ascii="Calibri" w:hAnsi="Calibri"/>
                <w:sz w:val="22"/>
              </w:rPr>
              <w:t>Kyrgyzstan</w:t>
            </w:r>
            <w:r w:rsidR="008C3F46" w:rsidRPr="009076B1">
              <w:rPr>
                <w:rFonts w:ascii="Calibri" w:hAnsi="Calibri"/>
                <w:sz w:val="22"/>
              </w:rPr>
              <w:t xml:space="preserve">, </w:t>
            </w:r>
            <w:r w:rsidRPr="009076B1">
              <w:rPr>
                <w:rFonts w:ascii="Calibri" w:hAnsi="Calibri"/>
                <w:sz w:val="22"/>
              </w:rPr>
              <w:t>Tajikistan</w:t>
            </w:r>
            <w:r w:rsidR="008C3F46" w:rsidRPr="009076B1">
              <w:rPr>
                <w:rFonts w:ascii="Calibri" w:hAnsi="Calibri"/>
                <w:sz w:val="22"/>
              </w:rPr>
              <w:t xml:space="preserve"> and </w:t>
            </w:r>
            <w:r w:rsidRPr="009076B1">
              <w:rPr>
                <w:rFonts w:ascii="Calibri" w:hAnsi="Calibri"/>
                <w:sz w:val="22"/>
              </w:rPr>
              <w:t>Uzbekistan</w:t>
            </w:r>
            <w:r w:rsidR="002A1806" w:rsidRPr="009076B1">
              <w:rPr>
                <w:rFonts w:ascii="Calibri" w:hAnsi="Calibri"/>
                <w:sz w:val="22"/>
              </w:rPr>
              <w:t>.</w:t>
            </w:r>
          </w:p>
          <w:p w14:paraId="4F863221" w14:textId="77777777" w:rsidR="00A77297" w:rsidRPr="009076B1" w:rsidRDefault="00A77297" w:rsidP="008C3F46">
            <w:pPr>
              <w:pStyle w:val="ListParagraph"/>
              <w:overflowPunct/>
              <w:autoSpaceDE/>
              <w:autoSpaceDN/>
              <w:adjustRightInd/>
              <w:spacing w:before="0"/>
              <w:ind w:left="361"/>
              <w:jc w:val="left"/>
              <w:textAlignment w:val="auto"/>
              <w:rPr>
                <w:rFonts w:ascii="Calibri" w:hAnsi="Calibri"/>
                <w:b/>
                <w:sz w:val="22"/>
              </w:rPr>
            </w:pPr>
          </w:p>
          <w:p w14:paraId="4D9A9F5F" w14:textId="2C585861" w:rsidR="00A77297" w:rsidRPr="008A384E" w:rsidRDefault="00A77297" w:rsidP="008C3F46">
            <w:pPr>
              <w:pStyle w:val="ListParagraph"/>
              <w:numPr>
                <w:ilvl w:val="0"/>
                <w:numId w:val="137"/>
              </w:numPr>
              <w:overflowPunct/>
              <w:autoSpaceDE/>
              <w:autoSpaceDN/>
              <w:adjustRightInd/>
              <w:spacing w:before="0"/>
              <w:ind w:left="361" w:hanging="270"/>
              <w:jc w:val="left"/>
              <w:textAlignment w:val="auto"/>
              <w:rPr>
                <w:rFonts w:ascii="Calibri" w:hAnsi="Calibri"/>
                <w:b/>
                <w:bCs/>
                <w:sz w:val="22"/>
              </w:rPr>
            </w:pPr>
            <w:r w:rsidRPr="00F56A31">
              <w:rPr>
                <w:rFonts w:ascii="Calibri" w:hAnsi="Calibri"/>
                <w:b/>
                <w:bCs/>
                <w:sz w:val="22"/>
              </w:rPr>
              <w:t>Europe</w:t>
            </w:r>
            <w:r w:rsidR="008C3F46" w:rsidRPr="00F56A31">
              <w:rPr>
                <w:rFonts w:ascii="Calibri" w:hAnsi="Calibri"/>
                <w:b/>
                <w:bCs/>
                <w:sz w:val="22"/>
              </w:rPr>
              <w:t xml:space="preserve">: </w:t>
            </w:r>
            <w:r w:rsidRPr="00F56A31">
              <w:rPr>
                <w:rFonts w:ascii="Calibri" w:hAnsi="Calibri"/>
                <w:sz w:val="22"/>
              </w:rPr>
              <w:t>Albania</w:t>
            </w:r>
            <w:r w:rsidR="008C3F46" w:rsidRPr="00F56A31">
              <w:rPr>
                <w:rFonts w:ascii="Calibri" w:hAnsi="Calibri"/>
                <w:sz w:val="22"/>
              </w:rPr>
              <w:t xml:space="preserve">, </w:t>
            </w:r>
            <w:r w:rsidRPr="00F56A31">
              <w:rPr>
                <w:rFonts w:ascii="Calibri" w:hAnsi="Calibri"/>
                <w:sz w:val="22"/>
              </w:rPr>
              <w:t>Bosnia and Herzegovina</w:t>
            </w:r>
            <w:r w:rsidR="008C3F46" w:rsidRPr="00F56A31">
              <w:rPr>
                <w:rFonts w:ascii="Calibri" w:hAnsi="Calibri"/>
                <w:sz w:val="22"/>
              </w:rPr>
              <w:t xml:space="preserve">, </w:t>
            </w:r>
            <w:r w:rsidRPr="00F56A31">
              <w:rPr>
                <w:rFonts w:ascii="Calibri" w:hAnsi="Calibri"/>
                <w:sz w:val="22"/>
              </w:rPr>
              <w:t>Georgia</w:t>
            </w:r>
            <w:r w:rsidR="008C3F46" w:rsidRPr="00F56A31">
              <w:rPr>
                <w:rFonts w:ascii="Calibri" w:hAnsi="Calibri"/>
                <w:sz w:val="22"/>
              </w:rPr>
              <w:t xml:space="preserve">, </w:t>
            </w:r>
            <w:r w:rsidRPr="00F56A31">
              <w:rPr>
                <w:rFonts w:ascii="Calibri" w:hAnsi="Calibri"/>
                <w:sz w:val="22"/>
              </w:rPr>
              <w:t>Moldova</w:t>
            </w:r>
            <w:r w:rsidR="008C3F46" w:rsidRPr="00F56A31">
              <w:rPr>
                <w:rFonts w:ascii="Calibri" w:hAnsi="Calibri"/>
                <w:sz w:val="22"/>
              </w:rPr>
              <w:t xml:space="preserve">, </w:t>
            </w:r>
            <w:r w:rsidRPr="00F56A31">
              <w:rPr>
                <w:rFonts w:ascii="Calibri" w:hAnsi="Calibri"/>
                <w:sz w:val="22"/>
              </w:rPr>
              <w:t>Montenegro</w:t>
            </w:r>
            <w:r w:rsidR="008C3F46" w:rsidRPr="00F56A31">
              <w:rPr>
                <w:rFonts w:ascii="Calibri" w:hAnsi="Calibri"/>
                <w:sz w:val="22"/>
              </w:rPr>
              <w:t xml:space="preserve">, </w:t>
            </w:r>
            <w:r w:rsidRPr="00F56A31">
              <w:rPr>
                <w:rFonts w:ascii="Calibri" w:hAnsi="Calibri"/>
                <w:sz w:val="22"/>
              </w:rPr>
              <w:t>North Macedonia</w:t>
            </w:r>
            <w:r w:rsidR="008C3F46" w:rsidRPr="00F56A31">
              <w:rPr>
                <w:rFonts w:ascii="Calibri" w:hAnsi="Calibri"/>
                <w:sz w:val="22"/>
              </w:rPr>
              <w:t xml:space="preserve">, </w:t>
            </w:r>
            <w:r w:rsidRPr="00F56A31">
              <w:rPr>
                <w:rFonts w:ascii="Calibri" w:hAnsi="Calibri"/>
                <w:sz w:val="22"/>
              </w:rPr>
              <w:t>Sebia</w:t>
            </w:r>
            <w:r w:rsidR="008C3F46" w:rsidRPr="00F56A31">
              <w:rPr>
                <w:rFonts w:ascii="Calibri" w:hAnsi="Calibri"/>
                <w:sz w:val="22"/>
              </w:rPr>
              <w:t xml:space="preserve">, </w:t>
            </w:r>
            <w:r w:rsidRPr="00F56A31">
              <w:rPr>
                <w:rFonts w:ascii="Calibri" w:hAnsi="Calibri"/>
                <w:sz w:val="22"/>
              </w:rPr>
              <w:t>Türkiye</w:t>
            </w:r>
            <w:r w:rsidR="002D4A34" w:rsidRPr="00F56A31">
              <w:rPr>
                <w:rFonts w:ascii="Calibri" w:hAnsi="Calibri"/>
                <w:sz w:val="22"/>
              </w:rPr>
              <w:t>,</w:t>
            </w:r>
            <w:r w:rsidR="008C3F46" w:rsidRPr="00F56A31">
              <w:rPr>
                <w:rFonts w:ascii="Calibri" w:hAnsi="Calibri"/>
                <w:sz w:val="22"/>
              </w:rPr>
              <w:t xml:space="preserve"> and </w:t>
            </w:r>
            <w:r w:rsidRPr="00F56A31">
              <w:rPr>
                <w:rFonts w:ascii="Calibri" w:hAnsi="Calibri"/>
                <w:sz w:val="22"/>
              </w:rPr>
              <w:t>Ukraine</w:t>
            </w:r>
            <w:r w:rsidR="002A1806" w:rsidRPr="00F56A31">
              <w:rPr>
                <w:rFonts w:ascii="Calibri" w:hAnsi="Calibri"/>
                <w:sz w:val="22"/>
              </w:rPr>
              <w:t>.</w:t>
            </w:r>
          </w:p>
          <w:p w14:paraId="3FE0DFDF" w14:textId="77777777" w:rsidR="00A77297" w:rsidRPr="008A384E" w:rsidRDefault="00A77297">
            <w:pPr>
              <w:rPr>
                <w:sz w:val="22"/>
              </w:rPr>
            </w:pPr>
          </w:p>
          <w:p w14:paraId="30F9381E" w14:textId="77777777" w:rsidR="00A77297" w:rsidRPr="008A384E" w:rsidRDefault="00A77297">
            <w:pPr>
              <w:rPr>
                <w:sz w:val="22"/>
              </w:rPr>
            </w:pPr>
          </w:p>
        </w:tc>
      </w:tr>
      <w:tr w:rsidR="00A77297" w:rsidRPr="00F56A31" w14:paraId="5010022F" w14:textId="77777777" w:rsidTr="71F7EF54">
        <w:trPr>
          <w:trHeight w:val="463"/>
        </w:trPr>
        <w:tc>
          <w:tcPr>
            <w:tcW w:w="2785" w:type="dxa"/>
            <w:shd w:val="clear" w:color="auto" w:fill="FFFFFF" w:themeFill="background1"/>
          </w:tcPr>
          <w:p w14:paraId="3B7D0C00" w14:textId="77777777" w:rsidR="00A77297" w:rsidRPr="008A384E" w:rsidRDefault="00A77297">
            <w:pPr>
              <w:rPr>
                <w:b/>
                <w:bCs/>
                <w:sz w:val="22"/>
              </w:rPr>
            </w:pPr>
            <w:r w:rsidRPr="00F56A31">
              <w:rPr>
                <w:b/>
                <w:bCs/>
                <w:sz w:val="22"/>
              </w:rPr>
              <w:t xml:space="preserve">Contributing to SDG Targets </w:t>
            </w:r>
          </w:p>
        </w:tc>
        <w:tc>
          <w:tcPr>
            <w:tcW w:w="12094" w:type="dxa"/>
            <w:gridSpan w:val="2"/>
            <w:shd w:val="clear" w:color="auto" w:fill="FFFFFF" w:themeFill="background1"/>
          </w:tcPr>
          <w:p w14:paraId="47422847" w14:textId="7CF42771" w:rsidR="00A77297" w:rsidRPr="008A384E" w:rsidRDefault="009C6678" w:rsidP="009C6678">
            <w:pPr>
              <w:tabs>
                <w:tab w:val="left" w:pos="10335"/>
              </w:tabs>
              <w:jc w:val="left"/>
              <w:rPr>
                <w:sz w:val="22"/>
              </w:rPr>
            </w:pPr>
            <w:r w:rsidRPr="00F56A31">
              <w:rPr>
                <w:sz w:val="22"/>
              </w:rPr>
              <w:t>SDGs 1, 3, 4, 5, 8, 9, 10, 11, 16, 17</w:t>
            </w:r>
          </w:p>
        </w:tc>
      </w:tr>
      <w:tr w:rsidR="00A77297" w:rsidRPr="00F56A31" w14:paraId="740662FB" w14:textId="77777777" w:rsidTr="71F7EF54">
        <w:tc>
          <w:tcPr>
            <w:tcW w:w="2785" w:type="dxa"/>
          </w:tcPr>
          <w:p w14:paraId="1130AF7A" w14:textId="77777777" w:rsidR="00A77297" w:rsidRPr="008A384E" w:rsidRDefault="00A77297">
            <w:pPr>
              <w:rPr>
                <w:b/>
                <w:bCs/>
                <w:sz w:val="22"/>
              </w:rPr>
            </w:pPr>
            <w:r w:rsidRPr="00F56A31">
              <w:rPr>
                <w:b/>
                <w:bCs/>
                <w:sz w:val="22"/>
              </w:rPr>
              <w:t xml:space="preserve">WSIS Action </w:t>
            </w:r>
          </w:p>
        </w:tc>
        <w:tc>
          <w:tcPr>
            <w:tcW w:w="12094" w:type="dxa"/>
            <w:gridSpan w:val="2"/>
          </w:tcPr>
          <w:p w14:paraId="0FB37E71" w14:textId="0332C8F9" w:rsidR="00A77297" w:rsidRPr="008A384E" w:rsidRDefault="00987F27">
            <w:pPr>
              <w:rPr>
                <w:rFonts w:ascii="Calibri" w:eastAsia="Calibri" w:hAnsi="Calibri" w:cs="Calibri"/>
                <w:sz w:val="22"/>
              </w:rPr>
            </w:pPr>
            <w:r w:rsidRPr="00F56A31">
              <w:rPr>
                <w:sz w:val="22"/>
              </w:rPr>
              <w:t>C1, C2, C3, C4, C5, C6, C7, C11</w:t>
            </w:r>
          </w:p>
        </w:tc>
      </w:tr>
      <w:tr w:rsidR="00A77297" w:rsidRPr="00F56A31" w14:paraId="7F7FB49A" w14:textId="77777777" w:rsidTr="71F7EF54">
        <w:tc>
          <w:tcPr>
            <w:tcW w:w="2785" w:type="dxa"/>
          </w:tcPr>
          <w:p w14:paraId="34101E49" w14:textId="77777777" w:rsidR="00A77297" w:rsidRPr="008A384E" w:rsidRDefault="00A77297">
            <w:pPr>
              <w:rPr>
                <w:b/>
                <w:bCs/>
                <w:sz w:val="22"/>
              </w:rPr>
            </w:pPr>
            <w:r w:rsidRPr="00F56A31">
              <w:rPr>
                <w:b/>
                <w:bCs/>
                <w:sz w:val="22"/>
              </w:rPr>
              <w:t xml:space="preserve">Resolutions: </w:t>
            </w:r>
          </w:p>
        </w:tc>
        <w:tc>
          <w:tcPr>
            <w:tcW w:w="12094" w:type="dxa"/>
            <w:gridSpan w:val="2"/>
          </w:tcPr>
          <w:p w14:paraId="232C8F3C" w14:textId="7FC86843" w:rsidR="00A77297" w:rsidRPr="008A384E" w:rsidRDefault="006410C6">
            <w:pPr>
              <w:rPr>
                <w:sz w:val="22"/>
              </w:rPr>
            </w:pPr>
            <w:r w:rsidRPr="00F56A31">
              <w:rPr>
                <w:sz w:val="22"/>
              </w:rPr>
              <w:t>PP 205; WTDC 16, 30, 37, 85, 90; SGQ 2/1, 4/1, 1/2, 2/2</w:t>
            </w:r>
          </w:p>
        </w:tc>
      </w:tr>
    </w:tbl>
    <w:p w14:paraId="23E39698" w14:textId="77777777" w:rsidR="00804DC7" w:rsidRDefault="00804DC7">
      <w:r>
        <w:br w:type="page"/>
      </w:r>
    </w:p>
    <w:tbl>
      <w:tblPr>
        <w:tblStyle w:val="TableGrid4"/>
        <w:tblW w:w="14850" w:type="dxa"/>
        <w:tblInd w:w="-5"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ayout w:type="fixed"/>
        <w:tblLook w:val="04A0" w:firstRow="1" w:lastRow="0" w:firstColumn="1" w:lastColumn="0" w:noHBand="0" w:noVBand="1"/>
      </w:tblPr>
      <w:tblGrid>
        <w:gridCol w:w="2880"/>
        <w:gridCol w:w="9000"/>
        <w:gridCol w:w="2970"/>
      </w:tblGrid>
      <w:tr w:rsidR="003E3C4B" w:rsidRPr="002E2099" w14:paraId="254A1916" w14:textId="77777777" w:rsidTr="3DEE44ED">
        <w:tc>
          <w:tcPr>
            <w:tcW w:w="14850" w:type="dxa"/>
            <w:gridSpan w:val="3"/>
            <w:shd w:val="clear" w:color="auto" w:fill="2F5496"/>
          </w:tcPr>
          <w:p w14:paraId="0FF81C8F" w14:textId="12FA3583" w:rsidR="00244DEB" w:rsidRPr="002E2099" w:rsidRDefault="00244DEB" w:rsidP="00612F5B">
            <w:pPr>
              <w:keepNext/>
              <w:jc w:val="center"/>
              <w:rPr>
                <w:b/>
                <w:bCs/>
                <w:color w:val="FFFFFF" w:themeColor="background1"/>
                <w:sz w:val="22"/>
              </w:rPr>
            </w:pPr>
            <w:r w:rsidRPr="002E2099">
              <w:rPr>
                <w:b/>
                <w:bCs/>
                <w:color w:val="FFFFFF" w:themeColor="background1"/>
                <w:sz w:val="22"/>
              </w:rPr>
              <w:t>ITU-D Priority 3: Enabling Policy and Regulatory Environment</w:t>
            </w:r>
          </w:p>
          <w:p w14:paraId="3C6C6421" w14:textId="77777777" w:rsidR="00244DEB" w:rsidRPr="002E2099" w:rsidRDefault="00244DEB" w:rsidP="00612F5B">
            <w:pPr>
              <w:keepNext/>
              <w:jc w:val="center"/>
              <w:rPr>
                <w:b/>
                <w:bCs/>
                <w:i/>
                <w:iCs/>
                <w:color w:val="FFFFFF" w:themeColor="background1"/>
                <w:sz w:val="22"/>
              </w:rPr>
            </w:pPr>
            <w:r w:rsidRPr="002E2099">
              <w:rPr>
                <w:b/>
                <w:bCs/>
                <w:i/>
                <w:iCs/>
                <w:color w:val="FFFFFF" w:themeColor="background1"/>
                <w:sz w:val="22"/>
              </w:rPr>
              <w:t>Promoting an enabling policy and regulatory environment conducive to sustainable telecommunication/ICT</w:t>
            </w:r>
          </w:p>
        </w:tc>
      </w:tr>
      <w:tr w:rsidR="003E3C4B" w:rsidRPr="00F56A31" w14:paraId="7C65487D" w14:textId="77777777" w:rsidTr="3DEE44ED">
        <w:tc>
          <w:tcPr>
            <w:tcW w:w="14850" w:type="dxa"/>
            <w:gridSpan w:val="3"/>
            <w:shd w:val="clear" w:color="auto" w:fill="E5DFEC" w:themeFill="accent4" w:themeFillTint="33"/>
          </w:tcPr>
          <w:p w14:paraId="5B8468C2" w14:textId="77777777" w:rsidR="00CC7F87" w:rsidRPr="008A384E" w:rsidRDefault="00CC7F87" w:rsidP="00612F5B">
            <w:pPr>
              <w:keepNext/>
              <w:rPr>
                <w:b/>
                <w:bCs/>
                <w:color w:val="1F497D" w:themeColor="text2"/>
                <w:sz w:val="22"/>
              </w:rPr>
            </w:pPr>
            <w:r w:rsidRPr="00F56A31">
              <w:rPr>
                <w:b/>
                <w:bCs/>
                <w:color w:val="1F497D" w:themeColor="text2"/>
                <w:sz w:val="22"/>
              </w:rPr>
              <w:t xml:space="preserve">Capacity Development </w:t>
            </w:r>
          </w:p>
          <w:p w14:paraId="74F1D42A" w14:textId="02BF7414" w:rsidR="00244DEB" w:rsidRPr="008A384E" w:rsidRDefault="00CC7F87" w:rsidP="00612F5B">
            <w:pPr>
              <w:keepNext/>
              <w:tabs>
                <w:tab w:val="clear" w:pos="794"/>
                <w:tab w:val="clear" w:pos="1191"/>
                <w:tab w:val="clear" w:pos="1588"/>
                <w:tab w:val="clear" w:pos="1985"/>
              </w:tabs>
              <w:overflowPunct/>
              <w:autoSpaceDE/>
              <w:autoSpaceDN/>
              <w:adjustRightInd/>
              <w:spacing w:before="0"/>
              <w:jc w:val="left"/>
              <w:textAlignment w:val="auto"/>
              <w:rPr>
                <w:b/>
                <w:bCs/>
                <w:color w:val="FFFFFF"/>
                <w:sz w:val="22"/>
              </w:rPr>
            </w:pPr>
            <w:r w:rsidRPr="00F56A31">
              <w:rPr>
                <w:b/>
                <w:bCs/>
                <w:i/>
                <w:iCs/>
                <w:sz w:val="22"/>
              </w:rPr>
              <w:t xml:space="preserve">Outcome: </w:t>
            </w:r>
            <w:r w:rsidR="00244DEB" w:rsidRPr="00F56A31">
              <w:rPr>
                <w:i/>
                <w:iCs/>
                <w:sz w:val="22"/>
              </w:rPr>
              <w:t>Improved human and institutional capacity of the ITU membership in telecommunications/ICTs to tap into the full potential of the digital economy and society</w:t>
            </w:r>
          </w:p>
        </w:tc>
      </w:tr>
      <w:tr w:rsidR="009B2ADA" w:rsidRPr="00F56A31" w14:paraId="1082DA1E" w14:textId="77777777" w:rsidTr="3DEE44ED">
        <w:tc>
          <w:tcPr>
            <w:tcW w:w="11880" w:type="dxa"/>
            <w:gridSpan w:val="2"/>
            <w:shd w:val="clear" w:color="auto" w:fill="auto"/>
          </w:tcPr>
          <w:p w14:paraId="134D013A" w14:textId="25EF3810" w:rsidR="00EF4564" w:rsidRPr="008A384E" w:rsidRDefault="00EF4564" w:rsidP="00612F5B">
            <w:pPr>
              <w:keepNext/>
              <w:tabs>
                <w:tab w:val="clear" w:pos="794"/>
                <w:tab w:val="clear" w:pos="1191"/>
                <w:tab w:val="clear" w:pos="1588"/>
                <w:tab w:val="clear" w:pos="1985"/>
              </w:tabs>
              <w:overflowPunct/>
              <w:autoSpaceDE/>
              <w:autoSpaceDN/>
              <w:adjustRightInd/>
              <w:spacing w:before="0"/>
              <w:jc w:val="center"/>
              <w:textAlignment w:val="auto"/>
              <w:rPr>
                <w:b/>
                <w:bCs/>
                <w:color w:val="0070C0"/>
                <w:sz w:val="22"/>
              </w:rPr>
            </w:pPr>
            <w:r w:rsidRPr="00F56A31">
              <w:rPr>
                <w:b/>
                <w:bCs/>
                <w:color w:val="0070C0"/>
                <w:sz w:val="22"/>
              </w:rPr>
              <w:t>Output</w:t>
            </w:r>
          </w:p>
        </w:tc>
        <w:tc>
          <w:tcPr>
            <w:tcW w:w="2970" w:type="dxa"/>
            <w:shd w:val="clear" w:color="auto" w:fill="auto"/>
          </w:tcPr>
          <w:p w14:paraId="3FBB5399" w14:textId="42230427" w:rsidR="00EF4564" w:rsidRPr="008A384E" w:rsidRDefault="00EF4564" w:rsidP="00612F5B">
            <w:pPr>
              <w:keepNext/>
              <w:tabs>
                <w:tab w:val="clear" w:pos="794"/>
                <w:tab w:val="clear" w:pos="1191"/>
                <w:tab w:val="clear" w:pos="1588"/>
                <w:tab w:val="clear" w:pos="1985"/>
              </w:tabs>
              <w:overflowPunct/>
              <w:autoSpaceDE/>
              <w:autoSpaceDN/>
              <w:adjustRightInd/>
              <w:spacing w:before="0"/>
              <w:jc w:val="center"/>
              <w:textAlignment w:val="auto"/>
              <w:rPr>
                <w:b/>
                <w:bCs/>
                <w:color w:val="0070C0"/>
                <w:sz w:val="22"/>
              </w:rPr>
            </w:pPr>
            <w:r w:rsidRPr="00F56A31">
              <w:rPr>
                <w:b/>
                <w:bCs/>
                <w:color w:val="0070C0"/>
                <w:sz w:val="22"/>
              </w:rPr>
              <w:t>Highlights</w:t>
            </w:r>
          </w:p>
        </w:tc>
      </w:tr>
      <w:tr w:rsidR="009B2ADA" w:rsidRPr="00F56A31" w14:paraId="1A5489B4" w14:textId="77777777" w:rsidTr="3DEE44ED">
        <w:tc>
          <w:tcPr>
            <w:tcW w:w="11880" w:type="dxa"/>
            <w:gridSpan w:val="2"/>
            <w:vMerge w:val="restart"/>
          </w:tcPr>
          <w:p w14:paraId="49BB3753" w14:textId="5EB985C7" w:rsidR="00CC7F87" w:rsidRPr="00E45855" w:rsidRDefault="005A3D85">
            <w:pPr>
              <w:tabs>
                <w:tab w:val="clear" w:pos="794"/>
                <w:tab w:val="clear" w:pos="1191"/>
                <w:tab w:val="clear" w:pos="1588"/>
                <w:tab w:val="clear" w:pos="1985"/>
              </w:tabs>
              <w:overflowPunct/>
              <w:autoSpaceDE/>
              <w:autoSpaceDN/>
              <w:adjustRightInd/>
              <w:spacing w:before="0"/>
              <w:textAlignment w:val="auto"/>
              <w:rPr>
                <w:sz w:val="22"/>
              </w:rPr>
            </w:pPr>
            <w:r w:rsidRPr="00E45855">
              <w:rPr>
                <w:rFonts w:eastAsia="Times New Roman"/>
                <w:sz w:val="22"/>
              </w:rPr>
              <w:t>ITU is committed to enhancing both human and institutional capacity within its membership, prioritizing the delivery of high-quality training programmes. In this context, training courses were conducted through the</w:t>
            </w:r>
            <w:r w:rsidRPr="00E45855">
              <w:rPr>
                <w:rStyle w:val="xnormaltextrun"/>
                <w:rFonts w:ascii="Calibri" w:hAnsi="Calibri" w:cs="Calibri"/>
                <w:color w:val="242424"/>
                <w:sz w:val="22"/>
                <w:bdr w:val="none" w:sz="0" w:space="0" w:color="auto" w:frame="1"/>
                <w:shd w:val="clear" w:color="auto" w:fill="FFFFFF"/>
              </w:rPr>
              <w:t> </w:t>
            </w:r>
            <w:hyperlink r:id="rId36" w:history="1">
              <w:r w:rsidRPr="00E45855">
                <w:rPr>
                  <w:rStyle w:val="xfindhit"/>
                  <w:rFonts w:ascii="Calibri" w:hAnsi="Calibri" w:cs="Calibri"/>
                  <w:color w:val="0000FF"/>
                  <w:sz w:val="22"/>
                  <w:u w:val="single"/>
                  <w:bdr w:val="none" w:sz="0" w:space="0" w:color="auto" w:frame="1"/>
                  <w:shd w:val="clear" w:color="auto" w:fill="FFFFFF"/>
                </w:rPr>
                <w:t>ITU Academy</w:t>
              </w:r>
            </w:hyperlink>
            <w:r w:rsidRPr="00E45855">
              <w:rPr>
                <w:rStyle w:val="xnormaltextrun"/>
                <w:rFonts w:ascii="Calibri" w:hAnsi="Calibri" w:cs="Calibri"/>
                <w:color w:val="242424"/>
                <w:sz w:val="22"/>
                <w:bdr w:val="none" w:sz="0" w:space="0" w:color="auto" w:frame="1"/>
                <w:shd w:val="clear" w:color="auto" w:fill="FFFFFF"/>
              </w:rPr>
              <w:t> and the </w:t>
            </w:r>
            <w:hyperlink r:id="rId37" w:history="1">
              <w:r w:rsidRPr="00E45855">
                <w:rPr>
                  <w:rStyle w:val="xfindhit"/>
                  <w:rFonts w:ascii="Calibri" w:hAnsi="Calibri" w:cs="Calibri"/>
                  <w:color w:val="0000FF"/>
                  <w:sz w:val="22"/>
                  <w:u w:val="single"/>
                  <w:bdr w:val="none" w:sz="0" w:space="0" w:color="auto" w:frame="1"/>
                  <w:shd w:val="clear" w:color="auto" w:fill="FFFFFF"/>
                </w:rPr>
                <w:t>ITU Academy </w:t>
              </w:r>
              <w:r w:rsidRPr="00E45855">
                <w:rPr>
                  <w:rStyle w:val="xfindhit"/>
                  <w:color w:val="0000FF"/>
                  <w:sz w:val="22"/>
                  <w:u w:val="single"/>
                </w:rPr>
                <w:t>Training Centres</w:t>
              </w:r>
            </w:hyperlink>
            <w:r w:rsidRPr="00E45855">
              <w:rPr>
                <w:rStyle w:val="xnormaltextrun"/>
                <w:rFonts w:ascii="Calibri" w:hAnsi="Calibri" w:cs="Calibri"/>
                <w:sz w:val="22"/>
                <w:bdr w:val="none" w:sz="0" w:space="0" w:color="auto" w:frame="1"/>
                <w:shd w:val="clear" w:color="auto" w:fill="FFFFFF"/>
              </w:rPr>
              <w:t> (ATCs</w:t>
            </w:r>
            <w:r w:rsidRPr="00E45855">
              <w:rPr>
                <w:rStyle w:val="xnormaltextrun"/>
                <w:rFonts w:ascii="Calibri" w:hAnsi="Calibri" w:cs="Calibri"/>
                <w:sz w:val="22"/>
                <w:bdr w:val="none" w:sz="0" w:space="0" w:color="auto" w:frame="1"/>
              </w:rPr>
              <w:t>), with the aim of making a meaningful impact for ITU membership. From June 2023 to April 2024,</w:t>
            </w:r>
            <w:r w:rsidRPr="00E45855">
              <w:rPr>
                <w:rStyle w:val="xnormaltextrun"/>
                <w:rFonts w:ascii="Calibri" w:hAnsi="Calibri" w:cs="Calibri"/>
                <w:color w:val="242424"/>
                <w:sz w:val="22"/>
                <w:bdr w:val="none" w:sz="0" w:space="0" w:color="auto" w:frame="1"/>
              </w:rPr>
              <w:t xml:space="preserve"> the </w:t>
            </w:r>
            <w:hyperlink r:id="rId38" w:history="1">
              <w:r w:rsidRPr="00E45855">
                <w:rPr>
                  <w:rStyle w:val="xfindhit"/>
                  <w:rFonts w:ascii="Calibri" w:hAnsi="Calibri" w:cs="Calibri"/>
                  <w:color w:val="0000FF"/>
                  <w:sz w:val="22"/>
                  <w:u w:val="single"/>
                  <w:bdr w:val="none" w:sz="0" w:space="0" w:color="auto" w:frame="1"/>
                </w:rPr>
                <w:t>ITU Academy</w:t>
              </w:r>
            </w:hyperlink>
            <w:r w:rsidRPr="00E45855">
              <w:rPr>
                <w:rStyle w:val="xnormaltextrun"/>
                <w:rFonts w:ascii="Calibri" w:hAnsi="Calibri" w:cs="Calibri"/>
                <w:color w:val="242424"/>
                <w:sz w:val="22"/>
                <w:bdr w:val="none" w:sz="0" w:space="0" w:color="auto" w:frame="1"/>
              </w:rPr>
              <w:t> </w:t>
            </w:r>
            <w:r w:rsidRPr="00E45855">
              <w:rPr>
                <w:rFonts w:eastAsia="Times New Roman"/>
                <w:sz w:val="22"/>
              </w:rPr>
              <w:t>registered </w:t>
            </w:r>
            <w:r w:rsidRPr="00E45855">
              <w:rPr>
                <w:rFonts w:eastAsia="Times New Roman"/>
                <w:b/>
                <w:bCs/>
                <w:sz w:val="22"/>
              </w:rPr>
              <w:t>7 800 additional users, bringing the total number of learners to over 47 300, from all Member States</w:t>
            </w:r>
            <w:r w:rsidRPr="00E45855">
              <w:rPr>
                <w:rFonts w:eastAsia="Times New Roman"/>
                <w:sz w:val="22"/>
              </w:rPr>
              <w:t>, with more than 70 per cent coming from developing countries. During this period, over 130 courses were delivered via the platform to over 13 500 registered course participants, of which over 3 500 had completed their courses by April 2024 (others are still ongoing). Over 2 200 participants also completed course evaluation surveys and 90 per cent reported that they were satisfied or very satisfied with their experience.</w:t>
            </w:r>
            <w:r w:rsidRPr="00E45855">
              <w:rPr>
                <w:rStyle w:val="xeop"/>
                <w:rFonts w:ascii="Calibri" w:hAnsi="Calibri" w:cs="Calibri"/>
                <w:color w:val="242424"/>
                <w:sz w:val="22"/>
                <w:bdr w:val="none" w:sz="0" w:space="0" w:color="auto" w:frame="1"/>
                <w:shd w:val="clear" w:color="auto" w:fill="FFFFFF"/>
              </w:rPr>
              <w:t> </w:t>
            </w:r>
          </w:p>
          <w:p w14:paraId="46DAEE38" w14:textId="77777777" w:rsidR="005A3D85" w:rsidRPr="00E45855" w:rsidRDefault="005A3D85">
            <w:pPr>
              <w:tabs>
                <w:tab w:val="clear" w:pos="794"/>
                <w:tab w:val="clear" w:pos="1191"/>
                <w:tab w:val="clear" w:pos="1588"/>
                <w:tab w:val="clear" w:pos="1985"/>
              </w:tabs>
              <w:overflowPunct/>
              <w:autoSpaceDE/>
              <w:autoSpaceDN/>
              <w:adjustRightInd/>
              <w:spacing w:before="0"/>
              <w:textAlignment w:val="auto"/>
              <w:rPr>
                <w:sz w:val="22"/>
              </w:rPr>
            </w:pPr>
          </w:p>
          <w:p w14:paraId="6D3B9085" w14:textId="5E9C6E11" w:rsidR="005A3D85" w:rsidRPr="00E45855" w:rsidRDefault="001F17F0">
            <w:pPr>
              <w:tabs>
                <w:tab w:val="clear" w:pos="794"/>
                <w:tab w:val="clear" w:pos="1191"/>
                <w:tab w:val="clear" w:pos="1588"/>
                <w:tab w:val="clear" w:pos="1985"/>
              </w:tabs>
              <w:overflowPunct/>
              <w:autoSpaceDE/>
              <w:autoSpaceDN/>
              <w:adjustRightInd/>
              <w:spacing w:before="0"/>
              <w:textAlignment w:val="auto"/>
              <w:rPr>
                <w:rStyle w:val="xnormaltextrun"/>
                <w:rFonts w:ascii="Calibri" w:hAnsi="Calibri" w:cs="Calibri"/>
                <w:sz w:val="22"/>
                <w:bdr w:val="none" w:sz="0" w:space="0" w:color="auto" w:frame="1"/>
                <w:shd w:val="clear" w:color="auto" w:fill="FFFFFF"/>
              </w:rPr>
            </w:pPr>
            <w:r w:rsidRPr="00E45855">
              <w:rPr>
                <w:rStyle w:val="xnormaltextrun"/>
                <w:rFonts w:ascii="Calibri" w:hAnsi="Calibri" w:cs="Calibri"/>
                <w:sz w:val="22"/>
                <w:bdr w:val="none" w:sz="0" w:space="0" w:color="auto" w:frame="1"/>
                <w:shd w:val="clear" w:color="auto" w:fill="FFFFFF"/>
              </w:rPr>
              <w:t xml:space="preserve">During the first year of implementation, </w:t>
            </w:r>
            <w:r w:rsidRPr="00E45855">
              <w:rPr>
                <w:rStyle w:val="xnormaltextrun"/>
                <w:rFonts w:ascii="Calibri" w:hAnsi="Calibri" w:cs="Calibri"/>
                <w:sz w:val="22"/>
                <w:bdr w:val="none" w:sz="0" w:space="0" w:color="auto" w:frame="1"/>
              </w:rPr>
              <w:t xml:space="preserve">the </w:t>
            </w:r>
            <w:r w:rsidRPr="00E45855">
              <w:rPr>
                <w:rStyle w:val="xnormaltextrun"/>
                <w:rFonts w:ascii="Calibri" w:hAnsi="Calibri" w:cs="Calibri"/>
                <w:b/>
                <w:bCs/>
                <w:sz w:val="22"/>
                <w:bdr w:val="none" w:sz="0" w:space="0" w:color="auto" w:frame="1"/>
              </w:rPr>
              <w:t>ATCs delivered 45 courses attracting around 2 900 registrations</w:t>
            </w:r>
            <w:r w:rsidRPr="00E45855">
              <w:rPr>
                <w:rStyle w:val="xnormaltextrun"/>
                <w:rFonts w:ascii="Calibri" w:hAnsi="Calibri" w:cs="Calibri"/>
                <w:sz w:val="22"/>
                <w:bdr w:val="none" w:sz="0" w:space="0" w:color="auto" w:frame="1"/>
              </w:rPr>
              <w:t xml:space="preserve">, with over 900 course completions by April 2024. In the first quarter of 2024, BDT organized several training sessions on how to conduct engaging online training, aimed at the instructors of the 13 ATCs. The goal of the initiative was to impact the quality of the training courses, by improving facilitation, virtual delivery skills and by allowing for exchanges of best practices among the participating institutions. During the </w:t>
            </w:r>
            <w:hyperlink r:id="rId39" w:history="1">
              <w:r w:rsidRPr="00E45855">
                <w:rPr>
                  <w:rStyle w:val="Hyperlink"/>
                  <w:sz w:val="22"/>
                </w:rPr>
                <w:t>first global annual meeting of the ATCs</w:t>
              </w:r>
            </w:hyperlink>
            <w:r w:rsidRPr="00E45855">
              <w:rPr>
                <w:rStyle w:val="Hyperlink"/>
                <w:sz w:val="22"/>
              </w:rPr>
              <w:t>,</w:t>
            </w:r>
            <w:r w:rsidRPr="00E45855">
              <w:rPr>
                <w:rStyle w:val="xnormaltextrun"/>
                <w:rFonts w:ascii="Calibri" w:hAnsi="Calibri" w:cs="Calibri"/>
                <w:color w:val="0563C1"/>
                <w:sz w:val="22"/>
                <w:bdr w:val="none" w:sz="0" w:space="0" w:color="auto" w:frame="1"/>
              </w:rPr>
              <w:t xml:space="preserve"> </w:t>
            </w:r>
            <w:r w:rsidRPr="00E45855">
              <w:rPr>
                <w:rStyle w:val="xnormaltextrun"/>
                <w:rFonts w:ascii="Calibri" w:hAnsi="Calibri" w:cs="Calibri"/>
                <w:sz w:val="22"/>
                <w:bdr w:val="none" w:sz="0" w:space="0" w:color="auto" w:frame="1"/>
              </w:rPr>
              <w:t>representatives from all 13 ATCs convened to share methodologies and promote best practices for delivering an optimal learning experience, empowering ICT professionals worldwide.</w:t>
            </w:r>
            <w:r w:rsidRPr="00E45855">
              <w:rPr>
                <w:rStyle w:val="xnormaltextrun"/>
                <w:rFonts w:ascii="Calibri" w:hAnsi="Calibri" w:cs="Calibri"/>
                <w:sz w:val="22"/>
                <w:bdr w:val="none" w:sz="0" w:space="0" w:color="auto" w:frame="1"/>
                <w:shd w:val="clear" w:color="auto" w:fill="FFFFFF"/>
              </w:rPr>
              <w:t> </w:t>
            </w:r>
          </w:p>
          <w:p w14:paraId="049A8D2C" w14:textId="77777777" w:rsidR="001F17F0" w:rsidRPr="00E45855" w:rsidRDefault="001F17F0">
            <w:pPr>
              <w:tabs>
                <w:tab w:val="clear" w:pos="794"/>
                <w:tab w:val="clear" w:pos="1191"/>
                <w:tab w:val="clear" w:pos="1588"/>
                <w:tab w:val="clear" w:pos="1985"/>
              </w:tabs>
              <w:overflowPunct/>
              <w:autoSpaceDE/>
              <w:autoSpaceDN/>
              <w:adjustRightInd/>
              <w:spacing w:before="0"/>
              <w:textAlignment w:val="auto"/>
              <w:rPr>
                <w:sz w:val="22"/>
              </w:rPr>
            </w:pPr>
          </w:p>
          <w:p w14:paraId="032B21A7" w14:textId="77777777" w:rsidR="009226A7" w:rsidRDefault="009226A7" w:rsidP="009226A7">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EB75F0">
              <w:rPr>
                <w:sz w:val="22"/>
              </w:rPr>
              <w:t xml:space="preserve">In collaboration with </w:t>
            </w:r>
            <w:r w:rsidRPr="00EB75F0">
              <w:rPr>
                <w:b/>
                <w:bCs/>
                <w:sz w:val="22"/>
              </w:rPr>
              <w:t>Cisco</w:t>
            </w:r>
            <w:r w:rsidRPr="00EB75F0">
              <w:rPr>
                <w:sz w:val="22"/>
              </w:rPr>
              <w:t xml:space="preserve">, the </w:t>
            </w:r>
            <w:hyperlink r:id="rId40">
              <w:r w:rsidRPr="00EB75F0">
                <w:rPr>
                  <w:rStyle w:val="Hyperlink"/>
                  <w:sz w:val="22"/>
                </w:rPr>
                <w:t xml:space="preserve">Digital Transformation Centres (DTC) initiative </w:t>
              </w:r>
            </w:hyperlink>
            <w:r w:rsidRPr="00EB75F0">
              <w:rPr>
                <w:sz w:val="22"/>
              </w:rPr>
              <w:t xml:space="preserve">expanded activities, expanded activities, with new DTCs from Senegal and Sierra Leone joining the network and bringing the total number of course participants trained in basic and intermediate digital skills to 314 910, of which 54 per cent were female. Additionally, in 2023, the </w:t>
            </w:r>
            <w:r w:rsidRPr="00EB75F0">
              <w:rPr>
                <w:b/>
                <w:bCs/>
                <w:sz w:val="22"/>
              </w:rPr>
              <w:t>ST Microelectronics Foundation</w:t>
            </w:r>
            <w:r w:rsidRPr="00EB75F0">
              <w:rPr>
                <w:sz w:val="22"/>
              </w:rPr>
              <w:t xml:space="preserve"> formally became part of the DTC initiative, with one of its courses focusing on computer basics for the visually impaired, successfully delivered through the DTC in Ghana.</w:t>
            </w:r>
            <w:r w:rsidRPr="00E45855">
              <w:rPr>
                <w:sz w:val="22"/>
              </w:rPr>
              <w:t xml:space="preserve"> </w:t>
            </w:r>
          </w:p>
          <w:p w14:paraId="51CBF807" w14:textId="77777777" w:rsidR="009226A7" w:rsidRPr="00E45855" w:rsidRDefault="009226A7" w:rsidP="009226A7">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p>
          <w:p w14:paraId="0719D0E8" w14:textId="57575953" w:rsidR="00CC7F87" w:rsidRPr="00E45855" w:rsidRDefault="3437C4EB" w:rsidP="6FE235BD">
            <w:pPr>
              <w:tabs>
                <w:tab w:val="clear" w:pos="794"/>
                <w:tab w:val="clear" w:pos="1191"/>
                <w:tab w:val="clear" w:pos="1588"/>
                <w:tab w:val="clear" w:pos="1985"/>
              </w:tabs>
              <w:overflowPunct/>
              <w:autoSpaceDE/>
              <w:autoSpaceDN/>
              <w:adjustRightInd/>
              <w:spacing w:before="0"/>
              <w:textAlignment w:val="auto"/>
              <w:rPr>
                <w:sz w:val="22"/>
              </w:rPr>
            </w:pPr>
            <w:r w:rsidRPr="00E45855">
              <w:rPr>
                <w:sz w:val="22"/>
              </w:rPr>
              <w:t xml:space="preserve">Partnerships are key </w:t>
            </w:r>
            <w:r w:rsidR="26378FD7" w:rsidRPr="00E45855">
              <w:rPr>
                <w:sz w:val="22"/>
              </w:rPr>
              <w:t>drivers</w:t>
            </w:r>
            <w:r w:rsidRPr="00E45855">
              <w:rPr>
                <w:rFonts w:eastAsia="Times New Roman"/>
                <w:sz w:val="22"/>
              </w:rPr>
              <w:t xml:space="preserve"> for the success of </w:t>
            </w:r>
            <w:r w:rsidR="000D6571">
              <w:rPr>
                <w:rFonts w:eastAsia="Times New Roman"/>
                <w:sz w:val="22"/>
              </w:rPr>
              <w:t>BDT</w:t>
            </w:r>
            <w:r w:rsidRPr="00E45855">
              <w:rPr>
                <w:rFonts w:eastAsia="Times New Roman"/>
                <w:sz w:val="22"/>
              </w:rPr>
              <w:t xml:space="preserve">capacity development initiatives. </w:t>
            </w:r>
            <w:r w:rsidRPr="00E45855">
              <w:rPr>
                <w:sz w:val="22"/>
              </w:rPr>
              <w:t xml:space="preserve">In the third quarter of 2023, </w:t>
            </w:r>
            <w:r w:rsidR="000D6571">
              <w:rPr>
                <w:sz w:val="22"/>
              </w:rPr>
              <w:t>BDT</w:t>
            </w:r>
            <w:r w:rsidRPr="00E45855">
              <w:rPr>
                <w:sz w:val="22"/>
              </w:rPr>
              <w:t xml:space="preserve"> launched a new project titled ‘</w:t>
            </w:r>
            <w:r w:rsidRPr="00E45855">
              <w:rPr>
                <w:b/>
                <w:bCs/>
                <w:sz w:val="22"/>
              </w:rPr>
              <w:t>Capacity Development for Digital Transformation’</w:t>
            </w:r>
            <w:r w:rsidRPr="00E45855">
              <w:rPr>
                <w:sz w:val="22"/>
              </w:rPr>
              <w:t xml:space="preserve">. Funded by the </w:t>
            </w:r>
            <w:r w:rsidRPr="00E45855">
              <w:rPr>
                <w:b/>
                <w:bCs/>
                <w:sz w:val="22"/>
              </w:rPr>
              <w:t>European Commission</w:t>
            </w:r>
            <w:r w:rsidRPr="00E45855">
              <w:rPr>
                <w:sz w:val="22"/>
              </w:rPr>
              <w:t xml:space="preserve"> for a period of four years, this project aims to provide ITU Academy training to policy</w:t>
            </w:r>
            <w:r w:rsidR="007E04B0" w:rsidRPr="00E45855">
              <w:rPr>
                <w:sz w:val="22"/>
              </w:rPr>
              <w:t>-</w:t>
            </w:r>
            <w:r w:rsidRPr="00E45855">
              <w:rPr>
                <w:sz w:val="22"/>
              </w:rPr>
              <w:t>makers and government officials within the ICT sector.</w:t>
            </w:r>
          </w:p>
          <w:p w14:paraId="046FF601" w14:textId="77777777" w:rsidR="00CC7F87" w:rsidRPr="00E45855" w:rsidRDefault="00CC7F87">
            <w:pPr>
              <w:tabs>
                <w:tab w:val="clear" w:pos="794"/>
                <w:tab w:val="clear" w:pos="1191"/>
                <w:tab w:val="clear" w:pos="1588"/>
                <w:tab w:val="clear" w:pos="1985"/>
              </w:tabs>
              <w:overflowPunct/>
              <w:autoSpaceDE/>
              <w:autoSpaceDN/>
              <w:adjustRightInd/>
              <w:spacing w:before="0"/>
              <w:jc w:val="left"/>
              <w:textAlignment w:val="auto"/>
              <w:rPr>
                <w:rFonts w:eastAsia="Times New Roman"/>
                <w:sz w:val="22"/>
              </w:rPr>
            </w:pPr>
          </w:p>
          <w:p w14:paraId="7882DDFF" w14:textId="77777777" w:rsidR="00611958" w:rsidRPr="00E45855" w:rsidRDefault="00611958">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p>
          <w:p w14:paraId="61ACB255" w14:textId="4D0AA463" w:rsidR="00CC7F87" w:rsidRPr="00E45855" w:rsidRDefault="3FAC4379" w:rsidP="463DFE4D">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E45855">
              <w:rPr>
                <w:sz w:val="22"/>
              </w:rPr>
              <w:t xml:space="preserve">Through the DTC </w:t>
            </w:r>
            <w:r w:rsidR="00B247A3" w:rsidRPr="00E45855">
              <w:rPr>
                <w:sz w:val="22"/>
              </w:rPr>
              <w:t>p</w:t>
            </w:r>
            <w:r w:rsidRPr="00E45855">
              <w:rPr>
                <w:sz w:val="22"/>
              </w:rPr>
              <w:t xml:space="preserve">roject “Boosting Digital Skills”, </w:t>
            </w:r>
            <w:r w:rsidR="000D6571">
              <w:rPr>
                <w:sz w:val="22"/>
              </w:rPr>
              <w:t xml:space="preserve">BDT </w:t>
            </w:r>
            <w:r w:rsidRPr="00E45855">
              <w:rPr>
                <w:sz w:val="22"/>
              </w:rPr>
              <w:t>and</w:t>
            </w:r>
            <w:r w:rsidRPr="00E45855">
              <w:rPr>
                <w:b/>
                <w:bCs/>
                <w:sz w:val="22"/>
              </w:rPr>
              <w:t xml:space="preserve"> the Norwegian Agency for Development Cooperation (Norad) </w:t>
            </w:r>
            <w:r w:rsidRPr="00E45855">
              <w:rPr>
                <w:sz w:val="22"/>
              </w:rPr>
              <w:t xml:space="preserve">facilitated the DTC activities in Ghana, </w:t>
            </w:r>
            <w:r w:rsidR="3D27BAA3" w:rsidRPr="00E45855">
              <w:rPr>
                <w:sz w:val="22"/>
              </w:rPr>
              <w:t>impacting</w:t>
            </w:r>
            <w:r w:rsidRPr="00E45855">
              <w:rPr>
                <w:sz w:val="22"/>
              </w:rPr>
              <w:t xml:space="preserve"> over 18</w:t>
            </w:r>
            <w:r w:rsidR="00B247A3" w:rsidRPr="00E45855">
              <w:rPr>
                <w:sz w:val="22"/>
              </w:rPr>
              <w:t> </w:t>
            </w:r>
            <w:r w:rsidRPr="00E45855">
              <w:rPr>
                <w:sz w:val="22"/>
              </w:rPr>
              <w:t>000 citizens of which 68</w:t>
            </w:r>
            <w:r w:rsidR="4AF4AB65" w:rsidRPr="00E45855">
              <w:rPr>
                <w:sz w:val="22"/>
              </w:rPr>
              <w:t xml:space="preserve"> per cent</w:t>
            </w:r>
            <w:r w:rsidRPr="00E45855">
              <w:rPr>
                <w:sz w:val="22"/>
              </w:rPr>
              <w:t xml:space="preserve"> are women. At the end of 2023, ITU received new funding from Norad to support the global DTC programme for another two years. </w:t>
            </w:r>
          </w:p>
          <w:p w14:paraId="39424FA1" w14:textId="77777777" w:rsidR="00CC7F87" w:rsidRPr="00E45855" w:rsidRDefault="00CC7F87">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p>
          <w:p w14:paraId="3FF5AAC8" w14:textId="77777777" w:rsidR="00CC7F87" w:rsidRPr="00E45855" w:rsidRDefault="00CC7F87">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ascii="Calibri" w:hAnsi="Calibri"/>
                <w:sz w:val="22"/>
              </w:rPr>
            </w:pPr>
            <w:r w:rsidRPr="00E45855">
              <w:rPr>
                <w:rFonts w:ascii="Calibri" w:hAnsi="Calibri"/>
                <w:sz w:val="22"/>
              </w:rPr>
              <w:t xml:space="preserve">The DTC community was further strengthened by partnering with </w:t>
            </w:r>
            <w:r w:rsidRPr="00E45855">
              <w:rPr>
                <w:rFonts w:ascii="Calibri" w:hAnsi="Calibri"/>
                <w:b/>
                <w:bCs/>
                <w:sz w:val="22"/>
              </w:rPr>
              <w:t>Indosat and Airtel</w:t>
            </w:r>
            <w:r w:rsidRPr="00E45855">
              <w:rPr>
                <w:rFonts w:ascii="Calibri" w:hAnsi="Calibri"/>
                <w:sz w:val="22"/>
              </w:rPr>
              <w:t xml:space="preserve">. ITU and DTCI partners supported six DTCs in </w:t>
            </w:r>
            <w:r w:rsidRPr="00E45855">
              <w:rPr>
                <w:rFonts w:ascii="Calibri" w:hAnsi="Calibri"/>
                <w:b/>
                <w:bCs/>
                <w:sz w:val="22"/>
              </w:rPr>
              <w:t xml:space="preserve">Dominican Republic, Ghana, Indonesia, Ivory Coast, Papua New Guinea, </w:t>
            </w:r>
            <w:r w:rsidRPr="00E45855">
              <w:rPr>
                <w:rFonts w:ascii="Calibri" w:hAnsi="Calibri"/>
                <w:sz w:val="22"/>
              </w:rPr>
              <w:t>and</w:t>
            </w:r>
            <w:r w:rsidRPr="00E45855">
              <w:rPr>
                <w:rFonts w:ascii="Calibri" w:hAnsi="Calibri"/>
                <w:b/>
                <w:bCs/>
                <w:sz w:val="22"/>
              </w:rPr>
              <w:t xml:space="preserve"> the Philippines</w:t>
            </w:r>
            <w:r w:rsidRPr="00E45855">
              <w:rPr>
                <w:rFonts w:ascii="Calibri" w:hAnsi="Calibri"/>
                <w:sz w:val="22"/>
              </w:rPr>
              <w:t xml:space="preserve"> in building their institutional capacities through train-the-trainer interventions, reaching 336 trainers (91 female), plus one DTC in Zambia in conducting two stakeholder engagement workshops. </w:t>
            </w:r>
          </w:p>
          <w:p w14:paraId="4EA58595" w14:textId="77777777" w:rsidR="00CC7F87" w:rsidRPr="00E45855" w:rsidRDefault="00CC7F87">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ascii="Calibri" w:hAnsi="Calibri"/>
                <w:sz w:val="22"/>
              </w:rPr>
            </w:pPr>
          </w:p>
          <w:p w14:paraId="3F02978B" w14:textId="2C513EA3" w:rsidR="00CC7F87" w:rsidRPr="00E45855" w:rsidRDefault="000D6571">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Pr>
                <w:sz w:val="22"/>
              </w:rPr>
              <w:t xml:space="preserve">BDT </w:t>
            </w:r>
            <w:r w:rsidR="00CC7F87" w:rsidRPr="00E45855">
              <w:rPr>
                <w:sz w:val="22"/>
              </w:rPr>
              <w:t xml:space="preserve">continues to lead the </w:t>
            </w:r>
            <w:hyperlink r:id="rId41">
              <w:r w:rsidR="00CC7F87" w:rsidRPr="00E45855">
                <w:rPr>
                  <w:color w:val="0563C1"/>
                  <w:sz w:val="22"/>
                  <w:u w:val="single"/>
                </w:rPr>
                <w:t>Digital Skills Campaign</w:t>
              </w:r>
            </w:hyperlink>
            <w:r w:rsidR="00CC7F87" w:rsidRPr="00E45855">
              <w:rPr>
                <w:sz w:val="22"/>
              </w:rPr>
              <w:t xml:space="preserve"> since 2016 under </w:t>
            </w:r>
            <w:r w:rsidR="00CC7F87" w:rsidRPr="00E45855">
              <w:rPr>
                <w:b/>
                <w:bCs/>
                <w:sz w:val="22"/>
              </w:rPr>
              <w:t>the ILO Global Initiative on Decent Jobs for Youth</w:t>
            </w:r>
            <w:r w:rsidR="00CC7F87" w:rsidRPr="00E45855">
              <w:rPr>
                <w:sz w:val="22"/>
              </w:rPr>
              <w:t xml:space="preserve">. Since its launch, almost 24 million young people had been reached through this initiative. In June 2023, ITU and ILO convened a meeting of the campaign partners and potential partners to identify synergies for strengthening skills development activities for youth. </w:t>
            </w:r>
          </w:p>
          <w:p w14:paraId="617C9758" w14:textId="77777777" w:rsidR="00CC7F87" w:rsidRPr="00E45855" w:rsidRDefault="00CC7F87">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Times New Roman"/>
                <w:sz w:val="22"/>
              </w:rPr>
            </w:pPr>
          </w:p>
          <w:p w14:paraId="03C701BC" w14:textId="77777777" w:rsidR="00CC7F87" w:rsidRPr="00E45855" w:rsidRDefault="00CC7F87" w:rsidP="59039A0E">
            <w:pPr>
              <w:tabs>
                <w:tab w:val="clear" w:pos="794"/>
                <w:tab w:val="clear" w:pos="1191"/>
                <w:tab w:val="clear" w:pos="1588"/>
                <w:tab w:val="clear" w:pos="1985"/>
              </w:tabs>
              <w:overflowPunct/>
              <w:autoSpaceDE/>
              <w:autoSpaceDN/>
              <w:adjustRightInd/>
              <w:spacing w:before="0"/>
              <w:textAlignment w:val="auto"/>
              <w:rPr>
                <w:rFonts w:eastAsia="Times New Roman"/>
                <w:sz w:val="22"/>
              </w:rPr>
            </w:pPr>
            <w:r w:rsidRPr="00E45855">
              <w:rPr>
                <w:rFonts w:eastAsia="Times New Roman"/>
                <w:sz w:val="22"/>
              </w:rPr>
              <w:t xml:space="preserve">The new 4-year cycle of the </w:t>
            </w:r>
            <w:hyperlink r:id="rId42">
              <w:r w:rsidRPr="00E45855">
                <w:rPr>
                  <w:rFonts w:eastAsia="Times New Roman"/>
                  <w:color w:val="0563C1"/>
                  <w:sz w:val="22"/>
                  <w:u w:val="single"/>
                </w:rPr>
                <w:t>Group on Capacity Building Initiative (GCBI)</w:t>
              </w:r>
            </w:hyperlink>
            <w:r w:rsidRPr="00E45855">
              <w:rPr>
                <w:rFonts w:eastAsia="Times New Roman"/>
                <w:sz w:val="22"/>
              </w:rPr>
              <w:t xml:space="preserve"> was launched in 2023. A first online GCBI meeting was held with the new members, a tentative work programme discussed, and the first physical meeting held in April 2024. </w:t>
            </w:r>
          </w:p>
          <w:p w14:paraId="6ABA20C0" w14:textId="2842E1C8" w:rsidR="59039A0E" w:rsidRPr="00E45855" w:rsidRDefault="59039A0E" w:rsidP="59039A0E">
            <w:pPr>
              <w:tabs>
                <w:tab w:val="clear" w:pos="794"/>
                <w:tab w:val="clear" w:pos="1191"/>
                <w:tab w:val="clear" w:pos="1588"/>
                <w:tab w:val="clear" w:pos="1985"/>
              </w:tabs>
              <w:spacing w:before="0"/>
              <w:rPr>
                <w:rFonts w:eastAsia="Times New Roman"/>
                <w:sz w:val="22"/>
              </w:rPr>
            </w:pPr>
          </w:p>
          <w:p w14:paraId="68B21587" w14:textId="77777777" w:rsidR="00E6526C" w:rsidRPr="00E45855" w:rsidRDefault="71501C80" w:rsidP="00D31AC9">
            <w:pPr>
              <w:pStyle w:val="ListParagraph"/>
              <w:numPr>
                <w:ilvl w:val="0"/>
                <w:numId w:val="139"/>
              </w:numPr>
              <w:spacing w:before="0"/>
              <w:rPr>
                <w:rFonts w:ascii="Calibri" w:hAnsi="Calibri" w:cs="Calibri"/>
                <w:sz w:val="22"/>
              </w:rPr>
            </w:pPr>
            <w:r w:rsidRPr="00E45855">
              <w:rPr>
                <w:rFonts w:eastAsia="Times New Roman"/>
                <w:b/>
                <w:bCs/>
                <w:sz w:val="22"/>
              </w:rPr>
              <w:t>In Africa</w:t>
            </w:r>
            <w:r w:rsidRPr="00E45855">
              <w:rPr>
                <w:rFonts w:eastAsia="Times New Roman"/>
                <w:sz w:val="22"/>
              </w:rPr>
              <w:t xml:space="preserve">: </w:t>
            </w:r>
            <w:r w:rsidR="763F85F6" w:rsidRPr="00E45855">
              <w:rPr>
                <w:sz w:val="22"/>
              </w:rPr>
              <w:t xml:space="preserve">The DTCs in </w:t>
            </w:r>
            <w:r w:rsidR="763F85F6" w:rsidRPr="00E45855">
              <w:rPr>
                <w:b/>
                <w:bCs/>
                <w:sz w:val="22"/>
              </w:rPr>
              <w:t>Ghana</w:t>
            </w:r>
            <w:r w:rsidR="763F85F6" w:rsidRPr="00E45855">
              <w:rPr>
                <w:sz w:val="22"/>
              </w:rPr>
              <w:t xml:space="preserve"> and </w:t>
            </w:r>
            <w:r w:rsidR="763F85F6" w:rsidRPr="00E45855">
              <w:rPr>
                <w:b/>
                <w:bCs/>
                <w:sz w:val="22"/>
              </w:rPr>
              <w:t>Zambia</w:t>
            </w:r>
            <w:r w:rsidR="763F85F6" w:rsidRPr="00E45855">
              <w:rPr>
                <w:sz w:val="22"/>
              </w:rPr>
              <w:t xml:space="preserve"> </w:t>
            </w:r>
            <w:r w:rsidR="5591F88F" w:rsidRPr="00E45855">
              <w:rPr>
                <w:sz w:val="22"/>
              </w:rPr>
              <w:t xml:space="preserve">strengthened </w:t>
            </w:r>
            <w:r w:rsidR="763F85F6" w:rsidRPr="00E45855">
              <w:rPr>
                <w:sz w:val="22"/>
              </w:rPr>
              <w:t xml:space="preserve">the </w:t>
            </w:r>
            <w:r w:rsidR="2B7D2270" w:rsidRPr="00E45855">
              <w:rPr>
                <w:rFonts w:ascii="Calibri" w:hAnsi="Calibri"/>
                <w:sz w:val="22"/>
              </w:rPr>
              <w:t>capacit</w:t>
            </w:r>
            <w:r w:rsidR="7E58AD92" w:rsidRPr="00E45855">
              <w:rPr>
                <w:rFonts w:ascii="Calibri" w:hAnsi="Calibri"/>
                <w:sz w:val="22"/>
              </w:rPr>
              <w:t>y of trainers</w:t>
            </w:r>
            <w:r w:rsidR="197C00BE" w:rsidRPr="00E45855">
              <w:rPr>
                <w:rFonts w:ascii="Calibri" w:hAnsi="Calibri"/>
                <w:sz w:val="22"/>
              </w:rPr>
              <w:t xml:space="preserve"> </w:t>
            </w:r>
            <w:r w:rsidR="2B7D2270" w:rsidRPr="00E45855">
              <w:rPr>
                <w:rFonts w:ascii="Calibri" w:hAnsi="Calibri"/>
                <w:sz w:val="22"/>
              </w:rPr>
              <w:t>through train-the-trainer interventions</w:t>
            </w:r>
            <w:r w:rsidR="412D65CE" w:rsidRPr="00E45855">
              <w:rPr>
                <w:rFonts w:ascii="Calibri" w:hAnsi="Calibri"/>
                <w:sz w:val="22"/>
              </w:rPr>
              <w:t xml:space="preserve">. </w:t>
            </w:r>
            <w:r w:rsidR="7BE94DD5" w:rsidRPr="00E45855">
              <w:rPr>
                <w:rFonts w:ascii="Calibri" w:hAnsi="Calibri"/>
                <w:sz w:val="22"/>
              </w:rPr>
              <w:t>C</w:t>
            </w:r>
            <w:r w:rsidR="412D65CE" w:rsidRPr="00E45855">
              <w:rPr>
                <w:rFonts w:ascii="Calibri" w:hAnsi="Calibri" w:cs="Calibri"/>
                <w:sz w:val="22"/>
              </w:rPr>
              <w:t xml:space="preserve">apacity development and training on emerging digital technologies and cyber laws was delivered to the legal and judiciary community in </w:t>
            </w:r>
            <w:r w:rsidR="412D65CE" w:rsidRPr="00E45855">
              <w:rPr>
                <w:rFonts w:ascii="Calibri" w:hAnsi="Calibri" w:cs="Calibri"/>
                <w:b/>
                <w:bCs/>
                <w:sz w:val="22"/>
              </w:rPr>
              <w:t>Malawi</w:t>
            </w:r>
            <w:r w:rsidR="412D65CE" w:rsidRPr="00E45855">
              <w:rPr>
                <w:rFonts w:ascii="Calibri" w:hAnsi="Calibri" w:cs="Calibri"/>
                <w:sz w:val="22"/>
              </w:rPr>
              <w:t>.</w:t>
            </w:r>
            <w:r w:rsidR="3DCA0F7A" w:rsidRPr="00E45855">
              <w:rPr>
                <w:rFonts w:ascii="Calibri" w:hAnsi="Calibri"/>
                <w:sz w:val="22"/>
              </w:rPr>
              <w:t xml:space="preserve"> </w:t>
            </w:r>
          </w:p>
          <w:p w14:paraId="3E725D19" w14:textId="72C93A80" w:rsidR="00E6526C" w:rsidRPr="00E45855" w:rsidRDefault="00E6526C" w:rsidP="00E6526C">
            <w:pPr>
              <w:pStyle w:val="ListParagraph"/>
              <w:spacing w:before="0"/>
              <w:rPr>
                <w:rFonts w:ascii="Calibri" w:hAnsi="Calibri" w:cs="Calibri"/>
                <w:sz w:val="22"/>
              </w:rPr>
            </w:pPr>
          </w:p>
          <w:p w14:paraId="21635D71" w14:textId="2BD5AE87" w:rsidR="00E6526C" w:rsidRPr="00E45855" w:rsidRDefault="00E6526C" w:rsidP="00E6526C">
            <w:pPr>
              <w:pStyle w:val="ListParagraph"/>
              <w:spacing w:before="0"/>
              <w:rPr>
                <w:rFonts w:ascii="Calibri" w:hAnsi="Calibri" w:cs="Calibri"/>
                <w:sz w:val="22"/>
              </w:rPr>
            </w:pPr>
            <w:r w:rsidRPr="00E45855">
              <w:rPr>
                <w:rFonts w:eastAsia="Times New Roman"/>
                <w:sz w:val="22"/>
              </w:rPr>
              <w:t>T</w:t>
            </w:r>
            <w:r w:rsidR="1DFECDD0" w:rsidRPr="00E45855">
              <w:rPr>
                <w:rFonts w:ascii="Calibri" w:hAnsi="Calibri" w:cs="Calibri"/>
                <w:sz w:val="22"/>
              </w:rPr>
              <w:t xml:space="preserve">o build and strengthen capacity on spectrum management and emerging technologies, </w:t>
            </w:r>
            <w:r w:rsidR="3DA717CE" w:rsidRPr="00E45855">
              <w:rPr>
                <w:rFonts w:ascii="Calibri" w:hAnsi="Calibri" w:cs="Calibri"/>
                <w:sz w:val="22"/>
              </w:rPr>
              <w:t>1</w:t>
            </w:r>
            <w:r w:rsidR="3D2A160A" w:rsidRPr="00E45855">
              <w:rPr>
                <w:rFonts w:ascii="Calibri" w:hAnsi="Calibri" w:cs="Calibri"/>
                <w:sz w:val="22"/>
              </w:rPr>
              <w:t xml:space="preserve">0 </w:t>
            </w:r>
            <w:r w:rsidR="520BAA8F" w:rsidRPr="00E45855">
              <w:rPr>
                <w:rFonts w:ascii="Calibri" w:hAnsi="Calibri" w:cs="Calibri"/>
                <w:sz w:val="22"/>
              </w:rPr>
              <w:t>training</w:t>
            </w:r>
            <w:r w:rsidR="1DFECDD0" w:rsidRPr="00E45855">
              <w:rPr>
                <w:rFonts w:ascii="Calibri" w:hAnsi="Calibri" w:cs="Calibri"/>
                <w:sz w:val="22"/>
              </w:rPr>
              <w:t xml:space="preserve"> </w:t>
            </w:r>
            <w:r w:rsidR="0E5580DC" w:rsidRPr="00E45855">
              <w:rPr>
                <w:rFonts w:ascii="Calibri" w:hAnsi="Calibri" w:cs="Calibri"/>
                <w:sz w:val="22"/>
              </w:rPr>
              <w:t xml:space="preserve">workshops </w:t>
            </w:r>
            <w:r w:rsidR="1DFECDD0" w:rsidRPr="00E45855">
              <w:rPr>
                <w:rFonts w:ascii="Calibri" w:hAnsi="Calibri" w:cs="Calibri"/>
                <w:sz w:val="22"/>
              </w:rPr>
              <w:t xml:space="preserve">and </w:t>
            </w:r>
            <w:r w:rsidR="28C58349" w:rsidRPr="00E45855">
              <w:rPr>
                <w:rFonts w:ascii="Calibri" w:hAnsi="Calibri" w:cs="Calibri"/>
                <w:sz w:val="22"/>
              </w:rPr>
              <w:t xml:space="preserve">supporting </w:t>
            </w:r>
            <w:r w:rsidR="1DFECDD0" w:rsidRPr="00E45855">
              <w:rPr>
                <w:rFonts w:ascii="Calibri" w:hAnsi="Calibri" w:cs="Calibri"/>
                <w:sz w:val="22"/>
              </w:rPr>
              <w:t>technical assistance ha</w:t>
            </w:r>
            <w:r w:rsidR="763D0827" w:rsidRPr="00E45855">
              <w:rPr>
                <w:rFonts w:ascii="Calibri" w:hAnsi="Calibri" w:cs="Calibri"/>
                <w:sz w:val="22"/>
              </w:rPr>
              <w:t>ve</w:t>
            </w:r>
            <w:r w:rsidR="1DFECDD0" w:rsidRPr="00E45855">
              <w:rPr>
                <w:rFonts w:ascii="Calibri" w:hAnsi="Calibri" w:cs="Calibri"/>
                <w:sz w:val="22"/>
              </w:rPr>
              <w:t xml:space="preserve"> been delivered to </w:t>
            </w:r>
            <w:r w:rsidR="325660B5" w:rsidRPr="00E45855">
              <w:rPr>
                <w:rFonts w:ascii="Calibri" w:hAnsi="Calibri" w:cs="Calibri"/>
                <w:sz w:val="22"/>
              </w:rPr>
              <w:t>42 co</w:t>
            </w:r>
            <w:r w:rsidR="1DFECDD0" w:rsidRPr="00E45855">
              <w:rPr>
                <w:rFonts w:ascii="Calibri" w:hAnsi="Calibri" w:cs="Calibri"/>
                <w:sz w:val="22"/>
              </w:rPr>
              <w:t>untries under the PRIDA projec</w:t>
            </w:r>
            <w:r w:rsidR="38E40B44" w:rsidRPr="00E45855">
              <w:rPr>
                <w:rFonts w:ascii="Calibri" w:hAnsi="Calibri" w:cs="Calibri"/>
                <w:sz w:val="22"/>
              </w:rPr>
              <w:t>t</w:t>
            </w:r>
            <w:r w:rsidR="577815C9" w:rsidRPr="00E45855">
              <w:rPr>
                <w:rFonts w:ascii="Calibri" w:hAnsi="Calibri" w:cs="Calibri"/>
                <w:sz w:val="22"/>
              </w:rPr>
              <w:t xml:space="preserve"> </w:t>
            </w:r>
            <w:r w:rsidR="5351BBFA" w:rsidRPr="00E45855">
              <w:rPr>
                <w:rFonts w:ascii="Calibri" w:hAnsi="Calibri" w:cs="Calibri"/>
                <w:b/>
                <w:bCs/>
                <w:sz w:val="22"/>
              </w:rPr>
              <w:t>(</w:t>
            </w:r>
            <w:r w:rsidR="5D0BE3B0" w:rsidRPr="00E45855">
              <w:rPr>
                <w:rFonts w:ascii="Calibri" w:hAnsi="Calibri" w:cs="Calibri"/>
                <w:b/>
                <w:bCs/>
                <w:sz w:val="22"/>
              </w:rPr>
              <w:t>An</w:t>
            </w:r>
            <w:r w:rsidR="2A889678" w:rsidRPr="00E45855">
              <w:rPr>
                <w:rFonts w:ascii="Calibri" w:hAnsi="Calibri" w:cs="Calibri"/>
                <w:b/>
                <w:bCs/>
                <w:sz w:val="22"/>
              </w:rPr>
              <w:t xml:space="preserve">gola, Benin, Botswana, Burkina Faso, Burundi, </w:t>
            </w:r>
            <w:r w:rsidR="00CE4CC0" w:rsidRPr="00E45855">
              <w:rPr>
                <w:rFonts w:ascii="Calibri" w:hAnsi="Calibri" w:cs="Calibri"/>
                <w:b/>
                <w:bCs/>
                <w:sz w:val="22"/>
              </w:rPr>
              <w:t>Cabo Verde</w:t>
            </w:r>
            <w:r w:rsidR="2A889678" w:rsidRPr="00E45855">
              <w:rPr>
                <w:rFonts w:ascii="Calibri" w:hAnsi="Calibri" w:cs="Calibri"/>
                <w:b/>
                <w:bCs/>
                <w:sz w:val="22"/>
              </w:rPr>
              <w:t xml:space="preserve">, Cameroon, Central African Republic, Chad, </w:t>
            </w:r>
            <w:r w:rsidR="0022662F" w:rsidRPr="00E45855">
              <w:rPr>
                <w:rFonts w:ascii="Calibri" w:hAnsi="Calibri" w:cs="Calibri"/>
                <w:b/>
                <w:bCs/>
                <w:sz w:val="22"/>
              </w:rPr>
              <w:t xml:space="preserve">Congo (Rep. of the), </w:t>
            </w:r>
            <w:r w:rsidR="00DB40BB" w:rsidRPr="00E45855">
              <w:rPr>
                <w:rFonts w:ascii="Calibri" w:hAnsi="Calibri" w:cs="Calibri"/>
                <w:b/>
                <w:bCs/>
                <w:sz w:val="22"/>
              </w:rPr>
              <w:t>Côte d'Ivoire</w:t>
            </w:r>
            <w:r w:rsidR="509B865D" w:rsidRPr="00E45855">
              <w:rPr>
                <w:rFonts w:ascii="Calibri" w:hAnsi="Calibri" w:cs="Calibri"/>
                <w:b/>
                <w:bCs/>
                <w:sz w:val="22"/>
              </w:rPr>
              <w:t xml:space="preserve">, </w:t>
            </w:r>
            <w:r w:rsidR="001B13D4" w:rsidRPr="00E45855">
              <w:rPr>
                <w:rFonts w:ascii="Calibri" w:hAnsi="Calibri" w:cs="Calibri"/>
                <w:b/>
                <w:bCs/>
                <w:sz w:val="22"/>
              </w:rPr>
              <w:t>Dem. Rep. of the Congo</w:t>
            </w:r>
            <w:r w:rsidR="509B865D" w:rsidRPr="00E45855">
              <w:rPr>
                <w:rFonts w:ascii="Calibri" w:hAnsi="Calibri" w:cs="Calibri"/>
                <w:b/>
                <w:bCs/>
                <w:sz w:val="22"/>
              </w:rPr>
              <w:t xml:space="preserve">, </w:t>
            </w:r>
            <w:r w:rsidR="469D8B7E" w:rsidRPr="00E45855">
              <w:rPr>
                <w:rFonts w:ascii="Calibri" w:hAnsi="Calibri" w:cs="Calibri"/>
                <w:b/>
                <w:bCs/>
                <w:sz w:val="22"/>
              </w:rPr>
              <w:t xml:space="preserve">Equatorial Guinea, </w:t>
            </w:r>
            <w:r w:rsidR="509B865D" w:rsidRPr="00E45855">
              <w:rPr>
                <w:rFonts w:ascii="Calibri" w:hAnsi="Calibri" w:cs="Calibri"/>
                <w:b/>
                <w:bCs/>
                <w:sz w:val="22"/>
              </w:rPr>
              <w:t>Eswatini</w:t>
            </w:r>
            <w:r w:rsidR="27B6C8A7" w:rsidRPr="00E45855">
              <w:rPr>
                <w:rFonts w:ascii="Calibri" w:hAnsi="Calibri" w:cs="Calibri"/>
                <w:b/>
                <w:bCs/>
                <w:sz w:val="22"/>
              </w:rPr>
              <w:t xml:space="preserve">, </w:t>
            </w:r>
            <w:r w:rsidR="509B865D" w:rsidRPr="00E45855">
              <w:rPr>
                <w:rFonts w:ascii="Calibri" w:hAnsi="Calibri" w:cs="Calibri"/>
                <w:b/>
                <w:bCs/>
                <w:sz w:val="22"/>
              </w:rPr>
              <w:t>Ethiopia, Gabon, Gambia, Ghana, Guinea, Guinea Bissau, Kenya, Lesotho, Liberia, Madagascar, Malawi, Mali, Mauritiu</w:t>
            </w:r>
            <w:r w:rsidR="1522CFD1" w:rsidRPr="00E45855">
              <w:rPr>
                <w:rFonts w:ascii="Calibri" w:hAnsi="Calibri" w:cs="Calibri"/>
                <w:b/>
                <w:bCs/>
                <w:sz w:val="22"/>
              </w:rPr>
              <w:t xml:space="preserve">s, Mozambique, </w:t>
            </w:r>
            <w:r w:rsidR="66FC6FEF" w:rsidRPr="00E45855">
              <w:rPr>
                <w:rFonts w:ascii="Calibri" w:hAnsi="Calibri" w:cs="Calibri"/>
                <w:b/>
                <w:bCs/>
                <w:sz w:val="22"/>
              </w:rPr>
              <w:t xml:space="preserve">Namibia, </w:t>
            </w:r>
            <w:r w:rsidR="1522CFD1" w:rsidRPr="00E45855">
              <w:rPr>
                <w:rFonts w:ascii="Calibri" w:hAnsi="Calibri" w:cs="Calibri"/>
                <w:b/>
                <w:bCs/>
                <w:sz w:val="22"/>
              </w:rPr>
              <w:t xml:space="preserve">Nigeria, Niger, Rwanda, </w:t>
            </w:r>
            <w:r w:rsidR="1B7B2D1B" w:rsidRPr="00E45855">
              <w:rPr>
                <w:rFonts w:ascii="Calibri" w:hAnsi="Calibri" w:cs="Calibri"/>
                <w:b/>
                <w:bCs/>
                <w:sz w:val="22"/>
              </w:rPr>
              <w:t xml:space="preserve">Sao Tome and Principe, </w:t>
            </w:r>
            <w:r w:rsidR="1522CFD1" w:rsidRPr="00E45855">
              <w:rPr>
                <w:rFonts w:ascii="Calibri" w:hAnsi="Calibri" w:cs="Calibri"/>
                <w:b/>
                <w:bCs/>
                <w:sz w:val="22"/>
              </w:rPr>
              <w:t xml:space="preserve">Senegal, </w:t>
            </w:r>
            <w:r w:rsidR="7ADBD8CD" w:rsidRPr="00E45855">
              <w:rPr>
                <w:rFonts w:ascii="Calibri" w:hAnsi="Calibri" w:cs="Calibri"/>
                <w:b/>
                <w:bCs/>
                <w:sz w:val="22"/>
              </w:rPr>
              <w:t>Seychelles, South Africa, South Sudan</w:t>
            </w:r>
            <w:r w:rsidR="11635AD3" w:rsidRPr="00E45855">
              <w:rPr>
                <w:rFonts w:ascii="Calibri" w:hAnsi="Calibri" w:cs="Calibri"/>
                <w:b/>
                <w:bCs/>
                <w:sz w:val="22"/>
              </w:rPr>
              <w:t xml:space="preserve">, </w:t>
            </w:r>
            <w:r w:rsidR="7ADBD8CD" w:rsidRPr="00E45855">
              <w:rPr>
                <w:rFonts w:ascii="Calibri" w:hAnsi="Calibri" w:cs="Calibri"/>
                <w:b/>
                <w:bCs/>
                <w:sz w:val="22"/>
              </w:rPr>
              <w:t>Tanzania, Togo, Uganda, Zambia, Zimbabwe</w:t>
            </w:r>
            <w:r w:rsidR="5351BBFA" w:rsidRPr="00E45855">
              <w:rPr>
                <w:rFonts w:ascii="Calibri" w:hAnsi="Calibri" w:cs="Calibri"/>
                <w:b/>
                <w:bCs/>
                <w:sz w:val="22"/>
              </w:rPr>
              <w:t>)</w:t>
            </w:r>
            <w:r w:rsidR="1DFECDD0" w:rsidRPr="00E45855">
              <w:rPr>
                <w:rFonts w:ascii="Calibri" w:hAnsi="Calibri" w:cs="Calibri"/>
                <w:b/>
                <w:bCs/>
                <w:sz w:val="22"/>
              </w:rPr>
              <w:t>.</w:t>
            </w:r>
            <w:r w:rsidR="1DFECDD0" w:rsidRPr="00E45855">
              <w:rPr>
                <w:rFonts w:ascii="Calibri" w:hAnsi="Calibri" w:cs="Calibri"/>
                <w:sz w:val="22"/>
              </w:rPr>
              <w:t xml:space="preserve"> This </w:t>
            </w:r>
            <w:r w:rsidR="7FBCE187" w:rsidRPr="00E45855">
              <w:rPr>
                <w:rFonts w:ascii="Calibri" w:hAnsi="Calibri" w:cs="Calibri"/>
                <w:sz w:val="22"/>
              </w:rPr>
              <w:t xml:space="preserve">has </w:t>
            </w:r>
            <w:r w:rsidR="1DFECDD0" w:rsidRPr="00E45855">
              <w:rPr>
                <w:rFonts w:ascii="Calibri" w:hAnsi="Calibri" w:cs="Calibri"/>
                <w:sz w:val="22"/>
              </w:rPr>
              <w:t xml:space="preserve">involved training on </w:t>
            </w:r>
            <w:r w:rsidR="0EF8969D" w:rsidRPr="00E45855">
              <w:rPr>
                <w:rFonts w:ascii="Calibri" w:hAnsi="Calibri" w:cs="Calibri"/>
                <w:sz w:val="22"/>
              </w:rPr>
              <w:t>s</w:t>
            </w:r>
            <w:r w:rsidR="1DFECDD0" w:rsidRPr="00E45855">
              <w:rPr>
                <w:rFonts w:ascii="Calibri" w:hAnsi="Calibri" w:cs="Calibri"/>
                <w:sz w:val="22"/>
              </w:rPr>
              <w:t xml:space="preserve">pectrum management for developing countries, </w:t>
            </w:r>
            <w:r w:rsidR="359F0D01" w:rsidRPr="00E45855">
              <w:rPr>
                <w:rFonts w:ascii="Calibri" w:hAnsi="Calibri" w:cs="Calibri"/>
                <w:sz w:val="22"/>
              </w:rPr>
              <w:t>a</w:t>
            </w:r>
            <w:r w:rsidR="1DFECDD0" w:rsidRPr="00E45855">
              <w:rPr>
                <w:rFonts w:ascii="Calibri" w:hAnsi="Calibri" w:cs="Calibri"/>
                <w:sz w:val="22"/>
              </w:rPr>
              <w:t xml:space="preserve">eronautical and maritime communication services, </w:t>
            </w:r>
            <w:r w:rsidR="54755DAD" w:rsidRPr="00E45855">
              <w:rPr>
                <w:rFonts w:ascii="Calibri" w:hAnsi="Calibri" w:cs="Calibri"/>
                <w:sz w:val="22"/>
              </w:rPr>
              <w:t>s</w:t>
            </w:r>
            <w:r w:rsidR="1DFECDD0" w:rsidRPr="00E45855">
              <w:rPr>
                <w:rFonts w:ascii="Calibri" w:hAnsi="Calibri" w:cs="Calibri"/>
                <w:sz w:val="22"/>
              </w:rPr>
              <w:t xml:space="preserve">atellite broadband training and radio local area network regulations, </w:t>
            </w:r>
            <w:r w:rsidR="5128D6C9" w:rsidRPr="00E45855">
              <w:rPr>
                <w:rFonts w:ascii="Calibri" w:hAnsi="Calibri" w:cs="Calibri"/>
                <w:sz w:val="22"/>
              </w:rPr>
              <w:t>b</w:t>
            </w:r>
            <w:r w:rsidR="1DFECDD0" w:rsidRPr="00E45855">
              <w:rPr>
                <w:rFonts w:ascii="Calibri" w:hAnsi="Calibri" w:cs="Calibri"/>
                <w:sz w:val="22"/>
              </w:rPr>
              <w:t xml:space="preserve">usiness planning for broadband network development, </w:t>
            </w:r>
            <w:r w:rsidR="705D7E16" w:rsidRPr="00E45855">
              <w:rPr>
                <w:rFonts w:ascii="Calibri" w:hAnsi="Calibri" w:cs="Calibri"/>
                <w:sz w:val="22"/>
              </w:rPr>
              <w:t>s</w:t>
            </w:r>
            <w:r w:rsidR="1DFECDD0" w:rsidRPr="00E45855">
              <w:rPr>
                <w:rFonts w:ascii="Calibri" w:hAnsi="Calibri" w:cs="Calibri"/>
                <w:sz w:val="22"/>
              </w:rPr>
              <w:t>pectrum aspects for the Internet of Things and dedicated training on spectrum management for young women.</w:t>
            </w:r>
          </w:p>
          <w:p w14:paraId="3175DE1D" w14:textId="77777777" w:rsidR="00E6526C" w:rsidRPr="00E45855" w:rsidRDefault="00E6526C" w:rsidP="00E6526C">
            <w:pPr>
              <w:pStyle w:val="ListParagraph"/>
              <w:spacing w:before="0"/>
              <w:rPr>
                <w:rFonts w:ascii="Calibri" w:hAnsi="Calibri" w:cs="Calibri"/>
                <w:sz w:val="22"/>
              </w:rPr>
            </w:pPr>
          </w:p>
          <w:p w14:paraId="123D8EAA" w14:textId="59C05BCE" w:rsidR="00D54641" w:rsidRPr="00E45855" w:rsidRDefault="00D54641" w:rsidP="00E6526C">
            <w:pPr>
              <w:pStyle w:val="ListParagraph"/>
              <w:spacing w:before="0"/>
              <w:rPr>
                <w:rFonts w:ascii="Calibri" w:hAnsi="Calibri" w:cs="Calibri"/>
                <w:sz w:val="22"/>
              </w:rPr>
            </w:pPr>
            <w:r w:rsidRPr="00E45855">
              <w:rPr>
                <w:rFonts w:ascii="Calibri" w:hAnsi="Calibri" w:cs="Calibri"/>
                <w:sz w:val="22"/>
              </w:rPr>
              <w:t>U</w:t>
            </w:r>
            <w:r w:rsidR="00442B47" w:rsidRPr="00E45855">
              <w:rPr>
                <w:rFonts w:ascii="Calibri" w:hAnsi="Calibri" w:cs="Calibri"/>
                <w:sz w:val="22"/>
              </w:rPr>
              <w:t>nder the ITU-FCDO project</w:t>
            </w:r>
            <w:r w:rsidR="004111C7" w:rsidRPr="00E45855">
              <w:rPr>
                <w:rFonts w:ascii="Calibri" w:hAnsi="Calibri" w:cs="Calibri"/>
                <w:sz w:val="22"/>
              </w:rPr>
              <w:t xml:space="preserve">, </w:t>
            </w:r>
            <w:r w:rsidR="008A0FB7" w:rsidRPr="00E45855">
              <w:rPr>
                <w:rFonts w:ascii="Calibri" w:hAnsi="Calibri" w:cs="Calibri"/>
                <w:sz w:val="22"/>
              </w:rPr>
              <w:t xml:space="preserve">an assessment of </w:t>
            </w:r>
            <w:r w:rsidR="001728E3" w:rsidRPr="00E45855">
              <w:rPr>
                <w:rFonts w:ascii="Calibri" w:hAnsi="Calibri" w:cs="Calibri"/>
                <w:sz w:val="22"/>
              </w:rPr>
              <w:t>d</w:t>
            </w:r>
            <w:r w:rsidR="008A0FB7" w:rsidRPr="00E45855">
              <w:rPr>
                <w:rFonts w:ascii="Calibri" w:hAnsi="Calibri" w:cs="Calibri"/>
                <w:sz w:val="22"/>
              </w:rPr>
              <w:t xml:space="preserve">igital </w:t>
            </w:r>
            <w:r w:rsidR="001728E3" w:rsidRPr="00E45855">
              <w:rPr>
                <w:rFonts w:ascii="Calibri" w:hAnsi="Calibri" w:cs="Calibri"/>
                <w:sz w:val="22"/>
              </w:rPr>
              <w:t>s</w:t>
            </w:r>
            <w:r w:rsidR="008A0FB7" w:rsidRPr="00E45855">
              <w:rPr>
                <w:rFonts w:ascii="Calibri" w:hAnsi="Calibri" w:cs="Calibri"/>
                <w:sz w:val="22"/>
              </w:rPr>
              <w:t xml:space="preserve">kills in Nigeria was published and </w:t>
            </w:r>
            <w:r w:rsidR="004111C7" w:rsidRPr="00E45855">
              <w:rPr>
                <w:rFonts w:ascii="Calibri" w:hAnsi="Calibri" w:cs="Calibri"/>
                <w:sz w:val="22"/>
              </w:rPr>
              <w:t xml:space="preserve">training </w:t>
            </w:r>
            <w:r w:rsidR="006F767D" w:rsidRPr="00E45855">
              <w:rPr>
                <w:rFonts w:ascii="Calibri" w:hAnsi="Calibri" w:cs="Calibri"/>
                <w:sz w:val="22"/>
              </w:rPr>
              <w:t>was provided</w:t>
            </w:r>
            <w:r w:rsidR="008C41A5" w:rsidRPr="00E45855">
              <w:rPr>
                <w:rFonts w:ascii="Calibri" w:hAnsi="Calibri" w:cs="Calibri"/>
                <w:sz w:val="22"/>
              </w:rPr>
              <w:t xml:space="preserve"> both in-person and hybrid in South Africa on 5G and spectrum management</w:t>
            </w:r>
            <w:r w:rsidR="00E6526C" w:rsidRPr="00E45855">
              <w:rPr>
                <w:rFonts w:ascii="Calibri" w:hAnsi="Calibri" w:cs="Calibri"/>
                <w:sz w:val="22"/>
              </w:rPr>
              <w:t>.</w:t>
            </w:r>
          </w:p>
          <w:p w14:paraId="32165DCE" w14:textId="77777777" w:rsidR="00E6526C" w:rsidRPr="00E45855" w:rsidRDefault="00E6526C" w:rsidP="00E6526C">
            <w:pPr>
              <w:pStyle w:val="ListParagraph"/>
              <w:spacing w:before="0"/>
              <w:rPr>
                <w:rFonts w:ascii="Calibri" w:hAnsi="Calibri" w:cs="Calibri"/>
                <w:sz w:val="22"/>
              </w:rPr>
            </w:pPr>
          </w:p>
          <w:p w14:paraId="7EBE58BF" w14:textId="7F12F730" w:rsidR="00E6526C" w:rsidRPr="00E45855" w:rsidRDefault="00CC7F87" w:rsidP="00BE3779">
            <w:pPr>
              <w:pStyle w:val="ListParagraph"/>
              <w:numPr>
                <w:ilvl w:val="0"/>
                <w:numId w:val="139"/>
              </w:numPr>
              <w:overflowPunct/>
              <w:autoSpaceDE/>
              <w:autoSpaceDN/>
              <w:adjustRightInd/>
              <w:spacing w:before="0"/>
              <w:textAlignment w:val="auto"/>
              <w:rPr>
                <w:rFonts w:eastAsia="Times New Roman"/>
                <w:sz w:val="22"/>
              </w:rPr>
            </w:pPr>
            <w:r w:rsidRPr="00E45855">
              <w:rPr>
                <w:rFonts w:eastAsia="Times New Roman"/>
                <w:b/>
                <w:bCs/>
                <w:sz w:val="22"/>
              </w:rPr>
              <w:t>In the</w:t>
            </w:r>
            <w:r w:rsidRPr="00E45855">
              <w:rPr>
                <w:rFonts w:eastAsia="Times New Roman"/>
                <w:sz w:val="22"/>
              </w:rPr>
              <w:t xml:space="preserve"> </w:t>
            </w:r>
            <w:r w:rsidRPr="00E45855">
              <w:rPr>
                <w:rFonts w:eastAsia="Times New Roman"/>
                <w:b/>
                <w:bCs/>
                <w:sz w:val="22"/>
              </w:rPr>
              <w:t xml:space="preserve">Americas: </w:t>
            </w:r>
            <w:r w:rsidRPr="00E45855">
              <w:rPr>
                <w:sz w:val="22"/>
              </w:rPr>
              <w:t xml:space="preserve">Strengthened capacity of small entrepreneurs through the delivery of digital transformation workshops, which benefited </w:t>
            </w:r>
            <w:r w:rsidRPr="00E45855">
              <w:rPr>
                <w:rFonts w:eastAsia="Times New Roman"/>
                <w:sz w:val="22"/>
              </w:rPr>
              <w:t xml:space="preserve">150 women and young people, from </w:t>
            </w:r>
            <w:r w:rsidRPr="00E45855">
              <w:rPr>
                <w:b/>
                <w:bCs/>
                <w:sz w:val="22"/>
              </w:rPr>
              <w:t xml:space="preserve">Dominican Republic, </w:t>
            </w:r>
            <w:r w:rsidR="00201A99" w:rsidRPr="00E45855">
              <w:rPr>
                <w:b/>
                <w:bCs/>
                <w:sz w:val="22"/>
              </w:rPr>
              <w:t xml:space="preserve">El Salvador, </w:t>
            </w:r>
            <w:r w:rsidRPr="00E45855">
              <w:rPr>
                <w:b/>
                <w:bCs/>
                <w:sz w:val="22"/>
              </w:rPr>
              <w:t>Guatemala and</w:t>
            </w:r>
            <w:r w:rsidR="00201A99" w:rsidRPr="00E45855">
              <w:rPr>
                <w:b/>
                <w:bCs/>
                <w:sz w:val="22"/>
              </w:rPr>
              <w:t xml:space="preserve"> Panama</w:t>
            </w:r>
            <w:r w:rsidRPr="00E45855">
              <w:rPr>
                <w:b/>
                <w:bCs/>
                <w:sz w:val="22"/>
              </w:rPr>
              <w:t>.</w:t>
            </w:r>
            <w:r w:rsidRPr="00E45855">
              <w:rPr>
                <w:rFonts w:eastAsia="Times New Roman"/>
                <w:sz w:val="22"/>
              </w:rPr>
              <w:t xml:space="preserve"> These activities are part of the </w:t>
            </w:r>
            <w:hyperlink r:id="rId43">
              <w:r w:rsidRPr="00E45855">
                <w:rPr>
                  <w:rFonts w:eastAsia="Times New Roman"/>
                  <w:color w:val="0563C1"/>
                  <w:sz w:val="22"/>
                  <w:u w:val="single"/>
                </w:rPr>
                <w:t>Digital KIT Initiative</w:t>
              </w:r>
            </w:hyperlink>
            <w:r w:rsidRPr="00E45855">
              <w:rPr>
                <w:rFonts w:eastAsia="Times New Roman"/>
                <w:sz w:val="22"/>
              </w:rPr>
              <w:t xml:space="preserve"> for digital transformation. This initiative is currently implemented under the </w:t>
            </w:r>
            <w:r w:rsidRPr="00E45855">
              <w:rPr>
                <w:b/>
                <w:bCs/>
                <w:sz w:val="22"/>
              </w:rPr>
              <w:t>ITU-Huawei project</w:t>
            </w:r>
            <w:r w:rsidRPr="00E45855">
              <w:rPr>
                <w:rFonts w:eastAsia="Times New Roman"/>
                <w:sz w:val="22"/>
              </w:rPr>
              <w:t xml:space="preserve"> in support of the </w:t>
            </w:r>
            <w:r w:rsidR="00E6526C" w:rsidRPr="00E45855">
              <w:rPr>
                <w:rFonts w:eastAsia="Times New Roman"/>
                <w:sz w:val="22"/>
              </w:rPr>
              <w:t>R</w:t>
            </w:r>
            <w:r w:rsidRPr="00E45855">
              <w:rPr>
                <w:rFonts w:eastAsia="Times New Roman"/>
                <w:sz w:val="22"/>
              </w:rPr>
              <w:t xml:space="preserve">egional </w:t>
            </w:r>
            <w:r w:rsidR="00E6526C" w:rsidRPr="00E45855">
              <w:rPr>
                <w:rFonts w:eastAsia="Times New Roman"/>
                <w:sz w:val="22"/>
              </w:rPr>
              <w:t>I</w:t>
            </w:r>
            <w:r w:rsidRPr="00E45855">
              <w:rPr>
                <w:rFonts w:eastAsia="Times New Roman"/>
                <w:sz w:val="22"/>
              </w:rPr>
              <w:t xml:space="preserve">nitiatives </w:t>
            </w:r>
            <w:r w:rsidR="00BE3779" w:rsidRPr="00E45855">
              <w:rPr>
                <w:rFonts w:eastAsia="Times New Roman"/>
                <w:sz w:val="22"/>
              </w:rPr>
              <w:t>for</w:t>
            </w:r>
            <w:r w:rsidRPr="00E45855">
              <w:rPr>
                <w:rFonts w:eastAsia="Times New Roman"/>
                <w:sz w:val="22"/>
              </w:rPr>
              <w:t xml:space="preserve"> the Americas. </w:t>
            </w:r>
          </w:p>
          <w:p w14:paraId="53D8DE57" w14:textId="77777777" w:rsidR="00E6526C" w:rsidRPr="00E45855" w:rsidRDefault="00E6526C" w:rsidP="00E6526C">
            <w:pPr>
              <w:tabs>
                <w:tab w:val="clear" w:pos="794"/>
                <w:tab w:val="clear" w:pos="1191"/>
                <w:tab w:val="clear" w:pos="1588"/>
                <w:tab w:val="clear" w:pos="1985"/>
              </w:tabs>
              <w:overflowPunct/>
              <w:autoSpaceDE/>
              <w:autoSpaceDN/>
              <w:adjustRightInd/>
              <w:spacing w:before="0"/>
              <w:textAlignment w:val="auto"/>
              <w:rPr>
                <w:rFonts w:eastAsia="Times New Roman"/>
                <w:sz w:val="22"/>
              </w:rPr>
            </w:pPr>
          </w:p>
          <w:p w14:paraId="2A68AE87" w14:textId="43DCB06E" w:rsidR="00CC7F87" w:rsidRPr="00E45855" w:rsidRDefault="000D6571" w:rsidP="00BE3779">
            <w:pPr>
              <w:tabs>
                <w:tab w:val="clear" w:pos="794"/>
                <w:tab w:val="clear" w:pos="1191"/>
                <w:tab w:val="clear" w:pos="1588"/>
                <w:tab w:val="clear" w:pos="1985"/>
              </w:tabs>
              <w:overflowPunct/>
              <w:autoSpaceDE/>
              <w:autoSpaceDN/>
              <w:adjustRightInd/>
              <w:spacing w:before="0"/>
              <w:ind w:left="703"/>
              <w:textAlignment w:val="auto"/>
              <w:rPr>
                <w:rFonts w:eastAsia="Times New Roman"/>
                <w:sz w:val="22"/>
              </w:rPr>
            </w:pPr>
            <w:r>
              <w:rPr>
                <w:rFonts w:eastAsia="Times New Roman"/>
                <w:sz w:val="22"/>
              </w:rPr>
              <w:t xml:space="preserve">BDT </w:t>
            </w:r>
            <w:r w:rsidR="00BE3779" w:rsidRPr="00E45855">
              <w:rPr>
                <w:rFonts w:eastAsia="Times New Roman"/>
                <w:sz w:val="22"/>
              </w:rPr>
              <w:t>also e</w:t>
            </w:r>
            <w:r w:rsidR="00CC7F87" w:rsidRPr="00E45855">
              <w:rPr>
                <w:rFonts w:eastAsia="Times New Roman"/>
                <w:sz w:val="22"/>
              </w:rPr>
              <w:t xml:space="preserve">nhanced </w:t>
            </w:r>
            <w:r w:rsidR="00CC7F87" w:rsidRPr="00E45855">
              <w:rPr>
                <w:rFonts w:eastAsia="Times New Roman"/>
                <w:b/>
                <w:bCs/>
                <w:sz w:val="22"/>
              </w:rPr>
              <w:t>project management skills of indigenous people and rural communities</w:t>
            </w:r>
            <w:r w:rsidR="00CC7F87" w:rsidRPr="00E45855" w:rsidDel="00ED4A5E">
              <w:rPr>
                <w:rFonts w:eastAsia="Times New Roman"/>
                <w:sz w:val="22"/>
              </w:rPr>
              <w:t xml:space="preserve"> </w:t>
            </w:r>
            <w:r w:rsidR="00CC7F87" w:rsidRPr="00E45855">
              <w:rPr>
                <w:rFonts w:eastAsia="Times New Roman"/>
                <w:sz w:val="22"/>
              </w:rPr>
              <w:t>through a five-module online training in ITU Academy</w:t>
            </w:r>
            <w:r w:rsidR="00BE3779" w:rsidRPr="00E45855">
              <w:rPr>
                <w:rFonts w:eastAsia="Times New Roman"/>
                <w:sz w:val="22"/>
              </w:rPr>
              <w:t xml:space="preserve"> and </w:t>
            </w:r>
            <w:r w:rsidR="00BE3779" w:rsidRPr="00E45855">
              <w:rPr>
                <w:rFonts w:eastAsia="Times New Roman"/>
                <w:b/>
                <w:bCs/>
                <w:sz w:val="22"/>
              </w:rPr>
              <w:t>i</w:t>
            </w:r>
            <w:r w:rsidR="00CC7F87" w:rsidRPr="00E45855">
              <w:rPr>
                <w:rFonts w:eastAsia="Times New Roman"/>
                <w:b/>
                <w:bCs/>
                <w:sz w:val="22"/>
              </w:rPr>
              <w:t xml:space="preserve">mproved knowledge </w:t>
            </w:r>
            <w:r w:rsidR="00BE3779" w:rsidRPr="00E45855">
              <w:rPr>
                <w:rFonts w:eastAsia="Times New Roman"/>
                <w:b/>
                <w:bCs/>
                <w:sz w:val="22"/>
              </w:rPr>
              <w:t xml:space="preserve">in the field of </w:t>
            </w:r>
            <w:r w:rsidR="00CC7F87" w:rsidRPr="00E45855">
              <w:rPr>
                <w:rFonts w:eastAsia="Times New Roman"/>
                <w:b/>
                <w:bCs/>
                <w:sz w:val="22"/>
              </w:rPr>
              <w:t>ICT Accessibility</w:t>
            </w:r>
            <w:r w:rsidR="00CC7F87" w:rsidRPr="00E45855">
              <w:rPr>
                <w:rFonts w:eastAsia="Times New Roman"/>
                <w:sz w:val="22"/>
              </w:rPr>
              <w:t xml:space="preserve"> through the </w:t>
            </w:r>
            <w:r w:rsidR="00700484" w:rsidRPr="00E45855">
              <w:rPr>
                <w:rFonts w:eastAsia="Times New Roman"/>
                <w:sz w:val="22"/>
              </w:rPr>
              <w:t>e</w:t>
            </w:r>
            <w:r w:rsidR="00CC7F87" w:rsidRPr="00E45855">
              <w:rPr>
                <w:rFonts w:eastAsia="Times New Roman"/>
                <w:sz w:val="22"/>
              </w:rPr>
              <w:t xml:space="preserve">xecutive </w:t>
            </w:r>
            <w:r w:rsidR="00700484" w:rsidRPr="00E45855">
              <w:rPr>
                <w:rFonts w:eastAsia="Times New Roman"/>
                <w:sz w:val="22"/>
              </w:rPr>
              <w:t>t</w:t>
            </w:r>
            <w:r w:rsidR="00CC7F87" w:rsidRPr="00E45855">
              <w:rPr>
                <w:rFonts w:eastAsia="Times New Roman"/>
                <w:sz w:val="22"/>
              </w:rPr>
              <w:t>raining delivered during</w:t>
            </w:r>
            <w:r w:rsidR="00BE3779" w:rsidRPr="00E45855">
              <w:rPr>
                <w:rFonts w:eastAsia="Times New Roman"/>
                <w:sz w:val="22"/>
              </w:rPr>
              <w:t xml:space="preserve"> the 10</w:t>
            </w:r>
            <w:r w:rsidR="00BE3779" w:rsidRPr="00E45855">
              <w:rPr>
                <w:rFonts w:eastAsia="Times New Roman"/>
                <w:sz w:val="22"/>
                <w:vertAlign w:val="superscript"/>
              </w:rPr>
              <w:t>th</w:t>
            </w:r>
            <w:r w:rsidR="00BE3779" w:rsidRPr="00E45855">
              <w:rPr>
                <w:rFonts w:eastAsia="Times New Roman"/>
                <w:sz w:val="22"/>
              </w:rPr>
              <w:t xml:space="preserve"> Anniversary of </w:t>
            </w:r>
            <w:r w:rsidR="00CC7F87" w:rsidRPr="00E45855">
              <w:rPr>
                <w:rFonts w:eastAsia="Times New Roman"/>
                <w:sz w:val="22"/>
              </w:rPr>
              <w:t>Accessible Americas</w:t>
            </w:r>
            <w:r w:rsidR="00BE3779" w:rsidRPr="00E45855">
              <w:rPr>
                <w:rFonts w:eastAsia="Times New Roman"/>
                <w:sz w:val="22"/>
              </w:rPr>
              <w:t xml:space="preserve"> (Cuba, November 2023)</w:t>
            </w:r>
            <w:r w:rsidR="00CC7F87" w:rsidRPr="00E45855">
              <w:rPr>
                <w:rFonts w:eastAsia="Times New Roman"/>
                <w:sz w:val="22"/>
              </w:rPr>
              <w:t>.</w:t>
            </w:r>
          </w:p>
          <w:p w14:paraId="6C5DEA0A" w14:textId="20266287" w:rsidR="008B1E8C" w:rsidRPr="00E45855" w:rsidRDefault="224B662D" w:rsidP="3DEE44ED">
            <w:pPr>
              <w:pStyle w:val="pf0"/>
              <w:numPr>
                <w:ilvl w:val="0"/>
                <w:numId w:val="139"/>
              </w:numPr>
              <w:jc w:val="both"/>
              <w:rPr>
                <w:rFonts w:asciiTheme="minorHAnsi" w:hAnsiTheme="minorHAnsi"/>
                <w:b/>
                <w:bCs/>
                <w:sz w:val="22"/>
                <w:szCs w:val="22"/>
                <w:lang w:eastAsia="en-US"/>
              </w:rPr>
            </w:pPr>
            <w:r w:rsidRPr="00E45855">
              <w:rPr>
                <w:rFonts w:asciiTheme="minorHAnsi" w:hAnsiTheme="minorHAnsi"/>
                <w:b/>
                <w:bCs/>
                <w:sz w:val="22"/>
                <w:szCs w:val="22"/>
                <w:lang w:eastAsia="en-US"/>
              </w:rPr>
              <w:t xml:space="preserve">In the Arab </w:t>
            </w:r>
            <w:r w:rsidR="2E4E7507" w:rsidRPr="00E45855">
              <w:rPr>
                <w:rFonts w:asciiTheme="minorHAnsi" w:hAnsiTheme="minorHAnsi"/>
                <w:b/>
                <w:bCs/>
                <w:sz w:val="22"/>
                <w:szCs w:val="22"/>
                <w:lang w:eastAsia="en-US"/>
              </w:rPr>
              <w:t>States</w:t>
            </w:r>
            <w:r w:rsidRPr="00E45855">
              <w:rPr>
                <w:rFonts w:asciiTheme="minorHAnsi" w:hAnsiTheme="minorHAnsi"/>
                <w:b/>
                <w:bCs/>
                <w:sz w:val="22"/>
                <w:szCs w:val="22"/>
                <w:lang w:eastAsia="en-US"/>
              </w:rPr>
              <w:t>:</w:t>
            </w:r>
            <w:r w:rsidR="03ED0296" w:rsidRPr="00E45855">
              <w:rPr>
                <w:rFonts w:asciiTheme="minorHAnsi" w:hAnsiTheme="minorHAnsi"/>
                <w:b/>
                <w:bCs/>
                <w:sz w:val="22"/>
                <w:szCs w:val="22"/>
                <w:lang w:eastAsia="en-US"/>
              </w:rPr>
              <w:t xml:space="preserve"> </w:t>
            </w:r>
            <w:r w:rsidRPr="00E45855">
              <w:rPr>
                <w:rFonts w:asciiTheme="minorHAnsi" w:hAnsiTheme="minorHAnsi"/>
                <w:sz w:val="22"/>
                <w:szCs w:val="22"/>
              </w:rPr>
              <w:t>To</w:t>
            </w:r>
            <w:r w:rsidRPr="00E45855">
              <w:rPr>
                <w:rFonts w:ascii="Calibri" w:eastAsia="Calibri" w:hAnsi="Calibri" w:cs="Calibri"/>
                <w:sz w:val="22"/>
                <w:szCs w:val="22"/>
              </w:rPr>
              <w:t xml:space="preserve"> </w:t>
            </w:r>
            <w:r w:rsidRPr="00E45855">
              <w:rPr>
                <w:rFonts w:ascii="Calibri" w:eastAsia="Calibri" w:hAnsi="Calibri" w:cs="Calibri"/>
                <w:b/>
                <w:bCs/>
                <w:sz w:val="22"/>
                <w:szCs w:val="22"/>
              </w:rPr>
              <w:t>build and strengthen capacity in spectrum management</w:t>
            </w:r>
            <w:r w:rsidRPr="00E45855">
              <w:rPr>
                <w:rFonts w:ascii="Calibri" w:eastAsia="Calibri" w:hAnsi="Calibri" w:cs="Calibri"/>
                <w:sz w:val="22"/>
                <w:szCs w:val="22"/>
              </w:rPr>
              <w:t xml:space="preserve">, a </w:t>
            </w:r>
            <w:r w:rsidRPr="00E45855">
              <w:rPr>
                <w:rFonts w:asciiTheme="minorHAnsi" w:eastAsia="SimSun" w:hAnsiTheme="minorHAnsi" w:cstheme="minorBidi"/>
                <w:sz w:val="22"/>
                <w:szCs w:val="22"/>
              </w:rPr>
              <w:t xml:space="preserve">blended training </w:t>
            </w:r>
            <w:r w:rsidRPr="00E45855">
              <w:rPr>
                <w:rFonts w:ascii="Calibri" w:eastAsia="SimSun" w:hAnsi="Calibri" w:cs="Calibri"/>
                <w:sz w:val="22"/>
                <w:szCs w:val="22"/>
              </w:rPr>
              <w:t>course</w:t>
            </w:r>
            <w:r w:rsidR="1093595F" w:rsidRPr="00E45855">
              <w:rPr>
                <w:rFonts w:ascii="Calibri" w:eastAsia="SimSun" w:hAnsi="Calibri" w:cs="Calibri"/>
                <w:sz w:val="22"/>
                <w:szCs w:val="22"/>
              </w:rPr>
              <w:t>,</w:t>
            </w:r>
            <w:r w:rsidRPr="00E45855">
              <w:rPr>
                <w:rFonts w:ascii="Calibri" w:eastAsia="SimSun" w:hAnsi="Calibri" w:cs="Calibri"/>
                <w:sz w:val="22"/>
                <w:szCs w:val="22"/>
              </w:rPr>
              <w:t xml:space="preserve"> “ITU Training of Trainers on Quality of Services Training Programme (QoSTP) and Spectrum management training program (SMTP)”</w:t>
            </w:r>
            <w:r w:rsidR="1093595F" w:rsidRPr="00E45855">
              <w:rPr>
                <w:rFonts w:ascii="Calibri" w:eastAsia="SimSun" w:hAnsi="Calibri" w:cs="Calibri"/>
                <w:sz w:val="22"/>
                <w:szCs w:val="22"/>
              </w:rPr>
              <w:t>,</w:t>
            </w:r>
            <w:r w:rsidRPr="00E45855">
              <w:rPr>
                <w:rFonts w:ascii="Calibri" w:eastAsia="SimSun" w:hAnsi="Calibri" w:cs="Calibri"/>
                <w:sz w:val="22"/>
                <w:szCs w:val="22"/>
              </w:rPr>
              <w:t xml:space="preserve"> was conducted both online through the ITU Academy Platform in Amman, Jordan. This collaborative effort was hosted by the Telecommunications Regulatory Commission of Jordan (TRC). This training aimed to equip the participants with the knowledge and skills to effectively train other people. </w:t>
            </w:r>
          </w:p>
          <w:p w14:paraId="69E8740C" w14:textId="6C51061D" w:rsidR="008B1E8C" w:rsidRPr="00E45855" w:rsidRDefault="008B1E8C" w:rsidP="00A932AE">
            <w:pPr>
              <w:tabs>
                <w:tab w:val="clear" w:pos="794"/>
                <w:tab w:val="clear" w:pos="1191"/>
                <w:tab w:val="clear" w:pos="1588"/>
                <w:tab w:val="clear" w:pos="1985"/>
                <w:tab w:val="left" w:pos="1134"/>
                <w:tab w:val="left" w:pos="1871"/>
                <w:tab w:val="left" w:pos="2268"/>
              </w:tabs>
              <w:overflowPunct/>
              <w:autoSpaceDE/>
              <w:autoSpaceDN/>
              <w:adjustRightInd/>
              <w:spacing w:before="0"/>
              <w:ind w:left="703"/>
              <w:contextualSpacing/>
              <w:textAlignment w:val="auto"/>
              <w:rPr>
                <w:rFonts w:eastAsia="Times New Roman"/>
                <w:sz w:val="22"/>
              </w:rPr>
            </w:pPr>
            <w:r w:rsidRPr="00E45855">
              <w:rPr>
                <w:rFonts w:eastAsia="Times New Roman"/>
                <w:sz w:val="22"/>
              </w:rPr>
              <w:t xml:space="preserve">As part of the support to countries on spectrum management, dedicated assistance was provided to Comoros, focusing on spectrum valuation and digital dividend within the framework of PRIDA. A scoping mission was conducted to meet with the relevant stakeholders, and the final report </w:t>
            </w:r>
            <w:r w:rsidR="009F4548" w:rsidRPr="00E45855">
              <w:rPr>
                <w:rFonts w:eastAsia="Times New Roman"/>
                <w:sz w:val="22"/>
              </w:rPr>
              <w:t xml:space="preserve">was </w:t>
            </w:r>
            <w:r w:rsidRPr="00E45855">
              <w:rPr>
                <w:rFonts w:eastAsia="Times New Roman"/>
                <w:sz w:val="22"/>
              </w:rPr>
              <w:t>delivered and validated.</w:t>
            </w:r>
          </w:p>
          <w:p w14:paraId="0CFC4C16" w14:textId="77777777" w:rsidR="00CC7F87" w:rsidRPr="00E45855" w:rsidRDefault="00CC7F87">
            <w:pPr>
              <w:tabs>
                <w:tab w:val="clear" w:pos="794"/>
                <w:tab w:val="clear" w:pos="1191"/>
                <w:tab w:val="clear" w:pos="1588"/>
                <w:tab w:val="clear" w:pos="1985"/>
                <w:tab w:val="left" w:pos="1134"/>
                <w:tab w:val="left" w:pos="1871"/>
                <w:tab w:val="left" w:pos="2268"/>
              </w:tabs>
              <w:overflowPunct/>
              <w:autoSpaceDE/>
              <w:autoSpaceDN/>
              <w:adjustRightInd/>
              <w:spacing w:before="0"/>
              <w:ind w:left="720"/>
              <w:contextualSpacing/>
              <w:jc w:val="left"/>
              <w:textAlignment w:val="auto"/>
              <w:rPr>
                <w:rFonts w:eastAsia="Times New Roman"/>
                <w:sz w:val="22"/>
              </w:rPr>
            </w:pPr>
          </w:p>
          <w:p w14:paraId="6C8BB7E8" w14:textId="57F4E0A2" w:rsidR="00944268" w:rsidRPr="00E45855" w:rsidRDefault="00CC7F87" w:rsidP="007D41A0">
            <w:pPr>
              <w:pStyle w:val="ListParagraph"/>
              <w:numPr>
                <w:ilvl w:val="0"/>
                <w:numId w:val="139"/>
              </w:numPr>
              <w:overflowPunct/>
              <w:autoSpaceDE/>
              <w:autoSpaceDN/>
              <w:adjustRightInd/>
              <w:spacing w:before="0"/>
              <w:textAlignment w:val="auto"/>
              <w:rPr>
                <w:rFonts w:eastAsia="Times New Roman"/>
                <w:b/>
                <w:bCs/>
                <w:i/>
                <w:iCs/>
                <w:sz w:val="22"/>
              </w:rPr>
            </w:pPr>
            <w:r w:rsidRPr="00E45855">
              <w:rPr>
                <w:rFonts w:eastAsia="Times New Roman"/>
                <w:b/>
                <w:bCs/>
                <w:sz w:val="22"/>
              </w:rPr>
              <w:t xml:space="preserve">In </w:t>
            </w:r>
            <w:r w:rsidR="006F7258" w:rsidRPr="00E45855">
              <w:rPr>
                <w:rFonts w:eastAsia="Times New Roman"/>
                <w:b/>
                <w:bCs/>
                <w:sz w:val="22"/>
              </w:rPr>
              <w:t xml:space="preserve">the </w:t>
            </w:r>
            <w:r w:rsidRPr="00E45855">
              <w:rPr>
                <w:rFonts w:eastAsia="Times New Roman"/>
                <w:b/>
                <w:bCs/>
                <w:sz w:val="22"/>
              </w:rPr>
              <w:t>Asia</w:t>
            </w:r>
            <w:r w:rsidR="00962FFC" w:rsidRPr="00E45855">
              <w:rPr>
                <w:rFonts w:eastAsia="Times New Roman"/>
                <w:b/>
                <w:bCs/>
                <w:sz w:val="22"/>
              </w:rPr>
              <w:t>-</w:t>
            </w:r>
            <w:r w:rsidRPr="00E45855">
              <w:rPr>
                <w:rFonts w:eastAsia="Times New Roman"/>
                <w:b/>
                <w:bCs/>
                <w:sz w:val="22"/>
              </w:rPr>
              <w:t>Pacific</w:t>
            </w:r>
            <w:r w:rsidRPr="00E45855">
              <w:rPr>
                <w:rFonts w:eastAsia="Times New Roman"/>
                <w:sz w:val="22"/>
              </w:rPr>
              <w:t>:</w:t>
            </w:r>
            <w:r w:rsidR="007627DE" w:rsidRPr="00E45855">
              <w:rPr>
                <w:rFonts w:eastAsia="Times New Roman"/>
                <w:sz w:val="22"/>
              </w:rPr>
              <w:t xml:space="preserve"> </w:t>
            </w:r>
            <w:r w:rsidR="000D6571">
              <w:rPr>
                <w:rFonts w:eastAsia="Times New Roman"/>
                <w:sz w:val="22"/>
              </w:rPr>
              <w:t>BDT</w:t>
            </w:r>
            <w:r w:rsidR="005578DE" w:rsidRPr="00E45855">
              <w:rPr>
                <w:rFonts w:eastAsia="Times New Roman"/>
                <w:sz w:val="22"/>
              </w:rPr>
              <w:t xml:space="preserve"> strengthened </w:t>
            </w:r>
            <w:r w:rsidRPr="00E45855">
              <w:rPr>
                <w:rFonts w:eastAsia="Times New Roman"/>
                <w:sz w:val="22"/>
              </w:rPr>
              <w:t xml:space="preserve">the capacity of 158 trainers in Indonesia, Papua New Guinea and the Philippines to deliver digital literacy training, using knowledge resources available under the ITU Digital Transformation Centre </w:t>
            </w:r>
            <w:r w:rsidR="005578DE" w:rsidRPr="00E45855">
              <w:rPr>
                <w:rFonts w:eastAsia="Times New Roman"/>
                <w:sz w:val="22"/>
              </w:rPr>
              <w:t>i</w:t>
            </w:r>
            <w:r w:rsidRPr="00E45855">
              <w:rPr>
                <w:rFonts w:eastAsia="Times New Roman"/>
                <w:sz w:val="22"/>
              </w:rPr>
              <w:t xml:space="preserve">nitiative. </w:t>
            </w:r>
            <w:r w:rsidR="000D6571">
              <w:rPr>
                <w:rFonts w:eastAsia="Times New Roman"/>
                <w:sz w:val="22"/>
              </w:rPr>
              <w:t xml:space="preserve">BDT </w:t>
            </w:r>
            <w:r w:rsidR="000954D2" w:rsidRPr="00E45855">
              <w:rPr>
                <w:rFonts w:eastAsia="Times New Roman"/>
                <w:sz w:val="22"/>
              </w:rPr>
              <w:t>also e</w:t>
            </w:r>
            <w:r w:rsidRPr="00E45855">
              <w:rPr>
                <w:rFonts w:eastAsia="Times New Roman"/>
                <w:sz w:val="22"/>
              </w:rPr>
              <w:t>nhanced collaboration with</w:t>
            </w:r>
            <w:r w:rsidR="00944268" w:rsidRPr="00E45855">
              <w:rPr>
                <w:rFonts w:eastAsia="Times New Roman"/>
                <w:sz w:val="22"/>
              </w:rPr>
              <w:t xml:space="preserve"> the International Organization for Migration (</w:t>
            </w:r>
            <w:r w:rsidRPr="00E45855">
              <w:rPr>
                <w:rFonts w:eastAsia="Times New Roman"/>
                <w:sz w:val="22"/>
              </w:rPr>
              <w:t>IOM</w:t>
            </w:r>
            <w:r w:rsidR="00944268" w:rsidRPr="00E45855">
              <w:rPr>
                <w:rFonts w:eastAsia="Times New Roman"/>
                <w:sz w:val="22"/>
              </w:rPr>
              <w:t>)</w:t>
            </w:r>
            <w:r w:rsidRPr="00E45855">
              <w:rPr>
                <w:rFonts w:eastAsia="Times New Roman"/>
                <w:sz w:val="22"/>
              </w:rPr>
              <w:t xml:space="preserve"> and produced an assessment report on digital skills of migrants in Thailand entitled </w:t>
            </w:r>
            <w:r w:rsidRPr="00E45855">
              <w:rPr>
                <w:rFonts w:eastAsia="Times New Roman"/>
                <w:b/>
                <w:bCs/>
                <w:i/>
                <w:iCs/>
                <w:sz w:val="22"/>
              </w:rPr>
              <w:t xml:space="preserve">“Bridging the Digital Divide: Assessment of the Digital Skills of Migrant Workers and the Perspective of Employers in Thailand”. </w:t>
            </w:r>
          </w:p>
          <w:p w14:paraId="56DEEC47" w14:textId="77777777" w:rsidR="00944268" w:rsidRPr="00E45855" w:rsidRDefault="00944268" w:rsidP="00944268">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Times New Roman"/>
                <w:sz w:val="22"/>
              </w:rPr>
            </w:pPr>
          </w:p>
          <w:p w14:paraId="23BBD51D" w14:textId="42C9A04E" w:rsidR="00CC7F87" w:rsidRPr="00E45855" w:rsidRDefault="00CC7F87" w:rsidP="000954D2">
            <w:pPr>
              <w:tabs>
                <w:tab w:val="clear" w:pos="794"/>
                <w:tab w:val="clear" w:pos="1191"/>
                <w:tab w:val="clear" w:pos="1588"/>
                <w:tab w:val="clear" w:pos="1985"/>
                <w:tab w:val="left" w:pos="1134"/>
                <w:tab w:val="left" w:pos="1871"/>
                <w:tab w:val="left" w:pos="2268"/>
              </w:tabs>
              <w:overflowPunct/>
              <w:autoSpaceDE/>
              <w:autoSpaceDN/>
              <w:adjustRightInd/>
              <w:spacing w:before="0"/>
              <w:ind w:left="703"/>
              <w:contextualSpacing/>
              <w:textAlignment w:val="auto"/>
              <w:rPr>
                <w:rFonts w:cs="Calibri"/>
                <w:sz w:val="22"/>
              </w:rPr>
            </w:pPr>
            <w:r w:rsidRPr="00E45855">
              <w:rPr>
                <w:rFonts w:eastAsia="Times New Roman"/>
                <w:sz w:val="22"/>
              </w:rPr>
              <w:t xml:space="preserve">The collaboration between ITU and </w:t>
            </w:r>
            <w:r w:rsidR="00ED3F55" w:rsidRPr="00E45855">
              <w:rPr>
                <w:rFonts w:eastAsia="Times New Roman"/>
                <w:sz w:val="22"/>
              </w:rPr>
              <w:t xml:space="preserve">the </w:t>
            </w:r>
            <w:r w:rsidRPr="00E45855">
              <w:rPr>
                <w:rFonts w:eastAsia="Times New Roman"/>
                <w:sz w:val="22"/>
              </w:rPr>
              <w:t>National Broadcasting and Telecommunication Commission, Thailand (NBTC) and Infocomm Media</w:t>
            </w:r>
            <w:r w:rsidRPr="00E45855">
              <w:rPr>
                <w:rFonts w:cs="Calibri"/>
                <w:sz w:val="22"/>
              </w:rPr>
              <w:t xml:space="preserve"> Development Authority, Singapore (IMDA) has been key </w:t>
            </w:r>
            <w:r w:rsidR="00ED3F55" w:rsidRPr="00E45855">
              <w:rPr>
                <w:rFonts w:cs="Calibri"/>
                <w:sz w:val="22"/>
              </w:rPr>
              <w:t xml:space="preserve">to </w:t>
            </w:r>
            <w:r w:rsidRPr="00E45855">
              <w:rPr>
                <w:rFonts w:cs="Calibri"/>
                <w:sz w:val="22"/>
              </w:rPr>
              <w:t xml:space="preserve">advancing digital skills development among members from </w:t>
            </w:r>
            <w:r w:rsidR="36A8DBBA" w:rsidRPr="00E45855">
              <w:rPr>
                <w:rFonts w:cs="Calibri"/>
                <w:sz w:val="22"/>
              </w:rPr>
              <w:t>SID</w:t>
            </w:r>
            <w:r w:rsidR="29911F49" w:rsidRPr="00E45855">
              <w:rPr>
                <w:rFonts w:cs="Calibri"/>
                <w:sz w:val="22"/>
              </w:rPr>
              <w:t>S</w:t>
            </w:r>
            <w:r w:rsidRPr="00E45855">
              <w:rPr>
                <w:rFonts w:cs="Calibri"/>
                <w:sz w:val="22"/>
              </w:rPr>
              <w:t>, LDCs, and LLDCs. In Thailand, the ITU</w:t>
            </w:r>
            <w:r w:rsidR="5A1592E4" w:rsidRPr="00E45855">
              <w:rPr>
                <w:rFonts w:cs="Calibri"/>
                <w:sz w:val="22"/>
              </w:rPr>
              <w:t>-</w:t>
            </w:r>
            <w:r w:rsidRPr="00E45855">
              <w:rPr>
                <w:rFonts w:cs="Calibri"/>
                <w:sz w:val="22"/>
              </w:rPr>
              <w:t>NBTC Training, held from 2</w:t>
            </w:r>
            <w:r w:rsidR="006D2A8D" w:rsidRPr="00E45855">
              <w:rPr>
                <w:rFonts w:cs="Calibri"/>
                <w:sz w:val="22"/>
              </w:rPr>
              <w:t xml:space="preserve"> to </w:t>
            </w:r>
            <w:r w:rsidRPr="00E45855">
              <w:rPr>
                <w:rFonts w:cs="Calibri"/>
                <w:sz w:val="22"/>
              </w:rPr>
              <w:t xml:space="preserve">5 October 2023, focused on emerging technologies like blockchain, </w:t>
            </w:r>
            <w:r w:rsidR="006D2A8D" w:rsidRPr="00E45855">
              <w:rPr>
                <w:rFonts w:cs="Calibri"/>
                <w:sz w:val="22"/>
              </w:rPr>
              <w:t>artificial intelligence</w:t>
            </w:r>
            <w:r w:rsidRPr="00E45855">
              <w:rPr>
                <w:rFonts w:cs="Calibri"/>
                <w:sz w:val="22"/>
              </w:rPr>
              <w:t xml:space="preserve">, and 5G, employing a </w:t>
            </w:r>
            <w:r w:rsidR="000E7262" w:rsidRPr="00E45855">
              <w:rPr>
                <w:rFonts w:cs="Calibri"/>
                <w:sz w:val="22"/>
              </w:rPr>
              <w:t>whole-of-government approach</w:t>
            </w:r>
            <w:r w:rsidR="000E7262" w:rsidRPr="00E45855" w:rsidDel="000E7262">
              <w:rPr>
                <w:rFonts w:cs="Calibri"/>
                <w:sz w:val="22"/>
              </w:rPr>
              <w:t xml:space="preserve"> </w:t>
            </w:r>
            <w:r w:rsidRPr="00E45855">
              <w:rPr>
                <w:rFonts w:cs="Calibri"/>
                <w:sz w:val="22"/>
              </w:rPr>
              <w:t xml:space="preserve">through GovStack to enhance knowledge transfer within the region. </w:t>
            </w:r>
          </w:p>
          <w:p w14:paraId="35DBF926" w14:textId="77777777" w:rsidR="000954D2" w:rsidRPr="00E45855" w:rsidRDefault="000954D2" w:rsidP="000954D2">
            <w:pPr>
              <w:tabs>
                <w:tab w:val="clear" w:pos="794"/>
                <w:tab w:val="clear" w:pos="1191"/>
                <w:tab w:val="clear" w:pos="1588"/>
                <w:tab w:val="clear" w:pos="1985"/>
                <w:tab w:val="left" w:pos="1134"/>
                <w:tab w:val="left" w:pos="1871"/>
                <w:tab w:val="left" w:pos="2268"/>
              </w:tabs>
              <w:overflowPunct/>
              <w:autoSpaceDE/>
              <w:autoSpaceDN/>
              <w:adjustRightInd/>
              <w:spacing w:before="0"/>
              <w:ind w:left="703"/>
              <w:contextualSpacing/>
              <w:textAlignment w:val="auto"/>
              <w:rPr>
                <w:rFonts w:eastAsia="Times New Roman"/>
                <w:b/>
                <w:bCs/>
                <w:sz w:val="22"/>
              </w:rPr>
            </w:pPr>
          </w:p>
          <w:p w14:paraId="1FB84C86" w14:textId="54B2EEBF" w:rsidR="5C4D0E63" w:rsidRPr="00E45855" w:rsidRDefault="000E7262" w:rsidP="000954D2">
            <w:pPr>
              <w:tabs>
                <w:tab w:val="clear" w:pos="794"/>
                <w:tab w:val="clear" w:pos="1191"/>
                <w:tab w:val="clear" w:pos="1588"/>
                <w:tab w:val="clear" w:pos="1985"/>
                <w:tab w:val="left" w:pos="1134"/>
                <w:tab w:val="left" w:pos="1871"/>
                <w:tab w:val="left" w:pos="2268"/>
              </w:tabs>
              <w:spacing w:before="0"/>
              <w:ind w:left="703"/>
              <w:contextualSpacing/>
              <w:rPr>
                <w:rFonts w:ascii="Calibri" w:hAnsi="Calibri" w:cs="Calibri"/>
                <w:color w:val="000000" w:themeColor="text1"/>
                <w:sz w:val="22"/>
              </w:rPr>
            </w:pPr>
            <w:r w:rsidRPr="00E45855">
              <w:rPr>
                <w:rFonts w:ascii="Calibri" w:hAnsi="Calibri" w:cs="Calibri"/>
                <w:color w:val="000000" w:themeColor="text1"/>
                <w:sz w:val="22"/>
              </w:rPr>
              <w:t>T</w:t>
            </w:r>
            <w:r w:rsidR="009C1342" w:rsidRPr="00E45855">
              <w:rPr>
                <w:rFonts w:ascii="Calibri" w:hAnsi="Calibri" w:cs="Calibri"/>
                <w:color w:val="000000" w:themeColor="text1"/>
                <w:sz w:val="22"/>
              </w:rPr>
              <w:t xml:space="preserve">he </w:t>
            </w:r>
            <w:r w:rsidR="0082389F" w:rsidRPr="00E45855">
              <w:rPr>
                <w:rFonts w:ascii="Calibri" w:hAnsi="Calibri" w:cs="Calibri"/>
                <w:color w:val="000000" w:themeColor="text1"/>
                <w:sz w:val="22"/>
              </w:rPr>
              <w:t xml:space="preserve">capacity </w:t>
            </w:r>
            <w:r w:rsidR="00C62ADA" w:rsidRPr="00E45855">
              <w:rPr>
                <w:rFonts w:ascii="Calibri" w:hAnsi="Calibri" w:cs="Calibri"/>
                <w:color w:val="000000" w:themeColor="text1"/>
                <w:sz w:val="22"/>
              </w:rPr>
              <w:t>of policy</w:t>
            </w:r>
            <w:r w:rsidR="007E04B0" w:rsidRPr="00E45855">
              <w:rPr>
                <w:rFonts w:ascii="Calibri" w:hAnsi="Calibri" w:cs="Calibri"/>
                <w:color w:val="000000" w:themeColor="text1"/>
                <w:sz w:val="22"/>
              </w:rPr>
              <w:t>-</w:t>
            </w:r>
            <w:r w:rsidR="00C62ADA" w:rsidRPr="00E45855">
              <w:rPr>
                <w:rFonts w:ascii="Calibri" w:hAnsi="Calibri" w:cs="Calibri"/>
                <w:color w:val="000000" w:themeColor="text1"/>
                <w:sz w:val="22"/>
              </w:rPr>
              <w:t xml:space="preserve">makers and regulators </w:t>
            </w:r>
            <w:r w:rsidRPr="00E45855">
              <w:rPr>
                <w:rFonts w:ascii="Calibri" w:hAnsi="Calibri" w:cs="Calibri"/>
                <w:color w:val="000000" w:themeColor="text1"/>
                <w:sz w:val="22"/>
              </w:rPr>
              <w:t xml:space="preserve">was enhanced </w:t>
            </w:r>
            <w:r w:rsidR="00CF079C" w:rsidRPr="00E45855">
              <w:rPr>
                <w:rFonts w:ascii="Calibri" w:hAnsi="Calibri" w:cs="Calibri"/>
                <w:color w:val="000000" w:themeColor="text1"/>
                <w:sz w:val="22"/>
              </w:rPr>
              <w:t>through</w:t>
            </w:r>
            <w:r w:rsidR="0082389F" w:rsidRPr="00E45855">
              <w:rPr>
                <w:rFonts w:ascii="Calibri" w:hAnsi="Calibri" w:cs="Calibri"/>
                <w:color w:val="000000" w:themeColor="text1"/>
                <w:sz w:val="22"/>
              </w:rPr>
              <w:t xml:space="preserve"> </w:t>
            </w:r>
            <w:r w:rsidR="009C1342" w:rsidRPr="00E45855">
              <w:rPr>
                <w:rFonts w:ascii="Calibri" w:hAnsi="Calibri" w:cs="Calibri"/>
                <w:color w:val="000000" w:themeColor="text1"/>
                <w:sz w:val="22"/>
              </w:rPr>
              <w:t xml:space="preserve">the </w:t>
            </w:r>
            <w:r w:rsidRPr="00E45855">
              <w:rPr>
                <w:rFonts w:ascii="Calibri" w:hAnsi="Calibri" w:cs="Calibri"/>
                <w:color w:val="000000" w:themeColor="text1"/>
                <w:sz w:val="22"/>
              </w:rPr>
              <w:t>r</w:t>
            </w:r>
            <w:r w:rsidR="5C4D0E63" w:rsidRPr="00E45855">
              <w:rPr>
                <w:rFonts w:ascii="Calibri" w:hAnsi="Calibri" w:cs="Calibri"/>
                <w:color w:val="000000" w:themeColor="text1"/>
                <w:sz w:val="22"/>
              </w:rPr>
              <w:t xml:space="preserve">egional </w:t>
            </w:r>
            <w:r w:rsidRPr="00E45855">
              <w:rPr>
                <w:rFonts w:ascii="Calibri" w:hAnsi="Calibri" w:cs="Calibri"/>
                <w:color w:val="000000" w:themeColor="text1"/>
                <w:sz w:val="22"/>
              </w:rPr>
              <w:t>p</w:t>
            </w:r>
            <w:r w:rsidR="5C4D0E63" w:rsidRPr="00E45855">
              <w:rPr>
                <w:rFonts w:ascii="Calibri" w:hAnsi="Calibri" w:cs="Calibri"/>
                <w:color w:val="000000" w:themeColor="text1"/>
                <w:sz w:val="22"/>
              </w:rPr>
              <w:t xml:space="preserve">olicy and </w:t>
            </w:r>
            <w:r w:rsidRPr="00E45855">
              <w:rPr>
                <w:rFonts w:ascii="Calibri" w:hAnsi="Calibri" w:cs="Calibri"/>
                <w:color w:val="000000" w:themeColor="text1"/>
                <w:sz w:val="22"/>
              </w:rPr>
              <w:t>r</w:t>
            </w:r>
            <w:r w:rsidR="5C4D0E63" w:rsidRPr="00E45855">
              <w:rPr>
                <w:rFonts w:ascii="Calibri" w:hAnsi="Calibri" w:cs="Calibri"/>
                <w:color w:val="000000" w:themeColor="text1"/>
                <w:sz w:val="22"/>
              </w:rPr>
              <w:t xml:space="preserve">egulatory </w:t>
            </w:r>
            <w:r w:rsidRPr="00E45855">
              <w:rPr>
                <w:rFonts w:ascii="Calibri" w:hAnsi="Calibri" w:cs="Calibri"/>
                <w:color w:val="000000" w:themeColor="text1"/>
                <w:sz w:val="22"/>
              </w:rPr>
              <w:t>w</w:t>
            </w:r>
            <w:r w:rsidR="5C4D0E63" w:rsidRPr="00E45855">
              <w:rPr>
                <w:rFonts w:ascii="Calibri" w:hAnsi="Calibri" w:cs="Calibri"/>
                <w:color w:val="000000" w:themeColor="text1"/>
                <w:sz w:val="22"/>
              </w:rPr>
              <w:t xml:space="preserve">ebinar </w:t>
            </w:r>
            <w:r w:rsidRPr="00E45855">
              <w:rPr>
                <w:rFonts w:ascii="Calibri" w:hAnsi="Calibri" w:cs="Calibri"/>
                <w:color w:val="000000" w:themeColor="text1"/>
                <w:sz w:val="22"/>
              </w:rPr>
              <w:t>s</w:t>
            </w:r>
            <w:r w:rsidR="5C4D0E63" w:rsidRPr="00E45855">
              <w:rPr>
                <w:rFonts w:ascii="Calibri" w:hAnsi="Calibri" w:cs="Calibri"/>
                <w:color w:val="000000" w:themeColor="text1"/>
                <w:sz w:val="22"/>
              </w:rPr>
              <w:t xml:space="preserve">eries on 5G </w:t>
            </w:r>
            <w:r w:rsidRPr="00E45855">
              <w:rPr>
                <w:rFonts w:ascii="Calibri" w:hAnsi="Calibri" w:cs="Calibri"/>
                <w:color w:val="000000" w:themeColor="text1"/>
                <w:sz w:val="22"/>
              </w:rPr>
              <w:t>e</w:t>
            </w:r>
            <w:r w:rsidR="5C4D0E63" w:rsidRPr="00E45855">
              <w:rPr>
                <w:rFonts w:ascii="Calibri" w:hAnsi="Calibri" w:cs="Calibri"/>
                <w:color w:val="000000" w:themeColor="text1"/>
                <w:sz w:val="22"/>
              </w:rPr>
              <w:t xml:space="preserve">ngagement and </w:t>
            </w:r>
            <w:r w:rsidRPr="00E45855">
              <w:rPr>
                <w:rFonts w:ascii="Calibri" w:hAnsi="Calibri" w:cs="Calibri"/>
                <w:color w:val="000000" w:themeColor="text1"/>
                <w:sz w:val="22"/>
              </w:rPr>
              <w:t>e</w:t>
            </w:r>
            <w:r w:rsidR="5C4D0E63" w:rsidRPr="00E45855">
              <w:rPr>
                <w:rFonts w:ascii="Calibri" w:hAnsi="Calibri" w:cs="Calibri"/>
                <w:color w:val="000000" w:themeColor="text1"/>
                <w:sz w:val="22"/>
              </w:rPr>
              <w:t xml:space="preserve">xperience </w:t>
            </w:r>
            <w:r w:rsidRPr="00E45855">
              <w:rPr>
                <w:rFonts w:ascii="Calibri" w:hAnsi="Calibri" w:cs="Calibri"/>
                <w:color w:val="000000" w:themeColor="text1"/>
                <w:sz w:val="22"/>
              </w:rPr>
              <w:t>s</w:t>
            </w:r>
            <w:r w:rsidR="705D5376" w:rsidRPr="00E45855">
              <w:rPr>
                <w:rFonts w:ascii="Calibri" w:hAnsi="Calibri" w:cs="Calibri"/>
                <w:color w:val="000000" w:themeColor="text1"/>
                <w:sz w:val="22"/>
              </w:rPr>
              <w:t xml:space="preserve">haring </w:t>
            </w:r>
            <w:r w:rsidR="5C4D0E63" w:rsidRPr="00E45855">
              <w:rPr>
                <w:rFonts w:ascii="Calibri" w:hAnsi="Calibri" w:cs="Calibri"/>
                <w:color w:val="000000" w:themeColor="text1"/>
                <w:sz w:val="22"/>
              </w:rPr>
              <w:t xml:space="preserve">in partnership with </w:t>
            </w:r>
            <w:r w:rsidR="007E54FF" w:rsidRPr="00E45855">
              <w:rPr>
                <w:rFonts w:ascii="Calibri" w:hAnsi="Calibri" w:cs="Calibri"/>
                <w:color w:val="000000" w:themeColor="text1"/>
                <w:sz w:val="22"/>
              </w:rPr>
              <w:t>m</w:t>
            </w:r>
            <w:r w:rsidR="5C4D0E63" w:rsidRPr="00E45855">
              <w:rPr>
                <w:rFonts w:ascii="Calibri" w:hAnsi="Calibri" w:cs="Calibri"/>
                <w:color w:val="000000" w:themeColor="text1"/>
                <w:sz w:val="22"/>
              </w:rPr>
              <w:t xml:space="preserve">ember </w:t>
            </w:r>
            <w:r w:rsidR="007E54FF" w:rsidRPr="00E45855">
              <w:rPr>
                <w:rFonts w:ascii="Calibri" w:hAnsi="Calibri" w:cs="Calibri"/>
                <w:color w:val="000000" w:themeColor="text1"/>
                <w:sz w:val="22"/>
              </w:rPr>
              <w:t>a</w:t>
            </w:r>
            <w:r w:rsidR="5C4D0E63" w:rsidRPr="00E45855">
              <w:rPr>
                <w:rFonts w:ascii="Calibri" w:hAnsi="Calibri" w:cs="Calibri"/>
                <w:color w:val="000000" w:themeColor="text1"/>
                <w:sz w:val="22"/>
              </w:rPr>
              <w:t xml:space="preserve">dministrations </w:t>
            </w:r>
            <w:r w:rsidR="489416D0" w:rsidRPr="00E45855">
              <w:rPr>
                <w:rFonts w:ascii="Calibri" w:hAnsi="Calibri" w:cs="Calibri"/>
                <w:color w:val="000000" w:themeColor="text1"/>
                <w:sz w:val="22"/>
              </w:rPr>
              <w:t>(March 2024)</w:t>
            </w:r>
            <w:r w:rsidR="5C4D0E63" w:rsidRPr="00E45855">
              <w:rPr>
                <w:rFonts w:ascii="Calibri" w:hAnsi="Calibri" w:cs="Calibri"/>
                <w:color w:val="000000" w:themeColor="text1"/>
                <w:sz w:val="22"/>
              </w:rPr>
              <w:t xml:space="preserve">. </w:t>
            </w:r>
            <w:r w:rsidR="009C1342" w:rsidRPr="00E45855">
              <w:rPr>
                <w:rFonts w:ascii="Calibri" w:hAnsi="Calibri" w:cs="Calibri"/>
                <w:color w:val="000000" w:themeColor="text1"/>
                <w:sz w:val="22"/>
              </w:rPr>
              <w:t xml:space="preserve">The </w:t>
            </w:r>
            <w:r w:rsidR="5C4D0E63" w:rsidRPr="00E45855">
              <w:rPr>
                <w:rFonts w:ascii="Calibri" w:hAnsi="Calibri" w:cs="Calibri"/>
                <w:color w:val="000000" w:themeColor="text1"/>
                <w:sz w:val="22"/>
              </w:rPr>
              <w:t xml:space="preserve">Ministry of Posts and Telecom Cambodia </w:t>
            </w:r>
            <w:r w:rsidR="5BA4C91E" w:rsidRPr="00E45855">
              <w:rPr>
                <w:rFonts w:ascii="Calibri" w:hAnsi="Calibri" w:cs="Calibri"/>
                <w:color w:val="000000" w:themeColor="text1"/>
                <w:sz w:val="22"/>
              </w:rPr>
              <w:t xml:space="preserve">(MPTC) </w:t>
            </w:r>
            <w:r w:rsidR="5C4D0E63" w:rsidRPr="00E45855">
              <w:rPr>
                <w:rFonts w:ascii="Calibri" w:hAnsi="Calibri" w:cs="Calibri"/>
                <w:color w:val="000000" w:themeColor="text1"/>
                <w:sz w:val="22"/>
              </w:rPr>
              <w:t>and the Telecommunication Regulator of Cambodia</w:t>
            </w:r>
            <w:r w:rsidR="7A293F03" w:rsidRPr="00E45855">
              <w:rPr>
                <w:rFonts w:ascii="Calibri" w:hAnsi="Calibri" w:cs="Calibri"/>
                <w:color w:val="000000" w:themeColor="text1"/>
                <w:sz w:val="22"/>
              </w:rPr>
              <w:t xml:space="preserve"> (TRC)</w:t>
            </w:r>
            <w:r w:rsidR="00DC64C7" w:rsidRPr="00E45855">
              <w:rPr>
                <w:rFonts w:ascii="Calibri" w:hAnsi="Calibri" w:cs="Calibri"/>
                <w:color w:val="000000" w:themeColor="text1"/>
                <w:sz w:val="22"/>
              </w:rPr>
              <w:t xml:space="preserve"> hosted </w:t>
            </w:r>
            <w:r w:rsidR="00EF0EE8" w:rsidRPr="00E45855">
              <w:rPr>
                <w:rFonts w:ascii="Calibri" w:hAnsi="Calibri" w:cs="Calibri"/>
                <w:color w:val="000000" w:themeColor="text1"/>
                <w:sz w:val="22"/>
              </w:rPr>
              <w:t>the event on “</w:t>
            </w:r>
            <w:r w:rsidR="5C4D0E63" w:rsidRPr="00E45855">
              <w:rPr>
                <w:rFonts w:ascii="Calibri" w:hAnsi="Calibri" w:cs="Calibri"/>
                <w:b/>
                <w:i/>
                <w:color w:val="000000" w:themeColor="text1"/>
                <w:sz w:val="22"/>
              </w:rPr>
              <w:t>Key enablers for 5G adoption among Asia-Pacific countries</w:t>
            </w:r>
            <w:r w:rsidR="00EF0EE8" w:rsidRPr="00E45855">
              <w:rPr>
                <w:rFonts w:ascii="Calibri" w:hAnsi="Calibri" w:cs="Calibri"/>
                <w:b/>
                <w:i/>
                <w:color w:val="000000" w:themeColor="text1"/>
                <w:sz w:val="22"/>
              </w:rPr>
              <w:t>”</w:t>
            </w:r>
            <w:r w:rsidR="5C4D0E63" w:rsidRPr="00E45855">
              <w:rPr>
                <w:rFonts w:ascii="Calibri" w:hAnsi="Calibri" w:cs="Calibri"/>
                <w:color w:val="000000" w:themeColor="text1"/>
                <w:sz w:val="22"/>
              </w:rPr>
              <w:t>,</w:t>
            </w:r>
            <w:r w:rsidR="009C1342" w:rsidRPr="00E45855">
              <w:rPr>
                <w:rFonts w:ascii="Calibri" w:hAnsi="Calibri" w:cs="Calibri"/>
                <w:color w:val="000000" w:themeColor="text1"/>
                <w:sz w:val="22"/>
              </w:rPr>
              <w:t xml:space="preserve"> presenting</w:t>
            </w:r>
            <w:r w:rsidR="5C4D0E63" w:rsidRPr="00E45855">
              <w:rPr>
                <w:rFonts w:ascii="Calibri" w:hAnsi="Calibri" w:cs="Calibri"/>
                <w:color w:val="000000" w:themeColor="text1"/>
                <w:sz w:val="22"/>
              </w:rPr>
              <w:t xml:space="preserve"> a study based on econometric analysis conducted by the </w:t>
            </w:r>
            <w:r w:rsidR="00EF0EE8" w:rsidRPr="00E45855">
              <w:rPr>
                <w:rFonts w:ascii="Calibri" w:hAnsi="Calibri" w:cs="Calibri"/>
                <w:color w:val="000000" w:themeColor="text1"/>
                <w:sz w:val="22"/>
              </w:rPr>
              <w:t xml:space="preserve">ITU </w:t>
            </w:r>
            <w:r w:rsidR="5C4D0E63" w:rsidRPr="00E45855">
              <w:rPr>
                <w:rFonts w:ascii="Calibri" w:hAnsi="Calibri" w:cs="Calibri"/>
                <w:color w:val="000000" w:themeColor="text1"/>
                <w:sz w:val="22"/>
              </w:rPr>
              <w:t xml:space="preserve">Regional Office </w:t>
            </w:r>
            <w:r w:rsidR="00EF0EE8" w:rsidRPr="00E45855">
              <w:rPr>
                <w:rFonts w:ascii="Calibri" w:hAnsi="Calibri" w:cs="Calibri"/>
                <w:color w:val="000000" w:themeColor="text1"/>
                <w:sz w:val="22"/>
              </w:rPr>
              <w:t>for Asia</w:t>
            </w:r>
            <w:r w:rsidR="007E54FF" w:rsidRPr="00E45855">
              <w:rPr>
                <w:rFonts w:ascii="Calibri" w:hAnsi="Calibri" w:cs="Calibri"/>
                <w:color w:val="000000" w:themeColor="text1"/>
                <w:sz w:val="22"/>
              </w:rPr>
              <w:t xml:space="preserve"> and the </w:t>
            </w:r>
            <w:r w:rsidR="00EF0EE8" w:rsidRPr="00E45855">
              <w:rPr>
                <w:rFonts w:ascii="Calibri" w:hAnsi="Calibri" w:cs="Calibri"/>
                <w:color w:val="000000" w:themeColor="text1"/>
                <w:sz w:val="22"/>
              </w:rPr>
              <w:t xml:space="preserve">Pacific </w:t>
            </w:r>
            <w:r w:rsidR="5C4D0E63" w:rsidRPr="00E45855">
              <w:rPr>
                <w:rFonts w:ascii="Calibri" w:hAnsi="Calibri" w:cs="Calibri"/>
                <w:color w:val="000000" w:themeColor="text1"/>
                <w:sz w:val="22"/>
              </w:rPr>
              <w:t xml:space="preserve">and </w:t>
            </w:r>
            <w:r w:rsidR="009C1342" w:rsidRPr="00E45855">
              <w:rPr>
                <w:rFonts w:ascii="Calibri" w:hAnsi="Calibri" w:cs="Calibri"/>
                <w:color w:val="000000" w:themeColor="text1"/>
                <w:sz w:val="22"/>
              </w:rPr>
              <w:t xml:space="preserve">addressing </w:t>
            </w:r>
            <w:r w:rsidR="5C4D0E63" w:rsidRPr="00E45855">
              <w:rPr>
                <w:rFonts w:ascii="Calibri" w:hAnsi="Calibri" w:cs="Calibri"/>
                <w:color w:val="000000" w:themeColor="text1"/>
                <w:sz w:val="22"/>
              </w:rPr>
              <w:t xml:space="preserve">issues of 5G rollout </w:t>
            </w:r>
            <w:r w:rsidR="108658A5" w:rsidRPr="00E45855">
              <w:rPr>
                <w:rFonts w:ascii="Calibri" w:hAnsi="Calibri" w:cs="Calibri"/>
                <w:color w:val="000000" w:themeColor="text1"/>
                <w:sz w:val="22"/>
              </w:rPr>
              <w:t>from the MPTC</w:t>
            </w:r>
            <w:r w:rsidR="5C4D0E63" w:rsidRPr="00E45855">
              <w:rPr>
                <w:rFonts w:ascii="Calibri" w:hAnsi="Calibri" w:cs="Calibri"/>
                <w:color w:val="000000" w:themeColor="text1"/>
                <w:sz w:val="22"/>
              </w:rPr>
              <w:t xml:space="preserve">. The second session on </w:t>
            </w:r>
            <w:r w:rsidR="5C4D0E63" w:rsidRPr="00E45855">
              <w:rPr>
                <w:rFonts w:ascii="Calibri" w:hAnsi="Calibri" w:cs="Calibri"/>
                <w:b/>
                <w:bCs/>
                <w:i/>
                <w:iCs/>
                <w:color w:val="000000" w:themeColor="text1"/>
                <w:sz w:val="22"/>
              </w:rPr>
              <w:t xml:space="preserve">5G </w:t>
            </w:r>
            <w:r w:rsidR="005957C3" w:rsidRPr="00E45855">
              <w:rPr>
                <w:rFonts w:ascii="Calibri" w:hAnsi="Calibri" w:cs="Calibri"/>
                <w:b/>
                <w:bCs/>
                <w:i/>
                <w:iCs/>
                <w:color w:val="000000" w:themeColor="text1"/>
                <w:sz w:val="22"/>
              </w:rPr>
              <w:t>u</w:t>
            </w:r>
            <w:r w:rsidR="5C4D0E63" w:rsidRPr="00E45855">
              <w:rPr>
                <w:rFonts w:ascii="Calibri" w:hAnsi="Calibri" w:cs="Calibri"/>
                <w:b/>
                <w:bCs/>
                <w:i/>
                <w:iCs/>
                <w:color w:val="000000" w:themeColor="text1"/>
                <w:sz w:val="22"/>
              </w:rPr>
              <w:t>se</w:t>
            </w:r>
            <w:r w:rsidR="009D1B0A" w:rsidRPr="00E45855">
              <w:rPr>
                <w:rFonts w:ascii="Calibri" w:hAnsi="Calibri" w:cs="Calibri"/>
                <w:b/>
                <w:bCs/>
                <w:i/>
                <w:iCs/>
                <w:color w:val="000000" w:themeColor="text1"/>
                <w:sz w:val="22"/>
              </w:rPr>
              <w:t xml:space="preserve"> </w:t>
            </w:r>
            <w:r w:rsidR="5C4D0E63" w:rsidRPr="00E45855">
              <w:rPr>
                <w:rFonts w:ascii="Calibri" w:hAnsi="Calibri" w:cs="Calibri"/>
                <w:b/>
                <w:bCs/>
                <w:i/>
                <w:iCs/>
                <w:color w:val="000000" w:themeColor="text1"/>
                <w:sz w:val="22"/>
              </w:rPr>
              <w:t>cases</w:t>
            </w:r>
            <w:r w:rsidR="5C4D0E63" w:rsidRPr="00E45855">
              <w:rPr>
                <w:rFonts w:ascii="Calibri" w:hAnsi="Calibri" w:cs="Calibri"/>
                <w:color w:val="000000" w:themeColor="text1"/>
                <w:sz w:val="22"/>
              </w:rPr>
              <w:t xml:space="preserve"> was co-hosted </w:t>
            </w:r>
            <w:r w:rsidR="005957C3" w:rsidRPr="00E45855">
              <w:rPr>
                <w:rFonts w:ascii="Calibri" w:hAnsi="Calibri" w:cs="Calibri"/>
                <w:color w:val="000000" w:themeColor="text1"/>
                <w:sz w:val="22"/>
              </w:rPr>
              <w:t xml:space="preserve">by the </w:t>
            </w:r>
            <w:r w:rsidR="5C4D0E63" w:rsidRPr="00E45855">
              <w:rPr>
                <w:rFonts w:ascii="Calibri" w:hAnsi="Calibri" w:cs="Calibri"/>
                <w:color w:val="000000" w:themeColor="text1"/>
                <w:sz w:val="22"/>
              </w:rPr>
              <w:t>China Academy of Information and Communications Technology (CAICT). Expert members presented 5G</w:t>
            </w:r>
            <w:r w:rsidR="009C1342" w:rsidRPr="00E45855">
              <w:rPr>
                <w:rFonts w:ascii="Calibri" w:hAnsi="Calibri" w:cs="Calibri"/>
                <w:color w:val="000000" w:themeColor="text1"/>
                <w:sz w:val="22"/>
              </w:rPr>
              <w:t>-</w:t>
            </w:r>
            <w:r w:rsidR="5C4D0E63" w:rsidRPr="00E45855">
              <w:rPr>
                <w:rFonts w:ascii="Calibri" w:hAnsi="Calibri" w:cs="Calibri"/>
                <w:color w:val="000000" w:themeColor="text1"/>
                <w:sz w:val="22"/>
              </w:rPr>
              <w:t xml:space="preserve">enabled smart operations in factories, electricity industry, health, culture, tourism, </w:t>
            </w:r>
            <w:r w:rsidR="009C1342" w:rsidRPr="00E45855">
              <w:rPr>
                <w:rFonts w:ascii="Calibri" w:hAnsi="Calibri" w:cs="Calibri"/>
                <w:color w:val="000000" w:themeColor="text1"/>
                <w:sz w:val="22"/>
              </w:rPr>
              <w:t xml:space="preserve">and </w:t>
            </w:r>
            <w:r w:rsidR="5C4D0E63" w:rsidRPr="00E45855">
              <w:rPr>
                <w:rFonts w:ascii="Calibri" w:hAnsi="Calibri" w:cs="Calibri"/>
                <w:color w:val="000000" w:themeColor="text1"/>
                <w:sz w:val="22"/>
              </w:rPr>
              <w:t>education sectors</w:t>
            </w:r>
            <w:r w:rsidR="009C1342" w:rsidRPr="00E45855">
              <w:rPr>
                <w:rFonts w:ascii="Calibri" w:hAnsi="Calibri" w:cs="Calibri"/>
                <w:color w:val="000000" w:themeColor="text1"/>
                <w:sz w:val="22"/>
              </w:rPr>
              <w:t>,</w:t>
            </w:r>
            <w:r w:rsidR="226034E7" w:rsidRPr="00E45855">
              <w:rPr>
                <w:rFonts w:ascii="Calibri" w:hAnsi="Calibri" w:cs="Calibri"/>
                <w:color w:val="000000" w:themeColor="text1"/>
                <w:sz w:val="22"/>
              </w:rPr>
              <w:t xml:space="preserve"> indicating productivity gains and impact of 5G adoption in respective verticals</w:t>
            </w:r>
            <w:r w:rsidR="5C4D0E63" w:rsidRPr="00E45855">
              <w:rPr>
                <w:rFonts w:ascii="Calibri" w:hAnsi="Calibri" w:cs="Calibri"/>
                <w:color w:val="000000" w:themeColor="text1"/>
                <w:sz w:val="22"/>
              </w:rPr>
              <w:t xml:space="preserve">. 5G </w:t>
            </w:r>
            <w:r w:rsidR="005957C3" w:rsidRPr="00E45855">
              <w:rPr>
                <w:rFonts w:ascii="Calibri" w:hAnsi="Calibri" w:cs="Calibri"/>
                <w:color w:val="000000" w:themeColor="text1"/>
                <w:sz w:val="22"/>
              </w:rPr>
              <w:t>a</w:t>
            </w:r>
            <w:r w:rsidR="5C4D0E63" w:rsidRPr="00E45855">
              <w:rPr>
                <w:rFonts w:ascii="Calibri" w:hAnsi="Calibri" w:cs="Calibri"/>
                <w:color w:val="000000" w:themeColor="text1"/>
                <w:sz w:val="22"/>
              </w:rPr>
              <w:t>pplication enabling activities and policies by the government</w:t>
            </w:r>
            <w:r w:rsidR="009C1342" w:rsidRPr="00E45855">
              <w:rPr>
                <w:rFonts w:ascii="Calibri" w:hAnsi="Calibri" w:cs="Calibri"/>
                <w:color w:val="000000" w:themeColor="text1"/>
                <w:sz w:val="22"/>
              </w:rPr>
              <w:t xml:space="preserve"> were</w:t>
            </w:r>
            <w:r w:rsidR="5C4D0E63" w:rsidRPr="00E45855">
              <w:rPr>
                <w:rFonts w:ascii="Calibri" w:hAnsi="Calibri" w:cs="Calibri"/>
                <w:color w:val="000000" w:themeColor="text1"/>
                <w:sz w:val="22"/>
              </w:rPr>
              <w:t xml:space="preserve"> also shared.</w:t>
            </w:r>
            <w:r w:rsidR="66927756" w:rsidRPr="00E45855">
              <w:rPr>
                <w:rFonts w:ascii="Calibri" w:hAnsi="Calibri" w:cs="Calibri"/>
                <w:color w:val="000000" w:themeColor="text1"/>
                <w:sz w:val="22"/>
              </w:rPr>
              <w:t xml:space="preserve"> Over 80 participants from 18 </w:t>
            </w:r>
            <w:r w:rsidR="005957C3" w:rsidRPr="00E45855">
              <w:rPr>
                <w:rFonts w:ascii="Calibri" w:hAnsi="Calibri" w:cs="Calibri"/>
                <w:color w:val="000000" w:themeColor="text1"/>
                <w:sz w:val="22"/>
              </w:rPr>
              <w:t xml:space="preserve">Member States </w:t>
            </w:r>
            <w:r w:rsidR="66927756" w:rsidRPr="00E45855">
              <w:rPr>
                <w:rFonts w:ascii="Calibri" w:hAnsi="Calibri" w:cs="Calibri"/>
                <w:color w:val="000000" w:themeColor="text1"/>
                <w:sz w:val="22"/>
              </w:rPr>
              <w:t xml:space="preserve">and stakeholders participated in the event. </w:t>
            </w:r>
          </w:p>
          <w:p w14:paraId="386149CE" w14:textId="77777777" w:rsidR="000954D2" w:rsidRPr="00E45855" w:rsidRDefault="000954D2" w:rsidP="000954D2">
            <w:pPr>
              <w:tabs>
                <w:tab w:val="clear" w:pos="794"/>
                <w:tab w:val="clear" w:pos="1191"/>
                <w:tab w:val="clear" w:pos="1588"/>
                <w:tab w:val="clear" w:pos="1985"/>
                <w:tab w:val="left" w:pos="1134"/>
                <w:tab w:val="left" w:pos="1871"/>
                <w:tab w:val="left" w:pos="2268"/>
              </w:tabs>
              <w:spacing w:before="0"/>
              <w:ind w:left="703"/>
              <w:contextualSpacing/>
              <w:rPr>
                <w:rFonts w:ascii="Calibri" w:hAnsi="Calibri" w:cs="Calibri"/>
                <w:color w:val="000000" w:themeColor="text1"/>
                <w:sz w:val="22"/>
              </w:rPr>
            </w:pPr>
          </w:p>
          <w:p w14:paraId="31F5576E" w14:textId="41DCFE0C" w:rsidR="04018C3A" w:rsidRPr="00E45855" w:rsidRDefault="00B80268" w:rsidP="000954D2">
            <w:pPr>
              <w:tabs>
                <w:tab w:val="clear" w:pos="794"/>
                <w:tab w:val="clear" w:pos="1191"/>
                <w:tab w:val="clear" w:pos="1588"/>
                <w:tab w:val="clear" w:pos="1985"/>
                <w:tab w:val="left" w:pos="1134"/>
                <w:tab w:val="left" w:pos="1871"/>
                <w:tab w:val="left" w:pos="2268"/>
              </w:tabs>
              <w:spacing w:before="0"/>
              <w:ind w:left="703"/>
              <w:contextualSpacing/>
              <w:rPr>
                <w:rFonts w:ascii="Calibri" w:hAnsi="Calibri" w:cs="Calibri"/>
                <w:sz w:val="22"/>
              </w:rPr>
            </w:pPr>
            <w:r w:rsidRPr="00E45855">
              <w:rPr>
                <w:rFonts w:ascii="Calibri" w:hAnsi="Calibri" w:cs="Calibri"/>
                <w:sz w:val="22"/>
              </w:rPr>
              <w:t xml:space="preserve">Under the ITU-FCDO project, </w:t>
            </w:r>
            <w:r w:rsidR="009C1342" w:rsidRPr="00E45855">
              <w:rPr>
                <w:rFonts w:ascii="Calibri" w:hAnsi="Calibri" w:cs="Calibri"/>
                <w:sz w:val="22"/>
              </w:rPr>
              <w:t xml:space="preserve">in-person </w:t>
            </w:r>
            <w:r w:rsidRPr="00E45855">
              <w:rPr>
                <w:rFonts w:ascii="Calibri" w:hAnsi="Calibri" w:cs="Calibri"/>
                <w:sz w:val="22"/>
              </w:rPr>
              <w:t>training was provided</w:t>
            </w:r>
            <w:r w:rsidR="00C66013" w:rsidRPr="00E45855">
              <w:rPr>
                <w:rFonts w:ascii="Calibri" w:hAnsi="Calibri" w:cs="Calibri"/>
                <w:sz w:val="22"/>
              </w:rPr>
              <w:t xml:space="preserve"> to BAKTI staff </w:t>
            </w:r>
            <w:r w:rsidR="008038FA" w:rsidRPr="00E45855">
              <w:rPr>
                <w:rFonts w:ascii="Calibri" w:hAnsi="Calibri" w:cs="Calibri"/>
                <w:sz w:val="22"/>
              </w:rPr>
              <w:t xml:space="preserve">(Telecommunications and Information Accessibility Agency) </w:t>
            </w:r>
            <w:r w:rsidR="00C66013" w:rsidRPr="00E45855">
              <w:rPr>
                <w:rFonts w:ascii="Calibri" w:hAnsi="Calibri" w:cs="Calibri"/>
                <w:sz w:val="22"/>
              </w:rPr>
              <w:t xml:space="preserve">in Indonesia on the </w:t>
            </w:r>
            <w:r w:rsidR="00C9698D" w:rsidRPr="00E45855">
              <w:rPr>
                <w:rFonts w:ascii="Calibri" w:hAnsi="Calibri" w:cs="Calibri"/>
                <w:sz w:val="22"/>
              </w:rPr>
              <w:t>u</w:t>
            </w:r>
            <w:r w:rsidR="00C66013" w:rsidRPr="00E45855">
              <w:rPr>
                <w:rFonts w:ascii="Calibri" w:hAnsi="Calibri" w:cs="Calibri"/>
                <w:sz w:val="22"/>
              </w:rPr>
              <w:t xml:space="preserve">niversal </w:t>
            </w:r>
            <w:r w:rsidR="00C9698D" w:rsidRPr="00E45855">
              <w:rPr>
                <w:rFonts w:ascii="Calibri" w:hAnsi="Calibri" w:cs="Calibri"/>
                <w:sz w:val="22"/>
              </w:rPr>
              <w:t>s</w:t>
            </w:r>
            <w:r w:rsidR="00C66013" w:rsidRPr="00E45855">
              <w:rPr>
                <w:rFonts w:ascii="Calibri" w:hAnsi="Calibri" w:cs="Calibri"/>
                <w:sz w:val="22"/>
              </w:rPr>
              <w:t xml:space="preserve">ervice </w:t>
            </w:r>
            <w:r w:rsidR="00C9698D" w:rsidRPr="00E45855">
              <w:rPr>
                <w:rFonts w:ascii="Calibri" w:hAnsi="Calibri" w:cs="Calibri"/>
                <w:sz w:val="22"/>
              </w:rPr>
              <w:t>f</w:t>
            </w:r>
            <w:r w:rsidR="00C66013" w:rsidRPr="00E45855">
              <w:rPr>
                <w:rFonts w:ascii="Calibri" w:hAnsi="Calibri" w:cs="Calibri"/>
                <w:sz w:val="22"/>
              </w:rPr>
              <w:t xml:space="preserve">inancing </w:t>
            </w:r>
            <w:r w:rsidR="00C9698D" w:rsidRPr="00E45855">
              <w:rPr>
                <w:rFonts w:ascii="Calibri" w:hAnsi="Calibri" w:cs="Calibri"/>
                <w:sz w:val="22"/>
              </w:rPr>
              <w:t>e</w:t>
            </w:r>
            <w:r w:rsidR="00C66013" w:rsidRPr="00E45855">
              <w:rPr>
                <w:rFonts w:ascii="Calibri" w:hAnsi="Calibri" w:cs="Calibri"/>
                <w:sz w:val="22"/>
              </w:rPr>
              <w:t>fficiency toolkit.</w:t>
            </w:r>
          </w:p>
          <w:p w14:paraId="7738D1E3" w14:textId="77777777" w:rsidR="00860C08" w:rsidRPr="00E45855" w:rsidRDefault="00860C08" w:rsidP="000954D2">
            <w:pPr>
              <w:tabs>
                <w:tab w:val="clear" w:pos="794"/>
                <w:tab w:val="clear" w:pos="1191"/>
                <w:tab w:val="clear" w:pos="1588"/>
                <w:tab w:val="clear" w:pos="1985"/>
                <w:tab w:val="left" w:pos="1134"/>
                <w:tab w:val="left" w:pos="1871"/>
                <w:tab w:val="left" w:pos="2268"/>
              </w:tabs>
              <w:spacing w:before="0"/>
              <w:ind w:left="703"/>
              <w:contextualSpacing/>
              <w:rPr>
                <w:rFonts w:ascii="Calibri" w:hAnsi="Calibri" w:cs="Calibri"/>
                <w:sz w:val="22"/>
              </w:rPr>
            </w:pPr>
          </w:p>
          <w:p w14:paraId="26C508B3" w14:textId="685A7F6A" w:rsidR="00860C08" w:rsidRPr="00E45855" w:rsidRDefault="000D6571" w:rsidP="000954D2">
            <w:pPr>
              <w:tabs>
                <w:tab w:val="clear" w:pos="794"/>
                <w:tab w:val="clear" w:pos="1191"/>
                <w:tab w:val="clear" w:pos="1588"/>
                <w:tab w:val="clear" w:pos="1985"/>
                <w:tab w:val="left" w:pos="1134"/>
                <w:tab w:val="left" w:pos="1871"/>
                <w:tab w:val="left" w:pos="2268"/>
              </w:tabs>
              <w:spacing w:before="0"/>
              <w:ind w:left="703"/>
              <w:contextualSpacing/>
              <w:rPr>
                <w:rFonts w:ascii="Calibri" w:hAnsi="Calibri" w:cs="Calibri"/>
                <w:sz w:val="22"/>
              </w:rPr>
            </w:pPr>
            <w:r>
              <w:rPr>
                <w:rFonts w:ascii="Calibri" w:hAnsi="Calibri" w:cs="Calibri"/>
                <w:sz w:val="22"/>
              </w:rPr>
              <w:t>BDT</w:t>
            </w:r>
            <w:r w:rsidR="00860C08" w:rsidRPr="00E45855">
              <w:rPr>
                <w:rFonts w:ascii="Calibri" w:hAnsi="Calibri" w:cs="Calibri"/>
                <w:sz w:val="22"/>
              </w:rPr>
              <w:t xml:space="preserve">, along with co-organizers and partners, </w:t>
            </w:r>
            <w:r w:rsidR="00C9698D" w:rsidRPr="00E45855">
              <w:rPr>
                <w:rFonts w:ascii="Calibri" w:hAnsi="Calibri" w:cs="Calibri"/>
                <w:sz w:val="22"/>
              </w:rPr>
              <w:t>organized</w:t>
            </w:r>
            <w:r w:rsidR="00860C08" w:rsidRPr="00E45855">
              <w:rPr>
                <w:rFonts w:ascii="Calibri" w:hAnsi="Calibri" w:cs="Calibri"/>
                <w:sz w:val="22"/>
              </w:rPr>
              <w:t xml:space="preserve"> Girls in ICT Day celebrations </w:t>
            </w:r>
            <w:r w:rsidR="00CD43FA" w:rsidRPr="00E45855">
              <w:rPr>
                <w:rFonts w:ascii="Calibri" w:hAnsi="Calibri" w:cs="Calibri"/>
                <w:sz w:val="22"/>
              </w:rPr>
              <w:t xml:space="preserve">in </w:t>
            </w:r>
            <w:r w:rsidR="00877E95" w:rsidRPr="00E45855">
              <w:rPr>
                <w:rFonts w:ascii="Calibri" w:hAnsi="Calibri" w:cs="Calibri"/>
                <w:sz w:val="22"/>
              </w:rPr>
              <w:t xml:space="preserve">Fiji, </w:t>
            </w:r>
            <w:r w:rsidR="00860C08" w:rsidRPr="00E45855">
              <w:rPr>
                <w:rFonts w:ascii="Calibri" w:hAnsi="Calibri" w:cs="Calibri"/>
                <w:sz w:val="22"/>
              </w:rPr>
              <w:t xml:space="preserve">Indonesia, </w:t>
            </w:r>
            <w:r w:rsidR="00877E95" w:rsidRPr="00E45855">
              <w:rPr>
                <w:rFonts w:ascii="Calibri" w:hAnsi="Calibri" w:cs="Calibri"/>
                <w:sz w:val="22"/>
              </w:rPr>
              <w:t xml:space="preserve">Kiribati, Micronesia, Nauru, Pakistan, </w:t>
            </w:r>
            <w:r w:rsidR="00860C08" w:rsidRPr="00E45855">
              <w:rPr>
                <w:rFonts w:ascii="Calibri" w:hAnsi="Calibri" w:cs="Calibri"/>
                <w:sz w:val="22"/>
              </w:rPr>
              <w:t xml:space="preserve">Philippines, </w:t>
            </w:r>
            <w:r w:rsidR="00877E95" w:rsidRPr="00E45855">
              <w:rPr>
                <w:rFonts w:ascii="Calibri" w:hAnsi="Calibri" w:cs="Calibri"/>
                <w:sz w:val="22"/>
              </w:rPr>
              <w:t xml:space="preserve">Thailand, </w:t>
            </w:r>
            <w:r w:rsidR="00860C08" w:rsidRPr="00E45855">
              <w:rPr>
                <w:rFonts w:ascii="Calibri" w:hAnsi="Calibri" w:cs="Calibri"/>
                <w:sz w:val="22"/>
              </w:rPr>
              <w:t xml:space="preserve">Timor-Leste, </w:t>
            </w:r>
            <w:r w:rsidR="00877E95" w:rsidRPr="00E45855">
              <w:rPr>
                <w:rFonts w:ascii="Calibri" w:hAnsi="Calibri" w:cs="Calibri"/>
                <w:sz w:val="22"/>
              </w:rPr>
              <w:t>Tonga,</w:t>
            </w:r>
            <w:r w:rsidR="00CD43FA" w:rsidRPr="00E45855">
              <w:rPr>
                <w:rFonts w:ascii="Calibri" w:hAnsi="Calibri" w:cs="Calibri"/>
                <w:sz w:val="22"/>
              </w:rPr>
              <w:t xml:space="preserve"> and ASEAN</w:t>
            </w:r>
            <w:r w:rsidR="00F8677C" w:rsidRPr="00E45855">
              <w:rPr>
                <w:rFonts w:ascii="Calibri" w:hAnsi="Calibri" w:cs="Calibri"/>
                <w:sz w:val="22"/>
              </w:rPr>
              <w:t xml:space="preserve"> members</w:t>
            </w:r>
            <w:r w:rsidR="0065080A" w:rsidRPr="00E45855">
              <w:rPr>
                <w:rFonts w:ascii="Calibri" w:hAnsi="Calibri" w:cs="Calibri"/>
                <w:sz w:val="22"/>
              </w:rPr>
              <w:t xml:space="preserve"> that assisted with </w:t>
            </w:r>
            <w:r w:rsidR="00860C08" w:rsidRPr="00E45855">
              <w:rPr>
                <w:rFonts w:ascii="Calibri" w:hAnsi="Calibri" w:cs="Calibri"/>
                <w:sz w:val="22"/>
              </w:rPr>
              <w:t>the delivery of digital skills training program</w:t>
            </w:r>
            <w:r w:rsidR="00F8677C" w:rsidRPr="00E45855">
              <w:rPr>
                <w:rFonts w:ascii="Calibri" w:hAnsi="Calibri" w:cs="Calibri"/>
                <w:sz w:val="22"/>
              </w:rPr>
              <w:t>me</w:t>
            </w:r>
            <w:r w:rsidR="00860C08" w:rsidRPr="00E45855">
              <w:rPr>
                <w:rFonts w:ascii="Calibri" w:hAnsi="Calibri" w:cs="Calibri"/>
                <w:sz w:val="22"/>
              </w:rPr>
              <w:t>s and other related activities aimed at benefiting girls and young women in the region. The gatherings attracted over 2</w:t>
            </w:r>
            <w:r w:rsidR="00F8677C" w:rsidRPr="00E45855">
              <w:rPr>
                <w:rFonts w:ascii="Calibri" w:hAnsi="Calibri" w:cs="Calibri"/>
                <w:sz w:val="22"/>
              </w:rPr>
              <w:t> </w:t>
            </w:r>
            <w:r w:rsidR="00860C08" w:rsidRPr="00E45855">
              <w:rPr>
                <w:rFonts w:ascii="Calibri" w:hAnsi="Calibri" w:cs="Calibri"/>
                <w:sz w:val="22"/>
              </w:rPr>
              <w:t>200 participants, including girls, young women, and teachers, who engaged in 63 digital skills training program</w:t>
            </w:r>
            <w:r w:rsidR="00F8677C" w:rsidRPr="00E45855">
              <w:rPr>
                <w:rFonts w:ascii="Calibri" w:hAnsi="Calibri" w:cs="Calibri"/>
                <w:sz w:val="22"/>
              </w:rPr>
              <w:t>me</w:t>
            </w:r>
            <w:r w:rsidR="00860C08" w:rsidRPr="00E45855">
              <w:rPr>
                <w:rFonts w:ascii="Calibri" w:hAnsi="Calibri" w:cs="Calibri"/>
                <w:sz w:val="22"/>
              </w:rPr>
              <w:t xml:space="preserve">s and associated activities as part of Girls in ICT </w:t>
            </w:r>
            <w:r w:rsidR="60073579" w:rsidRPr="00E45855">
              <w:rPr>
                <w:rFonts w:ascii="Calibri" w:hAnsi="Calibri" w:cs="Calibri"/>
                <w:sz w:val="22"/>
              </w:rPr>
              <w:t>Day</w:t>
            </w:r>
            <w:r w:rsidR="00860C08" w:rsidRPr="00E45855">
              <w:rPr>
                <w:rFonts w:ascii="Calibri" w:hAnsi="Calibri" w:cs="Calibri"/>
                <w:sz w:val="22"/>
              </w:rPr>
              <w:t xml:space="preserve"> from 27 April to 17 November 2023. Furthermore, these activities involved engagement with gender focal points, as well as collaboration with over 100 partners from governments, the UN agencies, industries, academia, and civil society organizations.</w:t>
            </w:r>
          </w:p>
          <w:p w14:paraId="1BA7C55F" w14:textId="77777777" w:rsidR="00D24CF3" w:rsidRPr="00E45855" w:rsidRDefault="00D24CF3" w:rsidP="000954D2">
            <w:pPr>
              <w:tabs>
                <w:tab w:val="clear" w:pos="794"/>
                <w:tab w:val="clear" w:pos="1191"/>
                <w:tab w:val="clear" w:pos="1588"/>
                <w:tab w:val="clear" w:pos="1985"/>
                <w:tab w:val="left" w:pos="1134"/>
                <w:tab w:val="left" w:pos="1871"/>
                <w:tab w:val="left" w:pos="2268"/>
              </w:tabs>
              <w:spacing w:before="0"/>
              <w:ind w:left="703"/>
              <w:contextualSpacing/>
              <w:rPr>
                <w:rFonts w:ascii="Calibri" w:hAnsi="Calibri" w:cs="Calibri"/>
                <w:sz w:val="22"/>
              </w:rPr>
            </w:pPr>
          </w:p>
          <w:p w14:paraId="7DC5DCEF" w14:textId="72D6FA2B" w:rsidR="002A0848" w:rsidRPr="009226A7" w:rsidRDefault="002A0848" w:rsidP="00073534">
            <w:pPr>
              <w:pStyle w:val="ListParagraph"/>
              <w:numPr>
                <w:ilvl w:val="0"/>
                <w:numId w:val="139"/>
              </w:numPr>
              <w:spacing w:line="259" w:lineRule="auto"/>
              <w:rPr>
                <w:rFonts w:ascii="Calibri" w:hAnsi="Calibri" w:cs="Calibri"/>
                <w:sz w:val="22"/>
              </w:rPr>
            </w:pPr>
            <w:r w:rsidRPr="00E45855">
              <w:rPr>
                <w:b/>
                <w:sz w:val="22"/>
              </w:rPr>
              <w:t xml:space="preserve">In the CIS: </w:t>
            </w:r>
            <w:r w:rsidR="000D6571">
              <w:rPr>
                <w:rFonts w:ascii="Calibri" w:eastAsia="Times New Roman" w:hAnsi="Calibri" w:cs="Calibri"/>
                <w:sz w:val="22"/>
              </w:rPr>
              <w:t>BDT</w:t>
            </w:r>
            <w:r w:rsidR="00020197">
              <w:rPr>
                <w:rFonts w:ascii="Calibri" w:eastAsia="Times New Roman" w:hAnsi="Calibri" w:cs="Calibri"/>
                <w:sz w:val="22"/>
              </w:rPr>
              <w:t xml:space="preserve"> </w:t>
            </w:r>
            <w:r w:rsidRPr="00E45855">
              <w:rPr>
                <w:rFonts w:ascii="Calibri" w:eastAsia="Times New Roman" w:hAnsi="Calibri" w:cs="Calibri"/>
                <w:sz w:val="22"/>
              </w:rPr>
              <w:t xml:space="preserve">assisted Azerbaijan in conducting a countrywide digital literacy assessment through a household survey, encompassing defined categories (university students and academic staff, </w:t>
            </w:r>
            <w:r w:rsidRPr="00E45855">
              <w:rPr>
                <w:rFonts w:ascii="Calibri" w:hAnsi="Calibri" w:cs="Calibri"/>
                <w:sz w:val="22"/>
              </w:rPr>
              <w:t>private sector, public sector). The survey covered nearly 35</w:t>
            </w:r>
            <w:r w:rsidR="0094606B" w:rsidRPr="00E45855">
              <w:rPr>
                <w:rFonts w:ascii="Calibri" w:hAnsi="Calibri" w:cs="Calibri"/>
                <w:sz w:val="22"/>
              </w:rPr>
              <w:t> </w:t>
            </w:r>
            <w:r w:rsidRPr="00E45855">
              <w:rPr>
                <w:rFonts w:ascii="Calibri" w:hAnsi="Calibri" w:cs="Calibri"/>
                <w:sz w:val="22"/>
              </w:rPr>
              <w:t>000 individuals using a randomized sample of households in 13 economic regions of Azerbaijan. Additionally, separate online surveys were conducted among target groups such as staff of private enterprises (1</w:t>
            </w:r>
            <w:r w:rsidR="0094606B" w:rsidRPr="00E45855">
              <w:rPr>
                <w:rFonts w:ascii="Calibri" w:hAnsi="Calibri" w:cs="Calibri"/>
                <w:sz w:val="22"/>
              </w:rPr>
              <w:t> </w:t>
            </w:r>
            <w:r w:rsidRPr="00E45855">
              <w:rPr>
                <w:rFonts w:ascii="Calibri" w:hAnsi="Calibri" w:cs="Calibri"/>
                <w:sz w:val="22"/>
              </w:rPr>
              <w:t>116) and public agencies (679); and students (6</w:t>
            </w:r>
            <w:r w:rsidR="0094606B" w:rsidRPr="00E45855">
              <w:rPr>
                <w:rFonts w:ascii="Calibri" w:hAnsi="Calibri" w:cs="Calibri"/>
                <w:sz w:val="22"/>
              </w:rPr>
              <w:t> </w:t>
            </w:r>
            <w:r w:rsidRPr="00E45855">
              <w:rPr>
                <w:rFonts w:ascii="Calibri" w:hAnsi="Calibri" w:cs="Calibri"/>
                <w:sz w:val="22"/>
              </w:rPr>
              <w:t xml:space="preserve">372) and teaching staff (886) of higher education institutions. The aim of the assessment is to inform data-driven and targeted interventions for enhancing digital literacy according to government needs. The survey can also serve as a model for more regular assessment of the digital literacy level of Azerbaijan’s citizens and could be replicated. Recommendations derived from the </w:t>
            </w:r>
            <w:r w:rsidR="4A652936" w:rsidRPr="00E45855">
              <w:rPr>
                <w:b/>
                <w:bCs/>
                <w:sz w:val="22"/>
              </w:rPr>
              <w:t>survey</w:t>
            </w:r>
            <w:r w:rsidRPr="00E45855">
              <w:rPr>
                <w:rFonts w:ascii="Calibri" w:hAnsi="Calibri" w:cs="Calibri"/>
                <w:sz w:val="22"/>
              </w:rPr>
              <w:t xml:space="preserve"> will serve the Azerbaijani government as the basis for designing and planning relevant future interventions, policies, or strategies at the national or regional level, including industry-specific activities, awareness-raising campaigns, and advocacy. </w:t>
            </w:r>
            <w:r w:rsidR="006D1E5C" w:rsidRPr="006D1E5C">
              <w:rPr>
                <w:rFonts w:ascii="Calibri" w:hAnsi="Calibri" w:cs="Calibri"/>
                <w:sz w:val="22"/>
              </w:rPr>
              <w:t>With the Assessment report to be completed in early May 2024, Azerbaijan will be the first country in the region to have adopted the new ITU methodology on digital skills.</w:t>
            </w:r>
          </w:p>
          <w:p w14:paraId="7F83BB05" w14:textId="77777777" w:rsidR="009226A7" w:rsidRPr="009226A7" w:rsidRDefault="009226A7" w:rsidP="009226A7">
            <w:pPr>
              <w:pStyle w:val="ListParagraph"/>
              <w:spacing w:line="259" w:lineRule="auto"/>
              <w:rPr>
                <w:rFonts w:ascii="Calibri" w:hAnsi="Calibri" w:cs="Calibri"/>
                <w:sz w:val="22"/>
              </w:rPr>
            </w:pPr>
          </w:p>
          <w:p w14:paraId="1EF5D8EA" w14:textId="79FF9A33" w:rsidR="00CC7F87" w:rsidRPr="00E45855" w:rsidRDefault="00CC7F87" w:rsidP="0025131C">
            <w:pPr>
              <w:pStyle w:val="ListParagraph"/>
              <w:numPr>
                <w:ilvl w:val="0"/>
                <w:numId w:val="139"/>
              </w:numPr>
              <w:rPr>
                <w:rFonts w:ascii="Calibri" w:eastAsia="Times New Roman" w:hAnsi="Calibri" w:cs="Calibri"/>
                <w:sz w:val="22"/>
              </w:rPr>
            </w:pPr>
            <w:r w:rsidRPr="00E45855">
              <w:rPr>
                <w:rFonts w:ascii="Calibri" w:eastAsia="Times New Roman" w:hAnsi="Calibri" w:cs="Calibri"/>
                <w:b/>
                <w:bCs/>
                <w:sz w:val="22"/>
              </w:rPr>
              <w:t>In Europe:</w:t>
            </w:r>
            <w:r w:rsidRPr="00E45855">
              <w:rPr>
                <w:rFonts w:ascii="Calibri" w:eastAsia="Times New Roman" w:hAnsi="Calibri" w:cs="Calibri"/>
                <w:sz w:val="22"/>
              </w:rPr>
              <w:t xml:space="preserve"> In Albania, the </w:t>
            </w:r>
            <w:r w:rsidR="00917F5A" w:rsidRPr="00E45855">
              <w:rPr>
                <w:rFonts w:ascii="Calibri" w:eastAsia="Times New Roman" w:hAnsi="Calibri" w:cs="Calibri"/>
                <w:sz w:val="22"/>
              </w:rPr>
              <w:t>d</w:t>
            </w:r>
            <w:r w:rsidRPr="00E45855">
              <w:rPr>
                <w:rFonts w:ascii="Calibri" w:eastAsia="Times New Roman" w:hAnsi="Calibri" w:cs="Calibri"/>
                <w:sz w:val="22"/>
              </w:rPr>
              <w:t xml:space="preserve">igital </w:t>
            </w:r>
            <w:r w:rsidR="00917F5A" w:rsidRPr="00E45855">
              <w:rPr>
                <w:rFonts w:ascii="Calibri" w:eastAsia="Times New Roman" w:hAnsi="Calibri" w:cs="Calibri"/>
                <w:sz w:val="22"/>
              </w:rPr>
              <w:t>s</w:t>
            </w:r>
            <w:r w:rsidRPr="00E45855">
              <w:rPr>
                <w:rFonts w:ascii="Calibri" w:eastAsia="Times New Roman" w:hAnsi="Calibri" w:cs="Calibri"/>
                <w:sz w:val="22"/>
              </w:rPr>
              <w:t xml:space="preserve">kills assessment focusing on elderly people </w:t>
            </w:r>
            <w:r w:rsidR="4E9725AC" w:rsidRPr="00E45855">
              <w:rPr>
                <w:rFonts w:ascii="Calibri" w:eastAsia="Aptos" w:hAnsi="Calibri" w:cs="Calibri"/>
                <w:sz w:val="22"/>
              </w:rPr>
              <w:t>provided valuable</w:t>
            </w:r>
            <w:r w:rsidR="001A23B6" w:rsidRPr="00E45855">
              <w:rPr>
                <w:rFonts w:ascii="Calibri" w:eastAsia="Aptos" w:hAnsi="Calibri" w:cs="Calibri"/>
                <w:sz w:val="22"/>
              </w:rPr>
              <w:t xml:space="preserve"> </w:t>
            </w:r>
            <w:r w:rsidR="4E9725AC" w:rsidRPr="00E45855">
              <w:rPr>
                <w:rFonts w:ascii="Calibri" w:eastAsia="Aptos" w:hAnsi="Calibri" w:cs="Calibri"/>
                <w:sz w:val="22"/>
              </w:rPr>
              <w:t xml:space="preserve">insights into their proficiency levels and the challenges they encounter, facilitating the identification of necessary skills training. This initiative engaged </w:t>
            </w:r>
            <w:r w:rsidR="54343082" w:rsidRPr="00E45855">
              <w:rPr>
                <w:rFonts w:ascii="Calibri" w:eastAsia="Aptos" w:hAnsi="Calibri" w:cs="Calibri"/>
                <w:sz w:val="22"/>
              </w:rPr>
              <w:t>467</w:t>
            </w:r>
            <w:r w:rsidR="4E9725AC" w:rsidRPr="00E45855">
              <w:rPr>
                <w:rFonts w:ascii="Calibri" w:eastAsia="Aptos" w:hAnsi="Calibri" w:cs="Calibri"/>
                <w:sz w:val="22"/>
              </w:rPr>
              <w:t xml:space="preserve"> participants, informing policy decisions and intervention strategies aimed at narrowing the digital divide, particularly concerning age-related factors. Furthermore, it strengthened government commitment to inclusivity by emphasizing support for all segments of society.</w:t>
            </w:r>
          </w:p>
          <w:p w14:paraId="1E03FACA" w14:textId="105CFFC9" w:rsidR="00CC7F87" w:rsidRPr="00E45855" w:rsidRDefault="00CC7F87" w:rsidP="0025131C">
            <w:pPr>
              <w:tabs>
                <w:tab w:val="clear" w:pos="794"/>
                <w:tab w:val="clear" w:pos="1191"/>
                <w:tab w:val="clear" w:pos="1588"/>
                <w:tab w:val="clear" w:pos="1985"/>
                <w:tab w:val="left" w:pos="1134"/>
                <w:tab w:val="left" w:pos="1871"/>
                <w:tab w:val="left" w:pos="2268"/>
              </w:tabs>
              <w:overflowPunct/>
              <w:autoSpaceDE/>
              <w:autoSpaceDN/>
              <w:adjustRightInd/>
              <w:spacing w:before="0"/>
              <w:ind w:left="1080"/>
              <w:contextualSpacing/>
              <w:textAlignment w:val="auto"/>
              <w:rPr>
                <w:rFonts w:eastAsia="Times New Roman"/>
                <w:sz w:val="22"/>
              </w:rPr>
            </w:pPr>
          </w:p>
          <w:p w14:paraId="272A06E5" w14:textId="3A4DB39C" w:rsidR="00CC7F87" w:rsidRPr="00E45855" w:rsidRDefault="00CC7F87" w:rsidP="00896E3A">
            <w:pPr>
              <w:tabs>
                <w:tab w:val="clear" w:pos="794"/>
                <w:tab w:val="clear" w:pos="1191"/>
                <w:tab w:val="clear" w:pos="1588"/>
                <w:tab w:val="clear" w:pos="1985"/>
                <w:tab w:val="left" w:pos="1134"/>
                <w:tab w:val="left" w:pos="1871"/>
                <w:tab w:val="left" w:pos="2268"/>
              </w:tabs>
              <w:overflowPunct/>
              <w:autoSpaceDE/>
              <w:autoSpaceDN/>
              <w:adjustRightInd/>
              <w:spacing w:before="0"/>
              <w:ind w:left="703"/>
              <w:contextualSpacing/>
              <w:textAlignment w:val="auto"/>
              <w:rPr>
                <w:rFonts w:eastAsia="Times New Roman"/>
                <w:sz w:val="22"/>
              </w:rPr>
            </w:pPr>
            <w:r w:rsidRPr="00E45855">
              <w:rPr>
                <w:rFonts w:eastAsia="Times New Roman"/>
                <w:sz w:val="22"/>
              </w:rPr>
              <w:t xml:space="preserve">A </w:t>
            </w:r>
            <w:r w:rsidR="00346417" w:rsidRPr="00E45855">
              <w:rPr>
                <w:rFonts w:eastAsia="Times New Roman"/>
                <w:sz w:val="22"/>
              </w:rPr>
              <w:t>d</w:t>
            </w:r>
            <w:r w:rsidRPr="00E45855">
              <w:rPr>
                <w:rFonts w:eastAsia="Times New Roman"/>
                <w:sz w:val="22"/>
              </w:rPr>
              <w:t xml:space="preserve">igital </w:t>
            </w:r>
            <w:r w:rsidR="00346417" w:rsidRPr="00E45855">
              <w:rPr>
                <w:rFonts w:eastAsia="Times New Roman"/>
                <w:sz w:val="22"/>
              </w:rPr>
              <w:t>s</w:t>
            </w:r>
            <w:r w:rsidRPr="00E45855">
              <w:rPr>
                <w:rFonts w:eastAsia="Times New Roman"/>
                <w:sz w:val="22"/>
              </w:rPr>
              <w:t xml:space="preserve">kills, </w:t>
            </w:r>
            <w:r w:rsidR="00346417" w:rsidRPr="00E45855">
              <w:rPr>
                <w:rFonts w:eastAsia="Times New Roman"/>
                <w:sz w:val="22"/>
              </w:rPr>
              <w:t>e</w:t>
            </w:r>
            <w:r w:rsidRPr="00E45855">
              <w:rPr>
                <w:rFonts w:eastAsia="Times New Roman"/>
                <w:sz w:val="22"/>
              </w:rPr>
              <w:t xml:space="preserve">ducation and </w:t>
            </w:r>
            <w:r w:rsidR="00346417" w:rsidRPr="00E45855">
              <w:rPr>
                <w:rFonts w:eastAsia="Times New Roman"/>
                <w:sz w:val="22"/>
              </w:rPr>
              <w:t>c</w:t>
            </w:r>
            <w:r w:rsidRPr="00E45855">
              <w:rPr>
                <w:rFonts w:eastAsia="Times New Roman"/>
                <w:sz w:val="22"/>
              </w:rPr>
              <w:t xml:space="preserve">ompetencies </w:t>
            </w:r>
            <w:r w:rsidR="00346417" w:rsidRPr="00E45855">
              <w:rPr>
                <w:rFonts w:eastAsia="Times New Roman"/>
                <w:sz w:val="22"/>
              </w:rPr>
              <w:t>c</w:t>
            </w:r>
            <w:r w:rsidRPr="00E45855">
              <w:rPr>
                <w:rFonts w:eastAsia="Times New Roman"/>
                <w:sz w:val="22"/>
              </w:rPr>
              <w:t xml:space="preserve">ompendium for Europe and Central Asia was created with support and inputs of the UN Digital Transformation Group for Europe and Central Asia in cooperation with </w:t>
            </w:r>
            <w:r w:rsidR="000D6571">
              <w:rPr>
                <w:rFonts w:eastAsia="Times New Roman"/>
                <w:sz w:val="22"/>
              </w:rPr>
              <w:t xml:space="preserve">the BDT through the ITU Office for Europe </w:t>
            </w:r>
            <w:r w:rsidRPr="00E45855">
              <w:rPr>
                <w:rFonts w:eastAsia="Times New Roman"/>
                <w:sz w:val="22"/>
              </w:rPr>
              <w:t>within the framework of the ITU Regional Initiative for Europe on “Accessibility, affordability and skills development for all to ensure digital inclusion and sustainable development”.</w:t>
            </w:r>
            <w:r w:rsidR="0083159C">
              <w:rPr>
                <w:rFonts w:eastAsia="Times New Roman"/>
                <w:sz w:val="22"/>
              </w:rPr>
              <w:t xml:space="preserve"> </w:t>
            </w:r>
          </w:p>
          <w:p w14:paraId="549ADFB7" w14:textId="1AE5F946" w:rsidR="00896E3A" w:rsidRPr="00E45855" w:rsidRDefault="00896E3A" w:rsidP="00896E3A">
            <w:pPr>
              <w:tabs>
                <w:tab w:val="clear" w:pos="794"/>
                <w:tab w:val="clear" w:pos="1191"/>
                <w:tab w:val="clear" w:pos="1588"/>
                <w:tab w:val="clear" w:pos="1985"/>
                <w:tab w:val="left" w:pos="1134"/>
                <w:tab w:val="left" w:pos="1871"/>
                <w:tab w:val="left" w:pos="2268"/>
              </w:tabs>
              <w:overflowPunct/>
              <w:autoSpaceDE/>
              <w:autoSpaceDN/>
              <w:adjustRightInd/>
              <w:spacing w:before="0"/>
              <w:ind w:left="703"/>
              <w:contextualSpacing/>
              <w:textAlignment w:val="auto"/>
              <w:rPr>
                <w:rFonts w:eastAsia="Times New Roman"/>
                <w:sz w:val="22"/>
              </w:rPr>
            </w:pPr>
          </w:p>
        </w:tc>
        <w:tc>
          <w:tcPr>
            <w:tcW w:w="2970" w:type="dxa"/>
          </w:tcPr>
          <w:p w14:paraId="54855682" w14:textId="57FA3363" w:rsidR="00CC7F87" w:rsidRPr="008A384E" w:rsidRDefault="00A10837" w:rsidP="00A10837">
            <w:pPr>
              <w:tabs>
                <w:tab w:val="clear" w:pos="794"/>
                <w:tab w:val="clear" w:pos="1191"/>
                <w:tab w:val="clear" w:pos="1588"/>
                <w:tab w:val="clear" w:pos="1985"/>
              </w:tabs>
              <w:overflowPunct/>
              <w:autoSpaceDE/>
              <w:autoSpaceDN/>
              <w:adjustRightInd/>
              <w:jc w:val="left"/>
              <w:textAlignment w:val="auto"/>
              <w:rPr>
                <w:b/>
                <w:bCs/>
                <w:color w:val="0070C0"/>
                <w:sz w:val="22"/>
              </w:rPr>
            </w:pPr>
            <w:r w:rsidRPr="00F56A31">
              <w:rPr>
                <w:b/>
                <w:bCs/>
                <w:color w:val="0070C0"/>
                <w:sz w:val="22"/>
              </w:rPr>
              <w:t>Capacity development:</w:t>
            </w:r>
          </w:p>
        </w:tc>
      </w:tr>
      <w:tr w:rsidR="009B2ADA" w:rsidRPr="00F56A31" w14:paraId="1595B5B0" w14:textId="77777777" w:rsidTr="3DEE44ED">
        <w:tc>
          <w:tcPr>
            <w:tcW w:w="11880" w:type="dxa"/>
            <w:gridSpan w:val="2"/>
            <w:vMerge/>
          </w:tcPr>
          <w:p w14:paraId="50F7D561" w14:textId="3236681A" w:rsidR="00CC7F87" w:rsidRPr="008A384E" w:rsidRDefault="00CC7F87" w:rsidP="00244DEB">
            <w:pPr>
              <w:numPr>
                <w:ilvl w:val="0"/>
                <w:numId w:val="140"/>
              </w:num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cs="Calibri"/>
                <w:sz w:val="22"/>
              </w:rPr>
            </w:pPr>
          </w:p>
        </w:tc>
        <w:tc>
          <w:tcPr>
            <w:tcW w:w="2970" w:type="dxa"/>
            <w:shd w:val="clear" w:color="auto" w:fill="auto"/>
          </w:tcPr>
          <w:p w14:paraId="27749855" w14:textId="77777777" w:rsidR="00CC7F87" w:rsidRPr="008A384E" w:rsidRDefault="00CC7F87">
            <w:pPr>
              <w:tabs>
                <w:tab w:val="clear" w:pos="794"/>
                <w:tab w:val="clear" w:pos="1191"/>
                <w:tab w:val="clear" w:pos="1588"/>
                <w:tab w:val="clear" w:pos="1985"/>
              </w:tabs>
              <w:overflowPunct/>
              <w:autoSpaceDE/>
              <w:autoSpaceDN/>
              <w:adjustRightInd/>
              <w:spacing w:before="0"/>
              <w:jc w:val="left"/>
              <w:textAlignment w:val="auto"/>
              <w:rPr>
                <w:b/>
                <w:bCs/>
                <w:sz w:val="22"/>
              </w:rPr>
            </w:pPr>
          </w:p>
          <w:p w14:paraId="3F04C6C7" w14:textId="77777777" w:rsidR="00CC7F87" w:rsidRPr="008A384E" w:rsidRDefault="00CC7F87">
            <w:pPr>
              <w:tabs>
                <w:tab w:val="clear" w:pos="794"/>
                <w:tab w:val="clear" w:pos="1191"/>
                <w:tab w:val="clear" w:pos="1588"/>
                <w:tab w:val="clear" w:pos="1985"/>
              </w:tabs>
              <w:overflowPunct/>
              <w:autoSpaceDE/>
              <w:autoSpaceDN/>
              <w:adjustRightInd/>
              <w:spacing w:before="0"/>
              <w:jc w:val="left"/>
              <w:textAlignment w:val="auto"/>
              <w:rPr>
                <w:b/>
                <w:bCs/>
                <w:color w:val="0070C0"/>
                <w:sz w:val="22"/>
              </w:rPr>
            </w:pPr>
            <w:r w:rsidRPr="00F56A31">
              <w:rPr>
                <w:b/>
                <w:bCs/>
                <w:color w:val="0070C0"/>
                <w:sz w:val="22"/>
              </w:rPr>
              <w:t>ITU Academy:</w:t>
            </w:r>
          </w:p>
          <w:p w14:paraId="354A883A" w14:textId="77777777" w:rsidR="00CC7F87" w:rsidRPr="008A384E" w:rsidRDefault="00CC7F87">
            <w:pPr>
              <w:tabs>
                <w:tab w:val="clear" w:pos="794"/>
                <w:tab w:val="clear" w:pos="1191"/>
                <w:tab w:val="clear" w:pos="1588"/>
                <w:tab w:val="clear" w:pos="1985"/>
              </w:tabs>
              <w:overflowPunct/>
              <w:autoSpaceDE/>
              <w:autoSpaceDN/>
              <w:adjustRightInd/>
              <w:spacing w:before="0"/>
              <w:jc w:val="left"/>
              <w:textAlignment w:val="auto"/>
              <w:rPr>
                <w:sz w:val="22"/>
              </w:rPr>
            </w:pPr>
          </w:p>
          <w:p w14:paraId="0758DAF0" w14:textId="31E8E6C0" w:rsidR="00CC7F87" w:rsidRPr="008A384E" w:rsidRDefault="00CC7F87"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 xml:space="preserve">+ </w:t>
            </w:r>
            <w:r w:rsidR="005A3D85">
              <w:rPr>
                <w:sz w:val="22"/>
              </w:rPr>
              <w:t>7 800</w:t>
            </w:r>
            <w:r w:rsidRPr="00F56A31">
              <w:rPr>
                <w:sz w:val="22"/>
              </w:rPr>
              <w:t xml:space="preserve"> new users</w:t>
            </w:r>
            <w:r w:rsidR="00D927E2" w:rsidRPr="00F56A31">
              <w:rPr>
                <w:sz w:val="22"/>
              </w:rPr>
              <w:t>.</w:t>
            </w:r>
            <w:r w:rsidRPr="00F56A31">
              <w:rPr>
                <w:sz w:val="22"/>
              </w:rPr>
              <w:t xml:space="preserve"> </w:t>
            </w:r>
          </w:p>
          <w:p w14:paraId="76D3CFB3" w14:textId="5EBE171C" w:rsidR="00CC7F87" w:rsidRPr="008A384E" w:rsidRDefault="00CC7F87"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+ 1</w:t>
            </w:r>
            <w:r w:rsidR="005A3D85">
              <w:rPr>
                <w:sz w:val="22"/>
              </w:rPr>
              <w:t>3</w:t>
            </w:r>
            <w:r w:rsidRPr="00F56A31">
              <w:rPr>
                <w:sz w:val="22"/>
              </w:rPr>
              <w:t>0 courses delivered.</w:t>
            </w:r>
          </w:p>
          <w:p w14:paraId="36D3EDCE" w14:textId="77777777" w:rsidR="00CC7F87" w:rsidRPr="008A384E" w:rsidRDefault="00CC7F87"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13 ATCs delivering high-quality courses in all regions.</w:t>
            </w:r>
          </w:p>
          <w:p w14:paraId="7B56C156" w14:textId="77777777" w:rsidR="00CC7F87" w:rsidRPr="008A384E" w:rsidRDefault="00CC7F87"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All ITU Member States benefited from training courses.</w:t>
            </w:r>
          </w:p>
          <w:p w14:paraId="4A4407B6" w14:textId="77777777" w:rsidR="00CC7F87" w:rsidRPr="008A384E" w:rsidRDefault="00CC7F87"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High-level of satisfaction from participants.</w:t>
            </w:r>
          </w:p>
          <w:p w14:paraId="2EE8BA8B" w14:textId="77777777" w:rsidR="00CC7F87" w:rsidRPr="008A384E" w:rsidRDefault="00CC7F87">
            <w:pPr>
              <w:tabs>
                <w:tab w:val="clear" w:pos="794"/>
                <w:tab w:val="clear" w:pos="1191"/>
                <w:tab w:val="clear" w:pos="1588"/>
                <w:tab w:val="clear" w:pos="1985"/>
              </w:tabs>
              <w:overflowPunct/>
              <w:autoSpaceDE/>
              <w:autoSpaceDN/>
              <w:adjustRightInd/>
              <w:spacing w:before="0"/>
              <w:jc w:val="left"/>
              <w:textAlignment w:val="auto"/>
              <w:rPr>
                <w:sz w:val="22"/>
              </w:rPr>
            </w:pPr>
            <w:r w:rsidRPr="00F56A31">
              <w:rPr>
                <w:sz w:val="22"/>
              </w:rPr>
              <w:t xml:space="preserve"> </w:t>
            </w:r>
          </w:p>
          <w:p w14:paraId="35A4AC1E" w14:textId="77777777" w:rsidR="003A7B30" w:rsidRPr="008A384E" w:rsidRDefault="003A7B30" w:rsidP="003A7B30">
            <w:pPr>
              <w:tabs>
                <w:tab w:val="clear" w:pos="794"/>
                <w:tab w:val="clear" w:pos="1191"/>
                <w:tab w:val="clear" w:pos="1588"/>
                <w:tab w:val="clear" w:pos="1985"/>
              </w:tabs>
              <w:overflowPunct/>
              <w:autoSpaceDE/>
              <w:autoSpaceDN/>
              <w:adjustRightInd/>
              <w:spacing w:before="0"/>
              <w:jc w:val="left"/>
              <w:textAlignment w:val="auto"/>
              <w:rPr>
                <w:b/>
                <w:bCs/>
                <w:color w:val="0070C0"/>
                <w:sz w:val="22"/>
              </w:rPr>
            </w:pPr>
            <w:r w:rsidRPr="00F56A31">
              <w:rPr>
                <w:b/>
                <w:bCs/>
                <w:color w:val="0070C0"/>
                <w:sz w:val="22"/>
              </w:rPr>
              <w:t xml:space="preserve">ATCs: </w:t>
            </w:r>
          </w:p>
          <w:p w14:paraId="096BDE2F" w14:textId="77777777" w:rsidR="003A7B30" w:rsidRPr="008A384E" w:rsidRDefault="003A7B30" w:rsidP="003A7B30">
            <w:pPr>
              <w:tabs>
                <w:tab w:val="clear" w:pos="794"/>
                <w:tab w:val="clear" w:pos="1191"/>
                <w:tab w:val="clear" w:pos="1588"/>
                <w:tab w:val="clear" w:pos="1985"/>
              </w:tabs>
              <w:overflowPunct/>
              <w:autoSpaceDE/>
              <w:autoSpaceDN/>
              <w:adjustRightInd/>
              <w:spacing w:before="0"/>
              <w:ind w:left="72"/>
              <w:jc w:val="left"/>
              <w:textAlignment w:val="auto"/>
              <w:rPr>
                <w:sz w:val="22"/>
              </w:rPr>
            </w:pPr>
          </w:p>
          <w:p w14:paraId="0A37580A" w14:textId="77777777" w:rsidR="003A7B30" w:rsidRPr="008A384E" w:rsidRDefault="003A7B30" w:rsidP="003A7B30">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13 entities from all regions.</w:t>
            </w:r>
          </w:p>
          <w:p w14:paraId="08393C7F" w14:textId="77777777" w:rsidR="003A7B30" w:rsidRPr="008A384E" w:rsidRDefault="003A7B30" w:rsidP="003A7B30">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45 trainings and 2 900 participants in the following topics:</w:t>
            </w:r>
          </w:p>
          <w:p w14:paraId="16D284D8" w14:textId="77777777" w:rsidR="003A7B30" w:rsidRPr="008A384E" w:rsidRDefault="003A7B30" w:rsidP="003A7B30">
            <w:pPr>
              <w:numPr>
                <w:ilvl w:val="0"/>
                <w:numId w:val="142"/>
              </w:numPr>
              <w:tabs>
                <w:tab w:val="clear" w:pos="794"/>
                <w:tab w:val="clear" w:pos="1191"/>
                <w:tab w:val="clear" w:pos="1588"/>
                <w:tab w:val="clear" w:pos="1985"/>
              </w:tabs>
              <w:overflowPunct/>
              <w:autoSpaceDE/>
              <w:autoSpaceDN/>
              <w:adjustRightInd/>
              <w:spacing w:before="0"/>
              <w:contextualSpacing/>
              <w:jc w:val="left"/>
              <w:textAlignment w:val="auto"/>
              <w:rPr>
                <w:sz w:val="22"/>
              </w:rPr>
            </w:pPr>
            <w:r w:rsidRPr="00F56A31">
              <w:rPr>
                <w:sz w:val="22"/>
              </w:rPr>
              <w:t>enhancing digital skills in Policy and regulation;</w:t>
            </w:r>
          </w:p>
          <w:p w14:paraId="253F087E" w14:textId="77777777" w:rsidR="003A7B30" w:rsidRPr="008A384E" w:rsidRDefault="003A7B30" w:rsidP="003A7B30">
            <w:pPr>
              <w:numPr>
                <w:ilvl w:val="0"/>
                <w:numId w:val="142"/>
              </w:numPr>
              <w:tabs>
                <w:tab w:val="clear" w:pos="794"/>
                <w:tab w:val="clear" w:pos="1191"/>
                <w:tab w:val="clear" w:pos="1588"/>
                <w:tab w:val="clear" w:pos="1985"/>
              </w:tabs>
              <w:overflowPunct/>
              <w:autoSpaceDE/>
              <w:autoSpaceDN/>
              <w:adjustRightInd/>
              <w:spacing w:before="0"/>
              <w:contextualSpacing/>
              <w:jc w:val="left"/>
              <w:textAlignment w:val="auto"/>
              <w:rPr>
                <w:sz w:val="22"/>
              </w:rPr>
            </w:pPr>
            <w:r w:rsidRPr="00F56A31">
              <w:rPr>
                <w:sz w:val="22"/>
              </w:rPr>
              <w:t>network and infrastructure;</w:t>
            </w:r>
          </w:p>
          <w:p w14:paraId="7E35A22F" w14:textId="77777777" w:rsidR="003A7B30" w:rsidRPr="008A384E" w:rsidRDefault="003A7B30" w:rsidP="003A7B30">
            <w:pPr>
              <w:numPr>
                <w:ilvl w:val="0"/>
                <w:numId w:val="142"/>
              </w:numPr>
              <w:tabs>
                <w:tab w:val="clear" w:pos="794"/>
                <w:tab w:val="clear" w:pos="1191"/>
                <w:tab w:val="clear" w:pos="1588"/>
                <w:tab w:val="clear" w:pos="1985"/>
              </w:tabs>
              <w:overflowPunct/>
              <w:autoSpaceDE/>
              <w:autoSpaceDN/>
              <w:adjustRightInd/>
              <w:spacing w:before="0"/>
              <w:contextualSpacing/>
              <w:jc w:val="left"/>
              <w:textAlignment w:val="auto"/>
              <w:rPr>
                <w:sz w:val="22"/>
              </w:rPr>
            </w:pPr>
            <w:r w:rsidRPr="00F56A31">
              <w:rPr>
                <w:sz w:val="22"/>
              </w:rPr>
              <w:t>spectrum management;</w:t>
            </w:r>
          </w:p>
          <w:p w14:paraId="6A9BF229" w14:textId="77777777" w:rsidR="003A7B30" w:rsidRPr="008A384E" w:rsidRDefault="003A7B30" w:rsidP="003A7B30">
            <w:pPr>
              <w:numPr>
                <w:ilvl w:val="0"/>
                <w:numId w:val="142"/>
              </w:numPr>
              <w:tabs>
                <w:tab w:val="clear" w:pos="794"/>
                <w:tab w:val="clear" w:pos="1191"/>
                <w:tab w:val="clear" w:pos="1588"/>
                <w:tab w:val="clear" w:pos="1985"/>
              </w:tabs>
              <w:overflowPunct/>
              <w:autoSpaceDE/>
              <w:autoSpaceDN/>
              <w:adjustRightInd/>
              <w:spacing w:before="0"/>
              <w:contextualSpacing/>
              <w:jc w:val="left"/>
              <w:textAlignment w:val="auto"/>
              <w:rPr>
                <w:sz w:val="22"/>
              </w:rPr>
            </w:pPr>
            <w:r w:rsidRPr="00F56A31">
              <w:rPr>
                <w:sz w:val="22"/>
              </w:rPr>
              <w:t>cybersecurity;</w:t>
            </w:r>
          </w:p>
          <w:p w14:paraId="7BA6104B" w14:textId="77777777" w:rsidR="003A7B30" w:rsidRPr="008A384E" w:rsidRDefault="003A7B30" w:rsidP="003A7B30">
            <w:pPr>
              <w:numPr>
                <w:ilvl w:val="0"/>
                <w:numId w:val="142"/>
              </w:numPr>
              <w:tabs>
                <w:tab w:val="clear" w:pos="794"/>
                <w:tab w:val="clear" w:pos="1191"/>
                <w:tab w:val="clear" w:pos="1588"/>
                <w:tab w:val="clear" w:pos="1985"/>
              </w:tabs>
              <w:overflowPunct/>
              <w:autoSpaceDE/>
              <w:autoSpaceDN/>
              <w:adjustRightInd/>
              <w:spacing w:before="0"/>
              <w:contextualSpacing/>
              <w:jc w:val="left"/>
              <w:textAlignment w:val="auto"/>
              <w:rPr>
                <w:sz w:val="22"/>
              </w:rPr>
            </w:pPr>
            <w:r w:rsidRPr="00F56A31">
              <w:rPr>
                <w:sz w:val="22"/>
              </w:rPr>
              <w:t>digital inclusion;</w:t>
            </w:r>
          </w:p>
          <w:p w14:paraId="2CCC01B0" w14:textId="77777777" w:rsidR="003A7B30" w:rsidRPr="008A384E" w:rsidRDefault="003A7B30" w:rsidP="003A7B30">
            <w:pPr>
              <w:numPr>
                <w:ilvl w:val="0"/>
                <w:numId w:val="142"/>
              </w:numPr>
              <w:tabs>
                <w:tab w:val="clear" w:pos="794"/>
                <w:tab w:val="clear" w:pos="1191"/>
                <w:tab w:val="clear" w:pos="1588"/>
                <w:tab w:val="clear" w:pos="1985"/>
              </w:tabs>
              <w:overflowPunct/>
              <w:autoSpaceDE/>
              <w:autoSpaceDN/>
              <w:adjustRightInd/>
              <w:spacing w:before="0"/>
              <w:contextualSpacing/>
              <w:jc w:val="left"/>
              <w:textAlignment w:val="auto"/>
              <w:rPr>
                <w:sz w:val="22"/>
              </w:rPr>
            </w:pPr>
            <w:r w:rsidRPr="00F56A31">
              <w:rPr>
                <w:sz w:val="22"/>
              </w:rPr>
              <w:t>digital services.</w:t>
            </w:r>
          </w:p>
          <w:p w14:paraId="20BAB454" w14:textId="77777777" w:rsidR="003A7B30" w:rsidRDefault="003A7B30">
            <w:pPr>
              <w:tabs>
                <w:tab w:val="clear" w:pos="794"/>
                <w:tab w:val="clear" w:pos="1191"/>
                <w:tab w:val="clear" w:pos="1588"/>
                <w:tab w:val="clear" w:pos="1985"/>
              </w:tabs>
              <w:overflowPunct/>
              <w:autoSpaceDE/>
              <w:autoSpaceDN/>
              <w:adjustRightInd/>
              <w:spacing w:before="0"/>
              <w:jc w:val="left"/>
              <w:textAlignment w:val="auto"/>
              <w:rPr>
                <w:b/>
                <w:bCs/>
                <w:color w:val="0070C0"/>
                <w:sz w:val="22"/>
              </w:rPr>
            </w:pPr>
          </w:p>
          <w:p w14:paraId="31492FC7" w14:textId="49BE3316" w:rsidR="00CC7F87" w:rsidRPr="008A384E" w:rsidRDefault="00CC7F87">
            <w:pPr>
              <w:tabs>
                <w:tab w:val="clear" w:pos="794"/>
                <w:tab w:val="clear" w:pos="1191"/>
                <w:tab w:val="clear" w:pos="1588"/>
                <w:tab w:val="clear" w:pos="1985"/>
              </w:tabs>
              <w:overflowPunct/>
              <w:autoSpaceDE/>
              <w:autoSpaceDN/>
              <w:adjustRightInd/>
              <w:spacing w:before="0"/>
              <w:jc w:val="left"/>
              <w:textAlignment w:val="auto"/>
              <w:rPr>
                <w:b/>
                <w:bCs/>
                <w:color w:val="0070C0"/>
                <w:sz w:val="22"/>
              </w:rPr>
            </w:pPr>
            <w:r w:rsidRPr="00F56A31">
              <w:rPr>
                <w:b/>
                <w:bCs/>
                <w:color w:val="0070C0"/>
                <w:sz w:val="22"/>
              </w:rPr>
              <w:t>DTCs:</w:t>
            </w:r>
          </w:p>
          <w:p w14:paraId="5FBAB17E" w14:textId="77777777" w:rsidR="00CC7F87" w:rsidRPr="008A384E" w:rsidRDefault="00CC7F87">
            <w:pPr>
              <w:tabs>
                <w:tab w:val="clear" w:pos="794"/>
                <w:tab w:val="clear" w:pos="1191"/>
                <w:tab w:val="clear" w:pos="1588"/>
                <w:tab w:val="clear" w:pos="1985"/>
              </w:tabs>
              <w:overflowPunct/>
              <w:autoSpaceDE/>
              <w:autoSpaceDN/>
              <w:adjustRightInd/>
              <w:spacing w:before="0"/>
              <w:jc w:val="left"/>
              <w:textAlignment w:val="auto"/>
              <w:rPr>
                <w:sz w:val="22"/>
              </w:rPr>
            </w:pPr>
            <w:r w:rsidRPr="00F56A31">
              <w:rPr>
                <w:sz w:val="22"/>
              </w:rPr>
              <w:t xml:space="preserve"> </w:t>
            </w:r>
          </w:p>
          <w:p w14:paraId="18382490" w14:textId="5DB5DBB1" w:rsidR="00CC7F87" w:rsidRPr="00EB75F0" w:rsidRDefault="00CC7F87"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EB75F0">
              <w:rPr>
                <w:sz w:val="22"/>
              </w:rPr>
              <w:t>+</w:t>
            </w:r>
            <w:r w:rsidR="005903DC" w:rsidRPr="00EB75F0">
              <w:rPr>
                <w:sz w:val="22"/>
              </w:rPr>
              <w:t xml:space="preserve"> </w:t>
            </w:r>
            <w:r w:rsidRPr="00EB75F0">
              <w:rPr>
                <w:sz w:val="22"/>
              </w:rPr>
              <w:t>120 courses delivered within 14 DTCs from all regions.</w:t>
            </w:r>
          </w:p>
          <w:p w14:paraId="3CDF7078" w14:textId="5698C247" w:rsidR="00CC7F87" w:rsidRPr="00EB75F0" w:rsidRDefault="00CC7F87"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EB75F0">
              <w:rPr>
                <w:sz w:val="22"/>
              </w:rPr>
              <w:t>68</w:t>
            </w:r>
            <w:r w:rsidR="00D927E2" w:rsidRPr="00EB75F0">
              <w:rPr>
                <w:sz w:val="22"/>
              </w:rPr>
              <w:t> </w:t>
            </w:r>
            <w:r w:rsidRPr="00EB75F0">
              <w:rPr>
                <w:sz w:val="22"/>
              </w:rPr>
              <w:t>836 participants from all Member States also benefiting learners from rural and remote communities.</w:t>
            </w:r>
          </w:p>
          <w:p w14:paraId="62EA825C" w14:textId="77777777" w:rsidR="00CC7F87" w:rsidRPr="008A384E" w:rsidRDefault="00CC7F87">
            <w:pPr>
              <w:tabs>
                <w:tab w:val="clear" w:pos="794"/>
                <w:tab w:val="clear" w:pos="1191"/>
                <w:tab w:val="clear" w:pos="1588"/>
                <w:tab w:val="clear" w:pos="1985"/>
              </w:tabs>
              <w:overflowPunct/>
              <w:autoSpaceDE/>
              <w:autoSpaceDN/>
              <w:adjustRightInd/>
              <w:spacing w:before="0"/>
              <w:ind w:left="72"/>
              <w:jc w:val="left"/>
              <w:textAlignment w:val="auto"/>
              <w:rPr>
                <w:b/>
                <w:bCs/>
                <w:sz w:val="22"/>
              </w:rPr>
            </w:pPr>
          </w:p>
          <w:p w14:paraId="7EF58DEF" w14:textId="77777777" w:rsidR="00CC7F87" w:rsidRPr="008A384E" w:rsidRDefault="00CC7F87">
            <w:pPr>
              <w:tabs>
                <w:tab w:val="clear" w:pos="794"/>
                <w:tab w:val="clear" w:pos="1191"/>
                <w:tab w:val="clear" w:pos="1588"/>
                <w:tab w:val="clear" w:pos="1985"/>
              </w:tabs>
              <w:overflowPunct/>
              <w:autoSpaceDE/>
              <w:autoSpaceDN/>
              <w:adjustRightInd/>
              <w:spacing w:before="0"/>
              <w:jc w:val="left"/>
              <w:textAlignment w:val="auto"/>
              <w:rPr>
                <w:sz w:val="22"/>
              </w:rPr>
            </w:pPr>
          </w:p>
          <w:p w14:paraId="2D53168B" w14:textId="77777777" w:rsidR="00CC7F87" w:rsidRPr="008A384E" w:rsidRDefault="00CC7F87">
            <w:pPr>
              <w:tabs>
                <w:tab w:val="clear" w:pos="794"/>
                <w:tab w:val="clear" w:pos="1191"/>
                <w:tab w:val="clear" w:pos="1588"/>
                <w:tab w:val="clear" w:pos="1985"/>
              </w:tabs>
              <w:overflowPunct/>
              <w:autoSpaceDE/>
              <w:autoSpaceDN/>
              <w:adjustRightInd/>
              <w:spacing w:before="0"/>
              <w:jc w:val="left"/>
              <w:textAlignment w:val="auto"/>
              <w:rPr>
                <w:b/>
                <w:bCs/>
                <w:color w:val="0070C0"/>
                <w:sz w:val="22"/>
              </w:rPr>
            </w:pPr>
            <w:r w:rsidRPr="00F56A31">
              <w:rPr>
                <w:b/>
                <w:bCs/>
                <w:color w:val="0070C0"/>
                <w:sz w:val="22"/>
              </w:rPr>
              <w:t>Digital skills development impacting</w:t>
            </w:r>
          </w:p>
          <w:p w14:paraId="67948AC4" w14:textId="25E604DC" w:rsidR="00CC7F87" w:rsidRPr="008A384E" w:rsidRDefault="00CC7F87"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ICT professionals</w:t>
            </w:r>
            <w:r w:rsidR="00727D39" w:rsidRPr="00F56A31">
              <w:rPr>
                <w:sz w:val="22"/>
              </w:rPr>
              <w:t>.</w:t>
            </w:r>
          </w:p>
          <w:p w14:paraId="489C6ADA" w14:textId="1A1C6FE7" w:rsidR="00CC7F87" w:rsidRPr="008A384E" w:rsidRDefault="00CC7F87"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Indigenous people and remote communities</w:t>
            </w:r>
            <w:r w:rsidR="00727D39" w:rsidRPr="00F56A31">
              <w:rPr>
                <w:sz w:val="22"/>
              </w:rPr>
              <w:t>.</w:t>
            </w:r>
          </w:p>
          <w:p w14:paraId="33BC0B62" w14:textId="1B850E24" w:rsidR="00CC7F87" w:rsidRPr="008A384E" w:rsidRDefault="00CC7F87"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Women and girls</w:t>
            </w:r>
            <w:r w:rsidR="00727D39" w:rsidRPr="00F56A31">
              <w:rPr>
                <w:sz w:val="22"/>
              </w:rPr>
              <w:t>.</w:t>
            </w:r>
          </w:p>
          <w:p w14:paraId="500D6E71" w14:textId="5AB92A6E" w:rsidR="00CC7F87" w:rsidRPr="008A384E" w:rsidRDefault="00CC7F87"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Youth</w:t>
            </w:r>
            <w:r w:rsidR="00727D39" w:rsidRPr="00F56A31">
              <w:rPr>
                <w:sz w:val="22"/>
              </w:rPr>
              <w:t>.</w:t>
            </w:r>
          </w:p>
          <w:p w14:paraId="35479115" w14:textId="66ED462D" w:rsidR="00CC7F87" w:rsidRPr="00804DC7" w:rsidRDefault="00CC7F87" w:rsidP="00804DC7">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 xml:space="preserve">Persons with </w:t>
            </w:r>
            <w:r w:rsidR="00727D39" w:rsidRPr="00F56A31">
              <w:rPr>
                <w:sz w:val="22"/>
              </w:rPr>
              <w:t>disabilities.</w:t>
            </w:r>
          </w:p>
        </w:tc>
      </w:tr>
      <w:tr w:rsidR="003E3C4B" w:rsidRPr="00F56A31" w14:paraId="4A0A6FA5" w14:textId="77777777" w:rsidTr="3DEE44ED">
        <w:tc>
          <w:tcPr>
            <w:tcW w:w="14850" w:type="dxa"/>
            <w:gridSpan w:val="3"/>
            <w:shd w:val="clear" w:color="auto" w:fill="E5DFEC" w:themeFill="accent4" w:themeFillTint="33"/>
          </w:tcPr>
          <w:p w14:paraId="2B67D95C" w14:textId="60635E4B" w:rsidR="00244DEB" w:rsidRPr="008A384E" w:rsidRDefault="00DC3170" w:rsidP="00DC3170">
            <w:pPr>
              <w:tabs>
                <w:tab w:val="clear" w:pos="794"/>
                <w:tab w:val="clear" w:pos="1191"/>
                <w:tab w:val="clear" w:pos="1588"/>
                <w:tab w:val="clear" w:pos="1985"/>
              </w:tabs>
              <w:overflowPunct/>
              <w:autoSpaceDE/>
              <w:autoSpaceDN/>
              <w:adjustRightInd/>
              <w:spacing w:after="120"/>
              <w:textAlignment w:val="auto"/>
              <w:rPr>
                <w:rFonts w:cstheme="minorHAnsi"/>
                <w:b/>
                <w:bCs/>
                <w:i/>
                <w:iCs/>
                <w:color w:val="000000"/>
                <w:sz w:val="22"/>
              </w:rPr>
            </w:pPr>
            <w:r w:rsidRPr="00F56A31">
              <w:rPr>
                <w:b/>
                <w:bCs/>
                <w:i/>
                <w:iCs/>
                <w:sz w:val="22"/>
              </w:rPr>
              <w:t xml:space="preserve">Outcome: </w:t>
            </w:r>
            <w:r w:rsidR="00244DEB" w:rsidRPr="00F56A31">
              <w:rPr>
                <w:rFonts w:cstheme="minorHAnsi"/>
                <w:i/>
                <w:iCs/>
                <w:color w:val="000000"/>
                <w:sz w:val="22"/>
              </w:rPr>
              <w:t>Strengthened capacity of Member States to enhance their telecommunication/ICT policy, legal and regulatory frameworks conducive to sustainable development and digital transformation.</w:t>
            </w:r>
          </w:p>
        </w:tc>
      </w:tr>
      <w:tr w:rsidR="009B2ADA" w:rsidRPr="00F56A31" w14:paraId="2892EDA5" w14:textId="77777777" w:rsidTr="3DEE44ED">
        <w:tc>
          <w:tcPr>
            <w:tcW w:w="11880" w:type="dxa"/>
            <w:gridSpan w:val="2"/>
          </w:tcPr>
          <w:p w14:paraId="0D69E2E3" w14:textId="7C1FD613" w:rsidR="00244DEB" w:rsidRPr="008A384E" w:rsidRDefault="603C7E0A" w:rsidP="37D617B9">
            <w:pPr>
              <w:rPr>
                <w:b/>
                <w:bCs/>
                <w:color w:val="1F497D" w:themeColor="text2"/>
                <w:sz w:val="22"/>
              </w:rPr>
            </w:pPr>
            <w:r w:rsidRPr="00F56A31">
              <w:rPr>
                <w:b/>
                <w:bCs/>
                <w:color w:val="1F497D" w:themeColor="text2"/>
                <w:sz w:val="22"/>
              </w:rPr>
              <w:t xml:space="preserve">Policy </w:t>
            </w:r>
            <w:r w:rsidR="1340FF66" w:rsidRPr="00F56A31">
              <w:rPr>
                <w:b/>
                <w:bCs/>
                <w:color w:val="1F497D" w:themeColor="text2"/>
                <w:sz w:val="22"/>
              </w:rPr>
              <w:t>and</w:t>
            </w:r>
            <w:r w:rsidRPr="00F56A31">
              <w:rPr>
                <w:b/>
                <w:bCs/>
                <w:color w:val="1F497D" w:themeColor="text2"/>
                <w:sz w:val="22"/>
              </w:rPr>
              <w:t xml:space="preserve"> </w:t>
            </w:r>
            <w:r w:rsidR="006E2B89" w:rsidRPr="00F56A31">
              <w:rPr>
                <w:b/>
                <w:bCs/>
                <w:color w:val="1F497D" w:themeColor="text2"/>
                <w:sz w:val="22"/>
              </w:rPr>
              <w:t>r</w:t>
            </w:r>
            <w:r w:rsidRPr="00F56A31">
              <w:rPr>
                <w:b/>
                <w:bCs/>
                <w:color w:val="1F497D" w:themeColor="text2"/>
                <w:sz w:val="22"/>
              </w:rPr>
              <w:t xml:space="preserve">egulation </w:t>
            </w:r>
          </w:p>
          <w:p w14:paraId="126132A9" w14:textId="77777777" w:rsidR="00B93F0E" w:rsidRPr="008A384E" w:rsidRDefault="00B93F0E" w:rsidP="00B93F0E">
            <w:pPr>
              <w:tabs>
                <w:tab w:val="clear" w:pos="794"/>
                <w:tab w:val="clear" w:pos="1191"/>
                <w:tab w:val="clear" w:pos="1588"/>
                <w:tab w:val="clear" w:pos="1985"/>
              </w:tabs>
              <w:overflowPunct/>
              <w:autoSpaceDE/>
              <w:autoSpaceDN/>
              <w:adjustRightInd/>
              <w:spacing w:before="0"/>
              <w:contextualSpacing/>
              <w:jc w:val="left"/>
              <w:textAlignment w:val="auto"/>
              <w:rPr>
                <w:b/>
                <w:bCs/>
                <w:sz w:val="22"/>
              </w:rPr>
            </w:pPr>
          </w:p>
          <w:p w14:paraId="3E46E597" w14:textId="6C64A3EA" w:rsidR="00244DEB" w:rsidRPr="008A384E" w:rsidRDefault="00244DEB" w:rsidP="00B93F0E">
            <w:pPr>
              <w:tabs>
                <w:tab w:val="clear" w:pos="794"/>
                <w:tab w:val="clear" w:pos="1191"/>
                <w:tab w:val="clear" w:pos="1588"/>
                <w:tab w:val="clear" w:pos="1985"/>
              </w:tabs>
              <w:overflowPunct/>
              <w:autoSpaceDE/>
              <w:autoSpaceDN/>
              <w:adjustRightInd/>
              <w:spacing w:before="0"/>
              <w:contextualSpacing/>
              <w:jc w:val="left"/>
              <w:textAlignment w:val="auto"/>
              <w:rPr>
                <w:b/>
                <w:bCs/>
                <w:sz w:val="22"/>
              </w:rPr>
            </w:pPr>
            <w:r w:rsidRPr="00F56A31">
              <w:rPr>
                <w:b/>
                <w:bCs/>
                <w:sz w:val="22"/>
              </w:rPr>
              <w:t>Enhanced capacity of the ITU membership to improve policy, legal and regulatory frameworks</w:t>
            </w:r>
          </w:p>
          <w:p w14:paraId="40E2B2F6" w14:textId="77777777" w:rsidR="00244DEB" w:rsidRPr="008A384E" w:rsidRDefault="00244DEB">
            <w:pPr>
              <w:tabs>
                <w:tab w:val="clear" w:pos="794"/>
                <w:tab w:val="clear" w:pos="1191"/>
                <w:tab w:val="clear" w:pos="1588"/>
                <w:tab w:val="clear" w:pos="1985"/>
              </w:tabs>
              <w:overflowPunct/>
              <w:autoSpaceDE/>
              <w:autoSpaceDN/>
              <w:adjustRightInd/>
              <w:spacing w:before="0"/>
              <w:ind w:left="720"/>
              <w:contextualSpacing/>
              <w:textAlignment w:val="auto"/>
              <w:rPr>
                <w:b/>
                <w:bCs/>
                <w:sz w:val="22"/>
              </w:rPr>
            </w:pPr>
          </w:p>
          <w:p w14:paraId="53F870CA" w14:textId="77777777" w:rsidR="00244DEB" w:rsidRPr="008A384E" w:rsidRDefault="00244DEB">
            <w:pPr>
              <w:shd w:val="clear" w:color="auto" w:fill="FFFFFF" w:themeFill="background1"/>
              <w:tabs>
                <w:tab w:val="clear" w:pos="794"/>
                <w:tab w:val="clear" w:pos="1191"/>
                <w:tab w:val="clear" w:pos="1588"/>
                <w:tab w:val="clear" w:pos="1985"/>
              </w:tabs>
              <w:overflowPunct/>
              <w:autoSpaceDE/>
              <w:autoSpaceDN/>
              <w:adjustRightInd/>
              <w:spacing w:before="0" w:beforeAutospacing="1" w:afterAutospacing="1"/>
              <w:contextualSpacing/>
              <w:jc w:val="left"/>
              <w:textAlignment w:val="auto"/>
              <w:rPr>
                <w:rFonts w:cs="Calibri"/>
                <w:b/>
                <w:bCs/>
                <w:color w:val="000000"/>
                <w:sz w:val="22"/>
              </w:rPr>
            </w:pPr>
            <w:r w:rsidRPr="00F56A31">
              <w:rPr>
                <w:rFonts w:cs="Calibri"/>
                <w:b/>
                <w:bCs/>
                <w:color w:val="000000" w:themeColor="text1"/>
                <w:sz w:val="22"/>
              </w:rPr>
              <w:t xml:space="preserve">As part of global activities, the following products were delivered in 2023: </w:t>
            </w:r>
          </w:p>
          <w:p w14:paraId="7D0BE506" w14:textId="0C4743B5" w:rsidR="00244DEB" w:rsidRPr="008A384E" w:rsidRDefault="1F86B414" w:rsidP="00FC408C">
            <w:pPr>
              <w:numPr>
                <w:ilvl w:val="0"/>
                <w:numId w:val="159"/>
              </w:numPr>
              <w:shd w:val="clear" w:color="auto" w:fill="FFFFFF" w:themeFill="background1"/>
              <w:tabs>
                <w:tab w:val="clear" w:pos="794"/>
                <w:tab w:val="clear" w:pos="1191"/>
                <w:tab w:val="clear" w:pos="1588"/>
                <w:tab w:val="clear" w:pos="1985"/>
              </w:tabs>
              <w:overflowPunct/>
              <w:autoSpaceDE/>
              <w:autoSpaceDN/>
              <w:adjustRightInd/>
              <w:spacing w:before="0" w:beforeAutospacing="1" w:afterAutospacing="1"/>
              <w:contextualSpacing/>
              <w:textAlignment w:val="auto"/>
              <w:rPr>
                <w:rFonts w:cs="Calibri"/>
                <w:color w:val="000000"/>
                <w:sz w:val="22"/>
              </w:rPr>
            </w:pPr>
            <w:r w:rsidRPr="00F56A31">
              <w:rPr>
                <w:rFonts w:eastAsia="Times New Roman"/>
                <w:sz w:val="22"/>
              </w:rPr>
              <w:t xml:space="preserve">Five </w:t>
            </w:r>
            <w:r w:rsidR="2B1C045B" w:rsidRPr="00F56A31">
              <w:rPr>
                <w:rFonts w:eastAsia="Times New Roman"/>
                <w:sz w:val="22"/>
              </w:rPr>
              <w:t xml:space="preserve">new studies of the </w:t>
            </w:r>
            <w:hyperlink r:id="rId44">
              <w:r w:rsidR="2B1C045B" w:rsidRPr="00F56A31">
                <w:rPr>
                  <w:rFonts w:eastAsia="Times New Roman"/>
                  <w:color w:val="0563C1"/>
                  <w:sz w:val="22"/>
                  <w:u w:val="single"/>
                </w:rPr>
                <w:t>series of collaborative digital regulation country reviews</w:t>
              </w:r>
            </w:hyperlink>
            <w:r w:rsidR="2B1C045B" w:rsidRPr="00F56A31">
              <w:rPr>
                <w:color w:val="0563C1"/>
                <w:sz w:val="22"/>
                <w:u w:val="single"/>
              </w:rPr>
              <w:t xml:space="preserve"> </w:t>
            </w:r>
            <w:r w:rsidR="2B1C045B" w:rsidRPr="00F56A31">
              <w:rPr>
                <w:rFonts w:eastAsia="Times New Roman"/>
                <w:sz w:val="22"/>
              </w:rPr>
              <w:t xml:space="preserve">were published in the period: Brazil, Colombia, </w:t>
            </w:r>
            <w:r w:rsidR="1C9256B8" w:rsidRPr="00F56A31">
              <w:rPr>
                <w:rFonts w:eastAsia="Times New Roman"/>
                <w:sz w:val="22"/>
              </w:rPr>
              <w:t xml:space="preserve">and </w:t>
            </w:r>
            <w:r w:rsidR="2B1C045B" w:rsidRPr="00F56A31">
              <w:rPr>
                <w:rFonts w:eastAsia="Times New Roman"/>
                <w:sz w:val="22"/>
              </w:rPr>
              <w:t xml:space="preserve">Egypt, </w:t>
            </w:r>
            <w:r w:rsidR="6163F273" w:rsidRPr="00F56A31">
              <w:rPr>
                <w:rFonts w:eastAsia="Times New Roman"/>
                <w:sz w:val="22"/>
              </w:rPr>
              <w:t xml:space="preserve">as well as </w:t>
            </w:r>
            <w:r w:rsidR="2B1C045B" w:rsidRPr="00F56A31">
              <w:rPr>
                <w:rFonts w:eastAsia="Times New Roman"/>
                <w:sz w:val="22"/>
              </w:rPr>
              <w:t xml:space="preserve">Kenya and Nigeria under </w:t>
            </w:r>
            <w:r w:rsidR="00390645" w:rsidRPr="00F56A31">
              <w:rPr>
                <w:rFonts w:eastAsia="Times New Roman"/>
                <w:sz w:val="22"/>
              </w:rPr>
              <w:t xml:space="preserve">the </w:t>
            </w:r>
            <w:r w:rsidR="2B1C045B" w:rsidRPr="00F56A31">
              <w:rPr>
                <w:rFonts w:eastAsia="Times New Roman"/>
                <w:sz w:val="22"/>
              </w:rPr>
              <w:t xml:space="preserve">ITU-FCDO project. All country reviews follow a standard methodology </w:t>
            </w:r>
            <w:r w:rsidR="2B1C045B" w:rsidRPr="00F56A31">
              <w:rPr>
                <w:sz w:val="22"/>
              </w:rPr>
              <w:t>and put forward a set of actionable recommendations</w:t>
            </w:r>
            <w:r w:rsidR="2B1C045B" w:rsidRPr="00F56A31">
              <w:rPr>
                <w:rFonts w:eastAsia="Times New Roman"/>
                <w:sz w:val="22"/>
              </w:rPr>
              <w:t>.</w:t>
            </w:r>
            <w:r w:rsidR="007B0BE7">
              <w:rPr>
                <w:rFonts w:eastAsia="Times New Roman"/>
                <w:sz w:val="22"/>
              </w:rPr>
              <w:t xml:space="preserve"> </w:t>
            </w:r>
          </w:p>
          <w:p w14:paraId="4C5E09BF" w14:textId="3F136823" w:rsidR="00244DEB" w:rsidRPr="008A384E" w:rsidRDefault="2B1C045B" w:rsidP="00FC408C">
            <w:pPr>
              <w:numPr>
                <w:ilvl w:val="0"/>
                <w:numId w:val="159"/>
              </w:numPr>
              <w:shd w:val="clear" w:color="auto" w:fill="FFFFFF" w:themeFill="background1"/>
              <w:tabs>
                <w:tab w:val="clear" w:pos="794"/>
                <w:tab w:val="clear" w:pos="1191"/>
                <w:tab w:val="clear" w:pos="1588"/>
                <w:tab w:val="clear" w:pos="1985"/>
                <w:tab w:val="left" w:pos="1134"/>
                <w:tab w:val="left" w:pos="1871"/>
                <w:tab w:val="left" w:pos="2268"/>
              </w:tabs>
              <w:overflowPunct/>
              <w:autoSpaceDE/>
              <w:autoSpaceDN/>
              <w:adjustRightInd/>
              <w:spacing w:before="100" w:beforeAutospacing="1" w:after="100" w:afterAutospacing="1"/>
              <w:contextualSpacing/>
              <w:textAlignment w:val="auto"/>
              <w:rPr>
                <w:rFonts w:eastAsia="Times New Roman"/>
                <w:sz w:val="22"/>
              </w:rPr>
            </w:pPr>
            <w:r w:rsidRPr="00F56A31">
              <w:rPr>
                <w:rFonts w:eastAsia="Times New Roman"/>
                <w:sz w:val="22"/>
              </w:rPr>
              <w:t>GSR-23 Best Practice Guidelines were adopted and shared on</w:t>
            </w:r>
            <w:r w:rsidR="0A178141" w:rsidRPr="00F56A31">
              <w:rPr>
                <w:rFonts w:eastAsia="Times New Roman"/>
                <w:sz w:val="22"/>
              </w:rPr>
              <w:t xml:space="preserve"> </w:t>
            </w:r>
            <w:r w:rsidRPr="00F56A31">
              <w:rPr>
                <w:rFonts w:eastAsia="Times New Roman"/>
                <w:sz w:val="22"/>
              </w:rPr>
              <w:t>“Regulatory and Economic Incentives for an Inclusive Sustainable Digital Future”.</w:t>
            </w:r>
          </w:p>
          <w:p w14:paraId="4EA8B3E3" w14:textId="5572AFB2" w:rsidR="00244DEB" w:rsidRPr="008A384E" w:rsidRDefault="00244DEB" w:rsidP="00FC408C">
            <w:pPr>
              <w:numPr>
                <w:ilvl w:val="0"/>
                <w:numId w:val="159"/>
              </w:numPr>
              <w:shd w:val="clear" w:color="auto" w:fill="FFFFFF" w:themeFill="background1"/>
              <w:tabs>
                <w:tab w:val="clear" w:pos="794"/>
                <w:tab w:val="clear" w:pos="1191"/>
                <w:tab w:val="clear" w:pos="1588"/>
                <w:tab w:val="clear" w:pos="1985"/>
                <w:tab w:val="left" w:pos="1134"/>
                <w:tab w:val="left" w:pos="1871"/>
                <w:tab w:val="left" w:pos="2268"/>
              </w:tabs>
              <w:overflowPunct/>
              <w:autoSpaceDE/>
              <w:autoSpaceDN/>
              <w:adjustRightInd/>
              <w:spacing w:before="100" w:beforeAutospacing="1" w:after="100" w:afterAutospacing="1"/>
              <w:contextualSpacing/>
              <w:textAlignment w:val="auto"/>
              <w:rPr>
                <w:rFonts w:eastAsia="Times New Roman"/>
                <w:sz w:val="22"/>
              </w:rPr>
            </w:pPr>
            <w:r w:rsidRPr="00F56A31">
              <w:rPr>
                <w:rFonts w:eastAsia="Times New Roman"/>
                <w:sz w:val="22"/>
              </w:rPr>
              <w:t>Seven new papers and articles were published on the Digital Regulation Platform</w:t>
            </w:r>
            <w:r w:rsidR="00C25F83" w:rsidRPr="00F56A31">
              <w:rPr>
                <w:rFonts w:eastAsia="Times New Roman"/>
                <w:sz w:val="22"/>
              </w:rPr>
              <w:t xml:space="preserve"> aimed at</w:t>
            </w:r>
            <w:r w:rsidRPr="00F56A31">
              <w:rPr>
                <w:rFonts w:eastAsia="Times New Roman"/>
                <w:sz w:val="22"/>
              </w:rPr>
              <w:t xml:space="preserve"> </w:t>
            </w:r>
            <w:r w:rsidR="00C25F83" w:rsidRPr="00F56A31">
              <w:rPr>
                <w:rFonts w:eastAsia="Times New Roman"/>
                <w:sz w:val="22"/>
              </w:rPr>
              <w:t>improving the</w:t>
            </w:r>
            <w:r w:rsidRPr="00F56A31">
              <w:rPr>
                <w:rFonts w:eastAsia="Times New Roman"/>
                <w:sz w:val="22"/>
              </w:rPr>
              <w:t xml:space="preserve"> human and</w:t>
            </w:r>
            <w:r w:rsidR="00FC408C" w:rsidRPr="00F56A31">
              <w:rPr>
                <w:rFonts w:eastAsia="Times New Roman"/>
                <w:sz w:val="22"/>
              </w:rPr>
              <w:t xml:space="preserve"> </w:t>
            </w:r>
            <w:r w:rsidRPr="00F56A31">
              <w:rPr>
                <w:rFonts w:eastAsia="Times New Roman"/>
                <w:sz w:val="22"/>
              </w:rPr>
              <w:t>institutional capacity of the ITU membership.</w:t>
            </w:r>
          </w:p>
          <w:p w14:paraId="7E2CD920" w14:textId="7B9E9541" w:rsidR="00244DEB" w:rsidRPr="008A384E" w:rsidRDefault="72EC0F14" w:rsidP="00FC408C">
            <w:pPr>
              <w:pStyle w:val="ListParagraph"/>
              <w:numPr>
                <w:ilvl w:val="0"/>
                <w:numId w:val="139"/>
              </w:numPr>
              <w:rPr>
                <w:b/>
                <w:sz w:val="22"/>
              </w:rPr>
            </w:pPr>
            <w:r w:rsidRPr="00F56A31">
              <w:rPr>
                <w:rFonts w:ascii="Calibri" w:hAnsi="Calibri" w:cs="Calibri"/>
                <w:b/>
                <w:bCs/>
                <w:sz w:val="22"/>
              </w:rPr>
              <w:t>In Africa</w:t>
            </w:r>
            <w:r w:rsidRPr="00F56A31">
              <w:rPr>
                <w:rFonts w:ascii="Calibri" w:hAnsi="Calibri" w:cs="Calibri"/>
                <w:sz w:val="22"/>
              </w:rPr>
              <w:t>, the ‘ICT Benchmarking in Central Africa’ project</w:t>
            </w:r>
            <w:r w:rsidR="2AFCB463" w:rsidRPr="1AF27003">
              <w:rPr>
                <w:rFonts w:ascii="Calibri" w:hAnsi="Calibri" w:cs="Calibri"/>
                <w:sz w:val="22"/>
              </w:rPr>
              <w:t xml:space="preserve"> implemented</w:t>
            </w:r>
            <w:r w:rsidRPr="00F56A31">
              <w:rPr>
                <w:rFonts w:ascii="Calibri" w:hAnsi="Calibri" w:cs="Calibri"/>
                <w:sz w:val="22"/>
              </w:rPr>
              <w:t xml:space="preserve"> in collaboration with COFED (Cellule d’appui à l’Ordonnateur national du Fonds </w:t>
            </w:r>
            <w:r w:rsidR="13D27419" w:rsidRPr="00F56A31">
              <w:rPr>
                <w:rFonts w:ascii="Calibri" w:hAnsi="Calibri" w:cs="Calibri"/>
                <w:sz w:val="22"/>
              </w:rPr>
              <w:t>E</w:t>
            </w:r>
            <w:r w:rsidRPr="00F56A31">
              <w:rPr>
                <w:rFonts w:ascii="Calibri" w:hAnsi="Calibri" w:cs="Calibri"/>
                <w:sz w:val="22"/>
              </w:rPr>
              <w:t xml:space="preserve">uropéen de </w:t>
            </w:r>
            <w:r w:rsidR="13D27419" w:rsidRPr="00F56A31">
              <w:rPr>
                <w:rFonts w:ascii="Calibri" w:hAnsi="Calibri" w:cs="Calibri"/>
                <w:sz w:val="22"/>
              </w:rPr>
              <w:t>D</w:t>
            </w:r>
            <w:r w:rsidRPr="00F56A31">
              <w:rPr>
                <w:rFonts w:ascii="Calibri" w:hAnsi="Calibri" w:cs="Calibri"/>
                <w:sz w:val="22"/>
              </w:rPr>
              <w:t>éveloppement) and funded by the European Commission (EC)</w:t>
            </w:r>
            <w:r w:rsidR="00767E11" w:rsidRPr="00F56A31">
              <w:rPr>
                <w:rFonts w:ascii="Calibri" w:hAnsi="Calibri" w:cs="Calibri"/>
                <w:sz w:val="22"/>
              </w:rPr>
              <w:t>,</w:t>
            </w:r>
            <w:r w:rsidRPr="00F56A31">
              <w:rPr>
                <w:rFonts w:ascii="Calibri" w:hAnsi="Calibri" w:cs="Calibri"/>
                <w:sz w:val="22"/>
              </w:rPr>
              <w:t xml:space="preserve"> </w:t>
            </w:r>
            <w:r w:rsidR="0C6F5E0C" w:rsidRPr="00F56A31">
              <w:rPr>
                <w:rFonts w:ascii="Calibri" w:hAnsi="Calibri" w:cs="Calibri"/>
                <w:sz w:val="22"/>
              </w:rPr>
              <w:t>benefit</w:t>
            </w:r>
            <w:r w:rsidR="00767E11" w:rsidRPr="00F56A31">
              <w:rPr>
                <w:rFonts w:ascii="Calibri" w:hAnsi="Calibri" w:cs="Calibri"/>
                <w:sz w:val="22"/>
              </w:rPr>
              <w:t>ed</w:t>
            </w:r>
            <w:r w:rsidR="0C6F5E0C" w:rsidRPr="00F56A31">
              <w:rPr>
                <w:rFonts w:ascii="Calibri" w:hAnsi="Calibri" w:cs="Calibri"/>
                <w:sz w:val="22"/>
              </w:rPr>
              <w:t xml:space="preserve"> 1</w:t>
            </w:r>
            <w:r w:rsidR="041F827C" w:rsidRPr="00F56A31">
              <w:rPr>
                <w:rFonts w:ascii="Calibri" w:hAnsi="Calibri" w:cs="Calibri"/>
                <w:sz w:val="22"/>
              </w:rPr>
              <w:t>1</w:t>
            </w:r>
            <w:r w:rsidR="0C6F5E0C" w:rsidRPr="00F56A31">
              <w:rPr>
                <w:rFonts w:ascii="Calibri" w:hAnsi="Calibri" w:cs="Calibri"/>
                <w:sz w:val="22"/>
              </w:rPr>
              <w:t xml:space="preserve"> countries. In support of the project</w:t>
            </w:r>
            <w:r w:rsidR="4D4E62A1" w:rsidRPr="00F56A31">
              <w:rPr>
                <w:rFonts w:ascii="Calibri" w:hAnsi="Calibri" w:cs="Calibri"/>
                <w:sz w:val="22"/>
              </w:rPr>
              <w:t xml:space="preserve">, </w:t>
            </w:r>
            <w:r w:rsidR="11B936E5" w:rsidRPr="00F56A31">
              <w:rPr>
                <w:rFonts w:ascii="Calibri" w:hAnsi="Calibri" w:cs="Calibri"/>
                <w:sz w:val="22"/>
              </w:rPr>
              <w:t>a</w:t>
            </w:r>
            <w:r w:rsidRPr="00F56A31">
              <w:rPr>
                <w:rFonts w:ascii="Calibri" w:hAnsi="Calibri" w:cs="Calibri"/>
                <w:sz w:val="22"/>
              </w:rPr>
              <w:t xml:space="preserve">n extensive landscaping of ICT and digital policies </w:t>
            </w:r>
            <w:r w:rsidR="124AAB98" w:rsidRPr="00F56A31">
              <w:rPr>
                <w:rFonts w:ascii="Calibri" w:hAnsi="Calibri" w:cs="Calibri"/>
                <w:sz w:val="22"/>
              </w:rPr>
              <w:t xml:space="preserve">was conducted to </w:t>
            </w:r>
            <w:r w:rsidRPr="00F56A31">
              <w:rPr>
                <w:rFonts w:ascii="Calibri" w:hAnsi="Calibri" w:cs="Calibri"/>
                <w:sz w:val="22"/>
              </w:rPr>
              <w:t xml:space="preserve">lay the foundation </w:t>
            </w:r>
            <w:r w:rsidR="1A798084" w:rsidRPr="00F56A31">
              <w:rPr>
                <w:rFonts w:ascii="Calibri" w:hAnsi="Calibri" w:cs="Calibri"/>
                <w:sz w:val="22"/>
              </w:rPr>
              <w:t>for</w:t>
            </w:r>
            <w:r w:rsidRPr="00F56A31">
              <w:rPr>
                <w:rFonts w:ascii="Calibri" w:hAnsi="Calibri" w:cs="Calibri"/>
                <w:sz w:val="22"/>
              </w:rPr>
              <w:t xml:space="preserve"> national regulatory roadmaps and a sub-regional harmonization roadmap</w:t>
            </w:r>
            <w:r w:rsidR="00767E11" w:rsidRPr="00F56A31">
              <w:rPr>
                <w:rFonts w:ascii="Calibri" w:hAnsi="Calibri" w:cs="Calibri"/>
                <w:sz w:val="22"/>
              </w:rPr>
              <w:t xml:space="preserve"> aimed at</w:t>
            </w:r>
            <w:r w:rsidRPr="00F56A31">
              <w:rPr>
                <w:rFonts w:ascii="Calibri" w:hAnsi="Calibri" w:cs="Calibri"/>
                <w:sz w:val="22"/>
              </w:rPr>
              <w:t xml:space="preserve"> accelerating digital development and digital economies in the region.</w:t>
            </w:r>
            <w:r w:rsidR="00842E4E" w:rsidRPr="00F56A31">
              <w:rPr>
                <w:rFonts w:ascii="Calibri" w:hAnsi="Calibri" w:cs="Calibri"/>
                <w:sz w:val="22"/>
              </w:rPr>
              <w:t xml:space="preserve"> As part of the ITU-FCDO project, </w:t>
            </w:r>
            <w:r w:rsidR="00BB16E5" w:rsidRPr="00F56A31">
              <w:rPr>
                <w:rFonts w:ascii="Calibri" w:hAnsi="Calibri" w:cs="Calibri"/>
                <w:sz w:val="22"/>
              </w:rPr>
              <w:t>ongoing support is being provided to the Communications Authority in Kenya on universal service financing efficiency, sustainable connectivity</w:t>
            </w:r>
            <w:r w:rsidR="00767E11" w:rsidRPr="00F56A31">
              <w:rPr>
                <w:rFonts w:ascii="Calibri" w:hAnsi="Calibri" w:cs="Calibri"/>
                <w:sz w:val="22"/>
              </w:rPr>
              <w:t>,</w:t>
            </w:r>
            <w:r w:rsidR="00BB16E5" w:rsidRPr="00F56A31">
              <w:rPr>
                <w:rFonts w:ascii="Calibri" w:hAnsi="Calibri" w:cs="Calibri"/>
                <w:sz w:val="22"/>
              </w:rPr>
              <w:t xml:space="preserve"> and complementary access networks</w:t>
            </w:r>
            <w:r w:rsidR="00767E11" w:rsidRPr="00F56A31">
              <w:rPr>
                <w:rFonts w:ascii="Calibri" w:hAnsi="Calibri" w:cs="Calibri"/>
                <w:sz w:val="22"/>
              </w:rPr>
              <w:t>. Additionally,</w:t>
            </w:r>
            <w:r w:rsidR="00AB4534" w:rsidRPr="00F56A31">
              <w:rPr>
                <w:rFonts w:ascii="Calibri" w:hAnsi="Calibri" w:cs="Calibri"/>
                <w:sz w:val="22"/>
              </w:rPr>
              <w:t xml:space="preserve"> a session </w:t>
            </w:r>
            <w:r w:rsidR="003D4BD6" w:rsidRPr="00F56A31">
              <w:rPr>
                <w:rFonts w:ascii="Calibri" w:hAnsi="Calibri" w:cs="Calibri"/>
                <w:sz w:val="22"/>
              </w:rPr>
              <w:t xml:space="preserve">on </w:t>
            </w:r>
            <w:r w:rsidR="00047478" w:rsidRPr="00F56A31">
              <w:rPr>
                <w:rFonts w:ascii="Calibri" w:hAnsi="Calibri" w:cs="Calibri"/>
                <w:sz w:val="22"/>
              </w:rPr>
              <w:t>“Capacity-building on an enabling policy and regulatory environment to empower communities to deploy”, in collaboration with APC and CITAD</w:t>
            </w:r>
            <w:r w:rsidR="00767E11" w:rsidRPr="00F56A31">
              <w:rPr>
                <w:rFonts w:ascii="Calibri" w:hAnsi="Calibri" w:cs="Calibri"/>
                <w:sz w:val="22"/>
              </w:rPr>
              <w:t>, was</w:t>
            </w:r>
            <w:r w:rsidR="00047478" w:rsidRPr="00F56A31">
              <w:rPr>
                <w:rFonts w:ascii="Calibri" w:hAnsi="Calibri" w:cs="Calibri"/>
                <w:sz w:val="22"/>
              </w:rPr>
              <w:t xml:space="preserve"> held at </w:t>
            </w:r>
            <w:r w:rsidR="00231FF6" w:rsidRPr="00F56A31">
              <w:rPr>
                <w:rFonts w:ascii="Calibri" w:hAnsi="Calibri" w:cs="Calibri"/>
                <w:sz w:val="22"/>
              </w:rPr>
              <w:t xml:space="preserve">the </w:t>
            </w:r>
            <w:r w:rsidR="00047478" w:rsidRPr="00F56A31">
              <w:rPr>
                <w:rFonts w:ascii="Calibri" w:hAnsi="Calibri" w:cs="Calibri"/>
                <w:sz w:val="22"/>
              </w:rPr>
              <w:t>Africa Internet Governance Forum 2023</w:t>
            </w:r>
            <w:r w:rsidR="00FC408C" w:rsidRPr="00F56A31">
              <w:rPr>
                <w:rFonts w:ascii="Calibri" w:hAnsi="Calibri" w:cs="Calibri"/>
                <w:sz w:val="22"/>
              </w:rPr>
              <w:t>.</w:t>
            </w:r>
          </w:p>
          <w:p w14:paraId="2C077AE8" w14:textId="77777777" w:rsidR="00FC408C" w:rsidRPr="008A384E" w:rsidRDefault="00FC408C" w:rsidP="00FC408C">
            <w:pPr>
              <w:pStyle w:val="ListParagraph"/>
              <w:rPr>
                <w:b/>
                <w:sz w:val="22"/>
              </w:rPr>
            </w:pPr>
          </w:p>
          <w:p w14:paraId="1EA00978" w14:textId="0C88DF3C" w:rsidR="00FC408C" w:rsidRPr="008A384E" w:rsidRDefault="00FC408C" w:rsidP="00FC408C">
            <w:pPr>
              <w:pStyle w:val="ListParagraph"/>
              <w:numPr>
                <w:ilvl w:val="0"/>
                <w:numId w:val="139"/>
              </w:numPr>
              <w:overflowPunct/>
              <w:autoSpaceDE/>
              <w:autoSpaceDN/>
              <w:adjustRightInd/>
              <w:spacing w:before="0"/>
              <w:textAlignment w:val="auto"/>
              <w:rPr>
                <w:b/>
                <w:bCs/>
                <w:sz w:val="22"/>
              </w:rPr>
            </w:pPr>
            <w:r w:rsidRPr="00F56A31">
              <w:rPr>
                <w:rFonts w:ascii="Calibri" w:eastAsia="Times New Roman" w:hAnsi="Calibri"/>
                <w:b/>
                <w:bCs/>
                <w:sz w:val="22"/>
              </w:rPr>
              <w:t xml:space="preserve">In the Americas, </w:t>
            </w:r>
            <w:r w:rsidR="000D6571">
              <w:rPr>
                <w:rFonts w:ascii="Calibri" w:eastAsia="Times New Roman" w:hAnsi="Calibri"/>
                <w:sz w:val="22"/>
              </w:rPr>
              <w:t>BDT</w:t>
            </w:r>
            <w:r w:rsidRPr="00F56A31">
              <w:rPr>
                <w:rFonts w:ascii="Calibri" w:eastAsia="Times New Roman" w:hAnsi="Calibri"/>
                <w:sz w:val="22"/>
              </w:rPr>
              <w:t xml:space="preserve"> provided support to</w:t>
            </w:r>
            <w:r w:rsidRPr="00F56A31">
              <w:rPr>
                <w:rFonts w:ascii="Calibri" w:eastAsia="Times New Roman" w:hAnsi="Calibri"/>
                <w:b/>
                <w:bCs/>
                <w:sz w:val="22"/>
              </w:rPr>
              <w:t xml:space="preserve"> </w:t>
            </w:r>
            <w:r w:rsidRPr="00F56A31">
              <w:rPr>
                <w:rFonts w:ascii="Calibri" w:eastAsia="Times New Roman" w:hAnsi="Calibri"/>
                <w:sz w:val="22"/>
              </w:rPr>
              <w:t>the</w:t>
            </w:r>
            <w:r w:rsidRPr="00F56A31">
              <w:rPr>
                <w:rFonts w:ascii="Calibri" w:eastAsia="Times New Roman" w:hAnsi="Calibri"/>
                <w:b/>
                <w:bCs/>
                <w:sz w:val="22"/>
              </w:rPr>
              <w:t xml:space="preserve"> </w:t>
            </w:r>
            <w:r w:rsidRPr="00F56A31">
              <w:rPr>
                <w:rFonts w:ascii="Calibri" w:eastAsia="Times New Roman" w:hAnsi="Calibri"/>
                <w:sz w:val="22"/>
              </w:rPr>
              <w:t xml:space="preserve">Dominican Republic through a project on regulatory improvement. In Brazil, institutional support has been provided to Anatel, including the preparation of the Tactical Plan for 2023-2024. As part of the ITU-FCDO project, technical assistance was provided to the government of Brazil on the design of a </w:t>
            </w:r>
            <w:r w:rsidR="00F10286" w:rsidRPr="00F56A31">
              <w:rPr>
                <w:rFonts w:ascii="Calibri" w:eastAsia="Times New Roman" w:hAnsi="Calibri"/>
                <w:sz w:val="22"/>
              </w:rPr>
              <w:t>n</w:t>
            </w:r>
            <w:r w:rsidRPr="00F56A31">
              <w:rPr>
                <w:rFonts w:ascii="Calibri" w:eastAsia="Times New Roman" w:hAnsi="Calibri"/>
                <w:sz w:val="22"/>
              </w:rPr>
              <w:t xml:space="preserve">ational </w:t>
            </w:r>
            <w:r w:rsidR="00F10286" w:rsidRPr="00F56A31">
              <w:rPr>
                <w:rFonts w:ascii="Calibri" w:eastAsia="Times New Roman" w:hAnsi="Calibri"/>
                <w:sz w:val="22"/>
              </w:rPr>
              <w:t>p</w:t>
            </w:r>
            <w:r w:rsidRPr="00F56A31">
              <w:rPr>
                <w:rFonts w:ascii="Calibri" w:eastAsia="Times New Roman" w:hAnsi="Calibri"/>
                <w:sz w:val="22"/>
              </w:rPr>
              <w:t xml:space="preserve">lan for </w:t>
            </w:r>
            <w:r w:rsidR="00F10286" w:rsidRPr="00F56A31">
              <w:rPr>
                <w:rFonts w:ascii="Calibri" w:eastAsia="Times New Roman" w:hAnsi="Calibri"/>
                <w:sz w:val="22"/>
              </w:rPr>
              <w:t>s</w:t>
            </w:r>
            <w:r w:rsidRPr="00F56A31">
              <w:rPr>
                <w:rFonts w:ascii="Calibri" w:eastAsia="Times New Roman" w:hAnsi="Calibri"/>
                <w:sz w:val="22"/>
              </w:rPr>
              <w:t xml:space="preserve">chool </w:t>
            </w:r>
            <w:r w:rsidR="00F10286" w:rsidRPr="00F56A31">
              <w:rPr>
                <w:rFonts w:ascii="Calibri" w:eastAsia="Times New Roman" w:hAnsi="Calibri"/>
                <w:sz w:val="22"/>
              </w:rPr>
              <w:t>c</w:t>
            </w:r>
            <w:r w:rsidRPr="00F56A31">
              <w:rPr>
                <w:rFonts w:ascii="Calibri" w:eastAsia="Times New Roman" w:hAnsi="Calibri"/>
                <w:sz w:val="22"/>
              </w:rPr>
              <w:t xml:space="preserve">onnectivity, under the leadership of the Civil House of the Presidency. In the second half of 2023, </w:t>
            </w:r>
            <w:r w:rsidR="020AF812" w:rsidRPr="1AF27003">
              <w:rPr>
                <w:rFonts w:ascii="Calibri" w:eastAsia="Times New Roman" w:hAnsi="Calibri"/>
                <w:sz w:val="22"/>
              </w:rPr>
              <w:t>the ITU Regional Office for the</w:t>
            </w:r>
            <w:r w:rsidRPr="00F56A31">
              <w:rPr>
                <w:rFonts w:ascii="Calibri" w:eastAsia="Times New Roman" w:hAnsi="Calibri"/>
                <w:sz w:val="22"/>
              </w:rPr>
              <w:t xml:space="preserve"> Americas provided training to CITEL </w:t>
            </w:r>
            <w:r w:rsidR="00AF6E05" w:rsidRPr="00F56A31">
              <w:rPr>
                <w:rFonts w:ascii="Calibri" w:eastAsia="Times New Roman" w:hAnsi="Calibri"/>
                <w:sz w:val="22"/>
              </w:rPr>
              <w:t xml:space="preserve">Member States </w:t>
            </w:r>
            <w:r w:rsidRPr="00F56A31">
              <w:rPr>
                <w:rFonts w:ascii="Calibri" w:eastAsia="Times New Roman" w:hAnsi="Calibri"/>
                <w:sz w:val="22"/>
              </w:rPr>
              <w:t xml:space="preserve">within the framework of the </w:t>
            </w:r>
            <w:r w:rsidR="00AF6E05" w:rsidRPr="00F56A31">
              <w:rPr>
                <w:rFonts w:ascii="Calibri" w:eastAsia="Times New Roman" w:hAnsi="Calibri"/>
                <w:sz w:val="22"/>
              </w:rPr>
              <w:t>CITEL Permanent Consultative Committee I (</w:t>
            </w:r>
            <w:r w:rsidRPr="00F56A31">
              <w:rPr>
                <w:rFonts w:ascii="Calibri" w:eastAsia="Times New Roman" w:hAnsi="Calibri"/>
                <w:sz w:val="22"/>
              </w:rPr>
              <w:t>PCC.I</w:t>
            </w:r>
            <w:r w:rsidR="00AF6E05" w:rsidRPr="00F56A31">
              <w:rPr>
                <w:rFonts w:ascii="Calibri" w:eastAsia="Times New Roman" w:hAnsi="Calibri"/>
                <w:sz w:val="22"/>
              </w:rPr>
              <w:t>)</w:t>
            </w:r>
            <w:r w:rsidRPr="00F56A31">
              <w:rPr>
                <w:rFonts w:ascii="Calibri" w:eastAsia="Times New Roman" w:hAnsi="Calibri"/>
                <w:sz w:val="22"/>
              </w:rPr>
              <w:t xml:space="preserve">, through a workshop on </w:t>
            </w:r>
            <w:r w:rsidR="00AF6E05" w:rsidRPr="00F56A31">
              <w:rPr>
                <w:rFonts w:ascii="Calibri" w:eastAsia="Times New Roman" w:hAnsi="Calibri"/>
                <w:sz w:val="22"/>
              </w:rPr>
              <w:t>r</w:t>
            </w:r>
            <w:r w:rsidRPr="00F56A31">
              <w:rPr>
                <w:rFonts w:ascii="Calibri" w:eastAsia="Times New Roman" w:hAnsi="Calibri"/>
                <w:sz w:val="22"/>
              </w:rPr>
              <w:t xml:space="preserve">egulatory </w:t>
            </w:r>
            <w:r w:rsidR="00AF6E05" w:rsidRPr="00F56A31">
              <w:rPr>
                <w:rFonts w:ascii="Calibri" w:eastAsia="Times New Roman" w:hAnsi="Calibri"/>
                <w:sz w:val="22"/>
              </w:rPr>
              <w:t>m</w:t>
            </w:r>
            <w:r w:rsidRPr="00F56A31">
              <w:rPr>
                <w:rFonts w:ascii="Calibri" w:eastAsia="Times New Roman" w:hAnsi="Calibri"/>
                <w:sz w:val="22"/>
              </w:rPr>
              <w:t xml:space="preserve">odernization and alternative regulatory mechanisms. </w:t>
            </w:r>
            <w:r w:rsidR="000D6571">
              <w:rPr>
                <w:rFonts w:ascii="Calibri" w:eastAsia="Times New Roman" w:hAnsi="Calibri"/>
                <w:sz w:val="22"/>
              </w:rPr>
              <w:t>BDT</w:t>
            </w:r>
            <w:r w:rsidRPr="00F56A31">
              <w:rPr>
                <w:rFonts w:ascii="Calibri" w:eastAsia="Times New Roman" w:hAnsi="Calibri"/>
                <w:sz w:val="22"/>
              </w:rPr>
              <w:t xml:space="preserve"> </w:t>
            </w:r>
            <w:r w:rsidR="003227B5" w:rsidRPr="00F56A31">
              <w:rPr>
                <w:rFonts w:ascii="Calibri" w:eastAsia="Times New Roman" w:hAnsi="Calibri"/>
                <w:sz w:val="22"/>
              </w:rPr>
              <w:t>continues to provide</w:t>
            </w:r>
            <w:r w:rsidRPr="00F56A31">
              <w:rPr>
                <w:rFonts w:ascii="Calibri" w:eastAsia="Times New Roman" w:hAnsi="Calibri"/>
                <w:sz w:val="22"/>
              </w:rPr>
              <w:t xml:space="preserve"> technical assistance to Panama and Honduras for the modernization of the </w:t>
            </w:r>
            <w:r w:rsidR="003227B5" w:rsidRPr="00F56A31">
              <w:rPr>
                <w:rFonts w:ascii="Calibri" w:eastAsia="Times New Roman" w:hAnsi="Calibri"/>
                <w:sz w:val="22"/>
              </w:rPr>
              <w:t>t</w:t>
            </w:r>
            <w:r w:rsidRPr="00F56A31">
              <w:rPr>
                <w:rFonts w:ascii="Calibri" w:eastAsia="Times New Roman" w:hAnsi="Calibri"/>
                <w:sz w:val="22"/>
              </w:rPr>
              <w:t xml:space="preserve">elecommunication </w:t>
            </w:r>
            <w:r w:rsidR="003227B5" w:rsidRPr="00F56A31">
              <w:rPr>
                <w:rFonts w:ascii="Calibri" w:eastAsia="Times New Roman" w:hAnsi="Calibri"/>
                <w:sz w:val="22"/>
              </w:rPr>
              <w:t>l</w:t>
            </w:r>
            <w:r w:rsidRPr="00F56A31">
              <w:rPr>
                <w:rFonts w:ascii="Calibri" w:eastAsia="Times New Roman" w:hAnsi="Calibri"/>
                <w:sz w:val="22"/>
              </w:rPr>
              <w:t xml:space="preserve">egal </w:t>
            </w:r>
            <w:r w:rsidR="003227B5" w:rsidRPr="00F56A31">
              <w:rPr>
                <w:rFonts w:ascii="Calibri" w:eastAsia="Times New Roman" w:hAnsi="Calibri"/>
                <w:sz w:val="22"/>
              </w:rPr>
              <w:t>f</w:t>
            </w:r>
            <w:r w:rsidRPr="00F56A31">
              <w:rPr>
                <w:rFonts w:ascii="Calibri" w:eastAsia="Times New Roman" w:hAnsi="Calibri"/>
                <w:sz w:val="22"/>
              </w:rPr>
              <w:t xml:space="preserve">ramework. </w:t>
            </w:r>
            <w:r w:rsidR="3B10F1EF" w:rsidRPr="1AF27003">
              <w:rPr>
                <w:rFonts w:ascii="Calibri" w:hAnsi="Calibri" w:cs="Calibri"/>
                <w:color w:val="000000" w:themeColor="text1"/>
                <w:sz w:val="22"/>
              </w:rPr>
              <w:t>The Regional Office for the</w:t>
            </w:r>
            <w:r w:rsidRPr="00F56A31">
              <w:rPr>
                <w:rFonts w:ascii="Calibri" w:hAnsi="Calibri" w:cs="Calibri"/>
                <w:color w:val="000000" w:themeColor="text1"/>
                <w:sz w:val="22"/>
              </w:rPr>
              <w:t xml:space="preserve"> Americas has contributed to the EU-LAC Digital Alliance, through technical presentations on the different ITU reports and tools, and the promotion of ITU</w:t>
            </w:r>
            <w:r w:rsidR="000D6571">
              <w:rPr>
                <w:rFonts w:ascii="Calibri" w:hAnsi="Calibri" w:cs="Calibri"/>
                <w:color w:val="000000" w:themeColor="text1"/>
                <w:sz w:val="22"/>
              </w:rPr>
              <w:t>-D</w:t>
            </w:r>
            <w:r w:rsidRPr="00F56A31">
              <w:rPr>
                <w:rFonts w:ascii="Calibri" w:hAnsi="Calibri" w:cs="Calibri"/>
                <w:color w:val="000000" w:themeColor="text1"/>
                <w:sz w:val="22"/>
              </w:rPr>
              <w:t xml:space="preserve"> program</w:t>
            </w:r>
            <w:r w:rsidR="002535CC" w:rsidRPr="00F56A31">
              <w:rPr>
                <w:rFonts w:ascii="Calibri" w:hAnsi="Calibri" w:cs="Calibri"/>
                <w:color w:val="000000" w:themeColor="text1"/>
                <w:sz w:val="22"/>
              </w:rPr>
              <w:t>me</w:t>
            </w:r>
            <w:r w:rsidRPr="00F56A31">
              <w:rPr>
                <w:rFonts w:ascii="Calibri" w:hAnsi="Calibri" w:cs="Calibri"/>
                <w:color w:val="000000" w:themeColor="text1"/>
                <w:sz w:val="22"/>
              </w:rPr>
              <w:t>s, initiatives and projects. Likewise, in the resource mobilization strategy, a project for technical assistance in regulatory innovation to countries</w:t>
            </w:r>
            <w:r w:rsidR="00D75A12" w:rsidRPr="00F56A31">
              <w:rPr>
                <w:rFonts w:ascii="Calibri" w:hAnsi="Calibri" w:cs="Calibri"/>
                <w:color w:val="000000" w:themeColor="text1"/>
                <w:sz w:val="22"/>
              </w:rPr>
              <w:t xml:space="preserve"> in </w:t>
            </w:r>
            <w:r w:rsidR="00F56A31" w:rsidRPr="00F56A31">
              <w:rPr>
                <w:rFonts w:ascii="Calibri" w:hAnsi="Calibri" w:cs="Calibri"/>
                <w:color w:val="000000" w:themeColor="text1"/>
                <w:sz w:val="22"/>
              </w:rPr>
              <w:t>C</w:t>
            </w:r>
            <w:r w:rsidR="00D75A12" w:rsidRPr="00F56A31">
              <w:rPr>
                <w:rFonts w:ascii="Calibri" w:hAnsi="Calibri" w:cs="Calibri"/>
                <w:color w:val="000000" w:themeColor="text1"/>
                <w:sz w:val="22"/>
              </w:rPr>
              <w:t>entral Ameri</w:t>
            </w:r>
            <w:r w:rsidR="00F56A31" w:rsidRPr="00F56A31">
              <w:rPr>
                <w:rFonts w:ascii="Calibri" w:hAnsi="Calibri" w:cs="Calibri"/>
                <w:color w:val="000000" w:themeColor="text1"/>
                <w:sz w:val="22"/>
              </w:rPr>
              <w:t>c</w:t>
            </w:r>
            <w:r w:rsidR="00D75A12" w:rsidRPr="00F56A31">
              <w:rPr>
                <w:rFonts w:ascii="Calibri" w:hAnsi="Calibri" w:cs="Calibri"/>
                <w:color w:val="000000" w:themeColor="text1"/>
                <w:sz w:val="22"/>
              </w:rPr>
              <w:t>a</w:t>
            </w:r>
            <w:r w:rsidRPr="00F56A31">
              <w:rPr>
                <w:rFonts w:ascii="Calibri" w:hAnsi="Calibri" w:cs="Calibri"/>
                <w:color w:val="000000" w:themeColor="text1"/>
                <w:sz w:val="22"/>
              </w:rPr>
              <w:t xml:space="preserve"> </w:t>
            </w:r>
            <w:r w:rsidRPr="00F56A31">
              <w:rPr>
                <w:rFonts w:ascii="Calibri" w:hAnsi="Calibri" w:cs="Calibri"/>
                <w:b/>
                <w:bCs/>
                <w:color w:val="000000" w:themeColor="text1"/>
                <w:sz w:val="22"/>
              </w:rPr>
              <w:t>for 3 million dollars has been approved for signature in 2024</w:t>
            </w:r>
            <w:r w:rsidRPr="00F56A31">
              <w:rPr>
                <w:rFonts w:ascii="Calibri" w:hAnsi="Calibri" w:cs="Calibri"/>
                <w:color w:val="000000" w:themeColor="text1"/>
                <w:sz w:val="22"/>
              </w:rPr>
              <w:t>.</w:t>
            </w:r>
            <w:r w:rsidRPr="00F56A31">
              <w:rPr>
                <w:rFonts w:ascii="Calibri" w:hAnsi="Calibri"/>
                <w:sz w:val="22"/>
              </w:rPr>
              <w:t xml:space="preserve"> </w:t>
            </w:r>
          </w:p>
          <w:p w14:paraId="7C97F6EA" w14:textId="77777777" w:rsidR="00FC408C" w:rsidRPr="008A384E" w:rsidRDefault="00FC408C" w:rsidP="00FC408C">
            <w:pPr>
              <w:pStyle w:val="ListParagraph"/>
              <w:rPr>
                <w:rFonts w:ascii="Calibri" w:hAnsi="Calibri" w:cs="Calibri"/>
                <w:color w:val="000000"/>
                <w:sz w:val="22"/>
              </w:rPr>
            </w:pPr>
          </w:p>
          <w:p w14:paraId="6CE8634B" w14:textId="64E9DC30" w:rsidR="00FC408C" w:rsidRPr="002D52A2" w:rsidRDefault="00FC408C" w:rsidP="00597216">
            <w:pPr>
              <w:tabs>
                <w:tab w:val="clear" w:pos="794"/>
                <w:tab w:val="clear" w:pos="1191"/>
                <w:tab w:val="clear" w:pos="1588"/>
                <w:tab w:val="clear" w:pos="1985"/>
                <w:tab w:val="left" w:pos="1134"/>
                <w:tab w:val="left" w:pos="1871"/>
                <w:tab w:val="left" w:pos="2268"/>
              </w:tabs>
              <w:overflowPunct/>
              <w:autoSpaceDE/>
              <w:autoSpaceDN/>
              <w:adjustRightInd/>
              <w:spacing w:before="0"/>
              <w:ind w:left="703"/>
              <w:contextualSpacing/>
              <w:textAlignment w:val="auto"/>
              <w:rPr>
                <w:rFonts w:ascii="Calibri" w:eastAsia="Times New Roman" w:hAnsi="Calibri"/>
                <w:sz w:val="22"/>
              </w:rPr>
            </w:pPr>
            <w:r w:rsidRPr="002D52A2">
              <w:rPr>
                <w:rFonts w:ascii="Calibri" w:eastAsia="Times New Roman" w:hAnsi="Calibri"/>
                <w:sz w:val="22"/>
              </w:rPr>
              <w:t>In the Caribbean</w:t>
            </w:r>
            <w:r w:rsidR="002720F7" w:rsidRPr="002D52A2">
              <w:rPr>
                <w:rFonts w:ascii="Calibri" w:eastAsia="Times New Roman" w:hAnsi="Calibri"/>
                <w:sz w:val="22"/>
              </w:rPr>
              <w:t>,</w:t>
            </w:r>
            <w:r w:rsidRPr="002D52A2">
              <w:rPr>
                <w:rFonts w:ascii="Calibri" w:eastAsia="Times New Roman" w:hAnsi="Calibri"/>
                <w:sz w:val="22"/>
              </w:rPr>
              <w:t xml:space="preserve"> potentially benefitting 12 countries and more than 2 million subscribers, the Examination of Feasibility of a Single Regulatory Authority (SRA) aims to facilitate a </w:t>
            </w:r>
            <w:r w:rsidR="002720F7" w:rsidRPr="002D52A2">
              <w:rPr>
                <w:rFonts w:ascii="Calibri" w:eastAsia="Times New Roman" w:hAnsi="Calibri"/>
                <w:sz w:val="22"/>
              </w:rPr>
              <w:t>r</w:t>
            </w:r>
            <w:r w:rsidRPr="002D52A2">
              <w:rPr>
                <w:rFonts w:ascii="Calibri" w:eastAsia="Times New Roman" w:hAnsi="Calibri"/>
                <w:sz w:val="22"/>
              </w:rPr>
              <w:t xml:space="preserve">egional </w:t>
            </w:r>
            <w:r w:rsidR="002720F7" w:rsidRPr="002D52A2">
              <w:rPr>
                <w:rFonts w:ascii="Calibri" w:eastAsia="Times New Roman" w:hAnsi="Calibri"/>
                <w:sz w:val="22"/>
              </w:rPr>
              <w:t>h</w:t>
            </w:r>
            <w:r w:rsidRPr="002D52A2">
              <w:rPr>
                <w:rFonts w:ascii="Calibri" w:eastAsia="Times New Roman" w:hAnsi="Calibri"/>
                <w:sz w:val="22"/>
              </w:rPr>
              <w:t xml:space="preserve">armonized </w:t>
            </w:r>
            <w:r w:rsidR="002720F7" w:rsidRPr="002D52A2">
              <w:rPr>
                <w:rFonts w:ascii="Calibri" w:eastAsia="Times New Roman" w:hAnsi="Calibri"/>
                <w:sz w:val="22"/>
              </w:rPr>
              <w:t>r</w:t>
            </w:r>
            <w:r w:rsidRPr="002D52A2">
              <w:rPr>
                <w:rFonts w:ascii="Calibri" w:eastAsia="Times New Roman" w:hAnsi="Calibri"/>
                <w:sz w:val="22"/>
              </w:rPr>
              <w:t xml:space="preserve">egulation </w:t>
            </w:r>
            <w:r w:rsidR="002720F7" w:rsidRPr="002D52A2">
              <w:rPr>
                <w:rFonts w:ascii="Calibri" w:eastAsia="Times New Roman" w:hAnsi="Calibri"/>
                <w:sz w:val="22"/>
              </w:rPr>
              <w:t>f</w:t>
            </w:r>
            <w:r w:rsidRPr="002D52A2">
              <w:rPr>
                <w:rFonts w:ascii="Calibri" w:eastAsia="Times New Roman" w:hAnsi="Calibri"/>
                <w:sz w:val="22"/>
              </w:rPr>
              <w:t>ramework for the Caribbean region. Expected long-term impacts include the development of frameworks and increased capacity to enhance the regional ICT policy/legal landscape, removal of inconsistencies and market entry barriers to encourage investors, and the availability of new measures for digital innovation and fair competition.</w:t>
            </w:r>
          </w:p>
          <w:p w14:paraId="2A3630DA" w14:textId="77777777" w:rsidR="00FC408C" w:rsidRPr="002D52A2" w:rsidRDefault="00FC408C" w:rsidP="00597216">
            <w:pPr>
              <w:tabs>
                <w:tab w:val="clear" w:pos="794"/>
                <w:tab w:val="clear" w:pos="1191"/>
                <w:tab w:val="clear" w:pos="1588"/>
                <w:tab w:val="clear" w:pos="1985"/>
                <w:tab w:val="left" w:pos="1134"/>
                <w:tab w:val="left" w:pos="1871"/>
                <w:tab w:val="left" w:pos="2268"/>
              </w:tabs>
              <w:overflowPunct/>
              <w:autoSpaceDE/>
              <w:autoSpaceDN/>
              <w:adjustRightInd/>
              <w:spacing w:before="0"/>
              <w:ind w:left="703"/>
              <w:contextualSpacing/>
              <w:textAlignment w:val="auto"/>
              <w:rPr>
                <w:rFonts w:eastAsia="Times New Roman" w:cstheme="minorHAnsi"/>
                <w:sz w:val="22"/>
              </w:rPr>
            </w:pPr>
          </w:p>
          <w:p w14:paraId="4FF9708A" w14:textId="73B49D52" w:rsidR="00FC408C" w:rsidRPr="002D52A2" w:rsidRDefault="630C6CC2" w:rsidP="463DFE4D">
            <w:pPr>
              <w:tabs>
                <w:tab w:val="clear" w:pos="794"/>
                <w:tab w:val="clear" w:pos="1191"/>
                <w:tab w:val="clear" w:pos="1588"/>
                <w:tab w:val="clear" w:pos="1985"/>
                <w:tab w:val="left" w:pos="1134"/>
                <w:tab w:val="left" w:pos="1871"/>
                <w:tab w:val="left" w:pos="2268"/>
              </w:tabs>
              <w:overflowPunct/>
              <w:autoSpaceDE/>
              <w:autoSpaceDN/>
              <w:adjustRightInd/>
              <w:spacing w:before="0"/>
              <w:ind w:left="703"/>
              <w:contextualSpacing/>
              <w:textAlignment w:val="auto"/>
              <w:rPr>
                <w:rFonts w:eastAsia="Times New Roman" w:cstheme="minorHAnsi"/>
                <w:sz w:val="22"/>
              </w:rPr>
            </w:pPr>
            <w:r w:rsidRPr="002D52A2">
              <w:rPr>
                <w:rFonts w:eastAsia="Times New Roman" w:cstheme="minorHAnsi"/>
                <w:sz w:val="22"/>
              </w:rPr>
              <w:t xml:space="preserve">In Trinidad and Tobago, the Development of the Electronic Identification (E-ID) Policy and Legislation Framework strengthened skills of policy and regulation development, contributed to more people having access and greater confidence in the use of online application and using digital services. In </w:t>
            </w:r>
            <w:r w:rsidR="1F7A1365" w:rsidRPr="002D52A2">
              <w:rPr>
                <w:rFonts w:eastAsia="Times New Roman" w:cstheme="minorHAnsi"/>
                <w:sz w:val="22"/>
              </w:rPr>
              <w:t xml:space="preserve">Saint </w:t>
            </w:r>
            <w:r w:rsidRPr="002D52A2">
              <w:rPr>
                <w:rFonts w:eastAsia="Times New Roman" w:cstheme="minorHAnsi"/>
                <w:sz w:val="22"/>
              </w:rPr>
              <w:t xml:space="preserve">Lucia, the </w:t>
            </w:r>
            <w:r w:rsidR="00815BE2" w:rsidRPr="002D52A2">
              <w:rPr>
                <w:rFonts w:eastAsia="Times New Roman" w:cstheme="minorHAnsi"/>
                <w:sz w:val="22"/>
              </w:rPr>
              <w:t>r</w:t>
            </w:r>
            <w:r w:rsidRPr="002D52A2">
              <w:rPr>
                <w:rFonts w:eastAsia="Times New Roman" w:cstheme="minorHAnsi"/>
                <w:sz w:val="22"/>
              </w:rPr>
              <w:t>eview of the National Information and Communications Technology Policy builds on the strengthening and expansion of public awareness and the communication of the policy to expedite buy-in and public acceptance.</w:t>
            </w:r>
          </w:p>
          <w:p w14:paraId="4C33067E" w14:textId="77777777" w:rsidR="00FC408C" w:rsidRPr="008A384E" w:rsidRDefault="00FC408C" w:rsidP="00FC408C">
            <w:pPr>
              <w:pStyle w:val="ListParagraph"/>
              <w:rPr>
                <w:b/>
                <w:sz w:val="22"/>
              </w:rPr>
            </w:pPr>
          </w:p>
          <w:p w14:paraId="4BB79865" w14:textId="727AAF04" w:rsidR="0070332D" w:rsidRPr="008A384E" w:rsidRDefault="0070332D" w:rsidP="0070332D">
            <w:pPr>
              <w:pStyle w:val="ListParagraph"/>
              <w:numPr>
                <w:ilvl w:val="0"/>
                <w:numId w:val="139"/>
              </w:numPr>
              <w:spacing w:before="0"/>
            </w:pPr>
            <w:r w:rsidRPr="00F56A31">
              <w:rPr>
                <w:rFonts w:ascii="Calibri" w:hAnsi="Calibri" w:cs="Calibri"/>
                <w:b/>
                <w:bCs/>
                <w:color w:val="000000" w:themeColor="text1"/>
                <w:sz w:val="22"/>
              </w:rPr>
              <w:t>In the Arab States,</w:t>
            </w:r>
            <w:r w:rsidRPr="00F56A31">
              <w:rPr>
                <w:rFonts w:ascii="Calibri" w:hAnsi="Calibri" w:cs="Calibri"/>
                <w:color w:val="000000" w:themeColor="text1"/>
                <w:sz w:val="22"/>
              </w:rPr>
              <w:t xml:space="preserve"> </w:t>
            </w:r>
            <w:r w:rsidRPr="002D52A2">
              <w:rPr>
                <w:rFonts w:ascii="Calibri" w:eastAsia="Times New Roman" w:hAnsi="Calibri"/>
                <w:sz w:val="22"/>
              </w:rPr>
              <w:t xml:space="preserve">during June and July 2023, endeavours were undertaken </w:t>
            </w:r>
            <w:r w:rsidR="00061405" w:rsidRPr="002D52A2">
              <w:rPr>
                <w:rFonts w:ascii="Calibri" w:eastAsia="Times New Roman" w:hAnsi="Calibri"/>
                <w:sz w:val="22"/>
              </w:rPr>
              <w:t xml:space="preserve">as part of </w:t>
            </w:r>
            <w:r w:rsidR="004C62CC" w:rsidRPr="002D52A2">
              <w:rPr>
                <w:rFonts w:ascii="Calibri" w:eastAsia="Times New Roman" w:hAnsi="Calibri"/>
                <w:sz w:val="22"/>
              </w:rPr>
              <w:t>ITU</w:t>
            </w:r>
            <w:r w:rsidR="00061405" w:rsidRPr="002D52A2">
              <w:rPr>
                <w:rFonts w:ascii="Calibri" w:eastAsia="Times New Roman" w:hAnsi="Calibri"/>
                <w:sz w:val="22"/>
              </w:rPr>
              <w:t xml:space="preserve"> special initiatives </w:t>
            </w:r>
            <w:r w:rsidRPr="002D52A2">
              <w:rPr>
                <w:rFonts w:ascii="Calibri" w:eastAsia="Times New Roman" w:hAnsi="Calibri"/>
                <w:sz w:val="22"/>
              </w:rPr>
              <w:t>in the State of Palestine</w:t>
            </w:r>
            <w:r w:rsidR="00FD4A40" w:rsidRPr="002D52A2">
              <w:rPr>
                <w:rFonts w:ascii="Calibri" w:eastAsia="Times New Roman" w:hAnsi="Calibri"/>
                <w:sz w:val="22"/>
              </w:rPr>
              <w:t>, and i</w:t>
            </w:r>
            <w:r w:rsidRPr="002D52A2">
              <w:rPr>
                <w:rFonts w:ascii="Calibri" w:eastAsia="Times New Roman" w:hAnsi="Calibri"/>
                <w:sz w:val="22"/>
              </w:rPr>
              <w:t xml:space="preserve">n collaboration with Ministry of IT and Communication, efforts were directed towards formulating a national numbering planning framework and regulations. Similarly, in Syria, activities were </w:t>
            </w:r>
            <w:r w:rsidR="2F801904" w:rsidRPr="1AF27003">
              <w:rPr>
                <w:rFonts w:ascii="Calibri" w:eastAsia="Times New Roman" w:hAnsi="Calibri"/>
                <w:sz w:val="22"/>
              </w:rPr>
              <w:t>carried out</w:t>
            </w:r>
            <w:r w:rsidRPr="002D52A2">
              <w:rPr>
                <w:rFonts w:ascii="Calibri" w:eastAsia="Times New Roman" w:hAnsi="Calibri"/>
                <w:sz w:val="22"/>
              </w:rPr>
              <w:t xml:space="preserve"> to develop a comprehensive ICT market review and analysis report in collaboration with Ministry of Communications (MoC) and Post Telecommunications Regulatory Authority (SyTPRA).</w:t>
            </w:r>
            <w:r w:rsidR="0083159C">
              <w:rPr>
                <w:rFonts w:ascii="Calibri" w:hAnsi="Calibri" w:cs="Calibri"/>
                <w:color w:val="000000" w:themeColor="text1"/>
                <w:sz w:val="22"/>
              </w:rPr>
              <w:t xml:space="preserve"> </w:t>
            </w:r>
          </w:p>
          <w:p w14:paraId="0702E6DF" w14:textId="77777777" w:rsidR="0070332D" w:rsidRPr="008A384E" w:rsidRDefault="0070332D" w:rsidP="0070332D">
            <w:pPr>
              <w:pStyle w:val="ListParagraph"/>
              <w:rPr>
                <w:b/>
                <w:sz w:val="22"/>
              </w:rPr>
            </w:pPr>
          </w:p>
          <w:p w14:paraId="2C34D1B9" w14:textId="2B2BA78F" w:rsidR="00FC408C" w:rsidRPr="008A384E" w:rsidRDefault="630C6CC2" w:rsidP="463DFE4D">
            <w:pPr>
              <w:pStyle w:val="ListParagraph"/>
              <w:numPr>
                <w:ilvl w:val="0"/>
                <w:numId w:val="139"/>
              </w:numPr>
              <w:rPr>
                <w:b/>
                <w:bCs/>
                <w:sz w:val="22"/>
              </w:rPr>
            </w:pPr>
            <w:r w:rsidRPr="00F56A31">
              <w:rPr>
                <w:b/>
                <w:bCs/>
                <w:sz w:val="22"/>
              </w:rPr>
              <w:t xml:space="preserve">In </w:t>
            </w:r>
            <w:r w:rsidR="00CE6447" w:rsidRPr="00F56A31">
              <w:rPr>
                <w:b/>
                <w:bCs/>
                <w:sz w:val="22"/>
              </w:rPr>
              <w:t xml:space="preserve">the </w:t>
            </w:r>
            <w:r w:rsidRPr="00F56A31">
              <w:rPr>
                <w:b/>
                <w:bCs/>
                <w:sz w:val="22"/>
              </w:rPr>
              <w:t>Asia-Pacific</w:t>
            </w:r>
            <w:r w:rsidRPr="00F56A31">
              <w:rPr>
                <w:sz w:val="22"/>
              </w:rPr>
              <w:t>,</w:t>
            </w:r>
            <w:r w:rsidR="000D6571">
              <w:rPr>
                <w:sz w:val="22"/>
              </w:rPr>
              <w:t>BDT</w:t>
            </w:r>
            <w:r w:rsidRPr="00F56A31">
              <w:rPr>
                <w:sz w:val="22"/>
              </w:rPr>
              <w:t xml:space="preserve"> developed knowledge products to </w:t>
            </w:r>
            <w:r w:rsidRPr="00F56A31">
              <w:rPr>
                <w:b/>
                <w:bCs/>
                <w:sz w:val="22"/>
              </w:rPr>
              <w:t xml:space="preserve">enhance the awareness of ASEAN </w:t>
            </w:r>
            <w:r w:rsidR="00CE6447" w:rsidRPr="00F56A31">
              <w:rPr>
                <w:b/>
                <w:bCs/>
                <w:sz w:val="22"/>
              </w:rPr>
              <w:t>membership</w:t>
            </w:r>
            <w:r w:rsidRPr="00F56A31">
              <w:rPr>
                <w:b/>
                <w:bCs/>
                <w:sz w:val="22"/>
              </w:rPr>
              <w:t xml:space="preserve"> regarding policy and regulatory gaps</w:t>
            </w:r>
            <w:r w:rsidRPr="00F56A31">
              <w:rPr>
                <w:sz w:val="22"/>
              </w:rPr>
              <w:t xml:space="preserve">. In partnership with the Malaysian Communications and Multimedia Commission (MCMC), ITU conducted a </w:t>
            </w:r>
            <w:hyperlink r:id="rId45">
              <w:r w:rsidRPr="00F56A31">
                <w:rPr>
                  <w:sz w:val="22"/>
                </w:rPr>
                <w:t>study on Digital Policy Action Areas</w:t>
              </w:r>
            </w:hyperlink>
            <w:r w:rsidRPr="00F56A31">
              <w:rPr>
                <w:sz w:val="22"/>
              </w:rPr>
              <w:t xml:space="preserve"> for a Connected ASEAN. This </w:t>
            </w:r>
            <w:r w:rsidR="00090AA3" w:rsidRPr="00F56A31">
              <w:rPr>
                <w:sz w:val="22"/>
              </w:rPr>
              <w:t>r</w:t>
            </w:r>
            <w:r w:rsidRPr="00F56A31">
              <w:rPr>
                <w:sz w:val="22"/>
              </w:rPr>
              <w:t xml:space="preserve">eport assessed the level of readiness of digital policy, legal and governance frameworks for digital transformation in ASEAN </w:t>
            </w:r>
            <w:r w:rsidR="00090AA3" w:rsidRPr="00F56A31">
              <w:rPr>
                <w:sz w:val="22"/>
              </w:rPr>
              <w:t xml:space="preserve">member </w:t>
            </w:r>
            <w:r w:rsidRPr="00F56A31">
              <w:rPr>
                <w:sz w:val="22"/>
              </w:rPr>
              <w:t xml:space="preserve">countries and proposed action areas to advance preparedness for digital transformation. Strengthened engagement with ASEAN was pursued through the Priority Cooperation Areas (PCA) Framework, which involved developing a reference framework for engagement with ASEAN </w:t>
            </w:r>
            <w:r w:rsidR="003B53D2" w:rsidRPr="00F56A31">
              <w:rPr>
                <w:sz w:val="22"/>
              </w:rPr>
              <w:t>membership</w:t>
            </w:r>
            <w:r w:rsidRPr="00F56A31">
              <w:rPr>
                <w:sz w:val="22"/>
              </w:rPr>
              <w:t xml:space="preserve">, covering </w:t>
            </w:r>
            <w:r w:rsidR="133DB475" w:rsidRPr="00F56A31">
              <w:rPr>
                <w:sz w:val="22"/>
              </w:rPr>
              <w:t xml:space="preserve">key </w:t>
            </w:r>
            <w:r w:rsidR="005745AC">
              <w:rPr>
                <w:sz w:val="22"/>
              </w:rPr>
              <w:t>BDT</w:t>
            </w:r>
            <w:r w:rsidRPr="00F56A31">
              <w:rPr>
                <w:sz w:val="22"/>
              </w:rPr>
              <w:t xml:space="preserve"> products and services. </w:t>
            </w:r>
            <w:r w:rsidR="005745AC">
              <w:rPr>
                <w:sz w:val="22"/>
              </w:rPr>
              <w:t>BDT</w:t>
            </w:r>
            <w:r w:rsidRPr="00F56A31">
              <w:rPr>
                <w:sz w:val="22"/>
              </w:rPr>
              <w:t xml:space="preserve"> also provided </w:t>
            </w:r>
            <w:r w:rsidRPr="00F56A31">
              <w:rPr>
                <w:b/>
                <w:bCs/>
                <w:sz w:val="22"/>
              </w:rPr>
              <w:t xml:space="preserve">technical assistance for developing </w:t>
            </w:r>
            <w:r w:rsidR="003B53D2" w:rsidRPr="00F56A31">
              <w:rPr>
                <w:b/>
                <w:bCs/>
                <w:sz w:val="22"/>
              </w:rPr>
              <w:t>u</w:t>
            </w:r>
            <w:r w:rsidRPr="00F56A31">
              <w:rPr>
                <w:b/>
                <w:bCs/>
                <w:sz w:val="22"/>
              </w:rPr>
              <w:t xml:space="preserve">niversal </w:t>
            </w:r>
            <w:r w:rsidR="003B53D2" w:rsidRPr="00F56A31">
              <w:rPr>
                <w:b/>
                <w:bCs/>
                <w:sz w:val="22"/>
              </w:rPr>
              <w:t>s</w:t>
            </w:r>
            <w:r w:rsidRPr="00F56A31">
              <w:rPr>
                <w:b/>
                <w:bCs/>
                <w:sz w:val="22"/>
              </w:rPr>
              <w:t xml:space="preserve">ervice </w:t>
            </w:r>
            <w:r w:rsidR="003B53D2" w:rsidRPr="00F56A31">
              <w:rPr>
                <w:b/>
                <w:bCs/>
                <w:sz w:val="22"/>
              </w:rPr>
              <w:t>p</w:t>
            </w:r>
            <w:r w:rsidRPr="00F56A31">
              <w:rPr>
                <w:b/>
                <w:bCs/>
                <w:sz w:val="22"/>
              </w:rPr>
              <w:t xml:space="preserve">olicy and </w:t>
            </w:r>
            <w:r w:rsidR="003B53D2" w:rsidRPr="00F56A31">
              <w:rPr>
                <w:b/>
                <w:bCs/>
                <w:sz w:val="22"/>
              </w:rPr>
              <w:t>i</w:t>
            </w:r>
            <w:r w:rsidRPr="00F56A31">
              <w:rPr>
                <w:b/>
                <w:bCs/>
                <w:sz w:val="22"/>
              </w:rPr>
              <w:t xml:space="preserve">nfrastructure </w:t>
            </w:r>
            <w:r w:rsidR="003B53D2" w:rsidRPr="00F56A31">
              <w:rPr>
                <w:b/>
                <w:bCs/>
                <w:sz w:val="22"/>
              </w:rPr>
              <w:t>s</w:t>
            </w:r>
            <w:r w:rsidRPr="00F56A31">
              <w:rPr>
                <w:b/>
                <w:bCs/>
                <w:sz w:val="22"/>
              </w:rPr>
              <w:t xml:space="preserve">haring </w:t>
            </w:r>
            <w:r w:rsidR="003B53D2" w:rsidRPr="00F56A31">
              <w:rPr>
                <w:b/>
                <w:bCs/>
                <w:sz w:val="22"/>
              </w:rPr>
              <w:t>p</w:t>
            </w:r>
            <w:r w:rsidRPr="00F56A31">
              <w:rPr>
                <w:b/>
                <w:bCs/>
                <w:sz w:val="22"/>
              </w:rPr>
              <w:t>olicy</w:t>
            </w:r>
            <w:r w:rsidRPr="00F56A31">
              <w:rPr>
                <w:sz w:val="22"/>
              </w:rPr>
              <w:t xml:space="preserve">, with activities in progress for </w:t>
            </w:r>
            <w:r w:rsidR="003B53D2" w:rsidRPr="00F56A31">
              <w:rPr>
                <w:sz w:val="22"/>
              </w:rPr>
              <w:t xml:space="preserve">Tonga </w:t>
            </w:r>
            <w:r w:rsidRPr="00F56A31">
              <w:rPr>
                <w:sz w:val="22"/>
              </w:rPr>
              <w:t>and</w:t>
            </w:r>
            <w:r w:rsidR="003B53D2" w:rsidRPr="00F56A31">
              <w:rPr>
                <w:sz w:val="22"/>
              </w:rPr>
              <w:t xml:space="preserve"> Vanuatu</w:t>
            </w:r>
            <w:r w:rsidRPr="00F56A31">
              <w:rPr>
                <w:sz w:val="22"/>
              </w:rPr>
              <w:t xml:space="preserve">, aiming to enhance connectivity in rural and remote areas. To further support Member States, a </w:t>
            </w:r>
            <w:r w:rsidR="00745869" w:rsidRPr="00F56A31">
              <w:rPr>
                <w:sz w:val="22"/>
              </w:rPr>
              <w:t>p</w:t>
            </w:r>
            <w:r w:rsidRPr="00F56A31">
              <w:rPr>
                <w:sz w:val="22"/>
              </w:rPr>
              <w:t xml:space="preserve">olicy and </w:t>
            </w:r>
            <w:r w:rsidR="00745869" w:rsidRPr="00F56A31">
              <w:rPr>
                <w:sz w:val="22"/>
              </w:rPr>
              <w:t>r</w:t>
            </w:r>
            <w:r w:rsidRPr="00F56A31">
              <w:rPr>
                <w:sz w:val="22"/>
              </w:rPr>
              <w:t xml:space="preserve">egulation repository is being developed in </w:t>
            </w:r>
            <w:r w:rsidR="00745869" w:rsidRPr="00F56A31">
              <w:rPr>
                <w:sz w:val="22"/>
              </w:rPr>
              <w:t xml:space="preserve">the </w:t>
            </w:r>
            <w:r w:rsidRPr="00F56A31">
              <w:rPr>
                <w:sz w:val="22"/>
              </w:rPr>
              <w:t xml:space="preserve">Asia-Pacific, enabling Member States to </w:t>
            </w:r>
            <w:r w:rsidR="00745869" w:rsidRPr="00F56A31">
              <w:rPr>
                <w:sz w:val="22"/>
              </w:rPr>
              <w:t xml:space="preserve">easily </w:t>
            </w:r>
            <w:r w:rsidRPr="00F56A31">
              <w:rPr>
                <w:sz w:val="22"/>
              </w:rPr>
              <w:t>refer to policy practices of countries in the region.</w:t>
            </w:r>
          </w:p>
          <w:p w14:paraId="11732FE2" w14:textId="77777777" w:rsidR="005632C9" w:rsidRPr="00F56A31" w:rsidRDefault="005632C9" w:rsidP="005632C9">
            <w:pPr>
              <w:pStyle w:val="ListParagraph"/>
              <w:rPr>
                <w:bCs/>
                <w:sz w:val="22"/>
                <w:highlight w:val="yellow"/>
              </w:rPr>
            </w:pPr>
          </w:p>
          <w:p w14:paraId="39D4DC8F" w14:textId="44C7E6CD" w:rsidR="002A0848" w:rsidRPr="008A384E" w:rsidRDefault="002A0848" w:rsidP="002A0848">
            <w:pPr>
              <w:pStyle w:val="ListParagraph"/>
              <w:numPr>
                <w:ilvl w:val="0"/>
                <w:numId w:val="139"/>
              </w:numPr>
              <w:shd w:val="clear" w:color="auto" w:fill="FFFFFF" w:themeFill="background1"/>
              <w:overflowPunct/>
              <w:autoSpaceDE/>
              <w:autoSpaceDN/>
              <w:adjustRightInd/>
              <w:spacing w:before="0" w:beforeAutospacing="1" w:afterAutospacing="1"/>
              <w:textAlignment w:val="auto"/>
              <w:rPr>
                <w:rFonts w:ascii="Calibri" w:hAnsi="Calibri" w:cs="Calibri"/>
                <w:color w:val="000000" w:themeColor="text1"/>
                <w:sz w:val="22"/>
              </w:rPr>
            </w:pPr>
            <w:r w:rsidRPr="00F56A31">
              <w:rPr>
                <w:rFonts w:ascii="Calibri" w:hAnsi="Calibri" w:cs="Calibri"/>
                <w:b/>
                <w:bCs/>
                <w:color w:val="000000" w:themeColor="text1"/>
                <w:sz w:val="22"/>
              </w:rPr>
              <w:t xml:space="preserve">In </w:t>
            </w:r>
            <w:r w:rsidR="00815294">
              <w:rPr>
                <w:rFonts w:ascii="Calibri" w:hAnsi="Calibri" w:cs="Calibri"/>
                <w:b/>
                <w:bCs/>
                <w:color w:val="000000" w:themeColor="text1"/>
                <w:sz w:val="22"/>
              </w:rPr>
              <w:t xml:space="preserve">the </w:t>
            </w:r>
            <w:r w:rsidRPr="00F56A31">
              <w:rPr>
                <w:rFonts w:ascii="Calibri" w:hAnsi="Calibri" w:cs="Calibri"/>
                <w:b/>
                <w:bCs/>
                <w:color w:val="000000" w:themeColor="text1"/>
                <w:sz w:val="22"/>
              </w:rPr>
              <w:t>CIS</w:t>
            </w:r>
            <w:r w:rsidRPr="00F56A31">
              <w:rPr>
                <w:rFonts w:ascii="Calibri" w:hAnsi="Calibri" w:cs="Calibri"/>
                <w:color w:val="000000" w:themeColor="text1"/>
                <w:sz w:val="22"/>
              </w:rPr>
              <w:t xml:space="preserve">, BDT worked closely with Uzbekistan on the improvement of regulatory data, which resulted in an increase in the country’s positioning in the ITU Regulatory Tracker and improvement of the regulatory and investment environment. </w:t>
            </w:r>
            <w:r w:rsidRPr="00F56A31">
              <w:rPr>
                <w:rFonts w:cs="Calibri"/>
                <w:sz w:val="22"/>
                <w:lang w:eastAsia="en-GB"/>
              </w:rPr>
              <w:t xml:space="preserve">Under C2R, a resilience assessment was carried out in Kyrgyzstan to strengthen telecommunications/ICT infrastructure, policy and regulatory environment, and statistical data. A </w:t>
            </w:r>
            <w:r w:rsidRPr="00F56A31">
              <w:rPr>
                <w:rFonts w:cs="Calibri"/>
                <w:b/>
                <w:bCs/>
                <w:sz w:val="22"/>
                <w:lang w:eastAsia="en-GB"/>
              </w:rPr>
              <w:t>Regional Forum on Digital Transformation</w:t>
            </w:r>
            <w:r w:rsidRPr="00F56A31">
              <w:rPr>
                <w:rFonts w:cs="Calibri"/>
                <w:sz w:val="22"/>
                <w:lang w:eastAsia="en-GB"/>
              </w:rPr>
              <w:t xml:space="preserve"> held in Kyrgyzstan gathered Member-States of the </w:t>
            </w:r>
            <w:r w:rsidR="00006A22" w:rsidRPr="00F56A31">
              <w:rPr>
                <w:rFonts w:cs="Calibri"/>
                <w:sz w:val="22"/>
                <w:lang w:eastAsia="en-GB"/>
              </w:rPr>
              <w:t>r</w:t>
            </w:r>
            <w:r w:rsidRPr="00F56A31">
              <w:rPr>
                <w:rFonts w:cs="Calibri"/>
                <w:sz w:val="22"/>
                <w:lang w:eastAsia="en-GB"/>
              </w:rPr>
              <w:t xml:space="preserve">egion to deepen </w:t>
            </w:r>
            <w:r w:rsidRPr="00F56A31">
              <w:rPr>
                <w:rFonts w:ascii="Calibri" w:hAnsi="Calibri" w:cs="Calibri"/>
                <w:color w:val="000000" w:themeColor="text1"/>
                <w:sz w:val="22"/>
              </w:rPr>
              <w:t xml:space="preserve">their knowledge of policy and regulatory tools offered by the </w:t>
            </w:r>
            <w:r w:rsidR="005745AC">
              <w:rPr>
                <w:rFonts w:ascii="Calibri" w:hAnsi="Calibri" w:cs="Calibri"/>
                <w:color w:val="000000" w:themeColor="text1"/>
                <w:sz w:val="22"/>
              </w:rPr>
              <w:t>BDT</w:t>
            </w:r>
            <w:r w:rsidR="00020197">
              <w:rPr>
                <w:rFonts w:ascii="Calibri" w:hAnsi="Calibri" w:cs="Calibri"/>
                <w:color w:val="000000" w:themeColor="text1"/>
                <w:sz w:val="22"/>
              </w:rPr>
              <w:t xml:space="preserve"> </w:t>
            </w:r>
            <w:r w:rsidRPr="00F56A31">
              <w:rPr>
                <w:rFonts w:ascii="Calibri" w:hAnsi="Calibri" w:cs="Calibri"/>
                <w:color w:val="000000" w:themeColor="text1"/>
                <w:sz w:val="22"/>
              </w:rPr>
              <w:t>to advance digital development. Another resilience assessment was carried out under C2R in Kyrgyzstan to strengthen telecommunication/ICT infrastructure, policy and regulatory environment, and statistical data.</w:t>
            </w:r>
          </w:p>
          <w:p w14:paraId="361E3DD4" w14:textId="77777777" w:rsidR="002A0848" w:rsidRPr="008A384E" w:rsidRDefault="002A0848" w:rsidP="002A0848">
            <w:pPr>
              <w:pStyle w:val="ListParagraph"/>
              <w:shd w:val="clear" w:color="auto" w:fill="FFFFFF" w:themeFill="background1"/>
              <w:overflowPunct/>
              <w:autoSpaceDE/>
              <w:autoSpaceDN/>
              <w:adjustRightInd/>
              <w:spacing w:before="0" w:beforeAutospacing="1" w:afterAutospacing="1"/>
              <w:textAlignment w:val="auto"/>
              <w:rPr>
                <w:rFonts w:ascii="Calibri" w:hAnsi="Calibri" w:cs="Calibri"/>
                <w:color w:val="000000" w:themeColor="text1"/>
                <w:sz w:val="22"/>
              </w:rPr>
            </w:pPr>
          </w:p>
          <w:p w14:paraId="4136CCBA" w14:textId="50E27C70" w:rsidR="002A0848" w:rsidRPr="008A384E" w:rsidRDefault="002A0848" w:rsidP="002A0848">
            <w:pPr>
              <w:pStyle w:val="ListParagraph"/>
              <w:numPr>
                <w:ilvl w:val="0"/>
                <w:numId w:val="139"/>
              </w:numPr>
              <w:shd w:val="clear" w:color="auto" w:fill="FFFFFF" w:themeFill="background1"/>
              <w:overflowPunct/>
              <w:autoSpaceDE/>
              <w:autoSpaceDN/>
              <w:adjustRightInd/>
              <w:spacing w:before="0" w:beforeAutospacing="1" w:afterAutospacing="1"/>
              <w:textAlignment w:val="auto"/>
              <w:rPr>
                <w:rFonts w:ascii="Calibri" w:hAnsi="Calibri" w:cs="Calibri"/>
                <w:color w:val="000000" w:themeColor="text1"/>
                <w:sz w:val="22"/>
              </w:rPr>
            </w:pPr>
            <w:r w:rsidRPr="00F56A31">
              <w:rPr>
                <w:rFonts w:ascii="Calibri" w:hAnsi="Calibri" w:cs="Calibri"/>
                <w:b/>
                <w:bCs/>
                <w:color w:val="000000" w:themeColor="text1"/>
                <w:sz w:val="22"/>
              </w:rPr>
              <w:t>In Europe</w:t>
            </w:r>
            <w:r w:rsidRPr="00F56A31">
              <w:rPr>
                <w:rFonts w:ascii="Calibri" w:hAnsi="Calibri" w:cs="Calibri"/>
                <w:color w:val="000000" w:themeColor="text1"/>
                <w:sz w:val="22"/>
              </w:rPr>
              <w:t>,</w:t>
            </w:r>
            <w:r w:rsidRPr="00F56A31">
              <w:rPr>
                <w:rFonts w:cs="Calibri"/>
                <w:color w:val="000000" w:themeColor="text1"/>
                <w:sz w:val="22"/>
              </w:rPr>
              <w:t xml:space="preserve"> Digital Development Country Profiles were developed for </w:t>
            </w:r>
            <w:r w:rsidR="37A8B7C1" w:rsidRPr="10355BF0">
              <w:rPr>
                <w:rFonts w:cs="Calibri"/>
                <w:color w:val="000000" w:themeColor="text1"/>
                <w:sz w:val="22"/>
              </w:rPr>
              <w:t>three countries</w:t>
            </w:r>
            <w:r w:rsidR="182ED21F" w:rsidRPr="158939D4">
              <w:rPr>
                <w:rFonts w:cs="Calibri"/>
                <w:color w:val="000000" w:themeColor="text1"/>
                <w:sz w:val="22"/>
              </w:rPr>
              <w:t xml:space="preserve"> of the Europe region</w:t>
            </w:r>
            <w:r w:rsidR="37A8B7C1" w:rsidRPr="158939D4">
              <w:rPr>
                <w:rFonts w:cs="Calibri"/>
                <w:color w:val="000000" w:themeColor="text1"/>
                <w:sz w:val="22"/>
              </w:rPr>
              <w:t xml:space="preserve">, i.e. </w:t>
            </w:r>
            <w:r w:rsidR="37A8B7C1" w:rsidRPr="3AD24A30">
              <w:rPr>
                <w:rFonts w:cs="Calibri"/>
                <w:color w:val="000000" w:themeColor="text1"/>
                <w:sz w:val="22"/>
              </w:rPr>
              <w:t>Bosnia and Herzegovina, Montenegro</w:t>
            </w:r>
            <w:r w:rsidR="37A8B7C1" w:rsidRPr="238914C9">
              <w:rPr>
                <w:rFonts w:cs="Calibri"/>
                <w:color w:val="000000" w:themeColor="text1"/>
                <w:sz w:val="22"/>
              </w:rPr>
              <w:t xml:space="preserve"> and </w:t>
            </w:r>
            <w:r w:rsidR="37A8B7C1" w:rsidRPr="3AD24A30">
              <w:rPr>
                <w:rFonts w:cs="Calibri"/>
                <w:color w:val="000000" w:themeColor="text1"/>
                <w:sz w:val="22"/>
              </w:rPr>
              <w:t>Serbia</w:t>
            </w:r>
            <w:r w:rsidR="37A8B7C1" w:rsidRPr="238914C9">
              <w:rPr>
                <w:rFonts w:cs="Calibri"/>
                <w:color w:val="000000" w:themeColor="text1"/>
                <w:sz w:val="22"/>
              </w:rPr>
              <w:t>, adding</w:t>
            </w:r>
            <w:r w:rsidR="37A8B7C1" w:rsidRPr="360D515D">
              <w:rPr>
                <w:rFonts w:cs="Calibri"/>
                <w:color w:val="000000" w:themeColor="text1"/>
                <w:sz w:val="22"/>
              </w:rPr>
              <w:t xml:space="preserve"> </w:t>
            </w:r>
            <w:r w:rsidR="37A8B7C1" w:rsidRPr="532671AE">
              <w:rPr>
                <w:rFonts w:cs="Calibri"/>
                <w:color w:val="000000" w:themeColor="text1"/>
                <w:sz w:val="22"/>
              </w:rPr>
              <w:t xml:space="preserve">to the series </w:t>
            </w:r>
            <w:r w:rsidR="37A8B7C1" w:rsidRPr="1C9804C3">
              <w:rPr>
                <w:rFonts w:cs="Calibri"/>
                <w:color w:val="000000" w:themeColor="text1"/>
                <w:sz w:val="22"/>
              </w:rPr>
              <w:t xml:space="preserve">of </w:t>
            </w:r>
            <w:r w:rsidR="3DB937B4" w:rsidRPr="51668D70">
              <w:rPr>
                <w:rFonts w:cs="Calibri"/>
                <w:color w:val="000000" w:themeColor="text1"/>
                <w:sz w:val="22"/>
              </w:rPr>
              <w:t>existing Country</w:t>
            </w:r>
            <w:r w:rsidR="3DB937B4" w:rsidRPr="1053AE51">
              <w:rPr>
                <w:rFonts w:cs="Calibri"/>
                <w:color w:val="000000" w:themeColor="text1"/>
                <w:sz w:val="22"/>
              </w:rPr>
              <w:t xml:space="preserve"> Profiles</w:t>
            </w:r>
            <w:r w:rsidR="0E8A8B3B" w:rsidRPr="4C45D331">
              <w:rPr>
                <w:rFonts w:cs="Calibri"/>
                <w:color w:val="000000" w:themeColor="text1"/>
                <w:sz w:val="22"/>
              </w:rPr>
              <w:t xml:space="preserve"> </w:t>
            </w:r>
            <w:r w:rsidR="0E8A8B3B" w:rsidRPr="2F6B50DB">
              <w:rPr>
                <w:rFonts w:cs="Calibri"/>
                <w:color w:val="000000" w:themeColor="text1"/>
                <w:sz w:val="22"/>
              </w:rPr>
              <w:t xml:space="preserve">(Albania, </w:t>
            </w:r>
            <w:r w:rsidR="0E8A8B3B" w:rsidRPr="1102DEFC">
              <w:rPr>
                <w:rFonts w:cs="Calibri"/>
                <w:color w:val="000000" w:themeColor="text1"/>
                <w:sz w:val="22"/>
              </w:rPr>
              <w:t xml:space="preserve">Georgia, Moldova, North </w:t>
            </w:r>
            <w:r w:rsidR="0E8A8B3B" w:rsidRPr="6D26DB16">
              <w:rPr>
                <w:rFonts w:cs="Calibri"/>
                <w:color w:val="000000" w:themeColor="text1"/>
                <w:sz w:val="22"/>
              </w:rPr>
              <w:t>Macedonia, Turkey</w:t>
            </w:r>
            <w:r w:rsidR="0E8A8B3B" w:rsidRPr="3221ED64">
              <w:rPr>
                <w:rFonts w:cs="Calibri"/>
                <w:color w:val="000000" w:themeColor="text1"/>
                <w:sz w:val="22"/>
              </w:rPr>
              <w:t>)</w:t>
            </w:r>
            <w:r w:rsidRPr="00F56A31">
              <w:rPr>
                <w:rFonts w:cs="Calibri"/>
                <w:color w:val="000000" w:themeColor="text1"/>
                <w:sz w:val="22"/>
              </w:rPr>
              <w:t>. They provide a basis for comparative analysis and address the countries' digital development status by applying a building-block framework that analyses digital transformation from a variety of perspectives, enabling an understanding of how the various dimensions of digital development interact at the country level. They also offer a broad overview of the activities and projects being implemented at national level and in the wider region. The country profiles rely on the engagement of UN Agency members of the UN Country Teams and other UN organizations to provide a holistic picture of the situation. They seek to build a reference for discussions on digital development at the country level and aim to serve as a guide for future dialogue with country stakeholders and pave the way for increased engagements of the UN system in the country.</w:t>
            </w:r>
          </w:p>
          <w:p w14:paraId="75FA498E" w14:textId="13C55815" w:rsidR="00244DEB" w:rsidRPr="008A384E" w:rsidRDefault="00244DEB">
            <w:pPr>
              <w:tabs>
                <w:tab w:val="clear" w:pos="794"/>
                <w:tab w:val="clear" w:pos="1191"/>
                <w:tab w:val="clear" w:pos="1588"/>
                <w:tab w:val="clear" w:pos="1985"/>
              </w:tabs>
              <w:overflowPunct/>
              <w:autoSpaceDE/>
              <w:autoSpaceDN/>
              <w:adjustRightInd/>
              <w:spacing w:before="0"/>
              <w:textAlignment w:val="auto"/>
              <w:rPr>
                <w:rFonts w:eastAsia="Times New Roman"/>
                <w:b/>
                <w:bCs/>
                <w:sz w:val="22"/>
              </w:rPr>
            </w:pPr>
            <w:r w:rsidRPr="00F56A31">
              <w:rPr>
                <w:rFonts w:eastAsia="Times New Roman"/>
                <w:b/>
                <w:bCs/>
                <w:sz w:val="22"/>
              </w:rPr>
              <w:t>The</w:t>
            </w:r>
            <w:r w:rsidR="00BC7925" w:rsidRPr="00F56A31">
              <w:rPr>
                <w:rFonts w:eastAsia="Times New Roman"/>
                <w:b/>
                <w:bCs/>
                <w:sz w:val="22"/>
              </w:rPr>
              <w:t>se</w:t>
            </w:r>
            <w:r w:rsidRPr="00F56A31">
              <w:rPr>
                <w:rFonts w:eastAsia="Times New Roman"/>
                <w:b/>
                <w:bCs/>
                <w:sz w:val="22"/>
              </w:rPr>
              <w:t xml:space="preserve"> </w:t>
            </w:r>
            <w:r w:rsidR="00BC7925" w:rsidRPr="00F56A31">
              <w:rPr>
                <w:rFonts w:eastAsia="Times New Roman"/>
                <w:b/>
                <w:bCs/>
                <w:sz w:val="22"/>
              </w:rPr>
              <w:t>actions</w:t>
            </w:r>
            <w:r w:rsidRPr="00F56A31">
              <w:rPr>
                <w:rFonts w:eastAsia="Times New Roman"/>
                <w:b/>
                <w:bCs/>
                <w:sz w:val="22"/>
              </w:rPr>
              <w:t xml:space="preserve"> resulted in increased awareness and access to tools to help membership understand the fast-moving landscape and address new challenges in the digital ecosystem, incentivize investment, and enable stronger market growth.</w:t>
            </w:r>
          </w:p>
          <w:p w14:paraId="1DE4B650" w14:textId="77777777" w:rsidR="00244DEB" w:rsidRPr="008A384E" w:rsidRDefault="00244DEB">
            <w:pPr>
              <w:tabs>
                <w:tab w:val="clear" w:pos="794"/>
                <w:tab w:val="clear" w:pos="1191"/>
                <w:tab w:val="clear" w:pos="1588"/>
                <w:tab w:val="clear" w:pos="1985"/>
              </w:tabs>
              <w:overflowPunct/>
              <w:autoSpaceDE/>
              <w:autoSpaceDN/>
              <w:adjustRightInd/>
              <w:spacing w:before="0"/>
              <w:jc w:val="left"/>
              <w:textAlignment w:val="auto"/>
              <w:rPr>
                <w:rFonts w:eastAsia="Times New Roman"/>
                <w:sz w:val="22"/>
              </w:rPr>
            </w:pPr>
          </w:p>
          <w:p w14:paraId="6A32D9ED" w14:textId="7469FAFE" w:rsidR="00244DEB" w:rsidRPr="008A384E" w:rsidRDefault="603C7E0A" w:rsidP="00471686">
            <w:pPr>
              <w:tabs>
                <w:tab w:val="clear" w:pos="794"/>
                <w:tab w:val="clear" w:pos="1191"/>
                <w:tab w:val="clear" w:pos="1588"/>
                <w:tab w:val="clear" w:pos="1985"/>
              </w:tabs>
              <w:overflowPunct/>
              <w:autoSpaceDE/>
              <w:autoSpaceDN/>
              <w:adjustRightInd/>
              <w:spacing w:before="0"/>
              <w:contextualSpacing/>
              <w:jc w:val="left"/>
              <w:textAlignment w:val="auto"/>
              <w:rPr>
                <w:b/>
                <w:bCs/>
                <w:sz w:val="22"/>
              </w:rPr>
            </w:pPr>
            <w:r w:rsidRPr="00F56A31">
              <w:rPr>
                <w:b/>
                <w:bCs/>
                <w:sz w:val="22"/>
              </w:rPr>
              <w:t xml:space="preserve">Improved </w:t>
            </w:r>
            <w:r w:rsidR="4951086C" w:rsidRPr="00F56A31">
              <w:rPr>
                <w:b/>
                <w:bCs/>
                <w:sz w:val="22"/>
              </w:rPr>
              <w:t>p</w:t>
            </w:r>
            <w:r w:rsidRPr="00F56A31">
              <w:rPr>
                <w:b/>
                <w:bCs/>
                <w:sz w:val="22"/>
              </w:rPr>
              <w:t xml:space="preserve">rovision of </w:t>
            </w:r>
            <w:r w:rsidR="679819F0" w:rsidRPr="00F56A31">
              <w:rPr>
                <w:b/>
                <w:bCs/>
                <w:sz w:val="22"/>
              </w:rPr>
              <w:t xml:space="preserve">regulatory </w:t>
            </w:r>
            <w:r w:rsidR="11188559" w:rsidRPr="00F56A31">
              <w:rPr>
                <w:b/>
                <w:bCs/>
                <w:sz w:val="22"/>
              </w:rPr>
              <w:t xml:space="preserve">and economic </w:t>
            </w:r>
            <w:r w:rsidRPr="00F56A31">
              <w:rPr>
                <w:b/>
                <w:bCs/>
                <w:sz w:val="22"/>
              </w:rPr>
              <w:t>data and statistics</w:t>
            </w:r>
            <w:r w:rsidR="002E1D0F" w:rsidRPr="00F56A31">
              <w:rPr>
                <w:b/>
                <w:bCs/>
                <w:sz w:val="22"/>
              </w:rPr>
              <w:t>:</w:t>
            </w:r>
          </w:p>
          <w:p w14:paraId="7EF9789A" w14:textId="118B9416" w:rsidR="00244DEB" w:rsidRPr="008A384E" w:rsidRDefault="7AC264F0" w:rsidP="00074C3E">
            <w:pPr>
              <w:pStyle w:val="ListParagraph"/>
              <w:numPr>
                <w:ilvl w:val="0"/>
                <w:numId w:val="165"/>
              </w:numPr>
              <w:shd w:val="clear" w:color="auto" w:fill="FFFFFF" w:themeFill="background1"/>
              <w:overflowPunct/>
              <w:autoSpaceDE/>
              <w:autoSpaceDN/>
              <w:adjustRightInd/>
              <w:spacing w:before="100" w:beforeAutospacing="1" w:after="100" w:afterAutospacing="1"/>
              <w:textAlignment w:val="auto"/>
              <w:rPr>
                <w:rFonts w:eastAsia="Times New Roman"/>
                <w:sz w:val="22"/>
              </w:rPr>
            </w:pPr>
            <w:r w:rsidRPr="00F56A31">
              <w:rPr>
                <w:rFonts w:eastAsia="Times New Roman"/>
                <w:sz w:val="22"/>
              </w:rPr>
              <w:t xml:space="preserve">The </w:t>
            </w:r>
            <w:hyperlink r:id="rId46">
              <w:r w:rsidRPr="00F56A31">
                <w:rPr>
                  <w:rFonts w:eastAsia="Times New Roman"/>
                  <w:color w:val="0563C1"/>
                  <w:sz w:val="22"/>
                  <w:u w:val="single"/>
                </w:rPr>
                <w:t>2023 edition of the G5 Benchmark</w:t>
              </w:r>
            </w:hyperlink>
            <w:r w:rsidRPr="00F56A31">
              <w:rPr>
                <w:rFonts w:eastAsia="Times New Roman"/>
                <w:sz w:val="22"/>
              </w:rPr>
              <w:t xml:space="preserve"> provide</w:t>
            </w:r>
            <w:r w:rsidR="55257C64" w:rsidRPr="00F56A31">
              <w:rPr>
                <w:rFonts w:eastAsia="Times New Roman"/>
                <w:sz w:val="22"/>
              </w:rPr>
              <w:t>d</w:t>
            </w:r>
            <w:r w:rsidRPr="00F56A31">
              <w:rPr>
                <w:rFonts w:eastAsia="Times New Roman"/>
                <w:sz w:val="22"/>
              </w:rPr>
              <w:t xml:space="preserve"> an assessment of the state of readiness of national policy, legal and governance frameworks for digital transformation. The new visualization tools on the </w:t>
            </w:r>
            <w:hyperlink r:id="rId47">
              <w:r w:rsidRPr="00F56A31">
                <w:rPr>
                  <w:rFonts w:eastAsia="Times New Roman"/>
                  <w:color w:val="0563C1"/>
                  <w:sz w:val="22"/>
                  <w:u w:val="single"/>
                </w:rPr>
                <w:t>G5 Accelerator platform</w:t>
              </w:r>
            </w:hyperlink>
            <w:r w:rsidRPr="00F56A31">
              <w:rPr>
                <w:rFonts w:eastAsia="Times New Roman"/>
                <w:sz w:val="22"/>
              </w:rPr>
              <w:t xml:space="preserve"> allow for a customized analysis and deep dive into the data on 54 indicators by region or country.</w:t>
            </w:r>
          </w:p>
          <w:p w14:paraId="4394B31E" w14:textId="77777777" w:rsidR="00244DEB" w:rsidRPr="008A384E" w:rsidRDefault="7AC264F0" w:rsidP="00074C3E">
            <w:pPr>
              <w:pStyle w:val="ListParagraph"/>
              <w:numPr>
                <w:ilvl w:val="0"/>
                <w:numId w:val="165"/>
              </w:numPr>
              <w:shd w:val="clear" w:color="auto" w:fill="FFFFFF" w:themeFill="background1"/>
              <w:overflowPunct/>
              <w:autoSpaceDE/>
              <w:autoSpaceDN/>
              <w:adjustRightInd/>
              <w:spacing w:before="100" w:beforeAutospacing="1" w:after="100" w:afterAutospacing="1"/>
              <w:textAlignment w:val="auto"/>
              <w:rPr>
                <w:rFonts w:eastAsia="Times New Roman"/>
                <w:sz w:val="22"/>
              </w:rPr>
            </w:pPr>
            <w:r w:rsidRPr="00F56A31">
              <w:rPr>
                <w:rFonts w:eastAsia="Times New Roman"/>
                <w:sz w:val="22"/>
              </w:rPr>
              <w:t xml:space="preserve">The analytical companion of the 2023 G5 Benchmark dataset, the technical paper ‘Benchmark for fifth generation collaborative digital regulation 2023: global and regional trends’, highlights trends in the evolution of national legal, policy and governance frameworks for digital transformation across regions and groups of vulnerable countries (LDCs, LLDCs and SIDS). </w:t>
            </w:r>
          </w:p>
          <w:p w14:paraId="3AA85373" w14:textId="77777777" w:rsidR="00244DEB" w:rsidRPr="008A384E" w:rsidRDefault="7AC264F0" w:rsidP="00074C3E">
            <w:pPr>
              <w:pStyle w:val="ListParagraph"/>
              <w:numPr>
                <w:ilvl w:val="0"/>
                <w:numId w:val="165"/>
              </w:numPr>
              <w:shd w:val="clear" w:color="auto" w:fill="FFFFFF" w:themeFill="background1"/>
              <w:overflowPunct/>
              <w:autoSpaceDE/>
              <w:autoSpaceDN/>
              <w:adjustRightInd/>
              <w:spacing w:before="100" w:beforeAutospacing="1" w:after="100" w:afterAutospacing="1"/>
              <w:textAlignment w:val="auto"/>
              <w:rPr>
                <w:rFonts w:eastAsia="Times New Roman"/>
                <w:sz w:val="22"/>
              </w:rPr>
            </w:pPr>
            <w:r w:rsidRPr="00F56A31">
              <w:rPr>
                <w:rFonts w:eastAsia="Times New Roman"/>
                <w:sz w:val="22"/>
              </w:rPr>
              <w:t>Econometric research and analysis include studies and recommendations on affordability for ICT adoption across the globe.</w:t>
            </w:r>
          </w:p>
          <w:p w14:paraId="66963C8A" w14:textId="15339B18" w:rsidR="00244DEB" w:rsidRPr="008A384E" w:rsidRDefault="00244DEB">
            <w:pPr>
              <w:tabs>
                <w:tab w:val="clear" w:pos="794"/>
                <w:tab w:val="clear" w:pos="1191"/>
                <w:tab w:val="clear" w:pos="1588"/>
                <w:tab w:val="clear" w:pos="1985"/>
              </w:tabs>
              <w:overflowPunct/>
              <w:autoSpaceDE/>
              <w:autoSpaceDN/>
              <w:adjustRightInd/>
              <w:spacing w:before="0"/>
              <w:jc w:val="left"/>
              <w:textAlignment w:val="auto"/>
              <w:rPr>
                <w:rFonts w:eastAsia="Times New Roman"/>
                <w:b/>
                <w:bCs/>
                <w:sz w:val="22"/>
              </w:rPr>
            </w:pPr>
            <w:r w:rsidRPr="00F56A31">
              <w:rPr>
                <w:rFonts w:eastAsia="Times New Roman"/>
                <w:b/>
                <w:bCs/>
                <w:sz w:val="22"/>
              </w:rPr>
              <w:t xml:space="preserve">The above resulted in increased awareness and access to </w:t>
            </w:r>
            <w:r w:rsidR="4B8990F7" w:rsidRPr="00F56A31">
              <w:rPr>
                <w:rFonts w:eastAsia="Times New Roman"/>
                <w:b/>
                <w:bCs/>
                <w:sz w:val="22"/>
              </w:rPr>
              <w:t xml:space="preserve">regulatory and economic </w:t>
            </w:r>
            <w:r w:rsidR="2B1C045B" w:rsidRPr="00F56A31">
              <w:rPr>
                <w:rFonts w:eastAsia="Times New Roman"/>
                <w:b/>
                <w:bCs/>
                <w:sz w:val="22"/>
              </w:rPr>
              <w:t>data</w:t>
            </w:r>
            <w:r w:rsidRPr="00F56A31">
              <w:rPr>
                <w:rFonts w:eastAsia="Times New Roman"/>
                <w:b/>
                <w:bCs/>
                <w:sz w:val="22"/>
              </w:rPr>
              <w:t xml:space="preserve"> and analysis to support evidence-based decision</w:t>
            </w:r>
            <w:r w:rsidR="002A0848" w:rsidRPr="00F56A31">
              <w:rPr>
                <w:rFonts w:eastAsia="Times New Roman"/>
                <w:b/>
                <w:bCs/>
                <w:sz w:val="22"/>
              </w:rPr>
              <w:t>-</w:t>
            </w:r>
            <w:r w:rsidRPr="00F56A31">
              <w:rPr>
                <w:rFonts w:eastAsia="Times New Roman"/>
                <w:b/>
                <w:bCs/>
                <w:sz w:val="22"/>
              </w:rPr>
              <w:t>making.</w:t>
            </w:r>
          </w:p>
          <w:p w14:paraId="2C9D6B33" w14:textId="77777777" w:rsidR="00244DEB" w:rsidRPr="008A384E" w:rsidRDefault="00244DEB">
            <w:pPr>
              <w:tabs>
                <w:tab w:val="clear" w:pos="794"/>
                <w:tab w:val="clear" w:pos="1191"/>
                <w:tab w:val="clear" w:pos="1588"/>
                <w:tab w:val="clear" w:pos="1985"/>
              </w:tabs>
              <w:overflowPunct/>
              <w:autoSpaceDE/>
              <w:autoSpaceDN/>
              <w:adjustRightInd/>
              <w:spacing w:before="0"/>
              <w:ind w:left="720"/>
              <w:contextualSpacing/>
              <w:jc w:val="left"/>
              <w:textAlignment w:val="auto"/>
              <w:rPr>
                <w:rFonts w:eastAsia="Times New Roman"/>
                <w:sz w:val="22"/>
              </w:rPr>
            </w:pPr>
          </w:p>
          <w:p w14:paraId="2E26610A" w14:textId="77777777" w:rsidR="00244DEB" w:rsidRPr="008A384E" w:rsidRDefault="00244DEB" w:rsidP="00BC3917">
            <w:pPr>
              <w:tabs>
                <w:tab w:val="clear" w:pos="794"/>
                <w:tab w:val="clear" w:pos="1191"/>
                <w:tab w:val="clear" w:pos="1588"/>
                <w:tab w:val="clear" w:pos="1985"/>
              </w:tabs>
              <w:overflowPunct/>
              <w:autoSpaceDE/>
              <w:autoSpaceDN/>
              <w:adjustRightInd/>
              <w:spacing w:before="0"/>
              <w:contextualSpacing/>
              <w:jc w:val="left"/>
              <w:textAlignment w:val="auto"/>
              <w:rPr>
                <w:b/>
                <w:bCs/>
                <w:sz w:val="22"/>
              </w:rPr>
            </w:pPr>
            <w:r w:rsidRPr="00F56A31">
              <w:rPr>
                <w:b/>
                <w:bCs/>
                <w:sz w:val="22"/>
              </w:rPr>
              <w:t xml:space="preserve">Strengthened capacity of individuals and entities: </w:t>
            </w:r>
          </w:p>
          <w:p w14:paraId="6C09DE67" w14:textId="43EE15BF" w:rsidR="00244DEB" w:rsidRPr="008A384E" w:rsidRDefault="00244DEB" w:rsidP="00011B5B">
            <w:pPr>
              <w:pStyle w:val="ListParagraph"/>
              <w:numPr>
                <w:ilvl w:val="0"/>
                <w:numId w:val="164"/>
              </w:numPr>
              <w:shd w:val="clear" w:color="auto" w:fill="FFFFFF" w:themeFill="background1"/>
              <w:overflowPunct/>
              <w:autoSpaceDE/>
              <w:autoSpaceDN/>
              <w:adjustRightInd/>
              <w:spacing w:before="100" w:beforeAutospacing="1" w:after="100" w:afterAutospacing="1"/>
              <w:textAlignment w:val="auto"/>
              <w:rPr>
                <w:rFonts w:ascii="Calibri" w:eastAsia="Times New Roman" w:hAnsi="Calibri"/>
                <w:sz w:val="22"/>
              </w:rPr>
            </w:pPr>
            <w:r w:rsidRPr="00F56A31">
              <w:rPr>
                <w:rFonts w:ascii="Calibri" w:eastAsia="Times New Roman" w:hAnsi="Calibri"/>
                <w:b/>
                <w:bCs/>
                <w:sz w:val="22"/>
              </w:rPr>
              <w:t>Globally,</w:t>
            </w:r>
            <w:r w:rsidRPr="00F56A31">
              <w:rPr>
                <w:rFonts w:ascii="Calibri" w:eastAsia="Times New Roman" w:hAnsi="Calibri"/>
                <w:sz w:val="22"/>
              </w:rPr>
              <w:t xml:space="preserve"> two </w:t>
            </w:r>
            <w:r w:rsidRPr="00F56A31">
              <w:rPr>
                <w:rFonts w:ascii="Calibri" w:eastAsia="Times New Roman" w:hAnsi="Calibri"/>
                <w:b/>
                <w:bCs/>
                <w:sz w:val="22"/>
              </w:rPr>
              <w:t xml:space="preserve">ITU </w:t>
            </w:r>
            <w:r w:rsidR="00E92870" w:rsidRPr="00F56A31">
              <w:rPr>
                <w:rFonts w:ascii="Calibri" w:eastAsia="Times New Roman" w:hAnsi="Calibri"/>
                <w:b/>
                <w:bCs/>
                <w:sz w:val="22"/>
              </w:rPr>
              <w:t>g</w:t>
            </w:r>
            <w:r w:rsidRPr="00F56A31">
              <w:rPr>
                <w:rFonts w:ascii="Calibri" w:eastAsia="Times New Roman" w:hAnsi="Calibri"/>
                <w:b/>
                <w:bCs/>
                <w:sz w:val="22"/>
              </w:rPr>
              <w:t xml:space="preserve">lobal </w:t>
            </w:r>
            <w:r w:rsidR="00E92870" w:rsidRPr="00F56A31">
              <w:rPr>
                <w:rFonts w:ascii="Calibri" w:eastAsia="Times New Roman" w:hAnsi="Calibri"/>
                <w:b/>
                <w:bCs/>
                <w:sz w:val="22"/>
              </w:rPr>
              <w:t>d</w:t>
            </w:r>
            <w:r w:rsidRPr="00F56A31">
              <w:rPr>
                <w:rFonts w:ascii="Calibri" w:eastAsia="Times New Roman" w:hAnsi="Calibri"/>
                <w:b/>
                <w:bCs/>
                <w:sz w:val="22"/>
              </w:rPr>
              <w:t xml:space="preserve">igital </w:t>
            </w:r>
            <w:r w:rsidR="00E92870" w:rsidRPr="00F56A31">
              <w:rPr>
                <w:rFonts w:ascii="Calibri" w:eastAsia="Times New Roman" w:hAnsi="Calibri"/>
                <w:b/>
                <w:bCs/>
                <w:sz w:val="22"/>
              </w:rPr>
              <w:t>r</w:t>
            </w:r>
            <w:r w:rsidRPr="00F56A31">
              <w:rPr>
                <w:rFonts w:ascii="Calibri" w:eastAsia="Times New Roman" w:hAnsi="Calibri"/>
                <w:b/>
                <w:bCs/>
                <w:sz w:val="22"/>
              </w:rPr>
              <w:t xml:space="preserve">egulation </w:t>
            </w:r>
            <w:r w:rsidR="00E92870" w:rsidRPr="00F56A31">
              <w:rPr>
                <w:rFonts w:ascii="Calibri" w:eastAsia="Times New Roman" w:hAnsi="Calibri"/>
                <w:b/>
                <w:bCs/>
                <w:sz w:val="22"/>
              </w:rPr>
              <w:t>t</w:t>
            </w:r>
            <w:r w:rsidRPr="00F56A31">
              <w:rPr>
                <w:rFonts w:ascii="Calibri" w:eastAsia="Times New Roman" w:hAnsi="Calibri"/>
                <w:b/>
                <w:bCs/>
                <w:sz w:val="22"/>
              </w:rPr>
              <w:t xml:space="preserve">raining </w:t>
            </w:r>
            <w:r w:rsidR="00E92870" w:rsidRPr="00F56A31">
              <w:rPr>
                <w:rFonts w:ascii="Calibri" w:eastAsia="Times New Roman" w:hAnsi="Calibri"/>
                <w:b/>
                <w:bCs/>
                <w:sz w:val="22"/>
              </w:rPr>
              <w:t>c</w:t>
            </w:r>
            <w:r w:rsidRPr="00F56A31">
              <w:rPr>
                <w:rFonts w:ascii="Calibri" w:eastAsia="Times New Roman" w:hAnsi="Calibri"/>
                <w:b/>
                <w:bCs/>
                <w:sz w:val="22"/>
              </w:rPr>
              <w:t>ourses</w:t>
            </w:r>
            <w:r w:rsidRPr="00F56A31">
              <w:rPr>
                <w:rFonts w:ascii="Calibri" w:eastAsia="Times New Roman" w:hAnsi="Calibri"/>
                <w:sz w:val="22"/>
              </w:rPr>
              <w:t xml:space="preserve"> were delivered (with financial support from CST Saudi Arabia) on effective policy, legal</w:t>
            </w:r>
            <w:r w:rsidR="00C25F83" w:rsidRPr="00F56A31">
              <w:rPr>
                <w:rFonts w:ascii="Calibri" w:eastAsia="Times New Roman" w:hAnsi="Calibri"/>
                <w:sz w:val="22"/>
              </w:rPr>
              <w:t>,</w:t>
            </w:r>
            <w:r w:rsidRPr="00F56A31">
              <w:rPr>
                <w:rFonts w:ascii="Calibri" w:eastAsia="Times New Roman" w:hAnsi="Calibri"/>
                <w:sz w:val="22"/>
              </w:rPr>
              <w:t xml:space="preserve"> and regulatory frameworks for 910 participants from 134 countries, among which 310 received a certificate.</w:t>
            </w:r>
            <w:r w:rsidR="0083159C">
              <w:rPr>
                <w:rFonts w:ascii="Calibri" w:eastAsia="Times New Roman" w:hAnsi="Calibri"/>
                <w:sz w:val="22"/>
              </w:rPr>
              <w:t xml:space="preserve"> </w:t>
            </w:r>
          </w:p>
          <w:p w14:paraId="52ADB516" w14:textId="77777777" w:rsidR="00074C3E" w:rsidRPr="008A384E" w:rsidRDefault="00074C3E" w:rsidP="00011B5B">
            <w:pPr>
              <w:pStyle w:val="ListParagraph"/>
              <w:shd w:val="clear" w:color="auto" w:fill="FFFFFF" w:themeFill="background1"/>
              <w:overflowPunct/>
              <w:autoSpaceDE/>
              <w:autoSpaceDN/>
              <w:adjustRightInd/>
              <w:spacing w:before="100" w:beforeAutospacing="1" w:after="100" w:afterAutospacing="1"/>
              <w:textAlignment w:val="auto"/>
              <w:rPr>
                <w:rFonts w:ascii="Calibri" w:eastAsia="Times New Roman" w:hAnsi="Calibri"/>
                <w:sz w:val="22"/>
              </w:rPr>
            </w:pPr>
          </w:p>
          <w:p w14:paraId="2EDD557A" w14:textId="0184F9B4" w:rsidR="00447A4B" w:rsidRPr="008A384E" w:rsidRDefault="00B30D19" w:rsidP="00011B5B">
            <w:pPr>
              <w:pStyle w:val="ListParagraph"/>
              <w:shd w:val="clear" w:color="auto" w:fill="FFFFFF" w:themeFill="background1"/>
              <w:overflowPunct/>
              <w:autoSpaceDE/>
              <w:autoSpaceDN/>
              <w:adjustRightInd/>
              <w:spacing w:before="100" w:beforeAutospacing="1" w:after="100" w:afterAutospacing="1"/>
              <w:textAlignment w:val="auto"/>
              <w:rPr>
                <w:rFonts w:ascii="Calibri" w:eastAsia="Times New Roman" w:hAnsi="Calibri"/>
                <w:sz w:val="22"/>
              </w:rPr>
            </w:pPr>
            <w:r w:rsidRPr="00F56A31">
              <w:rPr>
                <w:rFonts w:ascii="Calibri" w:eastAsia="Times New Roman" w:hAnsi="Calibri"/>
                <w:sz w:val="22"/>
              </w:rPr>
              <w:t xml:space="preserve">The IMDA Executive Training, held </w:t>
            </w:r>
            <w:r w:rsidR="008B3714" w:rsidRPr="00F56A31">
              <w:rPr>
                <w:rFonts w:ascii="Calibri" w:eastAsia="Times New Roman" w:hAnsi="Calibri"/>
                <w:sz w:val="22"/>
              </w:rPr>
              <w:t xml:space="preserve">in Singapore </w:t>
            </w:r>
            <w:r w:rsidRPr="00F56A31">
              <w:rPr>
                <w:rFonts w:ascii="Calibri" w:eastAsia="Times New Roman" w:hAnsi="Calibri"/>
                <w:sz w:val="22"/>
              </w:rPr>
              <w:t>from 19</w:t>
            </w:r>
            <w:r w:rsidR="008B3714" w:rsidRPr="00F56A31">
              <w:rPr>
                <w:rFonts w:ascii="Calibri" w:eastAsia="Times New Roman" w:hAnsi="Calibri"/>
                <w:sz w:val="22"/>
              </w:rPr>
              <w:t xml:space="preserve"> to </w:t>
            </w:r>
            <w:r w:rsidRPr="00F56A31">
              <w:rPr>
                <w:rFonts w:ascii="Calibri" w:eastAsia="Times New Roman" w:hAnsi="Calibri"/>
                <w:sz w:val="22"/>
              </w:rPr>
              <w:t xml:space="preserve">25 September 2023, highlighted the commitment to digital transformation in </w:t>
            </w:r>
            <w:r w:rsidR="00F454A6" w:rsidRPr="00F56A31">
              <w:rPr>
                <w:rFonts w:ascii="Calibri" w:eastAsia="Times New Roman" w:hAnsi="Calibri"/>
                <w:sz w:val="22"/>
              </w:rPr>
              <w:t>s</w:t>
            </w:r>
            <w:r w:rsidRPr="00F56A31">
              <w:rPr>
                <w:rFonts w:ascii="Calibri" w:eastAsia="Times New Roman" w:hAnsi="Calibri"/>
                <w:sz w:val="22"/>
              </w:rPr>
              <w:t xml:space="preserve">mall States, aligning with the </w:t>
            </w:r>
            <w:r w:rsidR="00433641" w:rsidRPr="00433641">
              <w:rPr>
                <w:rFonts w:ascii="Calibri" w:eastAsia="Times New Roman" w:hAnsi="Calibri"/>
                <w:b/>
                <w:bCs/>
                <w:sz w:val="22"/>
              </w:rPr>
              <w:t xml:space="preserve">Partner2Connect Digital Coalition </w:t>
            </w:r>
            <w:r w:rsidR="00611246" w:rsidRPr="00433641">
              <w:rPr>
                <w:rFonts w:ascii="Calibri" w:eastAsia="Times New Roman" w:hAnsi="Calibri"/>
                <w:b/>
                <w:bCs/>
                <w:sz w:val="22"/>
              </w:rPr>
              <w:t>(P2C)</w:t>
            </w:r>
            <w:r w:rsidRPr="00F56A31">
              <w:rPr>
                <w:rFonts w:ascii="Calibri" w:eastAsia="Times New Roman" w:hAnsi="Calibri"/>
                <w:sz w:val="22"/>
              </w:rPr>
              <w:t xml:space="preserve"> </w:t>
            </w:r>
            <w:r w:rsidR="00895F29" w:rsidRPr="00F56A31">
              <w:rPr>
                <w:rFonts w:ascii="Calibri" w:eastAsia="Times New Roman" w:hAnsi="Calibri"/>
                <w:sz w:val="22"/>
              </w:rPr>
              <w:t>i</w:t>
            </w:r>
            <w:r w:rsidRPr="00F56A31">
              <w:rPr>
                <w:rFonts w:ascii="Calibri" w:eastAsia="Times New Roman" w:hAnsi="Calibri"/>
                <w:sz w:val="22"/>
              </w:rPr>
              <w:t>nitiative and benefiting members globally</w:t>
            </w:r>
            <w:r w:rsidR="00672E7E" w:rsidRPr="00F56A31">
              <w:rPr>
                <w:rFonts w:ascii="Calibri" w:eastAsia="Times New Roman" w:hAnsi="Calibri"/>
                <w:sz w:val="22"/>
              </w:rPr>
              <w:t xml:space="preserve">. </w:t>
            </w:r>
            <w:r w:rsidRPr="00F56A31">
              <w:rPr>
                <w:rFonts w:ascii="Calibri" w:eastAsia="Times New Roman" w:hAnsi="Calibri"/>
                <w:sz w:val="22"/>
              </w:rPr>
              <w:t>The training built the capacity of policy</w:t>
            </w:r>
            <w:r w:rsidR="007E04B0" w:rsidRPr="00F56A31">
              <w:rPr>
                <w:rFonts w:ascii="Calibri" w:eastAsia="Times New Roman" w:hAnsi="Calibri"/>
                <w:sz w:val="22"/>
              </w:rPr>
              <w:t>-</w:t>
            </w:r>
            <w:r w:rsidRPr="00F56A31">
              <w:rPr>
                <w:rFonts w:ascii="Calibri" w:eastAsia="Times New Roman" w:hAnsi="Calibri"/>
                <w:sz w:val="22"/>
              </w:rPr>
              <w:t>makers and regulators from small states in digital regulation and included 19 participants.</w:t>
            </w:r>
          </w:p>
          <w:p w14:paraId="288422C1" w14:textId="77777777" w:rsidR="00CB6248" w:rsidRPr="008A384E" w:rsidRDefault="00CB6248" w:rsidP="00CB6248">
            <w:pPr>
              <w:pStyle w:val="ListParagraph"/>
              <w:shd w:val="clear" w:color="auto" w:fill="FFFFFF" w:themeFill="background1"/>
              <w:overflowPunct/>
              <w:autoSpaceDE/>
              <w:autoSpaceDN/>
              <w:adjustRightInd/>
              <w:spacing w:before="100" w:beforeAutospacing="1" w:after="100" w:afterAutospacing="1"/>
              <w:textAlignment w:val="auto"/>
              <w:rPr>
                <w:rFonts w:ascii="Calibri" w:eastAsia="Times New Roman" w:hAnsi="Calibri"/>
                <w:sz w:val="22"/>
              </w:rPr>
            </w:pPr>
          </w:p>
          <w:p w14:paraId="2CC09399" w14:textId="688EA91A" w:rsidR="00244DEB" w:rsidRPr="008A384E" w:rsidRDefault="019CF4E2" w:rsidP="00FC408C">
            <w:pPr>
              <w:pStyle w:val="ListParagraph"/>
              <w:numPr>
                <w:ilvl w:val="0"/>
                <w:numId w:val="139"/>
              </w:numPr>
              <w:shd w:val="clear" w:color="auto" w:fill="FFFFFF" w:themeFill="background1"/>
              <w:overflowPunct/>
              <w:autoSpaceDE/>
              <w:autoSpaceDN/>
              <w:adjustRightInd/>
              <w:spacing w:before="100" w:beforeAutospacing="1" w:after="100" w:afterAutospacing="1" w:line="276" w:lineRule="auto"/>
              <w:textAlignment w:val="auto"/>
              <w:rPr>
                <w:rFonts w:eastAsia="Times New Roman"/>
                <w:sz w:val="22"/>
              </w:rPr>
            </w:pPr>
            <w:r w:rsidRPr="00F56A31">
              <w:rPr>
                <w:rFonts w:ascii="Calibri" w:eastAsia="Times New Roman" w:hAnsi="Calibri"/>
                <w:b/>
                <w:bCs/>
                <w:sz w:val="22"/>
              </w:rPr>
              <w:t xml:space="preserve">In </w:t>
            </w:r>
            <w:r w:rsidR="17398D93" w:rsidRPr="00F56A31">
              <w:rPr>
                <w:rFonts w:ascii="Calibri" w:eastAsia="Times New Roman" w:hAnsi="Calibri"/>
                <w:b/>
                <w:bCs/>
                <w:sz w:val="22"/>
              </w:rPr>
              <w:t xml:space="preserve">the </w:t>
            </w:r>
            <w:r w:rsidR="419F4BBD" w:rsidRPr="00F56A31">
              <w:rPr>
                <w:rFonts w:ascii="Calibri" w:eastAsia="Times New Roman" w:hAnsi="Calibri"/>
                <w:b/>
                <w:bCs/>
                <w:sz w:val="22"/>
              </w:rPr>
              <w:t>Americas</w:t>
            </w:r>
            <w:r w:rsidRPr="00F56A31">
              <w:rPr>
                <w:rFonts w:eastAsia="Times New Roman"/>
                <w:sz w:val="22"/>
              </w:rPr>
              <w:t xml:space="preserve">, </w:t>
            </w:r>
            <w:r w:rsidR="005745AC">
              <w:rPr>
                <w:rFonts w:ascii="Calibri" w:eastAsia="Times New Roman" w:hAnsi="Calibri"/>
                <w:sz w:val="22"/>
              </w:rPr>
              <w:t>BDT</w:t>
            </w:r>
            <w:r w:rsidRPr="00F56A31">
              <w:rPr>
                <w:rFonts w:ascii="Calibri" w:eastAsia="Times New Roman" w:hAnsi="Calibri"/>
                <w:sz w:val="22"/>
              </w:rPr>
              <w:t xml:space="preserve"> provided training to CITEL Member States within the framework of the Permanent Consultative Committee I (PCC.I), through a </w:t>
            </w:r>
            <w:r w:rsidRPr="00F56A31">
              <w:rPr>
                <w:rFonts w:ascii="Calibri" w:eastAsia="Times New Roman" w:hAnsi="Calibri"/>
                <w:b/>
                <w:bCs/>
                <w:sz w:val="22"/>
              </w:rPr>
              <w:t xml:space="preserve">workshop on </w:t>
            </w:r>
            <w:r w:rsidR="00895F29" w:rsidRPr="00F56A31">
              <w:rPr>
                <w:rFonts w:ascii="Calibri" w:eastAsia="Times New Roman" w:hAnsi="Calibri"/>
                <w:b/>
                <w:bCs/>
                <w:sz w:val="22"/>
              </w:rPr>
              <w:t>r</w:t>
            </w:r>
            <w:r w:rsidRPr="00F56A31">
              <w:rPr>
                <w:rFonts w:ascii="Calibri" w:eastAsia="Times New Roman" w:hAnsi="Calibri"/>
                <w:b/>
                <w:bCs/>
                <w:sz w:val="22"/>
              </w:rPr>
              <w:t xml:space="preserve">egulatory </w:t>
            </w:r>
            <w:r w:rsidR="00895F29" w:rsidRPr="00F56A31">
              <w:rPr>
                <w:rFonts w:ascii="Calibri" w:eastAsia="Times New Roman" w:hAnsi="Calibri"/>
                <w:b/>
                <w:bCs/>
                <w:sz w:val="22"/>
              </w:rPr>
              <w:t>m</w:t>
            </w:r>
            <w:r w:rsidRPr="00F56A31">
              <w:rPr>
                <w:rFonts w:ascii="Calibri" w:eastAsia="Times New Roman" w:hAnsi="Calibri"/>
                <w:b/>
                <w:bCs/>
                <w:sz w:val="22"/>
              </w:rPr>
              <w:t>odernization</w:t>
            </w:r>
            <w:r w:rsidRPr="00F56A31">
              <w:rPr>
                <w:rFonts w:ascii="Calibri" w:eastAsia="Times New Roman" w:hAnsi="Calibri"/>
                <w:sz w:val="22"/>
              </w:rPr>
              <w:t xml:space="preserve"> and alternative regulatory mechanisms. In Haiti, </w:t>
            </w:r>
            <w:r w:rsidR="001D4E72" w:rsidRPr="00F56A31">
              <w:rPr>
                <w:rFonts w:ascii="Calibri" w:eastAsia="Times New Roman" w:hAnsi="Calibri"/>
                <w:sz w:val="22"/>
              </w:rPr>
              <w:t xml:space="preserve">a </w:t>
            </w:r>
            <w:r w:rsidR="001D4E72" w:rsidRPr="00F56A31">
              <w:rPr>
                <w:rFonts w:ascii="Calibri" w:eastAsia="Times New Roman" w:hAnsi="Calibri"/>
                <w:b/>
                <w:bCs/>
                <w:sz w:val="22"/>
              </w:rPr>
              <w:t>n</w:t>
            </w:r>
            <w:r w:rsidRPr="00F56A31">
              <w:rPr>
                <w:rFonts w:ascii="Calibri" w:eastAsia="Times New Roman" w:hAnsi="Calibri"/>
                <w:b/>
                <w:bCs/>
                <w:sz w:val="22"/>
              </w:rPr>
              <w:t xml:space="preserve">etwork </w:t>
            </w:r>
            <w:r w:rsidR="001D4E72" w:rsidRPr="00F56A31">
              <w:rPr>
                <w:rFonts w:ascii="Calibri" w:eastAsia="Times New Roman" w:hAnsi="Calibri"/>
                <w:b/>
                <w:bCs/>
                <w:sz w:val="22"/>
              </w:rPr>
              <w:t>r</w:t>
            </w:r>
            <w:r w:rsidRPr="00F56A31">
              <w:rPr>
                <w:rFonts w:ascii="Calibri" w:eastAsia="Times New Roman" w:hAnsi="Calibri"/>
                <w:b/>
                <w:bCs/>
                <w:sz w:val="22"/>
              </w:rPr>
              <w:t xml:space="preserve">esilience </w:t>
            </w:r>
            <w:r w:rsidR="001D4E72" w:rsidRPr="00F56A31">
              <w:rPr>
                <w:rFonts w:ascii="Calibri" w:eastAsia="Times New Roman" w:hAnsi="Calibri"/>
                <w:b/>
                <w:bCs/>
                <w:sz w:val="22"/>
              </w:rPr>
              <w:t>a</w:t>
            </w:r>
            <w:r w:rsidRPr="00F56A31">
              <w:rPr>
                <w:rFonts w:ascii="Calibri" w:eastAsia="Times New Roman" w:hAnsi="Calibri"/>
                <w:b/>
                <w:bCs/>
                <w:sz w:val="22"/>
              </w:rPr>
              <w:t>ssessment</w:t>
            </w:r>
            <w:r w:rsidR="7175AEDA" w:rsidRPr="00F56A31">
              <w:rPr>
                <w:rFonts w:ascii="Calibri" w:eastAsia="Times New Roman" w:hAnsi="Calibri"/>
                <w:sz w:val="22"/>
              </w:rPr>
              <w:t>, supported by C2R,</w:t>
            </w:r>
            <w:r w:rsidRPr="00F56A31">
              <w:rPr>
                <w:rFonts w:ascii="Calibri" w:eastAsia="Times New Roman" w:hAnsi="Calibri"/>
                <w:sz w:val="22"/>
              </w:rPr>
              <w:t xml:space="preserve"> strengthened the skills of the trained participants to develop new policies and regulations and make better decisions on disaster risk management and better use of digital services.</w:t>
            </w:r>
          </w:p>
          <w:p w14:paraId="72EB1B50" w14:textId="77777777" w:rsidR="00244DEB" w:rsidRPr="008A384E" w:rsidRDefault="00244DEB">
            <w:pPr>
              <w:pStyle w:val="ListParagraph"/>
              <w:rPr>
                <w:rFonts w:ascii="Calibri" w:eastAsia="Times New Roman" w:hAnsi="Calibri"/>
                <w:sz w:val="22"/>
              </w:rPr>
            </w:pPr>
          </w:p>
          <w:p w14:paraId="4083B7E2" w14:textId="43FA3093" w:rsidR="00244DEB" w:rsidRPr="008A384E" w:rsidRDefault="00244DEB" w:rsidP="00FC408C">
            <w:pPr>
              <w:pStyle w:val="ListParagraph"/>
              <w:numPr>
                <w:ilvl w:val="0"/>
                <w:numId w:val="139"/>
              </w:numPr>
              <w:shd w:val="clear" w:color="auto" w:fill="FFFFFF" w:themeFill="background1"/>
              <w:overflowPunct/>
              <w:autoSpaceDE/>
              <w:autoSpaceDN/>
              <w:adjustRightInd/>
              <w:spacing w:before="100" w:beforeAutospacing="1" w:after="100" w:afterAutospacing="1"/>
              <w:textAlignment w:val="auto"/>
              <w:rPr>
                <w:rFonts w:cs="Calibri"/>
                <w:color w:val="000000" w:themeColor="text1"/>
                <w:sz w:val="22"/>
              </w:rPr>
            </w:pPr>
            <w:r w:rsidRPr="00F56A31">
              <w:rPr>
                <w:rFonts w:ascii="Calibri" w:hAnsi="Calibri" w:cs="Calibri"/>
                <w:b/>
                <w:bCs/>
                <w:sz w:val="22"/>
              </w:rPr>
              <w:t>In the Arab States,</w:t>
            </w:r>
            <w:r w:rsidRPr="00F56A31">
              <w:rPr>
                <w:rFonts w:ascii="Calibri" w:hAnsi="Calibri" w:cs="Calibri"/>
                <w:sz w:val="22"/>
              </w:rPr>
              <w:t xml:space="preserve"> </w:t>
            </w:r>
            <w:r w:rsidR="00D01732" w:rsidRPr="00F56A31">
              <w:rPr>
                <w:rFonts w:ascii="Calibri" w:hAnsi="Calibri" w:cs="Calibri"/>
                <w:color w:val="000000" w:themeColor="text1"/>
                <w:sz w:val="22"/>
              </w:rPr>
              <w:t>i</w:t>
            </w:r>
            <w:r w:rsidR="2B1C045B" w:rsidRPr="00F56A31">
              <w:rPr>
                <w:rFonts w:ascii="Calibri" w:hAnsi="Calibri" w:cs="Calibri"/>
                <w:color w:val="000000" w:themeColor="text1"/>
                <w:sz w:val="22"/>
              </w:rPr>
              <w:t>n</w:t>
            </w:r>
            <w:r w:rsidRPr="00F56A31">
              <w:rPr>
                <w:rFonts w:ascii="Calibri" w:hAnsi="Calibri" w:cs="Calibri"/>
                <w:color w:val="000000" w:themeColor="text1"/>
                <w:sz w:val="22"/>
              </w:rPr>
              <w:t xml:space="preserve"> 2023, with the kind support of CST Saudi Arabia</w:t>
            </w:r>
            <w:r w:rsidR="00C4482C" w:rsidRPr="00F56A31">
              <w:rPr>
                <w:rFonts w:ascii="Calibri" w:hAnsi="Calibri" w:cs="Calibri"/>
                <w:color w:val="000000" w:themeColor="text1"/>
                <w:sz w:val="22"/>
              </w:rPr>
              <w:t>,</w:t>
            </w:r>
            <w:r w:rsidRPr="00F56A31">
              <w:rPr>
                <w:rFonts w:ascii="Calibri" w:hAnsi="Calibri" w:cs="Calibri"/>
                <w:color w:val="000000" w:themeColor="text1"/>
                <w:sz w:val="22"/>
              </w:rPr>
              <w:t xml:space="preserve"> a </w:t>
            </w:r>
            <w:r w:rsidRPr="00F56A31">
              <w:rPr>
                <w:rFonts w:ascii="Calibri" w:hAnsi="Calibri" w:cs="Calibri"/>
                <w:b/>
                <w:bCs/>
                <w:color w:val="000000" w:themeColor="text1"/>
                <w:sz w:val="22"/>
              </w:rPr>
              <w:t>series of digital regulation training sessions</w:t>
            </w:r>
            <w:r w:rsidRPr="00F56A31">
              <w:rPr>
                <w:rFonts w:ascii="Calibri" w:hAnsi="Calibri" w:cs="Calibri"/>
                <w:color w:val="000000" w:themeColor="text1"/>
                <w:sz w:val="22"/>
              </w:rPr>
              <w:t xml:space="preserve"> were successfully conducted</w:t>
            </w:r>
            <w:r w:rsidR="233FE97B" w:rsidRPr="00F56A31">
              <w:rPr>
                <w:rFonts w:ascii="Calibri" w:hAnsi="Calibri" w:cs="Calibri"/>
                <w:color w:val="000000" w:themeColor="text1"/>
                <w:sz w:val="22"/>
              </w:rPr>
              <w:t>, including a</w:t>
            </w:r>
            <w:r w:rsidRPr="00F56A31">
              <w:rPr>
                <w:rFonts w:ascii="Calibri" w:hAnsi="Calibri" w:cs="Calibri"/>
                <w:color w:val="000000" w:themeColor="text1"/>
                <w:sz w:val="22"/>
              </w:rPr>
              <w:t xml:space="preserve"> regional training workshop on digital regulation for Arab </w:t>
            </w:r>
            <w:r w:rsidR="00D25D4A" w:rsidRPr="00F56A31">
              <w:rPr>
                <w:rFonts w:ascii="Calibri" w:hAnsi="Calibri" w:cs="Calibri"/>
                <w:color w:val="000000" w:themeColor="text1"/>
                <w:sz w:val="22"/>
              </w:rPr>
              <w:t>States</w:t>
            </w:r>
            <w:r w:rsidRPr="00F56A31">
              <w:rPr>
                <w:rFonts w:ascii="Calibri" w:hAnsi="Calibri" w:cs="Calibri"/>
                <w:color w:val="000000" w:themeColor="text1"/>
                <w:sz w:val="22"/>
              </w:rPr>
              <w:t xml:space="preserve">, and </w:t>
            </w:r>
            <w:r w:rsidR="00160CC1" w:rsidRPr="00F56A31">
              <w:rPr>
                <w:rFonts w:ascii="Calibri" w:hAnsi="Calibri" w:cs="Calibri"/>
                <w:color w:val="000000" w:themeColor="text1"/>
                <w:sz w:val="22"/>
              </w:rPr>
              <w:t xml:space="preserve">three </w:t>
            </w:r>
            <w:r w:rsidRPr="00F56A31">
              <w:rPr>
                <w:rFonts w:ascii="Calibri" w:hAnsi="Calibri" w:cs="Calibri"/>
                <w:color w:val="000000" w:themeColor="text1"/>
                <w:sz w:val="22"/>
              </w:rPr>
              <w:t xml:space="preserve">national training on digital regulation events specifically designed for Saudi Arabia. The training sessions garnered widespread participation, attracting over 300 attendees from ITU </w:t>
            </w:r>
            <w:r w:rsidR="00160CC1" w:rsidRPr="00F56A31">
              <w:rPr>
                <w:rFonts w:ascii="Calibri" w:hAnsi="Calibri" w:cs="Calibri"/>
                <w:color w:val="000000" w:themeColor="text1"/>
                <w:sz w:val="22"/>
              </w:rPr>
              <w:t>Member States</w:t>
            </w:r>
            <w:r w:rsidRPr="00F56A31">
              <w:rPr>
                <w:rFonts w:ascii="Calibri" w:hAnsi="Calibri" w:cs="Calibri"/>
                <w:color w:val="000000" w:themeColor="text1"/>
                <w:sz w:val="22"/>
              </w:rPr>
              <w:t>. In 2024, ITU in collaboration with Oman's Telecommunications Regulatory Authority (TRA), has organized a national workshop on Collaborative Digital Regulation</w:t>
            </w:r>
            <w:r w:rsidR="00D01732" w:rsidRPr="00F56A31">
              <w:rPr>
                <w:rFonts w:ascii="Calibri" w:hAnsi="Calibri" w:cs="Calibri"/>
                <w:color w:val="000000" w:themeColor="text1"/>
                <w:sz w:val="22"/>
              </w:rPr>
              <w:t xml:space="preserve"> to build </w:t>
            </w:r>
            <w:r w:rsidR="00C4482C" w:rsidRPr="00F56A31">
              <w:rPr>
                <w:rFonts w:ascii="Calibri" w:hAnsi="Calibri" w:cs="Calibri"/>
                <w:color w:val="000000" w:themeColor="text1"/>
                <w:sz w:val="22"/>
              </w:rPr>
              <w:t xml:space="preserve">the </w:t>
            </w:r>
            <w:r w:rsidR="00D01732" w:rsidRPr="00F56A31">
              <w:rPr>
                <w:rFonts w:ascii="Calibri" w:hAnsi="Calibri" w:cs="Calibri"/>
                <w:color w:val="000000" w:themeColor="text1"/>
                <w:sz w:val="22"/>
              </w:rPr>
              <w:t>capacity of staff i</w:t>
            </w:r>
            <w:r w:rsidR="00BC32A2" w:rsidRPr="00F56A31">
              <w:rPr>
                <w:rFonts w:ascii="Calibri" w:hAnsi="Calibri" w:cs="Calibri"/>
                <w:color w:val="000000" w:themeColor="text1"/>
                <w:sz w:val="22"/>
              </w:rPr>
              <w:t>n the tools</w:t>
            </w:r>
            <w:r w:rsidR="00766213" w:rsidRPr="00F56A31">
              <w:rPr>
                <w:rFonts w:ascii="Calibri" w:hAnsi="Calibri" w:cs="Calibri"/>
                <w:color w:val="000000" w:themeColor="text1"/>
                <w:sz w:val="22"/>
              </w:rPr>
              <w:t xml:space="preserve"> needed for collaborative </w:t>
            </w:r>
            <w:r w:rsidR="00C4482C" w:rsidRPr="00F56A31">
              <w:rPr>
                <w:rFonts w:ascii="Calibri" w:hAnsi="Calibri" w:cs="Calibri"/>
                <w:color w:val="000000" w:themeColor="text1"/>
                <w:sz w:val="22"/>
              </w:rPr>
              <w:t>regulation.</w:t>
            </w:r>
            <w:r w:rsidR="0083159C">
              <w:rPr>
                <w:rFonts w:ascii="Calibri" w:hAnsi="Calibri" w:cs="Calibri"/>
                <w:color w:val="000000" w:themeColor="text1"/>
                <w:sz w:val="22"/>
              </w:rPr>
              <w:t xml:space="preserve"> </w:t>
            </w:r>
          </w:p>
          <w:p w14:paraId="399CA26C" w14:textId="77777777" w:rsidR="00AE5998" w:rsidRPr="008A384E" w:rsidRDefault="00AE5998" w:rsidP="00AE5998">
            <w:pPr>
              <w:pStyle w:val="ListParagraph"/>
              <w:rPr>
                <w:rFonts w:cs="Calibri"/>
                <w:color w:val="000000" w:themeColor="text1"/>
                <w:sz w:val="22"/>
              </w:rPr>
            </w:pPr>
          </w:p>
          <w:p w14:paraId="64969B02" w14:textId="0FBB242A" w:rsidR="002A0848" w:rsidRPr="008A384E" w:rsidRDefault="002A0848" w:rsidP="463DFE4D">
            <w:pPr>
              <w:pStyle w:val="ListParagraph"/>
              <w:numPr>
                <w:ilvl w:val="0"/>
                <w:numId w:val="139"/>
              </w:numPr>
              <w:shd w:val="clear" w:color="auto" w:fill="FFFFFF" w:themeFill="background1"/>
              <w:overflowPunct/>
              <w:autoSpaceDE/>
              <w:autoSpaceDN/>
              <w:adjustRightInd/>
              <w:spacing w:before="100" w:beforeAutospacing="1" w:after="100" w:afterAutospacing="1"/>
              <w:textAlignment w:val="auto"/>
              <w:rPr>
                <w:rFonts w:cs="Calibri"/>
                <w:color w:val="000000" w:themeColor="text1"/>
                <w:sz w:val="22"/>
              </w:rPr>
            </w:pPr>
            <w:r w:rsidRPr="00F56A31">
              <w:rPr>
                <w:rFonts w:ascii="Calibri" w:hAnsi="Calibri" w:cs="Calibri"/>
                <w:b/>
                <w:bCs/>
                <w:sz w:val="22"/>
              </w:rPr>
              <w:t>In the CIS</w:t>
            </w:r>
            <w:r w:rsidRPr="00F56A31">
              <w:rPr>
                <w:rFonts w:ascii="Calibri" w:hAnsi="Calibri" w:cs="Calibri"/>
                <w:sz w:val="22"/>
              </w:rPr>
              <w:t xml:space="preserve">, with the objective of contributing to capacity-building in telecommunication administrations and national statistical bodies for well-substantiated (data-based) digital regulation, the </w:t>
            </w:r>
            <w:r w:rsidR="00A15C77" w:rsidRPr="00F56A31">
              <w:rPr>
                <w:rFonts w:ascii="Calibri" w:hAnsi="Calibri" w:cs="Calibri"/>
                <w:sz w:val="22"/>
              </w:rPr>
              <w:t xml:space="preserve">ITU </w:t>
            </w:r>
            <w:r w:rsidRPr="00F56A31">
              <w:rPr>
                <w:rFonts w:ascii="Calibri" w:hAnsi="Calibri" w:cs="Calibri"/>
                <w:sz w:val="22"/>
              </w:rPr>
              <w:t xml:space="preserve">Regional Office </w:t>
            </w:r>
            <w:r w:rsidR="00DD5BF4" w:rsidRPr="00F56A31">
              <w:rPr>
                <w:rFonts w:ascii="Calibri" w:hAnsi="Calibri" w:cs="Calibri"/>
                <w:sz w:val="22"/>
              </w:rPr>
              <w:t xml:space="preserve">for CIS countries </w:t>
            </w:r>
            <w:r w:rsidRPr="00F56A31">
              <w:rPr>
                <w:rFonts w:ascii="Calibri" w:hAnsi="Calibri" w:cs="Calibri"/>
                <w:sz w:val="22"/>
              </w:rPr>
              <w:t xml:space="preserve">organized a </w:t>
            </w:r>
            <w:r w:rsidR="00707D14" w:rsidRPr="00F56A31">
              <w:rPr>
                <w:rFonts w:ascii="Calibri" w:hAnsi="Calibri" w:cs="Calibri"/>
                <w:b/>
                <w:bCs/>
                <w:sz w:val="22"/>
              </w:rPr>
              <w:t>r</w:t>
            </w:r>
            <w:r w:rsidRPr="00F56A31">
              <w:rPr>
                <w:rFonts w:ascii="Calibri" w:hAnsi="Calibri" w:cs="Calibri"/>
                <w:b/>
                <w:bCs/>
                <w:sz w:val="22"/>
              </w:rPr>
              <w:t xml:space="preserve">egional </w:t>
            </w:r>
            <w:r w:rsidR="00707D14" w:rsidRPr="00F56A31">
              <w:rPr>
                <w:rFonts w:ascii="Calibri" w:hAnsi="Calibri" w:cs="Calibri"/>
                <w:b/>
                <w:bCs/>
                <w:sz w:val="22"/>
              </w:rPr>
              <w:t>f</w:t>
            </w:r>
            <w:r w:rsidRPr="00F56A31">
              <w:rPr>
                <w:rFonts w:ascii="Calibri" w:hAnsi="Calibri" w:cs="Calibri"/>
                <w:b/>
                <w:bCs/>
                <w:sz w:val="22"/>
              </w:rPr>
              <w:t xml:space="preserve">orum on </w:t>
            </w:r>
            <w:r w:rsidR="00707D14" w:rsidRPr="00F56A31">
              <w:rPr>
                <w:rFonts w:ascii="Calibri" w:hAnsi="Calibri" w:cs="Calibri"/>
                <w:b/>
                <w:bCs/>
                <w:sz w:val="22"/>
              </w:rPr>
              <w:t>d</w:t>
            </w:r>
            <w:r w:rsidRPr="00F56A31">
              <w:rPr>
                <w:rFonts w:ascii="Calibri" w:hAnsi="Calibri" w:cs="Calibri"/>
                <w:b/>
                <w:bCs/>
                <w:sz w:val="22"/>
              </w:rPr>
              <w:t xml:space="preserve">igital </w:t>
            </w:r>
            <w:r w:rsidR="00707D14" w:rsidRPr="00F56A31">
              <w:rPr>
                <w:rFonts w:ascii="Calibri" w:hAnsi="Calibri" w:cs="Calibri"/>
                <w:b/>
                <w:bCs/>
                <w:sz w:val="22"/>
              </w:rPr>
              <w:t>t</w:t>
            </w:r>
            <w:r w:rsidRPr="00F56A31">
              <w:rPr>
                <w:rFonts w:ascii="Calibri" w:hAnsi="Calibri" w:cs="Calibri"/>
                <w:b/>
                <w:bCs/>
                <w:sz w:val="22"/>
              </w:rPr>
              <w:t xml:space="preserve">ransformation. </w:t>
            </w:r>
            <w:r w:rsidRPr="00F56A31">
              <w:rPr>
                <w:rFonts w:ascii="Calibri" w:hAnsi="Calibri" w:cs="Calibri"/>
                <w:sz w:val="22"/>
              </w:rPr>
              <w:t xml:space="preserve">Offline and online, 150 participants, including 51 women, joined the forum from Armenia, Azerbaijan, Belarus, Kazakhstan, Kyrgyzstan, Russia, and Uzbekistan, along with representatives from the Interstate Statistical Committee of the CIS and the Regional Commonwealth in the field of Communications (RCC). Forum participants enhanced their knowledge of best practices for developing national digital transformation strategies, ITU tools and metrics for assessing regulatory maturity, and the relevant ITU questionnaires. For the benefit of participants responsible for the collection of statistical ICT indicators, experts from ITU headquarters and the </w:t>
            </w:r>
            <w:r w:rsidR="008B463B" w:rsidRPr="00F56A31">
              <w:rPr>
                <w:rFonts w:ascii="Calibri" w:hAnsi="Calibri" w:cs="Calibri"/>
                <w:sz w:val="22"/>
              </w:rPr>
              <w:t xml:space="preserve">CIS </w:t>
            </w:r>
            <w:r w:rsidR="00193A91" w:rsidRPr="00F56A31">
              <w:rPr>
                <w:rFonts w:ascii="Calibri" w:hAnsi="Calibri" w:cs="Calibri"/>
                <w:sz w:val="22"/>
              </w:rPr>
              <w:t>region</w:t>
            </w:r>
            <w:r w:rsidRPr="00F56A31">
              <w:rPr>
                <w:rFonts w:ascii="Calibri" w:hAnsi="Calibri" w:cs="Calibri"/>
                <w:sz w:val="22"/>
              </w:rPr>
              <w:t xml:space="preserve"> conducted training on using country-level statistics to create international ratings, and on the employment of the ITU Data Hub portal for country-level reporting and planning. The forum helped increase awareness in the </w:t>
            </w:r>
            <w:r w:rsidR="003109CB" w:rsidRPr="00F56A31">
              <w:rPr>
                <w:rFonts w:ascii="Calibri" w:hAnsi="Calibri" w:cs="Calibri"/>
                <w:sz w:val="22"/>
              </w:rPr>
              <w:t>r</w:t>
            </w:r>
            <w:r w:rsidRPr="00F56A31">
              <w:rPr>
                <w:rFonts w:ascii="Calibri" w:hAnsi="Calibri" w:cs="Calibri"/>
                <w:sz w:val="22"/>
              </w:rPr>
              <w:t>egion about the</w:t>
            </w:r>
            <w:r w:rsidR="00BF016B" w:rsidRPr="00F56A31">
              <w:rPr>
                <w:rFonts w:ascii="Calibri" w:hAnsi="Calibri" w:cs="Calibri"/>
                <w:sz w:val="22"/>
              </w:rPr>
              <w:t xml:space="preserve"> significance of</w:t>
            </w:r>
            <w:r w:rsidRPr="00F56A31">
              <w:rPr>
                <w:rFonts w:ascii="Calibri" w:hAnsi="Calibri" w:cs="Calibri"/>
                <w:sz w:val="22"/>
              </w:rPr>
              <w:t xml:space="preserve"> collected statistical data and information on regulatory policy, and how they are used, analyzed, and disseminated.</w:t>
            </w:r>
          </w:p>
          <w:p w14:paraId="745166AA" w14:textId="77777777" w:rsidR="00AE5998" w:rsidRPr="008A384E" w:rsidRDefault="00AE5998" w:rsidP="00AE5998">
            <w:pPr>
              <w:pStyle w:val="ListParagraph"/>
              <w:shd w:val="clear" w:color="auto" w:fill="FFFFFF" w:themeFill="background1"/>
              <w:overflowPunct/>
              <w:autoSpaceDE/>
              <w:autoSpaceDN/>
              <w:adjustRightInd/>
              <w:spacing w:before="100" w:beforeAutospacing="1" w:after="100" w:afterAutospacing="1"/>
              <w:textAlignment w:val="auto"/>
              <w:rPr>
                <w:rFonts w:cs="Calibri"/>
                <w:color w:val="000000" w:themeColor="text1"/>
                <w:sz w:val="22"/>
              </w:rPr>
            </w:pPr>
          </w:p>
          <w:p w14:paraId="4B83ED5D" w14:textId="6CBAF2F6" w:rsidR="25491E66" w:rsidRPr="008A384E" w:rsidRDefault="25491E66" w:rsidP="00FC408C">
            <w:pPr>
              <w:pStyle w:val="ListParagraph"/>
              <w:numPr>
                <w:ilvl w:val="0"/>
                <w:numId w:val="139"/>
              </w:numPr>
              <w:shd w:val="clear" w:color="auto" w:fill="FFFFFF" w:themeFill="background1"/>
              <w:spacing w:beforeAutospacing="1" w:afterAutospacing="1" w:line="276" w:lineRule="auto"/>
              <w:rPr>
                <w:rFonts w:ascii="Calibri" w:hAnsi="Calibri" w:cs="Calibri"/>
                <w:sz w:val="22"/>
              </w:rPr>
            </w:pPr>
            <w:r w:rsidRPr="00F56A31">
              <w:rPr>
                <w:rFonts w:ascii="Calibri" w:hAnsi="Calibri" w:cs="Calibri"/>
                <w:b/>
                <w:bCs/>
                <w:sz w:val="22"/>
              </w:rPr>
              <w:t>In</w:t>
            </w:r>
            <w:r w:rsidRPr="00F56A31">
              <w:rPr>
                <w:rFonts w:ascii="Calibri" w:hAnsi="Calibri" w:cs="Calibri"/>
                <w:sz w:val="22"/>
              </w:rPr>
              <w:t xml:space="preserve"> </w:t>
            </w:r>
            <w:r w:rsidRPr="00F56A31">
              <w:rPr>
                <w:rFonts w:ascii="Calibri" w:hAnsi="Calibri" w:cs="Calibri"/>
                <w:b/>
                <w:bCs/>
                <w:sz w:val="22"/>
              </w:rPr>
              <w:t>Europe</w:t>
            </w:r>
            <w:r w:rsidRPr="00F56A31">
              <w:rPr>
                <w:rFonts w:ascii="Calibri" w:hAnsi="Calibri" w:cs="Calibri"/>
                <w:sz w:val="22"/>
              </w:rPr>
              <w:t xml:space="preserve">, aligned with the aspiration of bridging the digital regulatory gap, the </w:t>
            </w:r>
            <w:r w:rsidRPr="00F56A31">
              <w:rPr>
                <w:rFonts w:ascii="Calibri" w:hAnsi="Calibri" w:cs="Calibri"/>
                <w:b/>
                <w:bCs/>
                <w:sz w:val="22"/>
              </w:rPr>
              <w:t>ITU-EMERG-EaPeReg Digital Transformation Regulation Training</w:t>
            </w:r>
            <w:r w:rsidRPr="00F56A31">
              <w:rPr>
                <w:rFonts w:ascii="Calibri" w:hAnsi="Calibri" w:cs="Calibri"/>
                <w:sz w:val="22"/>
              </w:rPr>
              <w:t xml:space="preserve"> </w:t>
            </w:r>
            <w:r w:rsidR="7CF85FEB" w:rsidRPr="1AF27003">
              <w:rPr>
                <w:rFonts w:ascii="Calibri" w:hAnsi="Calibri" w:cs="Calibri"/>
                <w:sz w:val="22"/>
              </w:rPr>
              <w:t>held</w:t>
            </w:r>
            <w:r w:rsidRPr="00F56A31">
              <w:rPr>
                <w:rFonts w:ascii="Calibri" w:hAnsi="Calibri" w:cs="Calibri"/>
                <w:sz w:val="22"/>
              </w:rPr>
              <w:t xml:space="preserve"> between 10 April to 30 May 2024, </w:t>
            </w:r>
            <w:r w:rsidR="3E3641D1" w:rsidRPr="1AF27003">
              <w:rPr>
                <w:rFonts w:ascii="Calibri" w:hAnsi="Calibri" w:cs="Calibri"/>
                <w:sz w:val="22"/>
              </w:rPr>
              <w:t>deepens</w:t>
            </w:r>
            <w:r w:rsidRPr="00F56A31">
              <w:rPr>
                <w:rFonts w:ascii="Calibri" w:hAnsi="Calibri" w:cs="Calibri"/>
                <w:sz w:val="22"/>
              </w:rPr>
              <w:t xml:space="preserve"> </w:t>
            </w:r>
            <w:r w:rsidR="00C4482C" w:rsidRPr="00F56A31">
              <w:rPr>
                <w:rFonts w:ascii="Calibri" w:hAnsi="Calibri" w:cs="Calibri"/>
                <w:sz w:val="22"/>
              </w:rPr>
              <w:t xml:space="preserve">the </w:t>
            </w:r>
            <w:r w:rsidRPr="00F56A31">
              <w:rPr>
                <w:rFonts w:ascii="Calibri" w:hAnsi="Calibri" w:cs="Calibri"/>
                <w:sz w:val="22"/>
              </w:rPr>
              <w:t xml:space="preserve">understanding of over </w:t>
            </w:r>
            <w:r w:rsidR="7C3B3000" w:rsidRPr="1AF27003">
              <w:rPr>
                <w:rFonts w:ascii="Calibri" w:hAnsi="Calibri" w:cs="Calibri"/>
                <w:sz w:val="22"/>
              </w:rPr>
              <w:t>10</w:t>
            </w:r>
            <w:r w:rsidR="378B287B" w:rsidRPr="1AF27003">
              <w:rPr>
                <w:rFonts w:ascii="Calibri" w:hAnsi="Calibri" w:cs="Calibri"/>
                <w:sz w:val="22"/>
              </w:rPr>
              <w:t>0</w:t>
            </w:r>
            <w:r w:rsidRPr="00F56A31">
              <w:rPr>
                <w:rFonts w:ascii="Calibri" w:hAnsi="Calibri" w:cs="Calibri"/>
                <w:sz w:val="22"/>
              </w:rPr>
              <w:t xml:space="preserve"> professionals in the field of digital regulation strategies, evidence-based decision-making, and the latest regulatory developments. The online </w:t>
            </w:r>
            <w:r w:rsidR="378B287B" w:rsidRPr="1AF27003">
              <w:rPr>
                <w:rFonts w:ascii="Calibri" w:hAnsi="Calibri" w:cs="Calibri"/>
                <w:sz w:val="22"/>
              </w:rPr>
              <w:t>instruct</w:t>
            </w:r>
            <w:r w:rsidR="56C14F2C" w:rsidRPr="1AF27003">
              <w:rPr>
                <w:rFonts w:ascii="Calibri" w:hAnsi="Calibri" w:cs="Calibri"/>
                <w:sz w:val="22"/>
              </w:rPr>
              <w:t>ion</w:t>
            </w:r>
            <w:r w:rsidRPr="00F56A31">
              <w:rPr>
                <w:rFonts w:ascii="Calibri" w:hAnsi="Calibri" w:cs="Calibri"/>
                <w:sz w:val="22"/>
              </w:rPr>
              <w:t xml:space="preserve"> was open to European and global participation.</w:t>
            </w:r>
          </w:p>
          <w:p w14:paraId="605753C7" w14:textId="77777777" w:rsidR="00244DEB" w:rsidRPr="008A384E" w:rsidRDefault="00244DEB">
            <w:pPr>
              <w:tabs>
                <w:tab w:val="clear" w:pos="794"/>
                <w:tab w:val="clear" w:pos="1191"/>
                <w:tab w:val="clear" w:pos="1588"/>
                <w:tab w:val="clear" w:pos="1985"/>
              </w:tabs>
              <w:overflowPunct/>
              <w:autoSpaceDE/>
              <w:autoSpaceDN/>
              <w:adjustRightInd/>
              <w:spacing w:before="0"/>
              <w:textAlignment w:val="auto"/>
              <w:rPr>
                <w:rFonts w:eastAsia="Times New Roman"/>
                <w:b/>
                <w:bCs/>
                <w:sz w:val="22"/>
              </w:rPr>
            </w:pPr>
            <w:r w:rsidRPr="00F56A31">
              <w:rPr>
                <w:rFonts w:eastAsia="Times New Roman"/>
                <w:b/>
                <w:bCs/>
                <w:sz w:val="22"/>
              </w:rPr>
              <w:t>The above resulted in strengthened knowledge exchange and capacity to address the challenges and opportunities of digital transformation.</w:t>
            </w:r>
          </w:p>
          <w:p w14:paraId="1135F00F" w14:textId="77777777" w:rsidR="00244DEB" w:rsidRPr="008A384E" w:rsidRDefault="00244DEB">
            <w:pPr>
              <w:tabs>
                <w:tab w:val="clear" w:pos="794"/>
                <w:tab w:val="clear" w:pos="1191"/>
                <w:tab w:val="clear" w:pos="1588"/>
                <w:tab w:val="clear" w:pos="1985"/>
              </w:tabs>
              <w:overflowPunct/>
              <w:autoSpaceDE/>
              <w:autoSpaceDN/>
              <w:adjustRightInd/>
              <w:spacing w:before="0"/>
              <w:ind w:left="720"/>
              <w:contextualSpacing/>
              <w:jc w:val="left"/>
              <w:textAlignment w:val="auto"/>
              <w:rPr>
                <w:rFonts w:eastAsia="Times New Roman"/>
                <w:b/>
                <w:bCs/>
                <w:sz w:val="22"/>
              </w:rPr>
            </w:pPr>
          </w:p>
          <w:p w14:paraId="5D471F1A" w14:textId="77777777" w:rsidR="00244DEB" w:rsidRPr="008A384E" w:rsidRDefault="00244DEB" w:rsidP="00E36A83">
            <w:pPr>
              <w:tabs>
                <w:tab w:val="clear" w:pos="794"/>
                <w:tab w:val="clear" w:pos="1191"/>
                <w:tab w:val="clear" w:pos="1588"/>
                <w:tab w:val="clear" w:pos="1985"/>
              </w:tabs>
              <w:overflowPunct/>
              <w:autoSpaceDE/>
              <w:autoSpaceDN/>
              <w:adjustRightInd/>
              <w:spacing w:before="0"/>
              <w:contextualSpacing/>
              <w:jc w:val="left"/>
              <w:textAlignment w:val="auto"/>
              <w:rPr>
                <w:b/>
                <w:sz w:val="22"/>
              </w:rPr>
            </w:pPr>
            <w:r w:rsidRPr="00F56A31">
              <w:rPr>
                <w:b/>
                <w:bCs/>
                <w:sz w:val="22"/>
              </w:rPr>
              <w:t xml:space="preserve">Provision of technical assistance: </w:t>
            </w:r>
          </w:p>
          <w:p w14:paraId="4F43D988" w14:textId="62E27197" w:rsidR="00244DEB" w:rsidRPr="008A384E" w:rsidRDefault="6A06FE22" w:rsidP="00FC408C">
            <w:pPr>
              <w:pStyle w:val="ListParagraph"/>
              <w:numPr>
                <w:ilvl w:val="0"/>
                <w:numId w:val="139"/>
              </w:numPr>
              <w:shd w:val="clear" w:color="auto" w:fill="FFFFFF" w:themeFill="background1"/>
              <w:overflowPunct/>
              <w:autoSpaceDE/>
              <w:autoSpaceDN/>
              <w:adjustRightInd/>
              <w:spacing w:before="100" w:beforeAutospacing="1" w:after="100" w:afterAutospacing="1"/>
              <w:textAlignment w:val="auto"/>
              <w:rPr>
                <w:rFonts w:ascii="Calibri" w:hAnsi="Calibri" w:cs="Calibri"/>
                <w:sz w:val="22"/>
              </w:rPr>
            </w:pPr>
            <w:r w:rsidRPr="00F56A31">
              <w:rPr>
                <w:rFonts w:ascii="Calibri" w:hAnsi="Calibri" w:cs="Calibri"/>
                <w:b/>
                <w:bCs/>
                <w:color w:val="000000" w:themeColor="text1"/>
                <w:sz w:val="22"/>
              </w:rPr>
              <w:t>In Africa</w:t>
            </w:r>
            <w:r w:rsidRPr="00F56A31">
              <w:rPr>
                <w:rFonts w:ascii="Calibri" w:hAnsi="Calibri" w:cs="Calibri"/>
                <w:color w:val="000000" w:themeColor="text1"/>
                <w:sz w:val="22"/>
              </w:rPr>
              <w:t xml:space="preserve">, </w:t>
            </w:r>
            <w:r w:rsidRPr="00F56A31">
              <w:rPr>
                <w:rFonts w:ascii="Calibri" w:hAnsi="Calibri" w:cs="Calibri"/>
                <w:sz w:val="22"/>
              </w:rPr>
              <w:t>a market assessment on ICT affordability was undertaken to ensure increased and affordable access and use through transparent, cost based</w:t>
            </w:r>
            <w:r w:rsidR="002A0848" w:rsidRPr="00F56A31">
              <w:rPr>
                <w:rFonts w:ascii="Calibri" w:hAnsi="Calibri" w:cs="Calibri"/>
                <w:sz w:val="22"/>
              </w:rPr>
              <w:t>,</w:t>
            </w:r>
            <w:r w:rsidRPr="00F56A31">
              <w:rPr>
                <w:rFonts w:ascii="Calibri" w:hAnsi="Calibri" w:cs="Calibri"/>
                <w:sz w:val="22"/>
              </w:rPr>
              <w:t xml:space="preserve"> and non-discriminatory tariffs in Zambia. Technical assistance</w:t>
            </w:r>
            <w:r w:rsidR="55CBB696" w:rsidRPr="00F56A31">
              <w:rPr>
                <w:rFonts w:ascii="Calibri" w:hAnsi="Calibri" w:cs="Calibri"/>
                <w:sz w:val="22"/>
              </w:rPr>
              <w:t xml:space="preserve"> was</w:t>
            </w:r>
            <w:r w:rsidRPr="00F56A31">
              <w:rPr>
                <w:rFonts w:ascii="Calibri" w:hAnsi="Calibri" w:cs="Calibri"/>
                <w:sz w:val="22"/>
              </w:rPr>
              <w:t xml:space="preserve"> provided</w:t>
            </w:r>
            <w:r w:rsidR="55CBB696" w:rsidRPr="00F56A31">
              <w:rPr>
                <w:rFonts w:ascii="Calibri" w:hAnsi="Calibri" w:cs="Calibri"/>
                <w:sz w:val="22"/>
              </w:rPr>
              <w:t xml:space="preserve"> for</w:t>
            </w:r>
            <w:r w:rsidRPr="00F56A31">
              <w:rPr>
                <w:rFonts w:ascii="Calibri" w:hAnsi="Calibri" w:cs="Calibri"/>
                <w:sz w:val="22"/>
              </w:rPr>
              <w:t xml:space="preserve"> the development of policy guidance on last</w:t>
            </w:r>
            <w:r w:rsidR="002A0848" w:rsidRPr="00F56A31">
              <w:rPr>
                <w:rFonts w:ascii="Calibri" w:hAnsi="Calibri" w:cs="Calibri"/>
                <w:sz w:val="22"/>
              </w:rPr>
              <w:t>-</w:t>
            </w:r>
            <w:r w:rsidRPr="00F56A31">
              <w:rPr>
                <w:rFonts w:ascii="Calibri" w:hAnsi="Calibri" w:cs="Calibri"/>
                <w:sz w:val="22"/>
              </w:rPr>
              <w:t xml:space="preserve">mile connectivity, big data application and use to develop an enabling regulatory environment for broadband and 5G in Uganda under the ongoing </w:t>
            </w:r>
            <w:r w:rsidR="0CFD85A3" w:rsidRPr="00F56A31">
              <w:rPr>
                <w:rFonts w:ascii="Calibri" w:hAnsi="Calibri" w:cs="Calibri"/>
                <w:sz w:val="22"/>
              </w:rPr>
              <w:t>digital transformation project jointly</w:t>
            </w:r>
            <w:r w:rsidR="453BD470" w:rsidRPr="00F56A31">
              <w:rPr>
                <w:rFonts w:ascii="Calibri" w:hAnsi="Calibri" w:cs="Calibri"/>
                <w:sz w:val="22"/>
              </w:rPr>
              <w:t xml:space="preserve"> carried out by the </w:t>
            </w:r>
            <w:r w:rsidR="0CFD85A3" w:rsidRPr="00F56A31">
              <w:rPr>
                <w:rFonts w:ascii="Calibri" w:hAnsi="Calibri" w:cs="Calibri"/>
                <w:sz w:val="22"/>
              </w:rPr>
              <w:t>Government of Uganda and ITU</w:t>
            </w:r>
            <w:r w:rsidR="4BA26AD4" w:rsidRPr="00F56A31">
              <w:rPr>
                <w:rFonts w:ascii="Calibri" w:hAnsi="Calibri" w:cs="Calibri"/>
                <w:sz w:val="22"/>
              </w:rPr>
              <w:t>, and</w:t>
            </w:r>
            <w:r w:rsidRPr="00F56A31">
              <w:rPr>
                <w:rFonts w:ascii="Calibri" w:hAnsi="Calibri" w:cs="Calibri"/>
                <w:sz w:val="22"/>
              </w:rPr>
              <w:t xml:space="preserve"> financially supported by China’s South-South Cooperation Assistance Fund (SSCAF). Technical assistance provided to Namibia on the development of a national ICT policy and to Lesotho on the development of a digital transformation strategy (ongoing). Technical assistance </w:t>
            </w:r>
            <w:r w:rsidR="00876A5E" w:rsidRPr="00F56A31">
              <w:rPr>
                <w:rFonts w:ascii="Calibri" w:hAnsi="Calibri" w:cs="Calibri"/>
                <w:sz w:val="22"/>
              </w:rPr>
              <w:t xml:space="preserve">is being </w:t>
            </w:r>
            <w:r w:rsidRPr="00F56A31">
              <w:rPr>
                <w:rFonts w:ascii="Calibri" w:hAnsi="Calibri" w:cs="Calibri"/>
                <w:sz w:val="22"/>
              </w:rPr>
              <w:t xml:space="preserve">provided to CRASA on the update of their Universal service toolkit (ongoing, under </w:t>
            </w:r>
            <w:r w:rsidR="00BA4AE3" w:rsidRPr="00F56A31">
              <w:rPr>
                <w:rFonts w:ascii="Calibri" w:hAnsi="Calibri" w:cs="Calibri"/>
                <w:sz w:val="22"/>
              </w:rPr>
              <w:t xml:space="preserve">the </w:t>
            </w:r>
            <w:r w:rsidRPr="00F56A31">
              <w:rPr>
                <w:rFonts w:ascii="Calibri" w:hAnsi="Calibri" w:cs="Calibri"/>
                <w:sz w:val="22"/>
              </w:rPr>
              <w:t>ITU-FCDO project).</w:t>
            </w:r>
          </w:p>
          <w:p w14:paraId="3D7AB37F" w14:textId="77777777" w:rsidR="00A40082" w:rsidRPr="008A384E" w:rsidRDefault="00A40082" w:rsidP="00A40082">
            <w:pPr>
              <w:pStyle w:val="ListParagraph"/>
              <w:shd w:val="clear" w:color="auto" w:fill="FFFFFF"/>
              <w:overflowPunct/>
              <w:autoSpaceDE/>
              <w:autoSpaceDN/>
              <w:adjustRightInd/>
              <w:spacing w:before="100" w:beforeAutospacing="1" w:after="100" w:afterAutospacing="1"/>
              <w:textAlignment w:val="auto"/>
              <w:rPr>
                <w:rFonts w:ascii="Calibri" w:hAnsi="Calibri" w:cs="Calibri"/>
                <w:sz w:val="22"/>
              </w:rPr>
            </w:pPr>
          </w:p>
          <w:p w14:paraId="78FD17E3" w14:textId="21BD38B9" w:rsidR="00244DEB" w:rsidRPr="008A384E" w:rsidRDefault="019CF4E2" w:rsidP="00FC408C">
            <w:pPr>
              <w:pStyle w:val="ListParagraph"/>
              <w:numPr>
                <w:ilvl w:val="0"/>
                <w:numId w:val="139"/>
              </w:numPr>
              <w:shd w:val="clear" w:color="auto" w:fill="FFFFFF" w:themeFill="background1"/>
              <w:overflowPunct/>
              <w:autoSpaceDE/>
              <w:autoSpaceDN/>
              <w:adjustRightInd/>
              <w:spacing w:before="100" w:beforeAutospacing="1" w:after="100" w:afterAutospacing="1"/>
              <w:textAlignment w:val="auto"/>
              <w:rPr>
                <w:rFonts w:ascii="Calibri" w:hAnsi="Calibri" w:cs="Calibri"/>
                <w:color w:val="000000" w:themeColor="text1"/>
                <w:sz w:val="22"/>
              </w:rPr>
            </w:pPr>
            <w:r w:rsidRPr="00F56A31">
              <w:rPr>
                <w:rFonts w:ascii="Calibri" w:hAnsi="Calibri" w:cs="Calibri"/>
                <w:b/>
                <w:bCs/>
                <w:color w:val="000000" w:themeColor="text1"/>
                <w:sz w:val="22"/>
              </w:rPr>
              <w:t>In the Americas</w:t>
            </w:r>
            <w:r w:rsidRPr="00F56A31">
              <w:rPr>
                <w:rFonts w:ascii="Calibri" w:hAnsi="Calibri" w:cs="Calibri"/>
                <w:color w:val="000000" w:themeColor="text1"/>
                <w:sz w:val="22"/>
              </w:rPr>
              <w:t xml:space="preserve">, </w:t>
            </w:r>
            <w:r w:rsidR="004E26E3">
              <w:rPr>
                <w:rFonts w:ascii="Calibri" w:hAnsi="Calibri" w:cs="Calibri"/>
                <w:color w:val="000000" w:themeColor="text1"/>
                <w:sz w:val="22"/>
              </w:rPr>
              <w:t>i</w:t>
            </w:r>
            <w:r w:rsidR="36303B12" w:rsidRPr="00F56A31">
              <w:rPr>
                <w:rFonts w:ascii="Calibri" w:hAnsi="Calibri" w:cs="Calibri"/>
                <w:color w:val="000000" w:themeColor="text1"/>
                <w:sz w:val="22"/>
              </w:rPr>
              <w:t xml:space="preserve">n </w:t>
            </w:r>
            <w:r w:rsidR="6EB6DC0A" w:rsidRPr="00F56A31">
              <w:rPr>
                <w:rFonts w:ascii="Calibri" w:hAnsi="Calibri" w:cs="Calibri"/>
                <w:color w:val="000000" w:themeColor="text1"/>
                <w:sz w:val="22"/>
              </w:rPr>
              <w:t>Haiti and</w:t>
            </w:r>
            <w:r w:rsidRPr="00F56A31">
              <w:rPr>
                <w:rFonts w:ascii="Calibri" w:hAnsi="Calibri" w:cs="Calibri"/>
                <w:color w:val="000000" w:themeColor="text1"/>
                <w:sz w:val="22"/>
              </w:rPr>
              <w:t xml:space="preserve"> Grenada, </w:t>
            </w:r>
            <w:r w:rsidR="3F48B6FA" w:rsidRPr="00F56A31">
              <w:rPr>
                <w:rFonts w:ascii="Calibri" w:hAnsi="Calibri" w:cs="Calibri"/>
                <w:color w:val="000000" w:themeColor="text1"/>
                <w:sz w:val="22"/>
              </w:rPr>
              <w:t xml:space="preserve">under C2R, </w:t>
            </w:r>
            <w:r w:rsidRPr="00F56A31">
              <w:rPr>
                <w:rFonts w:ascii="Calibri" w:hAnsi="Calibri" w:cs="Calibri"/>
                <w:color w:val="000000" w:themeColor="text1"/>
                <w:sz w:val="22"/>
              </w:rPr>
              <w:t xml:space="preserve">the </w:t>
            </w:r>
            <w:r w:rsidRPr="00F56A31">
              <w:rPr>
                <w:rFonts w:ascii="Calibri" w:hAnsi="Calibri" w:cs="Calibri"/>
                <w:b/>
                <w:bCs/>
                <w:color w:val="000000" w:themeColor="text1"/>
                <w:sz w:val="22"/>
              </w:rPr>
              <w:t>Network Resilience Assessment</w:t>
            </w:r>
            <w:r w:rsidRPr="00F56A31">
              <w:rPr>
                <w:rFonts w:ascii="Calibri" w:hAnsi="Calibri" w:cs="Calibri"/>
                <w:color w:val="000000" w:themeColor="text1"/>
                <w:sz w:val="22"/>
              </w:rPr>
              <w:t xml:space="preserve"> contributed to greater deployment and coverage of electronics communications networks to meet the increasing demands for data and other services and built towards creating more secure networks during a disaster to facilitate business continuity and help save more lives.</w:t>
            </w:r>
          </w:p>
          <w:p w14:paraId="1B2829A4" w14:textId="52DA2060" w:rsidR="00A40082" w:rsidRPr="008A384E" w:rsidRDefault="00A40082" w:rsidP="54F997BE">
            <w:pPr>
              <w:pStyle w:val="ListParagraph"/>
              <w:shd w:val="clear" w:color="auto" w:fill="FFFFFF" w:themeFill="background1"/>
              <w:overflowPunct/>
              <w:autoSpaceDE/>
              <w:autoSpaceDN/>
              <w:adjustRightInd/>
              <w:spacing w:before="100" w:beforeAutospacing="1" w:after="100" w:afterAutospacing="1"/>
              <w:textAlignment w:val="auto"/>
              <w:rPr>
                <w:rFonts w:ascii="Calibri" w:hAnsi="Calibri" w:cs="Calibri"/>
                <w:color w:val="000000" w:themeColor="text1"/>
                <w:sz w:val="22"/>
              </w:rPr>
            </w:pPr>
          </w:p>
          <w:p w14:paraId="4359587B" w14:textId="702640FB" w:rsidR="00DA4812" w:rsidRPr="008A384E" w:rsidRDefault="00244DEB" w:rsidP="00807715">
            <w:pPr>
              <w:pStyle w:val="ListParagraph"/>
              <w:numPr>
                <w:ilvl w:val="0"/>
                <w:numId w:val="139"/>
              </w:numPr>
              <w:shd w:val="clear" w:color="auto" w:fill="FFFFFF" w:themeFill="background1"/>
              <w:overflowPunct/>
              <w:autoSpaceDE/>
              <w:autoSpaceDN/>
              <w:adjustRightInd/>
              <w:spacing w:before="0" w:beforeAutospacing="1" w:after="100" w:afterAutospacing="1"/>
              <w:textAlignment w:val="auto"/>
              <w:rPr>
                <w:b/>
                <w:bCs/>
                <w:sz w:val="22"/>
              </w:rPr>
            </w:pPr>
            <w:r w:rsidRPr="00F56A31">
              <w:rPr>
                <w:rFonts w:ascii="Calibri" w:hAnsi="Calibri" w:cs="Calibri"/>
                <w:b/>
                <w:bCs/>
                <w:color w:val="000000" w:themeColor="text1"/>
                <w:sz w:val="22"/>
              </w:rPr>
              <w:t>In Europe</w:t>
            </w:r>
            <w:r w:rsidRPr="00F56A31">
              <w:rPr>
                <w:rFonts w:ascii="Calibri" w:hAnsi="Calibri" w:cs="Calibri"/>
                <w:color w:val="000000" w:themeColor="text1"/>
                <w:sz w:val="22"/>
              </w:rPr>
              <w:t xml:space="preserve">, staff of </w:t>
            </w:r>
            <w:r w:rsidR="000C5044" w:rsidRPr="00F56A31">
              <w:rPr>
                <w:rFonts w:ascii="Calibri" w:hAnsi="Calibri" w:cs="Calibri"/>
                <w:color w:val="000000" w:themeColor="text1"/>
                <w:sz w:val="22"/>
              </w:rPr>
              <w:t xml:space="preserve">the </w:t>
            </w:r>
            <w:r w:rsidR="009F6504" w:rsidRPr="00F56A31">
              <w:rPr>
                <w:rFonts w:ascii="Calibri" w:hAnsi="Calibri" w:cs="Calibri"/>
                <w:color w:val="000000" w:themeColor="text1"/>
                <w:sz w:val="22"/>
              </w:rPr>
              <w:t xml:space="preserve">national regulatory authority </w:t>
            </w:r>
            <w:r w:rsidRPr="00F56A31">
              <w:rPr>
                <w:rFonts w:ascii="Calibri" w:hAnsi="Calibri" w:cs="Calibri"/>
                <w:color w:val="000000" w:themeColor="text1"/>
                <w:sz w:val="22"/>
              </w:rPr>
              <w:t xml:space="preserve">of Bosnia and Herzegovina has been trained on the newest trends in the field of regulation, including </w:t>
            </w:r>
            <w:r w:rsidR="00781C52" w:rsidRPr="00F56A31">
              <w:rPr>
                <w:rFonts w:ascii="Calibri" w:hAnsi="Calibri" w:cs="Calibri"/>
                <w:color w:val="000000" w:themeColor="text1"/>
                <w:sz w:val="22"/>
              </w:rPr>
              <w:t>fifth generation regulation</w:t>
            </w:r>
            <w:r w:rsidRPr="00F56A31">
              <w:rPr>
                <w:rFonts w:ascii="Calibri" w:hAnsi="Calibri" w:cs="Calibri"/>
                <w:color w:val="000000" w:themeColor="text1"/>
                <w:sz w:val="22"/>
              </w:rPr>
              <w:t>.</w:t>
            </w:r>
            <w:r w:rsidR="0083159C">
              <w:rPr>
                <w:rFonts w:ascii="Calibri" w:hAnsi="Calibri" w:cs="Calibri"/>
                <w:color w:val="000000" w:themeColor="text1"/>
                <w:sz w:val="22"/>
              </w:rPr>
              <w:t xml:space="preserve"> </w:t>
            </w:r>
          </w:p>
          <w:p w14:paraId="1024B984" w14:textId="1BA27B1A" w:rsidR="00244DEB" w:rsidRPr="008A384E" w:rsidRDefault="00244DEB" w:rsidP="00DA4812">
            <w:pPr>
              <w:shd w:val="clear" w:color="auto" w:fill="FFFFFF" w:themeFill="background1"/>
              <w:overflowPunct/>
              <w:autoSpaceDE/>
              <w:autoSpaceDN/>
              <w:adjustRightInd/>
              <w:spacing w:before="0" w:beforeAutospacing="1" w:after="100" w:afterAutospacing="1"/>
              <w:jc w:val="left"/>
              <w:textAlignment w:val="auto"/>
              <w:rPr>
                <w:b/>
                <w:bCs/>
                <w:sz w:val="22"/>
              </w:rPr>
            </w:pPr>
            <w:r w:rsidRPr="00F56A31">
              <w:rPr>
                <w:b/>
                <w:bCs/>
                <w:sz w:val="22"/>
              </w:rPr>
              <w:t>Convening platforms</w:t>
            </w:r>
          </w:p>
          <w:p w14:paraId="1A28AB88" w14:textId="4B2DD98E" w:rsidR="00244DEB" w:rsidRPr="008A384E" w:rsidRDefault="00244DEB" w:rsidP="00FC408C">
            <w:pPr>
              <w:pStyle w:val="ListParagraph"/>
              <w:numPr>
                <w:ilvl w:val="0"/>
                <w:numId w:val="139"/>
              </w:numPr>
              <w:shd w:val="clear" w:color="auto" w:fill="FFFFFF" w:themeFill="background1"/>
              <w:overflowPunct/>
              <w:autoSpaceDE/>
              <w:autoSpaceDN/>
              <w:adjustRightInd/>
              <w:spacing w:before="100" w:beforeAutospacing="1" w:after="100" w:afterAutospacing="1"/>
              <w:textAlignment w:val="auto"/>
              <w:rPr>
                <w:rFonts w:ascii="Calibri" w:hAnsi="Calibri" w:cs="Calibri"/>
                <w:color w:val="000000" w:themeColor="text1"/>
                <w:sz w:val="22"/>
              </w:rPr>
            </w:pPr>
            <w:r w:rsidRPr="00F56A31">
              <w:rPr>
                <w:rFonts w:ascii="Calibri" w:hAnsi="Calibri" w:cs="Calibri"/>
                <w:b/>
                <w:bCs/>
                <w:color w:val="000000" w:themeColor="text1"/>
                <w:sz w:val="22"/>
              </w:rPr>
              <w:t>Globally</w:t>
            </w:r>
            <w:r w:rsidRPr="00F56A31">
              <w:rPr>
                <w:rFonts w:ascii="Calibri" w:hAnsi="Calibri" w:cs="Calibri"/>
                <w:color w:val="000000" w:themeColor="text1"/>
                <w:sz w:val="22"/>
              </w:rPr>
              <w:t>, the Global Symposium for Regulators 2023 (GSR</w:t>
            </w:r>
            <w:r w:rsidR="008279A7" w:rsidRPr="00F56A31">
              <w:rPr>
                <w:rFonts w:ascii="Calibri" w:hAnsi="Calibri" w:cs="Calibri"/>
                <w:color w:val="000000" w:themeColor="text1"/>
                <w:sz w:val="22"/>
              </w:rPr>
              <w:t>-</w:t>
            </w:r>
            <w:r w:rsidRPr="00F56A31">
              <w:rPr>
                <w:rFonts w:ascii="Calibri" w:hAnsi="Calibri" w:cs="Calibri"/>
                <w:color w:val="000000" w:themeColor="text1"/>
                <w:sz w:val="22"/>
              </w:rPr>
              <w:t xml:space="preserve">23) attracted over 750 participants </w:t>
            </w:r>
            <w:r w:rsidR="003C4852" w:rsidRPr="00F56A31">
              <w:rPr>
                <w:rFonts w:ascii="Calibri" w:hAnsi="Calibri" w:cs="Calibri"/>
                <w:color w:val="000000" w:themeColor="text1"/>
                <w:sz w:val="22"/>
              </w:rPr>
              <w:t xml:space="preserve">from over 100 countries </w:t>
            </w:r>
            <w:r w:rsidRPr="00F56A31">
              <w:rPr>
                <w:rFonts w:ascii="Calibri" w:hAnsi="Calibri" w:cs="Calibri"/>
                <w:color w:val="000000" w:themeColor="text1"/>
                <w:sz w:val="22"/>
              </w:rPr>
              <w:t xml:space="preserve">including </w:t>
            </w:r>
            <w:r w:rsidR="00C25F83" w:rsidRPr="00F56A31">
              <w:rPr>
                <w:rFonts w:ascii="Calibri" w:hAnsi="Calibri" w:cs="Calibri"/>
                <w:color w:val="000000" w:themeColor="text1"/>
                <w:sz w:val="22"/>
              </w:rPr>
              <w:t>g</w:t>
            </w:r>
            <w:r w:rsidRPr="00F56A31">
              <w:rPr>
                <w:rFonts w:ascii="Calibri" w:hAnsi="Calibri" w:cs="Calibri"/>
                <w:color w:val="000000" w:themeColor="text1"/>
                <w:sz w:val="22"/>
              </w:rPr>
              <w:t xml:space="preserve">overnment </w:t>
            </w:r>
            <w:r w:rsidR="00C25F83" w:rsidRPr="00F56A31">
              <w:rPr>
                <w:rFonts w:ascii="Calibri" w:hAnsi="Calibri" w:cs="Calibri"/>
                <w:color w:val="000000" w:themeColor="text1"/>
                <w:sz w:val="22"/>
              </w:rPr>
              <w:t>m</w:t>
            </w:r>
            <w:r w:rsidRPr="00F56A31">
              <w:rPr>
                <w:rFonts w:ascii="Calibri" w:hAnsi="Calibri" w:cs="Calibri"/>
                <w:color w:val="000000" w:themeColor="text1"/>
                <w:sz w:val="22"/>
              </w:rPr>
              <w:t xml:space="preserve">inisters, </w:t>
            </w:r>
            <w:r w:rsidR="00C25F83" w:rsidRPr="00F56A31">
              <w:rPr>
                <w:rFonts w:ascii="Calibri" w:hAnsi="Calibri" w:cs="Calibri"/>
                <w:color w:val="000000" w:themeColor="text1"/>
                <w:sz w:val="22"/>
              </w:rPr>
              <w:t>h</w:t>
            </w:r>
            <w:r w:rsidRPr="00F56A31">
              <w:rPr>
                <w:rFonts w:ascii="Calibri" w:hAnsi="Calibri" w:cs="Calibri"/>
                <w:color w:val="000000" w:themeColor="text1"/>
                <w:sz w:val="22"/>
              </w:rPr>
              <w:t xml:space="preserve">eads of </w:t>
            </w:r>
            <w:r w:rsidR="00C25F83" w:rsidRPr="00F56A31">
              <w:rPr>
                <w:rFonts w:ascii="Calibri" w:hAnsi="Calibri" w:cs="Calibri"/>
                <w:color w:val="000000" w:themeColor="text1"/>
                <w:sz w:val="22"/>
              </w:rPr>
              <w:t>r</w:t>
            </w:r>
            <w:r w:rsidRPr="00F56A31">
              <w:rPr>
                <w:rFonts w:ascii="Calibri" w:hAnsi="Calibri" w:cs="Calibri"/>
                <w:color w:val="000000" w:themeColor="text1"/>
                <w:sz w:val="22"/>
              </w:rPr>
              <w:t>egulatory</w:t>
            </w:r>
            <w:r w:rsidR="00C25F83" w:rsidRPr="00F56A31">
              <w:rPr>
                <w:rFonts w:ascii="Calibri" w:hAnsi="Calibri" w:cs="Calibri"/>
                <w:color w:val="000000" w:themeColor="text1"/>
                <w:sz w:val="22"/>
              </w:rPr>
              <w:t xml:space="preserve"> a</w:t>
            </w:r>
            <w:r w:rsidRPr="00F56A31">
              <w:rPr>
                <w:rFonts w:ascii="Calibri" w:hAnsi="Calibri" w:cs="Calibri"/>
                <w:color w:val="000000" w:themeColor="text1"/>
                <w:sz w:val="22"/>
              </w:rPr>
              <w:t>uthorities</w:t>
            </w:r>
            <w:r w:rsidR="002A0848" w:rsidRPr="00F56A31">
              <w:rPr>
                <w:rFonts w:ascii="Calibri" w:hAnsi="Calibri" w:cs="Calibri"/>
                <w:color w:val="000000" w:themeColor="text1"/>
                <w:sz w:val="22"/>
              </w:rPr>
              <w:t>,</w:t>
            </w:r>
            <w:r w:rsidRPr="00F56A31">
              <w:rPr>
                <w:rFonts w:ascii="Calibri" w:hAnsi="Calibri" w:cs="Calibri"/>
                <w:color w:val="000000" w:themeColor="text1"/>
                <w:sz w:val="22"/>
              </w:rPr>
              <w:t xml:space="preserve"> and </w:t>
            </w:r>
            <w:r w:rsidR="00B70253" w:rsidRPr="00F56A31">
              <w:rPr>
                <w:rFonts w:ascii="Calibri" w:hAnsi="Calibri" w:cs="Calibri"/>
                <w:color w:val="000000" w:themeColor="text1"/>
                <w:sz w:val="22"/>
              </w:rPr>
              <w:t xml:space="preserve">chief </w:t>
            </w:r>
            <w:r w:rsidRPr="00F56A31">
              <w:rPr>
                <w:rFonts w:ascii="Calibri" w:hAnsi="Calibri" w:cs="Calibri"/>
                <w:color w:val="000000" w:themeColor="text1"/>
                <w:sz w:val="22"/>
              </w:rPr>
              <w:t xml:space="preserve">executives </w:t>
            </w:r>
            <w:r w:rsidR="00B70253" w:rsidRPr="00F56A31">
              <w:rPr>
                <w:rFonts w:ascii="Calibri" w:hAnsi="Calibri" w:cs="Calibri"/>
                <w:color w:val="000000" w:themeColor="text1"/>
                <w:sz w:val="22"/>
              </w:rPr>
              <w:t>from industry</w:t>
            </w:r>
            <w:r w:rsidRPr="00F56A31">
              <w:rPr>
                <w:rFonts w:ascii="Calibri" w:hAnsi="Calibri" w:cs="Calibri"/>
                <w:color w:val="000000" w:themeColor="text1"/>
                <w:sz w:val="22"/>
              </w:rPr>
              <w:t>. The Digital Regulation Network (DRN), a new BDT initiative launched at GSR-23, identifies common approaches to collaborative digital policy, regulation</w:t>
            </w:r>
            <w:r w:rsidR="002A0848" w:rsidRPr="00F56A31">
              <w:rPr>
                <w:rFonts w:ascii="Calibri" w:hAnsi="Calibri" w:cs="Calibri"/>
                <w:color w:val="000000" w:themeColor="text1"/>
                <w:sz w:val="22"/>
              </w:rPr>
              <w:t>,</w:t>
            </w:r>
            <w:r w:rsidRPr="00F56A31">
              <w:rPr>
                <w:rFonts w:ascii="Calibri" w:hAnsi="Calibri" w:cs="Calibri"/>
                <w:color w:val="000000" w:themeColor="text1"/>
                <w:sz w:val="22"/>
              </w:rPr>
              <w:t xml:space="preserve"> and governance across economic sectors and across borders.</w:t>
            </w:r>
          </w:p>
          <w:p w14:paraId="419A7215" w14:textId="77777777" w:rsidR="009077F8" w:rsidRPr="008A384E" w:rsidRDefault="009077F8" w:rsidP="009077F8">
            <w:pPr>
              <w:pStyle w:val="ListParagraph"/>
              <w:shd w:val="clear" w:color="auto" w:fill="FFFFFF" w:themeFill="background1"/>
              <w:overflowPunct/>
              <w:autoSpaceDE/>
              <w:autoSpaceDN/>
              <w:adjustRightInd/>
              <w:spacing w:before="100" w:beforeAutospacing="1" w:after="100" w:afterAutospacing="1"/>
              <w:textAlignment w:val="auto"/>
              <w:rPr>
                <w:rFonts w:ascii="Calibri" w:hAnsi="Calibri" w:cs="Calibri"/>
                <w:color w:val="000000" w:themeColor="text1"/>
                <w:sz w:val="22"/>
              </w:rPr>
            </w:pPr>
          </w:p>
          <w:p w14:paraId="041339E2" w14:textId="03909973" w:rsidR="00244DEB" w:rsidRPr="008A384E" w:rsidRDefault="00244DEB" w:rsidP="00FC408C">
            <w:pPr>
              <w:pStyle w:val="ListParagraph"/>
              <w:numPr>
                <w:ilvl w:val="0"/>
                <w:numId w:val="139"/>
              </w:numPr>
              <w:shd w:val="clear" w:color="auto" w:fill="FFFFFF"/>
              <w:overflowPunct/>
              <w:autoSpaceDE/>
              <w:autoSpaceDN/>
              <w:adjustRightInd/>
              <w:spacing w:before="100" w:beforeAutospacing="1" w:after="100" w:afterAutospacing="1"/>
              <w:textAlignment w:val="auto"/>
              <w:rPr>
                <w:rFonts w:ascii="Calibri" w:hAnsi="Calibri" w:cs="Calibri"/>
                <w:color w:val="000000" w:themeColor="text1"/>
                <w:sz w:val="22"/>
              </w:rPr>
            </w:pPr>
            <w:r w:rsidRPr="00F56A31">
              <w:rPr>
                <w:rFonts w:ascii="Calibri" w:hAnsi="Calibri" w:cs="Calibri"/>
                <w:b/>
                <w:bCs/>
                <w:color w:val="000000" w:themeColor="text1"/>
                <w:sz w:val="22"/>
              </w:rPr>
              <w:t>In the Americas</w:t>
            </w:r>
            <w:r w:rsidRPr="00F56A31">
              <w:rPr>
                <w:rFonts w:ascii="Calibri" w:hAnsi="Calibri" w:cs="Calibri"/>
                <w:color w:val="000000" w:themeColor="text1"/>
                <w:sz w:val="22"/>
              </w:rPr>
              <w:t xml:space="preserve">, </w:t>
            </w:r>
            <w:r w:rsidR="00780A7B" w:rsidRPr="00F56A31">
              <w:rPr>
                <w:rFonts w:ascii="Calibri" w:hAnsi="Calibri" w:cs="Calibri"/>
                <w:color w:val="000000" w:themeColor="text1"/>
                <w:sz w:val="22"/>
              </w:rPr>
              <w:t>t</w:t>
            </w:r>
            <w:r w:rsidRPr="00F56A31">
              <w:rPr>
                <w:rFonts w:ascii="Calibri" w:hAnsi="Calibri" w:cs="Calibri"/>
                <w:color w:val="000000" w:themeColor="text1"/>
                <w:sz w:val="22"/>
              </w:rPr>
              <w:t xml:space="preserve">he ITU Policy and Economics Colloquium (IPEC-23) attracted over 192 delegates from 16 countries of the region and included the Regional Economic Dialogue (RED-AMS) addressing opportunities and challenges of digital transformation in the Americas </w:t>
            </w:r>
            <w:r w:rsidR="00780A7B" w:rsidRPr="00F56A31">
              <w:rPr>
                <w:rFonts w:ascii="Calibri" w:hAnsi="Calibri" w:cs="Calibri"/>
                <w:color w:val="000000" w:themeColor="text1"/>
                <w:sz w:val="22"/>
              </w:rPr>
              <w:t>region</w:t>
            </w:r>
            <w:r w:rsidRPr="00F56A31">
              <w:rPr>
                <w:rFonts w:ascii="Calibri" w:hAnsi="Calibri" w:cs="Calibri"/>
                <w:color w:val="000000" w:themeColor="text1"/>
                <w:sz w:val="22"/>
              </w:rPr>
              <w:t xml:space="preserve">, as well as </w:t>
            </w:r>
            <w:r w:rsidR="00F02EF9" w:rsidRPr="00F56A31">
              <w:rPr>
                <w:rFonts w:ascii="Calibri" w:hAnsi="Calibri" w:cs="Calibri"/>
                <w:color w:val="000000" w:themeColor="text1"/>
                <w:sz w:val="22"/>
              </w:rPr>
              <w:t>b</w:t>
            </w:r>
            <w:r w:rsidRPr="00F56A31">
              <w:rPr>
                <w:rFonts w:ascii="Calibri" w:hAnsi="Calibri" w:cs="Calibri"/>
                <w:color w:val="000000" w:themeColor="text1"/>
                <w:sz w:val="22"/>
              </w:rPr>
              <w:t xml:space="preserve">usiness </w:t>
            </w:r>
            <w:r w:rsidR="00F02EF9" w:rsidRPr="00F56A31">
              <w:rPr>
                <w:rFonts w:ascii="Calibri" w:hAnsi="Calibri" w:cs="Calibri"/>
                <w:color w:val="000000" w:themeColor="text1"/>
                <w:sz w:val="22"/>
              </w:rPr>
              <w:t>p</w:t>
            </w:r>
            <w:r w:rsidRPr="00F56A31">
              <w:rPr>
                <w:rFonts w:ascii="Calibri" w:hAnsi="Calibri" w:cs="Calibri"/>
                <w:color w:val="000000" w:themeColor="text1"/>
                <w:sz w:val="22"/>
              </w:rPr>
              <w:t xml:space="preserve">lanning for </w:t>
            </w:r>
            <w:r w:rsidR="00F02EF9" w:rsidRPr="00F56A31">
              <w:rPr>
                <w:rFonts w:ascii="Calibri" w:hAnsi="Calibri" w:cs="Calibri"/>
                <w:color w:val="000000" w:themeColor="text1"/>
                <w:sz w:val="22"/>
              </w:rPr>
              <w:t>i</w:t>
            </w:r>
            <w:r w:rsidRPr="00F56A31">
              <w:rPr>
                <w:rFonts w:ascii="Calibri" w:hAnsi="Calibri" w:cs="Calibri"/>
                <w:color w:val="000000" w:themeColor="text1"/>
                <w:sz w:val="22"/>
              </w:rPr>
              <w:t xml:space="preserve">nfrastructure </w:t>
            </w:r>
            <w:r w:rsidR="00F02EF9" w:rsidRPr="00F56A31">
              <w:rPr>
                <w:rFonts w:ascii="Calibri" w:hAnsi="Calibri" w:cs="Calibri"/>
                <w:color w:val="000000" w:themeColor="text1"/>
                <w:sz w:val="22"/>
              </w:rPr>
              <w:t>d</w:t>
            </w:r>
            <w:r w:rsidRPr="00F56A31">
              <w:rPr>
                <w:rFonts w:ascii="Calibri" w:hAnsi="Calibri" w:cs="Calibri"/>
                <w:color w:val="000000" w:themeColor="text1"/>
                <w:sz w:val="22"/>
              </w:rPr>
              <w:t xml:space="preserve">evelopment </w:t>
            </w:r>
            <w:r w:rsidR="00F02EF9" w:rsidRPr="00F56A31">
              <w:rPr>
                <w:rFonts w:ascii="Calibri" w:hAnsi="Calibri" w:cs="Calibri"/>
                <w:color w:val="000000" w:themeColor="text1"/>
                <w:sz w:val="22"/>
              </w:rPr>
              <w:t>t</w:t>
            </w:r>
            <w:r w:rsidRPr="00F56A31">
              <w:rPr>
                <w:rFonts w:ascii="Calibri" w:hAnsi="Calibri" w:cs="Calibri"/>
                <w:color w:val="000000" w:themeColor="text1"/>
                <w:sz w:val="22"/>
              </w:rPr>
              <w:t>raining to allow accurate economic evaluation of broadband infrastructure installation and deployment plans in urban and rural areas using up to 5G networks technologies.</w:t>
            </w:r>
          </w:p>
          <w:p w14:paraId="0AA2C011" w14:textId="77777777" w:rsidR="0016013D" w:rsidRPr="008A384E" w:rsidRDefault="0016013D" w:rsidP="0016013D">
            <w:pPr>
              <w:pStyle w:val="ListParagraph"/>
              <w:rPr>
                <w:rFonts w:ascii="Calibri" w:hAnsi="Calibri" w:cs="Calibri"/>
                <w:color w:val="000000" w:themeColor="text1"/>
                <w:sz w:val="22"/>
              </w:rPr>
            </w:pPr>
          </w:p>
          <w:p w14:paraId="4D424A26" w14:textId="5D5B7B1C" w:rsidR="00244DEB" w:rsidRPr="008A384E" w:rsidRDefault="00244DEB" w:rsidP="00FC408C">
            <w:pPr>
              <w:pStyle w:val="ListParagraph"/>
              <w:numPr>
                <w:ilvl w:val="0"/>
                <w:numId w:val="139"/>
              </w:numPr>
              <w:shd w:val="clear" w:color="auto" w:fill="FFFFFF" w:themeFill="background1"/>
              <w:overflowPunct/>
              <w:autoSpaceDE/>
              <w:autoSpaceDN/>
              <w:adjustRightInd/>
              <w:spacing w:before="100" w:beforeAutospacing="1" w:after="100" w:afterAutospacing="1"/>
              <w:textAlignment w:val="auto"/>
              <w:rPr>
                <w:rFonts w:ascii="Calibri" w:hAnsi="Calibri" w:cs="Calibri"/>
                <w:color w:val="000000" w:themeColor="text1"/>
                <w:sz w:val="22"/>
              </w:rPr>
            </w:pPr>
            <w:r w:rsidRPr="00F56A31">
              <w:rPr>
                <w:rFonts w:ascii="Calibri" w:hAnsi="Calibri" w:cs="Calibri"/>
                <w:b/>
                <w:bCs/>
                <w:color w:val="000000" w:themeColor="text1"/>
                <w:sz w:val="22"/>
              </w:rPr>
              <w:t>In Europe</w:t>
            </w:r>
            <w:r w:rsidRPr="00F56A31">
              <w:rPr>
                <w:rFonts w:ascii="Calibri" w:hAnsi="Calibri" w:cs="Calibri"/>
                <w:color w:val="000000" w:themeColor="text1"/>
                <w:sz w:val="22"/>
              </w:rPr>
              <w:t>,</w:t>
            </w:r>
            <w:r w:rsidR="2B1C045B" w:rsidRPr="00F56A31">
              <w:rPr>
                <w:rFonts w:ascii="Calibri" w:hAnsi="Calibri" w:cs="Calibri"/>
                <w:color w:val="000000" w:themeColor="text1"/>
                <w:sz w:val="22"/>
              </w:rPr>
              <w:t xml:space="preserve"> </w:t>
            </w:r>
            <w:r w:rsidR="468951D4" w:rsidRPr="00F56A31">
              <w:rPr>
                <w:rFonts w:ascii="Calibri" w:hAnsi="Calibri" w:cs="Calibri"/>
                <w:color w:val="000000" w:themeColor="text1"/>
                <w:sz w:val="22"/>
              </w:rPr>
              <w:t>the</w:t>
            </w:r>
            <w:r w:rsidRPr="00F56A31">
              <w:rPr>
                <w:rFonts w:ascii="Calibri" w:hAnsi="Calibri" w:cs="Calibri"/>
                <w:color w:val="000000" w:themeColor="text1"/>
                <w:sz w:val="22"/>
              </w:rPr>
              <w:t xml:space="preserve"> ITU-EKIP Regional Regulatory Forum was held, offering a platform for over 150 stakeholders from over 40 countries to learn the newest global and regional trends and exchange national experiences. </w:t>
            </w:r>
          </w:p>
          <w:p w14:paraId="0040AF7B" w14:textId="198ED311" w:rsidR="00244DEB" w:rsidRPr="008A384E" w:rsidRDefault="00244DEB">
            <w:pPr>
              <w:tabs>
                <w:tab w:val="clear" w:pos="794"/>
                <w:tab w:val="clear" w:pos="1191"/>
                <w:tab w:val="clear" w:pos="1588"/>
                <w:tab w:val="clear" w:pos="1985"/>
              </w:tabs>
              <w:overflowPunct/>
              <w:autoSpaceDE/>
              <w:autoSpaceDN/>
              <w:adjustRightInd/>
              <w:spacing w:before="0"/>
              <w:textAlignment w:val="auto"/>
              <w:rPr>
                <w:rFonts w:eastAsia="Times New Roman"/>
                <w:b/>
                <w:bCs/>
                <w:sz w:val="22"/>
              </w:rPr>
            </w:pPr>
            <w:r w:rsidRPr="00F56A31">
              <w:rPr>
                <w:rFonts w:eastAsia="Times New Roman"/>
                <w:b/>
                <w:bCs/>
                <w:sz w:val="22"/>
              </w:rPr>
              <w:t>The above resulted in strengthened partnerships, engagement</w:t>
            </w:r>
            <w:r w:rsidR="002A0848" w:rsidRPr="00F56A31">
              <w:rPr>
                <w:rFonts w:eastAsia="Times New Roman"/>
                <w:b/>
                <w:bCs/>
                <w:sz w:val="22"/>
              </w:rPr>
              <w:t>,</w:t>
            </w:r>
            <w:r w:rsidRPr="00F56A31">
              <w:rPr>
                <w:rFonts w:eastAsia="Times New Roman"/>
                <w:b/>
                <w:bCs/>
                <w:sz w:val="22"/>
              </w:rPr>
              <w:t xml:space="preserve"> and collaboration of regulators, regulatory associations</w:t>
            </w:r>
            <w:r w:rsidR="00EB32B7" w:rsidRPr="00F56A31">
              <w:rPr>
                <w:rFonts w:eastAsia="Times New Roman"/>
                <w:b/>
                <w:bCs/>
                <w:sz w:val="22"/>
              </w:rPr>
              <w:t>,</w:t>
            </w:r>
            <w:r w:rsidRPr="00F56A31">
              <w:rPr>
                <w:rFonts w:eastAsia="Times New Roman"/>
                <w:b/>
                <w:bCs/>
                <w:sz w:val="22"/>
              </w:rPr>
              <w:t xml:space="preserve"> </w:t>
            </w:r>
            <w:r w:rsidR="002A0848" w:rsidRPr="00F56A31">
              <w:rPr>
                <w:rFonts w:eastAsia="Times New Roman"/>
                <w:b/>
                <w:bCs/>
                <w:sz w:val="22"/>
              </w:rPr>
              <w:t xml:space="preserve">the </w:t>
            </w:r>
            <w:r w:rsidRPr="00F56A31">
              <w:rPr>
                <w:rFonts w:eastAsia="Times New Roman"/>
                <w:b/>
                <w:bCs/>
                <w:sz w:val="22"/>
              </w:rPr>
              <w:t>private sector, and policy</w:t>
            </w:r>
            <w:r w:rsidR="007E04B0" w:rsidRPr="00F56A31">
              <w:rPr>
                <w:rFonts w:eastAsia="Times New Roman"/>
                <w:b/>
                <w:bCs/>
                <w:sz w:val="22"/>
              </w:rPr>
              <w:t>-</w:t>
            </w:r>
            <w:r w:rsidRPr="00F56A31">
              <w:rPr>
                <w:rFonts w:eastAsia="Times New Roman"/>
                <w:b/>
                <w:bCs/>
                <w:sz w:val="22"/>
              </w:rPr>
              <w:t>makers from across different sectors, enriching conversations and showcasing collaboration across sectors to accelerate digital transformation.</w:t>
            </w:r>
          </w:p>
        </w:tc>
        <w:tc>
          <w:tcPr>
            <w:tcW w:w="2970" w:type="dxa"/>
            <w:shd w:val="clear" w:color="auto" w:fill="auto"/>
          </w:tcPr>
          <w:p w14:paraId="4C98B59C" w14:textId="77777777" w:rsidR="00244DEB" w:rsidRPr="008A384E" w:rsidRDefault="00244DEB" w:rsidP="006918BD">
            <w:pPr>
              <w:tabs>
                <w:tab w:val="clear" w:pos="794"/>
                <w:tab w:val="clear" w:pos="1191"/>
                <w:tab w:val="clear" w:pos="1588"/>
                <w:tab w:val="clear" w:pos="1985"/>
              </w:tabs>
              <w:overflowPunct/>
              <w:autoSpaceDE/>
              <w:autoSpaceDN/>
              <w:adjustRightInd/>
              <w:jc w:val="left"/>
              <w:textAlignment w:val="auto"/>
              <w:rPr>
                <w:b/>
                <w:bCs/>
                <w:color w:val="0070C0"/>
                <w:sz w:val="22"/>
              </w:rPr>
            </w:pPr>
            <w:r w:rsidRPr="00F56A31">
              <w:rPr>
                <w:b/>
                <w:bCs/>
                <w:color w:val="0070C0"/>
                <w:sz w:val="22"/>
              </w:rPr>
              <w:t>Improving national policy and regulations:</w:t>
            </w:r>
          </w:p>
          <w:p w14:paraId="197C0DCA" w14:textId="77777777" w:rsidR="00244DEB" w:rsidRPr="008A384E" w:rsidRDefault="00244DEB">
            <w:pPr>
              <w:tabs>
                <w:tab w:val="clear" w:pos="794"/>
                <w:tab w:val="clear" w:pos="1191"/>
                <w:tab w:val="clear" w:pos="1588"/>
                <w:tab w:val="clear" w:pos="1985"/>
              </w:tabs>
              <w:overflowPunct/>
              <w:autoSpaceDE/>
              <w:autoSpaceDN/>
              <w:adjustRightInd/>
              <w:spacing w:before="0"/>
              <w:jc w:val="left"/>
              <w:textAlignment w:val="auto"/>
              <w:rPr>
                <w:b/>
                <w:bCs/>
                <w:color w:val="0070C0"/>
                <w:sz w:val="22"/>
              </w:rPr>
            </w:pPr>
          </w:p>
          <w:p w14:paraId="4729CC15" w14:textId="77777777" w:rsidR="00244DEB" w:rsidRPr="008A384E" w:rsidRDefault="00244DEB">
            <w:pPr>
              <w:tabs>
                <w:tab w:val="clear" w:pos="794"/>
                <w:tab w:val="clear" w:pos="1191"/>
                <w:tab w:val="clear" w:pos="1588"/>
                <w:tab w:val="clear" w:pos="1985"/>
              </w:tabs>
              <w:overflowPunct/>
              <w:autoSpaceDE/>
              <w:autoSpaceDN/>
              <w:adjustRightInd/>
              <w:spacing w:before="0"/>
              <w:contextualSpacing/>
              <w:jc w:val="left"/>
              <w:textAlignment w:val="auto"/>
              <w:rPr>
                <w:rFonts w:eastAsia="Times New Roman"/>
                <w:sz w:val="22"/>
              </w:rPr>
            </w:pPr>
            <w:r w:rsidRPr="00F56A31">
              <w:rPr>
                <w:b/>
                <w:bCs/>
                <w:sz w:val="22"/>
              </w:rPr>
              <w:t>Global:</w:t>
            </w:r>
            <w:r w:rsidRPr="00F56A31">
              <w:rPr>
                <w:sz w:val="22"/>
              </w:rPr>
              <w:t xml:space="preserve"> </w:t>
            </w:r>
          </w:p>
          <w:p w14:paraId="29872955" w14:textId="32070004" w:rsidR="00244DEB" w:rsidRPr="008A384E" w:rsidRDefault="00136483" w:rsidP="37D617B9">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hyperlink r:id="rId48">
              <w:r w:rsidR="42EA7208" w:rsidRPr="00F56A31">
                <w:rPr>
                  <w:sz w:val="22"/>
                </w:rPr>
                <w:t>S</w:t>
              </w:r>
              <w:r w:rsidR="603C7E0A" w:rsidRPr="00F56A31">
                <w:rPr>
                  <w:sz w:val="22"/>
                </w:rPr>
                <w:t>eries of collaborative digital regulation country reviews</w:t>
              </w:r>
            </w:hyperlink>
            <w:r w:rsidR="603C7E0A" w:rsidRPr="00F56A31">
              <w:rPr>
                <w:sz w:val="22"/>
              </w:rPr>
              <w:t xml:space="preserve"> (Brazil, Colombia, Egypt</w:t>
            </w:r>
            <w:r w:rsidR="42BBA96D" w:rsidRPr="00F56A31">
              <w:rPr>
                <w:sz w:val="22"/>
              </w:rPr>
              <w:t>, Nigeria</w:t>
            </w:r>
            <w:r w:rsidR="002571BD" w:rsidRPr="00F56A31">
              <w:rPr>
                <w:sz w:val="22"/>
              </w:rPr>
              <w:t>,</w:t>
            </w:r>
            <w:r w:rsidR="42BBA96D" w:rsidRPr="00F56A31">
              <w:rPr>
                <w:sz w:val="22"/>
              </w:rPr>
              <w:t xml:space="preserve"> and</w:t>
            </w:r>
            <w:r w:rsidR="603C7E0A" w:rsidRPr="00F56A31">
              <w:rPr>
                <w:sz w:val="22"/>
              </w:rPr>
              <w:t xml:space="preserve"> Kenya</w:t>
            </w:r>
            <w:r w:rsidR="007052B4" w:rsidRPr="00F56A31">
              <w:rPr>
                <w:sz w:val="22"/>
              </w:rPr>
              <w:t>)</w:t>
            </w:r>
            <w:r w:rsidR="00C34E49" w:rsidRPr="00F56A31">
              <w:rPr>
                <w:sz w:val="22"/>
              </w:rPr>
              <w:t>.</w:t>
            </w:r>
          </w:p>
          <w:p w14:paraId="41496457" w14:textId="77777777" w:rsidR="00244DEB" w:rsidRPr="008A384E" w:rsidRDefault="00244DEB"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GSR Best Practice Guidelines.</w:t>
            </w:r>
          </w:p>
          <w:p w14:paraId="379B3BDE" w14:textId="77777777" w:rsidR="00244DEB" w:rsidRPr="008A384E" w:rsidRDefault="00244DEB"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Articles published on the Digital Regulation Platform on topical matters.</w:t>
            </w:r>
          </w:p>
          <w:p w14:paraId="59547A74" w14:textId="64A73E98" w:rsidR="00244DEB" w:rsidRPr="008A384E" w:rsidRDefault="00244DEB"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 xml:space="preserve">Global and </w:t>
            </w:r>
            <w:r w:rsidR="002571BD" w:rsidRPr="00F56A31">
              <w:rPr>
                <w:sz w:val="22"/>
              </w:rPr>
              <w:t>r</w:t>
            </w:r>
            <w:r w:rsidRPr="00F56A31">
              <w:rPr>
                <w:sz w:val="22"/>
              </w:rPr>
              <w:t xml:space="preserve">egional </w:t>
            </w:r>
            <w:r w:rsidR="002571BD" w:rsidRPr="00F56A31">
              <w:rPr>
                <w:sz w:val="22"/>
              </w:rPr>
              <w:t>d</w:t>
            </w:r>
            <w:r w:rsidRPr="00F56A31">
              <w:rPr>
                <w:sz w:val="22"/>
              </w:rPr>
              <w:t xml:space="preserve">igital </w:t>
            </w:r>
            <w:r w:rsidR="002571BD" w:rsidRPr="00F56A31">
              <w:rPr>
                <w:sz w:val="22"/>
              </w:rPr>
              <w:t>r</w:t>
            </w:r>
            <w:r w:rsidRPr="00F56A31">
              <w:rPr>
                <w:sz w:val="22"/>
              </w:rPr>
              <w:t xml:space="preserve">egulation </w:t>
            </w:r>
            <w:r w:rsidR="002571BD" w:rsidRPr="00F56A31">
              <w:rPr>
                <w:sz w:val="22"/>
              </w:rPr>
              <w:t>t</w:t>
            </w:r>
            <w:r w:rsidRPr="00F56A31">
              <w:rPr>
                <w:sz w:val="22"/>
              </w:rPr>
              <w:t>rainings.</w:t>
            </w:r>
          </w:p>
          <w:p w14:paraId="18EAA6EF" w14:textId="77777777" w:rsidR="00244DEB" w:rsidRPr="008A384E" w:rsidRDefault="00244DEB">
            <w:pPr>
              <w:tabs>
                <w:tab w:val="clear" w:pos="794"/>
                <w:tab w:val="clear" w:pos="1191"/>
                <w:tab w:val="clear" w:pos="1588"/>
                <w:tab w:val="clear" w:pos="1985"/>
              </w:tabs>
              <w:overflowPunct/>
              <w:autoSpaceDE/>
              <w:autoSpaceDN/>
              <w:adjustRightInd/>
              <w:spacing w:before="0"/>
              <w:jc w:val="left"/>
              <w:textAlignment w:val="auto"/>
              <w:rPr>
                <w:sz w:val="22"/>
              </w:rPr>
            </w:pPr>
          </w:p>
          <w:p w14:paraId="565500CE" w14:textId="77777777" w:rsidR="006C3DE7" w:rsidRPr="008A384E" w:rsidRDefault="00185911" w:rsidP="006C3DE7">
            <w:pPr>
              <w:overflowPunct/>
              <w:autoSpaceDE/>
              <w:autoSpaceDN/>
              <w:adjustRightInd/>
              <w:spacing w:before="0"/>
              <w:jc w:val="left"/>
              <w:textAlignment w:val="auto"/>
              <w:rPr>
                <w:rFonts w:ascii="Calibri" w:hAnsi="Calibri"/>
                <w:b/>
                <w:bCs/>
                <w:sz w:val="22"/>
              </w:rPr>
            </w:pPr>
            <w:r w:rsidRPr="00F56A31">
              <w:rPr>
                <w:rFonts w:ascii="Calibri" w:hAnsi="Calibri"/>
                <w:b/>
                <w:bCs/>
                <w:sz w:val="22"/>
              </w:rPr>
              <w:t xml:space="preserve">Africa: </w:t>
            </w:r>
          </w:p>
          <w:p w14:paraId="41C5C40E" w14:textId="744B1A9A" w:rsidR="00185911" w:rsidRPr="008A384E" w:rsidRDefault="00185911" w:rsidP="006C3DE7">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 xml:space="preserve">ICT Benchmarking in Central Africa project. Angola, Burundi, Cameroon, </w:t>
            </w:r>
            <w:r w:rsidR="00723345" w:rsidRPr="00F56A31">
              <w:rPr>
                <w:sz w:val="22"/>
              </w:rPr>
              <w:t>Congo (Rep. of the</w:t>
            </w:r>
            <w:r w:rsidR="00723345" w:rsidRPr="4AD1AA69">
              <w:rPr>
                <w:sz w:val="22"/>
              </w:rPr>
              <w:t>)</w:t>
            </w:r>
            <w:r w:rsidRPr="4AD1AA69">
              <w:rPr>
                <w:sz w:val="22"/>
              </w:rPr>
              <w:t>,</w:t>
            </w:r>
            <w:r w:rsidRPr="00F56A31">
              <w:rPr>
                <w:sz w:val="22"/>
              </w:rPr>
              <w:t xml:space="preserve"> Gabon, Central African Republic, Equatorial Guinea, </w:t>
            </w:r>
            <w:r w:rsidR="00DF14BB" w:rsidRPr="00F56A31">
              <w:rPr>
                <w:sz w:val="22"/>
              </w:rPr>
              <w:t>Dem. Rep. of the Congo</w:t>
            </w:r>
            <w:r w:rsidRPr="00F56A31">
              <w:rPr>
                <w:sz w:val="22"/>
              </w:rPr>
              <w:t>, Rwanda, Chad, Sao Tome and Principe.</w:t>
            </w:r>
          </w:p>
          <w:p w14:paraId="44033A6A" w14:textId="77777777" w:rsidR="006C3DE7" w:rsidRPr="008A384E" w:rsidRDefault="006C3DE7" w:rsidP="006C3DE7">
            <w:pPr>
              <w:pStyle w:val="ListParagraph"/>
              <w:overflowPunct/>
              <w:autoSpaceDE/>
              <w:autoSpaceDN/>
              <w:adjustRightInd/>
              <w:spacing w:before="0"/>
              <w:ind w:left="361"/>
              <w:jc w:val="left"/>
              <w:textAlignment w:val="auto"/>
              <w:rPr>
                <w:rFonts w:ascii="Calibri" w:hAnsi="Calibri"/>
                <w:b/>
                <w:bCs/>
                <w:sz w:val="22"/>
              </w:rPr>
            </w:pPr>
          </w:p>
          <w:p w14:paraId="18CBECD7" w14:textId="6C4A59E4" w:rsidR="006C3DE7" w:rsidRPr="008A384E" w:rsidRDefault="006C3DE7" w:rsidP="006C3DE7">
            <w:pPr>
              <w:tabs>
                <w:tab w:val="clear" w:pos="794"/>
                <w:tab w:val="clear" w:pos="1191"/>
                <w:tab w:val="clear" w:pos="1588"/>
                <w:tab w:val="clear" w:pos="1985"/>
              </w:tabs>
              <w:overflowPunct/>
              <w:autoSpaceDE/>
              <w:autoSpaceDN/>
              <w:adjustRightInd/>
              <w:spacing w:before="0" w:after="160" w:line="259" w:lineRule="auto"/>
              <w:contextualSpacing/>
              <w:jc w:val="left"/>
              <w:textAlignment w:val="auto"/>
              <w:rPr>
                <w:rFonts w:eastAsia="Times New Roman"/>
                <w:sz w:val="22"/>
              </w:rPr>
            </w:pPr>
            <w:r w:rsidRPr="00F56A31">
              <w:rPr>
                <w:b/>
                <w:bCs/>
                <w:sz w:val="22"/>
              </w:rPr>
              <w:t>Americas:</w:t>
            </w:r>
            <w:r w:rsidRPr="00F56A31">
              <w:rPr>
                <w:sz w:val="22"/>
              </w:rPr>
              <w:t xml:space="preserve"> </w:t>
            </w:r>
          </w:p>
          <w:p w14:paraId="6249AC00" w14:textId="5C25CE27" w:rsidR="006C3DE7" w:rsidRPr="008A384E" w:rsidRDefault="466F3592" w:rsidP="463DFE4D">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Regulatory improvement support to Dominican Republic, Panama</w:t>
            </w:r>
            <w:r w:rsidR="00573B53" w:rsidRPr="00F56A31">
              <w:rPr>
                <w:sz w:val="22"/>
              </w:rPr>
              <w:t>,</w:t>
            </w:r>
            <w:r w:rsidRPr="00F56A31">
              <w:rPr>
                <w:sz w:val="22"/>
              </w:rPr>
              <w:t xml:space="preserve"> and Honduras. The Caribbean was also provided support for Grenada, Haiti, </w:t>
            </w:r>
            <w:r w:rsidR="4401B3AC" w:rsidRPr="00F56A31">
              <w:rPr>
                <w:sz w:val="22"/>
              </w:rPr>
              <w:t xml:space="preserve">Saint </w:t>
            </w:r>
            <w:r w:rsidRPr="00F56A31">
              <w:rPr>
                <w:sz w:val="22"/>
              </w:rPr>
              <w:t>Lucia</w:t>
            </w:r>
            <w:r w:rsidR="00573B53" w:rsidRPr="00F56A31">
              <w:rPr>
                <w:sz w:val="22"/>
              </w:rPr>
              <w:t>,</w:t>
            </w:r>
            <w:r w:rsidRPr="00F56A31">
              <w:rPr>
                <w:sz w:val="22"/>
              </w:rPr>
              <w:t xml:space="preserve"> and Trinidad and Tobago.</w:t>
            </w:r>
          </w:p>
          <w:p w14:paraId="3F58692C" w14:textId="30751372" w:rsidR="006C3DE7" w:rsidRPr="008A384E" w:rsidRDefault="00573B53" w:rsidP="006C3DE7">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Times New Roman"/>
                <w:sz w:val="22"/>
              </w:rPr>
            </w:pPr>
            <w:r w:rsidRPr="00F56A31">
              <w:rPr>
                <w:sz w:val="22"/>
              </w:rPr>
              <w:t xml:space="preserve">USD </w:t>
            </w:r>
            <w:r w:rsidR="006C3DE7" w:rsidRPr="00F56A31">
              <w:rPr>
                <w:sz w:val="22"/>
              </w:rPr>
              <w:t>3 million project approved for regulatory innovation to countries</w:t>
            </w:r>
            <w:r w:rsidR="000D5911" w:rsidRPr="00F56A31">
              <w:rPr>
                <w:sz w:val="22"/>
              </w:rPr>
              <w:t xml:space="preserve"> in </w:t>
            </w:r>
            <w:r w:rsidR="00FB5017" w:rsidRPr="00F56A31">
              <w:rPr>
                <w:sz w:val="22"/>
              </w:rPr>
              <w:t>C</w:t>
            </w:r>
            <w:r w:rsidR="000D5911" w:rsidRPr="00F56A31">
              <w:rPr>
                <w:sz w:val="22"/>
              </w:rPr>
              <w:t>entral America</w:t>
            </w:r>
            <w:r w:rsidR="006C3DE7" w:rsidRPr="00F56A31">
              <w:rPr>
                <w:rFonts w:eastAsia="Times New Roman"/>
                <w:sz w:val="22"/>
              </w:rPr>
              <w:t>.</w:t>
            </w:r>
          </w:p>
          <w:p w14:paraId="4FDAE4F5" w14:textId="77777777" w:rsidR="00185911" w:rsidRPr="008A384E" w:rsidRDefault="00185911" w:rsidP="00185911">
            <w:pPr>
              <w:pStyle w:val="ListParagraph"/>
              <w:overflowPunct/>
              <w:autoSpaceDE/>
              <w:autoSpaceDN/>
              <w:adjustRightInd/>
              <w:spacing w:before="0"/>
              <w:ind w:left="361"/>
              <w:jc w:val="left"/>
              <w:textAlignment w:val="auto"/>
              <w:rPr>
                <w:rFonts w:ascii="Calibri" w:hAnsi="Calibri"/>
                <w:b/>
                <w:bCs/>
                <w:sz w:val="22"/>
              </w:rPr>
            </w:pPr>
          </w:p>
          <w:p w14:paraId="2671AFD1" w14:textId="77777777" w:rsidR="00144EEA" w:rsidRPr="008A384E" w:rsidRDefault="00144EEA" w:rsidP="00144EEA">
            <w:pPr>
              <w:tabs>
                <w:tab w:val="clear" w:pos="794"/>
                <w:tab w:val="clear" w:pos="1191"/>
                <w:tab w:val="clear" w:pos="1588"/>
                <w:tab w:val="clear" w:pos="1985"/>
              </w:tabs>
              <w:overflowPunct/>
              <w:autoSpaceDE/>
              <w:autoSpaceDN/>
              <w:adjustRightInd/>
              <w:spacing w:before="0"/>
              <w:contextualSpacing/>
              <w:jc w:val="left"/>
              <w:textAlignment w:val="auto"/>
              <w:rPr>
                <w:sz w:val="22"/>
              </w:rPr>
            </w:pPr>
            <w:r w:rsidRPr="00F56A31">
              <w:rPr>
                <w:b/>
                <w:bCs/>
                <w:sz w:val="22"/>
              </w:rPr>
              <w:t>Arab States:</w:t>
            </w:r>
            <w:r w:rsidRPr="00F56A31">
              <w:rPr>
                <w:sz w:val="22"/>
              </w:rPr>
              <w:t xml:space="preserve"> </w:t>
            </w:r>
          </w:p>
          <w:p w14:paraId="42F9CCEF" w14:textId="539999E2" w:rsidR="00144EEA" w:rsidRPr="008A384E" w:rsidRDefault="00144EEA" w:rsidP="00144EEA">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Countries were supported through the BDT special initiatives (C2R)</w:t>
            </w:r>
            <w:r w:rsidR="000D5911" w:rsidRPr="00F56A31">
              <w:rPr>
                <w:sz w:val="22"/>
              </w:rPr>
              <w:t>.</w:t>
            </w:r>
          </w:p>
          <w:p w14:paraId="43EF918F" w14:textId="77777777" w:rsidR="00144EEA" w:rsidRPr="008A384E" w:rsidRDefault="00144EEA" w:rsidP="006C3DE7">
            <w:pPr>
              <w:overflowPunct/>
              <w:autoSpaceDE/>
              <w:autoSpaceDN/>
              <w:adjustRightInd/>
              <w:spacing w:before="0"/>
              <w:jc w:val="left"/>
              <w:textAlignment w:val="auto"/>
              <w:rPr>
                <w:rFonts w:ascii="Calibri" w:hAnsi="Calibri"/>
                <w:b/>
                <w:bCs/>
                <w:sz w:val="22"/>
              </w:rPr>
            </w:pPr>
          </w:p>
          <w:p w14:paraId="7C28D0E7" w14:textId="22E19A77" w:rsidR="006C3DE7" w:rsidRPr="008A384E" w:rsidRDefault="603C7E0A" w:rsidP="006C3DE7">
            <w:pPr>
              <w:overflowPunct/>
              <w:autoSpaceDE/>
              <w:autoSpaceDN/>
              <w:adjustRightInd/>
              <w:spacing w:before="0"/>
              <w:jc w:val="left"/>
              <w:textAlignment w:val="auto"/>
              <w:rPr>
                <w:rFonts w:ascii="Calibri" w:hAnsi="Calibri"/>
                <w:b/>
                <w:bCs/>
                <w:sz w:val="22"/>
              </w:rPr>
            </w:pPr>
            <w:r w:rsidRPr="00F56A31">
              <w:rPr>
                <w:rFonts w:ascii="Calibri" w:hAnsi="Calibri"/>
                <w:b/>
                <w:bCs/>
                <w:sz w:val="22"/>
              </w:rPr>
              <w:t>Asia</w:t>
            </w:r>
            <w:r w:rsidR="008B71C0" w:rsidRPr="00F56A31">
              <w:rPr>
                <w:rFonts w:ascii="Calibri" w:hAnsi="Calibri"/>
                <w:b/>
                <w:bCs/>
                <w:sz w:val="22"/>
              </w:rPr>
              <w:t>-</w:t>
            </w:r>
            <w:r w:rsidR="4822EC4B" w:rsidRPr="00F56A31">
              <w:rPr>
                <w:rFonts w:ascii="Calibri" w:hAnsi="Calibri"/>
                <w:b/>
                <w:bCs/>
                <w:sz w:val="22"/>
              </w:rPr>
              <w:t>Pacific</w:t>
            </w:r>
            <w:r w:rsidRPr="00F56A31">
              <w:rPr>
                <w:rFonts w:ascii="Calibri" w:hAnsi="Calibri"/>
                <w:b/>
                <w:bCs/>
                <w:sz w:val="22"/>
              </w:rPr>
              <w:t xml:space="preserve">: </w:t>
            </w:r>
          </w:p>
          <w:p w14:paraId="7D12DCC9" w14:textId="1C99694F" w:rsidR="00244DEB" w:rsidRPr="008A384E" w:rsidRDefault="603C7E0A" w:rsidP="006C3DE7">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 xml:space="preserve">Study on </w:t>
            </w:r>
            <w:r w:rsidR="000D5911" w:rsidRPr="00F56A31">
              <w:rPr>
                <w:sz w:val="22"/>
              </w:rPr>
              <w:t>d</w:t>
            </w:r>
            <w:r w:rsidRPr="00F56A31">
              <w:rPr>
                <w:sz w:val="22"/>
              </w:rPr>
              <w:t xml:space="preserve">igital </w:t>
            </w:r>
            <w:r w:rsidR="000D5911" w:rsidRPr="00F56A31">
              <w:rPr>
                <w:sz w:val="22"/>
              </w:rPr>
              <w:t>p</w:t>
            </w:r>
            <w:r w:rsidRPr="00F56A31">
              <w:rPr>
                <w:sz w:val="22"/>
              </w:rPr>
              <w:t xml:space="preserve">olicy </w:t>
            </w:r>
            <w:r w:rsidR="000D5911" w:rsidRPr="00F56A31">
              <w:rPr>
                <w:sz w:val="22"/>
              </w:rPr>
              <w:t>a</w:t>
            </w:r>
            <w:r w:rsidRPr="00F56A31">
              <w:rPr>
                <w:sz w:val="22"/>
              </w:rPr>
              <w:t xml:space="preserve">ction </w:t>
            </w:r>
            <w:r w:rsidR="000D5911" w:rsidRPr="00F56A31">
              <w:rPr>
                <w:sz w:val="22"/>
              </w:rPr>
              <w:t>a</w:t>
            </w:r>
            <w:r w:rsidRPr="00F56A31">
              <w:rPr>
                <w:sz w:val="22"/>
              </w:rPr>
              <w:t>reas</w:t>
            </w:r>
            <w:r w:rsidR="05CFDD65" w:rsidRPr="00F56A31">
              <w:rPr>
                <w:sz w:val="22"/>
              </w:rPr>
              <w:t xml:space="preserve"> in Southeast Asia</w:t>
            </w:r>
            <w:r w:rsidR="00DC5A02">
              <w:rPr>
                <w:sz w:val="22"/>
              </w:rPr>
              <w:t>.</w:t>
            </w:r>
          </w:p>
          <w:p w14:paraId="79F02164" w14:textId="77777777" w:rsidR="000A5036" w:rsidRPr="008A384E" w:rsidRDefault="000A5036">
            <w:pPr>
              <w:tabs>
                <w:tab w:val="clear" w:pos="794"/>
                <w:tab w:val="clear" w:pos="1191"/>
                <w:tab w:val="clear" w:pos="1588"/>
                <w:tab w:val="clear" w:pos="1985"/>
              </w:tabs>
              <w:overflowPunct/>
              <w:autoSpaceDE/>
              <w:autoSpaceDN/>
              <w:adjustRightInd/>
              <w:spacing w:before="0"/>
              <w:contextualSpacing/>
              <w:jc w:val="left"/>
              <w:textAlignment w:val="auto"/>
              <w:rPr>
                <w:b/>
                <w:bCs/>
                <w:sz w:val="22"/>
              </w:rPr>
            </w:pPr>
          </w:p>
          <w:p w14:paraId="1B523B1A" w14:textId="77777777" w:rsidR="009B5768" w:rsidRPr="008A384E" w:rsidRDefault="005A578E">
            <w:pPr>
              <w:tabs>
                <w:tab w:val="clear" w:pos="794"/>
                <w:tab w:val="clear" w:pos="1191"/>
                <w:tab w:val="clear" w:pos="1588"/>
                <w:tab w:val="clear" w:pos="1985"/>
              </w:tabs>
              <w:overflowPunct/>
              <w:autoSpaceDE/>
              <w:autoSpaceDN/>
              <w:adjustRightInd/>
              <w:spacing w:before="0"/>
              <w:contextualSpacing/>
              <w:jc w:val="left"/>
              <w:textAlignment w:val="auto"/>
              <w:rPr>
                <w:b/>
                <w:bCs/>
                <w:sz w:val="22"/>
              </w:rPr>
            </w:pPr>
            <w:r w:rsidRPr="00F56A31">
              <w:rPr>
                <w:b/>
                <w:bCs/>
                <w:sz w:val="22"/>
              </w:rPr>
              <w:t xml:space="preserve">CIS: </w:t>
            </w:r>
          </w:p>
          <w:p w14:paraId="6EC80E25" w14:textId="5D6A4155" w:rsidR="009B5768" w:rsidRPr="008A384E" w:rsidRDefault="009B5768" w:rsidP="009B576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Armenia</w:t>
            </w:r>
          </w:p>
          <w:p w14:paraId="444D4A91" w14:textId="0428CF5E" w:rsidR="009B5768" w:rsidRPr="008A384E" w:rsidRDefault="009B5768" w:rsidP="009B576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Azerbaijan</w:t>
            </w:r>
          </w:p>
          <w:p w14:paraId="59E92BE1" w14:textId="5797F84D" w:rsidR="009B5768" w:rsidRPr="008A384E" w:rsidRDefault="009B5768" w:rsidP="009B576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Belarus</w:t>
            </w:r>
          </w:p>
          <w:p w14:paraId="3D58B3DE" w14:textId="4F511F40" w:rsidR="009B5768" w:rsidRPr="008A384E" w:rsidRDefault="009B5768" w:rsidP="009B576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Kazakhstan</w:t>
            </w:r>
          </w:p>
          <w:p w14:paraId="7378FEC8" w14:textId="01B2A460" w:rsidR="009B5768" w:rsidRPr="008A384E" w:rsidRDefault="009B5768" w:rsidP="009B576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Kyrgyzstan</w:t>
            </w:r>
          </w:p>
          <w:p w14:paraId="51C88932" w14:textId="6F12C080" w:rsidR="009B5768" w:rsidRPr="008A384E" w:rsidRDefault="009B5768" w:rsidP="009B576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Russia</w:t>
            </w:r>
          </w:p>
          <w:p w14:paraId="7F3D3677" w14:textId="4A75E0E4" w:rsidR="009B5768" w:rsidRPr="008A384E" w:rsidRDefault="009B5768" w:rsidP="009B576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Uzbekistan</w:t>
            </w:r>
          </w:p>
          <w:p w14:paraId="3E8C202F" w14:textId="77777777" w:rsidR="005A578E" w:rsidRPr="008A384E" w:rsidRDefault="005A578E">
            <w:pPr>
              <w:tabs>
                <w:tab w:val="clear" w:pos="794"/>
                <w:tab w:val="clear" w:pos="1191"/>
                <w:tab w:val="clear" w:pos="1588"/>
                <w:tab w:val="clear" w:pos="1985"/>
              </w:tabs>
              <w:overflowPunct/>
              <w:autoSpaceDE/>
              <w:autoSpaceDN/>
              <w:adjustRightInd/>
              <w:spacing w:before="0"/>
              <w:contextualSpacing/>
              <w:jc w:val="left"/>
              <w:textAlignment w:val="auto"/>
              <w:rPr>
                <w:b/>
                <w:bCs/>
                <w:sz w:val="22"/>
              </w:rPr>
            </w:pPr>
          </w:p>
          <w:p w14:paraId="10811BE1" w14:textId="33F4EFB4" w:rsidR="00244DEB" w:rsidRPr="008A384E" w:rsidRDefault="00244DEB">
            <w:pPr>
              <w:tabs>
                <w:tab w:val="clear" w:pos="794"/>
                <w:tab w:val="clear" w:pos="1191"/>
                <w:tab w:val="clear" w:pos="1588"/>
                <w:tab w:val="clear" w:pos="1985"/>
              </w:tabs>
              <w:overflowPunct/>
              <w:autoSpaceDE/>
              <w:autoSpaceDN/>
              <w:adjustRightInd/>
              <w:spacing w:before="0"/>
              <w:contextualSpacing/>
              <w:jc w:val="left"/>
              <w:textAlignment w:val="auto"/>
              <w:rPr>
                <w:sz w:val="22"/>
              </w:rPr>
            </w:pPr>
            <w:r w:rsidRPr="00F56A31">
              <w:rPr>
                <w:b/>
                <w:bCs/>
                <w:sz w:val="22"/>
              </w:rPr>
              <w:t>Europe</w:t>
            </w:r>
            <w:r w:rsidRPr="00F56A31">
              <w:rPr>
                <w:sz w:val="22"/>
              </w:rPr>
              <w:t xml:space="preserve">: </w:t>
            </w:r>
          </w:p>
          <w:p w14:paraId="441730D9" w14:textId="77777777" w:rsidR="00244DEB" w:rsidRPr="008A384E" w:rsidRDefault="00244DEB"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Albania</w:t>
            </w:r>
          </w:p>
          <w:p w14:paraId="48B9D1D1" w14:textId="77777777" w:rsidR="00244DEB" w:rsidRPr="008A384E" w:rsidRDefault="00244DEB"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Bosnia and Herzegovina</w:t>
            </w:r>
          </w:p>
          <w:p w14:paraId="1BB328BA" w14:textId="77777777" w:rsidR="00244DEB" w:rsidRPr="008A384E" w:rsidRDefault="00244DEB"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Georgia</w:t>
            </w:r>
          </w:p>
          <w:p w14:paraId="432E2D54" w14:textId="77777777" w:rsidR="00244DEB" w:rsidRPr="008A384E" w:rsidRDefault="00244DEB"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Moldova</w:t>
            </w:r>
          </w:p>
          <w:p w14:paraId="5D8DCD79" w14:textId="77777777" w:rsidR="00244DEB" w:rsidRPr="008A384E" w:rsidRDefault="00244DEB"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Montenegro</w:t>
            </w:r>
          </w:p>
          <w:p w14:paraId="2410929F" w14:textId="77777777" w:rsidR="00244DEB" w:rsidRPr="008A384E" w:rsidRDefault="00244DEB"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North Macedonia</w:t>
            </w:r>
          </w:p>
          <w:p w14:paraId="2AD59450" w14:textId="77777777" w:rsidR="00244DEB" w:rsidRPr="008A384E" w:rsidRDefault="00244DEB" w:rsidP="00244DEB">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Sebia</w:t>
            </w:r>
          </w:p>
          <w:p w14:paraId="1401EAA1" w14:textId="0B054352" w:rsidR="00244DEB" w:rsidRPr="00804DC7" w:rsidRDefault="00244DEB" w:rsidP="00804DC7">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Ukraine</w:t>
            </w:r>
          </w:p>
        </w:tc>
      </w:tr>
      <w:tr w:rsidR="003E3C4B" w:rsidRPr="00F56A31" w14:paraId="2E499C42" w14:textId="77777777" w:rsidTr="3DEE44ED">
        <w:tc>
          <w:tcPr>
            <w:tcW w:w="14850" w:type="dxa"/>
            <w:gridSpan w:val="3"/>
            <w:shd w:val="clear" w:color="auto" w:fill="E5DFEC" w:themeFill="accent4" w:themeFillTint="33"/>
          </w:tcPr>
          <w:p w14:paraId="27B38D8A" w14:textId="28BE030C" w:rsidR="00244DEB" w:rsidRPr="008A384E" w:rsidRDefault="00DC3170" w:rsidP="00DC3170">
            <w:pPr>
              <w:tabs>
                <w:tab w:val="clear" w:pos="794"/>
                <w:tab w:val="clear" w:pos="1191"/>
                <w:tab w:val="clear" w:pos="1588"/>
                <w:tab w:val="clear" w:pos="1985"/>
              </w:tabs>
              <w:overflowPunct/>
              <w:autoSpaceDE/>
              <w:autoSpaceDN/>
              <w:adjustRightInd/>
              <w:spacing w:after="120"/>
              <w:textAlignment w:val="auto"/>
              <w:rPr>
                <w:rFonts w:cstheme="minorHAnsi"/>
                <w:b/>
                <w:bCs/>
                <w:i/>
                <w:iCs/>
                <w:color w:val="000000"/>
                <w:sz w:val="22"/>
              </w:rPr>
            </w:pPr>
            <w:r w:rsidRPr="00F56A31">
              <w:rPr>
                <w:b/>
                <w:bCs/>
                <w:i/>
                <w:iCs/>
                <w:sz w:val="22"/>
              </w:rPr>
              <w:t xml:space="preserve">Outcome: </w:t>
            </w:r>
            <w:r w:rsidR="00244DEB" w:rsidRPr="00F56A31">
              <w:rPr>
                <w:rFonts w:cstheme="minorHAnsi"/>
                <w:i/>
                <w:iCs/>
                <w:color w:val="000000"/>
                <w:sz w:val="22"/>
              </w:rPr>
              <w:t>Strengthened capacity of Member States to produce and collect high quality, internationally comparable statistics which reflect developments and trends in telecommunications/ICT</w:t>
            </w:r>
            <w:r w:rsidR="003160E6" w:rsidRPr="00F56A31">
              <w:rPr>
                <w:rFonts w:cstheme="minorHAnsi"/>
                <w:i/>
                <w:iCs/>
                <w:color w:val="000000"/>
                <w:sz w:val="22"/>
              </w:rPr>
              <w:t>s</w:t>
            </w:r>
            <w:r w:rsidR="00244DEB" w:rsidRPr="00F56A31">
              <w:rPr>
                <w:rFonts w:cstheme="minorHAnsi"/>
                <w:i/>
                <w:iCs/>
                <w:color w:val="000000"/>
                <w:sz w:val="22"/>
              </w:rPr>
              <w:t>, empowered by new and emerging technologies and services, based on agreed standards and methodologies.</w:t>
            </w:r>
          </w:p>
        </w:tc>
      </w:tr>
      <w:tr w:rsidR="009B2ADA" w:rsidRPr="00F56A31" w14:paraId="301120E1" w14:textId="77777777" w:rsidTr="3DEE44ED">
        <w:tc>
          <w:tcPr>
            <w:tcW w:w="11880" w:type="dxa"/>
            <w:gridSpan w:val="2"/>
          </w:tcPr>
          <w:p w14:paraId="58FC617F" w14:textId="77777777" w:rsidR="00244DEB" w:rsidRPr="008A384E" w:rsidRDefault="00244DEB">
            <w:pPr>
              <w:rPr>
                <w:b/>
                <w:bCs/>
                <w:color w:val="1F497D" w:themeColor="text2"/>
                <w:sz w:val="22"/>
              </w:rPr>
            </w:pPr>
            <w:r w:rsidRPr="00F56A31">
              <w:rPr>
                <w:b/>
                <w:bCs/>
                <w:color w:val="1F497D" w:themeColor="text2"/>
                <w:sz w:val="22"/>
              </w:rPr>
              <w:t xml:space="preserve">Statistics </w:t>
            </w:r>
          </w:p>
          <w:p w14:paraId="653536F3" w14:textId="77777777" w:rsidR="00244DEB" w:rsidRPr="008A384E" w:rsidRDefault="00244DEB">
            <w:pPr>
              <w:tabs>
                <w:tab w:val="clear" w:pos="794"/>
                <w:tab w:val="clear" w:pos="1191"/>
                <w:tab w:val="clear" w:pos="1588"/>
                <w:tab w:val="clear" w:pos="1985"/>
              </w:tabs>
              <w:overflowPunct/>
              <w:autoSpaceDE/>
              <w:autoSpaceDN/>
              <w:adjustRightInd/>
              <w:spacing w:before="0"/>
              <w:jc w:val="left"/>
              <w:textAlignment w:val="auto"/>
              <w:rPr>
                <w:b/>
                <w:bCs/>
                <w:sz w:val="22"/>
              </w:rPr>
            </w:pPr>
          </w:p>
          <w:p w14:paraId="458A051C" w14:textId="004C56DA" w:rsidR="00244DEB" w:rsidRPr="008A384E" w:rsidRDefault="00A83D9B">
            <w:pPr>
              <w:tabs>
                <w:tab w:val="clear" w:pos="794"/>
                <w:tab w:val="clear" w:pos="1191"/>
                <w:tab w:val="clear" w:pos="1588"/>
                <w:tab w:val="clear" w:pos="1985"/>
              </w:tabs>
              <w:overflowPunct/>
              <w:autoSpaceDE/>
              <w:autoSpaceDN/>
              <w:adjustRightInd/>
              <w:spacing w:before="0"/>
              <w:textAlignment w:val="auto"/>
              <w:rPr>
                <w:rFonts w:eastAsia="Times New Roman"/>
                <w:sz w:val="22"/>
              </w:rPr>
            </w:pPr>
            <w:r>
              <w:t xml:space="preserve">ITU </w:t>
            </w:r>
            <w:hyperlink r:id="rId49">
              <w:r w:rsidR="145A14F3" w:rsidRPr="1AF27003">
                <w:rPr>
                  <w:rFonts w:eastAsia="Times New Roman"/>
                  <w:color w:val="0563C1"/>
                  <w:sz w:val="22"/>
                  <w:u w:val="single"/>
                </w:rPr>
                <w:t xml:space="preserve">Statistics </w:t>
              </w:r>
            </w:hyperlink>
            <w:r w:rsidR="145A14F3" w:rsidRPr="1AF27003">
              <w:rPr>
                <w:rFonts w:eastAsia="Times New Roman"/>
                <w:sz w:val="22"/>
              </w:rPr>
              <w:t xml:space="preserve">leads the global ICT statistics agenda. </w:t>
            </w:r>
            <w:r w:rsidR="00244DEB" w:rsidRPr="00F56A31">
              <w:rPr>
                <w:rFonts w:eastAsia="Times New Roman"/>
                <w:sz w:val="22"/>
              </w:rPr>
              <w:t>It collects and disseminates vital information and carries out world-class research to support evidence-based decision</w:t>
            </w:r>
            <w:r w:rsidR="002A0848" w:rsidRPr="00F56A31">
              <w:rPr>
                <w:rFonts w:eastAsia="Times New Roman"/>
                <w:sz w:val="22"/>
              </w:rPr>
              <w:t>-</w:t>
            </w:r>
            <w:r w:rsidR="00244DEB" w:rsidRPr="00F56A31">
              <w:rPr>
                <w:rFonts w:eastAsia="Times New Roman"/>
                <w:sz w:val="22"/>
              </w:rPr>
              <w:t>making towards universal and meaningful connectivity and sustained digital transformation. In 2023, activities spanning the full data lifecycle, including events, new products</w:t>
            </w:r>
            <w:r w:rsidR="002A0848" w:rsidRPr="00F56A31">
              <w:rPr>
                <w:rFonts w:eastAsia="Times New Roman"/>
                <w:sz w:val="22"/>
              </w:rPr>
              <w:t>,</w:t>
            </w:r>
            <w:r w:rsidR="00244DEB" w:rsidRPr="00F56A31">
              <w:rPr>
                <w:rFonts w:eastAsia="Times New Roman"/>
                <w:sz w:val="22"/>
              </w:rPr>
              <w:t xml:space="preserve"> and new tools, further contributed to this objective.</w:t>
            </w:r>
          </w:p>
          <w:p w14:paraId="5AF2CE2C" w14:textId="77777777" w:rsidR="00244DEB" w:rsidRPr="008A384E" w:rsidRDefault="00244DEB">
            <w:pPr>
              <w:tabs>
                <w:tab w:val="clear" w:pos="794"/>
                <w:tab w:val="clear" w:pos="1191"/>
                <w:tab w:val="clear" w:pos="1588"/>
                <w:tab w:val="clear" w:pos="1985"/>
              </w:tabs>
              <w:overflowPunct/>
              <w:autoSpaceDE/>
              <w:autoSpaceDN/>
              <w:adjustRightInd/>
              <w:spacing w:before="0"/>
              <w:textAlignment w:val="auto"/>
              <w:rPr>
                <w:rFonts w:eastAsia="Times New Roman"/>
                <w:sz w:val="22"/>
              </w:rPr>
            </w:pPr>
          </w:p>
          <w:p w14:paraId="2FDC675F" w14:textId="77777777" w:rsidR="00244DEB" w:rsidRPr="008A384E" w:rsidRDefault="00244DEB">
            <w:pPr>
              <w:tabs>
                <w:tab w:val="clear" w:pos="794"/>
                <w:tab w:val="clear" w:pos="1191"/>
                <w:tab w:val="clear" w:pos="1588"/>
                <w:tab w:val="clear" w:pos="1985"/>
              </w:tabs>
              <w:overflowPunct/>
              <w:autoSpaceDE/>
              <w:autoSpaceDN/>
              <w:adjustRightInd/>
              <w:spacing w:before="0"/>
              <w:textAlignment w:val="auto"/>
              <w:rPr>
                <w:b/>
                <w:sz w:val="22"/>
              </w:rPr>
            </w:pPr>
            <w:r w:rsidRPr="00F56A31">
              <w:rPr>
                <w:b/>
                <w:sz w:val="22"/>
              </w:rPr>
              <w:t>Development of policy frameworks and knowledge products:</w:t>
            </w:r>
          </w:p>
          <w:p w14:paraId="357664E1" w14:textId="77777777" w:rsidR="00244DEB" w:rsidRPr="008A384E" w:rsidRDefault="00244DEB">
            <w:pPr>
              <w:tabs>
                <w:tab w:val="clear" w:pos="794"/>
                <w:tab w:val="clear" w:pos="1191"/>
                <w:tab w:val="clear" w:pos="1588"/>
                <w:tab w:val="clear" w:pos="1985"/>
              </w:tabs>
              <w:overflowPunct/>
              <w:autoSpaceDE/>
              <w:autoSpaceDN/>
              <w:adjustRightInd/>
              <w:spacing w:before="0"/>
              <w:textAlignment w:val="auto"/>
              <w:rPr>
                <w:b/>
                <w:bCs/>
                <w:sz w:val="22"/>
              </w:rPr>
            </w:pPr>
          </w:p>
          <w:p w14:paraId="1A08DC83" w14:textId="281E1746" w:rsidR="00244DEB" w:rsidRPr="008A384E" w:rsidRDefault="00244DEB">
            <w:pPr>
              <w:tabs>
                <w:tab w:val="clear" w:pos="794"/>
                <w:tab w:val="clear" w:pos="1191"/>
                <w:tab w:val="clear" w:pos="1588"/>
                <w:tab w:val="clear" w:pos="1985"/>
              </w:tabs>
              <w:overflowPunct/>
              <w:autoSpaceDE/>
              <w:autoSpaceDN/>
              <w:adjustRightInd/>
              <w:spacing w:before="0"/>
              <w:textAlignment w:val="auto"/>
              <w:rPr>
                <w:rFonts w:eastAsia="Times New Roman"/>
                <w:sz w:val="22"/>
              </w:rPr>
            </w:pPr>
            <w:r w:rsidRPr="00F56A31">
              <w:rPr>
                <w:rFonts w:eastAsia="Times New Roman"/>
                <w:sz w:val="22"/>
              </w:rPr>
              <w:t>Increased awareness of Member States/decision</w:t>
            </w:r>
            <w:r w:rsidR="002A0848" w:rsidRPr="00F56A31">
              <w:rPr>
                <w:rFonts w:eastAsia="Times New Roman"/>
                <w:sz w:val="22"/>
              </w:rPr>
              <w:t>-</w:t>
            </w:r>
            <w:r w:rsidRPr="00F56A31">
              <w:rPr>
                <w:rFonts w:eastAsia="Times New Roman"/>
                <w:sz w:val="22"/>
              </w:rPr>
              <w:t xml:space="preserve">makers of making universal and meaningful connectivity </w:t>
            </w:r>
            <w:r w:rsidR="2793F46B" w:rsidRPr="00F56A31">
              <w:rPr>
                <w:rFonts w:eastAsia="Times New Roman"/>
                <w:sz w:val="22"/>
              </w:rPr>
              <w:t xml:space="preserve">as </w:t>
            </w:r>
            <w:r w:rsidRPr="00F56A31">
              <w:rPr>
                <w:rFonts w:eastAsia="Times New Roman"/>
                <w:sz w:val="22"/>
              </w:rPr>
              <w:t>a policy imperative. Enhanced ability of policy</w:t>
            </w:r>
            <w:r w:rsidR="007E04B0" w:rsidRPr="00F56A31">
              <w:rPr>
                <w:rFonts w:eastAsia="Times New Roman"/>
                <w:sz w:val="22"/>
              </w:rPr>
              <w:t>-</w:t>
            </w:r>
            <w:r w:rsidRPr="00F56A31">
              <w:rPr>
                <w:rFonts w:eastAsia="Times New Roman"/>
                <w:sz w:val="22"/>
              </w:rPr>
              <w:t>makers to assess the level of connectivity and progress towards universal and meaningful connectivity and draft evidence-based policies.</w:t>
            </w:r>
          </w:p>
          <w:p w14:paraId="61006016" w14:textId="7C9486C9" w:rsidR="00244DEB" w:rsidRPr="008A384E" w:rsidRDefault="00136483" w:rsidP="00244DEB">
            <w:pPr>
              <w:numPr>
                <w:ilvl w:val="0"/>
                <w:numId w:val="63"/>
              </w:num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Times New Roman"/>
                <w:sz w:val="22"/>
              </w:rPr>
            </w:pPr>
            <w:hyperlink r:id="rId50">
              <w:r w:rsidR="7AC264F0" w:rsidRPr="00F56A31">
                <w:rPr>
                  <w:color w:val="0563C1"/>
                  <w:sz w:val="22"/>
                  <w:u w:val="single"/>
                </w:rPr>
                <w:t>Facts and Figures 2023</w:t>
              </w:r>
            </w:hyperlink>
            <w:r w:rsidR="7AC264F0" w:rsidRPr="00F56A31">
              <w:rPr>
                <w:rFonts w:eastAsia="Times New Roman"/>
                <w:sz w:val="22"/>
              </w:rPr>
              <w:t xml:space="preserve"> and a special edition of </w:t>
            </w:r>
            <w:hyperlink r:id="rId51">
              <w:r w:rsidR="7AC264F0" w:rsidRPr="00F56A31">
                <w:rPr>
                  <w:color w:val="0563C1"/>
                  <w:sz w:val="22"/>
                  <w:u w:val="single"/>
                </w:rPr>
                <w:t>Facts and Figures for the Least Developed Countries</w:t>
              </w:r>
            </w:hyperlink>
            <w:r w:rsidR="7AC264F0" w:rsidRPr="00F56A31">
              <w:rPr>
                <w:rFonts w:eastAsia="Times New Roman"/>
                <w:sz w:val="22"/>
              </w:rPr>
              <w:t xml:space="preserve"> (LDCs)on the occasion of the LDC 5 Conference provided a timely assessment of the state of connectivity globally, in key regions</w:t>
            </w:r>
            <w:r w:rsidR="002A0848" w:rsidRPr="00F56A31">
              <w:rPr>
                <w:rFonts w:eastAsia="Times New Roman"/>
                <w:sz w:val="22"/>
              </w:rPr>
              <w:t>,</w:t>
            </w:r>
            <w:r w:rsidR="7AC264F0" w:rsidRPr="00F56A31">
              <w:rPr>
                <w:rFonts w:eastAsia="Times New Roman"/>
                <w:sz w:val="22"/>
              </w:rPr>
              <w:t xml:space="preserve"> and for special groups. </w:t>
            </w:r>
          </w:p>
          <w:p w14:paraId="6673054E" w14:textId="429E1AA3" w:rsidR="00244DEB" w:rsidRPr="008A384E" w:rsidRDefault="7AC264F0" w:rsidP="00244DEB">
            <w:pPr>
              <w:numPr>
                <w:ilvl w:val="0"/>
                <w:numId w:val="63"/>
              </w:num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Times New Roman"/>
                <w:sz w:val="22"/>
              </w:rPr>
            </w:pPr>
            <w:r w:rsidRPr="00F56A31">
              <w:rPr>
                <w:rFonts w:eastAsia="Times New Roman"/>
                <w:sz w:val="22"/>
              </w:rPr>
              <w:t xml:space="preserve">The </w:t>
            </w:r>
            <w:hyperlink r:id="rId52">
              <w:r w:rsidRPr="00F56A31">
                <w:rPr>
                  <w:color w:val="0563C1"/>
                  <w:sz w:val="22"/>
                  <w:u w:val="single"/>
                </w:rPr>
                <w:t>Policy Brief on the Affordability of ICT Services 2022</w:t>
              </w:r>
            </w:hyperlink>
            <w:r w:rsidRPr="00F56A31">
              <w:rPr>
                <w:rFonts w:eastAsia="Times New Roman"/>
                <w:sz w:val="22"/>
              </w:rPr>
              <w:t xml:space="preserve"> distilled the key insight</w:t>
            </w:r>
            <w:r w:rsidR="55257C64" w:rsidRPr="00F56A31">
              <w:rPr>
                <w:rFonts w:eastAsia="Times New Roman"/>
                <w:sz w:val="22"/>
              </w:rPr>
              <w:t>s</w:t>
            </w:r>
            <w:r w:rsidRPr="00F56A31">
              <w:rPr>
                <w:rFonts w:eastAsia="Times New Roman"/>
                <w:sz w:val="22"/>
              </w:rPr>
              <w:t xml:space="preserve"> about the </w:t>
            </w:r>
            <w:hyperlink r:id="rId53">
              <w:r w:rsidRPr="00F56A31">
                <w:rPr>
                  <w:color w:val="0563C1"/>
                  <w:sz w:val="22"/>
                  <w:u w:val="single"/>
                </w:rPr>
                <w:t>2022 ICT prices dataset</w:t>
              </w:r>
            </w:hyperlink>
            <w:r w:rsidRPr="00F56A31">
              <w:rPr>
                <w:rFonts w:eastAsia="Times New Roman"/>
                <w:sz w:val="22"/>
              </w:rPr>
              <w:t>.</w:t>
            </w:r>
          </w:p>
          <w:p w14:paraId="659F6EF4" w14:textId="77777777" w:rsidR="00244DEB" w:rsidRPr="008A384E" w:rsidRDefault="7AC264F0" w:rsidP="00244DEB">
            <w:pPr>
              <w:numPr>
                <w:ilvl w:val="0"/>
                <w:numId w:val="63"/>
              </w:num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Times New Roman"/>
                <w:sz w:val="22"/>
              </w:rPr>
            </w:pPr>
            <w:r w:rsidRPr="00F56A31">
              <w:rPr>
                <w:rFonts w:eastAsia="Times New Roman"/>
                <w:sz w:val="22"/>
              </w:rPr>
              <w:t xml:space="preserve">In July 2023, the </w:t>
            </w:r>
            <w:hyperlink r:id="rId54">
              <w:r w:rsidRPr="00F56A31">
                <w:rPr>
                  <w:color w:val="0563C1"/>
                  <w:sz w:val="22"/>
                  <w:u w:val="single"/>
                </w:rPr>
                <w:t xml:space="preserve">Dashboard for Universal and Meaningful Connectivity </w:t>
              </w:r>
            </w:hyperlink>
            <w:r w:rsidRPr="00F56A31">
              <w:rPr>
                <w:rFonts w:eastAsia="Times New Roman"/>
                <w:sz w:val="22"/>
              </w:rPr>
              <w:t xml:space="preserve">was launched to show progress towards the UMC targets. </w:t>
            </w:r>
          </w:p>
          <w:p w14:paraId="30707CE1" w14:textId="11F87394" w:rsidR="00244DEB" w:rsidRPr="008A384E" w:rsidRDefault="7AC264F0" w:rsidP="00244DEB">
            <w:pPr>
              <w:numPr>
                <w:ilvl w:val="0"/>
                <w:numId w:val="63"/>
              </w:num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Times New Roman"/>
                <w:sz w:val="22"/>
              </w:rPr>
            </w:pPr>
            <w:r w:rsidRPr="00F56A31">
              <w:rPr>
                <w:rFonts w:eastAsia="Times New Roman"/>
                <w:sz w:val="22"/>
              </w:rPr>
              <w:t xml:space="preserve">After a six-year hiatus, the publication of the </w:t>
            </w:r>
            <w:hyperlink r:id="rId55">
              <w:r w:rsidRPr="00F56A31">
                <w:rPr>
                  <w:color w:val="0563C1"/>
                  <w:sz w:val="22"/>
                  <w:u w:val="single"/>
                </w:rPr>
                <w:t>ICT Development Index</w:t>
              </w:r>
            </w:hyperlink>
            <w:r w:rsidRPr="00F56A31">
              <w:rPr>
                <w:rFonts w:eastAsia="Times New Roman"/>
                <w:sz w:val="22"/>
              </w:rPr>
              <w:t xml:space="preserve"> was resumed, based on a new methodology </w:t>
            </w:r>
            <w:hyperlink r:id="rId56">
              <w:r w:rsidRPr="00F56A31">
                <w:rPr>
                  <w:color w:val="0563C1"/>
                  <w:sz w:val="22"/>
                  <w:u w:val="single"/>
                </w:rPr>
                <w:t xml:space="preserve">developed </w:t>
              </w:r>
            </w:hyperlink>
            <w:r w:rsidRPr="00F56A31">
              <w:rPr>
                <w:rFonts w:eastAsia="Times New Roman"/>
                <w:sz w:val="22"/>
              </w:rPr>
              <w:t xml:space="preserve">through EGTI/EGH that puts universal and meaningful connectivity at </w:t>
            </w:r>
            <w:r w:rsidR="00610033" w:rsidRPr="00F56A31">
              <w:rPr>
                <w:rFonts w:eastAsia="Times New Roman"/>
                <w:sz w:val="22"/>
              </w:rPr>
              <w:t>its</w:t>
            </w:r>
            <w:r w:rsidR="00E97481" w:rsidRPr="00F56A31">
              <w:rPr>
                <w:rFonts w:eastAsia="Times New Roman"/>
                <w:sz w:val="22"/>
              </w:rPr>
              <w:t xml:space="preserve"> </w:t>
            </w:r>
            <w:r w:rsidR="00C542FF" w:rsidRPr="00F56A31">
              <w:rPr>
                <w:rFonts w:eastAsia="Times New Roman"/>
                <w:sz w:val="22"/>
              </w:rPr>
              <w:t>centre.</w:t>
            </w:r>
            <w:r w:rsidRPr="00F56A31">
              <w:rPr>
                <w:rFonts w:eastAsia="Times New Roman"/>
                <w:sz w:val="22"/>
              </w:rPr>
              <w:t xml:space="preserve"> </w:t>
            </w:r>
          </w:p>
          <w:p w14:paraId="66738F57" w14:textId="77777777" w:rsidR="00244DEB" w:rsidRPr="008A384E" w:rsidRDefault="00244DEB">
            <w:pPr>
              <w:tabs>
                <w:tab w:val="clear" w:pos="794"/>
                <w:tab w:val="clear" w:pos="1191"/>
                <w:tab w:val="clear" w:pos="1588"/>
                <w:tab w:val="clear" w:pos="1985"/>
                <w:tab w:val="left" w:pos="1134"/>
                <w:tab w:val="left" w:pos="1871"/>
                <w:tab w:val="left" w:pos="2268"/>
              </w:tabs>
              <w:ind w:left="1080"/>
              <w:contextualSpacing/>
              <w:rPr>
                <w:rFonts w:eastAsia="Times New Roman"/>
                <w:sz w:val="22"/>
              </w:rPr>
            </w:pPr>
          </w:p>
          <w:p w14:paraId="7A4EE102" w14:textId="77777777" w:rsidR="00244DEB" w:rsidRPr="008A384E" w:rsidRDefault="00244DEB">
            <w:pPr>
              <w:tabs>
                <w:tab w:val="clear" w:pos="794"/>
                <w:tab w:val="clear" w:pos="1191"/>
                <w:tab w:val="clear" w:pos="1588"/>
                <w:tab w:val="clear" w:pos="1985"/>
              </w:tabs>
              <w:overflowPunct/>
              <w:autoSpaceDE/>
              <w:autoSpaceDN/>
              <w:adjustRightInd/>
              <w:spacing w:before="0"/>
              <w:textAlignment w:val="auto"/>
              <w:rPr>
                <w:b/>
                <w:bCs/>
                <w:sz w:val="22"/>
              </w:rPr>
            </w:pPr>
            <w:r w:rsidRPr="00F56A31">
              <w:rPr>
                <w:b/>
                <w:bCs/>
                <w:sz w:val="22"/>
              </w:rPr>
              <w:t>Enhanced access of Member States and other stakeholders to critical data and regulatory information:</w:t>
            </w:r>
          </w:p>
          <w:p w14:paraId="3F1AF2DA" w14:textId="2B421171" w:rsidR="00244DEB" w:rsidRPr="008A384E" w:rsidRDefault="6C8635D1" w:rsidP="463DFE4D">
            <w:pPr>
              <w:pStyle w:val="ListParagraph"/>
              <w:numPr>
                <w:ilvl w:val="0"/>
                <w:numId w:val="143"/>
              </w:numPr>
              <w:rPr>
                <w:rFonts w:eastAsia="Times New Roman"/>
                <w:sz w:val="22"/>
              </w:rPr>
            </w:pPr>
            <w:r w:rsidRPr="00F56A31">
              <w:rPr>
                <w:rFonts w:eastAsia="Times New Roman"/>
                <w:sz w:val="22"/>
              </w:rPr>
              <w:t xml:space="preserve">New features were added to the </w:t>
            </w:r>
            <w:hyperlink r:id="rId57">
              <w:r w:rsidRPr="00F56A31">
                <w:rPr>
                  <w:color w:val="0563C1"/>
                  <w:sz w:val="22"/>
                  <w:u w:val="single"/>
                </w:rPr>
                <w:t>ITU DataHub</w:t>
              </w:r>
            </w:hyperlink>
            <w:r w:rsidRPr="00F56A31">
              <w:rPr>
                <w:rFonts w:eastAsia="Times New Roman"/>
                <w:sz w:val="22"/>
              </w:rPr>
              <w:t xml:space="preserve">, </w:t>
            </w:r>
            <w:r w:rsidR="76930F11" w:rsidRPr="00F56A31">
              <w:rPr>
                <w:rFonts w:eastAsia="Times New Roman"/>
                <w:sz w:val="22"/>
              </w:rPr>
              <w:t>a</w:t>
            </w:r>
            <w:r w:rsidRPr="00F56A31">
              <w:rPr>
                <w:rFonts w:eastAsia="Times New Roman"/>
                <w:sz w:val="22"/>
              </w:rPr>
              <w:t xml:space="preserve"> platform </w:t>
            </w:r>
            <w:r w:rsidR="6B7032E9" w:rsidRPr="00F56A31">
              <w:rPr>
                <w:rFonts w:eastAsia="Times New Roman"/>
                <w:sz w:val="22"/>
              </w:rPr>
              <w:t>featuring</w:t>
            </w:r>
            <w:r w:rsidRPr="00F56A31">
              <w:rPr>
                <w:rFonts w:eastAsia="Times New Roman"/>
                <w:sz w:val="22"/>
              </w:rPr>
              <w:t xml:space="preserve"> 200+ indicators and 200+ economy profiles, thematic dashboards, data query</w:t>
            </w:r>
            <w:r w:rsidR="002A0848" w:rsidRPr="00F56A31">
              <w:rPr>
                <w:rFonts w:eastAsia="Times New Roman"/>
                <w:sz w:val="22"/>
              </w:rPr>
              <w:t>,</w:t>
            </w:r>
            <w:r w:rsidRPr="00F56A31">
              <w:rPr>
                <w:rFonts w:eastAsia="Times New Roman"/>
                <w:sz w:val="22"/>
              </w:rPr>
              <w:t xml:space="preserve"> and download. Traffic on the ITU DataHub increased 500</w:t>
            </w:r>
            <w:r w:rsidR="7C951FD8" w:rsidRPr="00F56A31">
              <w:rPr>
                <w:rFonts w:eastAsia="Times New Roman"/>
                <w:sz w:val="22"/>
              </w:rPr>
              <w:t xml:space="preserve"> per cent</w:t>
            </w:r>
            <w:r w:rsidRPr="00F56A31">
              <w:rPr>
                <w:rFonts w:eastAsia="Times New Roman"/>
                <w:sz w:val="22"/>
              </w:rPr>
              <w:t xml:space="preserve"> year-on-year (Oct</w:t>
            </w:r>
            <w:r w:rsidR="008C7D1B" w:rsidRPr="00F56A31">
              <w:rPr>
                <w:rFonts w:eastAsia="Times New Roman"/>
                <w:sz w:val="22"/>
              </w:rPr>
              <w:t xml:space="preserve">. </w:t>
            </w:r>
            <w:r w:rsidRPr="00F56A31">
              <w:rPr>
                <w:rFonts w:eastAsia="Times New Roman"/>
                <w:sz w:val="22"/>
              </w:rPr>
              <w:t>24 vs Oct</w:t>
            </w:r>
            <w:r w:rsidR="008C7D1B" w:rsidRPr="00F56A31">
              <w:rPr>
                <w:rFonts w:eastAsia="Times New Roman"/>
                <w:sz w:val="22"/>
              </w:rPr>
              <w:t xml:space="preserve">. </w:t>
            </w:r>
            <w:r w:rsidRPr="00F56A31">
              <w:rPr>
                <w:rFonts w:eastAsia="Times New Roman"/>
                <w:sz w:val="22"/>
              </w:rPr>
              <w:t>23).</w:t>
            </w:r>
          </w:p>
          <w:p w14:paraId="07E3690B" w14:textId="77777777" w:rsidR="00244DEB" w:rsidRPr="008A384E" w:rsidRDefault="00244DEB">
            <w:pPr>
              <w:tabs>
                <w:tab w:val="clear" w:pos="794"/>
                <w:tab w:val="clear" w:pos="1191"/>
                <w:tab w:val="clear" w:pos="1588"/>
                <w:tab w:val="clear" w:pos="1985"/>
                <w:tab w:val="left" w:pos="1134"/>
                <w:tab w:val="left" w:pos="1871"/>
                <w:tab w:val="left" w:pos="2268"/>
              </w:tabs>
              <w:rPr>
                <w:rFonts w:eastAsia="Times New Roman"/>
                <w:sz w:val="22"/>
              </w:rPr>
            </w:pPr>
          </w:p>
          <w:p w14:paraId="3A41884A" w14:textId="2C41DA22" w:rsidR="00244DEB" w:rsidRPr="008A384E" w:rsidRDefault="00244DEB">
            <w:pPr>
              <w:tabs>
                <w:tab w:val="clear" w:pos="794"/>
                <w:tab w:val="clear" w:pos="1191"/>
                <w:tab w:val="clear" w:pos="1588"/>
                <w:tab w:val="clear" w:pos="1985"/>
              </w:tabs>
              <w:overflowPunct/>
              <w:autoSpaceDE/>
              <w:autoSpaceDN/>
              <w:adjustRightInd/>
              <w:spacing w:before="0"/>
              <w:textAlignment w:val="auto"/>
              <w:rPr>
                <w:b/>
                <w:bCs/>
                <w:sz w:val="22"/>
              </w:rPr>
            </w:pPr>
            <w:r w:rsidRPr="00F56A31">
              <w:rPr>
                <w:b/>
                <w:bCs/>
                <w:sz w:val="22"/>
              </w:rPr>
              <w:t>Enhanced ability of Member States to submit quality data thanks to a new survey platform as evidenced by higher response rates and better data quality</w:t>
            </w:r>
            <w:r w:rsidR="00457388" w:rsidRPr="00F56A31">
              <w:rPr>
                <w:b/>
                <w:bCs/>
                <w:sz w:val="22"/>
              </w:rPr>
              <w:t>:</w:t>
            </w:r>
          </w:p>
          <w:p w14:paraId="7F1648AF" w14:textId="20A3EB2D" w:rsidR="00244DEB" w:rsidRPr="008A384E" w:rsidRDefault="6C8635D1" w:rsidP="463DFE4D">
            <w:pPr>
              <w:pStyle w:val="ListParagraph"/>
              <w:numPr>
                <w:ilvl w:val="0"/>
                <w:numId w:val="144"/>
              </w:numPr>
              <w:rPr>
                <w:rFonts w:eastAsia="Times New Roman"/>
                <w:sz w:val="22"/>
              </w:rPr>
            </w:pPr>
            <w:r w:rsidRPr="00F56A31">
              <w:rPr>
                <w:rFonts w:eastAsia="Times New Roman"/>
                <w:sz w:val="22"/>
              </w:rPr>
              <w:t>In a survey of Member States’ ITU statistical focal points, 78</w:t>
            </w:r>
            <w:r w:rsidR="3375E66C" w:rsidRPr="00F56A31">
              <w:rPr>
                <w:rFonts w:eastAsia="Times New Roman"/>
                <w:sz w:val="22"/>
              </w:rPr>
              <w:t xml:space="preserve"> per cent</w:t>
            </w:r>
            <w:r w:rsidRPr="00F56A31">
              <w:rPr>
                <w:rFonts w:eastAsia="Times New Roman"/>
                <w:sz w:val="22"/>
              </w:rPr>
              <w:t xml:space="preserve"> of respondents said they were either extremely satisfied or satisfied with the new platform.</w:t>
            </w:r>
          </w:p>
          <w:p w14:paraId="14EF5E8F" w14:textId="24E60D66" w:rsidR="00244DEB" w:rsidRPr="008A384E" w:rsidRDefault="00244DEB" w:rsidP="00244DEB">
            <w:pPr>
              <w:pStyle w:val="ListParagraph"/>
              <w:numPr>
                <w:ilvl w:val="0"/>
                <w:numId w:val="144"/>
              </w:numPr>
              <w:rPr>
                <w:rFonts w:eastAsia="Times New Roman"/>
                <w:sz w:val="22"/>
              </w:rPr>
            </w:pPr>
            <w:r w:rsidRPr="00F56A31">
              <w:rPr>
                <w:rFonts w:eastAsia="Times New Roman"/>
                <w:sz w:val="22"/>
              </w:rPr>
              <w:t xml:space="preserve">Expert assistance </w:t>
            </w:r>
            <w:r w:rsidR="00206863" w:rsidRPr="00F56A31">
              <w:rPr>
                <w:rFonts w:eastAsia="Times New Roman"/>
                <w:sz w:val="22"/>
              </w:rPr>
              <w:t xml:space="preserve">was </w:t>
            </w:r>
            <w:r w:rsidRPr="00F56A31">
              <w:rPr>
                <w:rFonts w:eastAsia="Times New Roman"/>
                <w:sz w:val="22"/>
              </w:rPr>
              <w:t>provided to Kyrgyzstan to enhance the capacity of national authorities to identify existing gaps in the methodology and</w:t>
            </w:r>
            <w:r w:rsidR="00C25F83" w:rsidRPr="00F56A31">
              <w:rPr>
                <w:rFonts w:eastAsia="Times New Roman"/>
                <w:sz w:val="22"/>
              </w:rPr>
              <w:t xml:space="preserve"> data collection</w:t>
            </w:r>
            <w:r w:rsidRPr="00F56A31">
              <w:rPr>
                <w:rFonts w:eastAsia="Times New Roman"/>
                <w:sz w:val="22"/>
              </w:rPr>
              <w:t xml:space="preserve">. </w:t>
            </w:r>
          </w:p>
          <w:p w14:paraId="3E0B4687" w14:textId="77777777" w:rsidR="00244DEB" w:rsidRPr="008A384E" w:rsidRDefault="00244DEB">
            <w:pPr>
              <w:tabs>
                <w:tab w:val="clear" w:pos="794"/>
                <w:tab w:val="clear" w:pos="1191"/>
                <w:tab w:val="clear" w:pos="1588"/>
                <w:tab w:val="clear" w:pos="1985"/>
                <w:tab w:val="left" w:pos="1134"/>
                <w:tab w:val="left" w:pos="1871"/>
                <w:tab w:val="left" w:pos="2268"/>
              </w:tabs>
              <w:rPr>
                <w:rFonts w:eastAsia="Times New Roman"/>
                <w:sz w:val="22"/>
              </w:rPr>
            </w:pPr>
          </w:p>
          <w:p w14:paraId="519D73D2" w14:textId="77777777" w:rsidR="00244DEB" w:rsidRPr="008A384E" w:rsidRDefault="00244DEB">
            <w:pPr>
              <w:tabs>
                <w:tab w:val="clear" w:pos="794"/>
                <w:tab w:val="clear" w:pos="1191"/>
                <w:tab w:val="clear" w:pos="1588"/>
                <w:tab w:val="clear" w:pos="1985"/>
              </w:tabs>
              <w:overflowPunct/>
              <w:autoSpaceDE/>
              <w:autoSpaceDN/>
              <w:adjustRightInd/>
              <w:spacing w:before="0"/>
              <w:jc w:val="left"/>
              <w:textAlignment w:val="auto"/>
              <w:rPr>
                <w:rFonts w:eastAsia="Times New Roman"/>
                <w:b/>
                <w:bCs/>
                <w:sz w:val="22"/>
              </w:rPr>
            </w:pPr>
            <w:r w:rsidRPr="00F56A31">
              <w:rPr>
                <w:rFonts w:eastAsia="Times New Roman"/>
                <w:b/>
                <w:bCs/>
                <w:sz w:val="22"/>
              </w:rPr>
              <w:t>Data collection and production of statistics:</w:t>
            </w:r>
          </w:p>
          <w:p w14:paraId="207123C5" w14:textId="77777777" w:rsidR="00244DEB" w:rsidRPr="008A384E" w:rsidRDefault="00244DEB" w:rsidP="00244DEB">
            <w:pPr>
              <w:pStyle w:val="ListParagraph"/>
              <w:numPr>
                <w:ilvl w:val="0"/>
                <w:numId w:val="144"/>
              </w:numPr>
              <w:rPr>
                <w:rFonts w:eastAsia="Times New Roman"/>
                <w:sz w:val="22"/>
              </w:rPr>
            </w:pPr>
            <w:r w:rsidRPr="00F56A31">
              <w:rPr>
                <w:rFonts w:eastAsia="Times New Roman"/>
                <w:sz w:val="22"/>
              </w:rPr>
              <w:t>Increased commitment of Member States to data collection: In 2023, all 193 Member States submitted some data to ITU through the statistical questionnaires.</w:t>
            </w:r>
          </w:p>
          <w:p w14:paraId="2F76064C" w14:textId="19CF4865" w:rsidR="00244DEB" w:rsidRPr="008A384E" w:rsidRDefault="6C8635D1" w:rsidP="463DFE4D">
            <w:pPr>
              <w:pStyle w:val="ListParagraph"/>
              <w:numPr>
                <w:ilvl w:val="0"/>
                <w:numId w:val="144"/>
              </w:numPr>
              <w:rPr>
                <w:rFonts w:eastAsia="Times New Roman"/>
                <w:sz w:val="22"/>
              </w:rPr>
            </w:pPr>
            <w:r w:rsidRPr="00F56A31">
              <w:rPr>
                <w:rFonts w:eastAsia="Times New Roman"/>
                <w:sz w:val="22"/>
              </w:rPr>
              <w:t xml:space="preserve">Increased awareness of the importance of data science </w:t>
            </w:r>
            <w:r w:rsidR="005073A1">
              <w:rPr>
                <w:rFonts w:eastAsia="Times New Roman"/>
                <w:sz w:val="22"/>
              </w:rPr>
              <w:t xml:space="preserve">and use of big data </w:t>
            </w:r>
            <w:r w:rsidRPr="00F56A31">
              <w:rPr>
                <w:rFonts w:eastAsia="Times New Roman"/>
                <w:sz w:val="22"/>
              </w:rPr>
              <w:t xml:space="preserve">for </w:t>
            </w:r>
            <w:r w:rsidR="005073A1">
              <w:rPr>
                <w:rFonts w:eastAsia="Times New Roman"/>
                <w:sz w:val="22"/>
              </w:rPr>
              <w:t xml:space="preserve">information society </w:t>
            </w:r>
            <w:r w:rsidRPr="00F56A31">
              <w:rPr>
                <w:rFonts w:eastAsia="Times New Roman"/>
                <w:sz w:val="22"/>
              </w:rPr>
              <w:t>statistics</w:t>
            </w:r>
            <w:r w:rsidR="005073A1">
              <w:rPr>
                <w:rFonts w:eastAsia="Times New Roman"/>
                <w:sz w:val="22"/>
              </w:rPr>
              <w:t xml:space="preserve">. </w:t>
            </w:r>
            <w:r w:rsidR="0096402F">
              <w:rPr>
                <w:rFonts w:eastAsia="Times New Roman"/>
                <w:sz w:val="22"/>
              </w:rPr>
              <w:t>T</w:t>
            </w:r>
            <w:r w:rsidRPr="00F56A31">
              <w:rPr>
                <w:rFonts w:eastAsia="Times New Roman"/>
                <w:sz w:val="22"/>
              </w:rPr>
              <w:t xml:space="preserve">hanks to ITU advocacy efforts and technical assistance: Malaysian Communications and Multimedia Commission (MCMC) started a </w:t>
            </w:r>
            <w:r w:rsidR="002C10F4" w:rsidRPr="00F56A31">
              <w:rPr>
                <w:rFonts w:eastAsia="Times New Roman"/>
                <w:sz w:val="22"/>
              </w:rPr>
              <w:t>m</w:t>
            </w:r>
            <w:r w:rsidRPr="00F56A31">
              <w:rPr>
                <w:rFonts w:eastAsia="Times New Roman"/>
                <w:sz w:val="22"/>
              </w:rPr>
              <w:t xml:space="preserve">obile </w:t>
            </w:r>
            <w:r w:rsidR="002C10F4" w:rsidRPr="00F56A31">
              <w:rPr>
                <w:rFonts w:eastAsia="Times New Roman"/>
                <w:sz w:val="22"/>
              </w:rPr>
              <w:t>p</w:t>
            </w:r>
            <w:r w:rsidRPr="00F56A31">
              <w:rPr>
                <w:rFonts w:eastAsia="Times New Roman"/>
                <w:sz w:val="22"/>
              </w:rPr>
              <w:t xml:space="preserve">hone </w:t>
            </w:r>
            <w:r w:rsidR="004120E2">
              <w:rPr>
                <w:rFonts w:eastAsia="Times New Roman"/>
                <w:sz w:val="22"/>
              </w:rPr>
              <w:t xml:space="preserve">big </w:t>
            </w:r>
            <w:r w:rsidR="002C10F4" w:rsidRPr="00F56A31">
              <w:rPr>
                <w:rFonts w:eastAsia="Times New Roman"/>
                <w:sz w:val="22"/>
              </w:rPr>
              <w:t>d</w:t>
            </w:r>
            <w:r w:rsidRPr="00F56A31">
              <w:rPr>
                <w:rFonts w:eastAsia="Times New Roman"/>
                <w:sz w:val="22"/>
              </w:rPr>
              <w:t xml:space="preserve">ata pilot to better measure connectivity with the help of ITU. </w:t>
            </w:r>
          </w:p>
          <w:p w14:paraId="5DDC6142" w14:textId="1192A977" w:rsidR="00244DEB" w:rsidRPr="008A384E" w:rsidRDefault="603C7E0A" w:rsidP="37D617B9">
            <w:pPr>
              <w:pStyle w:val="ListParagraph"/>
              <w:numPr>
                <w:ilvl w:val="0"/>
                <w:numId w:val="144"/>
              </w:numPr>
              <w:rPr>
                <w:rFonts w:eastAsia="Times New Roman"/>
                <w:sz w:val="22"/>
              </w:rPr>
            </w:pPr>
            <w:r w:rsidRPr="00F56A31">
              <w:rPr>
                <w:rFonts w:eastAsia="Times New Roman"/>
                <w:sz w:val="22"/>
              </w:rPr>
              <w:t>Improved national infrastructure for data collection and improved data quality, thanks to ITU support</w:t>
            </w:r>
            <w:r w:rsidR="1127E77A" w:rsidRPr="00F56A31">
              <w:rPr>
                <w:rFonts w:eastAsia="Times New Roman"/>
                <w:sz w:val="22"/>
              </w:rPr>
              <w:t xml:space="preserve">, </w:t>
            </w:r>
            <w:r w:rsidRPr="009333FF">
              <w:rPr>
                <w:rFonts w:eastAsia="Times New Roman"/>
                <w:sz w:val="22"/>
              </w:rPr>
              <w:t>Angola</w:t>
            </w:r>
            <w:r w:rsidRPr="00F56A31">
              <w:rPr>
                <w:rFonts w:eastAsia="Times New Roman"/>
                <w:sz w:val="22"/>
              </w:rPr>
              <w:t>'s INACOM launc</w:t>
            </w:r>
            <w:r w:rsidR="6A440CCA" w:rsidRPr="00F56A31">
              <w:rPr>
                <w:rFonts w:eastAsia="Times New Roman"/>
                <w:sz w:val="22"/>
              </w:rPr>
              <w:t>hed</w:t>
            </w:r>
            <w:r w:rsidRPr="00F56A31">
              <w:rPr>
                <w:rFonts w:eastAsia="Times New Roman"/>
                <w:sz w:val="22"/>
              </w:rPr>
              <w:t xml:space="preserve"> a new </w:t>
            </w:r>
            <w:r w:rsidR="006A4CD9" w:rsidRPr="00F56A31">
              <w:rPr>
                <w:rFonts w:eastAsia="Times New Roman"/>
                <w:sz w:val="22"/>
              </w:rPr>
              <w:t>o</w:t>
            </w:r>
            <w:r w:rsidRPr="00F56A31">
              <w:rPr>
                <w:rFonts w:eastAsia="Times New Roman"/>
                <w:sz w:val="22"/>
              </w:rPr>
              <w:t xml:space="preserve">bservatory and improved supply-side statistics. </w:t>
            </w:r>
          </w:p>
          <w:p w14:paraId="6A8BFE09" w14:textId="30318D06" w:rsidR="00244DEB" w:rsidRPr="008A384E" w:rsidRDefault="00244DEB" w:rsidP="00244DEB">
            <w:pPr>
              <w:pStyle w:val="ListParagraph"/>
              <w:numPr>
                <w:ilvl w:val="0"/>
                <w:numId w:val="144"/>
              </w:numPr>
              <w:rPr>
                <w:rFonts w:eastAsia="Times New Roman"/>
                <w:sz w:val="22"/>
              </w:rPr>
            </w:pPr>
            <w:r w:rsidRPr="00F56A31">
              <w:rPr>
                <w:rFonts w:eastAsia="Times New Roman"/>
                <w:sz w:val="22"/>
              </w:rPr>
              <w:t xml:space="preserve">Enhanced use of ICT statistics for decision making: Togo’s Ministry of digital </w:t>
            </w:r>
            <w:r w:rsidR="1298B505" w:rsidRPr="00F56A31">
              <w:rPr>
                <w:rFonts w:eastAsia="Times New Roman"/>
                <w:sz w:val="22"/>
              </w:rPr>
              <w:t>economy</w:t>
            </w:r>
            <w:r w:rsidRPr="00F56A31">
              <w:rPr>
                <w:rFonts w:eastAsia="Times New Roman"/>
                <w:sz w:val="22"/>
              </w:rPr>
              <w:t xml:space="preserve"> and transformation launched a call to establish a </w:t>
            </w:r>
            <w:r w:rsidR="006A4CD9" w:rsidRPr="00F56A31">
              <w:rPr>
                <w:rFonts w:eastAsia="Times New Roman"/>
                <w:sz w:val="22"/>
              </w:rPr>
              <w:t>n</w:t>
            </w:r>
            <w:r w:rsidRPr="00F56A31">
              <w:rPr>
                <w:rFonts w:eastAsia="Times New Roman"/>
                <w:sz w:val="22"/>
              </w:rPr>
              <w:t xml:space="preserve">ational </w:t>
            </w:r>
            <w:r w:rsidR="006A4CD9" w:rsidRPr="00F56A31">
              <w:rPr>
                <w:rFonts w:eastAsia="Times New Roman"/>
                <w:sz w:val="22"/>
              </w:rPr>
              <w:t>d</w:t>
            </w:r>
            <w:r w:rsidRPr="00F56A31">
              <w:rPr>
                <w:rFonts w:eastAsia="Times New Roman"/>
                <w:sz w:val="22"/>
              </w:rPr>
              <w:t xml:space="preserve">igital </w:t>
            </w:r>
            <w:r w:rsidR="006A4CD9" w:rsidRPr="00F56A31">
              <w:rPr>
                <w:rFonts w:eastAsia="Times New Roman"/>
                <w:sz w:val="22"/>
              </w:rPr>
              <w:t>o</w:t>
            </w:r>
            <w:r w:rsidRPr="00F56A31">
              <w:rPr>
                <w:rFonts w:eastAsia="Times New Roman"/>
                <w:sz w:val="22"/>
              </w:rPr>
              <w:t>bservatory.</w:t>
            </w:r>
          </w:p>
          <w:p w14:paraId="179D900A" w14:textId="77777777" w:rsidR="00244DEB" w:rsidRPr="008A384E" w:rsidRDefault="00244DEB">
            <w:pPr>
              <w:tabs>
                <w:tab w:val="clear" w:pos="794"/>
                <w:tab w:val="clear" w:pos="1191"/>
                <w:tab w:val="clear" w:pos="1588"/>
                <w:tab w:val="clear" w:pos="1985"/>
              </w:tabs>
              <w:overflowPunct/>
              <w:autoSpaceDE/>
              <w:autoSpaceDN/>
              <w:adjustRightInd/>
              <w:spacing w:before="0"/>
              <w:textAlignment w:val="auto"/>
              <w:rPr>
                <w:rFonts w:eastAsia="Times New Roman"/>
                <w:sz w:val="22"/>
              </w:rPr>
            </w:pPr>
          </w:p>
          <w:p w14:paraId="12AB9146" w14:textId="77FBD979" w:rsidR="00244DEB" w:rsidRPr="008A384E" w:rsidRDefault="00244DEB">
            <w:pPr>
              <w:tabs>
                <w:tab w:val="clear" w:pos="794"/>
                <w:tab w:val="clear" w:pos="1191"/>
                <w:tab w:val="clear" w:pos="1588"/>
                <w:tab w:val="clear" w:pos="1985"/>
              </w:tabs>
              <w:overflowPunct/>
              <w:autoSpaceDE/>
              <w:autoSpaceDN/>
              <w:adjustRightInd/>
              <w:spacing w:before="0"/>
              <w:jc w:val="left"/>
              <w:textAlignment w:val="auto"/>
              <w:rPr>
                <w:rFonts w:eastAsia="Times New Roman"/>
                <w:b/>
                <w:sz w:val="22"/>
              </w:rPr>
            </w:pPr>
            <w:r w:rsidRPr="00F56A31">
              <w:rPr>
                <w:rFonts w:eastAsia="Times New Roman"/>
                <w:b/>
                <w:sz w:val="22"/>
              </w:rPr>
              <w:t>Capacity development and statistical standards</w:t>
            </w:r>
          </w:p>
          <w:p w14:paraId="5AF0E266" w14:textId="77777777" w:rsidR="00244DEB" w:rsidRPr="008A384E" w:rsidRDefault="00244DEB">
            <w:pPr>
              <w:tabs>
                <w:tab w:val="clear" w:pos="794"/>
                <w:tab w:val="clear" w:pos="1191"/>
                <w:tab w:val="clear" w:pos="1588"/>
                <w:tab w:val="clear" w:pos="1985"/>
              </w:tabs>
              <w:overflowPunct/>
              <w:autoSpaceDE/>
              <w:autoSpaceDN/>
              <w:adjustRightInd/>
              <w:spacing w:before="0"/>
              <w:jc w:val="left"/>
              <w:textAlignment w:val="auto"/>
              <w:rPr>
                <w:rFonts w:eastAsia="Times New Roman"/>
                <w:sz w:val="22"/>
              </w:rPr>
            </w:pPr>
          </w:p>
          <w:p w14:paraId="662A5731" w14:textId="77777777" w:rsidR="00244DEB" w:rsidRPr="008A384E" w:rsidRDefault="00244DEB">
            <w:pPr>
              <w:tabs>
                <w:tab w:val="clear" w:pos="794"/>
                <w:tab w:val="clear" w:pos="1191"/>
                <w:tab w:val="clear" w:pos="1588"/>
                <w:tab w:val="clear" w:pos="1985"/>
              </w:tabs>
              <w:overflowPunct/>
              <w:autoSpaceDE/>
              <w:autoSpaceDN/>
              <w:adjustRightInd/>
              <w:spacing w:before="0"/>
              <w:jc w:val="left"/>
              <w:textAlignment w:val="auto"/>
              <w:rPr>
                <w:rFonts w:eastAsia="Times New Roman"/>
                <w:b/>
                <w:bCs/>
                <w:sz w:val="22"/>
              </w:rPr>
            </w:pPr>
            <w:r w:rsidRPr="00F56A31">
              <w:rPr>
                <w:rFonts w:eastAsia="Times New Roman"/>
                <w:b/>
                <w:bCs/>
                <w:sz w:val="22"/>
              </w:rPr>
              <w:t>Strengthened capacity of Member States to produce and collect high-quality statistics:</w:t>
            </w:r>
          </w:p>
          <w:p w14:paraId="015FE179" w14:textId="76077339" w:rsidR="00244DEB" w:rsidRPr="008A384E" w:rsidRDefault="6C8635D1" w:rsidP="463DFE4D">
            <w:pPr>
              <w:pStyle w:val="ListParagraph"/>
              <w:numPr>
                <w:ilvl w:val="0"/>
                <w:numId w:val="145"/>
              </w:numPr>
              <w:overflowPunct/>
              <w:autoSpaceDE/>
              <w:autoSpaceDN/>
              <w:adjustRightInd/>
              <w:spacing w:before="0"/>
              <w:jc w:val="left"/>
              <w:textAlignment w:val="auto"/>
              <w:rPr>
                <w:rFonts w:eastAsia="Times New Roman"/>
                <w:sz w:val="22"/>
              </w:rPr>
            </w:pPr>
            <w:r w:rsidRPr="00F56A31">
              <w:rPr>
                <w:rFonts w:eastAsia="Times New Roman"/>
                <w:sz w:val="22"/>
              </w:rPr>
              <w:t>The 2023 annual meetings of the Expert Groups on ICT indicators (</w:t>
            </w:r>
            <w:hyperlink r:id="rId58">
              <w:r w:rsidRPr="00F56A31">
                <w:rPr>
                  <w:color w:val="0563C1"/>
                  <w:sz w:val="22"/>
                  <w:u w:val="single"/>
                </w:rPr>
                <w:t>EGTI</w:t>
              </w:r>
            </w:hyperlink>
            <w:r w:rsidRPr="00F56A31">
              <w:rPr>
                <w:rFonts w:eastAsia="Times New Roman"/>
                <w:sz w:val="22"/>
              </w:rPr>
              <w:t>/</w:t>
            </w:r>
            <w:hyperlink r:id="rId59">
              <w:r w:rsidRPr="00F56A31">
                <w:rPr>
                  <w:color w:val="0563C1"/>
                  <w:sz w:val="22"/>
                  <w:u w:val="single"/>
                </w:rPr>
                <w:t>EGH</w:t>
              </w:r>
            </w:hyperlink>
            <w:r w:rsidRPr="00F56A31">
              <w:rPr>
                <w:rFonts w:eastAsia="Times New Roman"/>
                <w:sz w:val="22"/>
              </w:rPr>
              <w:t>) attracted 347 participants</w:t>
            </w:r>
            <w:r w:rsidR="0086181E" w:rsidRPr="00F56A31">
              <w:rPr>
                <w:rFonts w:eastAsia="Times New Roman"/>
                <w:sz w:val="22"/>
              </w:rPr>
              <w:t xml:space="preserve"> from 105 countries</w:t>
            </w:r>
            <w:r w:rsidRPr="00F56A31">
              <w:rPr>
                <w:rFonts w:eastAsia="Times New Roman"/>
                <w:sz w:val="22"/>
              </w:rPr>
              <w:t xml:space="preserve">, </w:t>
            </w:r>
            <w:r w:rsidR="00866261" w:rsidRPr="00F56A31">
              <w:rPr>
                <w:rFonts w:eastAsia="Times New Roman"/>
                <w:sz w:val="22"/>
              </w:rPr>
              <w:t>of which nearly half (16</w:t>
            </w:r>
            <w:r w:rsidR="00E63FBA" w:rsidRPr="00F56A31">
              <w:rPr>
                <w:rFonts w:eastAsia="Times New Roman"/>
                <w:sz w:val="22"/>
              </w:rPr>
              <w:t>0)</w:t>
            </w:r>
            <w:r w:rsidR="00866261" w:rsidRPr="00F56A31">
              <w:rPr>
                <w:rFonts w:eastAsia="Times New Roman"/>
                <w:sz w:val="22"/>
              </w:rPr>
              <w:t xml:space="preserve"> were women, </w:t>
            </w:r>
            <w:r w:rsidRPr="00F56A31">
              <w:rPr>
                <w:rFonts w:eastAsia="Times New Roman"/>
                <w:sz w:val="22"/>
              </w:rPr>
              <w:t>to discuss, define and adopt new indicators.</w:t>
            </w:r>
          </w:p>
          <w:p w14:paraId="56599D4C" w14:textId="77777777" w:rsidR="00244DEB" w:rsidRPr="008A384E" w:rsidRDefault="00244DEB" w:rsidP="00244DEB">
            <w:pPr>
              <w:pStyle w:val="ListParagraph"/>
              <w:numPr>
                <w:ilvl w:val="0"/>
                <w:numId w:val="145"/>
              </w:numPr>
              <w:overflowPunct/>
              <w:autoSpaceDE/>
              <w:autoSpaceDN/>
              <w:adjustRightInd/>
              <w:spacing w:before="0"/>
              <w:jc w:val="left"/>
              <w:textAlignment w:val="auto"/>
              <w:rPr>
                <w:rFonts w:eastAsia="Times New Roman"/>
                <w:sz w:val="22"/>
              </w:rPr>
            </w:pPr>
            <w:r w:rsidRPr="00F56A31">
              <w:rPr>
                <w:rFonts w:eastAsia="Times New Roman"/>
                <w:sz w:val="22"/>
              </w:rPr>
              <w:t>More people enrolled in the three courses on ITU Academy:</w:t>
            </w:r>
          </w:p>
          <w:p w14:paraId="46F44B3F" w14:textId="77777777" w:rsidR="00244DEB" w:rsidRPr="008A384E" w:rsidRDefault="00136483" w:rsidP="008B3D62">
            <w:pPr>
              <w:numPr>
                <w:ilvl w:val="1"/>
                <w:numId w:val="65"/>
              </w:numPr>
              <w:tabs>
                <w:tab w:val="clear" w:pos="794"/>
                <w:tab w:val="clear" w:pos="1191"/>
                <w:tab w:val="clear" w:pos="1588"/>
                <w:tab w:val="clear" w:pos="1985"/>
                <w:tab w:val="left" w:pos="1134"/>
                <w:tab w:val="left" w:pos="1871"/>
                <w:tab w:val="left" w:pos="2268"/>
              </w:tabs>
              <w:overflowPunct/>
              <w:autoSpaceDE/>
              <w:autoSpaceDN/>
              <w:adjustRightInd/>
              <w:spacing w:before="0"/>
              <w:contextualSpacing/>
              <w:jc w:val="left"/>
              <w:textAlignment w:val="auto"/>
              <w:rPr>
                <w:rFonts w:eastAsia="Times New Roman"/>
                <w:sz w:val="22"/>
              </w:rPr>
            </w:pPr>
            <w:hyperlink r:id="rId60" w:history="1">
              <w:r w:rsidR="00244DEB" w:rsidRPr="00F56A31">
                <w:rPr>
                  <w:color w:val="0563C1"/>
                  <w:sz w:val="22"/>
                  <w:u w:val="single"/>
                </w:rPr>
                <w:t>Telecommunication/ICT Indicators</w:t>
              </w:r>
            </w:hyperlink>
            <w:r w:rsidR="00244DEB" w:rsidRPr="00F56A31">
              <w:rPr>
                <w:rFonts w:eastAsia="Times New Roman"/>
                <w:sz w:val="22"/>
              </w:rPr>
              <w:t>: Certified: 26; Registered: 311 (100 countries)</w:t>
            </w:r>
          </w:p>
          <w:p w14:paraId="24F77EA3" w14:textId="77777777" w:rsidR="00244DEB" w:rsidRPr="008A384E" w:rsidRDefault="00136483" w:rsidP="008B3D62">
            <w:pPr>
              <w:numPr>
                <w:ilvl w:val="1"/>
                <w:numId w:val="65"/>
              </w:numPr>
              <w:tabs>
                <w:tab w:val="clear" w:pos="794"/>
                <w:tab w:val="clear" w:pos="1191"/>
                <w:tab w:val="clear" w:pos="1588"/>
                <w:tab w:val="clear" w:pos="1985"/>
                <w:tab w:val="left" w:pos="1134"/>
                <w:tab w:val="left" w:pos="1871"/>
                <w:tab w:val="left" w:pos="2268"/>
              </w:tabs>
              <w:overflowPunct/>
              <w:autoSpaceDE/>
              <w:autoSpaceDN/>
              <w:adjustRightInd/>
              <w:spacing w:before="0"/>
              <w:contextualSpacing/>
              <w:jc w:val="left"/>
              <w:textAlignment w:val="auto"/>
              <w:rPr>
                <w:rFonts w:eastAsia="Times New Roman"/>
                <w:sz w:val="22"/>
              </w:rPr>
            </w:pPr>
            <w:hyperlink r:id="rId61" w:history="1">
              <w:r w:rsidR="00244DEB" w:rsidRPr="00F56A31">
                <w:rPr>
                  <w:color w:val="0563C1"/>
                  <w:sz w:val="22"/>
                  <w:u w:val="single"/>
                </w:rPr>
                <w:t>ICT access and use by households</w:t>
              </w:r>
            </w:hyperlink>
            <w:r w:rsidR="00244DEB" w:rsidRPr="00F56A31">
              <w:rPr>
                <w:rFonts w:eastAsia="Times New Roman"/>
                <w:sz w:val="22"/>
              </w:rPr>
              <w:t>: Certified: 43; Registered: 322 (67 countries)</w:t>
            </w:r>
          </w:p>
          <w:p w14:paraId="45C20962" w14:textId="77777777" w:rsidR="00244DEB" w:rsidRPr="008A384E" w:rsidRDefault="00136483" w:rsidP="008B3D62">
            <w:pPr>
              <w:numPr>
                <w:ilvl w:val="1"/>
                <w:numId w:val="65"/>
              </w:numPr>
              <w:tabs>
                <w:tab w:val="clear" w:pos="794"/>
                <w:tab w:val="clear" w:pos="1191"/>
                <w:tab w:val="clear" w:pos="1588"/>
                <w:tab w:val="clear" w:pos="1985"/>
                <w:tab w:val="left" w:pos="1134"/>
                <w:tab w:val="left" w:pos="1871"/>
                <w:tab w:val="left" w:pos="2268"/>
              </w:tabs>
              <w:overflowPunct/>
              <w:autoSpaceDE/>
              <w:autoSpaceDN/>
              <w:adjustRightInd/>
              <w:spacing w:before="0"/>
              <w:contextualSpacing/>
              <w:jc w:val="left"/>
              <w:textAlignment w:val="auto"/>
              <w:rPr>
                <w:rFonts w:eastAsia="Times New Roman"/>
                <w:sz w:val="22"/>
              </w:rPr>
            </w:pPr>
            <w:hyperlink r:id="rId62" w:history="1">
              <w:r w:rsidR="00244DEB" w:rsidRPr="00F56A31">
                <w:rPr>
                  <w:color w:val="0563C1"/>
                  <w:sz w:val="22"/>
                  <w:u w:val="single"/>
                </w:rPr>
                <w:t>Mobile phone data</w:t>
              </w:r>
              <w:r w:rsidR="00244DEB" w:rsidRPr="00F56A31">
                <w:rPr>
                  <w:rFonts w:eastAsia="Times New Roman"/>
                  <w:sz w:val="22"/>
                </w:rPr>
                <w:t xml:space="preserve"> </w:t>
              </w:r>
            </w:hyperlink>
            <w:r w:rsidR="00244DEB" w:rsidRPr="00F56A31">
              <w:rPr>
                <w:rFonts w:eastAsia="Times New Roman"/>
                <w:sz w:val="22"/>
              </w:rPr>
              <w:t>(launched in 2023): Certified: 41; Registered: 189 (72 countries)</w:t>
            </w:r>
          </w:p>
          <w:p w14:paraId="3FEECA18" w14:textId="77777777" w:rsidR="00244DEB" w:rsidRPr="008A384E" w:rsidRDefault="00244DEB">
            <w:pPr>
              <w:tabs>
                <w:tab w:val="clear" w:pos="794"/>
                <w:tab w:val="clear" w:pos="1191"/>
                <w:tab w:val="clear" w:pos="1588"/>
                <w:tab w:val="clear" w:pos="1985"/>
              </w:tabs>
              <w:overflowPunct/>
              <w:autoSpaceDE/>
              <w:autoSpaceDN/>
              <w:adjustRightInd/>
              <w:spacing w:before="0"/>
              <w:jc w:val="left"/>
              <w:textAlignment w:val="auto"/>
              <w:rPr>
                <w:rFonts w:eastAsia="Times New Roman"/>
                <w:b/>
                <w:sz w:val="22"/>
              </w:rPr>
            </w:pPr>
          </w:p>
          <w:p w14:paraId="46CBDE39" w14:textId="77777777" w:rsidR="00244DEB" w:rsidRPr="008A384E" w:rsidRDefault="00244DEB">
            <w:pPr>
              <w:tabs>
                <w:tab w:val="clear" w:pos="794"/>
                <w:tab w:val="clear" w:pos="1191"/>
                <w:tab w:val="clear" w:pos="1588"/>
                <w:tab w:val="clear" w:pos="1985"/>
              </w:tabs>
              <w:overflowPunct/>
              <w:autoSpaceDE/>
              <w:autoSpaceDN/>
              <w:adjustRightInd/>
              <w:spacing w:before="0"/>
              <w:jc w:val="left"/>
              <w:textAlignment w:val="auto"/>
              <w:rPr>
                <w:rFonts w:eastAsia="Times New Roman"/>
                <w:b/>
                <w:sz w:val="22"/>
              </w:rPr>
            </w:pPr>
            <w:r w:rsidRPr="00F56A31">
              <w:rPr>
                <w:rFonts w:eastAsia="Times New Roman"/>
                <w:b/>
                <w:sz w:val="22"/>
              </w:rPr>
              <w:t xml:space="preserve">Convening platforms: </w:t>
            </w:r>
          </w:p>
          <w:p w14:paraId="161912F1" w14:textId="5ABABFA1" w:rsidR="00244DEB" w:rsidRPr="008A384E" w:rsidRDefault="00B46C47" w:rsidP="00B46C47">
            <w:pPr>
              <w:tabs>
                <w:tab w:val="clear" w:pos="794"/>
                <w:tab w:val="clear" w:pos="1191"/>
                <w:tab w:val="clear" w:pos="1588"/>
                <w:tab w:val="clear" w:pos="1985"/>
              </w:tabs>
              <w:overflowPunct/>
              <w:autoSpaceDE/>
              <w:autoSpaceDN/>
              <w:adjustRightInd/>
              <w:spacing w:before="0"/>
              <w:textAlignment w:val="auto"/>
              <w:rPr>
                <w:rFonts w:eastAsia="Times New Roman"/>
                <w:sz w:val="22"/>
              </w:rPr>
            </w:pPr>
            <w:r w:rsidRPr="00F56A31">
              <w:rPr>
                <w:rFonts w:eastAsia="Times New Roman"/>
                <w:sz w:val="22"/>
              </w:rPr>
              <w:t>Increased</w:t>
            </w:r>
            <w:r w:rsidR="00244DEB" w:rsidRPr="00F56A31">
              <w:rPr>
                <w:rFonts w:eastAsia="Times New Roman"/>
                <w:sz w:val="22"/>
              </w:rPr>
              <w:t xml:space="preserve"> awareness of Member States </w:t>
            </w:r>
            <w:r w:rsidR="00244DEB" w:rsidRPr="00F56A31">
              <w:rPr>
                <w:sz w:val="22"/>
              </w:rPr>
              <w:t>about</w:t>
            </w:r>
            <w:r w:rsidR="00C25F83" w:rsidRPr="00F56A31">
              <w:rPr>
                <w:sz w:val="22"/>
              </w:rPr>
              <w:t xml:space="preserve"> the</w:t>
            </w:r>
            <w:r w:rsidR="00244DEB" w:rsidRPr="00F56A31">
              <w:rPr>
                <w:rFonts w:eastAsia="Times New Roman"/>
                <w:sz w:val="22"/>
              </w:rPr>
              <w:t xml:space="preserve"> latest trends and developments in ICT statistics and strengthened partnerships.</w:t>
            </w:r>
          </w:p>
          <w:p w14:paraId="5AF8600C" w14:textId="77777777" w:rsidR="00244DEB" w:rsidRPr="008A384E" w:rsidRDefault="00244DEB" w:rsidP="00244DEB">
            <w:pPr>
              <w:pStyle w:val="ListParagraph"/>
              <w:numPr>
                <w:ilvl w:val="0"/>
                <w:numId w:val="146"/>
              </w:numPr>
              <w:overflowPunct/>
              <w:autoSpaceDE/>
              <w:autoSpaceDN/>
              <w:adjustRightInd/>
              <w:spacing w:before="0"/>
              <w:textAlignment w:val="auto"/>
              <w:rPr>
                <w:rFonts w:eastAsia="Times New Roman"/>
                <w:sz w:val="22"/>
              </w:rPr>
            </w:pPr>
            <w:r w:rsidRPr="00F56A31">
              <w:rPr>
                <w:rFonts w:eastAsia="Times New Roman"/>
                <w:sz w:val="22"/>
              </w:rPr>
              <w:t xml:space="preserve">The 2023 edition of the </w:t>
            </w:r>
            <w:hyperlink r:id="rId63" w:history="1">
              <w:r w:rsidRPr="00F56A31">
                <w:rPr>
                  <w:color w:val="0563C1"/>
                  <w:sz w:val="22"/>
                  <w:u w:val="single"/>
                </w:rPr>
                <w:t>World Telecommunication/Indicators Symposium</w:t>
              </w:r>
            </w:hyperlink>
            <w:r w:rsidRPr="00F56A31">
              <w:rPr>
                <w:rFonts w:eastAsia="Times New Roman"/>
                <w:sz w:val="22"/>
              </w:rPr>
              <w:t xml:space="preserve"> gathered about 300 participants under the theme “Advancing the measurement agenda to achieve universal and meaningful connectivity”.</w:t>
            </w:r>
          </w:p>
          <w:p w14:paraId="0589848E" w14:textId="16DC4014" w:rsidR="00244DEB" w:rsidRPr="008A384E" w:rsidRDefault="00244DEB" w:rsidP="00244DEB">
            <w:pPr>
              <w:pStyle w:val="ListParagraph"/>
              <w:numPr>
                <w:ilvl w:val="0"/>
                <w:numId w:val="146"/>
              </w:numPr>
              <w:overflowPunct/>
              <w:autoSpaceDE/>
              <w:autoSpaceDN/>
              <w:adjustRightInd/>
              <w:spacing w:before="0"/>
              <w:textAlignment w:val="auto"/>
              <w:rPr>
                <w:rFonts w:eastAsia="Times New Roman"/>
                <w:sz w:val="22"/>
              </w:rPr>
            </w:pPr>
            <w:r w:rsidRPr="00F56A31">
              <w:rPr>
                <w:rFonts w:eastAsia="Times New Roman"/>
                <w:sz w:val="22"/>
              </w:rPr>
              <w:t xml:space="preserve">In May, a three-year </w:t>
            </w:r>
            <w:hyperlink r:id="rId64" w:history="1">
              <w:r w:rsidRPr="00F56A31">
                <w:rPr>
                  <w:color w:val="0563C1"/>
                  <w:sz w:val="22"/>
                  <w:u w:val="single"/>
                </w:rPr>
                <w:t xml:space="preserve">project </w:t>
              </w:r>
            </w:hyperlink>
            <w:r w:rsidRPr="00F56A31">
              <w:rPr>
                <w:rFonts w:eastAsia="Times New Roman"/>
                <w:sz w:val="22"/>
              </w:rPr>
              <w:t xml:space="preserve">for promoting and measuring universal and meaningful connectivity with a budget of </w:t>
            </w:r>
            <w:r w:rsidR="00EF775D" w:rsidRPr="00F56A31">
              <w:rPr>
                <w:rFonts w:eastAsia="Times New Roman"/>
                <w:sz w:val="22"/>
              </w:rPr>
              <w:t xml:space="preserve">EUR </w:t>
            </w:r>
            <w:r w:rsidRPr="00F56A31">
              <w:rPr>
                <w:rFonts w:eastAsia="Times New Roman"/>
                <w:sz w:val="22"/>
              </w:rPr>
              <w:t>3</w:t>
            </w:r>
            <w:r w:rsidR="00C25F83" w:rsidRPr="00F56A31">
              <w:rPr>
                <w:rFonts w:eastAsia="Times New Roman"/>
                <w:sz w:val="22"/>
              </w:rPr>
              <w:t xml:space="preserve"> </w:t>
            </w:r>
            <w:r w:rsidRPr="00F56A31">
              <w:rPr>
                <w:rFonts w:eastAsia="Times New Roman"/>
                <w:sz w:val="22"/>
              </w:rPr>
              <w:t>million funded by the European Union was launched.</w:t>
            </w:r>
          </w:p>
          <w:p w14:paraId="2DA4B07C" w14:textId="3B8FFE2F" w:rsidR="00244DEB" w:rsidRPr="008A384E" w:rsidRDefault="00244DEB" w:rsidP="00C26877">
            <w:pPr>
              <w:pStyle w:val="ListParagraph"/>
              <w:numPr>
                <w:ilvl w:val="0"/>
                <w:numId w:val="146"/>
              </w:numPr>
              <w:overflowPunct/>
              <w:autoSpaceDE/>
              <w:autoSpaceDN/>
              <w:adjustRightInd/>
              <w:spacing w:before="0"/>
              <w:textAlignment w:val="auto"/>
              <w:rPr>
                <w:rFonts w:eastAsia="Times New Roman"/>
                <w:sz w:val="22"/>
              </w:rPr>
            </w:pPr>
            <w:r w:rsidRPr="00F56A31">
              <w:rPr>
                <w:rFonts w:eastAsia="Times New Roman"/>
                <w:sz w:val="22"/>
              </w:rPr>
              <w:t xml:space="preserve">In July, ITU and the World Bank kicked off a </w:t>
            </w:r>
            <w:hyperlink r:id="rId65" w:history="1">
              <w:r w:rsidRPr="00F56A31">
                <w:rPr>
                  <w:color w:val="0563C1"/>
                  <w:sz w:val="22"/>
                  <w:u w:val="single"/>
                </w:rPr>
                <w:t>new collaboration</w:t>
              </w:r>
            </w:hyperlink>
            <w:r w:rsidRPr="00F56A31">
              <w:rPr>
                <w:rFonts w:eastAsia="Times New Roman"/>
                <w:sz w:val="22"/>
              </w:rPr>
              <w:t xml:space="preserve"> to put </w:t>
            </w:r>
            <w:r w:rsidR="003337BB" w:rsidRPr="00F56A31">
              <w:rPr>
                <w:rFonts w:eastAsia="Times New Roman"/>
                <w:sz w:val="22"/>
              </w:rPr>
              <w:t>m</w:t>
            </w:r>
            <w:r w:rsidRPr="00F56A31">
              <w:rPr>
                <w:rFonts w:eastAsia="Times New Roman"/>
                <w:sz w:val="22"/>
              </w:rPr>
              <w:t xml:space="preserve">obile </w:t>
            </w:r>
            <w:r w:rsidR="003337BB" w:rsidRPr="00F56A31">
              <w:rPr>
                <w:rFonts w:eastAsia="Times New Roman"/>
                <w:sz w:val="22"/>
              </w:rPr>
              <w:t>p</w:t>
            </w:r>
            <w:r w:rsidRPr="00F56A31">
              <w:rPr>
                <w:rFonts w:eastAsia="Times New Roman"/>
                <w:sz w:val="22"/>
              </w:rPr>
              <w:t xml:space="preserve">hone </w:t>
            </w:r>
            <w:r w:rsidR="00537FF2">
              <w:rPr>
                <w:rFonts w:eastAsia="Times New Roman"/>
                <w:sz w:val="22"/>
              </w:rPr>
              <w:t xml:space="preserve">big </w:t>
            </w:r>
            <w:r w:rsidR="003337BB" w:rsidRPr="00F56A31">
              <w:rPr>
                <w:rFonts w:eastAsia="Times New Roman"/>
                <w:sz w:val="22"/>
              </w:rPr>
              <w:t>d</w:t>
            </w:r>
            <w:r w:rsidRPr="00F56A31">
              <w:rPr>
                <w:rFonts w:eastAsia="Times New Roman"/>
                <w:sz w:val="22"/>
              </w:rPr>
              <w:t>ata to work for policy.</w:t>
            </w:r>
          </w:p>
          <w:p w14:paraId="5BE27852" w14:textId="0B26B567" w:rsidR="00C26877" w:rsidRPr="008A384E" w:rsidRDefault="00C26877" w:rsidP="00C26877">
            <w:pPr>
              <w:pStyle w:val="ListParagraph"/>
              <w:overflowPunct/>
              <w:autoSpaceDE/>
              <w:autoSpaceDN/>
              <w:adjustRightInd/>
              <w:spacing w:before="0"/>
              <w:textAlignment w:val="auto"/>
              <w:rPr>
                <w:rFonts w:eastAsia="Times New Roman"/>
                <w:sz w:val="22"/>
              </w:rPr>
            </w:pPr>
          </w:p>
        </w:tc>
        <w:tc>
          <w:tcPr>
            <w:tcW w:w="2970" w:type="dxa"/>
            <w:shd w:val="clear" w:color="auto" w:fill="auto"/>
          </w:tcPr>
          <w:p w14:paraId="1A2ECE23" w14:textId="77777777" w:rsidR="00244DEB" w:rsidRPr="008A384E" w:rsidRDefault="00244DEB">
            <w:pPr>
              <w:tabs>
                <w:tab w:val="clear" w:pos="794"/>
                <w:tab w:val="clear" w:pos="1191"/>
                <w:tab w:val="clear" w:pos="1588"/>
                <w:tab w:val="clear" w:pos="1985"/>
              </w:tabs>
              <w:overflowPunct/>
              <w:autoSpaceDE/>
              <w:autoSpaceDN/>
              <w:adjustRightInd/>
              <w:spacing w:before="0"/>
              <w:jc w:val="left"/>
              <w:textAlignment w:val="auto"/>
              <w:rPr>
                <w:sz w:val="22"/>
              </w:rPr>
            </w:pPr>
          </w:p>
          <w:p w14:paraId="10A6E138" w14:textId="3362B565" w:rsidR="00244DEB" w:rsidRPr="008A384E" w:rsidRDefault="00244DEB" w:rsidP="009077F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rFonts w:ascii="Calibri" w:hAnsi="Calibri"/>
                <w:sz w:val="22"/>
              </w:rPr>
              <w:t xml:space="preserve">Launch of </w:t>
            </w:r>
            <w:r w:rsidRPr="00F56A31">
              <w:rPr>
                <w:rFonts w:ascii="Calibri" w:hAnsi="Calibri"/>
                <w:b/>
                <w:bCs/>
                <w:sz w:val="22"/>
              </w:rPr>
              <w:t>Facts and Figures 2023</w:t>
            </w:r>
            <w:r w:rsidRPr="00F56A31">
              <w:rPr>
                <w:rFonts w:ascii="Calibri" w:hAnsi="Calibri"/>
                <w:sz w:val="22"/>
              </w:rPr>
              <w:t xml:space="preserve"> and a special edition of </w:t>
            </w:r>
            <w:r w:rsidRPr="00F56A31">
              <w:rPr>
                <w:b/>
                <w:bCs/>
                <w:sz w:val="22"/>
              </w:rPr>
              <w:t xml:space="preserve">Facts </w:t>
            </w:r>
            <w:r w:rsidRPr="00F56A31">
              <w:rPr>
                <w:b/>
                <w:sz w:val="22"/>
              </w:rPr>
              <w:t>and Figures for the Least Developed Countries</w:t>
            </w:r>
            <w:r w:rsidRPr="00F56A31">
              <w:rPr>
                <w:sz w:val="22"/>
              </w:rPr>
              <w:t xml:space="preserve"> (LDCs)</w:t>
            </w:r>
          </w:p>
          <w:p w14:paraId="3C010FD4" w14:textId="2B3AB90D" w:rsidR="00244DEB" w:rsidRPr="008A384E" w:rsidRDefault="00244DEB" w:rsidP="009077F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 xml:space="preserve">Policy Brief on the </w:t>
            </w:r>
            <w:r w:rsidRPr="00F56A31">
              <w:rPr>
                <w:b/>
                <w:bCs/>
                <w:sz w:val="22"/>
              </w:rPr>
              <w:t>Affordability of ICT Services 2022</w:t>
            </w:r>
            <w:r w:rsidRPr="00F56A31">
              <w:rPr>
                <w:sz w:val="22"/>
              </w:rPr>
              <w:t xml:space="preserve"> </w:t>
            </w:r>
          </w:p>
          <w:p w14:paraId="2F8552D1" w14:textId="350E3D9F" w:rsidR="00244DEB" w:rsidRPr="008A384E" w:rsidRDefault="00244DEB" w:rsidP="009077F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b/>
                <w:bCs/>
                <w:sz w:val="22"/>
              </w:rPr>
            </w:pPr>
            <w:r w:rsidRPr="00F56A31">
              <w:rPr>
                <w:sz w:val="22"/>
              </w:rPr>
              <w:t xml:space="preserve">Launch of the </w:t>
            </w:r>
            <w:r w:rsidRPr="00F56A31">
              <w:rPr>
                <w:b/>
                <w:bCs/>
                <w:sz w:val="22"/>
              </w:rPr>
              <w:t>Dashboard for Universal and Meaningful</w:t>
            </w:r>
            <w:r w:rsidR="00B74E7D" w:rsidRPr="00F56A31">
              <w:rPr>
                <w:b/>
                <w:bCs/>
                <w:sz w:val="22"/>
              </w:rPr>
              <w:t xml:space="preserve"> Connectivity</w:t>
            </w:r>
            <w:r w:rsidRPr="00F56A31">
              <w:rPr>
                <w:b/>
                <w:bCs/>
                <w:sz w:val="22"/>
              </w:rPr>
              <w:t xml:space="preserve"> </w:t>
            </w:r>
          </w:p>
          <w:p w14:paraId="28C6FB03" w14:textId="46B116EB" w:rsidR="00244DEB" w:rsidRPr="008A384E" w:rsidRDefault="00244DEB" w:rsidP="009077F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 xml:space="preserve">Publication of the </w:t>
            </w:r>
            <w:r w:rsidRPr="00F56A31">
              <w:rPr>
                <w:b/>
                <w:bCs/>
                <w:sz w:val="22"/>
              </w:rPr>
              <w:t>ICT Development Index</w:t>
            </w:r>
            <w:r w:rsidRPr="00F56A31">
              <w:rPr>
                <w:sz w:val="22"/>
              </w:rPr>
              <w:t xml:space="preserve"> resumed</w:t>
            </w:r>
            <w:r w:rsidR="004668A8" w:rsidRPr="00F56A31">
              <w:rPr>
                <w:sz w:val="22"/>
              </w:rPr>
              <w:t>.</w:t>
            </w:r>
            <w:r w:rsidRPr="00F56A31">
              <w:rPr>
                <w:sz w:val="22"/>
              </w:rPr>
              <w:t xml:space="preserve"> </w:t>
            </w:r>
          </w:p>
          <w:p w14:paraId="15FA2C1D" w14:textId="45C10325" w:rsidR="00244DEB" w:rsidRPr="008A384E" w:rsidRDefault="00244DEB" w:rsidP="009077F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 xml:space="preserve">New features added to the </w:t>
            </w:r>
            <w:r w:rsidRPr="00F56A31">
              <w:rPr>
                <w:b/>
                <w:bCs/>
                <w:sz w:val="22"/>
              </w:rPr>
              <w:t xml:space="preserve">ITU DataHub </w:t>
            </w:r>
            <w:r w:rsidR="004668A8" w:rsidRPr="00F56A31">
              <w:rPr>
                <w:b/>
                <w:bCs/>
                <w:sz w:val="22"/>
              </w:rPr>
              <w:t>featuring</w:t>
            </w:r>
            <w:r w:rsidRPr="00F56A31">
              <w:rPr>
                <w:b/>
                <w:bCs/>
                <w:sz w:val="22"/>
              </w:rPr>
              <w:t xml:space="preserve"> 200+ indicators and 200+ economy profiles</w:t>
            </w:r>
            <w:r w:rsidRPr="00F56A31">
              <w:rPr>
                <w:sz w:val="22"/>
              </w:rPr>
              <w:t>, thematic dashboards, data query and download</w:t>
            </w:r>
            <w:r w:rsidR="00260F57" w:rsidRPr="00F56A31">
              <w:rPr>
                <w:sz w:val="22"/>
              </w:rPr>
              <w:t>.</w:t>
            </w:r>
          </w:p>
          <w:p w14:paraId="4222936A" w14:textId="528C034D" w:rsidR="00244DEB" w:rsidRPr="008A384E" w:rsidRDefault="6C8635D1" w:rsidP="463DFE4D">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Traffic on the ITU DataHub increased by 500</w:t>
            </w:r>
            <w:r w:rsidR="5504E955" w:rsidRPr="00F56A31">
              <w:rPr>
                <w:sz w:val="22"/>
              </w:rPr>
              <w:t xml:space="preserve"> per cent</w:t>
            </w:r>
            <w:r w:rsidRPr="00F56A31">
              <w:rPr>
                <w:sz w:val="22"/>
              </w:rPr>
              <w:t xml:space="preserve"> in 2023</w:t>
            </w:r>
            <w:r w:rsidR="453E1A3F" w:rsidRPr="00F56A31">
              <w:rPr>
                <w:sz w:val="22"/>
              </w:rPr>
              <w:t>.</w:t>
            </w:r>
          </w:p>
          <w:p w14:paraId="7E7D9029" w14:textId="77777777" w:rsidR="00FA6976" w:rsidRPr="008A384E" w:rsidRDefault="00FA6976" w:rsidP="00FA6976">
            <w:pPr>
              <w:tabs>
                <w:tab w:val="clear" w:pos="794"/>
                <w:tab w:val="clear" w:pos="1191"/>
                <w:tab w:val="clear" w:pos="1588"/>
                <w:tab w:val="clear" w:pos="1985"/>
              </w:tabs>
              <w:overflowPunct/>
              <w:autoSpaceDE/>
              <w:autoSpaceDN/>
              <w:adjustRightInd/>
              <w:spacing w:before="0"/>
              <w:ind w:left="76"/>
              <w:contextualSpacing/>
              <w:jc w:val="left"/>
              <w:textAlignment w:val="auto"/>
              <w:rPr>
                <w:sz w:val="22"/>
              </w:rPr>
            </w:pPr>
          </w:p>
          <w:p w14:paraId="58BD2366" w14:textId="3AE1AB83" w:rsidR="00244DEB" w:rsidRPr="008A384E" w:rsidRDefault="00244DEB" w:rsidP="00FA6976">
            <w:pPr>
              <w:tabs>
                <w:tab w:val="clear" w:pos="794"/>
                <w:tab w:val="clear" w:pos="1191"/>
                <w:tab w:val="clear" w:pos="1588"/>
                <w:tab w:val="clear" w:pos="1985"/>
              </w:tabs>
              <w:overflowPunct/>
              <w:autoSpaceDE/>
              <w:autoSpaceDN/>
              <w:adjustRightInd/>
              <w:jc w:val="left"/>
              <w:textAlignment w:val="auto"/>
              <w:rPr>
                <w:b/>
                <w:bCs/>
                <w:color w:val="0070C0"/>
                <w:sz w:val="22"/>
              </w:rPr>
            </w:pPr>
            <w:r w:rsidRPr="00F56A31">
              <w:rPr>
                <w:b/>
                <w:bCs/>
                <w:color w:val="0070C0"/>
                <w:sz w:val="22"/>
              </w:rPr>
              <w:t>Strengthened capacity of Member States to produce and collect high-quality statistics:</w:t>
            </w:r>
          </w:p>
          <w:p w14:paraId="6B03F278" w14:textId="60678959" w:rsidR="00244DEB" w:rsidRPr="008A384E" w:rsidRDefault="6C8635D1" w:rsidP="463DFE4D">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Expert Groups on ICT indicators (EGTI/EGH) attracted 347 participants, including 46</w:t>
            </w:r>
            <w:r w:rsidR="00EC8D85" w:rsidRPr="00F56A31">
              <w:rPr>
                <w:sz w:val="22"/>
              </w:rPr>
              <w:t xml:space="preserve"> per cent</w:t>
            </w:r>
            <w:r w:rsidRPr="00F56A31">
              <w:rPr>
                <w:sz w:val="22"/>
              </w:rPr>
              <w:t xml:space="preserve"> of women, from 105 countries to discuss, define and adopt new indicators</w:t>
            </w:r>
            <w:r w:rsidR="22F5954D" w:rsidRPr="00F56A31">
              <w:rPr>
                <w:sz w:val="22"/>
              </w:rPr>
              <w:t>.</w:t>
            </w:r>
          </w:p>
          <w:p w14:paraId="0361CF3F" w14:textId="77777777" w:rsidR="00FA6976" w:rsidRPr="008A384E" w:rsidRDefault="00FA6976" w:rsidP="00FA6976">
            <w:pPr>
              <w:tabs>
                <w:tab w:val="clear" w:pos="794"/>
                <w:tab w:val="clear" w:pos="1191"/>
                <w:tab w:val="clear" w:pos="1588"/>
                <w:tab w:val="clear" w:pos="1985"/>
              </w:tabs>
              <w:overflowPunct/>
              <w:autoSpaceDE/>
              <w:autoSpaceDN/>
              <w:adjustRightInd/>
              <w:spacing w:before="0"/>
              <w:ind w:left="76"/>
              <w:contextualSpacing/>
              <w:jc w:val="left"/>
              <w:textAlignment w:val="auto"/>
              <w:rPr>
                <w:sz w:val="22"/>
              </w:rPr>
            </w:pPr>
          </w:p>
          <w:p w14:paraId="08CB5EF7" w14:textId="2342C332" w:rsidR="00244DEB" w:rsidRPr="008A384E" w:rsidRDefault="00244DEB" w:rsidP="00FA6976">
            <w:pPr>
              <w:tabs>
                <w:tab w:val="clear" w:pos="794"/>
                <w:tab w:val="clear" w:pos="1191"/>
                <w:tab w:val="clear" w:pos="1588"/>
                <w:tab w:val="clear" w:pos="1985"/>
              </w:tabs>
              <w:overflowPunct/>
              <w:autoSpaceDE/>
              <w:autoSpaceDN/>
              <w:adjustRightInd/>
              <w:jc w:val="left"/>
              <w:textAlignment w:val="auto"/>
              <w:rPr>
                <w:b/>
                <w:bCs/>
                <w:color w:val="0070C0"/>
                <w:sz w:val="22"/>
              </w:rPr>
            </w:pPr>
            <w:r w:rsidRPr="00F56A31">
              <w:rPr>
                <w:b/>
                <w:bCs/>
                <w:color w:val="0070C0"/>
                <w:sz w:val="22"/>
              </w:rPr>
              <w:t xml:space="preserve">Capacity building (ITU Academy): </w:t>
            </w:r>
          </w:p>
          <w:p w14:paraId="7D06E751" w14:textId="77777777" w:rsidR="00244DEB" w:rsidRPr="008A384E" w:rsidRDefault="00244DEB" w:rsidP="009077F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Telecommunication/ICT Indicators: Certified: 26; Registered: 311 (100 countries)</w:t>
            </w:r>
          </w:p>
          <w:p w14:paraId="0CE51A78" w14:textId="77777777" w:rsidR="00244DEB" w:rsidRPr="008A384E" w:rsidRDefault="00244DEB" w:rsidP="009077F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ICT access and use by households: Certified: 43; Registered: 322 (67 countries)</w:t>
            </w:r>
          </w:p>
          <w:p w14:paraId="4C3533CD" w14:textId="32B851C7" w:rsidR="00244DEB" w:rsidRPr="008A384E" w:rsidRDefault="00244DEB" w:rsidP="009077F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sz w:val="22"/>
              </w:rPr>
            </w:pPr>
            <w:r w:rsidRPr="00F56A31">
              <w:rPr>
                <w:sz w:val="22"/>
              </w:rPr>
              <w:t xml:space="preserve">Mobile phone </w:t>
            </w:r>
            <w:r w:rsidR="00537FF2">
              <w:rPr>
                <w:sz w:val="22"/>
              </w:rPr>
              <w:t xml:space="preserve">big </w:t>
            </w:r>
            <w:r w:rsidRPr="00F56A31">
              <w:rPr>
                <w:sz w:val="22"/>
              </w:rPr>
              <w:t>data (launched in 2023): Certified: 41; Registered: 189 (72 countries)</w:t>
            </w:r>
          </w:p>
        </w:tc>
      </w:tr>
      <w:tr w:rsidR="00585E2D" w:rsidRPr="00F56A31" w14:paraId="2EEE2148" w14:textId="77777777" w:rsidTr="3DEE44ED">
        <w:tc>
          <w:tcPr>
            <w:tcW w:w="2880" w:type="dxa"/>
          </w:tcPr>
          <w:p w14:paraId="1C2736AD" w14:textId="77777777" w:rsidR="00082108" w:rsidRPr="008A384E" w:rsidRDefault="00082108" w:rsidP="00082108">
            <w:pPr>
              <w:tabs>
                <w:tab w:val="clear" w:pos="794"/>
                <w:tab w:val="clear" w:pos="1191"/>
                <w:tab w:val="clear" w:pos="1588"/>
                <w:tab w:val="clear" w:pos="1985"/>
              </w:tabs>
              <w:overflowPunct/>
              <w:autoSpaceDE/>
              <w:autoSpaceDN/>
              <w:adjustRightInd/>
              <w:spacing w:before="0"/>
              <w:jc w:val="left"/>
              <w:textAlignment w:val="auto"/>
              <w:rPr>
                <w:rFonts w:ascii="Avenir Next LT Pro" w:hAnsi="Avenir Next LT Pro" w:cs="Calibri"/>
                <w:i/>
                <w:iCs/>
                <w:color w:val="000000"/>
                <w:sz w:val="22"/>
              </w:rPr>
            </w:pPr>
            <w:r w:rsidRPr="00F56A31">
              <w:rPr>
                <w:b/>
                <w:bCs/>
                <w:sz w:val="22"/>
              </w:rPr>
              <w:t>Contributing to SDG Targets</w:t>
            </w:r>
          </w:p>
        </w:tc>
        <w:tc>
          <w:tcPr>
            <w:tcW w:w="11970" w:type="dxa"/>
            <w:gridSpan w:val="2"/>
          </w:tcPr>
          <w:p w14:paraId="0C54DEA5" w14:textId="40DEC04C" w:rsidR="00082108" w:rsidRPr="008A384E" w:rsidRDefault="00082108" w:rsidP="00082108">
            <w:pPr>
              <w:tabs>
                <w:tab w:val="clear" w:pos="794"/>
                <w:tab w:val="clear" w:pos="1191"/>
                <w:tab w:val="clear" w:pos="1588"/>
                <w:tab w:val="clear" w:pos="1985"/>
              </w:tabs>
              <w:overflowPunct/>
              <w:autoSpaceDE/>
              <w:autoSpaceDN/>
              <w:adjustRightInd/>
              <w:spacing w:before="0"/>
              <w:jc w:val="left"/>
              <w:textAlignment w:val="auto"/>
              <w:rPr>
                <w:sz w:val="22"/>
              </w:rPr>
            </w:pPr>
            <w:r w:rsidRPr="00F56A31">
              <w:rPr>
                <w:sz w:val="22"/>
              </w:rPr>
              <w:t>SDGs 1, 3, 4, 5, 8, 9, 10, 11, 16, 17</w:t>
            </w:r>
          </w:p>
        </w:tc>
      </w:tr>
      <w:tr w:rsidR="00585E2D" w:rsidRPr="00F56A31" w14:paraId="2F9DE4C8" w14:textId="77777777" w:rsidTr="3DEE44ED">
        <w:tc>
          <w:tcPr>
            <w:tcW w:w="2880" w:type="dxa"/>
          </w:tcPr>
          <w:p w14:paraId="007F899F" w14:textId="77777777" w:rsidR="00082108" w:rsidRPr="008A384E" w:rsidRDefault="00082108" w:rsidP="00082108">
            <w:pPr>
              <w:tabs>
                <w:tab w:val="clear" w:pos="794"/>
                <w:tab w:val="clear" w:pos="1191"/>
                <w:tab w:val="clear" w:pos="1588"/>
                <w:tab w:val="clear" w:pos="1985"/>
              </w:tabs>
              <w:overflowPunct/>
              <w:autoSpaceDE/>
              <w:autoSpaceDN/>
              <w:adjustRightInd/>
              <w:spacing w:before="0"/>
              <w:jc w:val="left"/>
              <w:textAlignment w:val="auto"/>
              <w:rPr>
                <w:b/>
                <w:bCs/>
                <w:sz w:val="22"/>
              </w:rPr>
            </w:pPr>
            <w:r w:rsidRPr="00F56A31">
              <w:rPr>
                <w:b/>
                <w:bCs/>
                <w:sz w:val="22"/>
              </w:rPr>
              <w:t>WSIS Action</w:t>
            </w:r>
          </w:p>
        </w:tc>
        <w:tc>
          <w:tcPr>
            <w:tcW w:w="11970" w:type="dxa"/>
            <w:gridSpan w:val="2"/>
          </w:tcPr>
          <w:p w14:paraId="27562A34" w14:textId="3C83ED0A" w:rsidR="00082108" w:rsidRPr="008A384E" w:rsidRDefault="00082108" w:rsidP="00082108">
            <w:pPr>
              <w:tabs>
                <w:tab w:val="clear" w:pos="794"/>
                <w:tab w:val="clear" w:pos="1191"/>
                <w:tab w:val="clear" w:pos="1588"/>
                <w:tab w:val="clear" w:pos="1985"/>
              </w:tabs>
              <w:overflowPunct/>
              <w:autoSpaceDE/>
              <w:autoSpaceDN/>
              <w:adjustRightInd/>
              <w:spacing w:before="0"/>
              <w:jc w:val="left"/>
              <w:textAlignment w:val="auto"/>
              <w:rPr>
                <w:sz w:val="22"/>
              </w:rPr>
            </w:pPr>
            <w:r w:rsidRPr="00F56A31">
              <w:rPr>
                <w:sz w:val="22"/>
              </w:rPr>
              <w:t>C1, C2, C3, C4, C5, C6, C7, C11</w:t>
            </w:r>
          </w:p>
        </w:tc>
      </w:tr>
      <w:tr w:rsidR="00585E2D" w:rsidRPr="00F56A31" w14:paraId="189D0AC6" w14:textId="77777777" w:rsidTr="3DEE44ED">
        <w:tc>
          <w:tcPr>
            <w:tcW w:w="2880" w:type="dxa"/>
          </w:tcPr>
          <w:p w14:paraId="575EA8F8" w14:textId="77777777" w:rsidR="00082108" w:rsidRPr="008A384E" w:rsidRDefault="00082108" w:rsidP="00082108">
            <w:pPr>
              <w:tabs>
                <w:tab w:val="clear" w:pos="794"/>
                <w:tab w:val="clear" w:pos="1191"/>
                <w:tab w:val="clear" w:pos="1588"/>
                <w:tab w:val="clear" w:pos="1985"/>
              </w:tabs>
              <w:overflowPunct/>
              <w:autoSpaceDE/>
              <w:autoSpaceDN/>
              <w:adjustRightInd/>
              <w:spacing w:before="0"/>
              <w:jc w:val="left"/>
              <w:textAlignment w:val="auto"/>
              <w:rPr>
                <w:b/>
                <w:bCs/>
                <w:sz w:val="22"/>
              </w:rPr>
            </w:pPr>
            <w:r w:rsidRPr="00F56A31">
              <w:rPr>
                <w:b/>
                <w:bCs/>
                <w:sz w:val="22"/>
              </w:rPr>
              <w:t>Resolutions:</w:t>
            </w:r>
          </w:p>
        </w:tc>
        <w:tc>
          <w:tcPr>
            <w:tcW w:w="11970" w:type="dxa"/>
            <w:gridSpan w:val="2"/>
          </w:tcPr>
          <w:p w14:paraId="3AE5AFFB" w14:textId="2C2972C6" w:rsidR="00082108" w:rsidRPr="008A384E" w:rsidRDefault="00082108" w:rsidP="00082108">
            <w:pPr>
              <w:tabs>
                <w:tab w:val="clear" w:pos="794"/>
                <w:tab w:val="clear" w:pos="1191"/>
                <w:tab w:val="clear" w:pos="1588"/>
                <w:tab w:val="clear" w:pos="1985"/>
              </w:tabs>
              <w:overflowPunct/>
              <w:autoSpaceDE/>
              <w:autoSpaceDN/>
              <w:adjustRightInd/>
              <w:spacing w:before="0"/>
              <w:jc w:val="left"/>
              <w:textAlignment w:val="auto"/>
              <w:rPr>
                <w:sz w:val="22"/>
              </w:rPr>
            </w:pPr>
            <w:r w:rsidRPr="00F56A31">
              <w:rPr>
                <w:sz w:val="22"/>
              </w:rPr>
              <w:t>PP 2, 8, 10, 18, 21, 22, 135, 138, 139, 174, 191, 195, 196, 201; WTDC 16, 17, 22, 23, 25, 30, 37, 48, 64, 71, 77, 78, 79, 80, 84, 85; SGQ 6/1, 7/1, 5/2, 6/2, 7/2</w:t>
            </w:r>
          </w:p>
        </w:tc>
      </w:tr>
    </w:tbl>
    <w:p w14:paraId="28C3AA01" w14:textId="50480155" w:rsidR="74B83B7A" w:rsidRDefault="74B83B7A"/>
    <w:p w14:paraId="369D9BCD" w14:textId="77777777" w:rsidR="00457388" w:rsidRPr="00F56A31" w:rsidRDefault="00457388" w:rsidP="00E80210"/>
    <w:tbl>
      <w:tblPr>
        <w:tblStyle w:val="TableGrid5"/>
        <w:tblW w:w="14845"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ook w:val="04A0" w:firstRow="1" w:lastRow="0" w:firstColumn="1" w:lastColumn="0" w:noHBand="0" w:noVBand="1"/>
      </w:tblPr>
      <w:tblGrid>
        <w:gridCol w:w="2785"/>
        <w:gridCol w:w="9090"/>
        <w:gridCol w:w="2970"/>
      </w:tblGrid>
      <w:tr w:rsidR="003616CA" w:rsidRPr="00F56A31" w14:paraId="667587C3" w14:textId="77777777" w:rsidTr="006205D6">
        <w:trPr>
          <w:trHeight w:val="300"/>
        </w:trPr>
        <w:tc>
          <w:tcPr>
            <w:tcW w:w="14845" w:type="dxa"/>
            <w:gridSpan w:val="3"/>
            <w:tcBorders>
              <w:top w:val="dotted" w:sz="4" w:space="0" w:color="0070C0"/>
              <w:left w:val="dotted" w:sz="4" w:space="0" w:color="0070C0"/>
              <w:bottom w:val="dotted" w:sz="4" w:space="0" w:color="0070C0"/>
              <w:right w:val="dotted" w:sz="4" w:space="0" w:color="0070C0"/>
            </w:tcBorders>
            <w:shd w:val="clear" w:color="auto" w:fill="365F91" w:themeFill="accent1" w:themeFillShade="BF"/>
          </w:tcPr>
          <w:p w14:paraId="5B972B83" w14:textId="77777777" w:rsidR="003616CA" w:rsidRPr="008A384E" w:rsidRDefault="003616CA" w:rsidP="00ED2C96">
            <w:pPr>
              <w:keepNext/>
              <w:jc w:val="center"/>
              <w:rPr>
                <w:b/>
                <w:bCs/>
                <w:color w:val="FFFFFF" w:themeColor="background1"/>
                <w:sz w:val="22"/>
              </w:rPr>
            </w:pPr>
            <w:r w:rsidRPr="00F56A31">
              <w:rPr>
                <w:b/>
                <w:bCs/>
                <w:color w:val="FFFFFF" w:themeColor="background1"/>
                <w:sz w:val="22"/>
              </w:rPr>
              <w:t xml:space="preserve">ITU-D Priority 4: Inclusive and secure telecommunications/ICTs for sustainable development </w:t>
            </w:r>
          </w:p>
          <w:p w14:paraId="516D3ACC" w14:textId="77777777" w:rsidR="003616CA" w:rsidRPr="008A384E" w:rsidRDefault="003616CA" w:rsidP="00ED2C96">
            <w:pPr>
              <w:keepNext/>
              <w:jc w:val="center"/>
              <w:rPr>
                <w:b/>
                <w:bCs/>
                <w:i/>
                <w:iCs/>
                <w:color w:val="FFFFFF" w:themeColor="background1"/>
                <w:sz w:val="22"/>
              </w:rPr>
            </w:pPr>
            <w:r w:rsidRPr="00F56A31">
              <w:rPr>
                <w:b/>
                <w:bCs/>
                <w:i/>
                <w:iCs/>
                <w:color w:val="FFFFFF" w:themeColor="background1"/>
                <w:sz w:val="22"/>
              </w:rPr>
              <w:t>Fostering national cybersecurity strategies and strengthened digital skills</w:t>
            </w:r>
          </w:p>
        </w:tc>
      </w:tr>
      <w:tr w:rsidR="00662A1C" w:rsidRPr="00F56A31" w14:paraId="164E6F9D" w14:textId="77777777" w:rsidTr="006205D6">
        <w:trPr>
          <w:trHeight w:val="300"/>
        </w:trPr>
        <w:tc>
          <w:tcPr>
            <w:tcW w:w="14845" w:type="dxa"/>
            <w:gridSpan w:val="3"/>
            <w:tcBorders>
              <w:top w:val="dotted" w:sz="4" w:space="0" w:color="0070C0"/>
              <w:left w:val="dotted" w:sz="4" w:space="0" w:color="0070C0"/>
              <w:bottom w:val="dotted" w:sz="4" w:space="0" w:color="0070C0"/>
              <w:right w:val="dotted" w:sz="4" w:space="0" w:color="0070C0"/>
            </w:tcBorders>
            <w:shd w:val="clear" w:color="auto" w:fill="E5DFEC" w:themeFill="accent4" w:themeFillTint="33"/>
          </w:tcPr>
          <w:p w14:paraId="1C12BFA2" w14:textId="16D179DD" w:rsidR="00662A1C" w:rsidRPr="008A384E" w:rsidRDefault="00DC3170" w:rsidP="00ED2C96">
            <w:pPr>
              <w:keepNext/>
              <w:rPr>
                <w:rFonts w:eastAsiaTheme="minorEastAsia"/>
                <w:b/>
                <w:bCs/>
                <w:i/>
                <w:iCs/>
                <w:sz w:val="22"/>
              </w:rPr>
            </w:pPr>
            <w:r w:rsidRPr="00F56A31">
              <w:rPr>
                <w:b/>
                <w:bCs/>
                <w:i/>
                <w:iCs/>
                <w:sz w:val="22"/>
              </w:rPr>
              <w:t xml:space="preserve">Outcome: </w:t>
            </w:r>
            <w:r w:rsidR="00662A1C" w:rsidRPr="00F56A31">
              <w:rPr>
                <w:rFonts w:eastAsiaTheme="minorEastAsia"/>
                <w:i/>
                <w:iCs/>
                <w:sz w:val="22"/>
              </w:rPr>
              <w:t>Support to Member States in developing national cybersecurity strategies and CIRTs.</w:t>
            </w:r>
            <w:r w:rsidRPr="00F56A31">
              <w:rPr>
                <w:rFonts w:eastAsiaTheme="minorEastAsia"/>
                <w:i/>
                <w:iCs/>
                <w:sz w:val="22"/>
              </w:rPr>
              <w:t xml:space="preserve"> </w:t>
            </w:r>
            <w:r w:rsidR="00662A1C" w:rsidRPr="00F56A31">
              <w:rPr>
                <w:rFonts w:eastAsiaTheme="minorEastAsia"/>
                <w:i/>
                <w:iCs/>
                <w:sz w:val="22"/>
              </w:rPr>
              <w:t>Increased secured online services, including child online protection, and mobilization of resources for marginalized groups and persons with specific needs.</w:t>
            </w:r>
          </w:p>
        </w:tc>
      </w:tr>
      <w:tr w:rsidR="00457388" w:rsidRPr="009A310E" w14:paraId="701B1C6C" w14:textId="77777777" w:rsidTr="006205D6">
        <w:trPr>
          <w:trHeight w:val="300"/>
        </w:trPr>
        <w:tc>
          <w:tcPr>
            <w:tcW w:w="11875" w:type="dxa"/>
            <w:gridSpan w:val="2"/>
            <w:tcBorders>
              <w:top w:val="dotted" w:sz="4" w:space="0" w:color="0070C0"/>
              <w:left w:val="dotted" w:sz="4" w:space="0" w:color="0070C0"/>
              <w:bottom w:val="dotted" w:sz="4" w:space="0" w:color="0070C0"/>
              <w:right w:val="dotted" w:sz="4" w:space="0" w:color="0070C0"/>
            </w:tcBorders>
          </w:tcPr>
          <w:p w14:paraId="2B660758" w14:textId="77777777" w:rsidR="00457388" w:rsidRPr="008A384E" w:rsidRDefault="00457388"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9A310E">
              <w:rPr>
                <w:rFonts w:eastAsia="Calibri" w:cs="Times New Roman"/>
                <w:b/>
                <w:bCs/>
                <w:color w:val="0070C0"/>
                <w:sz w:val="22"/>
              </w:rPr>
              <w:t>Outputs</w:t>
            </w:r>
          </w:p>
        </w:tc>
        <w:tc>
          <w:tcPr>
            <w:tcW w:w="2970" w:type="dxa"/>
            <w:tcBorders>
              <w:top w:val="dotted" w:sz="4" w:space="0" w:color="0070C0"/>
              <w:left w:val="dotted" w:sz="4" w:space="0" w:color="0070C0"/>
              <w:bottom w:val="dotted" w:sz="4" w:space="0" w:color="0070C0"/>
              <w:right w:val="dotted" w:sz="4" w:space="0" w:color="0070C0"/>
            </w:tcBorders>
          </w:tcPr>
          <w:p w14:paraId="043493EA" w14:textId="77777777" w:rsidR="00457388" w:rsidRPr="008A384E" w:rsidRDefault="00457388"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9A310E">
              <w:rPr>
                <w:rFonts w:eastAsia="Calibri" w:cs="Times New Roman"/>
                <w:b/>
                <w:bCs/>
                <w:color w:val="0070C0"/>
                <w:sz w:val="22"/>
              </w:rPr>
              <w:t xml:space="preserve">Highlights </w:t>
            </w:r>
          </w:p>
        </w:tc>
      </w:tr>
      <w:tr w:rsidR="00662A1C" w:rsidRPr="00F56A31" w14:paraId="1D1851AE" w14:textId="77777777" w:rsidTr="006205D6">
        <w:trPr>
          <w:trHeight w:val="300"/>
        </w:trPr>
        <w:tc>
          <w:tcPr>
            <w:tcW w:w="11875" w:type="dxa"/>
            <w:gridSpan w:val="2"/>
            <w:tcBorders>
              <w:top w:val="dotted" w:sz="4" w:space="0" w:color="0070C0"/>
              <w:left w:val="dotted" w:sz="4" w:space="0" w:color="0070C0"/>
              <w:bottom w:val="dotted" w:sz="4" w:space="0" w:color="0070C0"/>
              <w:right w:val="dotted" w:sz="4" w:space="0" w:color="0070C0"/>
            </w:tcBorders>
          </w:tcPr>
          <w:p w14:paraId="48045197" w14:textId="77777777" w:rsidR="00662A1C" w:rsidRPr="003126C1" w:rsidRDefault="00662A1C">
            <w:pPr>
              <w:rPr>
                <w:rFonts w:eastAsia="Calibri" w:cs="Times New Roman"/>
                <w:b/>
                <w:bCs/>
                <w:color w:val="1F497D" w:themeColor="text2"/>
                <w:sz w:val="22"/>
              </w:rPr>
            </w:pPr>
            <w:r w:rsidRPr="003126C1">
              <w:rPr>
                <w:rFonts w:eastAsia="Calibri" w:cs="Times New Roman"/>
                <w:b/>
                <w:bCs/>
                <w:color w:val="1F497D" w:themeColor="text2"/>
                <w:sz w:val="22"/>
              </w:rPr>
              <w:t>Cybersecurity</w:t>
            </w:r>
          </w:p>
          <w:p w14:paraId="7DF6C700" w14:textId="7FDAE8EB" w:rsidR="00662A1C" w:rsidRPr="008A384E" w:rsidRDefault="00662A1C">
            <w:pPr>
              <w:rPr>
                <w:rFonts w:eastAsiaTheme="minorEastAsia"/>
                <w:sz w:val="22"/>
              </w:rPr>
            </w:pPr>
            <w:r w:rsidRPr="00F56A31">
              <w:rPr>
                <w:rFonts w:eastAsiaTheme="minorEastAsia"/>
                <w:sz w:val="22"/>
              </w:rPr>
              <w:t xml:space="preserve">The </w:t>
            </w:r>
            <w:hyperlink r:id="rId66" w:history="1">
              <w:r w:rsidRPr="00F56A31">
                <w:rPr>
                  <w:rStyle w:val="Hyperlink"/>
                  <w:rFonts w:eastAsiaTheme="minorEastAsia"/>
                  <w:b/>
                  <w:bCs/>
                  <w:sz w:val="22"/>
                </w:rPr>
                <w:t>Global Cybersecurity Index</w:t>
              </w:r>
            </w:hyperlink>
            <w:r w:rsidRPr="00F56A31">
              <w:rPr>
                <w:rFonts w:eastAsiaTheme="minorEastAsia"/>
                <w:sz w:val="22"/>
              </w:rPr>
              <w:t xml:space="preserve"> measures commitment to cybersecurity. For the fifth edition of the </w:t>
            </w:r>
            <w:r w:rsidR="00F30B3A" w:rsidRPr="00F56A31">
              <w:rPr>
                <w:rFonts w:eastAsiaTheme="minorEastAsia"/>
                <w:sz w:val="22"/>
              </w:rPr>
              <w:t>index</w:t>
            </w:r>
            <w:r w:rsidR="00F30B3A" w:rsidRPr="00F56A31" w:rsidDel="00F30B3A">
              <w:rPr>
                <w:rFonts w:eastAsiaTheme="minorEastAsia"/>
                <w:sz w:val="22"/>
              </w:rPr>
              <w:t xml:space="preserve"> </w:t>
            </w:r>
            <w:r w:rsidR="00C76FF5" w:rsidRPr="00F56A31">
              <w:rPr>
                <w:rFonts w:eastAsiaTheme="minorEastAsia"/>
                <w:sz w:val="22"/>
              </w:rPr>
              <w:t>(2023)</w:t>
            </w:r>
            <w:r w:rsidRPr="00F56A31">
              <w:rPr>
                <w:rFonts w:eastAsiaTheme="minorEastAsia"/>
                <w:sz w:val="22"/>
              </w:rPr>
              <w:t xml:space="preserve">, </w:t>
            </w:r>
            <w:r w:rsidR="008A5CD6" w:rsidRPr="00F56A31">
              <w:rPr>
                <w:rFonts w:eastAsiaTheme="minorEastAsia"/>
                <w:sz w:val="22"/>
              </w:rPr>
              <w:t>ITU</w:t>
            </w:r>
            <w:r w:rsidRPr="00F56A31">
              <w:rPr>
                <w:rFonts w:eastAsiaTheme="minorEastAsia"/>
                <w:sz w:val="22"/>
              </w:rPr>
              <w:t xml:space="preserve"> has been collecting, verifying, and validating data with 173 Member States nominat</w:t>
            </w:r>
            <w:r w:rsidR="008F37C9" w:rsidRPr="00F56A31">
              <w:rPr>
                <w:rFonts w:eastAsiaTheme="minorEastAsia"/>
                <w:sz w:val="22"/>
              </w:rPr>
              <w:t>ed</w:t>
            </w:r>
            <w:r w:rsidRPr="00F56A31">
              <w:rPr>
                <w:rFonts w:eastAsiaTheme="minorEastAsia"/>
                <w:sz w:val="22"/>
              </w:rPr>
              <w:t xml:space="preserve"> focal points.</w:t>
            </w:r>
          </w:p>
          <w:p w14:paraId="7F3D5610" w14:textId="3357F733" w:rsidR="00662A1C" w:rsidRPr="008A384E" w:rsidRDefault="00662A1C" w:rsidP="00F90D98">
            <w:pPr>
              <w:rPr>
                <w:rFonts w:eastAsiaTheme="minorEastAsia"/>
                <w:b/>
                <w:bCs/>
                <w:sz w:val="22"/>
              </w:rPr>
            </w:pPr>
            <w:r w:rsidRPr="00F56A31">
              <w:rPr>
                <w:rFonts w:eastAsiaTheme="minorEastAsia"/>
                <w:b/>
                <w:bCs/>
                <w:sz w:val="22"/>
              </w:rPr>
              <w:t>Capacity development</w:t>
            </w:r>
            <w:r w:rsidR="007315C1" w:rsidRPr="00F56A31">
              <w:rPr>
                <w:rFonts w:eastAsiaTheme="minorEastAsia"/>
                <w:b/>
                <w:bCs/>
                <w:sz w:val="22"/>
              </w:rPr>
              <w:t>:</w:t>
            </w:r>
            <w:r w:rsidRPr="00F56A31">
              <w:rPr>
                <w:rFonts w:eastAsiaTheme="minorEastAsia"/>
                <w:b/>
                <w:bCs/>
                <w:sz w:val="22"/>
              </w:rPr>
              <w:t xml:space="preserve"> </w:t>
            </w:r>
          </w:p>
          <w:p w14:paraId="4C256894" w14:textId="08D225AF" w:rsidR="00662A1C" w:rsidRPr="008A384E" w:rsidRDefault="00662A1C" w:rsidP="003616CA">
            <w:pPr>
              <w:pStyle w:val="ListParagraph"/>
              <w:numPr>
                <w:ilvl w:val="0"/>
                <w:numId w:val="73"/>
              </w:numPr>
              <w:tabs>
                <w:tab w:val="clear" w:pos="1134"/>
                <w:tab w:val="clear" w:pos="1871"/>
                <w:tab w:val="clear" w:pos="2268"/>
              </w:tabs>
              <w:overflowPunct/>
              <w:autoSpaceDE/>
              <w:autoSpaceDN/>
              <w:adjustRightInd/>
              <w:spacing w:before="0"/>
              <w:textAlignment w:val="auto"/>
              <w:rPr>
                <w:rFonts w:eastAsiaTheme="minorEastAsia"/>
                <w:sz w:val="22"/>
              </w:rPr>
            </w:pPr>
            <w:r w:rsidRPr="00F56A31">
              <w:rPr>
                <w:rFonts w:eastAsiaTheme="minorEastAsia"/>
                <w:b/>
                <w:bCs/>
                <w:sz w:val="22"/>
              </w:rPr>
              <w:t xml:space="preserve">Global: </w:t>
            </w:r>
            <w:r w:rsidR="005745AC">
              <w:rPr>
                <w:rFonts w:eastAsiaTheme="minorEastAsia"/>
                <w:sz w:val="22"/>
              </w:rPr>
              <w:t xml:space="preserve">BDT </w:t>
            </w:r>
            <w:r w:rsidRPr="00F56A31">
              <w:rPr>
                <w:rFonts w:eastAsiaTheme="minorEastAsia"/>
                <w:sz w:val="22"/>
              </w:rPr>
              <w:t>through its</w:t>
            </w:r>
            <w:r w:rsidR="00B5519B" w:rsidRPr="00F56A31">
              <w:rPr>
                <w:rFonts w:eastAsiaTheme="minorEastAsia"/>
                <w:sz w:val="22"/>
              </w:rPr>
              <w:t xml:space="preserve"> work</w:t>
            </w:r>
            <w:r w:rsidRPr="00F56A31">
              <w:rPr>
                <w:rFonts w:eastAsiaTheme="minorEastAsia"/>
                <w:sz w:val="22"/>
              </w:rPr>
              <w:t xml:space="preserve"> </w:t>
            </w:r>
            <w:r w:rsidR="00B5519B" w:rsidRPr="00F56A31">
              <w:rPr>
                <w:rFonts w:eastAsiaTheme="minorEastAsia"/>
                <w:sz w:val="22"/>
              </w:rPr>
              <w:t xml:space="preserve">on </w:t>
            </w:r>
            <w:r w:rsidR="008F37C9" w:rsidRPr="00F56A31">
              <w:rPr>
                <w:rFonts w:eastAsiaTheme="minorEastAsia"/>
                <w:b/>
                <w:bCs/>
                <w:sz w:val="22"/>
              </w:rPr>
              <w:t>n</w:t>
            </w:r>
            <w:r w:rsidRPr="00F56A31">
              <w:rPr>
                <w:rFonts w:eastAsiaTheme="minorEastAsia"/>
                <w:b/>
                <w:bCs/>
                <w:sz w:val="22"/>
              </w:rPr>
              <w:t xml:space="preserve">ational </w:t>
            </w:r>
            <w:r w:rsidR="008F37C9" w:rsidRPr="00F56A31">
              <w:rPr>
                <w:rFonts w:eastAsiaTheme="minorEastAsia"/>
                <w:b/>
                <w:bCs/>
                <w:sz w:val="22"/>
              </w:rPr>
              <w:t>c</w:t>
            </w:r>
            <w:r w:rsidRPr="00F56A31">
              <w:rPr>
                <w:rFonts w:eastAsiaTheme="minorEastAsia"/>
                <w:b/>
                <w:bCs/>
                <w:sz w:val="22"/>
              </w:rPr>
              <w:t xml:space="preserve">ybersecurity </w:t>
            </w:r>
            <w:r w:rsidR="008F37C9" w:rsidRPr="00F56A31">
              <w:rPr>
                <w:rFonts w:eastAsiaTheme="minorEastAsia"/>
                <w:b/>
                <w:bCs/>
                <w:sz w:val="22"/>
              </w:rPr>
              <w:t>s</w:t>
            </w:r>
            <w:r w:rsidRPr="00F56A31">
              <w:rPr>
                <w:rFonts w:eastAsiaTheme="minorEastAsia"/>
                <w:b/>
                <w:bCs/>
                <w:sz w:val="22"/>
              </w:rPr>
              <w:t>trateg</w:t>
            </w:r>
            <w:r w:rsidR="00920214" w:rsidRPr="00F56A31">
              <w:rPr>
                <w:rFonts w:eastAsiaTheme="minorEastAsia"/>
                <w:b/>
                <w:bCs/>
                <w:sz w:val="22"/>
              </w:rPr>
              <w:t>ies</w:t>
            </w:r>
            <w:r w:rsidRPr="00F56A31">
              <w:rPr>
                <w:rFonts w:eastAsiaTheme="minorEastAsia"/>
                <w:sz w:val="22"/>
              </w:rPr>
              <w:t xml:space="preserve">, enhanced </w:t>
            </w:r>
            <w:r w:rsidR="00B5519B" w:rsidRPr="00F56A31">
              <w:rPr>
                <w:rFonts w:eastAsiaTheme="minorEastAsia"/>
                <w:sz w:val="22"/>
              </w:rPr>
              <w:t xml:space="preserve">the knowledge of </w:t>
            </w:r>
            <w:r w:rsidRPr="00F56A31">
              <w:rPr>
                <w:rFonts w:eastAsiaTheme="minorEastAsia"/>
                <w:sz w:val="22"/>
              </w:rPr>
              <w:t xml:space="preserve">stakeholders on national cybersecurity strategy development and implementation. This was achieved through tabletop exercises on </w:t>
            </w:r>
            <w:r w:rsidR="00920214" w:rsidRPr="00F56A31">
              <w:rPr>
                <w:rFonts w:eastAsiaTheme="minorEastAsia"/>
                <w:sz w:val="22"/>
              </w:rPr>
              <w:t xml:space="preserve">strategy </w:t>
            </w:r>
            <w:r w:rsidRPr="00F56A31">
              <w:rPr>
                <w:rFonts w:eastAsiaTheme="minorEastAsia"/>
                <w:sz w:val="22"/>
              </w:rPr>
              <w:t>development with national stakeholders, needs assessment workshops, and continuous engagement on advisories and discussions through online meetings. In an online, self-paced training program</w:t>
            </w:r>
            <w:r w:rsidR="006409DC" w:rsidRPr="00F56A31">
              <w:rPr>
                <w:rFonts w:eastAsiaTheme="minorEastAsia"/>
                <w:sz w:val="22"/>
              </w:rPr>
              <w:t>me</w:t>
            </w:r>
            <w:r w:rsidRPr="00F56A31">
              <w:rPr>
                <w:rFonts w:eastAsiaTheme="minorEastAsia"/>
                <w:sz w:val="22"/>
              </w:rPr>
              <w:t xml:space="preserve"> on </w:t>
            </w:r>
            <w:r w:rsidR="006409DC" w:rsidRPr="00F56A31">
              <w:rPr>
                <w:rFonts w:eastAsiaTheme="minorEastAsia"/>
                <w:sz w:val="22"/>
              </w:rPr>
              <w:t>n</w:t>
            </w:r>
            <w:r w:rsidRPr="00F56A31">
              <w:rPr>
                <w:rFonts w:eastAsiaTheme="minorEastAsia"/>
                <w:sz w:val="22"/>
              </w:rPr>
              <w:t xml:space="preserve">ational </w:t>
            </w:r>
            <w:r w:rsidR="006409DC" w:rsidRPr="00F56A31">
              <w:rPr>
                <w:rFonts w:eastAsiaTheme="minorEastAsia"/>
                <w:sz w:val="22"/>
              </w:rPr>
              <w:t>c</w:t>
            </w:r>
            <w:r w:rsidRPr="00F56A31">
              <w:rPr>
                <w:rFonts w:eastAsiaTheme="minorEastAsia"/>
                <w:sz w:val="22"/>
              </w:rPr>
              <w:t xml:space="preserve">ybersecurity </w:t>
            </w:r>
            <w:r w:rsidR="006409DC" w:rsidRPr="00F56A31">
              <w:rPr>
                <w:rFonts w:eastAsiaTheme="minorEastAsia"/>
                <w:sz w:val="22"/>
              </w:rPr>
              <w:t>s</w:t>
            </w:r>
            <w:r w:rsidRPr="00F56A31">
              <w:rPr>
                <w:rFonts w:eastAsiaTheme="minorEastAsia"/>
                <w:sz w:val="22"/>
              </w:rPr>
              <w:t>trategy lifecycle</w:t>
            </w:r>
            <w:r w:rsidR="006409DC" w:rsidRPr="00F56A31">
              <w:rPr>
                <w:rFonts w:eastAsiaTheme="minorEastAsia"/>
                <w:sz w:val="22"/>
              </w:rPr>
              <w:t>s</w:t>
            </w:r>
            <w:r w:rsidRPr="00F56A31">
              <w:rPr>
                <w:rFonts w:eastAsiaTheme="minorEastAsia"/>
                <w:sz w:val="22"/>
              </w:rPr>
              <w:t>, 730 participants from 131 countries increased their understanding and knowledge. The CyberDrills program</w:t>
            </w:r>
            <w:r w:rsidR="006D71D0" w:rsidRPr="00F56A31">
              <w:rPr>
                <w:rFonts w:eastAsiaTheme="minorEastAsia"/>
                <w:sz w:val="22"/>
              </w:rPr>
              <w:t>me</w:t>
            </w:r>
            <w:r w:rsidRPr="00F56A31">
              <w:rPr>
                <w:rFonts w:eastAsiaTheme="minorEastAsia"/>
                <w:sz w:val="22"/>
              </w:rPr>
              <w:t xml:space="preserve"> achieved significant global impact, with 140 countries participating in cyber exercises and training. This fostered inter-regional cooperation and led to heightened incident response proficiency and information exchange. </w:t>
            </w:r>
            <w:r w:rsidR="005745AC">
              <w:rPr>
                <w:rFonts w:eastAsiaTheme="minorEastAsia"/>
                <w:sz w:val="22"/>
              </w:rPr>
              <w:t xml:space="preserve">BDT </w:t>
            </w:r>
            <w:r w:rsidRPr="00F56A31">
              <w:rPr>
                <w:rFonts w:eastAsiaTheme="minorEastAsia"/>
                <w:sz w:val="22"/>
              </w:rPr>
              <w:t xml:space="preserve">further complemented these efforts by organizing targeted trainings on </w:t>
            </w:r>
            <w:r w:rsidR="000443DC" w:rsidRPr="00F56A31">
              <w:rPr>
                <w:rFonts w:eastAsiaTheme="minorEastAsia"/>
                <w:sz w:val="22"/>
              </w:rPr>
              <w:t>i</w:t>
            </w:r>
            <w:r w:rsidRPr="00F56A31">
              <w:rPr>
                <w:rFonts w:eastAsiaTheme="minorEastAsia"/>
                <w:sz w:val="22"/>
              </w:rPr>
              <w:t xml:space="preserve">ncident </w:t>
            </w:r>
            <w:r w:rsidR="000443DC" w:rsidRPr="00F56A31">
              <w:rPr>
                <w:rFonts w:eastAsiaTheme="minorEastAsia"/>
                <w:sz w:val="22"/>
              </w:rPr>
              <w:t>r</w:t>
            </w:r>
            <w:r w:rsidRPr="00F56A31">
              <w:rPr>
                <w:rFonts w:eastAsiaTheme="minorEastAsia"/>
                <w:sz w:val="22"/>
              </w:rPr>
              <w:t>esponse technical proficiency for national stakeholders of three ITU Member States (</w:t>
            </w:r>
            <w:r w:rsidR="008D2D0D" w:rsidRPr="00F56A31">
              <w:rPr>
                <w:rFonts w:eastAsiaTheme="minorEastAsia"/>
                <w:sz w:val="22"/>
              </w:rPr>
              <w:t xml:space="preserve">Bahrain, </w:t>
            </w:r>
            <w:r w:rsidRPr="00F56A31">
              <w:rPr>
                <w:rFonts w:eastAsiaTheme="minorEastAsia"/>
                <w:sz w:val="22"/>
              </w:rPr>
              <w:t xml:space="preserve">Maldives, and </w:t>
            </w:r>
            <w:r w:rsidR="008D2D0D" w:rsidRPr="00F56A31">
              <w:rPr>
                <w:rFonts w:ascii="Calibri" w:hAnsi="Calibri" w:cs="Calibri"/>
                <w:sz w:val="22"/>
              </w:rPr>
              <w:t>United Arab Emirates (</w:t>
            </w:r>
            <w:r w:rsidRPr="00F56A31">
              <w:rPr>
                <w:rFonts w:eastAsiaTheme="minorEastAsia"/>
                <w:sz w:val="22"/>
              </w:rPr>
              <w:t>UAE).</w:t>
            </w:r>
          </w:p>
          <w:p w14:paraId="702BDB40" w14:textId="77777777" w:rsidR="009435B9" w:rsidRPr="008A384E" w:rsidRDefault="009435B9" w:rsidP="009435B9">
            <w:pPr>
              <w:pStyle w:val="ListParagraph"/>
              <w:tabs>
                <w:tab w:val="clear" w:pos="1134"/>
                <w:tab w:val="clear" w:pos="1871"/>
                <w:tab w:val="clear" w:pos="2268"/>
              </w:tabs>
              <w:overflowPunct/>
              <w:autoSpaceDE/>
              <w:autoSpaceDN/>
              <w:adjustRightInd/>
              <w:spacing w:before="0"/>
              <w:textAlignment w:val="auto"/>
              <w:rPr>
                <w:rFonts w:eastAsiaTheme="minorEastAsia"/>
                <w:sz w:val="22"/>
              </w:rPr>
            </w:pPr>
          </w:p>
          <w:p w14:paraId="2B8FFCA0" w14:textId="676B38FF" w:rsidR="00A56305" w:rsidRPr="008A384E" w:rsidRDefault="00A56305" w:rsidP="00A56305">
            <w:pPr>
              <w:pStyle w:val="ListParagraph"/>
              <w:numPr>
                <w:ilvl w:val="0"/>
                <w:numId w:val="73"/>
              </w:numPr>
              <w:tabs>
                <w:tab w:val="clear" w:pos="1134"/>
                <w:tab w:val="clear" w:pos="1871"/>
                <w:tab w:val="clear" w:pos="2268"/>
              </w:tabs>
              <w:overflowPunct/>
              <w:autoSpaceDE/>
              <w:autoSpaceDN/>
              <w:adjustRightInd/>
              <w:spacing w:before="0"/>
              <w:textAlignment w:val="auto"/>
              <w:rPr>
                <w:rFonts w:eastAsiaTheme="minorEastAsia"/>
                <w:bCs/>
                <w:sz w:val="22"/>
              </w:rPr>
            </w:pPr>
            <w:r w:rsidRPr="00F56A31">
              <w:rPr>
                <w:rFonts w:eastAsiaTheme="minorEastAsia"/>
                <w:b/>
                <w:sz w:val="22"/>
              </w:rPr>
              <w:t xml:space="preserve">In Africa, </w:t>
            </w:r>
            <w:r w:rsidRPr="00F56A31">
              <w:rPr>
                <w:rFonts w:eastAsiaTheme="minorEastAsia"/>
                <w:bCs/>
                <w:sz w:val="22"/>
              </w:rPr>
              <w:t>the Women in Cyber program</w:t>
            </w:r>
            <w:r w:rsidR="005E5665" w:rsidRPr="00F56A31">
              <w:rPr>
                <w:rFonts w:eastAsiaTheme="minorEastAsia"/>
                <w:bCs/>
                <w:sz w:val="22"/>
              </w:rPr>
              <w:t>me</w:t>
            </w:r>
            <w:r w:rsidRPr="00F56A31">
              <w:rPr>
                <w:rFonts w:eastAsiaTheme="minorEastAsia"/>
                <w:bCs/>
                <w:sz w:val="22"/>
              </w:rPr>
              <w:t xml:space="preserve"> specifically targeted women interested in careers</w:t>
            </w:r>
            <w:r w:rsidR="00B5519B" w:rsidRPr="00F56A31">
              <w:rPr>
                <w:rFonts w:eastAsiaTheme="minorEastAsia"/>
                <w:bCs/>
                <w:sz w:val="22"/>
              </w:rPr>
              <w:t xml:space="preserve"> in cybersecurity</w:t>
            </w:r>
            <w:r w:rsidRPr="00F56A31">
              <w:rPr>
                <w:rFonts w:eastAsiaTheme="minorEastAsia"/>
                <w:bCs/>
                <w:sz w:val="22"/>
              </w:rPr>
              <w:t>. Through mentorship, training, and inspirational workshops, the program</w:t>
            </w:r>
            <w:r w:rsidR="001E591F" w:rsidRPr="00F56A31">
              <w:rPr>
                <w:rFonts w:eastAsiaTheme="minorEastAsia"/>
                <w:bCs/>
                <w:sz w:val="22"/>
              </w:rPr>
              <w:t>me</w:t>
            </w:r>
            <w:r w:rsidRPr="00F56A31">
              <w:rPr>
                <w:rFonts w:eastAsiaTheme="minorEastAsia"/>
                <w:bCs/>
                <w:sz w:val="22"/>
              </w:rPr>
              <w:t xml:space="preserve"> equipped 153 women with the necessary skills to enter the workforce. Additionally, </w:t>
            </w:r>
            <w:r w:rsidR="00DF65B7" w:rsidRPr="00F56A31">
              <w:rPr>
                <w:rFonts w:eastAsiaTheme="minorEastAsia"/>
                <w:bCs/>
                <w:sz w:val="22"/>
              </w:rPr>
              <w:t>the</w:t>
            </w:r>
            <w:r w:rsidRPr="00F56A31">
              <w:rPr>
                <w:rFonts w:eastAsiaTheme="minorEastAsia"/>
                <w:b/>
                <w:sz w:val="22"/>
              </w:rPr>
              <w:t xml:space="preserve"> CyberDrill in Malawi</w:t>
            </w:r>
            <w:r w:rsidRPr="00F56A31">
              <w:rPr>
                <w:rFonts w:eastAsiaTheme="minorEastAsia"/>
                <w:bCs/>
                <w:sz w:val="22"/>
              </w:rPr>
              <w:t xml:space="preserve"> </w:t>
            </w:r>
            <w:r w:rsidR="007E03C3" w:rsidRPr="00F56A31">
              <w:rPr>
                <w:rFonts w:eastAsiaTheme="minorEastAsia"/>
                <w:bCs/>
                <w:sz w:val="22"/>
              </w:rPr>
              <w:t xml:space="preserve">event </w:t>
            </w:r>
            <w:r w:rsidRPr="00F56A31">
              <w:rPr>
                <w:rFonts w:eastAsiaTheme="minorEastAsia"/>
                <w:bCs/>
                <w:sz w:val="22"/>
              </w:rPr>
              <w:t xml:space="preserve">engaged over 350 participants in technical workshops, </w:t>
            </w:r>
            <w:r w:rsidR="00802221" w:rsidRPr="00F56A31">
              <w:rPr>
                <w:rFonts w:eastAsiaTheme="minorEastAsia"/>
                <w:bCs/>
                <w:sz w:val="22"/>
              </w:rPr>
              <w:t>which</w:t>
            </w:r>
            <w:r w:rsidR="00BB55D9" w:rsidRPr="00F56A31">
              <w:rPr>
                <w:rFonts w:eastAsiaTheme="minorEastAsia"/>
                <w:bCs/>
                <w:sz w:val="22"/>
              </w:rPr>
              <w:t xml:space="preserve"> </w:t>
            </w:r>
            <w:r w:rsidRPr="00F56A31">
              <w:rPr>
                <w:rFonts w:eastAsiaTheme="minorEastAsia"/>
                <w:bCs/>
                <w:sz w:val="22"/>
              </w:rPr>
              <w:t>improv</w:t>
            </w:r>
            <w:r w:rsidR="00BB55D9" w:rsidRPr="00F56A31">
              <w:rPr>
                <w:rFonts w:eastAsiaTheme="minorEastAsia"/>
                <w:bCs/>
                <w:sz w:val="22"/>
              </w:rPr>
              <w:t>ed</w:t>
            </w:r>
            <w:r w:rsidRPr="00F56A31">
              <w:rPr>
                <w:rFonts w:eastAsiaTheme="minorEastAsia"/>
                <w:bCs/>
                <w:sz w:val="22"/>
              </w:rPr>
              <w:t xml:space="preserve"> incident response capabilities</w:t>
            </w:r>
            <w:r w:rsidR="00D468BE" w:rsidRPr="00F56A31">
              <w:t xml:space="preserve"> </w:t>
            </w:r>
            <w:r w:rsidR="00D468BE" w:rsidRPr="00F56A31">
              <w:rPr>
                <w:rFonts w:eastAsiaTheme="minorEastAsia"/>
                <w:bCs/>
                <w:sz w:val="22"/>
              </w:rPr>
              <w:t>of more than 20 Member States of the region</w:t>
            </w:r>
            <w:r w:rsidRPr="00F56A31">
              <w:rPr>
                <w:rFonts w:eastAsiaTheme="minorEastAsia"/>
                <w:bCs/>
                <w:sz w:val="22"/>
              </w:rPr>
              <w:t>.</w:t>
            </w:r>
          </w:p>
          <w:p w14:paraId="15B3A5CD" w14:textId="77777777" w:rsidR="00A56305" w:rsidRPr="008A384E" w:rsidRDefault="00A56305" w:rsidP="00033B5E">
            <w:pPr>
              <w:pStyle w:val="ListParagraph"/>
              <w:tabs>
                <w:tab w:val="clear" w:pos="1134"/>
                <w:tab w:val="clear" w:pos="1871"/>
                <w:tab w:val="clear" w:pos="2268"/>
              </w:tabs>
              <w:overflowPunct/>
              <w:autoSpaceDE/>
              <w:autoSpaceDN/>
              <w:adjustRightInd/>
              <w:spacing w:before="0"/>
              <w:textAlignment w:val="auto"/>
              <w:rPr>
                <w:rFonts w:eastAsiaTheme="minorEastAsia"/>
                <w:sz w:val="22"/>
              </w:rPr>
            </w:pPr>
          </w:p>
          <w:p w14:paraId="1BA44423" w14:textId="01875433" w:rsidR="00260F57" w:rsidRPr="008A384E" w:rsidRDefault="00662A1C" w:rsidP="00033B5E">
            <w:pPr>
              <w:pStyle w:val="ListParagraph"/>
              <w:tabs>
                <w:tab w:val="clear" w:pos="1134"/>
                <w:tab w:val="clear" w:pos="1871"/>
                <w:tab w:val="clear" w:pos="2268"/>
              </w:tabs>
              <w:overflowPunct/>
              <w:autoSpaceDE/>
              <w:autoSpaceDN/>
              <w:adjustRightInd/>
              <w:spacing w:before="0"/>
              <w:textAlignment w:val="auto"/>
              <w:rPr>
                <w:rFonts w:eastAsiaTheme="minorEastAsia"/>
                <w:sz w:val="22"/>
              </w:rPr>
            </w:pPr>
            <w:r w:rsidRPr="00F56A31">
              <w:rPr>
                <w:rFonts w:eastAsiaTheme="minorEastAsia"/>
                <w:sz w:val="22"/>
              </w:rPr>
              <w:t>The Women in Cyber program</w:t>
            </w:r>
            <w:r w:rsidR="00B20E3E" w:rsidRPr="00F56A31">
              <w:rPr>
                <w:rFonts w:eastAsiaTheme="minorEastAsia"/>
                <w:sz w:val="22"/>
              </w:rPr>
              <w:t>me</w:t>
            </w:r>
            <w:r w:rsidRPr="00F56A31">
              <w:rPr>
                <w:rFonts w:eastAsiaTheme="minorEastAsia"/>
                <w:sz w:val="22"/>
              </w:rPr>
              <w:t xml:space="preserve"> provided several workshops to enhance cybersecurity skills and empower women in the field. The HerCyberTracks initiative focused on expanding knowledge in Cyber Diplomacy, targeted mainly </w:t>
            </w:r>
            <w:r w:rsidR="00B5519B" w:rsidRPr="00F56A31">
              <w:rPr>
                <w:rFonts w:eastAsiaTheme="minorEastAsia"/>
                <w:sz w:val="22"/>
              </w:rPr>
              <w:t xml:space="preserve">at participants </w:t>
            </w:r>
            <w:r w:rsidRPr="00F56A31">
              <w:rPr>
                <w:rFonts w:eastAsiaTheme="minorEastAsia"/>
                <w:sz w:val="22"/>
              </w:rPr>
              <w:t xml:space="preserve">in </w:t>
            </w:r>
            <w:r w:rsidRPr="00F56A31">
              <w:rPr>
                <w:rFonts w:eastAsiaTheme="minorEastAsia"/>
                <w:b/>
                <w:bCs/>
                <w:sz w:val="22"/>
              </w:rPr>
              <w:t>Africa and Europe</w:t>
            </w:r>
            <w:r w:rsidRPr="00F56A31">
              <w:rPr>
                <w:rFonts w:eastAsiaTheme="minorEastAsia"/>
                <w:sz w:val="22"/>
              </w:rPr>
              <w:t>. It trained 101 participants from 22 countries across these regions.</w:t>
            </w:r>
          </w:p>
          <w:p w14:paraId="76603955" w14:textId="77777777" w:rsidR="00260F57" w:rsidRPr="008A384E" w:rsidRDefault="00260F57" w:rsidP="00033B5E">
            <w:pPr>
              <w:pStyle w:val="ListParagraph"/>
              <w:tabs>
                <w:tab w:val="clear" w:pos="1134"/>
                <w:tab w:val="clear" w:pos="1871"/>
                <w:tab w:val="clear" w:pos="2268"/>
              </w:tabs>
              <w:overflowPunct/>
              <w:autoSpaceDE/>
              <w:autoSpaceDN/>
              <w:adjustRightInd/>
              <w:spacing w:before="0"/>
              <w:textAlignment w:val="auto"/>
              <w:rPr>
                <w:rFonts w:eastAsiaTheme="minorEastAsia"/>
                <w:sz w:val="22"/>
              </w:rPr>
            </w:pPr>
          </w:p>
          <w:p w14:paraId="07D6B8C7" w14:textId="00FC6F23" w:rsidR="00260F57" w:rsidRPr="008A384E" w:rsidRDefault="00260F57" w:rsidP="00260F57">
            <w:pPr>
              <w:pStyle w:val="ListParagraph"/>
              <w:numPr>
                <w:ilvl w:val="0"/>
                <w:numId w:val="73"/>
              </w:numPr>
              <w:tabs>
                <w:tab w:val="clear" w:pos="1134"/>
                <w:tab w:val="clear" w:pos="1871"/>
                <w:tab w:val="clear" w:pos="2268"/>
              </w:tabs>
              <w:overflowPunct/>
              <w:autoSpaceDE/>
              <w:autoSpaceDN/>
              <w:adjustRightInd/>
              <w:spacing w:before="0"/>
              <w:textAlignment w:val="auto"/>
              <w:rPr>
                <w:rFonts w:eastAsiaTheme="minorEastAsia"/>
                <w:sz w:val="22"/>
              </w:rPr>
            </w:pPr>
            <w:r w:rsidRPr="00F56A31">
              <w:rPr>
                <w:rFonts w:eastAsiaTheme="minorEastAsia"/>
                <w:b/>
                <w:sz w:val="22"/>
              </w:rPr>
              <w:t xml:space="preserve">In </w:t>
            </w:r>
            <w:r w:rsidR="004744DD" w:rsidRPr="00F56A31">
              <w:rPr>
                <w:rFonts w:eastAsiaTheme="minorEastAsia"/>
                <w:b/>
                <w:sz w:val="22"/>
              </w:rPr>
              <w:t xml:space="preserve">the </w:t>
            </w:r>
            <w:r w:rsidRPr="00F56A31">
              <w:rPr>
                <w:rFonts w:eastAsiaTheme="minorEastAsia"/>
                <w:b/>
                <w:sz w:val="22"/>
              </w:rPr>
              <w:t xml:space="preserve">Americas, </w:t>
            </w:r>
            <w:r w:rsidR="005745AC">
              <w:rPr>
                <w:rFonts w:eastAsiaTheme="minorEastAsia"/>
                <w:sz w:val="22"/>
              </w:rPr>
              <w:t xml:space="preserve">BDT </w:t>
            </w:r>
            <w:r w:rsidRPr="00F56A31">
              <w:rPr>
                <w:rFonts w:eastAsiaTheme="minorEastAsia"/>
                <w:sz w:val="22"/>
              </w:rPr>
              <w:t xml:space="preserve">improved knowledge and collaboration among CIRT members in the region through </w:t>
            </w:r>
            <w:r w:rsidR="009C7F2D" w:rsidRPr="00F56A31">
              <w:rPr>
                <w:rFonts w:eastAsiaTheme="minorEastAsia"/>
                <w:b/>
                <w:sz w:val="22"/>
              </w:rPr>
              <w:t>r</w:t>
            </w:r>
            <w:r w:rsidRPr="00F56A31">
              <w:rPr>
                <w:rFonts w:eastAsiaTheme="minorEastAsia"/>
                <w:b/>
                <w:sz w:val="22"/>
              </w:rPr>
              <w:t>egional CyberDrills</w:t>
            </w:r>
            <w:r w:rsidRPr="00F56A31">
              <w:rPr>
                <w:rFonts w:eastAsiaTheme="minorEastAsia"/>
                <w:sz w:val="22"/>
              </w:rPr>
              <w:t>. In the Dominican Republic CyberDrill event</w:t>
            </w:r>
            <w:r w:rsidR="002A0848" w:rsidRPr="00F56A31">
              <w:rPr>
                <w:rFonts w:eastAsiaTheme="minorEastAsia"/>
                <w:sz w:val="22"/>
              </w:rPr>
              <w:t>,</w:t>
            </w:r>
            <w:r w:rsidRPr="00F56A31">
              <w:rPr>
                <w:rFonts w:eastAsiaTheme="minorEastAsia"/>
                <w:sz w:val="22"/>
              </w:rPr>
              <w:t xml:space="preserve"> over 168 participants</w:t>
            </w:r>
            <w:r w:rsidR="002A0848" w:rsidRPr="00F56A31">
              <w:rPr>
                <w:rFonts w:eastAsiaTheme="minorEastAsia"/>
                <w:sz w:val="22"/>
              </w:rPr>
              <w:t xml:space="preserve"> engaged</w:t>
            </w:r>
            <w:r w:rsidRPr="00F56A31">
              <w:rPr>
                <w:rFonts w:eastAsiaTheme="minorEastAsia"/>
                <w:sz w:val="22"/>
              </w:rPr>
              <w:t xml:space="preserve"> in technical workshops from over 17 countries in the Americas region, collaborating with more than 8 regional and international organizations. In addition, at the Chile CyberDrill, 120 participants engaged in technical workshops from 11 countries of the America</w:t>
            </w:r>
            <w:r w:rsidR="00B5519B" w:rsidRPr="00F56A31">
              <w:rPr>
                <w:rFonts w:eastAsiaTheme="minorEastAsia"/>
                <w:sz w:val="22"/>
              </w:rPr>
              <w:t>s</w:t>
            </w:r>
            <w:r w:rsidRPr="00F56A31">
              <w:rPr>
                <w:rFonts w:eastAsiaTheme="minorEastAsia"/>
                <w:sz w:val="22"/>
              </w:rPr>
              <w:t xml:space="preserve"> </w:t>
            </w:r>
            <w:r w:rsidR="005E180C" w:rsidRPr="00F56A31">
              <w:rPr>
                <w:rFonts w:eastAsiaTheme="minorEastAsia"/>
                <w:sz w:val="22"/>
              </w:rPr>
              <w:t>r</w:t>
            </w:r>
            <w:r w:rsidRPr="00F56A31">
              <w:rPr>
                <w:rFonts w:eastAsiaTheme="minorEastAsia"/>
                <w:sz w:val="22"/>
              </w:rPr>
              <w:t>egion,</w:t>
            </w:r>
            <w:r w:rsidR="002A0848" w:rsidRPr="00F56A31">
              <w:rPr>
                <w:rFonts w:eastAsiaTheme="minorEastAsia"/>
                <w:sz w:val="22"/>
              </w:rPr>
              <w:t xml:space="preserve"> with</w:t>
            </w:r>
            <w:r w:rsidRPr="00F56A31">
              <w:rPr>
                <w:rFonts w:eastAsiaTheme="minorEastAsia"/>
                <w:sz w:val="22"/>
              </w:rPr>
              <w:t xml:space="preserve"> 25 </w:t>
            </w:r>
            <w:r w:rsidR="005E180C" w:rsidRPr="00F56A31">
              <w:rPr>
                <w:rFonts w:eastAsiaTheme="minorEastAsia"/>
                <w:sz w:val="22"/>
              </w:rPr>
              <w:t>s</w:t>
            </w:r>
            <w:r w:rsidRPr="00F56A31">
              <w:rPr>
                <w:rFonts w:eastAsiaTheme="minorEastAsia"/>
                <w:sz w:val="22"/>
              </w:rPr>
              <w:t xml:space="preserve">peakers from partners and the private sector. </w:t>
            </w:r>
            <w:r w:rsidR="006205D6">
              <w:rPr>
                <w:rFonts w:eastAsiaTheme="minorEastAsia"/>
                <w:sz w:val="22"/>
              </w:rPr>
              <w:t xml:space="preserve">Women from the region also </w:t>
            </w:r>
            <w:r w:rsidR="006205D6" w:rsidRPr="00F56A31">
              <w:rPr>
                <w:rFonts w:eastAsiaTheme="minorEastAsia"/>
                <w:sz w:val="22"/>
              </w:rPr>
              <w:t>participated in mentorship, trainings, and inspirational workshops, enhancing their capability to engage in the cybersecurity workforce</w:t>
            </w:r>
            <w:r w:rsidR="006205D6">
              <w:rPr>
                <w:rFonts w:eastAsiaTheme="minorEastAsia"/>
                <w:sz w:val="22"/>
              </w:rPr>
              <w:t xml:space="preserve"> within </w:t>
            </w:r>
            <w:r w:rsidRPr="00F56A31">
              <w:rPr>
                <w:rFonts w:eastAsiaTheme="minorEastAsia"/>
                <w:b/>
                <w:bCs/>
                <w:sz w:val="22"/>
              </w:rPr>
              <w:t>Women in Cyber</w:t>
            </w:r>
            <w:r w:rsidR="006205D6">
              <w:rPr>
                <w:rFonts w:eastAsiaTheme="minorEastAsia"/>
                <w:b/>
                <w:bCs/>
                <w:sz w:val="22"/>
              </w:rPr>
              <w:t xml:space="preserve"> programme. </w:t>
            </w:r>
          </w:p>
          <w:p w14:paraId="71AD9960" w14:textId="77777777" w:rsidR="000B1C61" w:rsidRPr="008A384E" w:rsidRDefault="000B1C61" w:rsidP="000B1C61">
            <w:pPr>
              <w:pStyle w:val="ListParagraph"/>
              <w:tabs>
                <w:tab w:val="clear" w:pos="1134"/>
                <w:tab w:val="clear" w:pos="1871"/>
                <w:tab w:val="clear" w:pos="2268"/>
              </w:tabs>
              <w:overflowPunct/>
              <w:autoSpaceDE/>
              <w:autoSpaceDN/>
              <w:adjustRightInd/>
              <w:spacing w:before="0"/>
              <w:textAlignment w:val="auto"/>
              <w:rPr>
                <w:rFonts w:eastAsiaTheme="minorEastAsia"/>
                <w:sz w:val="22"/>
              </w:rPr>
            </w:pPr>
          </w:p>
          <w:p w14:paraId="72DE94C7" w14:textId="22C50304" w:rsidR="000B1C61" w:rsidRPr="008A384E" w:rsidRDefault="000B1C61" w:rsidP="000B1C61">
            <w:pPr>
              <w:pStyle w:val="ListParagraph"/>
              <w:numPr>
                <w:ilvl w:val="0"/>
                <w:numId w:val="73"/>
              </w:numPr>
              <w:tabs>
                <w:tab w:val="clear" w:pos="1134"/>
                <w:tab w:val="clear" w:pos="1871"/>
                <w:tab w:val="clear" w:pos="2268"/>
              </w:tabs>
              <w:overflowPunct/>
              <w:autoSpaceDE/>
              <w:autoSpaceDN/>
              <w:adjustRightInd/>
              <w:spacing w:before="0"/>
              <w:textAlignment w:val="auto"/>
              <w:rPr>
                <w:rFonts w:eastAsiaTheme="minorEastAsia"/>
                <w:sz w:val="22"/>
              </w:rPr>
            </w:pPr>
            <w:r w:rsidRPr="00F56A31">
              <w:rPr>
                <w:rFonts w:eastAsiaTheme="minorEastAsia"/>
                <w:b/>
                <w:bCs/>
                <w:sz w:val="22"/>
              </w:rPr>
              <w:t xml:space="preserve">In </w:t>
            </w:r>
            <w:r w:rsidR="00B377D9" w:rsidRPr="00F56A31">
              <w:rPr>
                <w:rFonts w:eastAsiaTheme="minorEastAsia"/>
                <w:b/>
                <w:bCs/>
                <w:sz w:val="22"/>
              </w:rPr>
              <w:t xml:space="preserve">the </w:t>
            </w:r>
            <w:r w:rsidRPr="00F56A31">
              <w:rPr>
                <w:rFonts w:eastAsiaTheme="minorEastAsia"/>
                <w:b/>
                <w:bCs/>
                <w:sz w:val="22"/>
              </w:rPr>
              <w:t xml:space="preserve">Arab States, </w:t>
            </w:r>
            <w:r w:rsidRPr="00F56A31">
              <w:rPr>
                <w:rFonts w:eastAsiaTheme="minorEastAsia"/>
                <w:sz w:val="22"/>
              </w:rPr>
              <w:t xml:space="preserve">country awareness and understanding of </w:t>
            </w:r>
            <w:r w:rsidR="009D474F" w:rsidRPr="00F56A31">
              <w:rPr>
                <w:rFonts w:eastAsiaTheme="minorEastAsia"/>
                <w:sz w:val="22"/>
              </w:rPr>
              <w:t xml:space="preserve">the </w:t>
            </w:r>
            <w:r w:rsidR="00C76FF5" w:rsidRPr="00F56A31">
              <w:rPr>
                <w:rFonts w:eastAsiaTheme="minorEastAsia"/>
                <w:sz w:val="22"/>
              </w:rPr>
              <w:t>Global Cybersecurity Index</w:t>
            </w:r>
            <w:r w:rsidRPr="00F56A31">
              <w:rPr>
                <w:rFonts w:eastAsiaTheme="minorEastAsia"/>
                <w:sz w:val="22"/>
              </w:rPr>
              <w:t xml:space="preserve"> as a tool to </w:t>
            </w:r>
            <w:r w:rsidR="007826C4" w:rsidRPr="00F56A31">
              <w:rPr>
                <w:rFonts w:eastAsiaTheme="minorEastAsia"/>
                <w:sz w:val="22"/>
              </w:rPr>
              <w:t xml:space="preserve">enhance </w:t>
            </w:r>
            <w:r w:rsidRPr="00F56A31">
              <w:rPr>
                <w:rFonts w:eastAsiaTheme="minorEastAsia"/>
                <w:sz w:val="22"/>
              </w:rPr>
              <w:t xml:space="preserve">cybersecurity commitments and internal coordination </w:t>
            </w:r>
            <w:r w:rsidR="00E65035" w:rsidRPr="00F56A31">
              <w:rPr>
                <w:rFonts w:eastAsiaTheme="minorEastAsia"/>
                <w:sz w:val="22"/>
              </w:rPr>
              <w:t xml:space="preserve">was increased </w:t>
            </w:r>
            <w:r w:rsidRPr="00F56A31">
              <w:rPr>
                <w:rFonts w:eastAsiaTheme="minorEastAsia"/>
                <w:sz w:val="22"/>
              </w:rPr>
              <w:t xml:space="preserve">through an </w:t>
            </w:r>
            <w:r w:rsidRPr="009240FC">
              <w:rPr>
                <w:rFonts w:eastAsiaTheme="minorEastAsia"/>
                <w:sz w:val="22"/>
              </w:rPr>
              <w:t xml:space="preserve">in-country workshop. </w:t>
            </w:r>
            <w:r w:rsidR="005745AC">
              <w:rPr>
                <w:rFonts w:eastAsiaTheme="minorEastAsia"/>
                <w:sz w:val="22"/>
              </w:rPr>
              <w:t>Through this training, the</w:t>
            </w:r>
            <w:r w:rsidR="007B0BE7">
              <w:rPr>
                <w:rFonts w:eastAsiaTheme="minorEastAsia"/>
                <w:sz w:val="22"/>
              </w:rPr>
              <w:t xml:space="preserve"> </w:t>
            </w:r>
            <w:r w:rsidRPr="00F56A31">
              <w:rPr>
                <w:rFonts w:eastAsiaTheme="minorEastAsia"/>
                <w:sz w:val="22"/>
              </w:rPr>
              <w:t>participants</w:t>
            </w:r>
            <w:r w:rsidR="00FF48CC" w:rsidRPr="00F56A31">
              <w:rPr>
                <w:rFonts w:eastAsiaTheme="minorEastAsia"/>
                <w:sz w:val="22"/>
              </w:rPr>
              <w:t>’</w:t>
            </w:r>
            <w:r w:rsidRPr="00F56A31">
              <w:rPr>
                <w:rFonts w:eastAsiaTheme="minorEastAsia"/>
                <w:sz w:val="22"/>
              </w:rPr>
              <w:t xml:space="preserve"> technical skills </w:t>
            </w:r>
            <w:r w:rsidR="005745AC">
              <w:rPr>
                <w:rFonts w:eastAsiaTheme="minorEastAsia"/>
                <w:sz w:val="22"/>
              </w:rPr>
              <w:t xml:space="preserve">were enhanced </w:t>
            </w:r>
            <w:r w:rsidRPr="00F56A31">
              <w:rPr>
                <w:rFonts w:eastAsiaTheme="minorEastAsia"/>
                <w:sz w:val="22"/>
              </w:rPr>
              <w:t xml:space="preserve">through hands-on workshops that built knowledge and provided networking opportunities across </w:t>
            </w:r>
            <w:r w:rsidR="00B44A85" w:rsidRPr="00F56A31">
              <w:rPr>
                <w:rFonts w:eastAsiaTheme="minorEastAsia"/>
                <w:sz w:val="22"/>
              </w:rPr>
              <w:t>tw</w:t>
            </w:r>
            <w:r w:rsidR="00B44A85" w:rsidRPr="00F56A31">
              <w:rPr>
                <w:rFonts w:eastAsiaTheme="minorEastAsia"/>
              </w:rPr>
              <w:t xml:space="preserve">o </w:t>
            </w:r>
            <w:r w:rsidRPr="00F56A31">
              <w:rPr>
                <w:rFonts w:eastAsiaTheme="minorEastAsia"/>
                <w:sz w:val="22"/>
              </w:rPr>
              <w:t xml:space="preserve">different events (Interregional </w:t>
            </w:r>
            <w:r w:rsidRPr="00F56A31">
              <w:rPr>
                <w:rFonts w:eastAsiaTheme="minorEastAsia"/>
                <w:b/>
                <w:bCs/>
                <w:sz w:val="22"/>
              </w:rPr>
              <w:t>CyberDrill</w:t>
            </w:r>
            <w:r w:rsidRPr="00F56A31">
              <w:rPr>
                <w:rFonts w:eastAsiaTheme="minorEastAsia"/>
                <w:sz w:val="22"/>
              </w:rPr>
              <w:t xml:space="preserve"> </w:t>
            </w:r>
            <w:r w:rsidR="00087B35" w:rsidRPr="00F56A31">
              <w:rPr>
                <w:rFonts w:eastAsiaTheme="minorEastAsia"/>
                <w:sz w:val="22"/>
              </w:rPr>
              <w:t xml:space="preserve">for the Arab States and the </w:t>
            </w:r>
            <w:r w:rsidRPr="00F56A31">
              <w:rPr>
                <w:rFonts w:eastAsiaTheme="minorEastAsia"/>
                <w:sz w:val="22"/>
              </w:rPr>
              <w:t xml:space="preserve">CIS </w:t>
            </w:r>
            <w:r w:rsidR="00FF214B" w:rsidRPr="00F56A31">
              <w:rPr>
                <w:rFonts w:eastAsiaTheme="minorEastAsia"/>
                <w:sz w:val="22"/>
              </w:rPr>
              <w:t>regions</w:t>
            </w:r>
            <w:r w:rsidR="00087B35" w:rsidRPr="00F56A31">
              <w:rPr>
                <w:rFonts w:eastAsiaTheme="minorEastAsia"/>
                <w:sz w:val="22"/>
              </w:rPr>
              <w:t>,</w:t>
            </w:r>
            <w:r w:rsidR="00FF214B" w:rsidRPr="00F56A31">
              <w:rPr>
                <w:rFonts w:eastAsiaTheme="minorEastAsia"/>
                <w:sz w:val="22"/>
              </w:rPr>
              <w:t xml:space="preserve"> </w:t>
            </w:r>
            <w:r w:rsidR="00087B35" w:rsidRPr="00F56A31">
              <w:rPr>
                <w:rFonts w:eastAsiaTheme="minorEastAsia"/>
                <w:sz w:val="22"/>
              </w:rPr>
              <w:t xml:space="preserve">the </w:t>
            </w:r>
            <w:r w:rsidRPr="00F56A31">
              <w:rPr>
                <w:rFonts w:eastAsiaTheme="minorEastAsia"/>
                <w:sz w:val="22"/>
              </w:rPr>
              <w:t xml:space="preserve">Regional Cybersecurity Summit 2023, </w:t>
            </w:r>
            <w:r w:rsidR="00FF48CC" w:rsidRPr="00F56A31">
              <w:rPr>
                <w:rFonts w:eastAsiaTheme="minorEastAsia"/>
                <w:sz w:val="22"/>
              </w:rPr>
              <w:t>a</w:t>
            </w:r>
            <w:r w:rsidR="006B746F" w:rsidRPr="00F56A31">
              <w:rPr>
                <w:rFonts w:eastAsiaTheme="minorEastAsia"/>
                <w:sz w:val="22"/>
              </w:rPr>
              <w:t xml:space="preserve"> </w:t>
            </w:r>
            <w:r w:rsidR="00FF48CC" w:rsidRPr="00F56A31">
              <w:rPr>
                <w:rFonts w:eastAsiaTheme="minorEastAsia"/>
                <w:sz w:val="22"/>
              </w:rPr>
              <w:t>r</w:t>
            </w:r>
            <w:r w:rsidRPr="00F56A31">
              <w:rPr>
                <w:rFonts w:eastAsiaTheme="minorEastAsia"/>
                <w:sz w:val="22"/>
              </w:rPr>
              <w:t xml:space="preserve">egional </w:t>
            </w:r>
            <w:r w:rsidR="00FF48CC" w:rsidRPr="00F56A31">
              <w:rPr>
                <w:rFonts w:eastAsiaTheme="minorEastAsia"/>
                <w:sz w:val="22"/>
              </w:rPr>
              <w:t>c</w:t>
            </w:r>
            <w:r w:rsidRPr="00F56A31">
              <w:rPr>
                <w:rFonts w:eastAsiaTheme="minorEastAsia"/>
                <w:sz w:val="22"/>
              </w:rPr>
              <w:t xml:space="preserve">ybersecurity </w:t>
            </w:r>
            <w:r w:rsidR="00FF48CC" w:rsidRPr="00F56A31">
              <w:rPr>
                <w:rFonts w:eastAsiaTheme="minorEastAsia"/>
                <w:sz w:val="22"/>
              </w:rPr>
              <w:t>m</w:t>
            </w:r>
            <w:r w:rsidRPr="00F56A31">
              <w:rPr>
                <w:rFonts w:eastAsiaTheme="minorEastAsia"/>
                <w:sz w:val="22"/>
              </w:rPr>
              <w:t xml:space="preserve">anagement </w:t>
            </w:r>
            <w:r w:rsidR="00FF48CC" w:rsidRPr="00F56A31">
              <w:rPr>
                <w:rFonts w:eastAsiaTheme="minorEastAsia"/>
                <w:sz w:val="22"/>
              </w:rPr>
              <w:t>w</w:t>
            </w:r>
            <w:r w:rsidRPr="00F56A31">
              <w:rPr>
                <w:rFonts w:eastAsiaTheme="minorEastAsia"/>
                <w:sz w:val="22"/>
              </w:rPr>
              <w:t xml:space="preserve">orkshop and </w:t>
            </w:r>
            <w:r w:rsidR="00FF214B" w:rsidRPr="00F56A31">
              <w:rPr>
                <w:rFonts w:eastAsiaTheme="minorEastAsia"/>
                <w:sz w:val="22"/>
              </w:rPr>
              <w:t xml:space="preserve">a Global Cybersecurity Index </w:t>
            </w:r>
            <w:r w:rsidRPr="00F56A31">
              <w:rPr>
                <w:rFonts w:eastAsiaTheme="minorEastAsia"/>
                <w:sz w:val="22"/>
              </w:rPr>
              <w:t xml:space="preserve">workshop for Bahrain). Through </w:t>
            </w:r>
            <w:r w:rsidRPr="00F56A31">
              <w:rPr>
                <w:rFonts w:eastAsiaTheme="minorEastAsia"/>
                <w:b/>
                <w:bCs/>
                <w:sz w:val="22"/>
              </w:rPr>
              <w:t>Women in Cyber</w:t>
            </w:r>
            <w:r w:rsidRPr="00F56A31">
              <w:rPr>
                <w:rFonts w:eastAsiaTheme="minorEastAsia"/>
                <w:sz w:val="22"/>
              </w:rPr>
              <w:t xml:space="preserve">, 106 women in the Arab </w:t>
            </w:r>
            <w:r w:rsidR="009B19D1" w:rsidRPr="00F56A31">
              <w:rPr>
                <w:b/>
                <w:bCs/>
                <w:sz w:val="22"/>
              </w:rPr>
              <w:t xml:space="preserve">States </w:t>
            </w:r>
            <w:r w:rsidRPr="00F56A31">
              <w:rPr>
                <w:rFonts w:eastAsiaTheme="minorEastAsia"/>
                <w:sz w:val="22"/>
              </w:rPr>
              <w:t xml:space="preserve">region participated in mentorship, trainings, and inspirational workshops, enhancing their capability to engage in the cybersecurity workforce. </w:t>
            </w:r>
          </w:p>
          <w:p w14:paraId="574C415F" w14:textId="6AE9851B" w:rsidR="00662A1C" w:rsidRPr="008A384E" w:rsidRDefault="00662A1C" w:rsidP="00033B5E">
            <w:pPr>
              <w:pStyle w:val="ListParagraph"/>
              <w:tabs>
                <w:tab w:val="clear" w:pos="1134"/>
                <w:tab w:val="clear" w:pos="1871"/>
                <w:tab w:val="clear" w:pos="2268"/>
              </w:tabs>
              <w:overflowPunct/>
              <w:autoSpaceDE/>
              <w:autoSpaceDN/>
              <w:adjustRightInd/>
              <w:spacing w:before="0"/>
              <w:textAlignment w:val="auto"/>
              <w:rPr>
                <w:rFonts w:eastAsiaTheme="minorEastAsia"/>
                <w:bCs/>
                <w:sz w:val="22"/>
              </w:rPr>
            </w:pPr>
            <w:r w:rsidRPr="00F56A31">
              <w:rPr>
                <w:rFonts w:eastAsiaTheme="minorEastAsia"/>
                <w:sz w:val="22"/>
              </w:rPr>
              <w:t xml:space="preserve"> </w:t>
            </w:r>
          </w:p>
          <w:p w14:paraId="746D50A7" w14:textId="6927459C" w:rsidR="003554AE" w:rsidRPr="008A384E" w:rsidRDefault="00662A1C" w:rsidP="005A5879">
            <w:pPr>
              <w:pStyle w:val="ListParagraph"/>
              <w:numPr>
                <w:ilvl w:val="0"/>
                <w:numId w:val="73"/>
              </w:numPr>
              <w:tabs>
                <w:tab w:val="clear" w:pos="1134"/>
                <w:tab w:val="clear" w:pos="1871"/>
                <w:tab w:val="clear" w:pos="2268"/>
              </w:tabs>
              <w:overflowPunct/>
              <w:autoSpaceDE/>
              <w:autoSpaceDN/>
              <w:adjustRightInd/>
              <w:spacing w:before="0"/>
              <w:textAlignment w:val="auto"/>
              <w:rPr>
                <w:rFonts w:eastAsiaTheme="minorEastAsia"/>
                <w:sz w:val="22"/>
              </w:rPr>
            </w:pPr>
            <w:r w:rsidRPr="00F56A31">
              <w:rPr>
                <w:rFonts w:eastAsiaTheme="minorEastAsia"/>
                <w:b/>
                <w:bCs/>
                <w:sz w:val="22"/>
              </w:rPr>
              <w:t xml:space="preserve">In </w:t>
            </w:r>
            <w:r w:rsidR="00C27206" w:rsidRPr="00F56A31">
              <w:rPr>
                <w:rFonts w:eastAsiaTheme="minorEastAsia"/>
                <w:b/>
                <w:bCs/>
                <w:sz w:val="22"/>
              </w:rPr>
              <w:t xml:space="preserve">the </w:t>
            </w:r>
            <w:r w:rsidRPr="00F56A31">
              <w:rPr>
                <w:rFonts w:eastAsiaTheme="minorEastAsia"/>
                <w:b/>
                <w:bCs/>
                <w:sz w:val="22"/>
              </w:rPr>
              <w:t>Asia</w:t>
            </w:r>
            <w:r w:rsidR="207F8E6D" w:rsidRPr="00F56A31">
              <w:rPr>
                <w:rFonts w:eastAsiaTheme="minorEastAsia"/>
                <w:b/>
                <w:bCs/>
                <w:sz w:val="22"/>
              </w:rPr>
              <w:t>-</w:t>
            </w:r>
            <w:r w:rsidRPr="00F56A31">
              <w:rPr>
                <w:rFonts w:eastAsiaTheme="minorEastAsia"/>
                <w:b/>
                <w:bCs/>
                <w:sz w:val="22"/>
              </w:rPr>
              <w:t xml:space="preserve">Pacific, </w:t>
            </w:r>
            <w:r w:rsidRPr="00F56A31">
              <w:rPr>
                <w:rFonts w:eastAsiaTheme="minorEastAsia"/>
                <w:sz w:val="22"/>
              </w:rPr>
              <w:t xml:space="preserve">under </w:t>
            </w:r>
            <w:r w:rsidR="005A5879" w:rsidRPr="00F56A31">
              <w:rPr>
                <w:rFonts w:eastAsiaTheme="minorEastAsia"/>
                <w:sz w:val="22"/>
              </w:rPr>
              <w:t xml:space="preserve">the </w:t>
            </w:r>
            <w:r w:rsidRPr="00F56A31">
              <w:rPr>
                <w:rFonts w:eastAsiaTheme="minorEastAsia"/>
                <w:b/>
                <w:bCs/>
                <w:sz w:val="22"/>
              </w:rPr>
              <w:t>Cyber for Good</w:t>
            </w:r>
            <w:r w:rsidRPr="00F56A31">
              <w:rPr>
                <w:rFonts w:eastAsiaTheme="minorEastAsia"/>
                <w:sz w:val="22"/>
              </w:rPr>
              <w:t xml:space="preserve"> project, BDT </w:t>
            </w:r>
            <w:r w:rsidR="00B5519B" w:rsidRPr="00F56A31">
              <w:rPr>
                <w:rFonts w:eastAsiaTheme="minorEastAsia"/>
                <w:sz w:val="22"/>
              </w:rPr>
              <w:t>worked</w:t>
            </w:r>
            <w:r w:rsidRPr="00F56A31">
              <w:rPr>
                <w:rFonts w:eastAsiaTheme="minorEastAsia"/>
                <w:sz w:val="22"/>
              </w:rPr>
              <w:t xml:space="preserve"> with </w:t>
            </w:r>
            <w:r w:rsidR="002715CC" w:rsidRPr="00F56A31">
              <w:rPr>
                <w:rFonts w:eastAsiaTheme="minorEastAsia"/>
                <w:sz w:val="22"/>
              </w:rPr>
              <w:t xml:space="preserve">least developed countries </w:t>
            </w:r>
            <w:r w:rsidRPr="00F56A31">
              <w:rPr>
                <w:rFonts w:eastAsiaTheme="minorEastAsia"/>
                <w:sz w:val="22"/>
              </w:rPr>
              <w:t>to improve their cybersecurity capacity. Partners</w:t>
            </w:r>
            <w:r w:rsidR="5DB539D3" w:rsidRPr="1AF27003">
              <w:rPr>
                <w:rFonts w:eastAsiaTheme="minorEastAsia"/>
                <w:sz w:val="22"/>
              </w:rPr>
              <w:t>,</w:t>
            </w:r>
            <w:r w:rsidRPr="00F56A31">
              <w:rPr>
                <w:rFonts w:eastAsiaTheme="minorEastAsia"/>
                <w:sz w:val="22"/>
              </w:rPr>
              <w:t xml:space="preserve"> (ITU-</w:t>
            </w:r>
            <w:r w:rsidR="497E2670" w:rsidRPr="00F56A31">
              <w:rPr>
                <w:rFonts w:eastAsiaTheme="minorEastAsia"/>
                <w:sz w:val="22"/>
              </w:rPr>
              <w:t>D</w:t>
            </w:r>
            <w:r w:rsidRPr="00F56A31">
              <w:rPr>
                <w:rFonts w:eastAsiaTheme="minorEastAsia"/>
                <w:sz w:val="22"/>
              </w:rPr>
              <w:t xml:space="preserve"> Sector Members) delivered cybersecurity training</w:t>
            </w:r>
            <w:r w:rsidR="005A5879" w:rsidRPr="00F56A31">
              <w:rPr>
                <w:rFonts w:eastAsiaTheme="minorEastAsia"/>
                <w:sz w:val="22"/>
              </w:rPr>
              <w:t xml:space="preserve"> sessions</w:t>
            </w:r>
            <w:r w:rsidRPr="00F56A31">
              <w:rPr>
                <w:rFonts w:eastAsiaTheme="minorEastAsia"/>
                <w:sz w:val="22"/>
              </w:rPr>
              <w:t xml:space="preserve"> for Timor-Leste</w:t>
            </w:r>
            <w:r w:rsidR="005A5879" w:rsidRPr="00F56A31">
              <w:rPr>
                <w:rFonts w:eastAsiaTheme="minorEastAsia"/>
                <w:sz w:val="22"/>
              </w:rPr>
              <w:t xml:space="preserve"> and</w:t>
            </w:r>
            <w:r w:rsidRPr="00F56A31">
              <w:rPr>
                <w:rFonts w:eastAsiaTheme="minorEastAsia"/>
                <w:sz w:val="22"/>
              </w:rPr>
              <w:t xml:space="preserve"> provided technical support for Bhutan and Timor-Leste. </w:t>
            </w:r>
            <w:r w:rsidR="005A5879" w:rsidRPr="00F56A31">
              <w:rPr>
                <w:rFonts w:eastAsiaTheme="minorEastAsia"/>
                <w:sz w:val="22"/>
              </w:rPr>
              <w:t xml:space="preserve">Through </w:t>
            </w:r>
            <w:r w:rsidRPr="00F56A31">
              <w:rPr>
                <w:rFonts w:eastAsiaTheme="minorEastAsia"/>
                <w:sz w:val="22"/>
              </w:rPr>
              <w:t>its Incident Response Programme,</w:t>
            </w:r>
            <w:r w:rsidR="007B0BE7">
              <w:rPr>
                <w:rFonts w:eastAsiaTheme="minorEastAsia"/>
                <w:sz w:val="22"/>
              </w:rPr>
              <w:t xml:space="preserve"> </w:t>
            </w:r>
            <w:r w:rsidR="005745AC">
              <w:rPr>
                <w:rFonts w:eastAsiaTheme="minorEastAsia"/>
                <w:sz w:val="22"/>
              </w:rPr>
              <w:t>BDT</w:t>
            </w:r>
            <w:r w:rsidR="000C0DC7" w:rsidRPr="00F56A31">
              <w:rPr>
                <w:rFonts w:eastAsiaTheme="minorEastAsia"/>
                <w:sz w:val="22"/>
              </w:rPr>
              <w:t xml:space="preserve"> </w:t>
            </w:r>
            <w:r w:rsidRPr="00F56A31">
              <w:rPr>
                <w:rFonts w:eastAsiaTheme="minorEastAsia"/>
                <w:sz w:val="22"/>
              </w:rPr>
              <w:t>provided technical assistance to the Maldives through trainings and a capacity-building assessment gap report</w:t>
            </w:r>
            <w:r w:rsidR="005A5879" w:rsidRPr="00F56A31">
              <w:rPr>
                <w:rFonts w:eastAsiaTheme="minorEastAsia"/>
                <w:sz w:val="22"/>
              </w:rPr>
              <w:t>. This initiative also</w:t>
            </w:r>
            <w:r w:rsidRPr="00F56A31">
              <w:rPr>
                <w:rFonts w:eastAsiaTheme="minorEastAsia"/>
                <w:sz w:val="22"/>
              </w:rPr>
              <w:t xml:space="preserve"> facilitat</w:t>
            </w:r>
            <w:r w:rsidR="005A5879" w:rsidRPr="00F56A31">
              <w:rPr>
                <w:rFonts w:eastAsiaTheme="minorEastAsia"/>
                <w:sz w:val="22"/>
              </w:rPr>
              <w:t>ed</w:t>
            </w:r>
            <w:r w:rsidRPr="00F56A31">
              <w:rPr>
                <w:rFonts w:eastAsiaTheme="minorEastAsia"/>
                <w:sz w:val="22"/>
              </w:rPr>
              <w:t xml:space="preserve"> partnerships and advanc</w:t>
            </w:r>
            <w:r w:rsidR="005A5879" w:rsidRPr="00F56A31">
              <w:rPr>
                <w:rFonts w:eastAsiaTheme="minorEastAsia"/>
                <w:sz w:val="22"/>
              </w:rPr>
              <w:t>ed</w:t>
            </w:r>
            <w:r w:rsidRPr="00F56A31">
              <w:rPr>
                <w:rFonts w:eastAsiaTheme="minorEastAsia"/>
                <w:sz w:val="22"/>
              </w:rPr>
              <w:t xml:space="preserve"> discussion on collaboration</w:t>
            </w:r>
            <w:r w:rsidR="0023645E" w:rsidRPr="00F56A31">
              <w:t xml:space="preserve"> to </w:t>
            </w:r>
            <w:r w:rsidR="0023645E" w:rsidRPr="00F56A31">
              <w:rPr>
                <w:rFonts w:eastAsiaTheme="minorEastAsia"/>
                <w:sz w:val="22"/>
              </w:rPr>
              <w:t>improve incident response capabilities</w:t>
            </w:r>
            <w:r w:rsidRPr="00F56A31">
              <w:rPr>
                <w:rFonts w:eastAsiaTheme="minorEastAsia"/>
                <w:sz w:val="22"/>
              </w:rPr>
              <w:t xml:space="preserve">. Through </w:t>
            </w:r>
            <w:r w:rsidRPr="00F56A31">
              <w:rPr>
                <w:rFonts w:eastAsiaTheme="minorEastAsia"/>
                <w:b/>
                <w:bCs/>
                <w:sz w:val="22"/>
              </w:rPr>
              <w:t>Women in Cyber</w:t>
            </w:r>
            <w:r w:rsidRPr="00F56A31">
              <w:rPr>
                <w:rFonts w:eastAsiaTheme="minorEastAsia"/>
                <w:sz w:val="22"/>
              </w:rPr>
              <w:t>, 44 women in the Asia</w:t>
            </w:r>
            <w:r w:rsidR="469E8A50" w:rsidRPr="00F56A31">
              <w:rPr>
                <w:rFonts w:eastAsiaTheme="minorEastAsia"/>
                <w:sz w:val="22"/>
              </w:rPr>
              <w:t>-</w:t>
            </w:r>
            <w:r w:rsidRPr="00F56A31">
              <w:rPr>
                <w:rFonts w:eastAsiaTheme="minorEastAsia"/>
                <w:sz w:val="22"/>
              </w:rPr>
              <w:t xml:space="preserve">Pacific region </w:t>
            </w:r>
            <w:r w:rsidR="419D0927" w:rsidRPr="00F56A31">
              <w:rPr>
                <w:rFonts w:eastAsiaTheme="minorEastAsia"/>
                <w:sz w:val="22"/>
              </w:rPr>
              <w:t>built their capacity</w:t>
            </w:r>
            <w:r w:rsidRPr="00F56A31">
              <w:rPr>
                <w:rFonts w:eastAsiaTheme="minorEastAsia"/>
                <w:sz w:val="22"/>
              </w:rPr>
              <w:t xml:space="preserve"> in mentorship, trainings, and inspirational workshops, enhancing their </w:t>
            </w:r>
            <w:r w:rsidR="0EA83C58" w:rsidRPr="00F56A31">
              <w:rPr>
                <w:rFonts w:eastAsiaTheme="minorEastAsia"/>
                <w:sz w:val="22"/>
              </w:rPr>
              <w:t>skills</w:t>
            </w:r>
            <w:r w:rsidRPr="00F56A31">
              <w:rPr>
                <w:rFonts w:eastAsiaTheme="minorEastAsia"/>
                <w:sz w:val="22"/>
              </w:rPr>
              <w:t xml:space="preserve"> to engage in the cybersecurity workforce.</w:t>
            </w:r>
          </w:p>
          <w:p w14:paraId="550A4EE4" w14:textId="77777777" w:rsidR="00793507" w:rsidRPr="008A384E" w:rsidRDefault="00793507" w:rsidP="00793507">
            <w:pPr>
              <w:pStyle w:val="ListParagraph"/>
              <w:rPr>
                <w:rFonts w:eastAsiaTheme="minorEastAsia"/>
                <w:sz w:val="22"/>
              </w:rPr>
            </w:pPr>
          </w:p>
          <w:p w14:paraId="649FA20D" w14:textId="464ABEF2" w:rsidR="00033B5E" w:rsidRPr="008A384E" w:rsidRDefault="6AB18757" w:rsidP="00033B5E">
            <w:pPr>
              <w:pStyle w:val="ListParagraph"/>
              <w:tabs>
                <w:tab w:val="clear" w:pos="1134"/>
                <w:tab w:val="clear" w:pos="1871"/>
                <w:tab w:val="clear" w:pos="2268"/>
              </w:tabs>
              <w:overflowPunct/>
              <w:autoSpaceDE/>
              <w:autoSpaceDN/>
              <w:adjustRightInd/>
              <w:spacing w:before="0"/>
              <w:textAlignment w:val="auto"/>
              <w:rPr>
                <w:rFonts w:eastAsiaTheme="minorEastAsia"/>
                <w:sz w:val="22"/>
              </w:rPr>
            </w:pPr>
            <w:r w:rsidRPr="00F56A31">
              <w:rPr>
                <w:rFonts w:eastAsiaTheme="minorEastAsia"/>
                <w:sz w:val="22"/>
              </w:rPr>
              <w:t xml:space="preserve">Additionally, </w:t>
            </w:r>
            <w:r w:rsidR="6ED68411" w:rsidRPr="00F56A31">
              <w:rPr>
                <w:rFonts w:eastAsiaTheme="minorEastAsia"/>
                <w:sz w:val="22"/>
              </w:rPr>
              <w:t>with</w:t>
            </w:r>
            <w:r w:rsidR="60B4E4BC" w:rsidRPr="00F56A31">
              <w:rPr>
                <w:rFonts w:eastAsiaTheme="minorEastAsia"/>
                <w:sz w:val="22"/>
              </w:rPr>
              <w:t xml:space="preserve"> </w:t>
            </w:r>
            <w:r w:rsidR="005A5879" w:rsidRPr="00F56A31">
              <w:rPr>
                <w:rFonts w:eastAsiaTheme="minorEastAsia"/>
                <w:sz w:val="22"/>
              </w:rPr>
              <w:t xml:space="preserve">the </w:t>
            </w:r>
            <w:r w:rsidR="60B4E4BC" w:rsidRPr="00F56A31">
              <w:rPr>
                <w:rFonts w:eastAsiaTheme="minorEastAsia"/>
                <w:sz w:val="22"/>
              </w:rPr>
              <w:t xml:space="preserve">support of </w:t>
            </w:r>
            <w:r w:rsidR="2A75BBAF" w:rsidRPr="1AF27003">
              <w:rPr>
                <w:rFonts w:eastAsiaTheme="minorEastAsia"/>
                <w:sz w:val="22"/>
              </w:rPr>
              <w:t xml:space="preserve">the </w:t>
            </w:r>
            <w:r w:rsidR="60B4E4BC" w:rsidRPr="00F56A31">
              <w:rPr>
                <w:rFonts w:eastAsiaTheme="minorEastAsia"/>
                <w:sz w:val="22"/>
              </w:rPr>
              <w:t>Ministry of Internal Affairs and Communications (MIC) Japan,</w:t>
            </w:r>
            <w:r w:rsidR="0DFF4549" w:rsidRPr="00F56A31">
              <w:rPr>
                <w:rFonts w:eastAsiaTheme="minorEastAsia"/>
                <w:sz w:val="22"/>
              </w:rPr>
              <w:t xml:space="preserve"> </w:t>
            </w:r>
            <w:r w:rsidR="6A22F7AF" w:rsidRPr="00F56A31">
              <w:rPr>
                <w:rFonts w:eastAsiaTheme="minorEastAsia"/>
                <w:sz w:val="22"/>
              </w:rPr>
              <w:t xml:space="preserve">ITU started </w:t>
            </w:r>
            <w:r w:rsidR="00687B0F" w:rsidRPr="00F56A31">
              <w:rPr>
                <w:rFonts w:eastAsiaTheme="minorEastAsia"/>
                <w:sz w:val="22"/>
              </w:rPr>
              <w:t xml:space="preserve">the </w:t>
            </w:r>
            <w:r w:rsidR="6A22F7AF" w:rsidRPr="00F56A31">
              <w:rPr>
                <w:rFonts w:eastAsiaTheme="minorEastAsia"/>
                <w:b/>
                <w:bCs/>
                <w:sz w:val="22"/>
              </w:rPr>
              <w:t xml:space="preserve">Pathways to Cybersecurity in </w:t>
            </w:r>
            <w:r w:rsidR="00036F00" w:rsidRPr="00F56A31">
              <w:rPr>
                <w:rFonts w:eastAsiaTheme="minorEastAsia"/>
                <w:b/>
                <w:bCs/>
                <w:sz w:val="22"/>
              </w:rPr>
              <w:t xml:space="preserve">the </w:t>
            </w:r>
            <w:r w:rsidR="6A22F7AF" w:rsidRPr="00F56A31">
              <w:rPr>
                <w:rFonts w:eastAsiaTheme="minorEastAsia"/>
                <w:b/>
                <w:bCs/>
                <w:sz w:val="22"/>
              </w:rPr>
              <w:t>Pacific</w:t>
            </w:r>
            <w:r w:rsidR="00687B0F" w:rsidRPr="00F56A31">
              <w:rPr>
                <w:rFonts w:eastAsiaTheme="minorEastAsia"/>
                <w:sz w:val="22"/>
              </w:rPr>
              <w:t xml:space="preserve"> project</w:t>
            </w:r>
            <w:r w:rsidR="26922CF1" w:rsidRPr="00F56A31">
              <w:rPr>
                <w:rFonts w:eastAsiaTheme="minorEastAsia"/>
                <w:sz w:val="22"/>
              </w:rPr>
              <w:t xml:space="preserve"> with the objective </w:t>
            </w:r>
            <w:r w:rsidR="005A5879" w:rsidRPr="00F56A31">
              <w:rPr>
                <w:rFonts w:eastAsiaTheme="minorEastAsia"/>
                <w:sz w:val="22"/>
              </w:rPr>
              <w:t>of</w:t>
            </w:r>
            <w:r w:rsidR="26922CF1" w:rsidRPr="00F56A31">
              <w:rPr>
                <w:rFonts w:eastAsiaTheme="minorEastAsia"/>
                <w:sz w:val="22"/>
              </w:rPr>
              <w:t xml:space="preserve"> </w:t>
            </w:r>
            <w:r w:rsidR="6DB65C4C" w:rsidRPr="00F56A31">
              <w:rPr>
                <w:rFonts w:eastAsiaTheme="minorEastAsia"/>
                <w:sz w:val="22"/>
              </w:rPr>
              <w:t>build</w:t>
            </w:r>
            <w:r w:rsidR="005A5879" w:rsidRPr="00F56A31">
              <w:rPr>
                <w:rFonts w:eastAsiaTheme="minorEastAsia"/>
                <w:sz w:val="22"/>
              </w:rPr>
              <w:t>ing</w:t>
            </w:r>
            <w:r w:rsidR="6DB65C4C" w:rsidRPr="00F56A31">
              <w:rPr>
                <w:rFonts w:eastAsiaTheme="minorEastAsia"/>
                <w:sz w:val="22"/>
              </w:rPr>
              <w:t xml:space="preserve"> and enhanc</w:t>
            </w:r>
            <w:r w:rsidR="005A5879" w:rsidRPr="00F56A31">
              <w:rPr>
                <w:rFonts w:eastAsiaTheme="minorEastAsia"/>
                <w:sz w:val="22"/>
              </w:rPr>
              <w:t>ing</w:t>
            </w:r>
            <w:r w:rsidR="6DB65C4C" w:rsidRPr="00F56A31">
              <w:rPr>
                <w:rFonts w:eastAsiaTheme="minorEastAsia"/>
                <w:sz w:val="22"/>
              </w:rPr>
              <w:t xml:space="preserve"> cybersecurity capacities through the development of a certified cybersecurity capacity</w:t>
            </w:r>
            <w:r w:rsidR="005A5879" w:rsidRPr="00F56A31">
              <w:rPr>
                <w:rFonts w:eastAsiaTheme="minorEastAsia"/>
                <w:sz w:val="22"/>
              </w:rPr>
              <w:t>-</w:t>
            </w:r>
            <w:r w:rsidR="6DB65C4C" w:rsidRPr="00F56A31">
              <w:rPr>
                <w:rFonts w:eastAsiaTheme="minorEastAsia"/>
                <w:sz w:val="22"/>
              </w:rPr>
              <w:t>building programme for entry-level professionals</w:t>
            </w:r>
            <w:r w:rsidR="7B240646" w:rsidRPr="00F56A31">
              <w:rPr>
                <w:rFonts w:eastAsiaTheme="minorEastAsia"/>
                <w:sz w:val="22"/>
              </w:rPr>
              <w:t>. The program</w:t>
            </w:r>
            <w:r w:rsidR="0067451B" w:rsidRPr="00F56A31">
              <w:rPr>
                <w:rFonts w:eastAsiaTheme="minorEastAsia"/>
                <w:sz w:val="22"/>
              </w:rPr>
              <w:t>me</w:t>
            </w:r>
            <w:r w:rsidR="7B240646" w:rsidRPr="00F56A31">
              <w:rPr>
                <w:rFonts w:eastAsiaTheme="minorEastAsia"/>
                <w:sz w:val="22"/>
              </w:rPr>
              <w:t xml:space="preserve"> </w:t>
            </w:r>
            <w:r w:rsidR="00BE686E" w:rsidRPr="00F56A31">
              <w:rPr>
                <w:rFonts w:eastAsiaTheme="minorEastAsia"/>
                <w:sz w:val="22"/>
              </w:rPr>
              <w:t>focuses on</w:t>
            </w:r>
            <w:r w:rsidR="0067451B" w:rsidRPr="00F56A31">
              <w:t xml:space="preserve"> </w:t>
            </w:r>
            <w:r w:rsidR="0067451B" w:rsidRPr="00F56A31">
              <w:rPr>
                <w:rFonts w:eastAsiaTheme="minorEastAsia"/>
                <w:sz w:val="22"/>
              </w:rPr>
              <w:t>cybersecurity capacity-building in</w:t>
            </w:r>
            <w:r w:rsidR="7B240646" w:rsidRPr="00F56A31">
              <w:rPr>
                <w:rFonts w:eastAsiaTheme="minorEastAsia"/>
                <w:sz w:val="22"/>
              </w:rPr>
              <w:t xml:space="preserve"> Pacific Island</w:t>
            </w:r>
            <w:r w:rsidR="00BE686E" w:rsidRPr="00F56A31">
              <w:rPr>
                <w:rFonts w:eastAsiaTheme="minorEastAsia"/>
                <w:sz w:val="22"/>
              </w:rPr>
              <w:t xml:space="preserve"> Member State</w:t>
            </w:r>
            <w:r w:rsidR="7B240646" w:rsidRPr="00F56A31">
              <w:rPr>
                <w:rFonts w:eastAsiaTheme="minorEastAsia"/>
                <w:sz w:val="22"/>
              </w:rPr>
              <w:t>s</w:t>
            </w:r>
            <w:r w:rsidR="4C775B01" w:rsidRPr="00F56A31">
              <w:rPr>
                <w:rFonts w:eastAsiaTheme="minorEastAsia"/>
                <w:sz w:val="22"/>
              </w:rPr>
              <w:t>.</w:t>
            </w:r>
            <w:r w:rsidR="4E3F1E1E" w:rsidRPr="00F56A31">
              <w:rPr>
                <w:rFonts w:eastAsiaTheme="minorEastAsia"/>
                <w:sz w:val="22"/>
              </w:rPr>
              <w:t xml:space="preserve"> </w:t>
            </w:r>
          </w:p>
          <w:p w14:paraId="556278CE" w14:textId="77777777" w:rsidR="00260F57" w:rsidRPr="008A384E" w:rsidRDefault="00260F57" w:rsidP="00260F57">
            <w:pPr>
              <w:pStyle w:val="ListParagraph"/>
              <w:tabs>
                <w:tab w:val="clear" w:pos="1134"/>
                <w:tab w:val="clear" w:pos="1871"/>
                <w:tab w:val="clear" w:pos="2268"/>
              </w:tabs>
              <w:overflowPunct/>
              <w:autoSpaceDE/>
              <w:autoSpaceDN/>
              <w:adjustRightInd/>
              <w:spacing w:before="0"/>
              <w:textAlignment w:val="auto"/>
              <w:rPr>
                <w:rFonts w:eastAsiaTheme="minorEastAsia"/>
                <w:sz w:val="22"/>
              </w:rPr>
            </w:pPr>
          </w:p>
          <w:p w14:paraId="31815529" w14:textId="2FA79E90" w:rsidR="00662A1C" w:rsidRPr="008A384E" w:rsidRDefault="1C1AAD22" w:rsidP="463DFE4D">
            <w:pPr>
              <w:pStyle w:val="ListParagraph"/>
              <w:numPr>
                <w:ilvl w:val="0"/>
                <w:numId w:val="73"/>
              </w:numPr>
              <w:tabs>
                <w:tab w:val="clear" w:pos="1134"/>
                <w:tab w:val="clear" w:pos="1871"/>
                <w:tab w:val="clear" w:pos="2268"/>
              </w:tabs>
              <w:spacing w:before="0" w:after="240"/>
              <w:ind w:right="-20"/>
              <w:rPr>
                <w:rFonts w:eastAsiaTheme="minorEastAsia"/>
                <w:sz w:val="22"/>
              </w:rPr>
            </w:pPr>
            <w:r w:rsidRPr="00F56A31">
              <w:rPr>
                <w:rFonts w:eastAsiaTheme="minorEastAsia"/>
                <w:b/>
                <w:bCs/>
                <w:sz w:val="22"/>
              </w:rPr>
              <w:t>In the CIS</w:t>
            </w:r>
            <w:r w:rsidR="004436CF" w:rsidRPr="00F56A31">
              <w:rPr>
                <w:rFonts w:eastAsiaTheme="minorEastAsia"/>
                <w:b/>
                <w:bCs/>
                <w:sz w:val="22"/>
              </w:rPr>
              <w:t>,</w:t>
            </w:r>
            <w:r w:rsidRPr="00F56A31">
              <w:rPr>
                <w:rFonts w:eastAsiaTheme="minorEastAsia"/>
                <w:sz w:val="22"/>
              </w:rPr>
              <w:t xml:space="preserve"> throughout the year</w:t>
            </w:r>
            <w:r w:rsidR="002A0848" w:rsidRPr="00F56A31">
              <w:rPr>
                <w:rFonts w:eastAsiaTheme="minorEastAsia"/>
                <w:sz w:val="22"/>
              </w:rPr>
              <w:t>,</w:t>
            </w:r>
            <w:r w:rsidRPr="00F56A31">
              <w:rPr>
                <w:rFonts w:eastAsiaTheme="minorEastAsia"/>
                <w:sz w:val="22"/>
              </w:rPr>
              <w:t xml:space="preserve"> continued support and participation in special events in the region was provided, aiming to enhance communication and exchange of knowledge and best practices among </w:t>
            </w:r>
            <w:r w:rsidR="004D5882" w:rsidRPr="00F56A31">
              <w:rPr>
                <w:rFonts w:eastAsiaTheme="minorEastAsia"/>
                <w:sz w:val="22"/>
              </w:rPr>
              <w:t xml:space="preserve">CIS </w:t>
            </w:r>
            <w:r w:rsidRPr="00F56A31">
              <w:rPr>
                <w:rFonts w:eastAsiaTheme="minorEastAsia"/>
                <w:sz w:val="22"/>
              </w:rPr>
              <w:t xml:space="preserve">countries. </w:t>
            </w:r>
            <w:r w:rsidR="3B758E1F" w:rsidRPr="1AF27003">
              <w:rPr>
                <w:rFonts w:eastAsiaTheme="minorEastAsia"/>
                <w:sz w:val="22"/>
              </w:rPr>
              <w:t xml:space="preserve">The </w:t>
            </w:r>
            <w:r w:rsidRPr="00F56A31">
              <w:rPr>
                <w:rFonts w:eastAsiaTheme="minorEastAsia"/>
                <w:sz w:val="22"/>
              </w:rPr>
              <w:t xml:space="preserve">PosiHackDays session </w:t>
            </w:r>
            <w:r w:rsidR="00DE0C6A" w:rsidRPr="00F56A31">
              <w:rPr>
                <w:rFonts w:eastAsiaTheme="minorEastAsia"/>
                <w:sz w:val="22"/>
              </w:rPr>
              <w:t xml:space="preserve">made use of </w:t>
            </w:r>
            <w:r w:rsidRPr="00F56A31">
              <w:rPr>
                <w:rFonts w:eastAsiaTheme="minorEastAsia"/>
                <w:sz w:val="22"/>
              </w:rPr>
              <w:t xml:space="preserve">ITU experience </w:t>
            </w:r>
            <w:r w:rsidR="001001EC" w:rsidRPr="00F56A31">
              <w:rPr>
                <w:rFonts w:eastAsiaTheme="minorEastAsia"/>
                <w:sz w:val="22"/>
              </w:rPr>
              <w:t>with national CIRTs</w:t>
            </w:r>
            <w:r w:rsidR="001001EC" w:rsidRPr="00F56A31" w:rsidDel="00DE0C6A">
              <w:rPr>
                <w:rFonts w:eastAsiaTheme="minorEastAsia"/>
                <w:sz w:val="22"/>
              </w:rPr>
              <w:t xml:space="preserve"> </w:t>
            </w:r>
            <w:r w:rsidR="00DE0C6A" w:rsidRPr="00F56A31">
              <w:rPr>
                <w:rFonts w:eastAsiaTheme="minorEastAsia"/>
                <w:sz w:val="22"/>
              </w:rPr>
              <w:t xml:space="preserve">to </w:t>
            </w:r>
            <w:r w:rsidRPr="00F56A31">
              <w:rPr>
                <w:rFonts w:eastAsiaTheme="minorEastAsia"/>
                <w:sz w:val="22"/>
              </w:rPr>
              <w:t>increas</w:t>
            </w:r>
            <w:r w:rsidR="00DE0C6A" w:rsidRPr="00F56A31">
              <w:rPr>
                <w:rFonts w:eastAsiaTheme="minorEastAsia"/>
                <w:sz w:val="22"/>
              </w:rPr>
              <w:t>e</w:t>
            </w:r>
            <w:r w:rsidRPr="00F56A31">
              <w:rPr>
                <w:rFonts w:eastAsiaTheme="minorEastAsia"/>
                <w:sz w:val="22"/>
              </w:rPr>
              <w:t xml:space="preserve"> cyber resilience of countries and protect </w:t>
            </w:r>
            <w:r w:rsidR="008A40F4" w:rsidRPr="00F56A31">
              <w:rPr>
                <w:rFonts w:eastAsiaTheme="minorEastAsia"/>
                <w:sz w:val="22"/>
              </w:rPr>
              <w:t xml:space="preserve">critical </w:t>
            </w:r>
            <w:r w:rsidRPr="00F56A31">
              <w:rPr>
                <w:rFonts w:eastAsiaTheme="minorEastAsia"/>
                <w:sz w:val="22"/>
              </w:rPr>
              <w:t>information infrastructure</w:t>
            </w:r>
            <w:r w:rsidR="1F4300A1" w:rsidRPr="00F56A31">
              <w:rPr>
                <w:rFonts w:eastAsiaTheme="minorEastAsia"/>
                <w:sz w:val="22"/>
              </w:rPr>
              <w:t>.</w:t>
            </w:r>
            <w:r w:rsidR="799A5038" w:rsidRPr="00F56A31">
              <w:rPr>
                <w:rFonts w:eastAsiaTheme="minorEastAsia"/>
                <w:sz w:val="22"/>
              </w:rPr>
              <w:t xml:space="preserve"> </w:t>
            </w:r>
            <w:r w:rsidR="46B60CA6" w:rsidRPr="00F56A31">
              <w:rPr>
                <w:rFonts w:eastAsiaTheme="minorEastAsia"/>
                <w:sz w:val="22"/>
              </w:rPr>
              <w:t xml:space="preserve">The session </w:t>
            </w:r>
            <w:r w:rsidR="00D54866" w:rsidRPr="00F56A31">
              <w:rPr>
                <w:rFonts w:eastAsiaTheme="minorEastAsia"/>
                <w:sz w:val="22"/>
              </w:rPr>
              <w:t xml:space="preserve">also </w:t>
            </w:r>
            <w:r w:rsidR="46B60CA6" w:rsidRPr="00F56A31">
              <w:rPr>
                <w:rFonts w:eastAsiaTheme="minorEastAsia"/>
                <w:sz w:val="22"/>
              </w:rPr>
              <w:t xml:space="preserve">examined the role </w:t>
            </w:r>
            <w:r w:rsidR="68F1A8EB" w:rsidRPr="00F56A31">
              <w:rPr>
                <w:rFonts w:eastAsiaTheme="minorEastAsia"/>
                <w:sz w:val="22"/>
              </w:rPr>
              <w:t>of</w:t>
            </w:r>
            <w:r w:rsidR="46B60CA6" w:rsidRPr="00F56A31">
              <w:rPr>
                <w:rFonts w:eastAsiaTheme="minorEastAsia"/>
                <w:sz w:val="22"/>
              </w:rPr>
              <w:t xml:space="preserve"> national strategies and policies on cybersecurity, capacity-building, incident response planning, and international cooperation play in enhancing cyber resilience. </w:t>
            </w:r>
          </w:p>
          <w:p w14:paraId="07B91CF3" w14:textId="40088D26" w:rsidR="00662A1C" w:rsidRPr="008A384E" w:rsidRDefault="00662A1C" w:rsidP="00260F57">
            <w:pPr>
              <w:ind w:left="720" w:right="-20"/>
              <w:rPr>
                <w:rFonts w:eastAsiaTheme="minorEastAsia"/>
                <w:sz w:val="22"/>
              </w:rPr>
            </w:pPr>
            <w:r w:rsidRPr="00F56A31">
              <w:rPr>
                <w:rFonts w:eastAsiaTheme="minorEastAsia"/>
                <w:sz w:val="22"/>
              </w:rPr>
              <w:t>As part of the Digital Almaty</w:t>
            </w:r>
            <w:r w:rsidR="009D31C9" w:rsidRPr="00F56A31">
              <w:rPr>
                <w:rFonts w:eastAsiaTheme="minorEastAsia"/>
                <w:sz w:val="22"/>
              </w:rPr>
              <w:t xml:space="preserve"> </w:t>
            </w:r>
            <w:r w:rsidR="2A759599" w:rsidRPr="1AF27003">
              <w:rPr>
                <w:rFonts w:eastAsiaTheme="minorEastAsia"/>
                <w:sz w:val="22"/>
              </w:rPr>
              <w:t>I</w:t>
            </w:r>
            <w:r w:rsidR="4C1D8106" w:rsidRPr="1AF27003">
              <w:rPr>
                <w:rFonts w:eastAsiaTheme="minorEastAsia"/>
                <w:sz w:val="22"/>
              </w:rPr>
              <w:t xml:space="preserve">nternational </w:t>
            </w:r>
            <w:r w:rsidR="3C3F66A6" w:rsidRPr="1AF27003">
              <w:rPr>
                <w:rFonts w:eastAsiaTheme="minorEastAsia"/>
                <w:sz w:val="22"/>
              </w:rPr>
              <w:t>F</w:t>
            </w:r>
            <w:r w:rsidR="009D31C9" w:rsidRPr="00F56A31">
              <w:rPr>
                <w:rFonts w:eastAsiaTheme="minorEastAsia"/>
                <w:sz w:val="22"/>
              </w:rPr>
              <w:t>orum</w:t>
            </w:r>
            <w:r w:rsidRPr="00F56A31">
              <w:rPr>
                <w:rFonts w:eastAsiaTheme="minorEastAsia"/>
                <w:sz w:val="22"/>
              </w:rPr>
              <w:t xml:space="preserve">, held in Kazakhstan </w:t>
            </w:r>
            <w:r w:rsidR="00C5663B" w:rsidRPr="00F56A31">
              <w:rPr>
                <w:rFonts w:eastAsiaTheme="minorEastAsia"/>
                <w:sz w:val="22"/>
              </w:rPr>
              <w:t xml:space="preserve">on </w:t>
            </w:r>
            <w:r w:rsidRPr="00F56A31">
              <w:rPr>
                <w:rFonts w:eastAsiaTheme="minorEastAsia"/>
                <w:sz w:val="22"/>
              </w:rPr>
              <w:t>2</w:t>
            </w:r>
            <w:r w:rsidR="00D4491D" w:rsidRPr="00F56A31">
              <w:rPr>
                <w:rFonts w:eastAsiaTheme="minorEastAsia"/>
                <w:sz w:val="22"/>
              </w:rPr>
              <w:t xml:space="preserve"> and </w:t>
            </w:r>
            <w:r w:rsidRPr="00F56A31">
              <w:rPr>
                <w:rFonts w:eastAsiaTheme="minorEastAsia"/>
                <w:sz w:val="22"/>
              </w:rPr>
              <w:t>3 February 2023, a panel discussion was held on</w:t>
            </w:r>
            <w:r w:rsidR="00793507" w:rsidRPr="00F56A31">
              <w:rPr>
                <w:rFonts w:eastAsiaTheme="minorEastAsia"/>
                <w:sz w:val="22"/>
              </w:rPr>
              <w:t xml:space="preserve"> </w:t>
            </w:r>
            <w:r w:rsidRPr="00F56A31">
              <w:rPr>
                <w:rFonts w:eastAsiaTheme="minorEastAsia"/>
                <w:sz w:val="22"/>
              </w:rPr>
              <w:t xml:space="preserve">international information security, with discussions </w:t>
            </w:r>
            <w:r w:rsidR="00FF47E4" w:rsidRPr="00F56A31">
              <w:rPr>
                <w:rFonts w:eastAsiaTheme="minorEastAsia"/>
                <w:sz w:val="22"/>
              </w:rPr>
              <w:t xml:space="preserve">on </w:t>
            </w:r>
            <w:r w:rsidRPr="00F56A31">
              <w:rPr>
                <w:rFonts w:eastAsiaTheme="minorEastAsia"/>
                <w:sz w:val="22"/>
              </w:rPr>
              <w:t xml:space="preserve">sector strategy, regulation, artificial intelligence technologies, and the work of regional organizations in conflict prevention in the cyber domain through multilateral diplomacy. </w:t>
            </w:r>
          </w:p>
          <w:p w14:paraId="7C5C67D8" w14:textId="6151AE65" w:rsidR="00806E6B" w:rsidRPr="008A384E" w:rsidRDefault="00662A1C" w:rsidP="00806E6B">
            <w:pPr>
              <w:ind w:left="720" w:right="-20"/>
              <w:rPr>
                <w:rFonts w:eastAsiaTheme="minorEastAsia"/>
                <w:sz w:val="22"/>
              </w:rPr>
            </w:pPr>
            <w:r w:rsidRPr="00F56A31">
              <w:rPr>
                <w:rFonts w:eastAsiaTheme="minorEastAsia"/>
                <w:sz w:val="22"/>
              </w:rPr>
              <w:t>On 17 May 2023</w:t>
            </w:r>
            <w:r w:rsidR="002A0848" w:rsidRPr="00F56A31">
              <w:rPr>
                <w:rFonts w:eastAsiaTheme="minorEastAsia"/>
                <w:sz w:val="22"/>
              </w:rPr>
              <w:t>,</w:t>
            </w:r>
            <w:r w:rsidRPr="00F56A31">
              <w:rPr>
                <w:rFonts w:eastAsiaTheme="minorEastAsia"/>
                <w:sz w:val="22"/>
              </w:rPr>
              <w:t xml:space="preserve"> </w:t>
            </w:r>
            <w:r w:rsidR="005745AC">
              <w:rPr>
                <w:rFonts w:eastAsiaTheme="minorEastAsia"/>
                <w:sz w:val="22"/>
              </w:rPr>
              <w:t>BDT</w:t>
            </w:r>
            <w:r w:rsidR="00020197">
              <w:rPr>
                <w:rFonts w:eastAsiaTheme="minorEastAsia"/>
                <w:sz w:val="22"/>
              </w:rPr>
              <w:t xml:space="preserve"> </w:t>
            </w:r>
            <w:r w:rsidR="00497327" w:rsidRPr="00F56A31">
              <w:rPr>
                <w:rFonts w:eastAsiaTheme="minorEastAsia"/>
                <w:sz w:val="22"/>
              </w:rPr>
              <w:t xml:space="preserve">contributed to </w:t>
            </w:r>
            <w:r w:rsidRPr="00F56A31">
              <w:rPr>
                <w:rFonts w:eastAsiaTheme="minorEastAsia"/>
                <w:sz w:val="22"/>
              </w:rPr>
              <w:t>a cybersecurity summit</w:t>
            </w:r>
            <w:r w:rsidR="00497327" w:rsidRPr="00F56A31">
              <w:rPr>
                <w:rFonts w:eastAsiaTheme="minorEastAsia"/>
                <w:sz w:val="22"/>
              </w:rPr>
              <w:t xml:space="preserve"> that</w:t>
            </w:r>
            <w:r w:rsidRPr="00F56A31">
              <w:rPr>
                <w:rFonts w:eastAsiaTheme="minorEastAsia"/>
                <w:sz w:val="22"/>
              </w:rPr>
              <w:t xml:space="preserve"> took place within the framework of the </w:t>
            </w:r>
            <w:r w:rsidR="00222A7C" w:rsidRPr="00F56A31">
              <w:rPr>
                <w:rFonts w:eastAsiaTheme="minorEastAsia"/>
                <w:sz w:val="22"/>
              </w:rPr>
              <w:t xml:space="preserve">GSMA </w:t>
            </w:r>
            <w:r w:rsidRPr="00F56A31">
              <w:rPr>
                <w:rFonts w:eastAsiaTheme="minorEastAsia"/>
                <w:sz w:val="22"/>
              </w:rPr>
              <w:t xml:space="preserve">M360 Eurasia event. </w:t>
            </w:r>
          </w:p>
          <w:p w14:paraId="127B521F" w14:textId="1FD16893" w:rsidR="00662A1C" w:rsidRDefault="00662A1C">
            <w:pPr>
              <w:pStyle w:val="ListParagraph"/>
              <w:rPr>
                <w:rFonts w:eastAsiaTheme="minorEastAsia"/>
                <w:sz w:val="22"/>
              </w:rPr>
            </w:pPr>
            <w:r w:rsidRPr="00F56A31">
              <w:rPr>
                <w:rFonts w:eastAsiaTheme="minorEastAsia"/>
                <w:sz w:val="22"/>
              </w:rPr>
              <w:t xml:space="preserve">Over 20 representatives from CIS region took part in the Inter-regional </w:t>
            </w:r>
            <w:r w:rsidR="00E02201" w:rsidRPr="00F56A31">
              <w:rPr>
                <w:rFonts w:eastAsiaTheme="minorEastAsia"/>
                <w:sz w:val="22"/>
              </w:rPr>
              <w:t>CyberDrill</w:t>
            </w:r>
            <w:r w:rsidRPr="00F56A31">
              <w:rPr>
                <w:rFonts w:eastAsiaTheme="minorEastAsia"/>
                <w:sz w:val="22"/>
              </w:rPr>
              <w:t xml:space="preserve"> for </w:t>
            </w:r>
            <w:r w:rsidR="009B19D1" w:rsidRPr="00F56A31">
              <w:rPr>
                <w:rFonts w:eastAsiaTheme="minorEastAsia"/>
                <w:sz w:val="22"/>
              </w:rPr>
              <w:t xml:space="preserve">the </w:t>
            </w:r>
            <w:r w:rsidRPr="00F56A31">
              <w:rPr>
                <w:rFonts w:eastAsiaTheme="minorEastAsia"/>
                <w:sz w:val="22"/>
              </w:rPr>
              <w:t xml:space="preserve">Arab </w:t>
            </w:r>
            <w:r w:rsidR="009B19D1" w:rsidRPr="00F56A31">
              <w:rPr>
                <w:rFonts w:eastAsiaTheme="minorEastAsia"/>
                <w:sz w:val="22"/>
              </w:rPr>
              <w:t xml:space="preserve">States </w:t>
            </w:r>
            <w:r w:rsidRPr="00F56A31">
              <w:rPr>
                <w:rFonts w:eastAsiaTheme="minorEastAsia"/>
                <w:sz w:val="22"/>
              </w:rPr>
              <w:t xml:space="preserve">and CIS </w:t>
            </w:r>
            <w:r w:rsidR="002702D9" w:rsidRPr="00F56A31">
              <w:rPr>
                <w:rFonts w:eastAsiaTheme="minorEastAsia"/>
                <w:sz w:val="22"/>
              </w:rPr>
              <w:t xml:space="preserve">regions </w:t>
            </w:r>
            <w:r w:rsidRPr="00F56A31">
              <w:rPr>
                <w:rFonts w:eastAsiaTheme="minorEastAsia"/>
                <w:sz w:val="22"/>
              </w:rPr>
              <w:t>(Abu Dhabi, UAE, 9-10 October 2023)</w:t>
            </w:r>
            <w:r w:rsidR="005C6E47" w:rsidRPr="00F56A31">
              <w:rPr>
                <w:rFonts w:eastAsiaTheme="minorEastAsia"/>
                <w:sz w:val="22"/>
              </w:rPr>
              <w:t>.</w:t>
            </w:r>
            <w:r w:rsidR="006103DB">
              <w:rPr>
                <w:rFonts w:eastAsiaTheme="minorEastAsia"/>
                <w:sz w:val="22"/>
              </w:rPr>
              <w:t xml:space="preserve"> </w:t>
            </w:r>
            <w:r w:rsidR="00F64290" w:rsidRPr="00F56A31">
              <w:rPr>
                <w:rFonts w:eastAsiaTheme="minorEastAsia"/>
                <w:sz w:val="22"/>
              </w:rPr>
              <w:t>R</w:t>
            </w:r>
            <w:r w:rsidRPr="00F56A31">
              <w:rPr>
                <w:rFonts w:eastAsiaTheme="minorEastAsia"/>
                <w:sz w:val="22"/>
              </w:rPr>
              <w:t xml:space="preserve">epresentatives of the national CIRTs responded to simulated cyberattacks based on six realistic scenarios and participated in training given by leading experts from the United Nations Counter-Terrorism Centre and Positive Technologies </w:t>
            </w:r>
            <w:r w:rsidR="00321947" w:rsidRPr="00F56A31">
              <w:rPr>
                <w:rFonts w:eastAsiaTheme="minorEastAsia"/>
                <w:sz w:val="22"/>
              </w:rPr>
              <w:t>(</w:t>
            </w:r>
            <w:r w:rsidR="007B50FF" w:rsidRPr="00F56A31">
              <w:rPr>
                <w:rFonts w:eastAsiaTheme="minorEastAsia"/>
                <w:sz w:val="22"/>
              </w:rPr>
              <w:t xml:space="preserve">a company </w:t>
            </w:r>
            <w:r w:rsidRPr="00F56A31">
              <w:rPr>
                <w:rFonts w:eastAsiaTheme="minorEastAsia"/>
                <w:sz w:val="22"/>
              </w:rPr>
              <w:t>specialized in the provision of customized information security solutions</w:t>
            </w:r>
            <w:r w:rsidR="00321947" w:rsidRPr="00F56A31">
              <w:rPr>
                <w:rFonts w:eastAsiaTheme="minorEastAsia"/>
                <w:sz w:val="22"/>
              </w:rPr>
              <w:t>)</w:t>
            </w:r>
            <w:r w:rsidRPr="00F56A31">
              <w:rPr>
                <w:rFonts w:eastAsiaTheme="minorEastAsia"/>
                <w:sz w:val="22"/>
              </w:rPr>
              <w:t xml:space="preserve">. The </w:t>
            </w:r>
            <w:r w:rsidR="00E02201" w:rsidRPr="00F56A31">
              <w:rPr>
                <w:rFonts w:eastAsiaTheme="minorEastAsia"/>
                <w:sz w:val="22"/>
              </w:rPr>
              <w:t>CyberDrill</w:t>
            </w:r>
            <w:r w:rsidRPr="00F56A31">
              <w:rPr>
                <w:rFonts w:eastAsiaTheme="minorEastAsia"/>
                <w:sz w:val="22"/>
              </w:rPr>
              <w:t xml:space="preserve"> participants from the countries of the CIS region included representatives </w:t>
            </w:r>
            <w:r w:rsidR="007D2A1D" w:rsidRPr="00F56A31">
              <w:rPr>
                <w:rFonts w:eastAsiaTheme="minorEastAsia"/>
                <w:sz w:val="22"/>
              </w:rPr>
              <w:t xml:space="preserve">from </w:t>
            </w:r>
            <w:r w:rsidRPr="00F56A31">
              <w:rPr>
                <w:rFonts w:eastAsiaTheme="minorEastAsia"/>
                <w:sz w:val="22"/>
              </w:rPr>
              <w:t>Azerbaijan</w:t>
            </w:r>
            <w:r w:rsidR="00ED4F6F" w:rsidRPr="00F56A31">
              <w:rPr>
                <w:rFonts w:eastAsiaTheme="minorEastAsia"/>
                <w:sz w:val="22"/>
              </w:rPr>
              <w:t xml:space="preserve">, </w:t>
            </w:r>
            <w:r w:rsidRPr="00F56A31">
              <w:rPr>
                <w:rFonts w:eastAsiaTheme="minorEastAsia"/>
                <w:sz w:val="22"/>
              </w:rPr>
              <w:t>Armenia, Belarus, Kazakhstan, Kyrgyzstan, Russia, Tajikistan, Turkmenistan</w:t>
            </w:r>
            <w:r w:rsidR="002A0848" w:rsidRPr="00F56A31">
              <w:rPr>
                <w:rFonts w:eastAsiaTheme="minorEastAsia"/>
                <w:sz w:val="22"/>
              </w:rPr>
              <w:t>,</w:t>
            </w:r>
            <w:r w:rsidRPr="00F56A31">
              <w:rPr>
                <w:rFonts w:eastAsiaTheme="minorEastAsia"/>
                <w:sz w:val="22"/>
              </w:rPr>
              <w:t xml:space="preserve"> and Uzbekistan.</w:t>
            </w:r>
          </w:p>
          <w:p w14:paraId="7F2EF6F4" w14:textId="77777777" w:rsidR="00EA3852" w:rsidRDefault="00EA3852">
            <w:pPr>
              <w:pStyle w:val="ListParagraph"/>
              <w:rPr>
                <w:rFonts w:eastAsiaTheme="minorEastAsia"/>
                <w:sz w:val="22"/>
              </w:rPr>
            </w:pPr>
          </w:p>
          <w:p w14:paraId="7DED96BC" w14:textId="48825022" w:rsidR="37C66182" w:rsidRPr="00EA3852" w:rsidRDefault="14A8EEAF" w:rsidP="00EA3852">
            <w:pPr>
              <w:pStyle w:val="ListParagraph"/>
              <w:numPr>
                <w:ilvl w:val="0"/>
                <w:numId w:val="73"/>
              </w:numPr>
              <w:rPr>
                <w:rFonts w:eastAsiaTheme="minorEastAsia"/>
                <w:sz w:val="22"/>
              </w:rPr>
            </w:pPr>
            <w:r w:rsidRPr="00EA3852">
              <w:rPr>
                <w:rFonts w:eastAsiaTheme="minorEastAsia"/>
                <w:b/>
                <w:bCs/>
                <w:sz w:val="22"/>
              </w:rPr>
              <w:t>In Europe,</w:t>
            </w:r>
            <w:r w:rsidRPr="00EA3852">
              <w:rPr>
                <w:rFonts w:eastAsiaTheme="minorEastAsia"/>
                <w:sz w:val="22"/>
              </w:rPr>
              <w:t xml:space="preserve"> </w:t>
            </w:r>
            <w:r w:rsidR="005745AC">
              <w:rPr>
                <w:rFonts w:eastAsiaTheme="minorEastAsia"/>
                <w:sz w:val="22"/>
              </w:rPr>
              <w:t>BDT</w:t>
            </w:r>
            <w:r w:rsidR="005745AC" w:rsidRPr="00EA3852">
              <w:rPr>
                <w:rFonts w:eastAsiaTheme="minorEastAsia"/>
                <w:sz w:val="22"/>
              </w:rPr>
              <w:t xml:space="preserve"> </w:t>
            </w:r>
            <w:r w:rsidRPr="00EA3852">
              <w:rPr>
                <w:rFonts w:eastAsiaTheme="minorEastAsia"/>
                <w:sz w:val="22"/>
              </w:rPr>
              <w:t xml:space="preserve">in cooperation with the Malta Foundation for the Well-being of Society delivered capacity-building activities in </w:t>
            </w:r>
            <w:r w:rsidR="45573D8A" w:rsidRPr="00EA3852">
              <w:rPr>
                <w:rFonts w:eastAsiaTheme="minorEastAsia"/>
                <w:sz w:val="22"/>
              </w:rPr>
              <w:t>Malta</w:t>
            </w:r>
            <w:r w:rsidRPr="00EA3852">
              <w:rPr>
                <w:rFonts w:eastAsiaTheme="minorEastAsia"/>
                <w:sz w:val="22"/>
              </w:rPr>
              <w:t>. As a result of the program</w:t>
            </w:r>
            <w:r w:rsidR="6499731A" w:rsidRPr="00EA3852">
              <w:rPr>
                <w:rFonts w:eastAsiaTheme="minorEastAsia"/>
                <w:sz w:val="22"/>
              </w:rPr>
              <w:t>me</w:t>
            </w:r>
            <w:r w:rsidRPr="00EA3852">
              <w:rPr>
                <w:rFonts w:eastAsiaTheme="minorEastAsia"/>
                <w:sz w:val="22"/>
              </w:rPr>
              <w:t xml:space="preserve">, 80 professionals have become ITU </w:t>
            </w:r>
            <w:r w:rsidR="6499731A" w:rsidRPr="00EA3852">
              <w:rPr>
                <w:rFonts w:eastAsiaTheme="minorEastAsia"/>
                <w:sz w:val="22"/>
              </w:rPr>
              <w:t>c</w:t>
            </w:r>
            <w:r w:rsidRPr="00EA3852">
              <w:rPr>
                <w:rFonts w:eastAsiaTheme="minorEastAsia"/>
                <w:sz w:val="22"/>
              </w:rPr>
              <w:t xml:space="preserve">ertified </w:t>
            </w:r>
            <w:r w:rsidR="6499731A" w:rsidRPr="00EA3852">
              <w:rPr>
                <w:rFonts w:eastAsiaTheme="minorEastAsia"/>
                <w:sz w:val="22"/>
              </w:rPr>
              <w:t>t</w:t>
            </w:r>
            <w:r w:rsidRPr="00EA3852">
              <w:rPr>
                <w:rFonts w:eastAsiaTheme="minorEastAsia"/>
                <w:sz w:val="22"/>
              </w:rPr>
              <w:t xml:space="preserve">rainers in </w:t>
            </w:r>
            <w:r w:rsidR="6499731A" w:rsidRPr="00EA3852">
              <w:rPr>
                <w:rFonts w:eastAsiaTheme="minorEastAsia"/>
                <w:sz w:val="22"/>
              </w:rPr>
              <w:t>child online p</w:t>
            </w:r>
            <w:r w:rsidRPr="00EA3852">
              <w:rPr>
                <w:rFonts w:eastAsiaTheme="minorEastAsia"/>
                <w:sz w:val="22"/>
              </w:rPr>
              <w:t xml:space="preserve">rotection who can scale up their knowledge and skills at the national level. Moreover, </w:t>
            </w:r>
            <w:r w:rsidR="5A04DFA1" w:rsidRPr="00EA3852">
              <w:rPr>
                <w:rFonts w:eastAsiaTheme="minorEastAsia"/>
                <w:sz w:val="22"/>
              </w:rPr>
              <w:t xml:space="preserve">ITU signed </w:t>
            </w:r>
            <w:r w:rsidRPr="00EA3852">
              <w:rPr>
                <w:rFonts w:eastAsiaTheme="minorEastAsia"/>
                <w:sz w:val="22"/>
              </w:rPr>
              <w:t xml:space="preserve">a joint declaration with </w:t>
            </w:r>
            <w:r w:rsidR="5A04DFA1" w:rsidRPr="00EA3852">
              <w:rPr>
                <w:rFonts w:eastAsiaTheme="minorEastAsia"/>
                <w:sz w:val="22"/>
              </w:rPr>
              <w:t xml:space="preserve">the </w:t>
            </w:r>
            <w:r w:rsidRPr="00EA3852">
              <w:rPr>
                <w:rFonts w:eastAsiaTheme="minorEastAsia"/>
                <w:sz w:val="22"/>
              </w:rPr>
              <w:t xml:space="preserve">Malta Foundation of Well-being of the Society to further collaborate on </w:t>
            </w:r>
            <w:r w:rsidR="5A04DFA1" w:rsidRPr="00EA3852">
              <w:rPr>
                <w:rFonts w:eastAsiaTheme="minorEastAsia"/>
                <w:sz w:val="22"/>
              </w:rPr>
              <w:t>c</w:t>
            </w:r>
            <w:r w:rsidRPr="00EA3852">
              <w:rPr>
                <w:rFonts w:eastAsiaTheme="minorEastAsia"/>
                <w:sz w:val="22"/>
              </w:rPr>
              <w:t xml:space="preserve">hild </w:t>
            </w:r>
            <w:r w:rsidR="5A04DFA1" w:rsidRPr="00EA3852">
              <w:rPr>
                <w:rFonts w:eastAsiaTheme="minorEastAsia"/>
                <w:sz w:val="22"/>
              </w:rPr>
              <w:t>o</w:t>
            </w:r>
            <w:r w:rsidRPr="00EA3852">
              <w:rPr>
                <w:rFonts w:eastAsiaTheme="minorEastAsia"/>
                <w:sz w:val="22"/>
              </w:rPr>
              <w:t xml:space="preserve">nline </w:t>
            </w:r>
            <w:r w:rsidR="5A04DFA1" w:rsidRPr="00EA3852">
              <w:rPr>
                <w:rFonts w:eastAsiaTheme="minorEastAsia"/>
                <w:sz w:val="22"/>
              </w:rPr>
              <w:t>p</w:t>
            </w:r>
            <w:r w:rsidRPr="00EA3852">
              <w:rPr>
                <w:rFonts w:eastAsiaTheme="minorEastAsia"/>
                <w:sz w:val="22"/>
              </w:rPr>
              <w:t xml:space="preserve">rotection issues. </w:t>
            </w:r>
            <w:r w:rsidR="005745AC">
              <w:rPr>
                <w:rFonts w:eastAsiaTheme="minorEastAsia"/>
                <w:sz w:val="22"/>
              </w:rPr>
              <w:t xml:space="preserve">BDT </w:t>
            </w:r>
            <w:r w:rsidRPr="00EA3852">
              <w:rPr>
                <w:rFonts w:eastAsiaTheme="minorEastAsia"/>
                <w:sz w:val="22"/>
              </w:rPr>
              <w:t xml:space="preserve">also supported the translation and dissemination </w:t>
            </w:r>
            <w:r w:rsidR="11F0015F" w:rsidRPr="00EA3852">
              <w:rPr>
                <w:rFonts w:eastAsiaTheme="minorEastAsia"/>
                <w:sz w:val="22"/>
              </w:rPr>
              <w:t xml:space="preserve">in Serbia </w:t>
            </w:r>
            <w:r w:rsidRPr="00EA3852">
              <w:rPr>
                <w:rFonts w:eastAsiaTheme="minorEastAsia"/>
                <w:sz w:val="22"/>
              </w:rPr>
              <w:t>of the</w:t>
            </w:r>
            <w:r w:rsidR="24A94898" w:rsidRPr="00EA3852">
              <w:rPr>
                <w:rFonts w:eastAsiaTheme="minorEastAsia"/>
                <w:sz w:val="22"/>
              </w:rPr>
              <w:t xml:space="preserve"> ITU</w:t>
            </w:r>
            <w:r w:rsidRPr="00EA3852">
              <w:rPr>
                <w:rFonts w:eastAsiaTheme="minorEastAsia"/>
                <w:sz w:val="22"/>
              </w:rPr>
              <w:t xml:space="preserve"> Child Online Protection Guidelines in cooperation with the Ministry of Information and Telecommunication. In Albania, </w:t>
            </w:r>
            <w:r w:rsidR="005745AC">
              <w:rPr>
                <w:rFonts w:eastAsiaTheme="minorEastAsia"/>
                <w:sz w:val="22"/>
              </w:rPr>
              <w:t xml:space="preserve">BDT </w:t>
            </w:r>
            <w:r w:rsidRPr="00EA3852">
              <w:rPr>
                <w:rFonts w:eastAsiaTheme="minorEastAsia"/>
                <w:sz w:val="22"/>
              </w:rPr>
              <w:t>supported the finalisation of the roll-out of the Global Project on Child Online Protection with the concluding stakeholder event taking place in December 2023.</w:t>
            </w:r>
            <w:r w:rsidR="7B6A2E65" w:rsidRPr="00EA3852">
              <w:rPr>
                <w:rFonts w:eastAsiaTheme="minorEastAsia"/>
                <w:sz w:val="22"/>
              </w:rPr>
              <w:t xml:space="preserve"> The Guidelines were also translated in other languages such as: </w:t>
            </w:r>
            <w:r w:rsidR="37C66182" w:rsidRPr="00EA3852">
              <w:rPr>
                <w:rFonts w:eastAsiaTheme="minorEastAsia"/>
                <w:sz w:val="22"/>
              </w:rPr>
              <w:t xml:space="preserve">Albanian, Amazigh, Amharic, Armenian, Aymara, Bosnian, Bulgarian, Croatian, Dutch, Hungarian, Indonesian Bahasa, Kyrgyz, Lithuanian, Maltese, Mongolian (including sign language), Nigerian, Quechua, Portuguese (Brazil), Romanian, </w:t>
            </w:r>
            <w:r w:rsidR="16E29B87" w:rsidRPr="00EA3852">
              <w:rPr>
                <w:rFonts w:eastAsiaTheme="minorEastAsia"/>
                <w:sz w:val="22"/>
              </w:rPr>
              <w:t xml:space="preserve">Serbian, </w:t>
            </w:r>
            <w:r w:rsidR="1EA30FE9" w:rsidRPr="00EA3852">
              <w:rPr>
                <w:rFonts w:eastAsiaTheme="minorEastAsia"/>
                <w:sz w:val="22"/>
              </w:rPr>
              <w:t>Swahili</w:t>
            </w:r>
            <w:r w:rsidR="37C66182" w:rsidRPr="00EA3852">
              <w:rPr>
                <w:rFonts w:eastAsiaTheme="minorEastAsia"/>
                <w:sz w:val="22"/>
              </w:rPr>
              <w:t>, Thai, Turkish, Ukrainian and Uzbek.</w:t>
            </w:r>
          </w:p>
          <w:p w14:paraId="2CFC6BE2" w14:textId="2EAA88A9" w:rsidR="00361135" w:rsidRPr="008A384E" w:rsidRDefault="0C87A0EB" w:rsidP="00793507">
            <w:pPr>
              <w:pStyle w:val="ListParagraph"/>
              <w:tabs>
                <w:tab w:val="clear" w:pos="1134"/>
                <w:tab w:val="clear" w:pos="1871"/>
                <w:tab w:val="clear" w:pos="2268"/>
              </w:tabs>
              <w:spacing w:before="0" w:line="259" w:lineRule="auto"/>
              <w:rPr>
                <w:sz w:val="22"/>
              </w:rPr>
            </w:pPr>
            <w:r w:rsidRPr="00F56A31">
              <w:rPr>
                <w:rFonts w:eastAsiaTheme="minorEastAsia"/>
                <w:sz w:val="22"/>
              </w:rPr>
              <w:t xml:space="preserve">Over </w:t>
            </w:r>
            <w:r w:rsidR="7ED9BA91" w:rsidRPr="00F56A31">
              <w:rPr>
                <w:rFonts w:eastAsiaTheme="minorEastAsia"/>
                <w:sz w:val="22"/>
              </w:rPr>
              <w:t>200</w:t>
            </w:r>
            <w:r w:rsidRPr="00F56A31">
              <w:rPr>
                <w:rFonts w:eastAsiaTheme="minorEastAsia"/>
                <w:sz w:val="22"/>
              </w:rPr>
              <w:t xml:space="preserve"> stakeholders from </w:t>
            </w:r>
            <w:r w:rsidR="7ED9BA91" w:rsidRPr="00F56A31">
              <w:rPr>
                <w:rFonts w:eastAsiaTheme="minorEastAsia"/>
                <w:sz w:val="22"/>
              </w:rPr>
              <w:t>40 countries</w:t>
            </w:r>
            <w:r w:rsidRPr="00F56A31">
              <w:rPr>
                <w:rFonts w:eastAsiaTheme="minorEastAsia"/>
                <w:sz w:val="22"/>
              </w:rPr>
              <w:t xml:space="preserve"> from Europe and </w:t>
            </w:r>
            <w:r w:rsidR="00E65FC1" w:rsidRPr="00F56A31">
              <w:rPr>
                <w:rFonts w:eastAsiaTheme="minorEastAsia"/>
                <w:sz w:val="22"/>
              </w:rPr>
              <w:t xml:space="preserve">the </w:t>
            </w:r>
            <w:r w:rsidRPr="00F56A31">
              <w:rPr>
                <w:rFonts w:eastAsiaTheme="minorEastAsia"/>
                <w:sz w:val="22"/>
              </w:rPr>
              <w:t>Asia</w:t>
            </w:r>
            <w:r w:rsidR="00E65FC1" w:rsidRPr="00F56A31">
              <w:rPr>
                <w:rFonts w:eastAsiaTheme="minorEastAsia"/>
                <w:sz w:val="22"/>
              </w:rPr>
              <w:t>-</w:t>
            </w:r>
            <w:r w:rsidRPr="00F56A31">
              <w:rPr>
                <w:rFonts w:eastAsiaTheme="minorEastAsia"/>
                <w:sz w:val="22"/>
              </w:rPr>
              <w:t xml:space="preserve">Pacific benefited from the </w:t>
            </w:r>
            <w:r w:rsidR="36DD4AE3" w:rsidRPr="00F56A31">
              <w:rPr>
                <w:rFonts w:eastAsiaTheme="minorEastAsia"/>
                <w:sz w:val="22"/>
              </w:rPr>
              <w:t xml:space="preserve">ITU </w:t>
            </w:r>
            <w:r w:rsidR="29E8C328" w:rsidRPr="00F56A31">
              <w:rPr>
                <w:rFonts w:eastAsiaTheme="minorEastAsia"/>
                <w:sz w:val="22"/>
              </w:rPr>
              <w:t xml:space="preserve">CyberDrill held </w:t>
            </w:r>
            <w:r w:rsidR="6C7C3048" w:rsidRPr="00F56A31">
              <w:rPr>
                <w:rFonts w:eastAsiaTheme="minorEastAsia"/>
                <w:sz w:val="22"/>
              </w:rPr>
              <w:t xml:space="preserve">from 28 November to 1 December 2023 in Cyprus </w:t>
            </w:r>
            <w:r w:rsidR="44839CDC" w:rsidRPr="00F56A31">
              <w:rPr>
                <w:rFonts w:eastAsiaTheme="minorEastAsia"/>
                <w:sz w:val="22"/>
              </w:rPr>
              <w:t>and hosted by the Digital Security Authority of Cyprus within the framework of the ITU</w:t>
            </w:r>
            <w:r w:rsidR="005745AC">
              <w:rPr>
                <w:rFonts w:eastAsiaTheme="minorEastAsia"/>
                <w:sz w:val="22"/>
              </w:rPr>
              <w:t>-D</w:t>
            </w:r>
            <w:r w:rsidR="44839CDC" w:rsidRPr="00F56A31">
              <w:rPr>
                <w:rFonts w:eastAsiaTheme="minorEastAsia"/>
                <w:sz w:val="22"/>
              </w:rPr>
              <w:t xml:space="preserve"> </w:t>
            </w:r>
            <w:r w:rsidR="00B424D4" w:rsidRPr="00F56A31">
              <w:rPr>
                <w:rFonts w:eastAsiaTheme="minorEastAsia"/>
                <w:sz w:val="22"/>
              </w:rPr>
              <w:t>r</w:t>
            </w:r>
            <w:r w:rsidR="44839CDC" w:rsidRPr="00F56A31">
              <w:rPr>
                <w:rFonts w:eastAsiaTheme="minorEastAsia"/>
                <w:sz w:val="22"/>
              </w:rPr>
              <w:t xml:space="preserve">egional </w:t>
            </w:r>
            <w:r w:rsidR="00B424D4" w:rsidRPr="00F56A31">
              <w:rPr>
                <w:rFonts w:eastAsiaTheme="minorEastAsia"/>
                <w:sz w:val="22"/>
              </w:rPr>
              <w:t>i</w:t>
            </w:r>
            <w:r w:rsidR="44839CDC" w:rsidRPr="00F56A31">
              <w:rPr>
                <w:rFonts w:eastAsiaTheme="minorEastAsia"/>
                <w:sz w:val="22"/>
              </w:rPr>
              <w:t xml:space="preserve">nitiative for Europe on </w:t>
            </w:r>
            <w:r w:rsidR="0010486A" w:rsidRPr="00F56A31">
              <w:rPr>
                <w:rFonts w:eastAsiaTheme="minorEastAsia"/>
                <w:sz w:val="22"/>
              </w:rPr>
              <w:t>t</w:t>
            </w:r>
            <w:r w:rsidR="44839CDC" w:rsidRPr="00F56A31">
              <w:rPr>
                <w:rFonts w:eastAsiaTheme="minorEastAsia"/>
                <w:sz w:val="22"/>
              </w:rPr>
              <w:t>rust and confidence in the use of telecommunications/ICTs</w:t>
            </w:r>
            <w:r w:rsidR="6C7C3048" w:rsidRPr="00F56A31">
              <w:rPr>
                <w:rFonts w:eastAsiaTheme="minorEastAsia"/>
                <w:sz w:val="22"/>
              </w:rPr>
              <w:t>.</w:t>
            </w:r>
            <w:r w:rsidR="6A1CEDF2" w:rsidRPr="00F56A31">
              <w:rPr>
                <w:sz w:val="22"/>
              </w:rPr>
              <w:t xml:space="preserve"> It also served as a reconfirmation of the Cyprus readiness to contribute to the improvement of </w:t>
            </w:r>
            <w:r w:rsidR="00FF7951" w:rsidRPr="00F56A31">
              <w:rPr>
                <w:sz w:val="22"/>
              </w:rPr>
              <w:t xml:space="preserve">the </w:t>
            </w:r>
            <w:r w:rsidR="6A1CEDF2" w:rsidRPr="00F56A31">
              <w:rPr>
                <w:sz w:val="22"/>
              </w:rPr>
              <w:t>cybersecurity landscape in the region,</w:t>
            </w:r>
            <w:r w:rsidR="4E686F50" w:rsidRPr="00F56A31">
              <w:rPr>
                <w:sz w:val="22"/>
              </w:rPr>
              <w:t xml:space="preserve"> as reinforced by the Letter of Agreement signed with </w:t>
            </w:r>
            <w:r w:rsidR="003F0AEB" w:rsidRPr="00815294">
              <w:rPr>
                <w:sz w:val="22"/>
              </w:rPr>
              <w:t>ITU</w:t>
            </w:r>
            <w:r w:rsidR="4E686F50" w:rsidRPr="00F56A31">
              <w:rPr>
                <w:sz w:val="22"/>
              </w:rPr>
              <w:t xml:space="preserve"> and laid the groundwork for future collaborative activities.</w:t>
            </w:r>
          </w:p>
          <w:p w14:paraId="6F906831" w14:textId="77777777" w:rsidR="00C073C3" w:rsidRPr="008A384E" w:rsidRDefault="00C073C3">
            <w:pPr>
              <w:pStyle w:val="ListParagraph"/>
              <w:rPr>
                <w:rFonts w:eastAsiaTheme="minorEastAsia"/>
                <w:sz w:val="22"/>
              </w:rPr>
            </w:pPr>
          </w:p>
          <w:p w14:paraId="200A255D" w14:textId="7212A960" w:rsidR="00662A1C" w:rsidRPr="008A384E" w:rsidRDefault="00662A1C" w:rsidP="00C073C3">
            <w:pPr>
              <w:rPr>
                <w:rFonts w:eastAsiaTheme="minorEastAsia"/>
                <w:b/>
                <w:bCs/>
                <w:sz w:val="22"/>
              </w:rPr>
            </w:pPr>
            <w:r w:rsidRPr="00F56A31">
              <w:rPr>
                <w:rFonts w:eastAsiaTheme="minorEastAsia"/>
                <w:b/>
                <w:bCs/>
                <w:sz w:val="22"/>
              </w:rPr>
              <w:t>Provision of technical assistance</w:t>
            </w:r>
            <w:r w:rsidR="00C073C3" w:rsidRPr="00F56A31">
              <w:rPr>
                <w:rFonts w:eastAsiaTheme="minorEastAsia"/>
                <w:b/>
                <w:bCs/>
                <w:sz w:val="22"/>
              </w:rPr>
              <w:t>:</w:t>
            </w:r>
          </w:p>
          <w:p w14:paraId="2F737B9F" w14:textId="505D2DA6" w:rsidR="00193BCC" w:rsidRPr="008A384E" w:rsidRDefault="00193BCC" w:rsidP="00193BCC">
            <w:pPr>
              <w:pStyle w:val="ListParagraph"/>
              <w:numPr>
                <w:ilvl w:val="0"/>
                <w:numId w:val="74"/>
              </w:numPr>
              <w:tabs>
                <w:tab w:val="clear" w:pos="1134"/>
                <w:tab w:val="clear" w:pos="1871"/>
                <w:tab w:val="clear" w:pos="2268"/>
              </w:tabs>
              <w:overflowPunct/>
              <w:autoSpaceDE/>
              <w:autoSpaceDN/>
              <w:adjustRightInd/>
              <w:spacing w:before="0"/>
              <w:textAlignment w:val="auto"/>
              <w:rPr>
                <w:rFonts w:eastAsiaTheme="minorEastAsia"/>
                <w:sz w:val="22"/>
              </w:rPr>
            </w:pPr>
            <w:r w:rsidRPr="00F56A31">
              <w:rPr>
                <w:rFonts w:eastAsiaTheme="minorEastAsia"/>
                <w:b/>
                <w:bCs/>
                <w:sz w:val="22"/>
              </w:rPr>
              <w:t xml:space="preserve">Global: </w:t>
            </w:r>
            <w:r w:rsidR="005745AC">
              <w:rPr>
                <w:rFonts w:eastAsiaTheme="minorEastAsia"/>
                <w:sz w:val="22"/>
              </w:rPr>
              <w:t>BDT</w:t>
            </w:r>
            <w:r w:rsidRPr="00F56A31">
              <w:rPr>
                <w:rFonts w:eastAsiaTheme="minorEastAsia"/>
                <w:sz w:val="22"/>
              </w:rPr>
              <w:t xml:space="preserve"> assisted seven countries in developing their </w:t>
            </w:r>
            <w:r w:rsidRPr="00F56A31">
              <w:rPr>
                <w:rFonts w:eastAsiaTheme="minorEastAsia"/>
                <w:b/>
                <w:bCs/>
                <w:sz w:val="22"/>
              </w:rPr>
              <w:t>national cybersecurity strategies and action plans</w:t>
            </w:r>
            <w:r w:rsidRPr="00F56A31">
              <w:rPr>
                <w:rFonts w:eastAsiaTheme="minorEastAsia"/>
                <w:sz w:val="22"/>
              </w:rPr>
              <w:t xml:space="preserve">. In two workshops, </w:t>
            </w:r>
            <w:r w:rsidR="005745AC">
              <w:rPr>
                <w:rFonts w:eastAsiaTheme="minorEastAsia"/>
                <w:sz w:val="22"/>
              </w:rPr>
              <w:t xml:space="preserve">BDT </w:t>
            </w:r>
            <w:r w:rsidRPr="00F56A31">
              <w:rPr>
                <w:rFonts w:eastAsiaTheme="minorEastAsia"/>
                <w:sz w:val="22"/>
              </w:rPr>
              <w:t xml:space="preserve">provided technical expertise to help define cybersecurity objectives for the new strategies, and 65 participants from two Member States were given training in developing and implementing national cybersecurity strategies (NCS). Additionally, </w:t>
            </w:r>
            <w:r w:rsidR="005745AC">
              <w:rPr>
                <w:rFonts w:eastAsiaTheme="minorEastAsia"/>
                <w:sz w:val="22"/>
              </w:rPr>
              <w:t xml:space="preserve">BDT </w:t>
            </w:r>
            <w:r w:rsidRPr="00F56A31">
              <w:rPr>
                <w:rFonts w:eastAsiaTheme="minorEastAsia"/>
                <w:sz w:val="22"/>
              </w:rPr>
              <w:t xml:space="preserve">helped to assess cybersecurity progress and efforts in </w:t>
            </w:r>
            <w:r w:rsidR="00FC5869">
              <w:rPr>
                <w:rFonts w:eastAsiaTheme="minorEastAsia"/>
                <w:sz w:val="22"/>
              </w:rPr>
              <w:t>Mauritania</w:t>
            </w:r>
            <w:r w:rsidR="008C22BD">
              <w:rPr>
                <w:rFonts w:eastAsiaTheme="minorEastAsia"/>
                <w:sz w:val="22"/>
              </w:rPr>
              <w:t xml:space="preserve">, </w:t>
            </w:r>
            <w:r w:rsidR="00FC5869">
              <w:rPr>
                <w:rFonts w:eastAsiaTheme="minorEastAsia"/>
                <w:sz w:val="22"/>
              </w:rPr>
              <w:t>Tanzania</w:t>
            </w:r>
            <w:r w:rsidR="008D4EBE">
              <w:rPr>
                <w:rFonts w:eastAsiaTheme="minorEastAsia"/>
                <w:sz w:val="22"/>
              </w:rPr>
              <w:t>, Djibouti, and Burk</w:t>
            </w:r>
            <w:r w:rsidR="009C45C1">
              <w:rPr>
                <w:rFonts w:eastAsiaTheme="minorEastAsia"/>
                <w:sz w:val="22"/>
              </w:rPr>
              <w:t>ina Faso</w:t>
            </w:r>
            <w:r w:rsidR="00FC5869">
              <w:rPr>
                <w:rFonts w:eastAsiaTheme="minorEastAsia"/>
                <w:sz w:val="22"/>
              </w:rPr>
              <w:t xml:space="preserve"> </w:t>
            </w:r>
            <w:r w:rsidRPr="00F56A31">
              <w:rPr>
                <w:rFonts w:eastAsiaTheme="minorEastAsia"/>
                <w:sz w:val="22"/>
              </w:rPr>
              <w:t xml:space="preserve">by analysing their national cybersecurity action plans. </w:t>
            </w:r>
            <w:hyperlink r:id="rId67">
              <w:r w:rsidR="4770E333" w:rsidRPr="1AF27003">
                <w:rPr>
                  <w:rStyle w:val="Hyperlink"/>
                  <w:b/>
                  <w:bCs/>
                  <w:sz w:val="22"/>
                </w:rPr>
                <w:t>The Cyber for Good project</w:t>
              </w:r>
            </w:hyperlink>
            <w:r w:rsidRPr="00786B2D">
              <w:rPr>
                <w:rFonts w:eastAsiaTheme="minorEastAsia"/>
                <w:sz w:val="22"/>
              </w:rPr>
              <w:t xml:space="preserve"> delivered</w:t>
            </w:r>
            <w:r w:rsidRPr="00F56A31">
              <w:rPr>
                <w:rFonts w:eastAsiaTheme="minorEastAsia"/>
                <w:sz w:val="22"/>
              </w:rPr>
              <w:t xml:space="preserve"> impactful results</w:t>
            </w:r>
            <w:r>
              <w:rPr>
                <w:rFonts w:eastAsiaTheme="minorEastAsia"/>
                <w:sz w:val="22"/>
              </w:rPr>
              <w:t>, t</w:t>
            </w:r>
            <w:r w:rsidRPr="00F56A31">
              <w:rPr>
                <w:rFonts w:eastAsiaTheme="minorEastAsia"/>
                <w:sz w:val="22"/>
              </w:rPr>
              <w:t>his assistance included cybersecurity posture assessments</w:t>
            </w:r>
            <w:r>
              <w:rPr>
                <w:rFonts w:eastAsiaTheme="minorEastAsia"/>
                <w:sz w:val="22"/>
              </w:rPr>
              <w:t>, training, and access to tools</w:t>
            </w:r>
            <w:r w:rsidRPr="00F56A31">
              <w:rPr>
                <w:rFonts w:eastAsiaTheme="minorEastAsia"/>
                <w:sz w:val="22"/>
              </w:rPr>
              <w:t xml:space="preserve"> for 2</w:t>
            </w:r>
            <w:r>
              <w:rPr>
                <w:rFonts w:eastAsiaTheme="minorEastAsia"/>
                <w:sz w:val="22"/>
              </w:rPr>
              <w:t>3</w:t>
            </w:r>
            <w:r w:rsidRPr="00F56A31">
              <w:rPr>
                <w:rFonts w:eastAsiaTheme="minorEastAsia"/>
                <w:sz w:val="22"/>
              </w:rPr>
              <w:t xml:space="preserve"> least developed countries (LDCs). </w:t>
            </w:r>
            <w:r>
              <w:rPr>
                <w:rFonts w:eastAsiaTheme="minorEastAsia"/>
                <w:sz w:val="22"/>
              </w:rPr>
              <w:t>The</w:t>
            </w:r>
            <w:r w:rsidRPr="00F56A31">
              <w:rPr>
                <w:rFonts w:eastAsiaTheme="minorEastAsia"/>
                <w:sz w:val="22"/>
              </w:rPr>
              <w:t xml:space="preserve"> assessments offered clear guidance for these countries, improving their cybersecurity strategies, specifically regarding cybersecurity strategy implementation and vulnerability management. Overall, th</w:t>
            </w:r>
            <w:r>
              <w:rPr>
                <w:rFonts w:eastAsiaTheme="minorEastAsia"/>
                <w:sz w:val="22"/>
              </w:rPr>
              <w:t>rough its work BDT</w:t>
            </w:r>
            <w:r w:rsidRPr="00F56A31">
              <w:rPr>
                <w:rFonts w:eastAsiaTheme="minorEastAsia"/>
                <w:sz w:val="22"/>
              </w:rPr>
              <w:t xml:space="preserve"> enhanced the capacity of Member States to address cyber threats. This was achieved through training and cyber exercises that improved the cybersecurity skills of participants from over 140 countries, reaching more than 2 500 professionals. Additionally, the programme fostered inter-regional cooperation, leading to increased proficiency in incident response and information sharing among participating countries.</w:t>
            </w:r>
          </w:p>
          <w:p w14:paraId="6D069B2C" w14:textId="77777777" w:rsidR="00334D8F" w:rsidRPr="008A384E" w:rsidRDefault="00334D8F" w:rsidP="00334D8F">
            <w:pPr>
              <w:pStyle w:val="ListParagraph"/>
              <w:tabs>
                <w:tab w:val="clear" w:pos="1134"/>
                <w:tab w:val="clear" w:pos="1871"/>
                <w:tab w:val="clear" w:pos="2268"/>
              </w:tabs>
              <w:overflowPunct/>
              <w:autoSpaceDE/>
              <w:autoSpaceDN/>
              <w:adjustRightInd/>
              <w:spacing w:before="0"/>
              <w:textAlignment w:val="auto"/>
              <w:rPr>
                <w:rFonts w:eastAsiaTheme="minorEastAsia"/>
                <w:sz w:val="22"/>
              </w:rPr>
            </w:pPr>
          </w:p>
          <w:p w14:paraId="57D95BFD" w14:textId="0E92FC48" w:rsidR="005156CF" w:rsidRDefault="00FA6DFF" w:rsidP="37D617B9">
            <w:pPr>
              <w:pStyle w:val="ListParagraph"/>
              <w:numPr>
                <w:ilvl w:val="0"/>
                <w:numId w:val="74"/>
              </w:numPr>
              <w:tabs>
                <w:tab w:val="clear" w:pos="1134"/>
                <w:tab w:val="clear" w:pos="1871"/>
                <w:tab w:val="clear" w:pos="2268"/>
              </w:tabs>
              <w:overflowPunct/>
              <w:autoSpaceDE/>
              <w:autoSpaceDN/>
              <w:adjustRightInd/>
              <w:spacing w:before="0" w:after="240"/>
              <w:textAlignment w:val="auto"/>
              <w:rPr>
                <w:rFonts w:eastAsiaTheme="minorEastAsia"/>
                <w:sz w:val="22"/>
              </w:rPr>
            </w:pPr>
            <w:r w:rsidRPr="00F56A31">
              <w:rPr>
                <w:rFonts w:eastAsiaTheme="minorEastAsia"/>
                <w:b/>
                <w:bCs/>
                <w:sz w:val="22"/>
              </w:rPr>
              <w:t>In Africa,</w:t>
            </w:r>
            <w:r w:rsidR="00662A1C" w:rsidRPr="00F56A31">
              <w:rPr>
                <w:rFonts w:eastAsiaTheme="minorEastAsia"/>
                <w:sz w:val="22"/>
              </w:rPr>
              <w:t xml:space="preserve"> the Cyber for Good </w:t>
            </w:r>
            <w:r w:rsidR="44866974" w:rsidRPr="1AF27003">
              <w:rPr>
                <w:rFonts w:eastAsiaTheme="minorEastAsia"/>
                <w:sz w:val="22"/>
              </w:rPr>
              <w:t>project</w:t>
            </w:r>
            <w:r w:rsidR="00662A1C" w:rsidRPr="00F56A31">
              <w:rPr>
                <w:rFonts w:eastAsiaTheme="minorEastAsia"/>
                <w:sz w:val="22"/>
              </w:rPr>
              <w:t xml:space="preserve"> significantly improved cybersecurity capabilities across 17 </w:t>
            </w:r>
            <w:r w:rsidR="00C72943" w:rsidRPr="00F56A31">
              <w:rPr>
                <w:rFonts w:eastAsiaTheme="minorEastAsia"/>
                <w:sz w:val="22"/>
              </w:rPr>
              <w:t>l</w:t>
            </w:r>
            <w:r w:rsidR="00662A1C" w:rsidRPr="00F56A31">
              <w:rPr>
                <w:rFonts w:eastAsiaTheme="minorEastAsia"/>
                <w:sz w:val="22"/>
              </w:rPr>
              <w:t xml:space="preserve">east </w:t>
            </w:r>
            <w:r w:rsidR="00C72943" w:rsidRPr="00F56A31">
              <w:rPr>
                <w:rFonts w:eastAsiaTheme="minorEastAsia"/>
                <w:sz w:val="22"/>
              </w:rPr>
              <w:t>d</w:t>
            </w:r>
            <w:r w:rsidR="00662A1C" w:rsidRPr="00F56A31">
              <w:rPr>
                <w:rFonts w:eastAsiaTheme="minorEastAsia"/>
                <w:sz w:val="22"/>
              </w:rPr>
              <w:t xml:space="preserve">eveloped </w:t>
            </w:r>
            <w:r w:rsidR="00C72943" w:rsidRPr="00F56A31">
              <w:rPr>
                <w:rFonts w:eastAsiaTheme="minorEastAsia"/>
                <w:sz w:val="22"/>
              </w:rPr>
              <w:t>c</w:t>
            </w:r>
            <w:r w:rsidR="00662A1C" w:rsidRPr="00F56A31">
              <w:rPr>
                <w:rFonts w:eastAsiaTheme="minorEastAsia"/>
                <w:sz w:val="22"/>
              </w:rPr>
              <w:t>ountries (LDCs)</w:t>
            </w:r>
            <w:r w:rsidRPr="00F56A31">
              <w:rPr>
                <w:rFonts w:eastAsiaTheme="minorEastAsia"/>
                <w:sz w:val="22"/>
              </w:rPr>
              <w:t>.</w:t>
            </w:r>
            <w:r w:rsidR="00662A1C" w:rsidRPr="00F56A31">
              <w:rPr>
                <w:rFonts w:eastAsiaTheme="minorEastAsia"/>
                <w:sz w:val="22"/>
              </w:rPr>
              <w:t xml:space="preserve"> </w:t>
            </w:r>
            <w:r w:rsidR="005C2800" w:rsidRPr="00F56A31">
              <w:rPr>
                <w:rFonts w:eastAsiaTheme="minorEastAsia"/>
                <w:sz w:val="22"/>
              </w:rPr>
              <w:t xml:space="preserve">The </w:t>
            </w:r>
            <w:r w:rsidR="0014392C" w:rsidRPr="00F56A31">
              <w:rPr>
                <w:rFonts w:eastAsiaTheme="minorEastAsia"/>
                <w:b/>
                <w:bCs/>
                <w:sz w:val="22"/>
              </w:rPr>
              <w:t xml:space="preserve">Gambia, </w:t>
            </w:r>
            <w:r w:rsidR="00662A1C" w:rsidRPr="008A384E">
              <w:rPr>
                <w:rFonts w:eastAsiaTheme="minorEastAsia"/>
                <w:b/>
                <w:bCs/>
                <w:sz w:val="22"/>
              </w:rPr>
              <w:t>L</w:t>
            </w:r>
            <w:r w:rsidR="00662A1C" w:rsidRPr="00F56A31">
              <w:rPr>
                <w:rFonts w:eastAsiaTheme="minorEastAsia"/>
                <w:b/>
                <w:bCs/>
                <w:sz w:val="22"/>
              </w:rPr>
              <w:t xml:space="preserve">esotho, </w:t>
            </w:r>
            <w:r w:rsidR="0014392C" w:rsidRPr="00F56A31">
              <w:rPr>
                <w:rFonts w:eastAsiaTheme="minorEastAsia"/>
                <w:b/>
                <w:bCs/>
                <w:sz w:val="22"/>
              </w:rPr>
              <w:t xml:space="preserve">Mozambique, and </w:t>
            </w:r>
            <w:r w:rsidR="00662A1C" w:rsidRPr="00F56A31">
              <w:rPr>
                <w:rFonts w:eastAsiaTheme="minorEastAsia"/>
                <w:b/>
                <w:bCs/>
                <w:sz w:val="22"/>
              </w:rPr>
              <w:t xml:space="preserve">Sierra Leone </w:t>
            </w:r>
            <w:r w:rsidR="00662A1C" w:rsidRPr="00F56A31">
              <w:rPr>
                <w:rFonts w:eastAsiaTheme="minorEastAsia"/>
                <w:sz w:val="22"/>
              </w:rPr>
              <w:t>benefitted from capacity building</w:t>
            </w:r>
            <w:r w:rsidR="00B5519B" w:rsidRPr="00F56A31">
              <w:rPr>
                <w:rFonts w:eastAsiaTheme="minorEastAsia"/>
                <w:sz w:val="22"/>
              </w:rPr>
              <w:t xml:space="preserve"> through technical assistance delivered </w:t>
            </w:r>
            <w:r w:rsidR="00B5519B" w:rsidRPr="00C018A1">
              <w:rPr>
                <w:rFonts w:eastAsiaTheme="minorEastAsia"/>
                <w:sz w:val="22"/>
              </w:rPr>
              <w:t xml:space="preserve">by </w:t>
            </w:r>
            <w:r w:rsidR="005745AC">
              <w:rPr>
                <w:rFonts w:eastAsiaTheme="minorEastAsia"/>
                <w:sz w:val="22"/>
              </w:rPr>
              <w:t>BDT</w:t>
            </w:r>
            <w:r w:rsidR="00662A1C" w:rsidRPr="00C018A1">
              <w:rPr>
                <w:rFonts w:eastAsiaTheme="minorEastAsia"/>
                <w:sz w:val="22"/>
              </w:rPr>
              <w:t>. In addition</w:t>
            </w:r>
            <w:r w:rsidR="00662A1C" w:rsidRPr="00F56A31">
              <w:rPr>
                <w:rFonts w:eastAsiaTheme="minorEastAsia"/>
                <w:sz w:val="22"/>
              </w:rPr>
              <w:t xml:space="preserve">, through </w:t>
            </w:r>
            <w:r w:rsidR="002A0848" w:rsidRPr="00F56A31">
              <w:rPr>
                <w:rFonts w:eastAsiaTheme="minorEastAsia"/>
                <w:sz w:val="22"/>
              </w:rPr>
              <w:t xml:space="preserve">the </w:t>
            </w:r>
            <w:r w:rsidR="00662A1C" w:rsidRPr="00F56A31">
              <w:rPr>
                <w:rFonts w:eastAsiaTheme="minorEastAsia"/>
                <w:sz w:val="22"/>
              </w:rPr>
              <w:t xml:space="preserve">Cyber for Good project, training for 280 participants on different cybersecurity topics was delivered (such as </w:t>
            </w:r>
            <w:r w:rsidR="0046574C" w:rsidRPr="00F56A31">
              <w:rPr>
                <w:rFonts w:eastAsiaTheme="minorEastAsia"/>
                <w:sz w:val="22"/>
              </w:rPr>
              <w:t>n</w:t>
            </w:r>
            <w:r w:rsidR="00662A1C" w:rsidRPr="00F56A31">
              <w:rPr>
                <w:rFonts w:eastAsiaTheme="minorEastAsia"/>
                <w:sz w:val="22"/>
              </w:rPr>
              <w:t xml:space="preserve">ational </w:t>
            </w:r>
            <w:r w:rsidR="0046574C" w:rsidRPr="00F56A31">
              <w:rPr>
                <w:rFonts w:eastAsiaTheme="minorEastAsia"/>
                <w:sz w:val="22"/>
              </w:rPr>
              <w:t>c</w:t>
            </w:r>
            <w:r w:rsidR="00662A1C" w:rsidRPr="00F56A31">
              <w:rPr>
                <w:rFonts w:eastAsiaTheme="minorEastAsia"/>
                <w:sz w:val="22"/>
              </w:rPr>
              <w:t xml:space="preserve">ybersecurity </w:t>
            </w:r>
            <w:r w:rsidR="002B1CDE" w:rsidRPr="00F56A31">
              <w:rPr>
                <w:rFonts w:eastAsiaTheme="minorEastAsia"/>
                <w:sz w:val="22"/>
              </w:rPr>
              <w:t>s</w:t>
            </w:r>
            <w:r w:rsidR="00662A1C" w:rsidRPr="00F56A31">
              <w:rPr>
                <w:rFonts w:eastAsiaTheme="minorEastAsia"/>
                <w:sz w:val="22"/>
              </w:rPr>
              <w:t xml:space="preserve">trategies, </w:t>
            </w:r>
            <w:r w:rsidR="002B1CDE" w:rsidRPr="00F56A31">
              <w:rPr>
                <w:rFonts w:eastAsiaTheme="minorEastAsia"/>
                <w:sz w:val="22"/>
              </w:rPr>
              <w:t>d</w:t>
            </w:r>
            <w:r w:rsidR="00662A1C" w:rsidRPr="00F56A31">
              <w:rPr>
                <w:rFonts w:eastAsiaTheme="minorEastAsia"/>
                <w:sz w:val="22"/>
              </w:rPr>
              <w:t xml:space="preserve">ata </w:t>
            </w:r>
            <w:r w:rsidR="002B1CDE" w:rsidRPr="00F56A31">
              <w:rPr>
                <w:rFonts w:eastAsiaTheme="minorEastAsia"/>
                <w:sz w:val="22"/>
              </w:rPr>
              <w:t>p</w:t>
            </w:r>
            <w:r w:rsidR="00662A1C" w:rsidRPr="00F56A31">
              <w:rPr>
                <w:rFonts w:eastAsiaTheme="minorEastAsia"/>
                <w:sz w:val="22"/>
              </w:rPr>
              <w:t xml:space="preserve">rotection and </w:t>
            </w:r>
            <w:r w:rsidR="002B1CDE" w:rsidRPr="00F56A31">
              <w:rPr>
                <w:rFonts w:eastAsiaTheme="minorEastAsia"/>
                <w:sz w:val="22"/>
              </w:rPr>
              <w:t>p</w:t>
            </w:r>
            <w:r w:rsidR="00662A1C" w:rsidRPr="00F56A31">
              <w:rPr>
                <w:rFonts w:eastAsiaTheme="minorEastAsia"/>
                <w:sz w:val="22"/>
              </w:rPr>
              <w:t xml:space="preserve">rivacy, </w:t>
            </w:r>
            <w:r w:rsidR="002B1CDE" w:rsidRPr="00F56A31">
              <w:rPr>
                <w:rFonts w:eastAsiaTheme="minorEastAsia"/>
                <w:sz w:val="22"/>
              </w:rPr>
              <w:t>c</w:t>
            </w:r>
            <w:r w:rsidR="00662A1C" w:rsidRPr="00F56A31">
              <w:rPr>
                <w:rFonts w:eastAsiaTheme="minorEastAsia"/>
                <w:sz w:val="22"/>
              </w:rPr>
              <w:t xml:space="preserve">hild </w:t>
            </w:r>
            <w:r w:rsidR="002B1CDE" w:rsidRPr="00F56A31">
              <w:rPr>
                <w:rFonts w:eastAsiaTheme="minorEastAsia"/>
                <w:sz w:val="22"/>
              </w:rPr>
              <w:t>o</w:t>
            </w:r>
            <w:r w:rsidR="00662A1C" w:rsidRPr="00F56A31">
              <w:rPr>
                <w:rFonts w:eastAsiaTheme="minorEastAsia"/>
                <w:sz w:val="22"/>
              </w:rPr>
              <w:t xml:space="preserve">nline </w:t>
            </w:r>
            <w:r w:rsidR="002B1CDE" w:rsidRPr="00F56A31">
              <w:rPr>
                <w:rFonts w:eastAsiaTheme="minorEastAsia"/>
                <w:sz w:val="22"/>
              </w:rPr>
              <w:t>p</w:t>
            </w:r>
            <w:r w:rsidR="00662A1C" w:rsidRPr="00F56A31">
              <w:rPr>
                <w:rFonts w:eastAsiaTheme="minorEastAsia"/>
                <w:sz w:val="22"/>
              </w:rPr>
              <w:t xml:space="preserve">rotection, </w:t>
            </w:r>
            <w:r w:rsidR="002B1CDE" w:rsidRPr="00F56A31">
              <w:rPr>
                <w:rFonts w:eastAsiaTheme="minorEastAsia"/>
                <w:sz w:val="22"/>
              </w:rPr>
              <w:t>i</w:t>
            </w:r>
            <w:r w:rsidR="00662A1C" w:rsidRPr="00F56A31">
              <w:rPr>
                <w:rFonts w:eastAsiaTheme="minorEastAsia"/>
                <w:sz w:val="22"/>
              </w:rPr>
              <w:t xml:space="preserve">ncident </w:t>
            </w:r>
            <w:r w:rsidR="002B1CDE" w:rsidRPr="00F56A31">
              <w:rPr>
                <w:rFonts w:eastAsiaTheme="minorEastAsia"/>
                <w:sz w:val="22"/>
              </w:rPr>
              <w:t>h</w:t>
            </w:r>
            <w:r w:rsidR="00662A1C" w:rsidRPr="00F56A31">
              <w:rPr>
                <w:rFonts w:eastAsiaTheme="minorEastAsia"/>
                <w:sz w:val="22"/>
              </w:rPr>
              <w:t xml:space="preserve">andling and </w:t>
            </w:r>
            <w:r w:rsidR="002B1CDE" w:rsidRPr="00F56A31">
              <w:rPr>
                <w:rFonts w:eastAsiaTheme="minorEastAsia"/>
                <w:sz w:val="22"/>
              </w:rPr>
              <w:t>r</w:t>
            </w:r>
            <w:r w:rsidR="00662A1C" w:rsidRPr="00F56A31">
              <w:rPr>
                <w:rFonts w:eastAsiaTheme="minorEastAsia"/>
                <w:sz w:val="22"/>
              </w:rPr>
              <w:t xml:space="preserve">esponse, and </w:t>
            </w:r>
            <w:r w:rsidR="002B1CDE" w:rsidRPr="00F56A31">
              <w:rPr>
                <w:rFonts w:eastAsiaTheme="minorEastAsia"/>
                <w:sz w:val="22"/>
              </w:rPr>
              <w:t>m</w:t>
            </w:r>
            <w:r w:rsidR="00662A1C" w:rsidRPr="00F56A31">
              <w:rPr>
                <w:rFonts w:eastAsiaTheme="minorEastAsia"/>
                <w:sz w:val="22"/>
              </w:rPr>
              <w:t xml:space="preserve">anaging and </w:t>
            </w:r>
            <w:r w:rsidR="002B1CDE" w:rsidRPr="00F56A31">
              <w:rPr>
                <w:rFonts w:eastAsiaTheme="minorEastAsia"/>
                <w:sz w:val="22"/>
              </w:rPr>
              <w:t>o</w:t>
            </w:r>
            <w:r w:rsidR="00662A1C" w:rsidRPr="00F56A31">
              <w:rPr>
                <w:rFonts w:eastAsiaTheme="minorEastAsia"/>
                <w:sz w:val="22"/>
              </w:rPr>
              <w:t xml:space="preserve">rganizing CIRT operations, among others). Three LDCs in Africa benefitted from in-depth assessments of their </w:t>
            </w:r>
            <w:r w:rsidR="00D121A9" w:rsidRPr="00F56A31">
              <w:rPr>
                <w:rFonts w:eastAsiaTheme="minorEastAsia"/>
                <w:sz w:val="22"/>
              </w:rPr>
              <w:t>n</w:t>
            </w:r>
            <w:r w:rsidR="00662A1C" w:rsidRPr="00F56A31">
              <w:rPr>
                <w:rFonts w:eastAsiaTheme="minorEastAsia"/>
                <w:sz w:val="22"/>
              </w:rPr>
              <w:t xml:space="preserve">ational </w:t>
            </w:r>
            <w:r w:rsidR="00D121A9" w:rsidRPr="00F56A31">
              <w:rPr>
                <w:rFonts w:eastAsiaTheme="minorEastAsia"/>
                <w:sz w:val="22"/>
              </w:rPr>
              <w:t>c</w:t>
            </w:r>
            <w:r w:rsidR="00662A1C" w:rsidRPr="00F56A31">
              <w:rPr>
                <w:rFonts w:eastAsiaTheme="minorEastAsia"/>
                <w:sz w:val="22"/>
              </w:rPr>
              <w:t xml:space="preserve">ybersecurity </w:t>
            </w:r>
            <w:r w:rsidR="00D121A9" w:rsidRPr="00F56A31">
              <w:rPr>
                <w:rFonts w:eastAsiaTheme="minorEastAsia"/>
                <w:sz w:val="22"/>
              </w:rPr>
              <w:t>s</w:t>
            </w:r>
            <w:r w:rsidR="00662A1C" w:rsidRPr="00F56A31">
              <w:rPr>
                <w:rFonts w:eastAsiaTheme="minorEastAsia"/>
                <w:sz w:val="22"/>
              </w:rPr>
              <w:t xml:space="preserve">trategies facilitated by the Cyber for Good </w:t>
            </w:r>
            <w:r w:rsidR="00D121A9" w:rsidRPr="00F56A31">
              <w:rPr>
                <w:rFonts w:eastAsiaTheme="minorEastAsia"/>
                <w:sz w:val="22"/>
              </w:rPr>
              <w:t>project</w:t>
            </w:r>
            <w:r w:rsidR="00662A1C" w:rsidRPr="00F56A31">
              <w:rPr>
                <w:rFonts w:eastAsiaTheme="minorEastAsia"/>
                <w:sz w:val="22"/>
              </w:rPr>
              <w:t xml:space="preserve">. In addition, </w:t>
            </w:r>
            <w:r w:rsidR="005745AC">
              <w:rPr>
                <w:rFonts w:eastAsiaTheme="minorEastAsia"/>
                <w:sz w:val="22"/>
              </w:rPr>
              <w:t>BDT</w:t>
            </w:r>
            <w:r w:rsidR="00164411" w:rsidRPr="00F56A31">
              <w:rPr>
                <w:rFonts w:eastAsiaTheme="minorEastAsia"/>
                <w:sz w:val="22"/>
              </w:rPr>
              <w:t xml:space="preserve"> </w:t>
            </w:r>
            <w:r w:rsidR="00662A1C" w:rsidRPr="00F56A31">
              <w:rPr>
                <w:rFonts w:eastAsiaTheme="minorEastAsia"/>
                <w:sz w:val="22"/>
              </w:rPr>
              <w:t>conducted gap analyses and produced tailored assessment report</w:t>
            </w:r>
            <w:r w:rsidR="00164411" w:rsidRPr="00F56A31">
              <w:rPr>
                <w:rFonts w:eastAsiaTheme="minorEastAsia"/>
                <w:sz w:val="22"/>
              </w:rPr>
              <w:t>s</w:t>
            </w:r>
            <w:r w:rsidR="00662A1C" w:rsidRPr="00F56A31">
              <w:rPr>
                <w:rFonts w:eastAsiaTheme="minorEastAsia"/>
                <w:sz w:val="22"/>
              </w:rPr>
              <w:t xml:space="preserve">: a CIRT </w:t>
            </w:r>
            <w:r w:rsidR="00164411" w:rsidRPr="00F56A31">
              <w:rPr>
                <w:rFonts w:eastAsiaTheme="minorEastAsia"/>
                <w:sz w:val="22"/>
              </w:rPr>
              <w:t>r</w:t>
            </w:r>
            <w:r w:rsidR="00662A1C" w:rsidRPr="00F56A31">
              <w:rPr>
                <w:rFonts w:eastAsiaTheme="minorEastAsia"/>
                <w:sz w:val="22"/>
              </w:rPr>
              <w:t xml:space="preserve">eadiness report for Lesotho and a CIRT </w:t>
            </w:r>
            <w:r w:rsidR="00164411" w:rsidRPr="00F56A31">
              <w:rPr>
                <w:rFonts w:eastAsiaTheme="minorEastAsia"/>
                <w:sz w:val="22"/>
              </w:rPr>
              <w:t>m</w:t>
            </w:r>
            <w:r w:rsidR="00662A1C" w:rsidRPr="00F56A31">
              <w:rPr>
                <w:rFonts w:eastAsiaTheme="minorEastAsia"/>
                <w:sz w:val="22"/>
              </w:rPr>
              <w:t xml:space="preserve">aturity report for </w:t>
            </w:r>
            <w:r w:rsidR="00662A1C" w:rsidRPr="00F56A31">
              <w:rPr>
                <w:rFonts w:eastAsiaTheme="minorEastAsia"/>
                <w:b/>
                <w:bCs/>
                <w:sz w:val="22"/>
              </w:rPr>
              <w:t>Zimbabwe</w:t>
            </w:r>
            <w:r w:rsidR="00662A1C" w:rsidRPr="00F56A31">
              <w:rPr>
                <w:rFonts w:eastAsiaTheme="minorEastAsia"/>
                <w:sz w:val="22"/>
              </w:rPr>
              <w:t xml:space="preserve">. These reports included clear action plans to guide improvement efforts. By addressing these identified gaps, both countries can strengthen their incident response capabilities, ultimately leading to a more secure environment for digital development. In addition, BDT has completed the implementation of </w:t>
            </w:r>
            <w:r w:rsidR="00662A1C" w:rsidRPr="00F56A31">
              <w:rPr>
                <w:rFonts w:eastAsiaTheme="minorEastAsia"/>
                <w:b/>
                <w:bCs/>
                <w:sz w:val="22"/>
              </w:rPr>
              <w:t>CIRT</w:t>
            </w:r>
            <w:r w:rsidR="00662A1C" w:rsidRPr="00F56A31">
              <w:rPr>
                <w:rFonts w:eastAsiaTheme="minorEastAsia"/>
                <w:sz w:val="22"/>
              </w:rPr>
              <w:t xml:space="preserve"> </w:t>
            </w:r>
            <w:r w:rsidR="00662A1C" w:rsidRPr="00F56A31">
              <w:rPr>
                <w:rFonts w:eastAsiaTheme="minorEastAsia"/>
                <w:b/>
                <w:bCs/>
                <w:sz w:val="22"/>
              </w:rPr>
              <w:t>projects</w:t>
            </w:r>
            <w:r w:rsidR="00662A1C" w:rsidRPr="00F56A31">
              <w:rPr>
                <w:rFonts w:eastAsiaTheme="minorEastAsia"/>
                <w:sz w:val="22"/>
              </w:rPr>
              <w:t xml:space="preserve"> </w:t>
            </w:r>
            <w:r w:rsidR="00662A1C" w:rsidRPr="00F56A31">
              <w:rPr>
                <w:rFonts w:eastAsiaTheme="minorEastAsia"/>
                <w:b/>
                <w:bCs/>
                <w:sz w:val="22"/>
              </w:rPr>
              <w:t>in</w:t>
            </w:r>
            <w:r w:rsidR="00662A1C" w:rsidRPr="00F56A31">
              <w:rPr>
                <w:rFonts w:eastAsiaTheme="minorEastAsia"/>
                <w:sz w:val="22"/>
              </w:rPr>
              <w:t xml:space="preserve"> </w:t>
            </w:r>
            <w:r w:rsidR="00662A1C" w:rsidRPr="00F56A31">
              <w:rPr>
                <w:rFonts w:eastAsiaTheme="minorEastAsia"/>
                <w:b/>
                <w:bCs/>
                <w:sz w:val="22"/>
              </w:rPr>
              <w:t>Burundi</w:t>
            </w:r>
            <w:r w:rsidR="00662A1C" w:rsidRPr="00F56A31">
              <w:rPr>
                <w:rFonts w:eastAsiaTheme="minorEastAsia"/>
                <w:sz w:val="22"/>
              </w:rPr>
              <w:t xml:space="preserve">, </w:t>
            </w:r>
            <w:r w:rsidR="002E259F" w:rsidRPr="00F56A31">
              <w:rPr>
                <w:rFonts w:eastAsiaTheme="minorEastAsia"/>
                <w:b/>
                <w:bCs/>
                <w:sz w:val="22"/>
              </w:rPr>
              <w:t xml:space="preserve">Kenya, </w:t>
            </w:r>
            <w:r w:rsidR="00662A1C" w:rsidRPr="00F56A31">
              <w:rPr>
                <w:rFonts w:eastAsiaTheme="minorEastAsia"/>
                <w:sz w:val="22"/>
              </w:rPr>
              <w:t xml:space="preserve">and </w:t>
            </w:r>
            <w:r w:rsidR="002E259F" w:rsidRPr="00F56A31">
              <w:rPr>
                <w:rFonts w:eastAsiaTheme="minorEastAsia"/>
                <w:b/>
                <w:bCs/>
                <w:sz w:val="22"/>
              </w:rPr>
              <w:t>Malawi</w:t>
            </w:r>
            <w:r w:rsidR="00662A1C" w:rsidRPr="00F56A31">
              <w:rPr>
                <w:rFonts w:eastAsiaTheme="minorEastAsia"/>
                <w:sz w:val="22"/>
              </w:rPr>
              <w:t xml:space="preserve">. By providing technical assistance to Rwanda </w:t>
            </w:r>
            <w:r w:rsidR="00AB582F" w:rsidRPr="00F56A31">
              <w:rPr>
                <w:rFonts w:eastAsiaTheme="minorEastAsia"/>
                <w:sz w:val="22"/>
              </w:rPr>
              <w:t xml:space="preserve">to </w:t>
            </w:r>
            <w:r w:rsidR="00662A1C" w:rsidRPr="00F56A31">
              <w:rPr>
                <w:rFonts w:eastAsiaTheme="minorEastAsia"/>
                <w:sz w:val="22"/>
              </w:rPr>
              <w:t>develop</w:t>
            </w:r>
            <w:r w:rsidR="00AB582F" w:rsidRPr="00F56A31">
              <w:rPr>
                <w:rFonts w:eastAsiaTheme="minorEastAsia"/>
                <w:sz w:val="22"/>
              </w:rPr>
              <w:t xml:space="preserve"> a</w:t>
            </w:r>
            <w:r w:rsidR="00662A1C" w:rsidRPr="00F56A31">
              <w:rPr>
                <w:rFonts w:eastAsiaTheme="minorEastAsia"/>
                <w:sz w:val="22"/>
              </w:rPr>
              <w:t xml:space="preserve"> comprehensive </w:t>
            </w:r>
            <w:r w:rsidR="00AB582F" w:rsidRPr="00F56A31">
              <w:rPr>
                <w:rFonts w:eastAsiaTheme="minorEastAsia"/>
                <w:sz w:val="22"/>
              </w:rPr>
              <w:t>n</w:t>
            </w:r>
            <w:r w:rsidR="00662A1C" w:rsidRPr="00F56A31">
              <w:rPr>
                <w:rFonts w:eastAsiaTheme="minorEastAsia"/>
                <w:sz w:val="22"/>
              </w:rPr>
              <w:t xml:space="preserve">ational </w:t>
            </w:r>
            <w:r w:rsidR="00AB582F" w:rsidRPr="00F56A31">
              <w:rPr>
                <w:rFonts w:eastAsiaTheme="minorEastAsia"/>
                <w:sz w:val="22"/>
              </w:rPr>
              <w:t>c</w:t>
            </w:r>
            <w:r w:rsidR="00662A1C" w:rsidRPr="00F56A31">
              <w:rPr>
                <w:rFonts w:eastAsiaTheme="minorEastAsia"/>
                <w:sz w:val="22"/>
              </w:rPr>
              <w:t xml:space="preserve">ybersecurity </w:t>
            </w:r>
            <w:r w:rsidR="00AB582F" w:rsidRPr="00F56A31">
              <w:rPr>
                <w:rFonts w:eastAsiaTheme="minorEastAsia"/>
                <w:sz w:val="22"/>
              </w:rPr>
              <w:t>s</w:t>
            </w:r>
            <w:r w:rsidR="00662A1C" w:rsidRPr="00F56A31">
              <w:rPr>
                <w:rFonts w:eastAsiaTheme="minorEastAsia"/>
                <w:sz w:val="22"/>
              </w:rPr>
              <w:t xml:space="preserve">trategy and </w:t>
            </w:r>
            <w:r w:rsidR="00AB582F" w:rsidRPr="00F56A31">
              <w:rPr>
                <w:rFonts w:eastAsiaTheme="minorEastAsia"/>
                <w:sz w:val="22"/>
              </w:rPr>
              <w:t>a</w:t>
            </w:r>
            <w:r w:rsidR="00662A1C" w:rsidRPr="00F56A31">
              <w:rPr>
                <w:rFonts w:eastAsiaTheme="minorEastAsia"/>
                <w:sz w:val="22"/>
              </w:rPr>
              <w:t xml:space="preserve">ction </w:t>
            </w:r>
            <w:r w:rsidR="00AB582F" w:rsidRPr="00F56A31">
              <w:rPr>
                <w:rFonts w:eastAsiaTheme="minorEastAsia"/>
                <w:sz w:val="22"/>
              </w:rPr>
              <w:t>p</w:t>
            </w:r>
            <w:r w:rsidR="00662A1C" w:rsidRPr="00F56A31">
              <w:rPr>
                <w:rFonts w:eastAsiaTheme="minorEastAsia"/>
                <w:sz w:val="22"/>
              </w:rPr>
              <w:t>lan,</w:t>
            </w:r>
            <w:r w:rsidR="005745AC">
              <w:rPr>
                <w:rFonts w:eastAsiaTheme="minorEastAsia"/>
                <w:sz w:val="22"/>
              </w:rPr>
              <w:t>BDT</w:t>
            </w:r>
            <w:r w:rsidR="00AB582F" w:rsidRPr="00F56A31">
              <w:rPr>
                <w:rFonts w:eastAsiaTheme="minorEastAsia"/>
                <w:sz w:val="22"/>
              </w:rPr>
              <w:t xml:space="preserve"> </w:t>
            </w:r>
            <w:r w:rsidR="00662A1C" w:rsidRPr="00F56A31">
              <w:rPr>
                <w:rFonts w:eastAsiaTheme="minorEastAsia"/>
                <w:sz w:val="22"/>
              </w:rPr>
              <w:t>helped the country strengthen its cybersecurity posture and make strategic decisions about resource allocation for future cybersecurity initiatives.</w:t>
            </w:r>
            <w:r w:rsidR="00EB255B">
              <w:rPr>
                <w:rFonts w:eastAsiaTheme="minorEastAsia"/>
                <w:sz w:val="22"/>
              </w:rPr>
              <w:t xml:space="preserve"> </w:t>
            </w:r>
          </w:p>
          <w:p w14:paraId="5F3840D5" w14:textId="77777777" w:rsidR="005156CF" w:rsidRDefault="005156CF" w:rsidP="005156CF">
            <w:pPr>
              <w:pStyle w:val="ListParagraph"/>
              <w:tabs>
                <w:tab w:val="clear" w:pos="1134"/>
                <w:tab w:val="clear" w:pos="1871"/>
                <w:tab w:val="clear" w:pos="2268"/>
              </w:tabs>
              <w:overflowPunct/>
              <w:autoSpaceDE/>
              <w:autoSpaceDN/>
              <w:adjustRightInd/>
              <w:spacing w:before="0" w:after="240"/>
              <w:textAlignment w:val="auto"/>
              <w:rPr>
                <w:rFonts w:eastAsiaTheme="minorEastAsia"/>
                <w:b/>
                <w:bCs/>
                <w:sz w:val="22"/>
              </w:rPr>
            </w:pPr>
          </w:p>
          <w:p w14:paraId="52B98863" w14:textId="20CB7B52" w:rsidR="00662A1C" w:rsidRPr="008A384E" w:rsidRDefault="005156CF" w:rsidP="005156CF">
            <w:pPr>
              <w:pStyle w:val="ListParagraph"/>
              <w:tabs>
                <w:tab w:val="clear" w:pos="1134"/>
                <w:tab w:val="clear" w:pos="1871"/>
                <w:tab w:val="clear" w:pos="2268"/>
              </w:tabs>
              <w:overflowPunct/>
              <w:autoSpaceDE/>
              <w:autoSpaceDN/>
              <w:adjustRightInd/>
              <w:spacing w:before="0" w:after="240"/>
              <w:textAlignment w:val="auto"/>
              <w:rPr>
                <w:rFonts w:eastAsiaTheme="minorEastAsia"/>
                <w:sz w:val="22"/>
              </w:rPr>
            </w:pPr>
            <w:r w:rsidRPr="003A06F5">
              <w:rPr>
                <w:rFonts w:eastAsiaTheme="minorEastAsia"/>
                <w:b/>
                <w:bCs/>
                <w:sz w:val="22"/>
              </w:rPr>
              <w:t xml:space="preserve">The following countries are assisted in different areas of cybersecurity: </w:t>
            </w:r>
            <w:r w:rsidRPr="003A06F5">
              <w:rPr>
                <w:rFonts w:eastAsiaTheme="minorEastAsia"/>
                <w:sz w:val="22"/>
              </w:rPr>
              <w:t>Burkina Faso, Chad, Guinea, Guinea-Bissau, Lesotho, Liberia</w:t>
            </w:r>
            <w:r w:rsidR="00463AD1" w:rsidRPr="003A06F5">
              <w:rPr>
                <w:rFonts w:eastAsiaTheme="minorEastAsia"/>
                <w:sz w:val="22"/>
              </w:rPr>
              <w:t>,</w:t>
            </w:r>
            <w:r w:rsidRPr="003A06F5">
              <w:rPr>
                <w:rFonts w:eastAsiaTheme="minorEastAsia"/>
                <w:sz w:val="22"/>
              </w:rPr>
              <w:t xml:space="preserve"> Mali</w:t>
            </w:r>
            <w:r w:rsidR="00463AD1" w:rsidRPr="003A06F5">
              <w:rPr>
                <w:rFonts w:eastAsiaTheme="minorEastAsia"/>
                <w:sz w:val="22"/>
              </w:rPr>
              <w:t>,</w:t>
            </w:r>
            <w:r w:rsidRPr="003A06F5">
              <w:rPr>
                <w:rFonts w:eastAsiaTheme="minorEastAsia"/>
                <w:sz w:val="22"/>
              </w:rPr>
              <w:t xml:space="preserve"> Senegal</w:t>
            </w:r>
            <w:r w:rsidR="00463AD1" w:rsidRPr="003A06F5">
              <w:rPr>
                <w:rFonts w:eastAsiaTheme="minorEastAsia"/>
                <w:sz w:val="22"/>
              </w:rPr>
              <w:t>,</w:t>
            </w:r>
            <w:r w:rsidRPr="003A06F5">
              <w:rPr>
                <w:rFonts w:eastAsiaTheme="minorEastAsia"/>
                <w:sz w:val="22"/>
              </w:rPr>
              <w:t xml:space="preserve"> Tanzania</w:t>
            </w:r>
            <w:r w:rsidR="00463AD1" w:rsidRPr="003A06F5">
              <w:rPr>
                <w:rFonts w:eastAsiaTheme="minorEastAsia"/>
                <w:sz w:val="22"/>
              </w:rPr>
              <w:t>,</w:t>
            </w:r>
            <w:r w:rsidRPr="003A06F5">
              <w:rPr>
                <w:rFonts w:eastAsiaTheme="minorEastAsia"/>
                <w:sz w:val="22"/>
              </w:rPr>
              <w:t xml:space="preserve"> Togo</w:t>
            </w:r>
            <w:r w:rsidR="00463AD1" w:rsidRPr="003A06F5">
              <w:rPr>
                <w:rFonts w:eastAsiaTheme="minorEastAsia"/>
                <w:sz w:val="22"/>
              </w:rPr>
              <w:t>,</w:t>
            </w:r>
            <w:r w:rsidRPr="003A06F5">
              <w:rPr>
                <w:rFonts w:eastAsiaTheme="minorEastAsia"/>
                <w:sz w:val="22"/>
              </w:rPr>
              <w:t xml:space="preserve"> Zambia</w:t>
            </w:r>
            <w:r w:rsidR="00463AD1" w:rsidRPr="003A06F5">
              <w:rPr>
                <w:rFonts w:eastAsiaTheme="minorEastAsia"/>
                <w:sz w:val="22"/>
              </w:rPr>
              <w:t>,</w:t>
            </w:r>
            <w:r w:rsidRPr="003A06F5">
              <w:rPr>
                <w:rFonts w:eastAsiaTheme="minorEastAsia"/>
                <w:sz w:val="22"/>
              </w:rPr>
              <w:t xml:space="preserve"> Gambia</w:t>
            </w:r>
            <w:r w:rsidR="00463AD1" w:rsidRPr="003A06F5">
              <w:rPr>
                <w:rFonts w:eastAsiaTheme="minorEastAsia"/>
                <w:sz w:val="22"/>
              </w:rPr>
              <w:t>,</w:t>
            </w:r>
            <w:r w:rsidRPr="003A06F5">
              <w:rPr>
                <w:rFonts w:eastAsiaTheme="minorEastAsia"/>
                <w:sz w:val="22"/>
              </w:rPr>
              <w:t xml:space="preserve"> Malawi</w:t>
            </w:r>
            <w:r w:rsidR="00463AD1" w:rsidRPr="003A06F5">
              <w:rPr>
                <w:rFonts w:eastAsiaTheme="minorEastAsia"/>
                <w:sz w:val="22"/>
              </w:rPr>
              <w:t>,</w:t>
            </w:r>
            <w:r w:rsidRPr="003A06F5">
              <w:rPr>
                <w:rFonts w:eastAsiaTheme="minorEastAsia"/>
                <w:sz w:val="22"/>
              </w:rPr>
              <w:t xml:space="preserve"> Rwanda</w:t>
            </w:r>
            <w:r w:rsidR="00463AD1" w:rsidRPr="003A06F5">
              <w:rPr>
                <w:rFonts w:eastAsiaTheme="minorEastAsia"/>
                <w:sz w:val="22"/>
              </w:rPr>
              <w:t>,</w:t>
            </w:r>
            <w:r w:rsidRPr="003A06F5">
              <w:rPr>
                <w:rFonts w:eastAsiaTheme="minorEastAsia"/>
                <w:sz w:val="22"/>
              </w:rPr>
              <w:t xml:space="preserve"> Mozambique</w:t>
            </w:r>
            <w:r w:rsidR="00463AD1" w:rsidRPr="003A06F5">
              <w:rPr>
                <w:rFonts w:eastAsiaTheme="minorEastAsia"/>
                <w:sz w:val="22"/>
              </w:rPr>
              <w:t>,</w:t>
            </w:r>
            <w:r w:rsidRPr="003A06F5">
              <w:rPr>
                <w:rFonts w:eastAsiaTheme="minorEastAsia"/>
                <w:sz w:val="22"/>
              </w:rPr>
              <w:t xml:space="preserve"> Sierra Leone</w:t>
            </w:r>
            <w:r w:rsidR="00463AD1" w:rsidRPr="003A06F5">
              <w:rPr>
                <w:rFonts w:eastAsiaTheme="minorEastAsia"/>
                <w:sz w:val="22"/>
              </w:rPr>
              <w:t xml:space="preserve"> </w:t>
            </w:r>
            <w:r w:rsidRPr="003A06F5">
              <w:rPr>
                <w:rFonts w:eastAsiaTheme="minorEastAsia"/>
                <w:sz w:val="22"/>
              </w:rPr>
              <w:t>and Uganda.</w:t>
            </w:r>
          </w:p>
          <w:p w14:paraId="6278A322" w14:textId="77777777" w:rsidR="00FA6DFF" w:rsidRPr="008A384E" w:rsidRDefault="00FA6DFF" w:rsidP="00FA6DFF">
            <w:pPr>
              <w:pStyle w:val="ListParagraph"/>
              <w:tabs>
                <w:tab w:val="clear" w:pos="1134"/>
                <w:tab w:val="clear" w:pos="1871"/>
                <w:tab w:val="clear" w:pos="2268"/>
              </w:tabs>
              <w:overflowPunct/>
              <w:autoSpaceDE/>
              <w:autoSpaceDN/>
              <w:adjustRightInd/>
              <w:spacing w:before="0" w:after="240"/>
              <w:textAlignment w:val="auto"/>
              <w:rPr>
                <w:rFonts w:eastAsiaTheme="minorEastAsia"/>
                <w:sz w:val="22"/>
              </w:rPr>
            </w:pPr>
          </w:p>
          <w:p w14:paraId="32B227EA" w14:textId="37E4FCAC" w:rsidR="00662A1C" w:rsidRPr="008A384E" w:rsidRDefault="00662A1C" w:rsidP="003616CA">
            <w:pPr>
              <w:pStyle w:val="ListParagraph"/>
              <w:numPr>
                <w:ilvl w:val="0"/>
                <w:numId w:val="74"/>
              </w:numPr>
              <w:tabs>
                <w:tab w:val="clear" w:pos="1134"/>
                <w:tab w:val="clear" w:pos="1871"/>
                <w:tab w:val="clear" w:pos="2268"/>
              </w:tabs>
              <w:overflowPunct/>
              <w:autoSpaceDE/>
              <w:autoSpaceDN/>
              <w:adjustRightInd/>
              <w:spacing w:before="0" w:after="240"/>
              <w:textAlignment w:val="auto"/>
              <w:rPr>
                <w:rFonts w:eastAsiaTheme="minorEastAsia"/>
                <w:sz w:val="22"/>
              </w:rPr>
            </w:pPr>
            <w:r w:rsidRPr="00F56A31">
              <w:rPr>
                <w:rFonts w:eastAsiaTheme="minorEastAsia"/>
                <w:b/>
                <w:sz w:val="22"/>
              </w:rPr>
              <w:t xml:space="preserve">In </w:t>
            </w:r>
            <w:r w:rsidR="004744DD" w:rsidRPr="00F56A31">
              <w:rPr>
                <w:rFonts w:eastAsiaTheme="minorEastAsia"/>
                <w:b/>
                <w:sz w:val="22"/>
              </w:rPr>
              <w:t xml:space="preserve">the </w:t>
            </w:r>
            <w:r w:rsidRPr="00F56A31">
              <w:rPr>
                <w:rFonts w:eastAsiaTheme="minorEastAsia"/>
                <w:b/>
                <w:sz w:val="22"/>
              </w:rPr>
              <w:t xml:space="preserve">Americas, </w:t>
            </w:r>
            <w:r w:rsidR="00433FE0">
              <w:rPr>
                <w:rFonts w:eastAsiaTheme="minorEastAsia"/>
                <w:iCs/>
                <w:sz w:val="22"/>
              </w:rPr>
              <w:t>BDT</w:t>
            </w:r>
            <w:r w:rsidR="00C97AB3" w:rsidRPr="00F56A31">
              <w:rPr>
                <w:rFonts w:eastAsiaTheme="minorEastAsia"/>
                <w:sz w:val="22"/>
              </w:rPr>
              <w:t xml:space="preserve"> </w:t>
            </w:r>
            <w:r w:rsidRPr="00F56A31">
              <w:rPr>
                <w:rFonts w:eastAsiaTheme="minorEastAsia"/>
                <w:sz w:val="22"/>
              </w:rPr>
              <w:t xml:space="preserve">engaged in and supported critical CIRT projects across </w:t>
            </w:r>
            <w:r w:rsidR="00C97AB3" w:rsidRPr="00F56A31">
              <w:rPr>
                <w:rFonts w:eastAsiaTheme="minorEastAsia"/>
                <w:sz w:val="22"/>
              </w:rPr>
              <w:t>the region</w:t>
            </w:r>
            <w:r w:rsidRPr="00F56A31">
              <w:rPr>
                <w:rFonts w:eastAsiaTheme="minorEastAsia"/>
                <w:sz w:val="22"/>
              </w:rPr>
              <w:t>, specifically in Bahamas</w:t>
            </w:r>
            <w:r w:rsidR="2C6227DD" w:rsidRPr="00F56A31">
              <w:rPr>
                <w:rFonts w:eastAsiaTheme="minorEastAsia"/>
                <w:sz w:val="22"/>
              </w:rPr>
              <w:t xml:space="preserve"> and </w:t>
            </w:r>
            <w:r w:rsidR="00A707EE" w:rsidRPr="00F56A31">
              <w:rPr>
                <w:rFonts w:eastAsiaTheme="minorEastAsia"/>
                <w:sz w:val="22"/>
              </w:rPr>
              <w:t xml:space="preserve">in </w:t>
            </w:r>
            <w:r w:rsidR="2C6227DD" w:rsidRPr="00F56A31">
              <w:rPr>
                <w:rFonts w:eastAsiaTheme="minorEastAsia"/>
                <w:sz w:val="22"/>
              </w:rPr>
              <w:t>Barbados</w:t>
            </w:r>
            <w:r w:rsidR="00F145DF" w:rsidRPr="00F56A31">
              <w:rPr>
                <w:rFonts w:eastAsiaTheme="minorEastAsia"/>
                <w:sz w:val="22"/>
              </w:rPr>
              <w:t xml:space="preserve">, </w:t>
            </w:r>
            <w:r w:rsidRPr="00F56A31">
              <w:rPr>
                <w:rFonts w:eastAsiaTheme="minorEastAsia"/>
                <w:sz w:val="22"/>
              </w:rPr>
              <w:t>and the development of CIRT project proposals for Bermuda, Haiti</w:t>
            </w:r>
            <w:r w:rsidR="002A0848" w:rsidRPr="00F56A31">
              <w:rPr>
                <w:rFonts w:eastAsiaTheme="minorEastAsia"/>
                <w:sz w:val="22"/>
              </w:rPr>
              <w:t>,</w:t>
            </w:r>
            <w:r w:rsidRPr="00F56A31">
              <w:rPr>
                <w:rFonts w:eastAsiaTheme="minorEastAsia"/>
                <w:sz w:val="22"/>
              </w:rPr>
              <w:t xml:space="preserve"> Honduras, </w:t>
            </w:r>
            <w:r w:rsidR="00A707EE" w:rsidRPr="00F56A31">
              <w:rPr>
                <w:rFonts w:eastAsiaTheme="minorEastAsia"/>
                <w:sz w:val="22"/>
              </w:rPr>
              <w:t xml:space="preserve">and Suriname, </w:t>
            </w:r>
            <w:r w:rsidRPr="00F56A31">
              <w:rPr>
                <w:rFonts w:eastAsiaTheme="minorEastAsia"/>
                <w:sz w:val="22"/>
              </w:rPr>
              <w:t>to strengthen cybersecurity infrastructure and response capabilities.</w:t>
            </w:r>
          </w:p>
          <w:p w14:paraId="5660A250" w14:textId="77777777" w:rsidR="00FA6DFF" w:rsidRPr="008A384E" w:rsidRDefault="00FA6DFF" w:rsidP="00FA6DFF">
            <w:pPr>
              <w:pStyle w:val="ListParagraph"/>
              <w:rPr>
                <w:rFonts w:eastAsiaTheme="minorEastAsia"/>
                <w:sz w:val="22"/>
              </w:rPr>
            </w:pPr>
          </w:p>
          <w:p w14:paraId="77B20FB3" w14:textId="2B20C8B0" w:rsidR="00662A1C" w:rsidRPr="008A384E" w:rsidRDefault="00662A1C" w:rsidP="008A384E">
            <w:pPr>
              <w:pStyle w:val="ListParagraph"/>
              <w:numPr>
                <w:ilvl w:val="0"/>
                <w:numId w:val="73"/>
              </w:numPr>
              <w:tabs>
                <w:tab w:val="clear" w:pos="1134"/>
                <w:tab w:val="clear" w:pos="1871"/>
                <w:tab w:val="clear" w:pos="2268"/>
              </w:tabs>
              <w:overflowPunct/>
              <w:autoSpaceDE/>
              <w:autoSpaceDN/>
              <w:adjustRightInd/>
              <w:spacing w:before="0" w:after="240"/>
              <w:textAlignment w:val="auto"/>
              <w:rPr>
                <w:rFonts w:eastAsiaTheme="minorEastAsia"/>
                <w:sz w:val="22"/>
              </w:rPr>
            </w:pPr>
            <w:r w:rsidRPr="00F56A31">
              <w:rPr>
                <w:rFonts w:eastAsiaTheme="minorEastAsia"/>
                <w:b/>
                <w:sz w:val="22"/>
              </w:rPr>
              <w:t>In</w:t>
            </w:r>
            <w:r w:rsidR="009A1D95" w:rsidRPr="00F56A31">
              <w:rPr>
                <w:rFonts w:eastAsiaTheme="minorEastAsia"/>
                <w:b/>
                <w:sz w:val="22"/>
              </w:rPr>
              <w:t xml:space="preserve"> the</w:t>
            </w:r>
            <w:r w:rsidRPr="00F56A31">
              <w:rPr>
                <w:rFonts w:eastAsiaTheme="minorEastAsia"/>
                <w:b/>
                <w:sz w:val="22"/>
              </w:rPr>
              <w:t xml:space="preserve"> Arab States, </w:t>
            </w:r>
            <w:r w:rsidR="003705A9" w:rsidRPr="00F56A31">
              <w:rPr>
                <w:rFonts w:eastAsiaTheme="minorEastAsia"/>
                <w:sz w:val="22"/>
              </w:rPr>
              <w:t>I</w:t>
            </w:r>
            <w:r w:rsidR="00433FE0">
              <w:rPr>
                <w:rFonts w:eastAsiaTheme="minorEastAsia"/>
                <w:sz w:val="22"/>
              </w:rPr>
              <w:t xml:space="preserve"> BDT </w:t>
            </w:r>
            <w:r w:rsidRPr="00F56A31">
              <w:rPr>
                <w:rFonts w:eastAsiaTheme="minorEastAsia"/>
                <w:sz w:val="22"/>
              </w:rPr>
              <w:t>strengthen</w:t>
            </w:r>
            <w:r w:rsidR="003705A9" w:rsidRPr="00F56A31">
              <w:rPr>
                <w:rFonts w:eastAsiaTheme="minorEastAsia"/>
                <w:sz w:val="22"/>
              </w:rPr>
              <w:t>ed</w:t>
            </w:r>
            <w:r w:rsidRPr="00F56A31">
              <w:rPr>
                <w:rFonts w:eastAsiaTheme="minorEastAsia"/>
                <w:sz w:val="22"/>
              </w:rPr>
              <w:t xml:space="preserve"> the national cyber resilience and smart investment in cybersecurity in Morocco through </w:t>
            </w:r>
            <w:r w:rsidR="00FF4747" w:rsidRPr="00F56A31">
              <w:rPr>
                <w:rFonts w:eastAsiaTheme="minorEastAsia"/>
                <w:sz w:val="22"/>
              </w:rPr>
              <w:t xml:space="preserve">support for </w:t>
            </w:r>
            <w:r w:rsidRPr="00F56A31">
              <w:rPr>
                <w:rFonts w:eastAsiaTheme="minorEastAsia"/>
                <w:sz w:val="22"/>
              </w:rPr>
              <w:t xml:space="preserve">the development of a final draft of the </w:t>
            </w:r>
            <w:r w:rsidR="00896E30" w:rsidRPr="00F56A31">
              <w:rPr>
                <w:rFonts w:eastAsiaTheme="minorEastAsia"/>
                <w:b/>
                <w:bCs/>
                <w:sz w:val="22"/>
              </w:rPr>
              <w:t>n</w:t>
            </w:r>
            <w:r w:rsidRPr="00F56A31">
              <w:rPr>
                <w:rFonts w:eastAsiaTheme="minorEastAsia"/>
                <w:b/>
                <w:bCs/>
                <w:sz w:val="22"/>
              </w:rPr>
              <w:t xml:space="preserve">ational </w:t>
            </w:r>
            <w:r w:rsidR="00896E30" w:rsidRPr="00F56A31">
              <w:rPr>
                <w:rFonts w:eastAsiaTheme="minorEastAsia"/>
                <w:b/>
                <w:bCs/>
                <w:sz w:val="22"/>
              </w:rPr>
              <w:t>c</w:t>
            </w:r>
            <w:r w:rsidRPr="00F56A31">
              <w:rPr>
                <w:rFonts w:eastAsiaTheme="minorEastAsia"/>
                <w:b/>
                <w:bCs/>
                <w:sz w:val="22"/>
              </w:rPr>
              <w:t xml:space="preserve">ybersecurity </w:t>
            </w:r>
            <w:r w:rsidR="00896E30" w:rsidRPr="00F56A31">
              <w:rPr>
                <w:rFonts w:eastAsiaTheme="minorEastAsia"/>
                <w:b/>
                <w:bCs/>
                <w:sz w:val="22"/>
              </w:rPr>
              <w:t>s</w:t>
            </w:r>
            <w:r w:rsidRPr="00F56A31">
              <w:rPr>
                <w:rFonts w:eastAsiaTheme="minorEastAsia"/>
                <w:b/>
                <w:bCs/>
                <w:sz w:val="22"/>
              </w:rPr>
              <w:t>trategy</w:t>
            </w:r>
            <w:r w:rsidRPr="00F56A31">
              <w:rPr>
                <w:rFonts w:eastAsiaTheme="minorEastAsia"/>
                <w:sz w:val="22"/>
              </w:rPr>
              <w:t xml:space="preserve"> and </w:t>
            </w:r>
            <w:r w:rsidR="00896E30" w:rsidRPr="00F56A31">
              <w:rPr>
                <w:rFonts w:eastAsiaTheme="minorEastAsia"/>
                <w:sz w:val="22"/>
              </w:rPr>
              <w:t>a</w:t>
            </w:r>
            <w:r w:rsidRPr="00F56A31">
              <w:rPr>
                <w:rFonts w:eastAsiaTheme="minorEastAsia"/>
                <w:sz w:val="22"/>
              </w:rPr>
              <w:t xml:space="preserve">ction </w:t>
            </w:r>
            <w:r w:rsidR="00896E30" w:rsidRPr="00F56A31">
              <w:rPr>
                <w:rFonts w:eastAsiaTheme="minorEastAsia"/>
                <w:sz w:val="22"/>
              </w:rPr>
              <w:t>p</w:t>
            </w:r>
            <w:r w:rsidRPr="00F56A31">
              <w:rPr>
                <w:rFonts w:eastAsiaTheme="minorEastAsia"/>
                <w:sz w:val="22"/>
              </w:rPr>
              <w:t xml:space="preserve">lan. The </w:t>
            </w:r>
            <w:r w:rsidR="00FF4747" w:rsidRPr="00F56A31">
              <w:rPr>
                <w:rFonts w:eastAsiaTheme="minorEastAsia"/>
                <w:sz w:val="22"/>
              </w:rPr>
              <w:t xml:space="preserve">ITU </w:t>
            </w:r>
            <w:r w:rsidRPr="00F56A31">
              <w:rPr>
                <w:rFonts w:eastAsiaTheme="minorEastAsia"/>
                <w:sz w:val="22"/>
              </w:rPr>
              <w:t xml:space="preserve">Interregional </w:t>
            </w:r>
            <w:r w:rsidR="0035378B" w:rsidRPr="00F56A31">
              <w:rPr>
                <w:rFonts w:eastAsiaTheme="minorEastAsia"/>
                <w:sz w:val="22"/>
              </w:rPr>
              <w:t>CyberDrill</w:t>
            </w:r>
            <w:r w:rsidRPr="00F56A31">
              <w:rPr>
                <w:rFonts w:eastAsiaTheme="minorEastAsia"/>
                <w:sz w:val="22"/>
              </w:rPr>
              <w:t xml:space="preserve"> event in </w:t>
            </w:r>
            <w:r w:rsidR="002A0848" w:rsidRPr="00F56A31">
              <w:rPr>
                <w:rFonts w:eastAsiaTheme="minorEastAsia"/>
                <w:sz w:val="22"/>
              </w:rPr>
              <w:t xml:space="preserve">the </w:t>
            </w:r>
            <w:r w:rsidRPr="00F56A31">
              <w:rPr>
                <w:rFonts w:eastAsiaTheme="minorEastAsia"/>
                <w:sz w:val="22"/>
              </w:rPr>
              <w:t>UAE fostered cooperation, leading to increased proficiency in incident response and information sharing among participating countries from</w:t>
            </w:r>
            <w:r w:rsidR="009B19D1" w:rsidRPr="00F56A31">
              <w:rPr>
                <w:rFonts w:eastAsiaTheme="minorEastAsia"/>
                <w:sz w:val="22"/>
              </w:rPr>
              <w:t xml:space="preserve"> the</w:t>
            </w:r>
            <w:r w:rsidRPr="00F56A31">
              <w:rPr>
                <w:rFonts w:eastAsiaTheme="minorEastAsia"/>
                <w:sz w:val="22"/>
              </w:rPr>
              <w:t xml:space="preserve"> Arab </w:t>
            </w:r>
            <w:r w:rsidR="009B19D1" w:rsidRPr="00F56A31">
              <w:rPr>
                <w:rFonts w:eastAsiaTheme="minorEastAsia"/>
                <w:sz w:val="22"/>
              </w:rPr>
              <w:t>States r</w:t>
            </w:r>
            <w:r w:rsidRPr="00F56A31">
              <w:rPr>
                <w:rFonts w:eastAsiaTheme="minorEastAsia"/>
                <w:sz w:val="22"/>
              </w:rPr>
              <w:t xml:space="preserve">egion and </w:t>
            </w:r>
            <w:r w:rsidR="002A0848" w:rsidRPr="00F56A31">
              <w:rPr>
                <w:rFonts w:eastAsiaTheme="minorEastAsia"/>
                <w:sz w:val="22"/>
              </w:rPr>
              <w:t xml:space="preserve">the </w:t>
            </w:r>
            <w:r w:rsidRPr="00F56A31">
              <w:rPr>
                <w:rFonts w:eastAsiaTheme="minorEastAsia"/>
                <w:sz w:val="22"/>
              </w:rPr>
              <w:t>CIS region</w:t>
            </w:r>
            <w:r w:rsidR="00FC67FC" w:rsidRPr="00F56A31">
              <w:rPr>
                <w:rFonts w:eastAsiaTheme="minorEastAsia"/>
                <w:sz w:val="22"/>
              </w:rPr>
              <w:t>,</w:t>
            </w:r>
            <w:r w:rsidR="00B35B32" w:rsidRPr="00F56A31">
              <w:rPr>
                <w:rFonts w:eastAsiaTheme="minorEastAsia"/>
                <w:sz w:val="22"/>
              </w:rPr>
              <w:t xml:space="preserve"> where</w:t>
            </w:r>
            <w:r w:rsidRPr="00F56A31">
              <w:rPr>
                <w:rFonts w:eastAsiaTheme="minorEastAsia"/>
                <w:sz w:val="22"/>
              </w:rPr>
              <w:t xml:space="preserve"> over 500 participants from over 60 countries </w:t>
            </w:r>
            <w:r w:rsidR="00B35B32" w:rsidRPr="00F56A31">
              <w:rPr>
                <w:rFonts w:eastAsiaTheme="minorEastAsia"/>
                <w:sz w:val="22"/>
              </w:rPr>
              <w:t xml:space="preserve">attended </w:t>
            </w:r>
            <w:r w:rsidRPr="00F56A31">
              <w:rPr>
                <w:rFonts w:eastAsiaTheme="minorEastAsia"/>
                <w:sz w:val="22"/>
              </w:rPr>
              <w:t xml:space="preserve">technical workshops. Two </w:t>
            </w:r>
            <w:r w:rsidR="005B624B" w:rsidRPr="00F56A31">
              <w:rPr>
                <w:rFonts w:eastAsiaTheme="minorEastAsia"/>
                <w:sz w:val="22"/>
              </w:rPr>
              <w:t>l</w:t>
            </w:r>
            <w:r w:rsidRPr="00F56A31">
              <w:rPr>
                <w:rFonts w:eastAsiaTheme="minorEastAsia"/>
                <w:sz w:val="22"/>
              </w:rPr>
              <w:t xml:space="preserve">east </w:t>
            </w:r>
            <w:r w:rsidR="005B624B" w:rsidRPr="00F56A31">
              <w:rPr>
                <w:rFonts w:eastAsiaTheme="minorEastAsia"/>
                <w:sz w:val="22"/>
              </w:rPr>
              <w:t>d</w:t>
            </w:r>
            <w:r w:rsidRPr="00F56A31">
              <w:rPr>
                <w:rFonts w:eastAsiaTheme="minorEastAsia"/>
                <w:sz w:val="22"/>
              </w:rPr>
              <w:t xml:space="preserve">eveloped </w:t>
            </w:r>
            <w:r w:rsidR="005B624B" w:rsidRPr="00F56A31">
              <w:rPr>
                <w:rFonts w:eastAsiaTheme="minorEastAsia"/>
                <w:sz w:val="22"/>
              </w:rPr>
              <w:t>c</w:t>
            </w:r>
            <w:r w:rsidRPr="00F56A31">
              <w:rPr>
                <w:rFonts w:eastAsiaTheme="minorEastAsia"/>
                <w:sz w:val="22"/>
              </w:rPr>
              <w:t>ountries (LDCs)</w:t>
            </w:r>
            <w:r w:rsidR="00B67037">
              <w:rPr>
                <w:rFonts w:eastAsiaTheme="minorEastAsia"/>
                <w:sz w:val="22"/>
              </w:rPr>
              <w:t xml:space="preserve">, </w:t>
            </w:r>
            <w:r w:rsidR="00B67037" w:rsidRPr="00B67037">
              <w:rPr>
                <w:rFonts w:eastAsiaTheme="minorEastAsia"/>
                <w:sz w:val="22"/>
              </w:rPr>
              <w:t>Djibouti and Mauritania</w:t>
            </w:r>
            <w:r w:rsidR="00B67037">
              <w:rPr>
                <w:rFonts w:eastAsiaTheme="minorEastAsia"/>
                <w:sz w:val="22"/>
              </w:rPr>
              <w:t>,</w:t>
            </w:r>
            <w:r w:rsidRPr="00F56A31">
              <w:rPr>
                <w:rFonts w:eastAsiaTheme="minorEastAsia"/>
                <w:sz w:val="22"/>
              </w:rPr>
              <w:t xml:space="preserve"> benefitted from in-depth assessments of their </w:t>
            </w:r>
            <w:r w:rsidR="005B624B" w:rsidRPr="00F56A31">
              <w:rPr>
                <w:rFonts w:eastAsiaTheme="minorEastAsia"/>
                <w:sz w:val="22"/>
              </w:rPr>
              <w:t>n</w:t>
            </w:r>
            <w:r w:rsidRPr="00F56A31">
              <w:rPr>
                <w:rFonts w:eastAsiaTheme="minorEastAsia"/>
                <w:sz w:val="22"/>
              </w:rPr>
              <w:t xml:space="preserve">ational </w:t>
            </w:r>
            <w:r w:rsidR="005B624B" w:rsidRPr="00F56A31">
              <w:rPr>
                <w:rFonts w:eastAsiaTheme="minorEastAsia"/>
                <w:sz w:val="22"/>
              </w:rPr>
              <w:t>c</w:t>
            </w:r>
            <w:r w:rsidRPr="00F56A31">
              <w:rPr>
                <w:rFonts w:eastAsiaTheme="minorEastAsia"/>
                <w:sz w:val="22"/>
              </w:rPr>
              <w:t xml:space="preserve">ybersecurity </w:t>
            </w:r>
            <w:r w:rsidR="005B624B" w:rsidRPr="00F56A31">
              <w:rPr>
                <w:rFonts w:eastAsiaTheme="minorEastAsia"/>
                <w:sz w:val="22"/>
              </w:rPr>
              <w:t>s</w:t>
            </w:r>
            <w:r w:rsidRPr="00F56A31">
              <w:rPr>
                <w:rFonts w:eastAsiaTheme="minorEastAsia"/>
                <w:sz w:val="22"/>
              </w:rPr>
              <w:t>trategies facilitated by the Cyber for Good project.</w:t>
            </w:r>
            <w:r w:rsidR="00A73B81" w:rsidRPr="00F56A31">
              <w:rPr>
                <w:rFonts w:eastAsiaTheme="minorEastAsia"/>
                <w:sz w:val="22"/>
              </w:rPr>
              <w:t xml:space="preserve"> </w:t>
            </w:r>
            <w:r w:rsidR="00433FE0">
              <w:rPr>
                <w:rFonts w:eastAsiaTheme="minorEastAsia"/>
                <w:sz w:val="22"/>
              </w:rPr>
              <w:t>BDT</w:t>
            </w:r>
            <w:r w:rsidR="00A73B81" w:rsidRPr="008A384E">
              <w:rPr>
                <w:rFonts w:eastAsiaTheme="minorEastAsia"/>
                <w:sz w:val="22"/>
              </w:rPr>
              <w:t xml:space="preserve"> also supported the translation and the dissemination of the Child Online Protection Guidelines in Morocco in cooperation with the Digital Development Agency (ADD). </w:t>
            </w:r>
            <w:r w:rsidR="003D7DFE">
              <w:rPr>
                <w:rFonts w:eastAsiaTheme="minorEastAsia"/>
                <w:sz w:val="22"/>
              </w:rPr>
              <w:t>T</w:t>
            </w:r>
            <w:r w:rsidR="00A73B81" w:rsidRPr="008A384E">
              <w:rPr>
                <w:rFonts w:eastAsiaTheme="minorEastAsia"/>
                <w:sz w:val="22"/>
              </w:rPr>
              <w:t>raining and awareness-raising workshops on aspects related to Child Online Protection organized by the ADD in partnership with the ITU</w:t>
            </w:r>
            <w:r w:rsidR="00433FE0">
              <w:rPr>
                <w:rFonts w:eastAsiaTheme="minorEastAsia"/>
                <w:sz w:val="22"/>
              </w:rPr>
              <w:t>/BDT</w:t>
            </w:r>
            <w:r w:rsidR="00A73B81" w:rsidRPr="008A384E">
              <w:rPr>
                <w:rFonts w:eastAsiaTheme="minorEastAsia"/>
                <w:sz w:val="22"/>
              </w:rPr>
              <w:t xml:space="preserve"> from 18 to 20 December 2023 in Rabat.</w:t>
            </w:r>
            <w:r w:rsidR="0083159C">
              <w:rPr>
                <w:rFonts w:eastAsiaTheme="minorEastAsia"/>
                <w:sz w:val="22"/>
              </w:rPr>
              <w:t xml:space="preserve"> </w:t>
            </w:r>
          </w:p>
          <w:p w14:paraId="0F84ABD2" w14:textId="77777777" w:rsidR="00FA6DFF" w:rsidRPr="008A384E" w:rsidRDefault="00FA6DFF" w:rsidP="00FA6DFF">
            <w:pPr>
              <w:pStyle w:val="ListParagraph"/>
              <w:rPr>
                <w:rFonts w:eastAsiaTheme="minorEastAsia"/>
                <w:sz w:val="22"/>
              </w:rPr>
            </w:pPr>
          </w:p>
          <w:p w14:paraId="0511421D" w14:textId="3FEDD5A7" w:rsidR="00662A1C" w:rsidRPr="008A384E" w:rsidRDefault="00662A1C" w:rsidP="003616CA">
            <w:pPr>
              <w:pStyle w:val="ListParagraph"/>
              <w:numPr>
                <w:ilvl w:val="0"/>
                <w:numId w:val="74"/>
              </w:numPr>
              <w:tabs>
                <w:tab w:val="clear" w:pos="1134"/>
                <w:tab w:val="clear" w:pos="1871"/>
                <w:tab w:val="clear" w:pos="2268"/>
              </w:tabs>
              <w:overflowPunct/>
              <w:autoSpaceDE/>
              <w:autoSpaceDN/>
              <w:adjustRightInd/>
              <w:spacing w:before="0" w:after="240"/>
              <w:textAlignment w:val="auto"/>
              <w:rPr>
                <w:rFonts w:eastAsiaTheme="minorEastAsia"/>
                <w:sz w:val="22"/>
              </w:rPr>
            </w:pPr>
            <w:r w:rsidRPr="00F56A31">
              <w:rPr>
                <w:rFonts w:eastAsiaTheme="minorEastAsia"/>
                <w:b/>
                <w:bCs/>
                <w:sz w:val="22"/>
              </w:rPr>
              <w:t xml:space="preserve">In </w:t>
            </w:r>
            <w:r w:rsidR="00C27206" w:rsidRPr="00F56A31">
              <w:rPr>
                <w:rFonts w:eastAsiaTheme="minorEastAsia"/>
                <w:b/>
                <w:bCs/>
                <w:sz w:val="22"/>
              </w:rPr>
              <w:t xml:space="preserve">the </w:t>
            </w:r>
            <w:r w:rsidRPr="00F56A31">
              <w:rPr>
                <w:rFonts w:eastAsiaTheme="minorEastAsia"/>
                <w:b/>
                <w:bCs/>
                <w:sz w:val="22"/>
              </w:rPr>
              <w:t>Asia</w:t>
            </w:r>
            <w:r w:rsidR="3EAF128A" w:rsidRPr="00F56A31">
              <w:rPr>
                <w:rFonts w:eastAsiaTheme="minorEastAsia"/>
                <w:b/>
                <w:bCs/>
                <w:sz w:val="22"/>
              </w:rPr>
              <w:t>-</w:t>
            </w:r>
            <w:r w:rsidRPr="00F56A31">
              <w:rPr>
                <w:rFonts w:eastAsiaTheme="minorEastAsia"/>
                <w:b/>
                <w:bCs/>
                <w:sz w:val="22"/>
              </w:rPr>
              <w:t xml:space="preserve">Pacific, </w:t>
            </w:r>
            <w:r w:rsidRPr="00F56A31">
              <w:rPr>
                <w:rFonts w:eastAsiaTheme="minorEastAsia"/>
                <w:sz w:val="22"/>
              </w:rPr>
              <w:t xml:space="preserve">technical assistance </w:t>
            </w:r>
            <w:r w:rsidR="00573D74" w:rsidRPr="00F56A31">
              <w:rPr>
                <w:rFonts w:eastAsiaTheme="minorEastAsia"/>
                <w:sz w:val="22"/>
              </w:rPr>
              <w:t>was</w:t>
            </w:r>
            <w:r w:rsidR="00F71069" w:rsidRPr="00F56A31">
              <w:rPr>
                <w:rFonts w:eastAsiaTheme="minorEastAsia"/>
                <w:sz w:val="22"/>
              </w:rPr>
              <w:t xml:space="preserve"> offered,</w:t>
            </w:r>
            <w:r w:rsidR="00573D74" w:rsidRPr="00F56A31">
              <w:rPr>
                <w:rFonts w:eastAsiaTheme="minorEastAsia"/>
                <w:sz w:val="22"/>
              </w:rPr>
              <w:t xml:space="preserve"> and</w:t>
            </w:r>
            <w:r w:rsidR="00251CFB" w:rsidRPr="00F56A31">
              <w:rPr>
                <w:rFonts w:eastAsiaTheme="minorEastAsia"/>
                <w:sz w:val="22"/>
              </w:rPr>
              <w:t xml:space="preserve"> capacity</w:t>
            </w:r>
            <w:r w:rsidR="00573D74" w:rsidRPr="00F56A31">
              <w:rPr>
                <w:rFonts w:eastAsiaTheme="minorEastAsia"/>
                <w:sz w:val="22"/>
              </w:rPr>
              <w:t xml:space="preserve"> </w:t>
            </w:r>
            <w:r w:rsidR="00F71069" w:rsidRPr="00F56A31">
              <w:rPr>
                <w:rFonts w:eastAsiaTheme="minorEastAsia"/>
                <w:sz w:val="22"/>
              </w:rPr>
              <w:t xml:space="preserve">was </w:t>
            </w:r>
            <w:r w:rsidR="00573D74" w:rsidRPr="00F56A31">
              <w:rPr>
                <w:rFonts w:eastAsiaTheme="minorEastAsia"/>
                <w:sz w:val="22"/>
              </w:rPr>
              <w:t xml:space="preserve">developed through </w:t>
            </w:r>
            <w:r w:rsidRPr="00F56A31">
              <w:rPr>
                <w:rFonts w:eastAsiaTheme="minorEastAsia"/>
                <w:sz w:val="22"/>
              </w:rPr>
              <w:t xml:space="preserve">CIRT </w:t>
            </w:r>
            <w:r w:rsidR="00F521E9" w:rsidRPr="00F56A31">
              <w:rPr>
                <w:rFonts w:eastAsiaTheme="minorEastAsia"/>
                <w:sz w:val="22"/>
              </w:rPr>
              <w:t>m</w:t>
            </w:r>
            <w:r w:rsidRPr="00F56A31">
              <w:rPr>
                <w:rFonts w:eastAsiaTheme="minorEastAsia"/>
                <w:sz w:val="22"/>
              </w:rPr>
              <w:t xml:space="preserve">aturity </w:t>
            </w:r>
            <w:r w:rsidR="00F521E9" w:rsidRPr="00F56A31">
              <w:rPr>
                <w:rFonts w:eastAsiaTheme="minorEastAsia"/>
                <w:sz w:val="22"/>
              </w:rPr>
              <w:t>a</w:t>
            </w:r>
            <w:r w:rsidRPr="00F56A31">
              <w:rPr>
                <w:rFonts w:eastAsiaTheme="minorEastAsia"/>
                <w:sz w:val="22"/>
              </w:rPr>
              <w:t>ssessments in Bhutan and Timor-Leste. In Bhutan, the assessment enhanced</w:t>
            </w:r>
            <w:r w:rsidR="003562A6" w:rsidRPr="00F56A31">
              <w:rPr>
                <w:rFonts w:eastAsiaTheme="minorEastAsia"/>
                <w:sz w:val="22"/>
              </w:rPr>
              <w:t xml:space="preserve"> the</w:t>
            </w:r>
            <w:r w:rsidRPr="00F56A31">
              <w:rPr>
                <w:rFonts w:eastAsiaTheme="minorEastAsia"/>
                <w:sz w:val="22"/>
              </w:rPr>
              <w:t xml:space="preserve"> knowledge of </w:t>
            </w:r>
            <w:r w:rsidR="00304337" w:rsidRPr="00F56A31">
              <w:rPr>
                <w:rFonts w:eastAsiaTheme="minorEastAsia"/>
                <w:sz w:val="22"/>
              </w:rPr>
              <w:t xml:space="preserve">the </w:t>
            </w:r>
            <w:r w:rsidRPr="00F56A31">
              <w:rPr>
                <w:rFonts w:eastAsiaTheme="minorEastAsia"/>
                <w:sz w:val="22"/>
              </w:rPr>
              <w:t xml:space="preserve">Bhutan </w:t>
            </w:r>
            <w:r w:rsidR="00304337" w:rsidRPr="00F56A31">
              <w:rPr>
                <w:rFonts w:eastAsiaTheme="minorEastAsia"/>
                <w:sz w:val="22"/>
              </w:rPr>
              <w:t>c</w:t>
            </w:r>
            <w:r w:rsidRPr="00F56A31">
              <w:rPr>
                <w:rFonts w:eastAsiaTheme="minorEastAsia"/>
                <w:sz w:val="22"/>
              </w:rPr>
              <w:t xml:space="preserve">omputer </w:t>
            </w:r>
            <w:r w:rsidR="00304337" w:rsidRPr="00F56A31">
              <w:rPr>
                <w:rFonts w:eastAsiaTheme="minorEastAsia"/>
                <w:sz w:val="22"/>
              </w:rPr>
              <w:t>i</w:t>
            </w:r>
            <w:r w:rsidRPr="00F56A31">
              <w:rPr>
                <w:rFonts w:eastAsiaTheme="minorEastAsia"/>
                <w:sz w:val="22"/>
              </w:rPr>
              <w:t xml:space="preserve">ncident </w:t>
            </w:r>
            <w:r w:rsidR="00304337" w:rsidRPr="00F56A31">
              <w:rPr>
                <w:rFonts w:eastAsiaTheme="minorEastAsia"/>
                <w:sz w:val="22"/>
              </w:rPr>
              <w:t>r</w:t>
            </w:r>
            <w:r w:rsidRPr="00F56A31">
              <w:rPr>
                <w:rFonts w:eastAsiaTheme="minorEastAsia"/>
                <w:sz w:val="22"/>
              </w:rPr>
              <w:t xml:space="preserve">esponse </w:t>
            </w:r>
            <w:r w:rsidR="00304337" w:rsidRPr="00F56A31">
              <w:rPr>
                <w:rFonts w:eastAsiaTheme="minorEastAsia"/>
                <w:sz w:val="22"/>
              </w:rPr>
              <w:t>t</w:t>
            </w:r>
            <w:r w:rsidRPr="00F56A31">
              <w:rPr>
                <w:rFonts w:eastAsiaTheme="minorEastAsia"/>
                <w:sz w:val="22"/>
              </w:rPr>
              <w:t>eam (BtCIRT) on how to improve its cybersecurity maturity level</w:t>
            </w:r>
            <w:r w:rsidR="003C44B9" w:rsidRPr="00F56A31">
              <w:rPr>
                <w:rFonts w:eastAsiaTheme="minorEastAsia"/>
                <w:sz w:val="22"/>
              </w:rPr>
              <w:t>. This</w:t>
            </w:r>
            <w:r w:rsidRPr="00F56A31">
              <w:rPr>
                <w:rFonts w:eastAsiaTheme="minorEastAsia"/>
                <w:sz w:val="22"/>
              </w:rPr>
              <w:t xml:space="preserve"> </w:t>
            </w:r>
            <w:r w:rsidR="003C44B9" w:rsidRPr="00F56A31">
              <w:rPr>
                <w:rFonts w:eastAsiaTheme="minorEastAsia"/>
                <w:sz w:val="22"/>
              </w:rPr>
              <w:t>built on</w:t>
            </w:r>
            <w:r w:rsidRPr="00F56A31">
              <w:rPr>
                <w:rFonts w:eastAsiaTheme="minorEastAsia"/>
                <w:sz w:val="22"/>
              </w:rPr>
              <w:t xml:space="preserve"> the initial </w:t>
            </w:r>
            <w:r w:rsidR="0017425A" w:rsidRPr="00F56A31">
              <w:rPr>
                <w:rFonts w:eastAsiaTheme="minorEastAsia"/>
                <w:sz w:val="22"/>
              </w:rPr>
              <w:t xml:space="preserve">2013 </w:t>
            </w:r>
            <w:r w:rsidRPr="00F56A31">
              <w:rPr>
                <w:rFonts w:eastAsiaTheme="minorEastAsia"/>
                <w:sz w:val="22"/>
              </w:rPr>
              <w:t xml:space="preserve">ITU CIRT assessment that led to the creation of the </w:t>
            </w:r>
            <w:r w:rsidR="003921E4" w:rsidRPr="00F56A31">
              <w:rPr>
                <w:rFonts w:eastAsiaTheme="minorEastAsia"/>
                <w:sz w:val="22"/>
              </w:rPr>
              <w:t>BtCIRT</w:t>
            </w:r>
            <w:r w:rsidRPr="00F56A31">
              <w:rPr>
                <w:rFonts w:eastAsiaTheme="minorEastAsia"/>
                <w:sz w:val="22"/>
              </w:rPr>
              <w:t xml:space="preserve">. In Timor-Leste, the assessment was conducted for the Timor-Leste </w:t>
            </w:r>
            <w:r w:rsidR="0017425A" w:rsidRPr="00F56A31">
              <w:rPr>
                <w:rFonts w:eastAsiaTheme="minorEastAsia"/>
                <w:sz w:val="22"/>
              </w:rPr>
              <w:t>c</w:t>
            </w:r>
            <w:r w:rsidRPr="00F56A31">
              <w:rPr>
                <w:rFonts w:eastAsiaTheme="minorEastAsia"/>
                <w:sz w:val="22"/>
              </w:rPr>
              <w:t xml:space="preserve">omputer </w:t>
            </w:r>
            <w:r w:rsidR="0017425A" w:rsidRPr="00F56A31">
              <w:rPr>
                <w:rFonts w:eastAsiaTheme="minorEastAsia"/>
                <w:sz w:val="22"/>
              </w:rPr>
              <w:t>s</w:t>
            </w:r>
            <w:r w:rsidRPr="00F56A31">
              <w:rPr>
                <w:rFonts w:eastAsiaTheme="minorEastAsia"/>
                <w:sz w:val="22"/>
              </w:rPr>
              <w:t xml:space="preserve">ecurity </w:t>
            </w:r>
            <w:r w:rsidR="0017425A" w:rsidRPr="00F56A31">
              <w:rPr>
                <w:rFonts w:eastAsiaTheme="minorEastAsia"/>
                <w:sz w:val="22"/>
              </w:rPr>
              <w:t>i</w:t>
            </w:r>
            <w:r w:rsidRPr="00F56A31">
              <w:rPr>
                <w:rFonts w:eastAsiaTheme="minorEastAsia"/>
                <w:sz w:val="22"/>
              </w:rPr>
              <w:t xml:space="preserve">ncident </w:t>
            </w:r>
            <w:r w:rsidR="0017425A" w:rsidRPr="00F56A31">
              <w:rPr>
                <w:rFonts w:eastAsiaTheme="minorEastAsia"/>
                <w:sz w:val="22"/>
              </w:rPr>
              <w:t>r</w:t>
            </w:r>
            <w:r w:rsidRPr="00F56A31">
              <w:rPr>
                <w:rFonts w:eastAsiaTheme="minorEastAsia"/>
                <w:sz w:val="22"/>
              </w:rPr>
              <w:t xml:space="preserve">esponse </w:t>
            </w:r>
            <w:r w:rsidR="0017425A" w:rsidRPr="00F56A31">
              <w:rPr>
                <w:rFonts w:eastAsiaTheme="minorEastAsia"/>
                <w:sz w:val="22"/>
              </w:rPr>
              <w:t>t</w:t>
            </w:r>
            <w:r w:rsidRPr="00F56A31">
              <w:rPr>
                <w:rFonts w:eastAsiaTheme="minorEastAsia"/>
                <w:sz w:val="22"/>
              </w:rPr>
              <w:t>eam (TLCSIRT)</w:t>
            </w:r>
            <w:r w:rsidR="003562A6" w:rsidRPr="00F56A31">
              <w:rPr>
                <w:rFonts w:eastAsiaTheme="minorEastAsia"/>
                <w:sz w:val="22"/>
              </w:rPr>
              <w:t xml:space="preserve"> </w:t>
            </w:r>
            <w:r w:rsidRPr="00F56A31">
              <w:rPr>
                <w:rFonts w:eastAsiaTheme="minorEastAsia"/>
                <w:sz w:val="22"/>
              </w:rPr>
              <w:t>in collaboration with the Autoridade Nacional de Comunicações (ANC) and will provide recommendations to ensure TLCSIRT can enhance its cybersecurity maturity level.</w:t>
            </w:r>
          </w:p>
          <w:p w14:paraId="44D375BC" w14:textId="222A3D9D" w:rsidR="0070689A" w:rsidRPr="008A384E" w:rsidRDefault="00662A1C" w:rsidP="279EE8D8">
            <w:pPr>
              <w:spacing w:line="259" w:lineRule="auto"/>
              <w:ind w:left="720"/>
              <w:rPr>
                <w:rFonts w:ascii="Calibri" w:hAnsi="Calibri"/>
                <w:sz w:val="22"/>
              </w:rPr>
            </w:pPr>
            <w:r w:rsidRPr="00F56A31">
              <w:rPr>
                <w:rFonts w:ascii="Calibri" w:hAnsi="Calibri"/>
                <w:sz w:val="22"/>
              </w:rPr>
              <w:t xml:space="preserve">Through </w:t>
            </w:r>
            <w:r w:rsidR="002D571A" w:rsidRPr="00F56A31">
              <w:rPr>
                <w:rFonts w:ascii="Calibri" w:hAnsi="Calibri"/>
                <w:sz w:val="22"/>
              </w:rPr>
              <w:t xml:space="preserve">ITU </w:t>
            </w:r>
            <w:r w:rsidRPr="00F56A31">
              <w:rPr>
                <w:rFonts w:ascii="Calibri" w:hAnsi="Calibri"/>
                <w:b/>
                <w:bCs/>
                <w:sz w:val="22"/>
              </w:rPr>
              <w:t>CyberDrills</w:t>
            </w:r>
            <w:r w:rsidRPr="00F56A31">
              <w:rPr>
                <w:rFonts w:ascii="Calibri" w:hAnsi="Calibri"/>
                <w:sz w:val="22"/>
              </w:rPr>
              <w:t>, capacity of government stakeholders on cybersecurity technical response and management skills</w:t>
            </w:r>
            <w:r w:rsidR="003562A6" w:rsidRPr="00F56A31">
              <w:rPr>
                <w:rFonts w:ascii="Calibri" w:hAnsi="Calibri"/>
                <w:sz w:val="22"/>
              </w:rPr>
              <w:t xml:space="preserve"> was strengthened</w:t>
            </w:r>
            <w:r w:rsidRPr="00F56A31">
              <w:rPr>
                <w:rFonts w:ascii="Calibri" w:hAnsi="Calibri"/>
                <w:sz w:val="22"/>
              </w:rPr>
              <w:t xml:space="preserve"> </w:t>
            </w:r>
            <w:r w:rsidR="00460F48" w:rsidRPr="00F56A31">
              <w:rPr>
                <w:rFonts w:ascii="Calibri" w:hAnsi="Calibri"/>
                <w:sz w:val="22"/>
              </w:rPr>
              <w:t>for</w:t>
            </w:r>
            <w:r w:rsidRPr="00F56A31">
              <w:rPr>
                <w:rFonts w:ascii="Calibri" w:hAnsi="Calibri"/>
                <w:sz w:val="22"/>
              </w:rPr>
              <w:t xml:space="preserve"> the 14 Asia-Pacific countries</w:t>
            </w:r>
            <w:r w:rsidR="003562A6" w:rsidRPr="00F56A31">
              <w:rPr>
                <w:rFonts w:ascii="Calibri" w:hAnsi="Calibri"/>
                <w:sz w:val="22"/>
              </w:rPr>
              <w:t xml:space="preserve"> that</w:t>
            </w:r>
            <w:r w:rsidRPr="00F56A31">
              <w:rPr>
                <w:rFonts w:ascii="Calibri" w:hAnsi="Calibri"/>
                <w:sz w:val="22"/>
              </w:rPr>
              <w:t xml:space="preserve"> joined the Interregional CyberDri</w:t>
            </w:r>
            <w:r w:rsidR="00585E2D" w:rsidRPr="00F56A31">
              <w:rPr>
                <w:rFonts w:ascii="Calibri" w:hAnsi="Calibri"/>
                <w:sz w:val="22"/>
              </w:rPr>
              <w:t>l</w:t>
            </w:r>
            <w:r w:rsidRPr="00F56A31">
              <w:rPr>
                <w:rFonts w:ascii="Calibri" w:hAnsi="Calibri"/>
                <w:sz w:val="22"/>
              </w:rPr>
              <w:t>l</w:t>
            </w:r>
            <w:r w:rsidR="00585E2D" w:rsidRPr="00F56A31">
              <w:rPr>
                <w:rFonts w:ascii="Calibri" w:hAnsi="Calibri"/>
                <w:sz w:val="22"/>
              </w:rPr>
              <w:t xml:space="preserve"> for Europe and </w:t>
            </w:r>
            <w:r w:rsidR="00C27206" w:rsidRPr="00F56A31">
              <w:rPr>
                <w:rFonts w:ascii="Calibri" w:hAnsi="Calibri"/>
                <w:sz w:val="22"/>
              </w:rPr>
              <w:t xml:space="preserve">the </w:t>
            </w:r>
            <w:r w:rsidR="00585E2D" w:rsidRPr="00F56A31">
              <w:rPr>
                <w:rFonts w:ascii="Calibri" w:hAnsi="Calibri"/>
                <w:sz w:val="22"/>
              </w:rPr>
              <w:t>Asia-Pacific, held in Cyprus</w:t>
            </w:r>
            <w:r w:rsidRPr="00F56A31">
              <w:rPr>
                <w:rFonts w:ascii="Calibri" w:hAnsi="Calibri"/>
                <w:sz w:val="22"/>
              </w:rPr>
              <w:t>.</w:t>
            </w:r>
          </w:p>
          <w:p w14:paraId="76C2412A" w14:textId="1FF03880" w:rsidR="00662A1C" w:rsidRPr="008A384E" w:rsidRDefault="00662A1C" w:rsidP="0070689A">
            <w:pPr>
              <w:spacing w:line="259" w:lineRule="auto"/>
              <w:ind w:left="720"/>
              <w:rPr>
                <w:rFonts w:ascii="Calibri" w:eastAsia="Calibri" w:hAnsi="Calibri" w:cs="Calibri"/>
                <w:sz w:val="22"/>
              </w:rPr>
            </w:pPr>
            <w:r w:rsidRPr="00F56A31">
              <w:rPr>
                <w:rFonts w:eastAsiaTheme="minorEastAsia"/>
                <w:sz w:val="22"/>
              </w:rPr>
              <w:t xml:space="preserve">Cybersecurity knowledge sharing between Europe and Asia-Pacific was enhanced through the four-day </w:t>
            </w:r>
            <w:r w:rsidRPr="00F56A31">
              <w:rPr>
                <w:b/>
                <w:bCs/>
                <w:sz w:val="22"/>
              </w:rPr>
              <w:t xml:space="preserve">2023 Interregional CyberDrill for Europe and </w:t>
            </w:r>
            <w:r w:rsidR="00C27206" w:rsidRPr="00F56A31">
              <w:rPr>
                <w:b/>
                <w:bCs/>
                <w:sz w:val="22"/>
              </w:rPr>
              <w:t xml:space="preserve">the </w:t>
            </w:r>
            <w:r w:rsidRPr="00F56A31">
              <w:rPr>
                <w:b/>
                <w:bCs/>
                <w:sz w:val="22"/>
              </w:rPr>
              <w:t>Asia-Pacific, held in Cyprus.</w:t>
            </w:r>
            <w:r w:rsidRPr="00F56A31">
              <w:rPr>
                <w:sz w:val="22"/>
              </w:rPr>
              <w:t xml:space="preserve"> This event brought together over 200 participants from 40 countries, 20 of which were from Europe, to engage in dialogue, training, and simulation exercises on cybersecurity.</w:t>
            </w:r>
          </w:p>
          <w:p w14:paraId="3B6C6C39" w14:textId="23BFCF1F" w:rsidR="00662A1C" w:rsidRPr="008A384E" w:rsidRDefault="01B77601" w:rsidP="6FE235BD">
            <w:pPr>
              <w:pStyle w:val="ListParagraph"/>
              <w:numPr>
                <w:ilvl w:val="0"/>
                <w:numId w:val="74"/>
              </w:numPr>
              <w:ind w:right="-20"/>
              <w:rPr>
                <w:sz w:val="22"/>
              </w:rPr>
            </w:pPr>
            <w:r w:rsidRPr="00F56A31">
              <w:rPr>
                <w:b/>
                <w:bCs/>
                <w:sz w:val="22"/>
              </w:rPr>
              <w:t>In the CIS</w:t>
            </w:r>
            <w:r w:rsidR="00D46D06" w:rsidRPr="00F56A31">
              <w:rPr>
                <w:b/>
                <w:bCs/>
                <w:sz w:val="22"/>
              </w:rPr>
              <w:t xml:space="preserve">, </w:t>
            </w:r>
            <w:r w:rsidR="00433FE0">
              <w:rPr>
                <w:sz w:val="22"/>
              </w:rPr>
              <w:t xml:space="preserve">BDT </w:t>
            </w:r>
            <w:r w:rsidRPr="00F56A31">
              <w:rPr>
                <w:sz w:val="22"/>
              </w:rPr>
              <w:t xml:space="preserve">conducted a CIRT readiness assessment in Azerbaijan. The main objective of this exercise </w:t>
            </w:r>
            <w:r w:rsidR="002A0848" w:rsidRPr="00F56A31">
              <w:rPr>
                <w:sz w:val="22"/>
              </w:rPr>
              <w:t xml:space="preserve">was </w:t>
            </w:r>
            <w:r w:rsidRPr="00F56A31">
              <w:rPr>
                <w:sz w:val="22"/>
              </w:rPr>
              <w:t xml:space="preserve">to assess the maturity of national computer incident response teams (CIRTs) </w:t>
            </w:r>
            <w:r w:rsidR="000F56A8" w:rsidRPr="00F56A31">
              <w:rPr>
                <w:sz w:val="22"/>
              </w:rPr>
              <w:t xml:space="preserve">and </w:t>
            </w:r>
            <w:r w:rsidRPr="00F56A31">
              <w:rPr>
                <w:sz w:val="22"/>
              </w:rPr>
              <w:t>to provide further support to Azerbaijan in improving the integration, operation</w:t>
            </w:r>
            <w:r w:rsidR="002A0848" w:rsidRPr="00F56A31">
              <w:rPr>
                <w:sz w:val="22"/>
              </w:rPr>
              <w:t>,</w:t>
            </w:r>
            <w:r w:rsidRPr="00F56A31">
              <w:rPr>
                <w:sz w:val="22"/>
              </w:rPr>
              <w:t xml:space="preserve"> and effectiveness of the national CIRT, building capacity and cybersecurity capabilities through coordination at the national level</w:t>
            </w:r>
            <w:r w:rsidR="00F44FD0" w:rsidRPr="00F56A31">
              <w:rPr>
                <w:sz w:val="22"/>
              </w:rPr>
              <w:t>, which will</w:t>
            </w:r>
            <w:r w:rsidRPr="00F56A31">
              <w:rPr>
                <w:sz w:val="22"/>
              </w:rPr>
              <w:t xml:space="preserve"> increase awareness and the ability to participate in and contribute to the development and deployment of strategies for combating cyberthreats</w:t>
            </w:r>
            <w:r w:rsidR="00217A1C" w:rsidRPr="00F56A31">
              <w:rPr>
                <w:sz w:val="22"/>
              </w:rPr>
              <w:t>. This will expand</w:t>
            </w:r>
            <w:r w:rsidRPr="00F56A31">
              <w:rPr>
                <w:sz w:val="22"/>
              </w:rPr>
              <w:t xml:space="preserve"> the options available to Azerbaijan in reacting to incidents and assist in developing and implementing operational procedures for a more effective response to a variety of cyber</w:t>
            </w:r>
            <w:r w:rsidR="77BCC294" w:rsidRPr="00F56A31">
              <w:rPr>
                <w:sz w:val="22"/>
              </w:rPr>
              <w:t xml:space="preserve"> </w:t>
            </w:r>
            <w:r w:rsidRPr="00F56A31">
              <w:rPr>
                <w:sz w:val="22"/>
              </w:rPr>
              <w:t xml:space="preserve">incidents. The assessment sought to identify strengths and weaknesses of Azerbaijan’s national CIRT </w:t>
            </w:r>
            <w:r w:rsidR="00B93EB4" w:rsidRPr="00F56A31">
              <w:rPr>
                <w:sz w:val="22"/>
              </w:rPr>
              <w:t xml:space="preserve">and </w:t>
            </w:r>
            <w:r w:rsidR="00E454BB" w:rsidRPr="00F56A31">
              <w:rPr>
                <w:sz w:val="22"/>
              </w:rPr>
              <w:t>recommends way</w:t>
            </w:r>
            <w:r w:rsidR="0096071C" w:rsidRPr="00F56A31">
              <w:rPr>
                <w:sz w:val="22"/>
              </w:rPr>
              <w:t>s</w:t>
            </w:r>
            <w:r w:rsidR="00E454BB" w:rsidRPr="00F56A31">
              <w:rPr>
                <w:sz w:val="22"/>
              </w:rPr>
              <w:t xml:space="preserve"> to improve</w:t>
            </w:r>
            <w:r w:rsidRPr="00F56A31">
              <w:rPr>
                <w:sz w:val="22"/>
              </w:rPr>
              <w:t xml:space="preserve"> its capabilities. The assessment </w:t>
            </w:r>
            <w:r w:rsidR="008513F8" w:rsidRPr="00F56A31">
              <w:rPr>
                <w:sz w:val="22"/>
              </w:rPr>
              <w:t>included</w:t>
            </w:r>
            <w:r w:rsidRPr="00F56A31">
              <w:rPr>
                <w:sz w:val="22"/>
              </w:rPr>
              <w:t xml:space="preserve"> policy and strategy, organizational structure, procedures and processes, technology and tools, human resources, cooperation between sectors and information-sharing</w:t>
            </w:r>
            <w:r w:rsidR="008513F8" w:rsidRPr="00F56A31">
              <w:rPr>
                <w:sz w:val="22"/>
              </w:rPr>
              <w:t>, which</w:t>
            </w:r>
            <w:r w:rsidRPr="00F56A31">
              <w:rPr>
                <w:sz w:val="22"/>
              </w:rPr>
              <w:t xml:space="preserve"> will allow Azerbaijan to strengthen its capacities and capabilities in cybersecurity, and ultimately to protect itself from cyberthreats and incidents.</w:t>
            </w:r>
          </w:p>
          <w:p w14:paraId="6D228036" w14:textId="3F5E69A0" w:rsidR="00662A1C" w:rsidRPr="008A384E" w:rsidRDefault="001E1A42" w:rsidP="0083168A">
            <w:pPr>
              <w:ind w:left="720"/>
              <w:rPr>
                <w:sz w:val="22"/>
              </w:rPr>
            </w:pPr>
            <w:r w:rsidRPr="00F56A31">
              <w:rPr>
                <w:sz w:val="22"/>
              </w:rPr>
              <w:t xml:space="preserve">The </w:t>
            </w:r>
            <w:r w:rsidR="00662A1C" w:rsidRPr="00F56A31">
              <w:rPr>
                <w:sz w:val="22"/>
              </w:rPr>
              <w:t xml:space="preserve">establishment </w:t>
            </w:r>
            <w:r w:rsidRPr="00F56A31">
              <w:rPr>
                <w:sz w:val="22"/>
              </w:rPr>
              <w:t xml:space="preserve">of the CIRT </w:t>
            </w:r>
            <w:r w:rsidR="00662A1C" w:rsidRPr="00F56A31">
              <w:rPr>
                <w:sz w:val="22"/>
              </w:rPr>
              <w:t xml:space="preserve">project for Kyrgyzstan, </w:t>
            </w:r>
            <w:r w:rsidR="00A32998" w:rsidRPr="00F56A31">
              <w:rPr>
                <w:sz w:val="22"/>
              </w:rPr>
              <w:t>with support from</w:t>
            </w:r>
            <w:r w:rsidR="00662A1C" w:rsidRPr="00F56A31">
              <w:rPr>
                <w:sz w:val="22"/>
              </w:rPr>
              <w:t xml:space="preserve"> ITU and</w:t>
            </w:r>
            <w:r w:rsidR="00F43772" w:rsidRPr="00F56A31">
              <w:rPr>
                <w:sz w:val="22"/>
              </w:rPr>
              <w:t xml:space="preserve"> the</w:t>
            </w:r>
            <w:r w:rsidR="00662A1C" w:rsidRPr="00F56A31">
              <w:rPr>
                <w:sz w:val="22"/>
              </w:rPr>
              <w:t xml:space="preserve"> World Bank, </w:t>
            </w:r>
            <w:r w:rsidR="001A42EB" w:rsidRPr="00F56A31">
              <w:rPr>
                <w:sz w:val="22"/>
              </w:rPr>
              <w:t>is ongoing</w:t>
            </w:r>
            <w:r w:rsidR="00662A1C" w:rsidRPr="00F56A31">
              <w:rPr>
                <w:sz w:val="22"/>
              </w:rPr>
              <w:t>.</w:t>
            </w:r>
          </w:p>
        </w:tc>
        <w:tc>
          <w:tcPr>
            <w:tcW w:w="2970" w:type="dxa"/>
            <w:tcBorders>
              <w:top w:val="dotted" w:sz="4" w:space="0" w:color="0070C0"/>
              <w:left w:val="dotted" w:sz="4" w:space="0" w:color="0070C0"/>
              <w:bottom w:val="dotted" w:sz="4" w:space="0" w:color="0070C0"/>
              <w:right w:val="dotted" w:sz="4" w:space="0" w:color="0070C0"/>
            </w:tcBorders>
            <w:shd w:val="clear" w:color="auto" w:fill="auto"/>
          </w:tcPr>
          <w:p w14:paraId="37023393" w14:textId="77777777" w:rsidR="00662A1C" w:rsidRPr="008A384E" w:rsidRDefault="00662A1C" w:rsidP="00457388">
            <w:pPr>
              <w:jc w:val="left"/>
              <w:rPr>
                <w:b/>
                <w:bCs/>
                <w:color w:val="0070C0"/>
                <w:sz w:val="22"/>
              </w:rPr>
            </w:pPr>
            <w:r w:rsidRPr="00F56A31">
              <w:rPr>
                <w:b/>
                <w:bCs/>
                <w:color w:val="0070C0"/>
                <w:sz w:val="22"/>
              </w:rPr>
              <w:t>Global Cybersecurity Index 2023.</w:t>
            </w:r>
          </w:p>
          <w:p w14:paraId="013587F3" w14:textId="77777777" w:rsidR="00662A1C" w:rsidRPr="008A384E" w:rsidRDefault="00662A1C" w:rsidP="00457388">
            <w:pPr>
              <w:jc w:val="left"/>
              <w:rPr>
                <w:b/>
                <w:bCs/>
                <w:color w:val="0070C0"/>
                <w:sz w:val="22"/>
              </w:rPr>
            </w:pPr>
            <w:r w:rsidRPr="00F56A31">
              <w:rPr>
                <w:b/>
                <w:bCs/>
                <w:color w:val="0070C0"/>
                <w:sz w:val="22"/>
              </w:rPr>
              <w:t>National Cybersecurity Strategies:</w:t>
            </w:r>
          </w:p>
          <w:p w14:paraId="77999EEE" w14:textId="77777777" w:rsidR="00662A1C" w:rsidRPr="008A384E" w:rsidRDefault="00662A1C" w:rsidP="0045738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00F56A31">
              <w:rPr>
                <w:rFonts w:eastAsia="Calibri"/>
                <w:sz w:val="22"/>
              </w:rPr>
              <w:t xml:space="preserve">130 countries benefited by </w:t>
            </w:r>
            <w:r w:rsidRPr="00F56A31">
              <w:rPr>
                <w:rFonts w:eastAsia="Calibri"/>
                <w:b/>
                <w:bCs/>
                <w:sz w:val="22"/>
              </w:rPr>
              <w:t>CyberDrills</w:t>
            </w:r>
            <w:r w:rsidRPr="00F56A31">
              <w:rPr>
                <w:rFonts w:eastAsia="Calibri"/>
                <w:sz w:val="22"/>
              </w:rPr>
              <w:t xml:space="preserve"> in all regions.</w:t>
            </w:r>
          </w:p>
          <w:p w14:paraId="5B73013A" w14:textId="77777777" w:rsidR="00662A1C" w:rsidRPr="008A384E" w:rsidRDefault="00662A1C" w:rsidP="0045738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00F56A31">
              <w:rPr>
                <w:rFonts w:eastAsia="Calibri"/>
                <w:sz w:val="22"/>
              </w:rPr>
              <w:t>3 countries provided with Incident Response exercise (Maldives, Bahrain and UAE).</w:t>
            </w:r>
          </w:p>
          <w:p w14:paraId="6602F625" w14:textId="77777777" w:rsidR="00662A1C" w:rsidRPr="008A384E" w:rsidRDefault="00662A1C" w:rsidP="0045738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00F56A31">
              <w:rPr>
                <w:rFonts w:eastAsia="Calibri"/>
                <w:b/>
                <w:bCs/>
                <w:sz w:val="22"/>
              </w:rPr>
              <w:t>HerCyberTracks</w:t>
            </w:r>
            <w:r w:rsidRPr="00F56A31">
              <w:rPr>
                <w:rFonts w:eastAsia="Calibri"/>
                <w:sz w:val="22"/>
              </w:rPr>
              <w:t xml:space="preserve"> implemented in Africa and Europe.</w:t>
            </w:r>
          </w:p>
          <w:p w14:paraId="1AA9CEBF" w14:textId="77777777" w:rsidR="00662A1C" w:rsidRPr="008A384E" w:rsidRDefault="00662A1C" w:rsidP="0045738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00F56A31">
              <w:rPr>
                <w:rFonts w:eastAsia="Calibri"/>
                <w:b/>
                <w:bCs/>
                <w:sz w:val="22"/>
              </w:rPr>
              <w:t>Women in Cyber</w:t>
            </w:r>
            <w:r w:rsidRPr="00F56A31">
              <w:rPr>
                <w:rFonts w:eastAsia="Calibri"/>
                <w:sz w:val="22"/>
              </w:rPr>
              <w:t xml:space="preserve"> programme delivered in Africa, Asia, Americas and Europe. </w:t>
            </w:r>
          </w:p>
          <w:p w14:paraId="7F6D3F0A" w14:textId="2513F168" w:rsidR="00662A1C" w:rsidRPr="008A384E" w:rsidRDefault="00662A1C" w:rsidP="00804DC7">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Theme="minorEastAsia"/>
                <w:b/>
                <w:szCs w:val="24"/>
              </w:rPr>
            </w:pPr>
            <w:r w:rsidRPr="00804DC7">
              <w:rPr>
                <w:rFonts w:eastAsia="Calibri"/>
                <w:b/>
                <w:bCs/>
                <w:sz w:val="22"/>
              </w:rPr>
              <w:t>Cyber for Good</w:t>
            </w:r>
            <w:r w:rsidRPr="00804DC7">
              <w:rPr>
                <w:rFonts w:eastAsia="Calibri"/>
                <w:sz w:val="22"/>
              </w:rPr>
              <w:t xml:space="preserve"> activities benefited several LDCs</w:t>
            </w:r>
            <w:r w:rsidR="00260F57" w:rsidRPr="00804DC7">
              <w:rPr>
                <w:rFonts w:eastAsia="Calibri"/>
                <w:sz w:val="22"/>
              </w:rPr>
              <w:t>.</w:t>
            </w:r>
          </w:p>
        </w:tc>
      </w:tr>
      <w:tr w:rsidR="005A5714" w:rsidRPr="00F56A31" w14:paraId="1F791264" w14:textId="77777777" w:rsidTr="006205D6">
        <w:trPr>
          <w:trHeight w:val="300"/>
        </w:trPr>
        <w:tc>
          <w:tcPr>
            <w:tcW w:w="2785" w:type="dxa"/>
            <w:tcBorders>
              <w:top w:val="dotted" w:sz="4" w:space="0" w:color="0070C0"/>
              <w:left w:val="dotted" w:sz="4" w:space="0" w:color="0070C0"/>
              <w:bottom w:val="dotted" w:sz="4" w:space="0" w:color="0070C0"/>
              <w:right w:val="dotted" w:sz="4" w:space="0" w:color="0070C0"/>
            </w:tcBorders>
          </w:tcPr>
          <w:p w14:paraId="49023B2E" w14:textId="77777777" w:rsidR="005A5714" w:rsidRPr="008A384E" w:rsidRDefault="005A5714" w:rsidP="005A5714">
            <w:pPr>
              <w:rPr>
                <w:rFonts w:ascii="Avenir Next LT Pro" w:hAnsi="Avenir Next LT Pro" w:cs="Calibri"/>
                <w:i/>
                <w:iCs/>
                <w:color w:val="000000"/>
                <w:sz w:val="22"/>
              </w:rPr>
            </w:pPr>
            <w:r w:rsidRPr="00F56A31">
              <w:rPr>
                <w:b/>
                <w:bCs/>
                <w:sz w:val="22"/>
              </w:rPr>
              <w:t>Contributing to SDG Targets</w:t>
            </w:r>
          </w:p>
        </w:tc>
        <w:tc>
          <w:tcPr>
            <w:tcW w:w="12060" w:type="dxa"/>
            <w:gridSpan w:val="2"/>
            <w:tcBorders>
              <w:top w:val="dotted" w:sz="4" w:space="0" w:color="0070C0"/>
              <w:left w:val="dotted" w:sz="4" w:space="0" w:color="0070C0"/>
              <w:bottom w:val="dotted" w:sz="4" w:space="0" w:color="0070C0"/>
              <w:right w:val="dotted" w:sz="4" w:space="0" w:color="0070C0"/>
            </w:tcBorders>
          </w:tcPr>
          <w:p w14:paraId="5C896F20" w14:textId="2E8C2A06" w:rsidR="005A5714" w:rsidRPr="008A384E" w:rsidRDefault="005A5714" w:rsidP="005A5714">
            <w:pPr>
              <w:rPr>
                <w:sz w:val="22"/>
              </w:rPr>
            </w:pPr>
            <w:r w:rsidRPr="00F56A31">
              <w:rPr>
                <w:sz w:val="22"/>
              </w:rPr>
              <w:t>SDGs 1, 3, 4, 5, 8, 9, 10, 11, 16, 17</w:t>
            </w:r>
          </w:p>
        </w:tc>
      </w:tr>
      <w:tr w:rsidR="005A5714" w:rsidRPr="00F56A31" w14:paraId="65D23586" w14:textId="77777777" w:rsidTr="006205D6">
        <w:trPr>
          <w:trHeight w:val="300"/>
        </w:trPr>
        <w:tc>
          <w:tcPr>
            <w:tcW w:w="2785" w:type="dxa"/>
            <w:tcBorders>
              <w:top w:val="dotted" w:sz="4" w:space="0" w:color="0070C0"/>
              <w:left w:val="dotted" w:sz="4" w:space="0" w:color="0070C0"/>
              <w:bottom w:val="dotted" w:sz="4" w:space="0" w:color="0070C0"/>
              <w:right w:val="dotted" w:sz="4" w:space="0" w:color="0070C0"/>
            </w:tcBorders>
          </w:tcPr>
          <w:p w14:paraId="02C35229" w14:textId="77777777" w:rsidR="005A5714" w:rsidRPr="008A384E" w:rsidRDefault="005A5714" w:rsidP="005A5714">
            <w:pPr>
              <w:rPr>
                <w:b/>
                <w:bCs/>
                <w:sz w:val="22"/>
              </w:rPr>
            </w:pPr>
            <w:r w:rsidRPr="00F56A31">
              <w:rPr>
                <w:b/>
                <w:bCs/>
                <w:sz w:val="22"/>
              </w:rPr>
              <w:t>WSIS Action</w:t>
            </w:r>
          </w:p>
        </w:tc>
        <w:tc>
          <w:tcPr>
            <w:tcW w:w="12060" w:type="dxa"/>
            <w:gridSpan w:val="2"/>
            <w:tcBorders>
              <w:top w:val="dotted" w:sz="4" w:space="0" w:color="0070C0"/>
              <w:left w:val="dotted" w:sz="4" w:space="0" w:color="0070C0"/>
              <w:bottom w:val="dotted" w:sz="4" w:space="0" w:color="0070C0"/>
              <w:right w:val="dotted" w:sz="4" w:space="0" w:color="0070C0"/>
            </w:tcBorders>
          </w:tcPr>
          <w:p w14:paraId="48E07415" w14:textId="5234E77E" w:rsidR="005A5714" w:rsidRPr="008A384E" w:rsidRDefault="005A5714" w:rsidP="005A5714">
            <w:pPr>
              <w:rPr>
                <w:sz w:val="22"/>
              </w:rPr>
            </w:pPr>
            <w:r w:rsidRPr="00F56A31">
              <w:rPr>
                <w:sz w:val="22"/>
              </w:rPr>
              <w:t>C1, C2, C3, C4, C5, C6, C7, C11</w:t>
            </w:r>
          </w:p>
        </w:tc>
      </w:tr>
      <w:tr w:rsidR="005A5714" w:rsidRPr="00F56A31" w14:paraId="75934B97" w14:textId="77777777" w:rsidTr="006205D6">
        <w:trPr>
          <w:trHeight w:val="300"/>
        </w:trPr>
        <w:tc>
          <w:tcPr>
            <w:tcW w:w="2785" w:type="dxa"/>
            <w:tcBorders>
              <w:top w:val="dotted" w:sz="4" w:space="0" w:color="0070C0"/>
              <w:left w:val="dotted" w:sz="4" w:space="0" w:color="0070C0"/>
              <w:bottom w:val="dotted" w:sz="4" w:space="0" w:color="0070C0"/>
              <w:right w:val="dotted" w:sz="4" w:space="0" w:color="0070C0"/>
            </w:tcBorders>
          </w:tcPr>
          <w:p w14:paraId="4C5C4519" w14:textId="77777777" w:rsidR="005A5714" w:rsidRPr="008A384E" w:rsidRDefault="005A5714" w:rsidP="005A5714">
            <w:pPr>
              <w:rPr>
                <w:b/>
                <w:bCs/>
                <w:sz w:val="22"/>
              </w:rPr>
            </w:pPr>
            <w:r w:rsidRPr="00F56A31">
              <w:rPr>
                <w:b/>
                <w:bCs/>
                <w:sz w:val="22"/>
              </w:rPr>
              <w:t>Resolutions:</w:t>
            </w:r>
          </w:p>
        </w:tc>
        <w:tc>
          <w:tcPr>
            <w:tcW w:w="12060" w:type="dxa"/>
            <w:gridSpan w:val="2"/>
            <w:tcBorders>
              <w:top w:val="dotted" w:sz="4" w:space="0" w:color="0070C0"/>
              <w:left w:val="dotted" w:sz="4" w:space="0" w:color="0070C0"/>
              <w:bottom w:val="dotted" w:sz="4" w:space="0" w:color="0070C0"/>
              <w:right w:val="dotted" w:sz="4" w:space="0" w:color="0070C0"/>
            </w:tcBorders>
          </w:tcPr>
          <w:p w14:paraId="75BD2DCF" w14:textId="52A1B945" w:rsidR="005A5714" w:rsidRPr="008A384E" w:rsidRDefault="005A5714" w:rsidP="005A5714">
            <w:pPr>
              <w:rPr>
                <w:sz w:val="22"/>
              </w:rPr>
            </w:pPr>
            <w:r w:rsidRPr="00F56A31">
              <w:rPr>
                <w:sz w:val="22"/>
              </w:rPr>
              <w:t>PP 130, 174, 179; WTDC 45, 69; WTSA 52, 58; SGQ 3/2</w:t>
            </w:r>
          </w:p>
        </w:tc>
      </w:tr>
    </w:tbl>
    <w:p w14:paraId="5AD17DED" w14:textId="7830DCCA" w:rsidR="74B83B7A" w:rsidRPr="00F56A31" w:rsidRDefault="74B83B7A"/>
    <w:p w14:paraId="5C8A27A9" w14:textId="77777777" w:rsidR="00DF75BF" w:rsidRPr="00F56A31" w:rsidRDefault="00DF75BF" w:rsidP="00E12E0A">
      <w:pPr>
        <w:spacing w:before="0" w:after="120"/>
        <w:rPr>
          <w:sz w:val="20"/>
        </w:rPr>
      </w:pPr>
    </w:p>
    <w:tbl>
      <w:tblPr>
        <w:tblStyle w:val="TableGrid6"/>
        <w:tblW w:w="14850" w:type="dxa"/>
        <w:tblInd w:w="-5"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2790"/>
        <w:gridCol w:w="9090"/>
        <w:gridCol w:w="2970"/>
      </w:tblGrid>
      <w:tr w:rsidR="00E024EC" w:rsidRPr="00F56A31" w14:paraId="74E1E33A" w14:textId="77777777" w:rsidTr="1ABCBC0D">
        <w:tc>
          <w:tcPr>
            <w:tcW w:w="14850" w:type="dxa"/>
            <w:gridSpan w:val="3"/>
            <w:shd w:val="clear" w:color="auto" w:fill="365F91" w:themeFill="accent1" w:themeFillShade="BF"/>
          </w:tcPr>
          <w:p w14:paraId="4FEF06AE" w14:textId="21ED4762" w:rsidR="00C21E4E" w:rsidRPr="008A384E" w:rsidRDefault="00C21E4E" w:rsidP="00ED2C96">
            <w:pPr>
              <w:keepNext/>
              <w:jc w:val="center"/>
              <w:rPr>
                <w:b/>
                <w:bCs/>
                <w:color w:val="FFFFFF" w:themeColor="background1"/>
                <w:sz w:val="22"/>
              </w:rPr>
            </w:pPr>
            <w:r w:rsidRPr="00F56A31">
              <w:rPr>
                <w:b/>
                <w:bCs/>
                <w:color w:val="FFFFFF" w:themeColor="background1"/>
                <w:sz w:val="22"/>
              </w:rPr>
              <w:t xml:space="preserve">ITU-D Priority 5 &amp; ITU-D Enabler 6 </w:t>
            </w:r>
            <w:r w:rsidR="00875FE4" w:rsidRPr="00F56A31">
              <w:rPr>
                <w:b/>
                <w:bCs/>
                <w:color w:val="FFFFFF" w:themeColor="background1"/>
                <w:sz w:val="22"/>
              </w:rPr>
              <w:t>and 7</w:t>
            </w:r>
            <w:r w:rsidRPr="00F56A31">
              <w:rPr>
                <w:b/>
                <w:bCs/>
                <w:color w:val="FFFFFF" w:themeColor="background1"/>
                <w:sz w:val="22"/>
              </w:rPr>
              <w:t xml:space="preserve">: Resource mobilization, partnerships and international cooperation </w:t>
            </w:r>
          </w:p>
          <w:p w14:paraId="1FE0246B" w14:textId="77777777" w:rsidR="00C21E4E" w:rsidRPr="008A384E" w:rsidRDefault="00C21E4E" w:rsidP="00ED2C96">
            <w:pPr>
              <w:keepNext/>
              <w:jc w:val="center"/>
              <w:rPr>
                <w:b/>
                <w:bCs/>
                <w:i/>
                <w:iCs/>
                <w:color w:val="FFFFFF" w:themeColor="background1"/>
                <w:sz w:val="22"/>
              </w:rPr>
            </w:pPr>
            <w:r w:rsidRPr="00F56A31">
              <w:rPr>
                <w:b/>
                <w:bCs/>
                <w:i/>
                <w:iCs/>
                <w:color w:val="FFFFFF" w:themeColor="background1"/>
                <w:sz w:val="22"/>
              </w:rPr>
              <w:t>Strengthening resource-mobilization strategy through international cooperation.</w:t>
            </w:r>
          </w:p>
        </w:tc>
      </w:tr>
      <w:tr w:rsidR="00E024EC" w:rsidRPr="00F56A31" w14:paraId="4076EE6A" w14:textId="77777777" w:rsidTr="1ABCBC0D">
        <w:tc>
          <w:tcPr>
            <w:tcW w:w="14850" w:type="dxa"/>
            <w:gridSpan w:val="3"/>
            <w:shd w:val="clear" w:color="auto" w:fill="E5DFEC" w:themeFill="accent4" w:themeFillTint="33"/>
          </w:tcPr>
          <w:p w14:paraId="655D1EE4" w14:textId="7D3CBEAA" w:rsidR="00F022E1" w:rsidRPr="008A384E" w:rsidRDefault="00DC3170" w:rsidP="00ED2C96">
            <w:pPr>
              <w:keepNext/>
              <w:rPr>
                <w:b/>
                <w:bCs/>
                <w:i/>
                <w:iCs/>
                <w:sz w:val="22"/>
              </w:rPr>
            </w:pPr>
            <w:r w:rsidRPr="00F56A31">
              <w:rPr>
                <w:b/>
                <w:bCs/>
                <w:i/>
                <w:iCs/>
                <w:sz w:val="22"/>
              </w:rPr>
              <w:t xml:space="preserve">Outcome: </w:t>
            </w:r>
            <w:r w:rsidR="00F022E1" w:rsidRPr="00F56A31">
              <w:rPr>
                <w:i/>
                <w:iCs/>
                <w:sz w:val="22"/>
              </w:rPr>
              <w:t>Strengthened cooperation and coordination with the United Nations and its agencies, other international organizations, regional telecommunication organizations and regional and global development institutions in the implementation of ITU-D priorities.</w:t>
            </w:r>
          </w:p>
        </w:tc>
      </w:tr>
      <w:tr w:rsidR="00132D7A" w:rsidRPr="009A310E" w14:paraId="30E91575" w14:textId="77777777" w:rsidTr="1ABCBC0D">
        <w:tc>
          <w:tcPr>
            <w:tcW w:w="11880" w:type="dxa"/>
            <w:gridSpan w:val="2"/>
          </w:tcPr>
          <w:p w14:paraId="0EAA145A" w14:textId="77777777" w:rsidR="00F022E1" w:rsidRPr="008A384E" w:rsidRDefault="00F022E1"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9A310E">
              <w:rPr>
                <w:rFonts w:eastAsia="Calibri" w:cs="Times New Roman"/>
                <w:b/>
                <w:bCs/>
                <w:color w:val="0070C0"/>
                <w:sz w:val="22"/>
              </w:rPr>
              <w:t>Outputs</w:t>
            </w:r>
          </w:p>
        </w:tc>
        <w:tc>
          <w:tcPr>
            <w:tcW w:w="2970" w:type="dxa"/>
          </w:tcPr>
          <w:p w14:paraId="2DDB882E" w14:textId="77777777" w:rsidR="00F022E1" w:rsidRPr="008A384E" w:rsidRDefault="00F022E1"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9A310E">
              <w:rPr>
                <w:rFonts w:eastAsia="Calibri" w:cs="Times New Roman"/>
                <w:b/>
                <w:bCs/>
                <w:color w:val="0070C0"/>
                <w:sz w:val="22"/>
              </w:rPr>
              <w:t xml:space="preserve">Highlights </w:t>
            </w:r>
          </w:p>
        </w:tc>
      </w:tr>
      <w:tr w:rsidR="003364FA" w:rsidRPr="00F56A31" w14:paraId="53D268B4" w14:textId="77777777" w:rsidTr="1ABCBC0D">
        <w:tc>
          <w:tcPr>
            <w:tcW w:w="11880" w:type="dxa"/>
            <w:gridSpan w:val="2"/>
          </w:tcPr>
          <w:p w14:paraId="3E2B4987" w14:textId="77777777" w:rsidR="00F022E1" w:rsidRPr="008A384E" w:rsidRDefault="00F022E1">
            <w:pPr>
              <w:jc w:val="left"/>
              <w:rPr>
                <w:b/>
                <w:bCs/>
                <w:sz w:val="22"/>
              </w:rPr>
            </w:pPr>
            <w:r w:rsidRPr="00F56A31">
              <w:rPr>
                <w:b/>
                <w:bCs/>
                <w:sz w:val="22"/>
              </w:rPr>
              <w:t>Resource mobilization and partnership</w:t>
            </w:r>
          </w:p>
          <w:p w14:paraId="1DB082C5" w14:textId="0791B2DD" w:rsidR="00F022E1" w:rsidRPr="008A384E" w:rsidRDefault="00F022E1">
            <w:pPr>
              <w:rPr>
                <w:rFonts w:ascii="Calibri" w:eastAsia="Times New Roman" w:hAnsi="Calibri" w:cs="Times New Roman"/>
                <w:b/>
                <w:bCs/>
                <w:kern w:val="0"/>
                <w:sz w:val="22"/>
                <w14:ligatures w14:val="none"/>
              </w:rPr>
            </w:pPr>
            <w:r w:rsidRPr="00F56A31">
              <w:rPr>
                <w:rFonts w:ascii="Calibri" w:eastAsia="Times New Roman" w:hAnsi="Calibri"/>
                <w:b/>
                <w:bCs/>
                <w:sz w:val="22"/>
              </w:rPr>
              <w:t>New partnerships:</w:t>
            </w:r>
            <w:r w:rsidRPr="00F56A31">
              <w:rPr>
                <w:rFonts w:ascii="Calibri" w:eastAsia="Times New Roman" w:hAnsi="Calibri"/>
                <w:sz w:val="22"/>
              </w:rPr>
              <w:t xml:space="preserve"> Between June 2023 and </w:t>
            </w:r>
            <w:r w:rsidR="00DD5E25">
              <w:rPr>
                <w:rFonts w:ascii="Calibri" w:eastAsia="Times New Roman" w:hAnsi="Calibri"/>
                <w:sz w:val="22"/>
              </w:rPr>
              <w:t>April</w:t>
            </w:r>
            <w:r w:rsidR="00DD5E25" w:rsidRPr="00F56A31">
              <w:rPr>
                <w:rFonts w:ascii="Calibri" w:eastAsia="Times New Roman" w:hAnsi="Calibri"/>
                <w:sz w:val="22"/>
              </w:rPr>
              <w:t xml:space="preserve"> </w:t>
            </w:r>
            <w:r w:rsidRPr="00F56A31">
              <w:rPr>
                <w:rFonts w:ascii="Calibri" w:eastAsia="Times New Roman" w:hAnsi="Calibri"/>
                <w:sz w:val="22"/>
              </w:rPr>
              <w:t xml:space="preserve">2024, </w:t>
            </w:r>
            <w:r w:rsidR="00853048" w:rsidRPr="00F56A31">
              <w:rPr>
                <w:rFonts w:ascii="Calibri" w:eastAsia="Times New Roman" w:hAnsi="Calibri"/>
                <w:sz w:val="22"/>
              </w:rPr>
              <w:t xml:space="preserve">ITU </w:t>
            </w:r>
            <w:r w:rsidRPr="00F56A31">
              <w:rPr>
                <w:rFonts w:ascii="Calibri" w:eastAsia="Times New Roman" w:hAnsi="Calibri"/>
                <w:sz w:val="22"/>
              </w:rPr>
              <w:t xml:space="preserve">signed </w:t>
            </w:r>
            <w:r w:rsidR="00815F58" w:rsidRPr="00F56A31">
              <w:rPr>
                <w:rFonts w:ascii="Calibri" w:eastAsia="Times New Roman" w:hAnsi="Calibri"/>
                <w:sz w:val="22"/>
              </w:rPr>
              <w:t>73</w:t>
            </w:r>
            <w:r w:rsidRPr="00F56A31">
              <w:rPr>
                <w:rFonts w:ascii="Calibri" w:eastAsia="Times New Roman" w:hAnsi="Calibri"/>
                <w:sz w:val="22"/>
              </w:rPr>
              <w:t xml:space="preserve"> agreements with a wide range of partners.</w:t>
            </w:r>
          </w:p>
          <w:p w14:paraId="611E556D" w14:textId="55C13848" w:rsidR="0094298E" w:rsidRPr="008A384E" w:rsidRDefault="00F022E1">
            <w:pPr>
              <w:rPr>
                <w:rFonts w:ascii="Calibri" w:eastAsia="Times New Roman" w:hAnsi="Calibri" w:cs="Times New Roman"/>
                <w:kern w:val="0"/>
                <w:sz w:val="22"/>
                <w14:ligatures w14:val="none"/>
              </w:rPr>
            </w:pPr>
            <w:r w:rsidRPr="00F56A31">
              <w:rPr>
                <w:rFonts w:ascii="Calibri" w:eastAsia="Times New Roman" w:hAnsi="Calibri"/>
                <w:b/>
                <w:bCs/>
                <w:sz w:val="22"/>
              </w:rPr>
              <w:t>New projects signed:</w:t>
            </w:r>
            <w:r w:rsidRPr="00F56A31">
              <w:rPr>
                <w:rFonts w:ascii="Calibri" w:eastAsia="Times New Roman" w:hAnsi="Calibri"/>
                <w:sz w:val="22"/>
              </w:rPr>
              <w:t xml:space="preserve"> In 2023</w:t>
            </w:r>
            <w:r w:rsidR="00B5519B" w:rsidRPr="00F56A31">
              <w:rPr>
                <w:rFonts w:ascii="Calibri" w:eastAsia="Times New Roman" w:hAnsi="Calibri"/>
                <w:sz w:val="22"/>
              </w:rPr>
              <w:t>,</w:t>
            </w:r>
            <w:r w:rsidRPr="00F56A31">
              <w:rPr>
                <w:rFonts w:ascii="Calibri" w:eastAsia="Times New Roman" w:hAnsi="Calibri"/>
                <w:sz w:val="22"/>
              </w:rPr>
              <w:t xml:space="preserve"> </w:t>
            </w:r>
            <w:r w:rsidR="00433FE0">
              <w:rPr>
                <w:rFonts w:ascii="Calibri" w:eastAsia="Times New Roman" w:hAnsi="Calibri"/>
                <w:sz w:val="22"/>
              </w:rPr>
              <w:t>The BDT</w:t>
            </w:r>
            <w:r w:rsidRPr="00F56A31">
              <w:rPr>
                <w:rFonts w:ascii="Calibri" w:eastAsia="Times New Roman" w:hAnsi="Calibri"/>
                <w:sz w:val="22"/>
              </w:rPr>
              <w:t xml:space="preserve"> signed a total of 23 new projects valued at CHF 20.9 million. These figures confirm the positive trend experienced since 2017 in the increase of funds mobilized by </w:t>
            </w:r>
            <w:r w:rsidR="00433FE0">
              <w:rPr>
                <w:rFonts w:ascii="Calibri" w:eastAsia="Times New Roman" w:hAnsi="Calibri"/>
                <w:sz w:val="22"/>
              </w:rPr>
              <w:t>BDT</w:t>
            </w:r>
            <w:r w:rsidR="00197979" w:rsidRPr="00F56A31">
              <w:rPr>
                <w:rFonts w:ascii="Calibri" w:eastAsia="Times New Roman" w:hAnsi="Calibri"/>
                <w:sz w:val="22"/>
              </w:rPr>
              <w:t xml:space="preserve"> </w:t>
            </w:r>
            <w:r w:rsidRPr="00F56A31">
              <w:rPr>
                <w:rFonts w:ascii="Calibri" w:eastAsia="Times New Roman" w:hAnsi="Calibri"/>
                <w:sz w:val="22"/>
              </w:rPr>
              <w:t xml:space="preserve">in support of projects, showcasing </w:t>
            </w:r>
            <w:r w:rsidRPr="00F56A31">
              <w:rPr>
                <w:rFonts w:ascii="Calibri" w:eastAsia="Times New Roman" w:hAnsi="Calibri"/>
                <w:b/>
                <w:bCs/>
                <w:sz w:val="22"/>
              </w:rPr>
              <w:t xml:space="preserve">enhanced confidence in ITU as a leading partner in implementing ICT initiatives. </w:t>
            </w:r>
            <w:r w:rsidRPr="00F56A31">
              <w:rPr>
                <w:rFonts w:ascii="Calibri" w:eastAsia="Times New Roman" w:hAnsi="Calibri"/>
                <w:sz w:val="22"/>
              </w:rPr>
              <w:t>Further detail</w:t>
            </w:r>
            <w:r w:rsidR="00B5519B" w:rsidRPr="00F56A31">
              <w:rPr>
                <w:rFonts w:ascii="Calibri" w:eastAsia="Times New Roman" w:hAnsi="Calibri"/>
                <w:sz w:val="22"/>
              </w:rPr>
              <w:t>s</w:t>
            </w:r>
            <w:r w:rsidRPr="00F56A31">
              <w:rPr>
                <w:rFonts w:ascii="Calibri" w:eastAsia="Times New Roman" w:hAnsi="Calibri"/>
                <w:sz w:val="22"/>
              </w:rPr>
              <w:t xml:space="preserve"> on </w:t>
            </w:r>
            <w:hyperlink r:id="rId68" w:history="1">
              <w:r w:rsidRPr="00F56A31">
                <w:rPr>
                  <w:rStyle w:val="Hyperlink"/>
                  <w:rFonts w:ascii="Calibri" w:eastAsia="Times New Roman" w:hAnsi="Calibri"/>
                  <w:sz w:val="22"/>
                </w:rPr>
                <w:t xml:space="preserve">project implementation by </w:t>
              </w:r>
            </w:hyperlink>
            <w:r w:rsidR="00433FE0">
              <w:rPr>
                <w:rStyle w:val="Hyperlink"/>
                <w:rFonts w:ascii="Calibri" w:eastAsia="Times New Roman" w:hAnsi="Calibri"/>
                <w:sz w:val="22"/>
              </w:rPr>
              <w:t>BDT</w:t>
            </w:r>
            <w:r w:rsidRPr="00F56A31">
              <w:rPr>
                <w:rFonts w:ascii="Calibri" w:eastAsia="Times New Roman" w:hAnsi="Calibri"/>
                <w:sz w:val="22"/>
              </w:rPr>
              <w:t xml:space="preserve"> </w:t>
            </w:r>
            <w:r w:rsidR="007401B4" w:rsidRPr="00F56A31">
              <w:rPr>
                <w:rFonts w:ascii="Calibri" w:eastAsia="Times New Roman" w:hAnsi="Calibri"/>
                <w:sz w:val="22"/>
              </w:rPr>
              <w:t>are</w:t>
            </w:r>
            <w:r w:rsidRPr="00F56A31">
              <w:rPr>
                <w:rFonts w:ascii="Calibri" w:eastAsia="Times New Roman" w:hAnsi="Calibri"/>
                <w:sz w:val="22"/>
              </w:rPr>
              <w:t xml:space="preserve"> included in Document TDAG/23/7, as well as in </w:t>
            </w:r>
            <w:r w:rsidR="00197979" w:rsidRPr="00F56A31">
              <w:rPr>
                <w:rFonts w:ascii="Calibri" w:eastAsia="Times New Roman" w:hAnsi="Calibri"/>
                <w:sz w:val="22"/>
              </w:rPr>
              <w:t xml:space="preserve">the </w:t>
            </w:r>
            <w:r w:rsidRPr="00F56A31">
              <w:rPr>
                <w:rFonts w:ascii="Calibri" w:eastAsia="Times New Roman" w:hAnsi="Calibri"/>
                <w:sz w:val="22"/>
              </w:rPr>
              <w:t xml:space="preserve">ITU </w:t>
            </w:r>
            <w:r w:rsidR="00433FE0">
              <w:rPr>
                <w:rFonts w:ascii="Calibri" w:eastAsia="Times New Roman" w:hAnsi="Calibri"/>
                <w:sz w:val="22"/>
              </w:rPr>
              <w:t>d</w:t>
            </w:r>
            <w:r w:rsidR="00433FE0">
              <w:t xml:space="preserve">evelopment </w:t>
            </w:r>
            <w:r w:rsidRPr="00F56A31">
              <w:rPr>
                <w:rFonts w:ascii="Calibri" w:eastAsia="Times New Roman" w:hAnsi="Calibri"/>
                <w:sz w:val="22"/>
              </w:rPr>
              <w:t xml:space="preserve">projects portal, which includes an interactive dashboard for TDAG members. </w:t>
            </w:r>
          </w:p>
          <w:p w14:paraId="5CDE0DFC" w14:textId="61B4265D" w:rsidR="00F022E1" w:rsidRPr="008A384E" w:rsidRDefault="00A76F41" w:rsidP="463DFE4D">
            <w:pPr>
              <w:rPr>
                <w:rFonts w:ascii="Calibri" w:eastAsia="Times New Roman" w:hAnsi="Calibri" w:cs="Times New Roman"/>
                <w:kern w:val="0"/>
                <w:sz w:val="22"/>
                <w14:ligatures w14:val="none"/>
              </w:rPr>
            </w:pPr>
            <w:r w:rsidRPr="00F56A31">
              <w:rPr>
                <w:rFonts w:ascii="Calibri" w:eastAsia="Times New Roman" w:hAnsi="Calibri"/>
                <w:sz w:val="22"/>
              </w:rPr>
              <w:t>Existing projects, partnerships</w:t>
            </w:r>
            <w:r w:rsidR="0B749AA5" w:rsidRPr="00F56A31">
              <w:rPr>
                <w:rFonts w:ascii="Calibri" w:eastAsia="Times New Roman" w:hAnsi="Calibri"/>
                <w:sz w:val="22"/>
              </w:rPr>
              <w:t>,</w:t>
            </w:r>
            <w:r w:rsidRPr="00F56A31">
              <w:rPr>
                <w:rFonts w:ascii="Calibri" w:eastAsia="Times New Roman" w:hAnsi="Calibri"/>
                <w:sz w:val="22"/>
              </w:rPr>
              <w:t xml:space="preserve"> and cooperation activities have also been gaining momentum: During 2023, </w:t>
            </w:r>
            <w:r w:rsidR="00433FE0">
              <w:t>BDT</w:t>
            </w:r>
            <w:r w:rsidR="00341C38" w:rsidRPr="00F56A31">
              <w:rPr>
                <w:rFonts w:ascii="Calibri" w:eastAsia="Times New Roman" w:hAnsi="Calibri"/>
                <w:sz w:val="22"/>
              </w:rPr>
              <w:t xml:space="preserve"> </w:t>
            </w:r>
            <w:r w:rsidRPr="00F56A31">
              <w:rPr>
                <w:rFonts w:ascii="Calibri" w:eastAsia="Times New Roman" w:hAnsi="Calibri"/>
                <w:sz w:val="22"/>
              </w:rPr>
              <w:t xml:space="preserve">implemented activities through 87 projects, valued at CHF 106.4 million. The new projects are multi-regional, regional, and national in nature. </w:t>
            </w:r>
            <w:r w:rsidR="00565AE1" w:rsidRPr="00F56A31">
              <w:rPr>
                <w:rFonts w:ascii="Calibri" w:eastAsia="Times New Roman" w:hAnsi="Calibri"/>
                <w:sz w:val="22"/>
              </w:rPr>
              <w:t>Most</w:t>
            </w:r>
            <w:r w:rsidRPr="00F56A31">
              <w:rPr>
                <w:rFonts w:ascii="Calibri" w:eastAsia="Times New Roman" w:hAnsi="Calibri"/>
                <w:sz w:val="22"/>
              </w:rPr>
              <w:t xml:space="preserve"> of these projects </w:t>
            </w:r>
            <w:r w:rsidR="00565AE1" w:rsidRPr="00F56A31">
              <w:rPr>
                <w:rFonts w:ascii="Calibri" w:eastAsia="Times New Roman" w:hAnsi="Calibri"/>
                <w:sz w:val="22"/>
              </w:rPr>
              <w:t xml:space="preserve">(93%) </w:t>
            </w:r>
            <w:r w:rsidRPr="00F56A31">
              <w:rPr>
                <w:rFonts w:ascii="Calibri" w:eastAsia="Times New Roman" w:hAnsi="Calibri"/>
                <w:sz w:val="22"/>
              </w:rPr>
              <w:t>were funded through the extrabudgetary funds mobilized by</w:t>
            </w:r>
            <w:r w:rsidR="007B0BE7">
              <w:rPr>
                <w:rFonts w:ascii="Calibri" w:eastAsia="Times New Roman" w:hAnsi="Calibri"/>
                <w:sz w:val="22"/>
              </w:rPr>
              <w:t xml:space="preserve"> </w:t>
            </w:r>
            <w:r w:rsidRPr="00F56A31">
              <w:rPr>
                <w:rFonts w:ascii="Calibri" w:eastAsia="Times New Roman" w:hAnsi="Calibri"/>
                <w:sz w:val="22"/>
              </w:rPr>
              <w:t>from third parties, while the remaining 7</w:t>
            </w:r>
            <w:r w:rsidR="29EBAFC9" w:rsidRPr="00F56A31">
              <w:rPr>
                <w:rFonts w:ascii="Calibri" w:eastAsia="Times New Roman" w:hAnsi="Calibri"/>
                <w:sz w:val="22"/>
              </w:rPr>
              <w:t xml:space="preserve"> per cent</w:t>
            </w:r>
            <w:r w:rsidRPr="00F56A31">
              <w:rPr>
                <w:rFonts w:ascii="Calibri" w:eastAsia="Times New Roman" w:hAnsi="Calibri"/>
                <w:sz w:val="22"/>
              </w:rPr>
              <w:t xml:space="preserve"> were funded through the allocation of seed funding from ITU, the ICT Development Fund (ICT-DF), as well as funds allocated by ITU Council in support of the </w:t>
            </w:r>
            <w:r w:rsidR="00141B06" w:rsidRPr="00F56A31">
              <w:rPr>
                <w:rFonts w:ascii="Calibri" w:eastAsia="Times New Roman" w:hAnsi="Calibri"/>
                <w:sz w:val="22"/>
              </w:rPr>
              <w:t>ITU</w:t>
            </w:r>
            <w:r w:rsidR="00433FE0">
              <w:rPr>
                <w:rFonts w:ascii="Calibri" w:eastAsia="Times New Roman" w:hAnsi="Calibri"/>
                <w:sz w:val="22"/>
              </w:rPr>
              <w:t>-D</w:t>
            </w:r>
            <w:r w:rsidRPr="00F56A31">
              <w:rPr>
                <w:rFonts w:ascii="Calibri" w:eastAsia="Times New Roman" w:hAnsi="Calibri"/>
                <w:sz w:val="22"/>
              </w:rPr>
              <w:t xml:space="preserve"> </w:t>
            </w:r>
            <w:r w:rsidR="00465CB0" w:rsidRPr="00F56A31">
              <w:rPr>
                <w:rFonts w:ascii="Calibri" w:eastAsia="Times New Roman" w:hAnsi="Calibri"/>
                <w:sz w:val="22"/>
              </w:rPr>
              <w:t>r</w:t>
            </w:r>
            <w:r w:rsidRPr="00F56A31">
              <w:rPr>
                <w:rFonts w:ascii="Calibri" w:eastAsia="Times New Roman" w:hAnsi="Calibri"/>
                <w:sz w:val="22"/>
              </w:rPr>
              <w:t xml:space="preserve">egional </w:t>
            </w:r>
            <w:r w:rsidR="00465CB0" w:rsidRPr="00F56A31">
              <w:rPr>
                <w:rFonts w:ascii="Calibri" w:eastAsia="Times New Roman" w:hAnsi="Calibri"/>
                <w:sz w:val="22"/>
              </w:rPr>
              <w:t>i</w:t>
            </w:r>
            <w:r w:rsidRPr="00F56A31">
              <w:rPr>
                <w:rFonts w:ascii="Calibri" w:eastAsia="Times New Roman" w:hAnsi="Calibri"/>
                <w:sz w:val="22"/>
              </w:rPr>
              <w:t xml:space="preserve">nitiatives. </w:t>
            </w:r>
          </w:p>
          <w:p w14:paraId="0D7E7CFA" w14:textId="3B65EFA5" w:rsidR="00F022E1" w:rsidRPr="008A384E" w:rsidRDefault="00F022E1">
            <w:pPr>
              <w:rPr>
                <w:rFonts w:ascii="Calibri" w:eastAsia="Times New Roman" w:hAnsi="Calibri" w:cs="Times New Roman"/>
                <w:kern w:val="0"/>
                <w:sz w:val="22"/>
                <w14:ligatures w14:val="none"/>
              </w:rPr>
            </w:pPr>
            <w:r w:rsidRPr="00F56A31">
              <w:rPr>
                <w:rFonts w:ascii="Calibri" w:eastAsia="Times New Roman" w:hAnsi="Calibri"/>
                <w:sz w:val="22"/>
              </w:rPr>
              <w:t xml:space="preserve">More information on BDT resource mobilization efforts and partnerships is available in TDAG-23 documents 4, 7 and INF/1. </w:t>
            </w:r>
          </w:p>
        </w:tc>
        <w:tc>
          <w:tcPr>
            <w:tcW w:w="2970" w:type="dxa"/>
            <w:shd w:val="clear" w:color="auto" w:fill="auto"/>
          </w:tcPr>
          <w:p w14:paraId="7823EAFC" w14:textId="11DEA3E5" w:rsidR="00B25A96" w:rsidRPr="008A384E" w:rsidRDefault="254BE5D5" w:rsidP="00B25A96">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b/>
                <w:bCs/>
                <w:sz w:val="22"/>
              </w:rPr>
              <w:t xml:space="preserve">In 2023: </w:t>
            </w:r>
            <w:r w:rsidRPr="1ABCBC0D">
              <w:rPr>
                <w:rFonts w:eastAsia="Calibri"/>
                <w:sz w:val="22"/>
              </w:rPr>
              <w:t xml:space="preserve">87 </w:t>
            </w:r>
            <w:r w:rsidR="5E1BA667" w:rsidRPr="1ABCBC0D">
              <w:rPr>
                <w:rFonts w:eastAsia="Calibri"/>
                <w:sz w:val="22"/>
              </w:rPr>
              <w:t xml:space="preserve">new </w:t>
            </w:r>
            <w:r w:rsidRPr="1ABCBC0D">
              <w:rPr>
                <w:rFonts w:eastAsia="Calibri"/>
                <w:sz w:val="22"/>
              </w:rPr>
              <w:t xml:space="preserve">agreements </w:t>
            </w:r>
            <w:r w:rsidR="63B1F037" w:rsidRPr="1ABCBC0D">
              <w:rPr>
                <w:rFonts w:eastAsia="Calibri"/>
                <w:sz w:val="22"/>
              </w:rPr>
              <w:t xml:space="preserve">were </w:t>
            </w:r>
            <w:r w:rsidRPr="1ABCBC0D">
              <w:rPr>
                <w:rFonts w:eastAsia="Calibri"/>
                <w:sz w:val="22"/>
              </w:rPr>
              <w:t xml:space="preserve">signed. </w:t>
            </w:r>
          </w:p>
          <w:p w14:paraId="6B35411E" w14:textId="25424B8E" w:rsidR="00F022E1" w:rsidRPr="008A384E" w:rsidRDefault="254BE5D5" w:rsidP="00B25A96">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sz w:val="22"/>
              </w:rPr>
            </w:pPr>
            <w:r w:rsidRPr="1ABCBC0D">
              <w:rPr>
                <w:rFonts w:eastAsia="Calibri"/>
                <w:sz w:val="22"/>
              </w:rPr>
              <w:t>Between June 2023 and March 2024 73 new agreements</w:t>
            </w:r>
            <w:r w:rsidR="63B1F037" w:rsidRPr="1ABCBC0D">
              <w:rPr>
                <w:rFonts w:eastAsia="Calibri"/>
                <w:sz w:val="22"/>
              </w:rPr>
              <w:t xml:space="preserve"> were signed</w:t>
            </w:r>
            <w:r w:rsidRPr="1ABCBC0D">
              <w:rPr>
                <w:rFonts w:eastAsia="Calibri"/>
                <w:sz w:val="22"/>
              </w:rPr>
              <w:t>.</w:t>
            </w:r>
          </w:p>
          <w:p w14:paraId="0970C608" w14:textId="218E5B31" w:rsidR="00F022E1" w:rsidRPr="00804DC7" w:rsidRDefault="4702AD26" w:rsidP="00804DC7">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b/>
                <w:bCs/>
                <w:sz w:val="22"/>
              </w:rPr>
              <w:t>23 new projects</w:t>
            </w:r>
            <w:r w:rsidRPr="1ABCBC0D">
              <w:rPr>
                <w:rFonts w:eastAsia="Calibri"/>
                <w:sz w:val="22"/>
              </w:rPr>
              <w:t xml:space="preserve"> = CHF 20.9 million.</w:t>
            </w:r>
          </w:p>
        </w:tc>
      </w:tr>
      <w:tr w:rsidR="00132D7A" w:rsidRPr="00F56A31" w14:paraId="77886B37" w14:textId="77777777" w:rsidTr="1ABCBC0D">
        <w:tc>
          <w:tcPr>
            <w:tcW w:w="2790" w:type="dxa"/>
          </w:tcPr>
          <w:p w14:paraId="67BD25F9" w14:textId="77777777" w:rsidR="00B70EAB" w:rsidRPr="008A384E" w:rsidRDefault="00B70EAB" w:rsidP="00B70EAB">
            <w:pPr>
              <w:rPr>
                <w:rFonts w:ascii="Avenir Next LT Pro" w:hAnsi="Avenir Next LT Pro" w:cs="Calibri"/>
                <w:i/>
                <w:iCs/>
                <w:color w:val="000000"/>
                <w:sz w:val="22"/>
              </w:rPr>
            </w:pPr>
            <w:r w:rsidRPr="00F56A31">
              <w:rPr>
                <w:b/>
                <w:bCs/>
                <w:sz w:val="22"/>
              </w:rPr>
              <w:t>Contributing to SDG Targets</w:t>
            </w:r>
          </w:p>
        </w:tc>
        <w:tc>
          <w:tcPr>
            <w:tcW w:w="12060" w:type="dxa"/>
            <w:gridSpan w:val="2"/>
          </w:tcPr>
          <w:p w14:paraId="2714C296" w14:textId="420E7159" w:rsidR="00B70EAB" w:rsidRPr="008A384E" w:rsidRDefault="00B70EAB" w:rsidP="00B70EAB">
            <w:pPr>
              <w:rPr>
                <w:sz w:val="22"/>
              </w:rPr>
            </w:pPr>
            <w:r w:rsidRPr="00F56A31">
              <w:rPr>
                <w:sz w:val="22"/>
              </w:rPr>
              <w:t>SDGs 1, 3, 4, 5, 8, 9, 10, 11, 16, 17</w:t>
            </w:r>
          </w:p>
        </w:tc>
      </w:tr>
      <w:tr w:rsidR="00132D7A" w:rsidRPr="00F56A31" w14:paraId="1C218B54" w14:textId="77777777" w:rsidTr="1ABCBC0D">
        <w:tc>
          <w:tcPr>
            <w:tcW w:w="2790" w:type="dxa"/>
          </w:tcPr>
          <w:p w14:paraId="7294CB16" w14:textId="77777777" w:rsidR="00B70EAB" w:rsidRPr="008A384E" w:rsidRDefault="00B70EAB" w:rsidP="00B70EAB">
            <w:pPr>
              <w:rPr>
                <w:b/>
                <w:bCs/>
                <w:sz w:val="22"/>
              </w:rPr>
            </w:pPr>
            <w:r w:rsidRPr="00F56A31">
              <w:rPr>
                <w:b/>
                <w:bCs/>
                <w:sz w:val="22"/>
              </w:rPr>
              <w:t>WSIS Action</w:t>
            </w:r>
          </w:p>
        </w:tc>
        <w:tc>
          <w:tcPr>
            <w:tcW w:w="12060" w:type="dxa"/>
            <w:gridSpan w:val="2"/>
          </w:tcPr>
          <w:p w14:paraId="20FA4EEA" w14:textId="3F1F415E" w:rsidR="00B70EAB" w:rsidRPr="008A384E" w:rsidRDefault="00B70EAB" w:rsidP="00B70EAB">
            <w:pPr>
              <w:rPr>
                <w:sz w:val="22"/>
              </w:rPr>
            </w:pPr>
            <w:r w:rsidRPr="00F56A31">
              <w:rPr>
                <w:sz w:val="22"/>
              </w:rPr>
              <w:t>C1, C2, C3, C4, C5, C6, C7, C11</w:t>
            </w:r>
          </w:p>
        </w:tc>
      </w:tr>
      <w:tr w:rsidR="00132D7A" w:rsidRPr="00F56A31" w14:paraId="52944EEC" w14:textId="77777777" w:rsidTr="1ABCBC0D">
        <w:tc>
          <w:tcPr>
            <w:tcW w:w="2790" w:type="dxa"/>
          </w:tcPr>
          <w:p w14:paraId="75A8ED77" w14:textId="77777777" w:rsidR="00B70EAB" w:rsidRPr="008A384E" w:rsidRDefault="00B70EAB" w:rsidP="00B70EAB">
            <w:pPr>
              <w:rPr>
                <w:b/>
                <w:bCs/>
                <w:sz w:val="22"/>
              </w:rPr>
            </w:pPr>
            <w:r w:rsidRPr="00F56A31">
              <w:rPr>
                <w:b/>
                <w:bCs/>
                <w:sz w:val="22"/>
              </w:rPr>
              <w:t>Resolutions:</w:t>
            </w:r>
          </w:p>
        </w:tc>
        <w:tc>
          <w:tcPr>
            <w:tcW w:w="12060" w:type="dxa"/>
            <w:gridSpan w:val="2"/>
          </w:tcPr>
          <w:p w14:paraId="727BE1A9" w14:textId="2D1B8B6A" w:rsidR="00B70EAB" w:rsidRPr="008A384E" w:rsidRDefault="00B70EAB" w:rsidP="00B70EAB">
            <w:pPr>
              <w:rPr>
                <w:sz w:val="22"/>
              </w:rPr>
            </w:pPr>
            <w:r w:rsidRPr="00F56A31">
              <w:rPr>
                <w:sz w:val="22"/>
              </w:rPr>
              <w:t>WTDC 1, 2, 24, 25, 52, 58</w:t>
            </w:r>
          </w:p>
        </w:tc>
      </w:tr>
    </w:tbl>
    <w:p w14:paraId="31C3BE40" w14:textId="41EB7C5B" w:rsidR="74B83B7A" w:rsidRPr="00F56A31" w:rsidRDefault="74B83B7A"/>
    <w:p w14:paraId="648519AA" w14:textId="66BA9A72" w:rsidR="0045142D" w:rsidRDefault="0045142D" w:rsidP="0045142D">
      <w:pPr>
        <w:spacing w:before="0"/>
        <w:ind w:right="872"/>
        <w:rPr>
          <w:sz w:val="22"/>
          <w:szCs w:val="22"/>
        </w:rPr>
      </w:pPr>
    </w:p>
    <w:tbl>
      <w:tblPr>
        <w:tblStyle w:val="TableGrid7"/>
        <w:tblW w:w="14850" w:type="dxa"/>
        <w:tblInd w:w="-5" w:type="dxa"/>
        <w:tblLook w:val="04A0" w:firstRow="1" w:lastRow="0" w:firstColumn="1" w:lastColumn="0" w:noHBand="0" w:noVBand="1"/>
      </w:tblPr>
      <w:tblGrid>
        <w:gridCol w:w="2790"/>
        <w:gridCol w:w="9090"/>
        <w:gridCol w:w="2970"/>
      </w:tblGrid>
      <w:tr w:rsidR="00F57A06" w:rsidRPr="008A384E" w14:paraId="509BBD0E" w14:textId="77777777" w:rsidTr="1ABCBC0D">
        <w:tc>
          <w:tcPr>
            <w:tcW w:w="14850" w:type="dxa"/>
            <w:gridSpan w:val="3"/>
            <w:tcBorders>
              <w:top w:val="dotted" w:sz="4" w:space="0" w:color="0070C0"/>
              <w:left w:val="dotted" w:sz="4" w:space="0" w:color="0070C0"/>
              <w:bottom w:val="dotted" w:sz="4" w:space="0" w:color="0070C0"/>
              <w:right w:val="dotted" w:sz="4" w:space="0" w:color="0070C0"/>
            </w:tcBorders>
            <w:shd w:val="clear" w:color="auto" w:fill="365F91" w:themeFill="accent1" w:themeFillShade="BF"/>
          </w:tcPr>
          <w:p w14:paraId="25AD8A67" w14:textId="77777777" w:rsidR="00F57A06" w:rsidRPr="008A384E" w:rsidRDefault="00F57A06" w:rsidP="00ED2C96">
            <w:pPr>
              <w:keepNext/>
              <w:jc w:val="center"/>
              <w:rPr>
                <w:b/>
                <w:bCs/>
                <w:color w:val="FFFFFF" w:themeColor="background1"/>
                <w:sz w:val="22"/>
              </w:rPr>
            </w:pPr>
            <w:r w:rsidRPr="00F56A31">
              <w:rPr>
                <w:b/>
                <w:bCs/>
                <w:color w:val="FFFFFF" w:themeColor="background1"/>
                <w:sz w:val="22"/>
              </w:rPr>
              <w:t xml:space="preserve">ITU-D Enabler 1: Membership-driven </w:t>
            </w:r>
          </w:p>
          <w:p w14:paraId="0DA36664" w14:textId="77777777" w:rsidR="00F57A06" w:rsidRPr="008A384E" w:rsidRDefault="00F57A06" w:rsidP="00ED2C96">
            <w:pPr>
              <w:keepNext/>
              <w:jc w:val="center"/>
              <w:rPr>
                <w:b/>
                <w:bCs/>
                <w:i/>
                <w:iCs/>
                <w:color w:val="FFFFFF" w:themeColor="background1"/>
                <w:sz w:val="22"/>
              </w:rPr>
            </w:pPr>
            <w:r w:rsidRPr="00F56A31">
              <w:rPr>
                <w:b/>
                <w:bCs/>
                <w:i/>
                <w:iCs/>
                <w:color w:val="FFFFFF" w:themeColor="background1"/>
                <w:sz w:val="22"/>
              </w:rPr>
              <w:t>Strengthening the implementation of WTDC decisions and the dialogue among the ITU membership.</w:t>
            </w:r>
          </w:p>
        </w:tc>
      </w:tr>
      <w:tr w:rsidR="00F57A06" w:rsidRPr="008A384E" w14:paraId="6F2F86B5" w14:textId="77777777" w:rsidTr="1ABCBC0D">
        <w:tc>
          <w:tcPr>
            <w:tcW w:w="14850" w:type="dxa"/>
            <w:gridSpan w:val="3"/>
            <w:tcBorders>
              <w:top w:val="dotted" w:sz="4" w:space="0" w:color="0070C0"/>
              <w:left w:val="dotted" w:sz="4" w:space="0" w:color="0070C0"/>
              <w:bottom w:val="dotted" w:sz="4" w:space="0" w:color="0070C0"/>
              <w:right w:val="dotted" w:sz="4" w:space="0" w:color="0070C0"/>
            </w:tcBorders>
            <w:shd w:val="clear" w:color="auto" w:fill="E5DFEC" w:themeFill="accent4" w:themeFillTint="33"/>
          </w:tcPr>
          <w:p w14:paraId="01B09ACE" w14:textId="77777777" w:rsidR="00F57A06" w:rsidRPr="008A384E" w:rsidRDefault="00F57A06" w:rsidP="00ED2C96">
            <w:pPr>
              <w:keepNext/>
              <w:rPr>
                <w:b/>
                <w:bCs/>
                <w:i/>
                <w:iCs/>
                <w:sz w:val="22"/>
              </w:rPr>
            </w:pPr>
            <w:r w:rsidRPr="00F56A31">
              <w:rPr>
                <w:b/>
                <w:bCs/>
                <w:i/>
                <w:iCs/>
                <w:sz w:val="22"/>
              </w:rPr>
              <w:t xml:space="preserve">Outcome: </w:t>
            </w:r>
            <w:r w:rsidRPr="00F56A31">
              <w:rPr>
                <w:i/>
                <w:iCs/>
                <w:sz w:val="22"/>
              </w:rPr>
              <w:t>Strengthened implementation of WTDC resolutions. Enhanced knowledge-sharing, research and development, dialogue and partnership among the ITU membership on telecommunication/ICT issues.</w:t>
            </w:r>
          </w:p>
        </w:tc>
      </w:tr>
      <w:tr w:rsidR="00F57A06" w:rsidRPr="009A310E" w14:paraId="5C68AFD1" w14:textId="77777777" w:rsidTr="1ABCBC0D">
        <w:tc>
          <w:tcPr>
            <w:tcW w:w="11880" w:type="dxa"/>
            <w:gridSpan w:val="2"/>
            <w:tcBorders>
              <w:top w:val="dotted" w:sz="4" w:space="0" w:color="0070C0"/>
              <w:left w:val="dotted" w:sz="4" w:space="0" w:color="0070C0"/>
              <w:bottom w:val="dotted" w:sz="4" w:space="0" w:color="0070C0"/>
              <w:right w:val="dotted" w:sz="4" w:space="0" w:color="0070C0"/>
            </w:tcBorders>
          </w:tcPr>
          <w:p w14:paraId="0D4FBE9A" w14:textId="77777777" w:rsidR="00F57A06" w:rsidRPr="008A384E" w:rsidRDefault="00F57A06"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9A310E">
              <w:rPr>
                <w:rFonts w:eastAsia="Calibri" w:cs="Times New Roman"/>
                <w:b/>
                <w:bCs/>
                <w:color w:val="0070C0"/>
                <w:sz w:val="22"/>
              </w:rPr>
              <w:t>Outputs</w:t>
            </w:r>
          </w:p>
        </w:tc>
        <w:tc>
          <w:tcPr>
            <w:tcW w:w="2970" w:type="dxa"/>
            <w:tcBorders>
              <w:top w:val="dotted" w:sz="4" w:space="0" w:color="0070C0"/>
              <w:left w:val="dotted" w:sz="4" w:space="0" w:color="0070C0"/>
              <w:bottom w:val="dotted" w:sz="4" w:space="0" w:color="0070C0"/>
              <w:right w:val="dotted" w:sz="4" w:space="0" w:color="0070C0"/>
            </w:tcBorders>
          </w:tcPr>
          <w:p w14:paraId="474FD344" w14:textId="77777777" w:rsidR="00F57A06" w:rsidRPr="008A384E" w:rsidRDefault="00F57A06"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9A310E">
              <w:rPr>
                <w:rFonts w:eastAsia="Calibri" w:cs="Times New Roman"/>
                <w:b/>
                <w:bCs/>
                <w:color w:val="0070C0"/>
                <w:sz w:val="22"/>
              </w:rPr>
              <w:t xml:space="preserve">Highlights </w:t>
            </w:r>
          </w:p>
        </w:tc>
      </w:tr>
      <w:tr w:rsidR="00F57A06" w:rsidRPr="008A384E" w14:paraId="0C55B52F" w14:textId="77777777" w:rsidTr="1ABCBC0D">
        <w:tc>
          <w:tcPr>
            <w:tcW w:w="11880" w:type="dxa"/>
            <w:gridSpan w:val="2"/>
            <w:tcBorders>
              <w:top w:val="dotted" w:sz="4" w:space="0" w:color="0070C0"/>
              <w:left w:val="dotted" w:sz="4" w:space="0" w:color="0070C0"/>
              <w:bottom w:val="dotted" w:sz="4" w:space="0" w:color="0070C0"/>
              <w:right w:val="dotted" w:sz="4" w:space="0" w:color="0070C0"/>
            </w:tcBorders>
          </w:tcPr>
          <w:p w14:paraId="372DD625" w14:textId="07E0D878" w:rsidR="00F57A06" w:rsidRPr="008A384E" w:rsidRDefault="00F57A06" w:rsidP="00177CD0">
            <w:pPr>
              <w:rPr>
                <w:sz w:val="22"/>
              </w:rPr>
            </w:pPr>
            <w:r w:rsidRPr="00F56A31">
              <w:rPr>
                <w:sz w:val="22"/>
              </w:rPr>
              <w:t>In 2023, ITU</w:t>
            </w:r>
            <w:r w:rsidR="00433FE0">
              <w:rPr>
                <w:sz w:val="22"/>
              </w:rPr>
              <w:t>-D</w:t>
            </w:r>
            <w:r w:rsidRPr="00F56A31">
              <w:rPr>
                <w:sz w:val="22"/>
              </w:rPr>
              <w:t xml:space="preserve"> welcomed a substantial number of new members, achieved through strengthened, concerted, and targeted outreach strategies covering various segments of the ICT ecosystem. The enhanced strategic engagement with ITU-D membership, including Member States, involved targeted visits, events, and preparation of briefs.</w:t>
            </w:r>
            <w:r w:rsidR="0083159C">
              <w:rPr>
                <w:sz w:val="22"/>
              </w:rPr>
              <w:t xml:space="preserve"> </w:t>
            </w:r>
          </w:p>
          <w:p w14:paraId="747D0E86" w14:textId="77777777" w:rsidR="00F57A06" w:rsidRPr="008A384E" w:rsidRDefault="00F57A06" w:rsidP="00177CD0">
            <w:pPr>
              <w:pStyle w:val="ListParagraph"/>
              <w:numPr>
                <w:ilvl w:val="0"/>
                <w:numId w:val="78"/>
              </w:numPr>
              <w:tabs>
                <w:tab w:val="clear" w:pos="1134"/>
                <w:tab w:val="clear" w:pos="1871"/>
                <w:tab w:val="clear" w:pos="2268"/>
              </w:tabs>
              <w:overflowPunct/>
              <w:autoSpaceDE/>
              <w:autoSpaceDN/>
              <w:adjustRightInd/>
              <w:spacing w:before="0"/>
              <w:textAlignment w:val="auto"/>
              <w:rPr>
                <w:sz w:val="22"/>
              </w:rPr>
            </w:pPr>
            <w:r w:rsidRPr="00F56A31">
              <w:rPr>
                <w:b/>
                <w:bCs/>
                <w:sz w:val="22"/>
              </w:rPr>
              <w:t>Twenty-seven new members</w:t>
            </w:r>
            <w:r w:rsidRPr="00F56A31">
              <w:rPr>
                <w:sz w:val="22"/>
              </w:rPr>
              <w:t xml:space="preserve"> joined ITU-D in 2023, compared to 18 new members in 2022, reflecting a 50 per cent increase in new memberships. </w:t>
            </w:r>
          </w:p>
          <w:p w14:paraId="7CA316A6" w14:textId="77777777" w:rsidR="00F57A06" w:rsidRPr="008A384E" w:rsidRDefault="00F57A06" w:rsidP="00177CD0">
            <w:pPr>
              <w:pStyle w:val="ListParagraph"/>
              <w:numPr>
                <w:ilvl w:val="0"/>
                <w:numId w:val="78"/>
              </w:numPr>
              <w:tabs>
                <w:tab w:val="clear" w:pos="1134"/>
                <w:tab w:val="clear" w:pos="1871"/>
                <w:tab w:val="clear" w:pos="2268"/>
              </w:tabs>
              <w:overflowPunct/>
              <w:autoSpaceDE/>
              <w:autoSpaceDN/>
              <w:adjustRightInd/>
              <w:spacing w:before="0"/>
              <w:textAlignment w:val="auto"/>
              <w:rPr>
                <w:sz w:val="22"/>
              </w:rPr>
            </w:pPr>
            <w:r w:rsidRPr="00F56A31">
              <w:rPr>
                <w:sz w:val="22"/>
              </w:rPr>
              <w:t xml:space="preserve">Overall </w:t>
            </w:r>
            <w:r w:rsidRPr="00F56A31">
              <w:rPr>
                <w:b/>
                <w:bCs/>
                <w:sz w:val="22"/>
              </w:rPr>
              <w:t>net growth of membership in 2023</w:t>
            </w:r>
            <w:r w:rsidRPr="00F56A31">
              <w:rPr>
                <w:sz w:val="22"/>
              </w:rPr>
              <w:t xml:space="preserve"> (the difference between gains and losses) was </w:t>
            </w:r>
            <w:r w:rsidRPr="00F56A31">
              <w:rPr>
                <w:b/>
                <w:bCs/>
                <w:sz w:val="22"/>
              </w:rPr>
              <w:t>four times higher than in 2022.</w:t>
            </w:r>
          </w:p>
          <w:p w14:paraId="17A8D4C5" w14:textId="77777777" w:rsidR="00F57A06" w:rsidRPr="008A384E" w:rsidRDefault="00F57A06" w:rsidP="00177CD0">
            <w:pPr>
              <w:pStyle w:val="ListParagraph"/>
              <w:numPr>
                <w:ilvl w:val="0"/>
                <w:numId w:val="78"/>
              </w:numPr>
              <w:tabs>
                <w:tab w:val="clear" w:pos="1134"/>
                <w:tab w:val="clear" w:pos="1871"/>
                <w:tab w:val="clear" w:pos="2268"/>
              </w:tabs>
              <w:overflowPunct/>
              <w:autoSpaceDE/>
              <w:autoSpaceDN/>
              <w:adjustRightInd/>
              <w:spacing w:before="0"/>
              <w:textAlignment w:val="auto"/>
              <w:rPr>
                <w:sz w:val="22"/>
              </w:rPr>
            </w:pPr>
            <w:r w:rsidRPr="00F56A31">
              <w:rPr>
                <w:sz w:val="22"/>
              </w:rPr>
              <w:t xml:space="preserve">Record number of attendances with </w:t>
            </w:r>
            <w:r w:rsidRPr="00F56A31">
              <w:rPr>
                <w:b/>
                <w:bCs/>
                <w:sz w:val="22"/>
              </w:rPr>
              <w:t>149 participants</w:t>
            </w:r>
            <w:r w:rsidRPr="00F56A31">
              <w:rPr>
                <w:sz w:val="22"/>
              </w:rPr>
              <w:t xml:space="preserve"> to the Industry Advisory Group on Development Issues and Private Sector Chief Regulatory Officers (IAGDI-CRO) meeting held during the GSR-23 in Sharm-el-Sheikh, Egypt. </w:t>
            </w:r>
          </w:p>
          <w:p w14:paraId="42F743C9" w14:textId="57DD37ED" w:rsidR="00F57A06" w:rsidRPr="008A384E" w:rsidRDefault="00F57A06" w:rsidP="00177CD0">
            <w:pPr>
              <w:pStyle w:val="ListParagraph"/>
              <w:numPr>
                <w:ilvl w:val="0"/>
                <w:numId w:val="78"/>
              </w:numPr>
              <w:tabs>
                <w:tab w:val="clear" w:pos="1134"/>
                <w:tab w:val="clear" w:pos="1871"/>
                <w:tab w:val="clear" w:pos="2268"/>
              </w:tabs>
              <w:overflowPunct/>
              <w:autoSpaceDE/>
              <w:autoSpaceDN/>
              <w:adjustRightInd/>
              <w:spacing w:before="0"/>
              <w:textAlignment w:val="auto"/>
              <w:rPr>
                <w:sz w:val="22"/>
              </w:rPr>
            </w:pPr>
            <w:r w:rsidRPr="00F56A31">
              <w:rPr>
                <w:sz w:val="22"/>
              </w:rPr>
              <w:t>Increased awareness of ITU</w:t>
            </w:r>
            <w:r w:rsidR="00433FE0">
              <w:rPr>
                <w:sz w:val="22"/>
              </w:rPr>
              <w:t>-D</w:t>
            </w:r>
            <w:r w:rsidRPr="00F56A31">
              <w:rPr>
                <w:sz w:val="22"/>
              </w:rPr>
              <w:t xml:space="preserve"> products and services with over </w:t>
            </w:r>
            <w:r w:rsidRPr="00F56A31">
              <w:rPr>
                <w:b/>
                <w:bCs/>
                <w:sz w:val="22"/>
              </w:rPr>
              <w:t>150 interactions</w:t>
            </w:r>
            <w:r w:rsidRPr="00F56A31">
              <w:rPr>
                <w:sz w:val="22"/>
              </w:rPr>
              <w:t xml:space="preserve"> with the membership through outreach missions, meetings, and high-level visits.</w:t>
            </w:r>
            <w:r w:rsidR="0083159C">
              <w:rPr>
                <w:sz w:val="22"/>
              </w:rPr>
              <w:t xml:space="preserve"> </w:t>
            </w:r>
          </w:p>
          <w:p w14:paraId="22F05508" w14:textId="77777777" w:rsidR="00F57A06" w:rsidRPr="008A384E" w:rsidRDefault="00F57A06" w:rsidP="00177CD0">
            <w:pPr>
              <w:pStyle w:val="ListParagraph"/>
              <w:rPr>
                <w:sz w:val="22"/>
              </w:rPr>
            </w:pPr>
          </w:p>
          <w:p w14:paraId="78FAD3AB" w14:textId="77777777" w:rsidR="00F57A06" w:rsidRPr="008A384E" w:rsidRDefault="00F57A06" w:rsidP="00177CD0">
            <w:pPr>
              <w:pStyle w:val="ListParagraph"/>
              <w:numPr>
                <w:ilvl w:val="0"/>
                <w:numId w:val="77"/>
              </w:numPr>
              <w:tabs>
                <w:tab w:val="clear" w:pos="1134"/>
                <w:tab w:val="clear" w:pos="1871"/>
                <w:tab w:val="clear" w:pos="2268"/>
              </w:tabs>
              <w:overflowPunct/>
              <w:autoSpaceDE/>
              <w:autoSpaceDN/>
              <w:adjustRightInd/>
              <w:spacing w:before="0"/>
              <w:textAlignment w:val="auto"/>
              <w:rPr>
                <w:b/>
                <w:bCs/>
                <w:sz w:val="22"/>
              </w:rPr>
            </w:pPr>
            <w:r w:rsidRPr="00F56A31">
              <w:rPr>
                <w:b/>
                <w:bCs/>
                <w:sz w:val="22"/>
              </w:rPr>
              <w:t>ITU Academia</w:t>
            </w:r>
          </w:p>
          <w:p w14:paraId="49973710" w14:textId="77777777" w:rsidR="00F57A06" w:rsidRPr="008A384E" w:rsidRDefault="00F57A06" w:rsidP="00177CD0">
            <w:pPr>
              <w:pStyle w:val="ListParagraph"/>
              <w:rPr>
                <w:b/>
                <w:bCs/>
                <w:sz w:val="22"/>
              </w:rPr>
            </w:pPr>
          </w:p>
          <w:p w14:paraId="4928490A" w14:textId="04A19569" w:rsidR="00F57A06" w:rsidRPr="008A384E" w:rsidRDefault="00F57A06" w:rsidP="00177CD0">
            <w:pPr>
              <w:pStyle w:val="ListParagraph"/>
              <w:numPr>
                <w:ilvl w:val="0"/>
                <w:numId w:val="78"/>
              </w:numPr>
              <w:tabs>
                <w:tab w:val="clear" w:pos="1134"/>
                <w:tab w:val="clear" w:pos="1871"/>
                <w:tab w:val="clear" w:pos="2268"/>
              </w:tabs>
              <w:overflowPunct/>
              <w:autoSpaceDE/>
              <w:autoSpaceDN/>
              <w:adjustRightInd/>
              <w:spacing w:before="0"/>
              <w:textAlignment w:val="auto"/>
              <w:rPr>
                <w:sz w:val="22"/>
              </w:rPr>
            </w:pPr>
            <w:r w:rsidRPr="00F56A31">
              <w:rPr>
                <w:sz w:val="22"/>
              </w:rPr>
              <w:t>ITU attracted 17 and lost 18 Academia affiliations in 2023. In spite of the concerted efforts by the three ITU Sectors to attract and retain Academia, maintaining growth has proved to be challenging as Academia has regularly reported difficulties in sustaining affiliation for an extended period due to budgetary limitations.</w:t>
            </w:r>
            <w:r w:rsidR="007E2A3A">
              <w:rPr>
                <w:sz w:val="22"/>
              </w:rPr>
              <w:t xml:space="preserve"> </w:t>
            </w:r>
          </w:p>
          <w:p w14:paraId="2986D183" w14:textId="77777777" w:rsidR="00F57A06" w:rsidRPr="008A384E" w:rsidRDefault="00F57A06" w:rsidP="00177CD0">
            <w:pPr>
              <w:pStyle w:val="ListParagraph"/>
              <w:numPr>
                <w:ilvl w:val="0"/>
                <w:numId w:val="78"/>
              </w:numPr>
              <w:tabs>
                <w:tab w:val="clear" w:pos="1134"/>
                <w:tab w:val="clear" w:pos="1871"/>
                <w:tab w:val="clear" w:pos="2268"/>
              </w:tabs>
              <w:overflowPunct/>
              <w:autoSpaceDE/>
              <w:autoSpaceDN/>
              <w:adjustRightInd/>
              <w:spacing w:before="0"/>
              <w:textAlignment w:val="auto"/>
              <w:rPr>
                <w:sz w:val="22"/>
              </w:rPr>
            </w:pPr>
            <w:r w:rsidRPr="00F56A31">
              <w:rPr>
                <w:sz w:val="22"/>
              </w:rPr>
              <w:t>All efforts are being made across ITU Sectors to review and better promote the value proposition for the ITU Academia affiliation across the ITU. Regarding specific engagement with ITU-D, ITU Academy, Digital Inclusion and Innovation and Entrepreneurship Alliance for Digital Development are some of the main areas for which collaborations are being explored, in addition to ITU-D study groups.</w:t>
            </w:r>
          </w:p>
          <w:p w14:paraId="34205001" w14:textId="77777777" w:rsidR="00F57A06" w:rsidRPr="008A384E" w:rsidRDefault="00F57A06" w:rsidP="00177CD0">
            <w:pPr>
              <w:pStyle w:val="ListParagraph"/>
              <w:rPr>
                <w:sz w:val="22"/>
              </w:rPr>
            </w:pPr>
          </w:p>
          <w:p w14:paraId="56A9FFCB" w14:textId="77777777" w:rsidR="00F57A06" w:rsidRPr="008A384E" w:rsidRDefault="00F57A06" w:rsidP="00177CD0">
            <w:pPr>
              <w:pStyle w:val="ListParagraph"/>
              <w:numPr>
                <w:ilvl w:val="0"/>
                <w:numId w:val="77"/>
              </w:numPr>
              <w:tabs>
                <w:tab w:val="clear" w:pos="1134"/>
                <w:tab w:val="clear" w:pos="1871"/>
                <w:tab w:val="clear" w:pos="2268"/>
              </w:tabs>
              <w:overflowPunct/>
              <w:autoSpaceDE/>
              <w:autoSpaceDN/>
              <w:adjustRightInd/>
              <w:spacing w:before="0"/>
              <w:textAlignment w:val="auto"/>
              <w:rPr>
                <w:b/>
                <w:bCs/>
                <w:sz w:val="22"/>
              </w:rPr>
            </w:pPr>
            <w:r w:rsidRPr="00F56A31">
              <w:rPr>
                <w:b/>
                <w:bCs/>
                <w:sz w:val="22"/>
              </w:rPr>
              <w:t xml:space="preserve">ITU-D study groups (SGs) </w:t>
            </w:r>
          </w:p>
          <w:p w14:paraId="52C6E8E2" w14:textId="77777777" w:rsidR="00F57A06" w:rsidRPr="008A384E" w:rsidRDefault="00F57A06" w:rsidP="00177CD0">
            <w:pPr>
              <w:spacing w:before="60" w:after="60"/>
              <w:ind w:left="-20" w:right="-20"/>
              <w:rPr>
                <w:rFonts w:ascii="Calibri" w:eastAsia="Calibri" w:hAnsi="Calibri" w:cs="Calibri"/>
                <w:sz w:val="22"/>
              </w:rPr>
            </w:pPr>
            <w:r w:rsidRPr="00F56A31">
              <w:rPr>
                <w:rFonts w:ascii="Calibri" w:eastAsia="Calibri" w:hAnsi="Calibri" w:cs="Calibri"/>
                <w:sz w:val="22"/>
              </w:rPr>
              <w:t xml:space="preserve">The </w:t>
            </w:r>
            <w:hyperlink r:id="rId69">
              <w:r w:rsidRPr="00F56A31">
                <w:rPr>
                  <w:rStyle w:val="Hyperlink"/>
                  <w:rFonts w:ascii="Calibri" w:eastAsia="Calibri" w:hAnsi="Calibri" w:cs="Calibri"/>
                  <w:sz w:val="22"/>
                </w:rPr>
                <w:t>second annual meeting of ITU-D Study Group 1 (SG1)</w:t>
              </w:r>
            </w:hyperlink>
            <w:r w:rsidRPr="00F56A31">
              <w:rPr>
                <w:rFonts w:ascii="Calibri" w:eastAsia="Calibri" w:hAnsi="Calibri" w:cs="Calibri"/>
                <w:sz w:val="22"/>
              </w:rPr>
              <w:t xml:space="preserve"> was held from 23 to 27 October 2023, with 224 participants (100 women delegates) from 59 Member States. Thirteen fellowships were granted to delegates to facilitate their physical presence.</w:t>
            </w:r>
          </w:p>
          <w:p w14:paraId="33E113A6" w14:textId="77777777" w:rsidR="00F57A06" w:rsidRPr="008A384E" w:rsidRDefault="00F57A06" w:rsidP="00177CD0">
            <w:pPr>
              <w:tabs>
                <w:tab w:val="left" w:pos="567"/>
              </w:tabs>
              <w:spacing w:before="60" w:after="60"/>
              <w:ind w:left="-20" w:right="-20"/>
              <w:rPr>
                <w:rFonts w:ascii="Calibri" w:eastAsia="Calibri" w:hAnsi="Calibri" w:cs="Calibri"/>
                <w:sz w:val="22"/>
              </w:rPr>
            </w:pPr>
            <w:r w:rsidRPr="00F56A31">
              <w:rPr>
                <w:rFonts w:ascii="Calibri" w:eastAsia="Calibri" w:hAnsi="Calibri" w:cs="Calibri"/>
                <w:sz w:val="22"/>
              </w:rPr>
              <w:t xml:space="preserve">To continue innovating and sustaining the interest of participants, a spotlight session on the </w:t>
            </w:r>
            <w:hyperlink r:id="rId70" w:history="1">
              <w:r w:rsidRPr="00F56A31">
                <w:rPr>
                  <w:rStyle w:val="Hyperlink"/>
                  <w:rFonts w:ascii="Calibri" w:eastAsia="Calibri" w:hAnsi="Calibri" w:cs="Calibri"/>
                  <w:sz w:val="22"/>
                </w:rPr>
                <w:t>Digital Regulation Network</w:t>
              </w:r>
            </w:hyperlink>
            <w:r w:rsidRPr="00F56A31">
              <w:rPr>
                <w:rFonts w:ascii="Calibri" w:eastAsia="Calibri" w:hAnsi="Calibri" w:cs="Calibri"/>
                <w:sz w:val="22"/>
              </w:rPr>
              <w:t xml:space="preserve"> was held at the opening plenary, and an informal Network of Women (NOW) lunch was organized during the week. Two ITU-D SG1 management team meetings, a joint ITU-D SG1 and SG2 management team meeting, and several Question management team meetings were held in Geneva from 22 to 28 October 2023, to make the most of physical presence in Geneva. The </w:t>
            </w:r>
            <w:hyperlink r:id="rId71" w:history="1">
              <w:hyperlink r:id="rId72">
                <w:r w:rsidRPr="00F56A31">
                  <w:rPr>
                    <w:rStyle w:val="Hyperlink"/>
                    <w:rFonts w:ascii="Calibri" w:eastAsia="Calibri" w:hAnsi="Calibri" w:cs="Calibri"/>
                    <w:sz w:val="22"/>
                  </w:rPr>
                  <w:t>SG1 management team members</w:t>
                </w:r>
              </w:hyperlink>
            </w:hyperlink>
            <w:r w:rsidRPr="00F56A31">
              <w:rPr>
                <w:rFonts w:ascii="Calibri" w:eastAsia="Calibri" w:hAnsi="Calibri" w:cs="Calibri"/>
                <w:sz w:val="22"/>
              </w:rPr>
              <w:t xml:space="preserve"> prepared the SG1 meeting and advanced work on output reports of Questions and on interim deliverables through Question-level e-meetings regularly held since the end of the May 2023 rapporteur group meetings.</w:t>
            </w:r>
          </w:p>
          <w:p w14:paraId="5CBB9035" w14:textId="77777777" w:rsidR="00F57A06" w:rsidRPr="008A384E" w:rsidRDefault="00F57A06" w:rsidP="00177CD0">
            <w:pPr>
              <w:spacing w:before="60" w:after="60"/>
              <w:ind w:left="-20" w:right="-20"/>
              <w:rPr>
                <w:rFonts w:ascii="Calibri" w:eastAsia="Calibri" w:hAnsi="Calibri" w:cs="Calibri"/>
                <w:sz w:val="22"/>
              </w:rPr>
            </w:pPr>
            <w:r w:rsidRPr="00F56A31">
              <w:rPr>
                <w:rFonts w:ascii="Calibri" w:eastAsia="Calibri" w:hAnsi="Calibri" w:cs="Calibri"/>
                <w:sz w:val="22"/>
              </w:rPr>
              <w:t>A total of 155 documents, which included the first 5 draft output reports of study Questions, were discussed at the ITU-D SG1 meeting 2023 to advance the work, culminating in: (1) the issue of 8 outgoing liaison statements to our external collaborators; (2) the appointment of one vice-chair and two vice-rapporteurs; and (3) the approval of the first ITU-D SG1 interim deliverable related to ;the work of ITU-D SG1 Question 6/1 on “</w:t>
            </w:r>
            <w:r w:rsidRPr="00F56A31">
              <w:rPr>
                <w:rFonts w:ascii="Calibri" w:eastAsia="Calibri" w:hAnsi="Calibri" w:cs="Calibri"/>
                <w:i/>
                <w:iCs/>
                <w:sz w:val="22"/>
              </w:rPr>
              <w:t>Best practices being adopted on fit-for-purpose digital regulation tools for consumer protection</w:t>
            </w:r>
            <w:r w:rsidRPr="00F56A31">
              <w:rPr>
                <w:rFonts w:ascii="Calibri" w:eastAsia="Calibri" w:hAnsi="Calibri" w:cs="Calibri"/>
                <w:sz w:val="22"/>
              </w:rPr>
              <w:t xml:space="preserve">”; (4) five proposals for public workshops to be held in conjunction with the April 2024 rapporteur meetings and one proposal for a workshop to be hosted in Brasilia by the ITU regional office for the Americas and Anatel in June 2024. </w:t>
            </w:r>
          </w:p>
          <w:p w14:paraId="22983758" w14:textId="77777777" w:rsidR="00F57A06" w:rsidRPr="008A384E" w:rsidRDefault="00F57A06" w:rsidP="00177CD0">
            <w:pPr>
              <w:spacing w:before="60" w:after="60"/>
              <w:ind w:left="-20" w:right="-20"/>
              <w:rPr>
                <w:rFonts w:ascii="Calibri" w:eastAsia="Calibri" w:hAnsi="Calibri" w:cs="Calibri"/>
                <w:sz w:val="22"/>
              </w:rPr>
            </w:pPr>
            <w:r w:rsidRPr="00F56A31">
              <w:rPr>
                <w:rFonts w:ascii="Calibri" w:eastAsia="Calibri" w:hAnsi="Calibri" w:cs="Calibri"/>
                <w:sz w:val="22"/>
              </w:rPr>
              <w:t xml:space="preserve">These workshops are under implementation as detailed on the </w:t>
            </w:r>
            <w:hyperlink r:id="rId73" w:history="1">
              <w:r w:rsidRPr="00F56A31">
                <w:rPr>
                  <w:rStyle w:val="Hyperlink"/>
                  <w:rFonts w:ascii="Calibri" w:eastAsia="Calibri" w:hAnsi="Calibri" w:cs="Calibri"/>
                  <w:sz w:val="22"/>
                </w:rPr>
                <w:t>web page</w:t>
              </w:r>
            </w:hyperlink>
            <w:r w:rsidRPr="00F56A31">
              <w:rPr>
                <w:rFonts w:ascii="Calibri" w:eastAsia="Calibri" w:hAnsi="Calibri" w:cs="Calibri"/>
                <w:sz w:val="22"/>
              </w:rPr>
              <w:t xml:space="preserve"> of the April 2024 rapporteur group meetings. The interim deliverable for ITU-D SG1 Question 6/1 is available as </w:t>
            </w:r>
            <w:hyperlink r:id="rId74" w:history="1">
              <w:r w:rsidRPr="00F56A31">
                <w:rPr>
                  <w:rStyle w:val="Hyperlink"/>
                  <w:rFonts w:ascii="Calibri" w:eastAsia="Calibri" w:hAnsi="Calibri" w:cs="Calibri"/>
                  <w:sz w:val="22"/>
                </w:rPr>
                <w:t>a free publication in all official UN languages</w:t>
              </w:r>
            </w:hyperlink>
            <w:r w:rsidRPr="00F56A31">
              <w:rPr>
                <w:rFonts w:ascii="Calibri" w:eastAsia="Calibri" w:hAnsi="Calibri" w:cs="Calibri"/>
                <w:sz w:val="22"/>
              </w:rPr>
              <w:t xml:space="preserve"> and is complemented by a </w:t>
            </w:r>
            <w:hyperlink r:id="rId75" w:history="1">
              <w:r w:rsidRPr="00F56A31">
                <w:rPr>
                  <w:rStyle w:val="Hyperlink"/>
                  <w:rFonts w:ascii="Calibri" w:eastAsia="Calibri" w:hAnsi="Calibri" w:cs="Calibri"/>
                  <w:sz w:val="22"/>
                </w:rPr>
                <w:t>video interview</w:t>
              </w:r>
            </w:hyperlink>
            <w:r w:rsidRPr="00F56A31">
              <w:rPr>
                <w:rFonts w:ascii="Calibri" w:eastAsia="Calibri" w:hAnsi="Calibri" w:cs="Calibri"/>
                <w:sz w:val="22"/>
              </w:rPr>
              <w:t xml:space="preserve"> of the authors. [outcomes of rapporteur group meetings of April 2024 will be shared after 26 April, 2024].</w:t>
            </w:r>
          </w:p>
          <w:p w14:paraId="448FE8A3" w14:textId="37809477" w:rsidR="00F57A06" w:rsidRPr="008A384E" w:rsidRDefault="00F57A06" w:rsidP="00177CD0">
            <w:pPr>
              <w:ind w:left="-30" w:right="-30"/>
              <w:rPr>
                <w:rFonts w:eastAsia="Calibri"/>
                <w:sz w:val="22"/>
              </w:rPr>
            </w:pPr>
            <w:r w:rsidRPr="4C93F20B">
              <w:rPr>
                <w:rFonts w:eastAsia="Calibri"/>
                <w:sz w:val="22"/>
              </w:rPr>
              <w:t xml:space="preserve">The </w:t>
            </w:r>
            <w:hyperlink r:id="rId76">
              <w:r w:rsidRPr="4C93F20B">
                <w:rPr>
                  <w:rStyle w:val="Hyperlink"/>
                  <w:rFonts w:eastAsia="Calibri"/>
                  <w:sz w:val="22"/>
                </w:rPr>
                <w:t>second annual meeting of ITU-D Study Group 2 (SG2)</w:t>
              </w:r>
            </w:hyperlink>
            <w:r w:rsidRPr="4C93F20B">
              <w:rPr>
                <w:rFonts w:eastAsia="Calibri"/>
                <w:sz w:val="22"/>
              </w:rPr>
              <w:t xml:space="preserve"> was held from 30 October 2023 to 3 November 2023, with 195 participants from 54 Member States. Thirteen fellowships were granted to delegates to facilitate their physical presence. The </w:t>
            </w:r>
            <w:hyperlink r:id="rId77">
              <w:r w:rsidRPr="4C93F20B">
                <w:rPr>
                  <w:rStyle w:val="Hyperlink"/>
                  <w:rFonts w:eastAsia="Calibri"/>
                  <w:sz w:val="22"/>
                </w:rPr>
                <w:t>SG2 management team members</w:t>
              </w:r>
            </w:hyperlink>
            <w:r w:rsidRPr="4C93F20B">
              <w:rPr>
                <w:rFonts w:eastAsia="Calibri"/>
                <w:sz w:val="22"/>
              </w:rPr>
              <w:t>, prepared this meeting and advanced work on output reports of Questions and on interim deliverables through Question level e-meetings regularly held since the end of the May</w:t>
            </w:r>
            <w:r w:rsidR="7F143A5F" w:rsidRPr="4C93F20B">
              <w:rPr>
                <w:rFonts w:eastAsia="Calibri"/>
                <w:sz w:val="22"/>
              </w:rPr>
              <w:t>-June</w:t>
            </w:r>
            <w:r w:rsidRPr="4C93F20B">
              <w:rPr>
                <w:rFonts w:eastAsia="Calibri"/>
                <w:sz w:val="22"/>
              </w:rPr>
              <w:t xml:space="preserve"> 2023 rapporteur group meetings. </w:t>
            </w:r>
          </w:p>
          <w:p w14:paraId="5FDC7B7F" w14:textId="45ED8C93" w:rsidR="00F57A06" w:rsidRPr="008A384E" w:rsidRDefault="00F57A06" w:rsidP="00177CD0">
            <w:pPr>
              <w:ind w:left="-30" w:right="-30"/>
              <w:rPr>
                <w:rFonts w:eastAsia="Calibri"/>
                <w:sz w:val="22"/>
              </w:rPr>
            </w:pPr>
            <w:r w:rsidRPr="4C93F20B">
              <w:rPr>
                <w:rFonts w:eastAsia="Calibri"/>
                <w:sz w:val="22"/>
              </w:rPr>
              <w:t xml:space="preserve">At the ITU-D SG2 meeting in 2023, 120 documents were discussed to advance the work, culminating in: (1) the issue of three outgoing liaison statements to our external collaborators; (2) the appointment of one vice-chair, three co-rapporteurs, and </w:t>
            </w:r>
            <w:r w:rsidR="423267EB" w:rsidRPr="4C93F20B">
              <w:rPr>
                <w:rFonts w:eastAsia="Calibri"/>
                <w:sz w:val="22"/>
              </w:rPr>
              <w:t>one</w:t>
            </w:r>
            <w:r w:rsidRPr="4C93F20B">
              <w:rPr>
                <w:rFonts w:eastAsia="Calibri"/>
                <w:sz w:val="22"/>
              </w:rPr>
              <w:t xml:space="preserve"> vice-rapporteur; (3) the approval of the first ITU-D SG2 interim deliverable related to the work of ITU-D SG2 Question 3/2 on “</w:t>
            </w:r>
            <w:r w:rsidRPr="4C93F20B">
              <w:rPr>
                <w:rFonts w:eastAsia="Calibri"/>
                <w:i/>
                <w:sz w:val="22"/>
              </w:rPr>
              <w:t>Cybersecurity assurance practices</w:t>
            </w:r>
            <w:r w:rsidRPr="4C93F20B">
              <w:rPr>
                <w:rFonts w:eastAsia="Calibri"/>
                <w:sz w:val="22"/>
              </w:rPr>
              <w:t>”.</w:t>
            </w:r>
            <w:r w:rsidR="0083159C">
              <w:rPr>
                <w:rFonts w:eastAsia="Calibri"/>
                <w:sz w:val="22"/>
              </w:rPr>
              <w:t xml:space="preserve"> </w:t>
            </w:r>
          </w:p>
          <w:p w14:paraId="287A9F83" w14:textId="3677DE2E" w:rsidR="00F57A06" w:rsidRPr="008A384E" w:rsidRDefault="00F57A06" w:rsidP="00177CD0">
            <w:pPr>
              <w:ind w:left="-20" w:right="-20"/>
              <w:rPr>
                <w:rFonts w:eastAsia="Calibri" w:cstheme="minorHAnsi"/>
                <w:sz w:val="22"/>
              </w:rPr>
            </w:pPr>
            <w:r w:rsidRPr="00F56A31">
              <w:rPr>
                <w:rFonts w:eastAsia="Calibri" w:cstheme="minorHAnsi"/>
                <w:sz w:val="22"/>
              </w:rPr>
              <w:t>Proposals for collaboration were explored, including engagement on youth and women, statistics and related indicators, synergies with ITU</w:t>
            </w:r>
            <w:r w:rsidR="00433FE0">
              <w:rPr>
                <w:rFonts w:eastAsia="Calibri" w:cstheme="minorHAnsi"/>
                <w:sz w:val="22"/>
              </w:rPr>
              <w:t xml:space="preserve"> development</w:t>
            </w:r>
            <w:r w:rsidRPr="00F56A31">
              <w:rPr>
                <w:rFonts w:eastAsia="Calibri" w:cstheme="minorHAnsi"/>
                <w:sz w:val="22"/>
              </w:rPr>
              <w:t xml:space="preserve"> projects and WSIS. Two information sessions were held: the first one to showcase the new interim deliverable on cybersecurity assurance practices, the second one presented selected ITU projects related to digital transformation and their impacts. Both events were successfully held with good engagement. </w:t>
            </w:r>
          </w:p>
          <w:p w14:paraId="03463F68" w14:textId="6F88BF9D" w:rsidR="00F57A06" w:rsidRPr="008A384E" w:rsidRDefault="00F57A06" w:rsidP="00177CD0">
            <w:pPr>
              <w:spacing w:after="160" w:line="257" w:lineRule="auto"/>
              <w:ind w:left="-20" w:right="-20"/>
              <w:rPr>
                <w:rFonts w:eastAsia="Calibri"/>
                <w:color w:val="A4262C"/>
                <w:sz w:val="22"/>
              </w:rPr>
            </w:pPr>
            <w:r w:rsidRPr="4C93F20B">
              <w:rPr>
                <w:rFonts w:eastAsia="Calibri"/>
                <w:sz w:val="22"/>
              </w:rPr>
              <w:t xml:space="preserve">The interim deliverable for ITU-D SG3 Question 3/2 is available as </w:t>
            </w:r>
            <w:hyperlink r:id="rId78">
              <w:r w:rsidRPr="4C93F20B">
                <w:rPr>
                  <w:rStyle w:val="Hyperlink"/>
                  <w:rFonts w:eastAsia="Calibri"/>
                  <w:color w:val="0563C1"/>
                  <w:sz w:val="22"/>
                </w:rPr>
                <w:t>a free publication in all official UN languages</w:t>
              </w:r>
            </w:hyperlink>
            <w:r w:rsidRPr="4C93F20B">
              <w:rPr>
                <w:rFonts w:eastAsia="Calibri"/>
                <w:sz w:val="22"/>
              </w:rPr>
              <w:t xml:space="preserve"> and is complemented by a </w:t>
            </w:r>
            <w:hyperlink r:id="rId79">
              <w:r w:rsidRPr="4C93F20B">
                <w:rPr>
                  <w:rStyle w:val="Hyperlink"/>
                  <w:rFonts w:eastAsia="Calibri"/>
                  <w:color w:val="0563C1"/>
                  <w:sz w:val="22"/>
                </w:rPr>
                <w:t>video interview</w:t>
              </w:r>
            </w:hyperlink>
            <w:r w:rsidRPr="4C93F20B">
              <w:rPr>
                <w:rFonts w:eastAsia="Calibri"/>
                <w:sz w:val="22"/>
              </w:rPr>
              <w:t xml:space="preserve"> of the authors.</w:t>
            </w:r>
          </w:p>
          <w:p w14:paraId="38FB31F4" w14:textId="77777777" w:rsidR="00F57A06" w:rsidRPr="008A384E" w:rsidRDefault="00F57A06" w:rsidP="00177CD0">
            <w:pPr>
              <w:rPr>
                <w:rFonts w:ascii="Calibri" w:eastAsia="Calibri" w:hAnsi="Calibri" w:cs="Calibri"/>
                <w:sz w:val="22"/>
              </w:rPr>
            </w:pPr>
          </w:p>
          <w:p w14:paraId="17B827D3" w14:textId="77777777" w:rsidR="00F57A06" w:rsidRPr="008A384E" w:rsidRDefault="00F57A06" w:rsidP="00177CD0">
            <w:pPr>
              <w:pStyle w:val="ListParagraph"/>
              <w:numPr>
                <w:ilvl w:val="0"/>
                <w:numId w:val="77"/>
              </w:numPr>
              <w:tabs>
                <w:tab w:val="clear" w:pos="1134"/>
                <w:tab w:val="clear" w:pos="1871"/>
                <w:tab w:val="clear" w:pos="2268"/>
              </w:tabs>
              <w:overflowPunct/>
              <w:autoSpaceDE/>
              <w:autoSpaceDN/>
              <w:adjustRightInd/>
              <w:spacing w:before="0"/>
              <w:jc w:val="left"/>
              <w:textAlignment w:val="auto"/>
              <w:rPr>
                <w:rFonts w:ascii="Calibri" w:eastAsia="Calibri" w:hAnsi="Calibri" w:cs="Calibri"/>
                <w:b/>
                <w:bCs/>
                <w:sz w:val="22"/>
              </w:rPr>
            </w:pPr>
            <w:r w:rsidRPr="00F56A31">
              <w:rPr>
                <w:b/>
                <w:bCs/>
                <w:sz w:val="22"/>
              </w:rPr>
              <w:t xml:space="preserve">WSIS implementation and follow-up </w:t>
            </w:r>
          </w:p>
          <w:p w14:paraId="0EDC8D64" w14:textId="77777777" w:rsidR="00F57A06" w:rsidRPr="008A384E" w:rsidRDefault="00F57A06" w:rsidP="00177CD0">
            <w:pPr>
              <w:rPr>
                <w:rStyle w:val="ui-provider"/>
                <w:sz w:val="22"/>
              </w:rPr>
            </w:pPr>
            <w:r w:rsidRPr="00F56A31">
              <w:rPr>
                <w:rFonts w:eastAsiaTheme="minorEastAsia"/>
                <w:sz w:val="22"/>
              </w:rPr>
              <w:t xml:space="preserve">Following the outcomes of WTDC-22, in particular Resolution 30, all BDT activities contribute to the implementation of the WSIS outcomes and the 2030 Agenda for Sustainable Development. This includes the implementation of regular </w:t>
            </w:r>
            <w:r w:rsidRPr="00F56A31">
              <w:rPr>
                <w:rStyle w:val="ui-provider"/>
                <w:sz w:val="22"/>
              </w:rPr>
              <w:t xml:space="preserve">activities under the </w:t>
            </w:r>
            <w:r w:rsidRPr="00F56A31">
              <w:rPr>
                <w:rStyle w:val="ui-provider"/>
                <w:b/>
                <w:bCs/>
                <w:sz w:val="22"/>
              </w:rPr>
              <w:t>operational plan but also projects, regional initiatives, special initiatives, as well as ITU-D study groups.</w:t>
            </w:r>
            <w:r w:rsidRPr="00F56A31">
              <w:rPr>
                <w:rStyle w:val="ui-provider"/>
                <w:sz w:val="22"/>
              </w:rPr>
              <w:t> </w:t>
            </w:r>
          </w:p>
          <w:p w14:paraId="3E28F099" w14:textId="77777777" w:rsidR="00F57A06" w:rsidRPr="008A384E" w:rsidRDefault="00F57A06" w:rsidP="00177CD0">
            <w:pPr>
              <w:rPr>
                <w:rFonts w:eastAsiaTheme="minorEastAsia"/>
                <w:sz w:val="22"/>
              </w:rPr>
            </w:pPr>
            <w:r w:rsidRPr="00F56A31">
              <w:rPr>
                <w:rFonts w:eastAsiaTheme="minorEastAsia"/>
                <w:sz w:val="22"/>
              </w:rPr>
              <w:t xml:space="preserve">At the facilitation </w:t>
            </w:r>
            <w:r w:rsidRPr="00F56A31">
              <w:rPr>
                <w:rFonts w:eastAsiaTheme="minorEastAsia"/>
              </w:rPr>
              <w:t>level</w:t>
            </w:r>
            <w:r w:rsidRPr="00F56A31">
              <w:rPr>
                <w:rFonts w:eastAsiaTheme="minorEastAsia"/>
                <w:sz w:val="22"/>
              </w:rPr>
              <w:t xml:space="preserve">, ITU has continued </w:t>
            </w:r>
            <w:r w:rsidRPr="00F56A31">
              <w:rPr>
                <w:rFonts w:eastAsiaTheme="minorEastAsia"/>
              </w:rPr>
              <w:t>to</w:t>
            </w:r>
            <w:r w:rsidRPr="00F56A31">
              <w:rPr>
                <w:rFonts w:eastAsiaTheme="minorEastAsia"/>
                <w:sz w:val="22"/>
              </w:rPr>
              <w:t xml:space="preserve"> play the role of the lead facilitator f</w:t>
            </w:r>
            <w:r w:rsidRPr="00F56A31">
              <w:rPr>
                <w:rFonts w:eastAsiaTheme="minorEastAsia"/>
              </w:rPr>
              <w:t>or</w:t>
            </w:r>
            <w:r w:rsidRPr="00F56A31">
              <w:rPr>
                <w:rFonts w:eastAsiaTheme="minorEastAsia"/>
                <w:sz w:val="22"/>
              </w:rPr>
              <w:t xml:space="preserve"> WSIS Action Lines C2 (ICT Infrastructure), C6 (Enabling Environment), and C4 (Capacity Building), while significantly contributing to WSIS Action Line C5 (Confidence in Use of ICTs)</w:t>
            </w:r>
            <w:r w:rsidRPr="00DF75BF">
              <w:rPr>
                <w:rFonts w:eastAsiaTheme="minorEastAsia"/>
                <w:sz w:val="22"/>
              </w:rPr>
              <w:t>.</w:t>
            </w:r>
            <w:r w:rsidRPr="00F56A31">
              <w:rPr>
                <w:rFonts w:eastAsiaTheme="minorEastAsia"/>
                <w:sz w:val="22"/>
              </w:rPr>
              <w:t xml:space="preserve"> A series of facilitation meetings are being organized on the occasion of the upcoming WSIS+20 High-Level Event, to be held from 27 to 31 May 2024, in Geneva, Switzerland. BDT also continues to co-facilitate the WSIS Action Lines C1, C3, C7, C9, C11, regularly contributing to all relevant meetings and reporting. </w:t>
            </w:r>
          </w:p>
          <w:p w14:paraId="43A2EB0F" w14:textId="721120A2" w:rsidR="00F57A06" w:rsidRPr="008A384E" w:rsidRDefault="00F57A06" w:rsidP="00177CD0">
            <w:pPr>
              <w:rPr>
                <w:rFonts w:eastAsiaTheme="minorEastAsia"/>
                <w:sz w:val="22"/>
              </w:rPr>
            </w:pPr>
            <w:r w:rsidRPr="00F56A31">
              <w:rPr>
                <w:rFonts w:eastAsiaTheme="minorEastAsia"/>
                <w:sz w:val="22"/>
              </w:rPr>
              <w:t>Moreover, ITU continued to be an active member of the Partnership on Measuring ICT for Development and of its Steering Committee, along with UNCTAD and UNDESA. The membership of the Partnership has expanded to include 14 organizations. It has been monitoring ICT development globally, tracking progress towards the WSIS targets, and raising awareness about the importance of ICTs for development. The Partnership is actively engaged in monitoring the Sustainable Development Goals (SDGs), with several SDG targets referring to ICTs and technology. In the global SDG indicators framework, out of 231 indicators, seven ICT indicators are included, covering six targets under Goals 4, 5, 9, and 17. ITU is the custodian of five of the seven indicators. (For more reporting on the ITU contribution to the Partnership, please see section on Measurement)</w:t>
            </w:r>
            <w:r w:rsidR="00D16668">
              <w:rPr>
                <w:rFonts w:eastAsiaTheme="minorEastAsia"/>
                <w:sz w:val="22"/>
              </w:rPr>
              <w:t>.</w:t>
            </w:r>
          </w:p>
          <w:p w14:paraId="5C20713E" w14:textId="41C15BC2" w:rsidR="00F57A06" w:rsidRPr="008A384E" w:rsidRDefault="00F57A06" w:rsidP="00177CD0">
            <w:pPr>
              <w:rPr>
                <w:rFonts w:eastAsiaTheme="minorEastAsia"/>
                <w:sz w:val="22"/>
              </w:rPr>
            </w:pPr>
            <w:r w:rsidRPr="00F56A31">
              <w:rPr>
                <w:rFonts w:eastAsiaTheme="minorEastAsia"/>
                <w:sz w:val="22"/>
              </w:rPr>
              <w:t xml:space="preserve">At the regional level, ITU regional offices have continued to play an important dual role in terms of implementation and follow-up. </w:t>
            </w:r>
            <w:r w:rsidRPr="00F56A31">
              <w:rPr>
                <w:rFonts w:eastAsiaTheme="minorEastAsia"/>
                <w:b/>
                <w:bCs/>
                <w:sz w:val="22"/>
              </w:rPr>
              <w:t xml:space="preserve">Six </w:t>
            </w:r>
            <w:r w:rsidR="00F71FA1">
              <w:rPr>
                <w:rFonts w:eastAsiaTheme="minorEastAsia"/>
                <w:b/>
                <w:bCs/>
                <w:sz w:val="22"/>
              </w:rPr>
              <w:t>Regional Development Forums (</w:t>
            </w:r>
            <w:r w:rsidR="00E24ED5">
              <w:rPr>
                <w:rFonts w:eastAsiaTheme="minorEastAsia"/>
                <w:b/>
                <w:bCs/>
                <w:sz w:val="22"/>
              </w:rPr>
              <w:t>R</w:t>
            </w:r>
            <w:r w:rsidR="00703D07">
              <w:rPr>
                <w:rFonts w:eastAsiaTheme="minorEastAsia"/>
                <w:b/>
                <w:bCs/>
                <w:sz w:val="22"/>
              </w:rPr>
              <w:t>DFs</w:t>
            </w:r>
            <w:r w:rsidR="00F71FA1">
              <w:rPr>
                <w:rFonts w:eastAsiaTheme="minorEastAsia"/>
                <w:b/>
                <w:bCs/>
                <w:sz w:val="22"/>
              </w:rPr>
              <w:t>)</w:t>
            </w:r>
            <w:r w:rsidR="00703D07">
              <w:rPr>
                <w:rFonts w:eastAsiaTheme="minorEastAsia"/>
                <w:b/>
                <w:bCs/>
                <w:sz w:val="22"/>
              </w:rPr>
              <w:t xml:space="preserve"> held</w:t>
            </w:r>
            <w:r w:rsidRPr="00F56A31">
              <w:rPr>
                <w:rFonts w:eastAsiaTheme="minorEastAsia"/>
                <w:b/>
                <w:bCs/>
                <w:sz w:val="22"/>
              </w:rPr>
              <w:t xml:space="preserve"> </w:t>
            </w:r>
            <w:r w:rsidR="00F71FA1">
              <w:rPr>
                <w:rFonts w:eastAsiaTheme="minorEastAsia"/>
                <w:b/>
                <w:bCs/>
                <w:sz w:val="22"/>
              </w:rPr>
              <w:t>between</w:t>
            </w:r>
            <w:r w:rsidRPr="00F56A31">
              <w:rPr>
                <w:rFonts w:eastAsiaTheme="minorEastAsia"/>
                <w:b/>
                <w:bCs/>
                <w:sz w:val="22"/>
              </w:rPr>
              <w:t xml:space="preserve"> 2023 and 2024 attracted over 1500 stakeholders worldwide</w:t>
            </w:r>
            <w:r w:rsidRPr="00F56A31">
              <w:rPr>
                <w:rFonts w:eastAsiaTheme="minorEastAsia"/>
                <w:sz w:val="22"/>
              </w:rPr>
              <w:t xml:space="preserve">, providing an effective platform for all stakeholders to discuss the implementation of ITU regional initiatives contributing to the implementation of the WSIS action lines. The meetings attracted representatives of the UN system, including UN regional commissions, providing the follow-up function on WSIS implementation at the regional level. </w:t>
            </w:r>
          </w:p>
          <w:p w14:paraId="63A54CB6" w14:textId="31E9EB95" w:rsidR="00F57A06" w:rsidRPr="008A384E" w:rsidRDefault="00F57A06" w:rsidP="00177CD0">
            <w:pPr>
              <w:rPr>
                <w:rFonts w:eastAsiaTheme="minorEastAsia"/>
                <w:sz w:val="22"/>
              </w:rPr>
            </w:pPr>
            <w:r w:rsidRPr="00F56A31">
              <w:rPr>
                <w:rFonts w:eastAsiaTheme="minorEastAsia"/>
                <w:sz w:val="22"/>
              </w:rPr>
              <w:t xml:space="preserve">Moreover, ITU regional offices have continued to contribute to a series of the UN regional sustainable development forums, drawing attention to the enabling role of digital for development and advocating for alignment between WSIS and SDG processes. In addition, ITU has continued to play an active role </w:t>
            </w:r>
            <w:r w:rsidR="00433FE0">
              <w:rPr>
                <w:rFonts w:eastAsiaTheme="minorEastAsia"/>
                <w:sz w:val="22"/>
              </w:rPr>
              <w:t>in</w:t>
            </w:r>
            <w:r w:rsidRPr="00F56A31">
              <w:rPr>
                <w:rFonts w:eastAsiaTheme="minorEastAsia"/>
                <w:sz w:val="22"/>
              </w:rPr>
              <w:t xml:space="preserve"> the UN development system. At the regional level, ITU has been providing input to the UN system coordination platforms related to digital (issues-based coalitions), while promoting alignment between WSIS and SDG processes, as well as developing several products and services to support the work of UN country teams. </w:t>
            </w:r>
          </w:p>
          <w:p w14:paraId="577CBF40" w14:textId="7CDBFBAB" w:rsidR="00F57A06" w:rsidRPr="008A384E" w:rsidRDefault="00F57A06" w:rsidP="00177CD0">
            <w:pPr>
              <w:rPr>
                <w:rFonts w:eastAsiaTheme="minorEastAsia"/>
                <w:sz w:val="22"/>
              </w:rPr>
            </w:pPr>
            <w:r w:rsidRPr="00F56A31">
              <w:rPr>
                <w:rFonts w:eastAsiaTheme="minorEastAsia"/>
                <w:sz w:val="22"/>
              </w:rPr>
              <w:t>At the national level, ITU</w:t>
            </w:r>
            <w:r w:rsidR="00C07DD8">
              <w:rPr>
                <w:rFonts w:eastAsiaTheme="minorEastAsia"/>
                <w:sz w:val="22"/>
              </w:rPr>
              <w:t xml:space="preserve"> has </w:t>
            </w:r>
            <w:r w:rsidRPr="00F56A31">
              <w:rPr>
                <w:rFonts w:eastAsiaTheme="minorEastAsia"/>
                <w:sz w:val="22"/>
              </w:rPr>
              <w:t>become a non-resident member of the UN country teams and has been proactively contributing to the process of developing country-specific analyses and co-designing UN sustainable development frameworks. ITU has also piloted the implementation of first projects under the Digital Window of the Joint SDG Fund.</w:t>
            </w:r>
          </w:p>
          <w:p w14:paraId="67C1F1FC" w14:textId="77777777" w:rsidR="00F57A06" w:rsidRPr="008A384E" w:rsidRDefault="00F57A06" w:rsidP="00177CD0">
            <w:pPr>
              <w:rPr>
                <w:rFonts w:ascii="Calibri" w:eastAsia="Calibri" w:hAnsi="Calibri" w:cs="Calibri"/>
                <w:sz w:val="22"/>
              </w:rPr>
            </w:pPr>
          </w:p>
          <w:p w14:paraId="166D346E" w14:textId="014B0F47" w:rsidR="00F57A06" w:rsidRPr="008A384E" w:rsidRDefault="00F57A06" w:rsidP="00177CD0">
            <w:pPr>
              <w:pStyle w:val="ListParagraph"/>
              <w:numPr>
                <w:ilvl w:val="0"/>
                <w:numId w:val="77"/>
              </w:numPr>
              <w:tabs>
                <w:tab w:val="clear" w:pos="1134"/>
                <w:tab w:val="clear" w:pos="1871"/>
                <w:tab w:val="clear" w:pos="2268"/>
              </w:tabs>
              <w:overflowPunct/>
              <w:autoSpaceDE/>
              <w:autoSpaceDN/>
              <w:adjustRightInd/>
              <w:spacing w:before="0"/>
              <w:jc w:val="left"/>
              <w:textAlignment w:val="auto"/>
              <w:rPr>
                <w:b/>
                <w:bCs/>
                <w:sz w:val="22"/>
              </w:rPr>
            </w:pPr>
            <w:r w:rsidRPr="00F56A31">
              <w:rPr>
                <w:b/>
                <w:bCs/>
                <w:sz w:val="22"/>
              </w:rPr>
              <w:t xml:space="preserve">ITU </w:t>
            </w:r>
            <w:r w:rsidR="006B048F" w:rsidRPr="00F56A31">
              <w:rPr>
                <w:b/>
                <w:bCs/>
                <w:sz w:val="22"/>
              </w:rPr>
              <w:t xml:space="preserve">P2C </w:t>
            </w:r>
            <w:r w:rsidRPr="00F56A31">
              <w:rPr>
                <w:b/>
                <w:bCs/>
                <w:sz w:val="22"/>
              </w:rPr>
              <w:t>Coalition</w:t>
            </w:r>
          </w:p>
          <w:p w14:paraId="7681184E" w14:textId="656C2EAD" w:rsidR="00F57A06" w:rsidRPr="008A384E" w:rsidRDefault="00F57A06" w:rsidP="00177CD0">
            <w:pPr>
              <w:tabs>
                <w:tab w:val="left" w:pos="567"/>
                <w:tab w:val="left" w:pos="1134"/>
                <w:tab w:val="left" w:pos="1701"/>
                <w:tab w:val="left" w:pos="2268"/>
              </w:tabs>
              <w:spacing w:after="120"/>
              <w:ind w:left="-20" w:right="-20"/>
              <w:rPr>
                <w:rFonts w:ascii="Calibri" w:eastAsia="Calibri" w:hAnsi="Calibri" w:cs="Calibri"/>
                <w:sz w:val="22"/>
              </w:rPr>
            </w:pPr>
            <w:bookmarkStart w:id="7" w:name="OLE_LINK1"/>
            <w:r w:rsidRPr="00F56A31">
              <w:rPr>
                <w:rFonts w:ascii="Calibri" w:eastAsia="Calibri" w:hAnsi="Calibri" w:cs="Calibri"/>
                <w:sz w:val="22"/>
              </w:rPr>
              <w:t xml:space="preserve">P2C was Launched in 2021 by ITU in close cooperation with the Office of the Secretary-General’s Envoy on Technology and the UN Office of the High Representative for the Least Developed Countries, Landlocked Developing Countries and Small Islands Developing States (UNOHRLLS). WTDC-22, held in Kigali, Rwanda, adopted </w:t>
            </w:r>
            <w:hyperlink r:id="rId80">
              <w:r w:rsidRPr="00F56A31">
                <w:rPr>
                  <w:rStyle w:val="Hyperlink"/>
                  <w:rFonts w:ascii="Calibri" w:eastAsia="Calibri" w:hAnsi="Calibri" w:cs="Calibri"/>
                  <w:sz w:val="22"/>
                </w:rPr>
                <w:t>Resolution 88</w:t>
              </w:r>
            </w:hyperlink>
            <w:r w:rsidRPr="00F56A31">
              <w:rPr>
                <w:rFonts w:ascii="Calibri" w:eastAsia="Calibri" w:hAnsi="Calibri" w:cs="Calibri"/>
                <w:sz w:val="22"/>
              </w:rPr>
              <w:t xml:space="preserve"> and instructed the BDT Director to continue working on the P2C with a focus on partnerships for project implementation and scaling of pledges. </w:t>
            </w:r>
          </w:p>
          <w:p w14:paraId="518E58F4" w14:textId="3FBB9CD5" w:rsidR="00F57A06" w:rsidRPr="008A384E" w:rsidRDefault="00F57A06" w:rsidP="00177CD0">
            <w:pPr>
              <w:tabs>
                <w:tab w:val="left" w:pos="567"/>
                <w:tab w:val="left" w:pos="1134"/>
                <w:tab w:val="left" w:pos="1701"/>
                <w:tab w:val="left" w:pos="2268"/>
              </w:tabs>
              <w:spacing w:after="120"/>
              <w:ind w:left="-20" w:right="-20"/>
              <w:rPr>
                <w:rFonts w:ascii="Calibri" w:eastAsia="Calibri" w:hAnsi="Calibri" w:cs="Calibri"/>
                <w:b/>
                <w:bCs/>
                <w:sz w:val="22"/>
              </w:rPr>
            </w:pPr>
            <w:r w:rsidRPr="00F56A31">
              <w:rPr>
                <w:rFonts w:ascii="Calibri" w:eastAsia="Calibri" w:hAnsi="Calibri" w:cs="Calibri"/>
                <w:b/>
                <w:bCs/>
                <w:sz w:val="22"/>
              </w:rPr>
              <w:t>P</w:t>
            </w:r>
            <w:r w:rsidR="006B048F">
              <w:rPr>
                <w:rFonts w:ascii="Calibri" w:eastAsia="Calibri" w:hAnsi="Calibri" w:cs="Calibri"/>
                <w:b/>
                <w:bCs/>
                <w:sz w:val="22"/>
              </w:rPr>
              <w:t>2C</w:t>
            </w:r>
            <w:r w:rsidRPr="00F56A31">
              <w:rPr>
                <w:rFonts w:ascii="Calibri" w:eastAsia="Calibri" w:hAnsi="Calibri" w:cs="Calibri"/>
                <w:b/>
                <w:bCs/>
                <w:sz w:val="22"/>
              </w:rPr>
              <w:t xml:space="preserve"> activities, outcomes and achievements from July 2023 to February 2024:</w:t>
            </w:r>
          </w:p>
          <w:p w14:paraId="1433C5F1" w14:textId="77777777" w:rsidR="00F71FA1" w:rsidRPr="00525411" w:rsidRDefault="00F71FA1" w:rsidP="00F71FA1">
            <w:pPr>
              <w:pStyle w:val="ListParagraph"/>
              <w:numPr>
                <w:ilvl w:val="0"/>
                <w:numId w:val="166"/>
              </w:numPr>
              <w:spacing w:before="60" w:after="60"/>
              <w:ind w:right="-20"/>
            </w:pPr>
            <w:r w:rsidRPr="1ABCBC0D">
              <w:rPr>
                <w:rFonts w:ascii="Calibri" w:eastAsia="Calibri" w:hAnsi="Calibri" w:cs="Calibri"/>
                <w:b/>
                <w:bCs/>
                <w:color w:val="000000" w:themeColor="text1"/>
                <w:sz w:val="22"/>
              </w:rPr>
              <w:t xml:space="preserve">25 matchmaking round tables were organized during the 6 </w:t>
            </w:r>
            <w:hyperlink r:id="rId81" w:history="1">
              <w:r w:rsidRPr="1ABCBC0D">
                <w:rPr>
                  <w:rStyle w:val="Hyperlink"/>
                  <w:rFonts w:ascii="Calibri" w:eastAsia="Calibri" w:hAnsi="Calibri" w:cs="Calibri"/>
                  <w:b/>
                  <w:bCs/>
                  <w:sz w:val="22"/>
                </w:rPr>
                <w:t>ITU-D R</w:t>
              </w:r>
              <w:r>
                <w:rPr>
                  <w:rStyle w:val="Hyperlink"/>
                  <w:rFonts w:ascii="Calibri" w:eastAsia="Calibri" w:hAnsi="Calibri" w:cs="Calibri"/>
                  <w:b/>
                  <w:bCs/>
                  <w:sz w:val="22"/>
                </w:rPr>
                <w:t>DF</w:t>
              </w:r>
              <w:r w:rsidRPr="1ABCBC0D">
                <w:rPr>
                  <w:rStyle w:val="Hyperlink"/>
                  <w:rFonts w:ascii="Calibri" w:eastAsia="Calibri" w:hAnsi="Calibri" w:cs="Calibri"/>
                  <w:b/>
                  <w:bCs/>
                  <w:sz w:val="22"/>
                </w:rPr>
                <w:t>s</w:t>
              </w:r>
            </w:hyperlink>
            <w:r w:rsidRPr="1ABCBC0D">
              <w:rPr>
                <w:rFonts w:ascii="Calibri" w:eastAsia="Calibri" w:hAnsi="Calibri" w:cs="Calibri"/>
                <w:b/>
                <w:bCs/>
                <w:color w:val="000000" w:themeColor="text1"/>
                <w:sz w:val="22"/>
              </w:rPr>
              <w:t xml:space="preserve">, </w:t>
            </w:r>
            <w:r w:rsidRPr="1ABCBC0D">
              <w:rPr>
                <w:rFonts w:ascii="Calibri" w:eastAsia="Calibri" w:hAnsi="Calibri" w:cs="Calibri"/>
                <w:color w:val="000000" w:themeColor="text1"/>
                <w:sz w:val="22"/>
              </w:rPr>
              <w:t xml:space="preserve">to ensure that individual country, and regional priorities or needs are matched as a way of operationalizing the many pledges that had been announced. BDT is focusing on translating P2C pledges into concrete actions that generate meaningful impact on the ground, directly benefiting ordinary citizens, communities, and result in the overall digital transformation in beneficiary countries. </w:t>
            </w:r>
          </w:p>
          <w:p w14:paraId="22752795" w14:textId="77777777" w:rsidR="00F71FA1" w:rsidRDefault="00F71FA1" w:rsidP="0062552C">
            <w:pPr>
              <w:pStyle w:val="ListParagraph"/>
              <w:spacing w:before="60" w:after="60"/>
              <w:ind w:right="-20"/>
              <w:rPr>
                <w:rFonts w:ascii="Calibri" w:eastAsia="Calibri" w:hAnsi="Calibri" w:cs="Calibri"/>
                <w:sz w:val="22"/>
              </w:rPr>
            </w:pPr>
          </w:p>
          <w:p w14:paraId="2165E28D" w14:textId="062A5E6D" w:rsidR="00657C51" w:rsidRPr="008A384E" w:rsidRDefault="00F57A06" w:rsidP="444C8120">
            <w:pPr>
              <w:pStyle w:val="ListParagraph"/>
              <w:numPr>
                <w:ilvl w:val="0"/>
                <w:numId w:val="166"/>
              </w:numPr>
              <w:spacing w:before="60" w:after="60"/>
              <w:ind w:right="-20"/>
              <w:rPr>
                <w:rFonts w:ascii="Calibri" w:eastAsia="Calibri" w:hAnsi="Calibri" w:cs="Calibri"/>
                <w:sz w:val="22"/>
              </w:rPr>
            </w:pPr>
            <w:r w:rsidRPr="444C8120">
              <w:rPr>
                <w:rFonts w:ascii="Calibri" w:eastAsia="Calibri" w:hAnsi="Calibri" w:cs="Calibri"/>
                <w:sz w:val="22"/>
              </w:rPr>
              <w:t xml:space="preserve">As of 28 February 2024, P2C has received </w:t>
            </w:r>
            <w:r w:rsidRPr="444C8120">
              <w:rPr>
                <w:rFonts w:ascii="Calibri" w:eastAsia="Calibri" w:hAnsi="Calibri" w:cs="Calibri"/>
                <w:b/>
                <w:bCs/>
                <w:sz w:val="22"/>
              </w:rPr>
              <w:t>873 pledges worth more than USD 46.07 billion, made by 426 entities</w:t>
            </w:r>
            <w:r w:rsidRPr="444C8120">
              <w:rPr>
                <w:rFonts w:ascii="Calibri" w:eastAsia="Calibri" w:hAnsi="Calibri" w:cs="Calibri"/>
                <w:sz w:val="22"/>
              </w:rPr>
              <w:t xml:space="preserve"> including governments, private sector companies, UN agencies and other international or regional organizations (including multilateral development banks), civil society, academia, and youth groups. The pledge-makers are from </w:t>
            </w:r>
            <w:r w:rsidRPr="444C8120">
              <w:rPr>
                <w:rFonts w:ascii="Calibri" w:eastAsia="Calibri" w:hAnsi="Calibri" w:cs="Calibri"/>
                <w:b/>
                <w:bCs/>
                <w:sz w:val="22"/>
              </w:rPr>
              <w:t>141 countries</w:t>
            </w:r>
            <w:r w:rsidRPr="444C8120">
              <w:rPr>
                <w:rFonts w:ascii="Calibri" w:eastAsia="Calibri" w:hAnsi="Calibri" w:cs="Calibri"/>
                <w:sz w:val="22"/>
              </w:rPr>
              <w:t xml:space="preserve">. At Mobile World Congress (MWC 26-29 February 2024 in Barcelona), USD 9 billion in infrastructure pledges were announced in the ministerial programme. </w:t>
            </w:r>
          </w:p>
          <w:p w14:paraId="536DB42E" w14:textId="06CAD192" w:rsidR="00F57A06" w:rsidRPr="008A384E" w:rsidRDefault="00F57A06" w:rsidP="00177CD0">
            <w:pPr>
              <w:rPr>
                <w:sz w:val="22"/>
              </w:rPr>
            </w:pPr>
          </w:p>
          <w:p w14:paraId="32A62F70" w14:textId="77777777" w:rsidR="00F57A06" w:rsidRPr="008A384E" w:rsidRDefault="00F57A06" w:rsidP="00177CD0">
            <w:pPr>
              <w:pStyle w:val="ListParagraph"/>
              <w:numPr>
                <w:ilvl w:val="0"/>
                <w:numId w:val="77"/>
              </w:numPr>
              <w:rPr>
                <w:b/>
                <w:bCs/>
                <w:sz w:val="22"/>
              </w:rPr>
            </w:pPr>
            <w:r w:rsidRPr="00F56A31">
              <w:rPr>
                <w:b/>
                <w:bCs/>
                <w:sz w:val="22"/>
              </w:rPr>
              <w:t xml:space="preserve">ITU-D events: </w:t>
            </w:r>
          </w:p>
          <w:p w14:paraId="2C76B6A7" w14:textId="77777777" w:rsidR="00F57A06" w:rsidRPr="008A384E" w:rsidRDefault="00F57A06" w:rsidP="00177CD0">
            <w:pPr>
              <w:rPr>
                <w:b/>
                <w:bCs/>
                <w:sz w:val="22"/>
              </w:rPr>
            </w:pPr>
            <w:r w:rsidRPr="00F56A31">
              <w:rPr>
                <w:rFonts w:ascii="Calibri" w:eastAsia="Calibri" w:hAnsi="Calibri" w:cs="Calibri"/>
                <w:sz w:val="22"/>
              </w:rPr>
              <w:t>In 2023, ITU-D held 118 non-statutory events, including workshops, information sessions, symposia, seminars and forums, catering to various audiences, some global and others regional. Building on the momentum from 2022, there was a notable increase in the number of physical events and hybrid events, while a few remained fully virtual. Of the 118 events, 46 were fully physical, 45 hybrid, and 27 virtual. The events covered all ITU-D priorities in accordance with the Kigali Action Plan approved by WTDC-22, fostering collaboration and innovation.</w:t>
            </w:r>
            <w:bookmarkEnd w:id="7"/>
          </w:p>
        </w:tc>
        <w:tc>
          <w:tcPr>
            <w:tcW w:w="2970" w:type="dxa"/>
            <w:tcBorders>
              <w:top w:val="dotted" w:sz="4" w:space="0" w:color="0070C0"/>
              <w:left w:val="dotted" w:sz="4" w:space="0" w:color="0070C0"/>
              <w:bottom w:val="dotted" w:sz="4" w:space="0" w:color="0070C0"/>
              <w:right w:val="dotted" w:sz="4" w:space="0" w:color="0070C0"/>
            </w:tcBorders>
            <w:shd w:val="clear" w:color="auto" w:fill="auto"/>
          </w:tcPr>
          <w:p w14:paraId="6149EBC6" w14:textId="77777777" w:rsidR="00F57A06" w:rsidRPr="008A384E" w:rsidRDefault="00F57A06" w:rsidP="00177CD0">
            <w:pPr>
              <w:rPr>
                <w:sz w:val="22"/>
              </w:rPr>
            </w:pPr>
          </w:p>
          <w:p w14:paraId="6BE6F33A" w14:textId="77777777" w:rsidR="00F57A06" w:rsidRPr="008A384E" w:rsidRDefault="70242696" w:rsidP="00177CD0">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sz w:val="22"/>
              </w:rPr>
              <w:t>ITU-D: 27 new members.</w:t>
            </w:r>
          </w:p>
          <w:p w14:paraId="160DF248" w14:textId="77777777" w:rsidR="00F57A06" w:rsidRPr="008A384E" w:rsidRDefault="00F57A06" w:rsidP="00177CD0">
            <w:pPr>
              <w:rPr>
                <w:sz w:val="22"/>
              </w:rPr>
            </w:pPr>
          </w:p>
          <w:p w14:paraId="30147186" w14:textId="77777777" w:rsidR="00F57A06" w:rsidRPr="008A384E" w:rsidRDefault="70242696" w:rsidP="00177CD0">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sz w:val="22"/>
              </w:rPr>
              <w:t>All BDT activities contribute to the implementation of the WSIS outcomes and 2023 Agenda for Sustainable Development.</w:t>
            </w:r>
          </w:p>
          <w:p w14:paraId="1B53F274" w14:textId="77777777" w:rsidR="00F57A06" w:rsidRPr="008A384E" w:rsidRDefault="00F57A06" w:rsidP="00177CD0">
            <w:p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p>
          <w:p w14:paraId="7E891EA2" w14:textId="1DE67CE3" w:rsidR="00F57A06" w:rsidRPr="008A384E" w:rsidRDefault="70242696" w:rsidP="00177CD0">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sz w:val="22"/>
              </w:rPr>
              <w:t>Six ITU R</w:t>
            </w:r>
            <w:r w:rsidR="00703D07">
              <w:rPr>
                <w:rFonts w:eastAsia="Calibri"/>
                <w:sz w:val="22"/>
              </w:rPr>
              <w:t>D</w:t>
            </w:r>
            <w:r w:rsidR="00703D07">
              <w:rPr>
                <w:sz w:val="22"/>
              </w:rPr>
              <w:t>F</w:t>
            </w:r>
            <w:r w:rsidRPr="1ABCBC0D">
              <w:rPr>
                <w:rFonts w:eastAsia="Calibri"/>
                <w:sz w:val="22"/>
              </w:rPr>
              <w:t>s held in 2023 and 2024 (+over 1500 stakeholders).</w:t>
            </w:r>
          </w:p>
          <w:p w14:paraId="6D692C87" w14:textId="3F818350" w:rsidR="00F57A06" w:rsidRPr="008A384E" w:rsidRDefault="00F57A06" w:rsidP="00177CD0">
            <w:pPr>
              <w:rPr>
                <w:b/>
                <w:bCs/>
                <w:color w:val="0070C0"/>
                <w:sz w:val="22"/>
              </w:rPr>
            </w:pPr>
            <w:r w:rsidRPr="00F56A31">
              <w:rPr>
                <w:b/>
                <w:bCs/>
                <w:color w:val="0070C0"/>
                <w:sz w:val="22"/>
              </w:rPr>
              <w:t>P2C:</w:t>
            </w:r>
          </w:p>
          <w:p w14:paraId="76DE24A9" w14:textId="77777777" w:rsidR="00F57A06" w:rsidRPr="008A384E" w:rsidRDefault="70242696" w:rsidP="00177CD0">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sz w:val="22"/>
              </w:rPr>
              <w:t>P2C has received 873 pledges (141 countries), worth more than $46.07 USD billion, made by 426 entities.</w:t>
            </w:r>
          </w:p>
          <w:p w14:paraId="43315DB5" w14:textId="77777777" w:rsidR="00F57A06" w:rsidRPr="008A384E" w:rsidRDefault="00F57A06" w:rsidP="00177CD0">
            <w:pPr>
              <w:rPr>
                <w:b/>
                <w:bCs/>
                <w:color w:val="0070C0"/>
                <w:sz w:val="22"/>
              </w:rPr>
            </w:pPr>
            <w:r w:rsidRPr="00F56A31">
              <w:rPr>
                <w:b/>
                <w:bCs/>
                <w:color w:val="0070C0"/>
                <w:sz w:val="22"/>
              </w:rPr>
              <w:t>Study Groups:</w:t>
            </w:r>
          </w:p>
          <w:p w14:paraId="57E4BB66" w14:textId="3074DC1B" w:rsidR="00F57A06" w:rsidRPr="008A384E" w:rsidRDefault="003957F2" w:rsidP="00177CD0">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Pr>
                <w:rFonts w:eastAsia="Calibri"/>
                <w:sz w:val="22"/>
              </w:rPr>
              <w:t>2 i</w:t>
            </w:r>
            <w:r w:rsidR="00131A99" w:rsidRPr="009C0AD5">
              <w:rPr>
                <w:rFonts w:eastAsia="Calibri"/>
                <w:sz w:val="22"/>
              </w:rPr>
              <w:t>nterim deliverable</w:t>
            </w:r>
            <w:r>
              <w:rPr>
                <w:rFonts w:eastAsia="Calibri"/>
                <w:sz w:val="22"/>
              </w:rPr>
              <w:t>s (papers) published</w:t>
            </w:r>
            <w:r w:rsidR="70242696" w:rsidRPr="1ABCBC0D">
              <w:rPr>
                <w:rFonts w:eastAsia="Calibri"/>
                <w:sz w:val="22"/>
              </w:rPr>
              <w:t>155 documents were discussed at the ITU-D SG1 meeting 2023.</w:t>
            </w:r>
          </w:p>
          <w:p w14:paraId="091BD8B8" w14:textId="4428BBD9" w:rsidR="00F57A06" w:rsidRPr="00804DC7" w:rsidRDefault="70242696" w:rsidP="00804DC7">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sz w:val="22"/>
              </w:rPr>
              <w:t>120 documents were discussed at the ITU-D SG2 meeting 2023.</w:t>
            </w:r>
          </w:p>
        </w:tc>
      </w:tr>
      <w:tr w:rsidR="00F57A06" w:rsidRPr="008A384E" w14:paraId="1B8BAB6A" w14:textId="77777777" w:rsidTr="1ABCBC0D">
        <w:tc>
          <w:tcPr>
            <w:tcW w:w="2790" w:type="dxa"/>
            <w:tcBorders>
              <w:top w:val="dotted" w:sz="4" w:space="0" w:color="0070C0"/>
              <w:left w:val="dotted" w:sz="4" w:space="0" w:color="0070C0"/>
              <w:bottom w:val="dotted" w:sz="4" w:space="0" w:color="0070C0"/>
              <w:right w:val="dotted" w:sz="4" w:space="0" w:color="0070C0"/>
            </w:tcBorders>
          </w:tcPr>
          <w:p w14:paraId="4F14713D" w14:textId="77777777" w:rsidR="00F57A06" w:rsidRPr="008A384E" w:rsidRDefault="00F57A06" w:rsidP="00177CD0">
            <w:pPr>
              <w:rPr>
                <w:rFonts w:ascii="Avenir Next LT Pro" w:hAnsi="Avenir Next LT Pro" w:cs="Calibri"/>
                <w:i/>
                <w:iCs/>
                <w:color w:val="000000"/>
                <w:sz w:val="22"/>
              </w:rPr>
            </w:pPr>
            <w:r w:rsidRPr="00F56A31">
              <w:rPr>
                <w:b/>
                <w:bCs/>
                <w:sz w:val="22"/>
              </w:rPr>
              <w:t>Contributing to SDG Targets</w:t>
            </w:r>
          </w:p>
        </w:tc>
        <w:tc>
          <w:tcPr>
            <w:tcW w:w="12060" w:type="dxa"/>
            <w:gridSpan w:val="2"/>
            <w:tcBorders>
              <w:top w:val="dotted" w:sz="4" w:space="0" w:color="0070C0"/>
              <w:left w:val="dotted" w:sz="4" w:space="0" w:color="0070C0"/>
              <w:bottom w:val="dotted" w:sz="4" w:space="0" w:color="0070C0"/>
              <w:right w:val="dotted" w:sz="4" w:space="0" w:color="0070C0"/>
            </w:tcBorders>
          </w:tcPr>
          <w:p w14:paraId="5E490E98" w14:textId="77777777" w:rsidR="00F57A06" w:rsidRPr="008A384E" w:rsidRDefault="00F57A06" w:rsidP="00177CD0">
            <w:pPr>
              <w:rPr>
                <w:sz w:val="22"/>
              </w:rPr>
            </w:pPr>
            <w:r w:rsidRPr="00F56A31">
              <w:rPr>
                <w:sz w:val="22"/>
              </w:rPr>
              <w:t>SDGs 1, 3, 4, 5, 8, 9, 10, 11, 16, 17</w:t>
            </w:r>
          </w:p>
          <w:p w14:paraId="33C1CA77" w14:textId="77777777" w:rsidR="00F57A06" w:rsidRPr="008A384E" w:rsidRDefault="00F57A06" w:rsidP="00177CD0">
            <w:pPr>
              <w:rPr>
                <w:rFonts w:eastAsia="Calibri" w:cstheme="minorHAnsi"/>
                <w:sz w:val="22"/>
              </w:rPr>
            </w:pPr>
            <w:r w:rsidRPr="00F56A31">
              <w:rPr>
                <w:b/>
                <w:bCs/>
                <w:sz w:val="22"/>
              </w:rPr>
              <w:t>Study Groups:</w:t>
            </w:r>
            <w:r w:rsidRPr="00F56A31">
              <w:rPr>
                <w:sz w:val="22"/>
              </w:rPr>
              <w:t xml:space="preserve"> </w:t>
            </w:r>
            <w:r w:rsidRPr="00F56A31">
              <w:rPr>
                <w:rFonts w:eastAsia="Calibri" w:cstheme="minorHAnsi"/>
                <w:sz w:val="22"/>
              </w:rPr>
              <w:t xml:space="preserve">Contributing to SDG targets and WSIS action lines: see </w:t>
            </w:r>
            <w:hyperlink r:id="rId82">
              <w:r w:rsidRPr="00F56A31">
                <w:rPr>
                  <w:rStyle w:val="Hyperlink"/>
                  <w:rFonts w:eastAsia="Calibri" w:cstheme="minorHAnsi"/>
                  <w:sz w:val="22"/>
                </w:rPr>
                <w:t>mapping here</w:t>
              </w:r>
            </w:hyperlink>
            <w:r w:rsidRPr="00F56A31">
              <w:rPr>
                <w:rFonts w:eastAsia="Calibri" w:cstheme="minorHAnsi"/>
                <w:sz w:val="22"/>
              </w:rPr>
              <w:t xml:space="preserve"> </w:t>
            </w:r>
          </w:p>
          <w:p w14:paraId="2C810AA1" w14:textId="77777777" w:rsidR="00F57A06" w:rsidRPr="008A384E" w:rsidRDefault="00F57A06" w:rsidP="00177CD0">
            <w:pPr>
              <w:rPr>
                <w:rFonts w:ascii="Calibri" w:eastAsia="Calibri" w:hAnsi="Calibri" w:cs="Calibri"/>
                <w:sz w:val="22"/>
              </w:rPr>
            </w:pPr>
            <w:r w:rsidRPr="00F56A31">
              <w:rPr>
                <w:rFonts w:eastAsia="Calibri"/>
                <w:sz w:val="22"/>
              </w:rPr>
              <w:t xml:space="preserve">Resolutions: </w:t>
            </w:r>
            <w:r w:rsidRPr="00F56A31">
              <w:rPr>
                <w:rFonts w:ascii="Calibri" w:eastAsia="Calibri" w:hAnsi="Calibri" w:cs="Calibri"/>
                <w:sz w:val="22"/>
              </w:rPr>
              <w:t xml:space="preserve">WTDC Res. 1 and 2 mainly </w:t>
            </w:r>
          </w:p>
          <w:p w14:paraId="6D817C55" w14:textId="77777777" w:rsidR="00F57A06" w:rsidRPr="008A384E" w:rsidRDefault="00F57A06" w:rsidP="00177CD0">
            <w:pPr>
              <w:rPr>
                <w:sz w:val="22"/>
              </w:rPr>
            </w:pPr>
            <w:r w:rsidRPr="00F56A31">
              <w:rPr>
                <w:rFonts w:ascii="Calibri" w:eastAsia="Calibri" w:hAnsi="Calibri" w:cs="Calibri"/>
                <w:sz w:val="22"/>
              </w:rPr>
              <w:t>PP Res 208, 21, 70, 71, 77, 102, 123, 130, 131, 136, 139, 154, 167, 175, 177, 179, 180, 182, 188, 196, 197, 203, 204, 205, 209.</w:t>
            </w:r>
          </w:p>
        </w:tc>
      </w:tr>
      <w:tr w:rsidR="00F57A06" w:rsidRPr="008A384E" w14:paraId="2189EA9C" w14:textId="77777777" w:rsidTr="1ABCBC0D">
        <w:tc>
          <w:tcPr>
            <w:tcW w:w="2790" w:type="dxa"/>
            <w:tcBorders>
              <w:top w:val="dotted" w:sz="4" w:space="0" w:color="0070C0"/>
              <w:left w:val="dotted" w:sz="4" w:space="0" w:color="0070C0"/>
              <w:bottom w:val="dotted" w:sz="4" w:space="0" w:color="0070C0"/>
              <w:right w:val="dotted" w:sz="4" w:space="0" w:color="0070C0"/>
            </w:tcBorders>
          </w:tcPr>
          <w:p w14:paraId="583BAF96" w14:textId="77777777" w:rsidR="00F57A06" w:rsidRPr="008A384E" w:rsidRDefault="00F57A06" w:rsidP="00177CD0">
            <w:pPr>
              <w:rPr>
                <w:b/>
                <w:bCs/>
                <w:sz w:val="22"/>
              </w:rPr>
            </w:pPr>
            <w:r w:rsidRPr="00F56A31">
              <w:rPr>
                <w:b/>
                <w:bCs/>
                <w:sz w:val="22"/>
              </w:rPr>
              <w:t>WSIS Action</w:t>
            </w:r>
          </w:p>
        </w:tc>
        <w:tc>
          <w:tcPr>
            <w:tcW w:w="12060" w:type="dxa"/>
            <w:gridSpan w:val="2"/>
            <w:tcBorders>
              <w:top w:val="dotted" w:sz="4" w:space="0" w:color="0070C0"/>
              <w:left w:val="dotted" w:sz="4" w:space="0" w:color="0070C0"/>
              <w:bottom w:val="dotted" w:sz="4" w:space="0" w:color="0070C0"/>
              <w:right w:val="dotted" w:sz="4" w:space="0" w:color="0070C0"/>
            </w:tcBorders>
          </w:tcPr>
          <w:p w14:paraId="04CC0289" w14:textId="77777777" w:rsidR="00F57A06" w:rsidRPr="008A384E" w:rsidRDefault="00F57A06" w:rsidP="00177CD0">
            <w:pPr>
              <w:rPr>
                <w:sz w:val="22"/>
              </w:rPr>
            </w:pPr>
            <w:r w:rsidRPr="00F56A31">
              <w:rPr>
                <w:sz w:val="22"/>
              </w:rPr>
              <w:t>C1, C2, C3, C4, C5, C6, C7, C11</w:t>
            </w:r>
          </w:p>
        </w:tc>
      </w:tr>
    </w:tbl>
    <w:p w14:paraId="24AF49C4" w14:textId="77777777" w:rsidR="00F57A06" w:rsidRDefault="00F57A06" w:rsidP="0045142D">
      <w:pPr>
        <w:spacing w:before="0"/>
        <w:ind w:right="872"/>
        <w:rPr>
          <w:sz w:val="22"/>
          <w:szCs w:val="22"/>
        </w:rPr>
      </w:pPr>
    </w:p>
    <w:p w14:paraId="158ADAF1" w14:textId="77777777" w:rsidR="00F57A06" w:rsidRDefault="00F57A06" w:rsidP="0045142D">
      <w:pPr>
        <w:spacing w:before="0"/>
        <w:ind w:right="872"/>
        <w:rPr>
          <w:sz w:val="22"/>
          <w:szCs w:val="22"/>
        </w:rPr>
      </w:pPr>
    </w:p>
    <w:p w14:paraId="4DFAB2E3" w14:textId="77777777" w:rsidR="00F57A06" w:rsidRPr="00F56A31" w:rsidRDefault="00F57A06" w:rsidP="0045142D">
      <w:pPr>
        <w:spacing w:before="0"/>
        <w:ind w:right="872"/>
        <w:rPr>
          <w:sz w:val="22"/>
          <w:szCs w:val="22"/>
        </w:rPr>
      </w:pPr>
    </w:p>
    <w:tbl>
      <w:tblPr>
        <w:tblStyle w:val="TableGrid8"/>
        <w:tblW w:w="14850" w:type="dxa"/>
        <w:tblInd w:w="-5"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ayout w:type="fixed"/>
        <w:tblLook w:val="04A0" w:firstRow="1" w:lastRow="0" w:firstColumn="1" w:lastColumn="0" w:noHBand="0" w:noVBand="1"/>
      </w:tblPr>
      <w:tblGrid>
        <w:gridCol w:w="2790"/>
        <w:gridCol w:w="9090"/>
        <w:gridCol w:w="2970"/>
      </w:tblGrid>
      <w:tr w:rsidR="003F4103" w:rsidRPr="00F56A31" w14:paraId="7B10FFD1" w14:textId="77777777" w:rsidTr="3DEE44ED">
        <w:tc>
          <w:tcPr>
            <w:tcW w:w="14850" w:type="dxa"/>
            <w:gridSpan w:val="3"/>
            <w:shd w:val="clear" w:color="auto" w:fill="365F91" w:themeFill="accent1" w:themeFillShade="BF"/>
          </w:tcPr>
          <w:p w14:paraId="4FE42780" w14:textId="138C6F28" w:rsidR="00022B4D" w:rsidRPr="008A384E" w:rsidRDefault="00022B4D" w:rsidP="00ED2C96">
            <w:pPr>
              <w:keepNext/>
              <w:jc w:val="center"/>
              <w:rPr>
                <w:b/>
                <w:bCs/>
                <w:color w:val="FFFFFF" w:themeColor="background1"/>
                <w:sz w:val="22"/>
              </w:rPr>
            </w:pPr>
            <w:r w:rsidRPr="00F56A31">
              <w:rPr>
                <w:b/>
                <w:bCs/>
                <w:color w:val="FFFFFF" w:themeColor="background1"/>
                <w:sz w:val="22"/>
              </w:rPr>
              <w:t xml:space="preserve">ITU-D Enabler 2: Regional </w:t>
            </w:r>
            <w:r w:rsidR="004F7B5F" w:rsidRPr="00F56A31">
              <w:rPr>
                <w:b/>
                <w:bCs/>
                <w:color w:val="FFFFFF" w:themeColor="background1"/>
                <w:sz w:val="22"/>
              </w:rPr>
              <w:t>p</w:t>
            </w:r>
            <w:r w:rsidRPr="00F56A31">
              <w:rPr>
                <w:b/>
                <w:bCs/>
                <w:color w:val="FFFFFF" w:themeColor="background1"/>
                <w:sz w:val="22"/>
              </w:rPr>
              <w:t>resence</w:t>
            </w:r>
          </w:p>
          <w:p w14:paraId="7ECC34C2" w14:textId="0D9100D0" w:rsidR="00022B4D" w:rsidRPr="008A384E" w:rsidRDefault="7F35C6DB" w:rsidP="00ED2C96">
            <w:pPr>
              <w:keepNext/>
              <w:jc w:val="center"/>
              <w:rPr>
                <w:b/>
                <w:bCs/>
                <w:i/>
                <w:iCs/>
                <w:color w:val="FFFFFF" w:themeColor="background1"/>
                <w:sz w:val="22"/>
              </w:rPr>
            </w:pPr>
            <w:r w:rsidRPr="00F56A31">
              <w:rPr>
                <w:b/>
                <w:bCs/>
                <w:i/>
                <w:iCs/>
                <w:color w:val="FFFFFF" w:themeColor="background1"/>
                <w:sz w:val="22"/>
              </w:rPr>
              <w:t xml:space="preserve">Strengthening of </w:t>
            </w:r>
            <w:r w:rsidR="772483C4" w:rsidRPr="00F56A31">
              <w:rPr>
                <w:b/>
                <w:bCs/>
                <w:i/>
                <w:iCs/>
                <w:color w:val="FFFFFF" w:themeColor="background1"/>
                <w:sz w:val="22"/>
              </w:rPr>
              <w:t>ITU</w:t>
            </w:r>
            <w:r w:rsidR="00AD7B38" w:rsidRPr="00F56A31">
              <w:rPr>
                <w:b/>
                <w:bCs/>
                <w:i/>
                <w:iCs/>
                <w:color w:val="FFFFFF" w:themeColor="background1"/>
                <w:sz w:val="22"/>
              </w:rPr>
              <w:t xml:space="preserve"> </w:t>
            </w:r>
            <w:r w:rsidR="610DA523" w:rsidRPr="00F56A31">
              <w:rPr>
                <w:b/>
                <w:bCs/>
                <w:i/>
                <w:iCs/>
                <w:color w:val="FFFFFF" w:themeColor="background1"/>
                <w:sz w:val="22"/>
              </w:rPr>
              <w:t xml:space="preserve">overall </w:t>
            </w:r>
            <w:r w:rsidR="35F1C5C1" w:rsidRPr="00F56A31">
              <w:rPr>
                <w:b/>
                <w:bCs/>
                <w:i/>
                <w:iCs/>
                <w:color w:val="FFFFFF" w:themeColor="background1"/>
                <w:sz w:val="22"/>
              </w:rPr>
              <w:t>global effectiveness and impact</w:t>
            </w:r>
          </w:p>
        </w:tc>
      </w:tr>
      <w:tr w:rsidR="003F4103" w:rsidRPr="00F56A31" w14:paraId="7148A6CA" w14:textId="77777777" w:rsidTr="3DEE44ED">
        <w:tc>
          <w:tcPr>
            <w:tcW w:w="14850" w:type="dxa"/>
            <w:gridSpan w:val="3"/>
            <w:shd w:val="clear" w:color="auto" w:fill="E5DFEC" w:themeFill="accent4" w:themeFillTint="33"/>
          </w:tcPr>
          <w:p w14:paraId="16F933E5" w14:textId="68E20AE1" w:rsidR="0097357A" w:rsidRPr="008A384E" w:rsidRDefault="00693D96" w:rsidP="00ED2C96">
            <w:pPr>
              <w:keepNext/>
              <w:jc w:val="left"/>
              <w:rPr>
                <w:b/>
                <w:bCs/>
                <w:i/>
                <w:iCs/>
                <w:sz w:val="22"/>
              </w:rPr>
            </w:pPr>
            <w:r w:rsidRPr="00F56A31">
              <w:rPr>
                <w:b/>
                <w:bCs/>
                <w:i/>
                <w:sz w:val="22"/>
              </w:rPr>
              <w:t xml:space="preserve">Outcome: </w:t>
            </w:r>
            <w:r w:rsidR="0097357A" w:rsidRPr="00F56A31">
              <w:rPr>
                <w:i/>
                <w:sz w:val="22"/>
              </w:rPr>
              <w:t xml:space="preserve">Strengthened joint regional collaboration and cooperation and with the United Nations and its agencies, regional telecommunication organizations and financial and development institutions for achieving the 2030 SDGs related to digital </w:t>
            </w:r>
            <w:r w:rsidR="0097357A" w:rsidRPr="00F56A31">
              <w:rPr>
                <w:i/>
                <w:iCs/>
                <w:sz w:val="22"/>
              </w:rPr>
              <w:t>economy development matters</w:t>
            </w:r>
          </w:p>
        </w:tc>
      </w:tr>
      <w:tr w:rsidR="00EB3BB1" w:rsidRPr="00F56A31" w14:paraId="036711DE" w14:textId="77777777" w:rsidTr="3DEE44ED">
        <w:tc>
          <w:tcPr>
            <w:tcW w:w="11880" w:type="dxa"/>
            <w:gridSpan w:val="2"/>
          </w:tcPr>
          <w:p w14:paraId="7BA80818" w14:textId="77777777" w:rsidR="0097357A" w:rsidRPr="008A384E" w:rsidRDefault="0097357A"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F56A31">
              <w:rPr>
                <w:rFonts w:eastAsia="Calibri"/>
                <w:b/>
                <w:bCs/>
                <w:color w:val="0070C0"/>
                <w:sz w:val="22"/>
              </w:rPr>
              <w:t>Outputs</w:t>
            </w:r>
          </w:p>
        </w:tc>
        <w:tc>
          <w:tcPr>
            <w:tcW w:w="2970" w:type="dxa"/>
          </w:tcPr>
          <w:p w14:paraId="784B7F7F" w14:textId="77777777" w:rsidR="0097357A" w:rsidRPr="008A384E" w:rsidRDefault="0097357A"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F56A31">
              <w:rPr>
                <w:rFonts w:eastAsia="Calibri"/>
                <w:b/>
                <w:bCs/>
                <w:color w:val="0070C0"/>
                <w:sz w:val="22"/>
              </w:rPr>
              <w:t xml:space="preserve">Highlights </w:t>
            </w:r>
          </w:p>
        </w:tc>
      </w:tr>
      <w:tr w:rsidR="003F4103" w:rsidRPr="00F56A31" w14:paraId="03E4F870" w14:textId="77777777" w:rsidTr="3DEE44ED">
        <w:tc>
          <w:tcPr>
            <w:tcW w:w="11880" w:type="dxa"/>
            <w:gridSpan w:val="2"/>
          </w:tcPr>
          <w:p w14:paraId="6366A5A7" w14:textId="7ED0DFCF" w:rsidR="005C00CD" w:rsidRPr="008A384E" w:rsidRDefault="005C00CD" w:rsidP="005C00CD">
            <w:pPr>
              <w:rPr>
                <w:rFonts w:eastAsiaTheme="minorEastAsia"/>
                <w:sz w:val="22"/>
              </w:rPr>
            </w:pPr>
            <w:r w:rsidRPr="00F56A31">
              <w:rPr>
                <w:rFonts w:eastAsiaTheme="minorEastAsia"/>
                <w:sz w:val="22"/>
              </w:rPr>
              <w:t xml:space="preserve">At the regional level, ITU regional offices have continued to play an important dual role in terms of implementation and follow-up. </w:t>
            </w:r>
            <w:r w:rsidRPr="00F56A31">
              <w:rPr>
                <w:rFonts w:eastAsiaTheme="minorEastAsia"/>
                <w:b/>
                <w:bCs/>
                <w:sz w:val="22"/>
              </w:rPr>
              <w:t xml:space="preserve">Six ITU </w:t>
            </w:r>
            <w:r w:rsidR="001546E4">
              <w:rPr>
                <w:rFonts w:eastAsiaTheme="minorEastAsia"/>
                <w:b/>
                <w:bCs/>
                <w:sz w:val="22"/>
              </w:rPr>
              <w:t>RDF</w:t>
            </w:r>
            <w:r w:rsidR="00703D07">
              <w:rPr>
                <w:rFonts w:eastAsiaTheme="minorEastAsia"/>
                <w:b/>
                <w:bCs/>
                <w:sz w:val="22"/>
              </w:rPr>
              <w:t>s</w:t>
            </w:r>
            <w:r w:rsidRPr="00F56A31">
              <w:rPr>
                <w:rFonts w:eastAsiaTheme="minorEastAsia"/>
                <w:b/>
                <w:bCs/>
                <w:sz w:val="22"/>
              </w:rPr>
              <w:t xml:space="preserve"> held</w:t>
            </w:r>
            <w:r w:rsidR="00D141E9">
              <w:rPr>
                <w:rFonts w:eastAsiaTheme="minorEastAsia"/>
                <w:b/>
                <w:bCs/>
                <w:sz w:val="22"/>
              </w:rPr>
              <w:t xml:space="preserve"> between</w:t>
            </w:r>
            <w:r w:rsidRPr="00F56A31">
              <w:rPr>
                <w:rFonts w:eastAsiaTheme="minorEastAsia"/>
                <w:b/>
                <w:bCs/>
                <w:sz w:val="22"/>
              </w:rPr>
              <w:t xml:space="preserve"> 2023 and 2024 attracted over 1500 stakeholders worldwide</w:t>
            </w:r>
            <w:r w:rsidRPr="00F56A31">
              <w:rPr>
                <w:rFonts w:eastAsiaTheme="minorEastAsia"/>
                <w:sz w:val="22"/>
              </w:rPr>
              <w:t>, providing an effective platform for all stakeholders to discuss the implementation of ITU</w:t>
            </w:r>
            <w:r w:rsidR="00307670">
              <w:rPr>
                <w:rFonts w:eastAsiaTheme="minorEastAsia"/>
                <w:sz w:val="22"/>
              </w:rPr>
              <w:t>-D</w:t>
            </w:r>
            <w:r w:rsidRPr="00F56A31">
              <w:rPr>
                <w:rFonts w:eastAsiaTheme="minorEastAsia"/>
                <w:sz w:val="22"/>
              </w:rPr>
              <w:t xml:space="preserve"> regional initiatives </w:t>
            </w:r>
            <w:r w:rsidR="00D141E9">
              <w:rPr>
                <w:rFonts w:eastAsiaTheme="minorEastAsia"/>
                <w:sz w:val="22"/>
              </w:rPr>
              <w:t>adopted by the World Telecommunication Development Conference in 2022 and all the outcomes of the Kigali Action Plan.</w:t>
            </w:r>
            <w:r w:rsidR="007B0BE7">
              <w:rPr>
                <w:rFonts w:eastAsiaTheme="minorEastAsia"/>
                <w:sz w:val="22"/>
              </w:rPr>
              <w:t xml:space="preserve"> </w:t>
            </w:r>
            <w:r w:rsidRPr="00F56A31">
              <w:rPr>
                <w:rFonts w:eastAsiaTheme="minorEastAsia"/>
                <w:sz w:val="22"/>
              </w:rPr>
              <w:t xml:space="preserve">The meetings attracted representatives of the UN system, including UN regional commissions, </w:t>
            </w:r>
            <w:r w:rsidR="00D141E9">
              <w:rPr>
                <w:rFonts w:eastAsiaTheme="minorEastAsia"/>
                <w:sz w:val="22"/>
              </w:rPr>
              <w:t>Development Banks, Private Sector, Member States and Academia. During the RDFs, matchmaking round tables were successfully held. The aim was to match pledges and country specific, and regional priorities and getting commitments that are now under implementation. The Regional Offices based on the commitments follow-up to provide support during the implementation.</w:t>
            </w:r>
            <w:r w:rsidRPr="00F56A31">
              <w:rPr>
                <w:rFonts w:eastAsiaTheme="minorEastAsia"/>
                <w:sz w:val="22"/>
              </w:rPr>
              <w:t xml:space="preserve"> </w:t>
            </w:r>
          </w:p>
          <w:p w14:paraId="2863CFD8" w14:textId="268BC71C" w:rsidR="0097357A" w:rsidRDefault="0097357A" w:rsidP="0097357A">
            <w:pPr>
              <w:rPr>
                <w:b/>
                <w:bCs/>
                <w:color w:val="0070C0"/>
                <w:sz w:val="22"/>
              </w:rPr>
            </w:pPr>
            <w:r w:rsidRPr="00F56A31">
              <w:rPr>
                <w:b/>
                <w:bCs/>
                <w:color w:val="0070C0"/>
                <w:sz w:val="22"/>
              </w:rPr>
              <w:t>ITU Regional Office for Africa:</w:t>
            </w:r>
          </w:p>
          <w:p w14:paraId="5A782B10" w14:textId="468B784F" w:rsidR="00276AF0" w:rsidRPr="008A384E" w:rsidRDefault="00276AF0" w:rsidP="00276AF0">
            <w:pPr>
              <w:rPr>
                <w:b/>
                <w:bCs/>
                <w:color w:val="0070C0"/>
                <w:sz w:val="22"/>
              </w:rPr>
            </w:pPr>
            <w:r w:rsidRPr="00E60789">
              <w:rPr>
                <w:b/>
                <w:bCs/>
                <w:color w:val="0070C0"/>
                <w:sz w:val="22"/>
              </w:rPr>
              <w:t xml:space="preserve">The Regional Office for </w:t>
            </w:r>
            <w:r>
              <w:rPr>
                <w:b/>
                <w:bCs/>
                <w:color w:val="0070C0"/>
                <w:sz w:val="22"/>
              </w:rPr>
              <w:t xml:space="preserve">Africa </w:t>
            </w:r>
            <w:r w:rsidRPr="00E60789">
              <w:rPr>
                <w:b/>
                <w:bCs/>
                <w:color w:val="0070C0"/>
                <w:sz w:val="22"/>
              </w:rPr>
              <w:t xml:space="preserve">has actively </w:t>
            </w:r>
            <w:r w:rsidR="00DD2EC3">
              <w:rPr>
                <w:b/>
                <w:bCs/>
                <w:color w:val="0070C0"/>
                <w:sz w:val="22"/>
              </w:rPr>
              <w:t xml:space="preserve">work in the implementation of </w:t>
            </w:r>
            <w:r>
              <w:rPr>
                <w:b/>
                <w:bCs/>
                <w:color w:val="0070C0"/>
                <w:sz w:val="22"/>
              </w:rPr>
              <w:t>v</w:t>
            </w:r>
            <w:r w:rsidRPr="00E60789">
              <w:rPr>
                <w:b/>
                <w:bCs/>
                <w:color w:val="0070C0"/>
                <w:sz w:val="22"/>
              </w:rPr>
              <w:t xml:space="preserve">arious initiatives and projects across the region </w:t>
            </w:r>
            <w:r w:rsidR="00DD2EC3">
              <w:rPr>
                <w:b/>
                <w:bCs/>
                <w:color w:val="0070C0"/>
                <w:sz w:val="22"/>
              </w:rPr>
              <w:t xml:space="preserve">mainly </w:t>
            </w:r>
            <w:r w:rsidR="002358CA">
              <w:rPr>
                <w:b/>
                <w:bCs/>
                <w:color w:val="0070C0"/>
                <w:sz w:val="22"/>
              </w:rPr>
              <w:t xml:space="preserve">by providing support to Member States </w:t>
            </w:r>
            <w:r w:rsidR="006A3D2A">
              <w:rPr>
                <w:b/>
                <w:bCs/>
                <w:color w:val="0070C0"/>
                <w:sz w:val="22"/>
              </w:rPr>
              <w:t xml:space="preserve">by fostering </w:t>
            </w:r>
            <w:r w:rsidR="006A3D2A" w:rsidRPr="006A3D2A">
              <w:rPr>
                <w:b/>
                <w:bCs/>
                <w:color w:val="0070C0"/>
                <w:sz w:val="22"/>
              </w:rPr>
              <w:t>digital transformation</w:t>
            </w:r>
            <w:r w:rsidR="006A3D2A">
              <w:rPr>
                <w:b/>
                <w:bCs/>
                <w:color w:val="0070C0"/>
                <w:sz w:val="22"/>
              </w:rPr>
              <w:t xml:space="preserve"> and accelerating transition to digital economy, </w:t>
            </w:r>
            <w:r w:rsidR="00C322EA">
              <w:rPr>
                <w:b/>
                <w:bCs/>
                <w:color w:val="0070C0"/>
                <w:sz w:val="22"/>
              </w:rPr>
              <w:t xml:space="preserve">improving response to cybersecurity incidents, promoting </w:t>
            </w:r>
            <w:r>
              <w:rPr>
                <w:b/>
                <w:bCs/>
                <w:color w:val="0070C0"/>
                <w:sz w:val="22"/>
              </w:rPr>
              <w:t>digital inclusion</w:t>
            </w:r>
            <w:r w:rsidR="00787134">
              <w:rPr>
                <w:b/>
                <w:bCs/>
                <w:color w:val="0070C0"/>
                <w:sz w:val="22"/>
              </w:rPr>
              <w:t xml:space="preserve"> and meaningful connectivity. </w:t>
            </w:r>
            <w:r w:rsidRPr="00E60789">
              <w:rPr>
                <w:b/>
                <w:bCs/>
                <w:color w:val="0070C0"/>
                <w:sz w:val="22"/>
              </w:rPr>
              <w:t xml:space="preserve">These efforts align with the </w:t>
            </w:r>
            <w:r>
              <w:rPr>
                <w:b/>
                <w:bCs/>
                <w:color w:val="0070C0"/>
                <w:sz w:val="22"/>
              </w:rPr>
              <w:t xml:space="preserve">four </w:t>
            </w:r>
            <w:r w:rsidRPr="00E60789">
              <w:rPr>
                <w:b/>
                <w:bCs/>
                <w:color w:val="0070C0"/>
                <w:sz w:val="22"/>
              </w:rPr>
              <w:t>regional initiatives as set out in the Kigali Action Plan (KAP). The following are key activities and achievements under each regional initiative</w:t>
            </w:r>
            <w:r>
              <w:rPr>
                <w:b/>
                <w:bCs/>
                <w:color w:val="0070C0"/>
                <w:sz w:val="22"/>
              </w:rPr>
              <w:t>.</w:t>
            </w:r>
          </w:p>
          <w:p w14:paraId="0554AB62" w14:textId="77777777" w:rsidR="00276AF0" w:rsidRPr="008A384E" w:rsidRDefault="00276AF0" w:rsidP="0097357A">
            <w:pPr>
              <w:rPr>
                <w:b/>
                <w:bCs/>
                <w:color w:val="0070C0"/>
                <w:sz w:val="22"/>
              </w:rPr>
            </w:pPr>
          </w:p>
          <w:p w14:paraId="6CECE874" w14:textId="5DA5E966" w:rsidR="00FE4DA3" w:rsidRPr="008A384E" w:rsidRDefault="7D466B95" w:rsidP="00C71E6E">
            <w:pPr>
              <w:pStyle w:val="ListParagraph"/>
              <w:numPr>
                <w:ilvl w:val="0"/>
                <w:numId w:val="84"/>
              </w:numPr>
              <w:ind w:right="-20"/>
              <w:rPr>
                <w:rFonts w:ascii="Calibri" w:eastAsia="Calibri" w:hAnsi="Calibri" w:cs="Calibri"/>
                <w:color w:val="000000" w:themeColor="text1"/>
                <w:sz w:val="22"/>
              </w:rPr>
            </w:pPr>
            <w:r w:rsidRPr="00F56A31">
              <w:rPr>
                <w:rFonts w:ascii="Calibri" w:eastAsia="Calibri" w:hAnsi="Calibri" w:cs="Calibri"/>
                <w:b/>
                <w:bCs/>
                <w:sz w:val="22"/>
              </w:rPr>
              <w:t xml:space="preserve">Enhanced engagement among </w:t>
            </w:r>
            <w:r w:rsidR="00CA12C2" w:rsidRPr="00F56A31">
              <w:rPr>
                <w:rFonts w:ascii="Calibri" w:eastAsia="Calibri" w:hAnsi="Calibri" w:cs="Calibri"/>
                <w:b/>
                <w:bCs/>
                <w:sz w:val="22"/>
              </w:rPr>
              <w:t>M</w:t>
            </w:r>
            <w:r w:rsidRPr="00F56A31">
              <w:rPr>
                <w:rFonts w:ascii="Calibri" w:eastAsia="Calibri" w:hAnsi="Calibri" w:cs="Calibri"/>
                <w:b/>
                <w:bCs/>
                <w:sz w:val="22"/>
              </w:rPr>
              <w:t xml:space="preserve">ember </w:t>
            </w:r>
            <w:r w:rsidR="00CA12C2" w:rsidRPr="00F56A31">
              <w:rPr>
                <w:rFonts w:ascii="Calibri" w:eastAsia="Calibri" w:hAnsi="Calibri" w:cs="Calibri"/>
                <w:b/>
                <w:bCs/>
                <w:sz w:val="22"/>
              </w:rPr>
              <w:t>S</w:t>
            </w:r>
            <w:r w:rsidRPr="00F56A31">
              <w:rPr>
                <w:rFonts w:ascii="Calibri" w:eastAsia="Calibri" w:hAnsi="Calibri" w:cs="Calibri"/>
                <w:b/>
                <w:bCs/>
                <w:sz w:val="22"/>
              </w:rPr>
              <w:t>tates, private sector</w:t>
            </w:r>
            <w:r w:rsidR="00B5519B" w:rsidRPr="00F56A31">
              <w:rPr>
                <w:rFonts w:ascii="Calibri" w:eastAsia="Calibri" w:hAnsi="Calibri" w:cs="Calibri"/>
                <w:b/>
                <w:bCs/>
                <w:sz w:val="22"/>
              </w:rPr>
              <w:t>,</w:t>
            </w:r>
            <w:r w:rsidRPr="00F56A31">
              <w:rPr>
                <w:rFonts w:ascii="Calibri" w:eastAsia="Calibri" w:hAnsi="Calibri" w:cs="Calibri"/>
                <w:b/>
                <w:bCs/>
                <w:sz w:val="22"/>
              </w:rPr>
              <w:t xml:space="preserve"> academia, regional organization</w:t>
            </w:r>
            <w:r w:rsidR="000C6AAB" w:rsidRPr="00F56A31">
              <w:rPr>
                <w:rFonts w:ascii="Calibri" w:eastAsia="Calibri" w:hAnsi="Calibri" w:cs="Calibri"/>
                <w:b/>
                <w:bCs/>
                <w:sz w:val="22"/>
              </w:rPr>
              <w:t>s</w:t>
            </w:r>
            <w:r w:rsidRPr="00F56A31">
              <w:rPr>
                <w:rFonts w:ascii="Calibri" w:eastAsia="Calibri" w:hAnsi="Calibri" w:cs="Calibri"/>
                <w:b/>
                <w:bCs/>
                <w:sz w:val="22"/>
              </w:rPr>
              <w:t xml:space="preserve"> and partners </w:t>
            </w:r>
            <w:r w:rsidR="00C320A9" w:rsidRPr="00F56A31">
              <w:rPr>
                <w:rFonts w:ascii="Calibri" w:eastAsia="Calibri" w:hAnsi="Calibri" w:cs="Calibri"/>
                <w:b/>
                <w:bCs/>
                <w:sz w:val="22"/>
              </w:rPr>
              <w:t xml:space="preserve">for the </w:t>
            </w:r>
            <w:r w:rsidRPr="00F56A31">
              <w:rPr>
                <w:rFonts w:ascii="Calibri" w:eastAsia="Calibri" w:hAnsi="Calibri" w:cs="Calibri"/>
                <w:b/>
                <w:bCs/>
                <w:sz w:val="22"/>
              </w:rPr>
              <w:t>implementation of the Kigali Action Plan, showcasing progress and national success stories during the exchanges:</w:t>
            </w:r>
            <w:r w:rsidRPr="00F56A31">
              <w:rPr>
                <w:rFonts w:ascii="Calibri" w:eastAsia="Calibri" w:hAnsi="Calibri" w:cs="Calibri"/>
                <w:sz w:val="22"/>
              </w:rPr>
              <w:t xml:space="preserve"> The 2023 </w:t>
            </w:r>
            <w:r w:rsidRPr="001546E4">
              <w:rPr>
                <w:rFonts w:ascii="Calibri" w:eastAsia="Calibri" w:hAnsi="Calibri" w:cs="Calibri"/>
                <w:b/>
                <w:bCs/>
                <w:sz w:val="22"/>
              </w:rPr>
              <w:t xml:space="preserve">I </w:t>
            </w:r>
            <w:r w:rsidR="001546E4">
              <w:rPr>
                <w:rFonts w:ascii="Calibri" w:eastAsia="Calibri" w:hAnsi="Calibri" w:cs="Calibri"/>
                <w:b/>
                <w:bCs/>
                <w:sz w:val="22"/>
              </w:rPr>
              <w:t>RDF</w:t>
            </w:r>
            <w:r w:rsidRPr="001546E4">
              <w:rPr>
                <w:rFonts w:ascii="Calibri" w:eastAsia="Calibri" w:hAnsi="Calibri" w:cs="Calibri"/>
                <w:b/>
                <w:bCs/>
                <w:sz w:val="22"/>
              </w:rPr>
              <w:t xml:space="preserve"> for Africa (RDF-AFR)</w:t>
            </w:r>
            <w:r w:rsidRPr="00F56A31">
              <w:rPr>
                <w:rFonts w:ascii="Calibri" w:eastAsia="Calibri" w:hAnsi="Calibri" w:cs="Calibri"/>
                <w:sz w:val="22"/>
              </w:rPr>
              <w:t xml:space="preserve"> was held from 3 to 5 October 2023 in Addis Ababa, Ethiopia under the theme “Digital transformation for a sustainable and equitable digital future: Accelerating the implementation of the SDGs in Africa through digital transformation"</w:t>
            </w:r>
            <w:r w:rsidR="00336E78" w:rsidRPr="00F56A31">
              <w:rPr>
                <w:rFonts w:ascii="Calibri" w:eastAsia="Calibri" w:hAnsi="Calibri" w:cs="Calibri"/>
                <w:sz w:val="22"/>
              </w:rPr>
              <w:t>. It</w:t>
            </w:r>
            <w:r w:rsidRPr="00F56A31">
              <w:rPr>
                <w:rFonts w:ascii="Calibri" w:eastAsia="Calibri" w:hAnsi="Calibri" w:cs="Calibri"/>
                <w:sz w:val="22"/>
              </w:rPr>
              <w:t xml:space="preserve"> welcom</w:t>
            </w:r>
            <w:r w:rsidR="00B5519B" w:rsidRPr="00F56A31">
              <w:rPr>
                <w:rFonts w:ascii="Calibri" w:eastAsia="Calibri" w:hAnsi="Calibri" w:cs="Calibri"/>
                <w:sz w:val="22"/>
              </w:rPr>
              <w:t>ed</w:t>
            </w:r>
            <w:r w:rsidRPr="00F56A31">
              <w:rPr>
                <w:rFonts w:ascii="Calibri" w:eastAsia="Calibri" w:hAnsi="Calibri" w:cs="Calibri"/>
                <w:sz w:val="22"/>
              </w:rPr>
              <w:t xml:space="preserve"> close to 300 participants</w:t>
            </w:r>
            <w:r w:rsidR="00B5519B" w:rsidRPr="00F56A31">
              <w:rPr>
                <w:rFonts w:ascii="Calibri" w:eastAsia="Calibri" w:hAnsi="Calibri" w:cs="Calibri"/>
                <w:sz w:val="22"/>
              </w:rPr>
              <w:t xml:space="preserve">, </w:t>
            </w:r>
            <w:r w:rsidRPr="00F56A31">
              <w:rPr>
                <w:rFonts w:ascii="Calibri" w:eastAsia="Calibri" w:hAnsi="Calibri" w:cs="Calibri"/>
                <w:sz w:val="22"/>
              </w:rPr>
              <w:t>attract</w:t>
            </w:r>
            <w:r w:rsidR="00B5519B" w:rsidRPr="00F56A31">
              <w:rPr>
                <w:rFonts w:ascii="Calibri" w:eastAsia="Calibri" w:hAnsi="Calibri" w:cs="Calibri"/>
                <w:sz w:val="22"/>
              </w:rPr>
              <w:t>ed</w:t>
            </w:r>
            <w:r w:rsidRPr="00F56A31">
              <w:rPr>
                <w:rFonts w:ascii="Calibri" w:eastAsia="Calibri" w:hAnsi="Calibri" w:cs="Calibri"/>
                <w:sz w:val="22"/>
              </w:rPr>
              <w:t xml:space="preserve"> 27 contributions, </w:t>
            </w:r>
            <w:r w:rsidR="00B5519B" w:rsidRPr="00F56A31">
              <w:rPr>
                <w:rFonts w:ascii="Calibri" w:eastAsia="Calibri" w:hAnsi="Calibri" w:cs="Calibri"/>
                <w:sz w:val="22"/>
              </w:rPr>
              <w:t xml:space="preserve">and </w:t>
            </w:r>
            <w:r w:rsidRPr="00F56A31">
              <w:rPr>
                <w:rFonts w:ascii="Calibri" w:eastAsia="Calibri" w:hAnsi="Calibri" w:cs="Calibri"/>
                <w:sz w:val="22"/>
              </w:rPr>
              <w:t>result</w:t>
            </w:r>
            <w:r w:rsidR="00B5519B" w:rsidRPr="00F56A31">
              <w:rPr>
                <w:rFonts w:ascii="Calibri" w:eastAsia="Calibri" w:hAnsi="Calibri" w:cs="Calibri"/>
                <w:sz w:val="22"/>
              </w:rPr>
              <w:t>ed</w:t>
            </w:r>
            <w:r w:rsidRPr="00F56A31">
              <w:rPr>
                <w:rFonts w:ascii="Calibri" w:eastAsia="Calibri" w:hAnsi="Calibri" w:cs="Calibri"/>
                <w:sz w:val="22"/>
              </w:rPr>
              <w:t xml:space="preserve"> in 20 new P</w:t>
            </w:r>
            <w:r w:rsidR="006B048F">
              <w:rPr>
                <w:rFonts w:ascii="Calibri" w:eastAsia="Calibri" w:hAnsi="Calibri" w:cs="Calibri"/>
                <w:sz w:val="22"/>
              </w:rPr>
              <w:t>2C</w:t>
            </w:r>
            <w:r w:rsidRPr="00F56A31">
              <w:rPr>
                <w:rFonts w:ascii="Calibri" w:eastAsia="Calibri" w:hAnsi="Calibri" w:cs="Calibri"/>
                <w:sz w:val="22"/>
              </w:rPr>
              <w:t xml:space="preserve"> commitments for Africa</w:t>
            </w:r>
            <w:r w:rsidR="00B5519B" w:rsidRPr="00F56A31">
              <w:rPr>
                <w:rFonts w:ascii="Calibri" w:eastAsia="Calibri" w:hAnsi="Calibri" w:cs="Calibri"/>
                <w:sz w:val="22"/>
              </w:rPr>
              <w:t>,</w:t>
            </w:r>
            <w:r w:rsidRPr="00F56A31">
              <w:rPr>
                <w:rFonts w:ascii="Calibri" w:eastAsia="Calibri" w:hAnsi="Calibri" w:cs="Calibri"/>
                <w:sz w:val="22"/>
              </w:rPr>
              <w:t xml:space="preserve"> achieving the milestone of the 800</w:t>
            </w:r>
            <w:r w:rsidRPr="00F56A31">
              <w:rPr>
                <w:rFonts w:ascii="Calibri" w:eastAsia="Calibri" w:hAnsi="Calibri" w:cs="Calibri"/>
                <w:sz w:val="22"/>
                <w:vertAlign w:val="superscript"/>
              </w:rPr>
              <w:t>th</w:t>
            </w:r>
            <w:r w:rsidRPr="00F56A31">
              <w:rPr>
                <w:rFonts w:ascii="Calibri" w:eastAsia="Calibri" w:hAnsi="Calibri" w:cs="Calibri"/>
                <w:sz w:val="22"/>
              </w:rPr>
              <w:t xml:space="preserve"> </w:t>
            </w:r>
            <w:r w:rsidR="006B048F">
              <w:rPr>
                <w:rFonts w:ascii="Calibri" w:eastAsia="Calibri" w:hAnsi="Calibri" w:cs="Calibri"/>
                <w:sz w:val="22"/>
              </w:rPr>
              <w:t>P2C</w:t>
            </w:r>
            <w:r w:rsidRPr="00F56A31">
              <w:rPr>
                <w:rFonts w:ascii="Calibri" w:eastAsia="Calibri" w:hAnsi="Calibri" w:cs="Calibri"/>
                <w:sz w:val="22"/>
              </w:rPr>
              <w:t xml:space="preserve"> pledge.</w:t>
            </w:r>
          </w:p>
          <w:p w14:paraId="33926928" w14:textId="350167EA" w:rsidR="0097357A" w:rsidRPr="008A384E" w:rsidRDefault="0104BD36" w:rsidP="00C71E6E">
            <w:pPr>
              <w:pStyle w:val="ListParagraph"/>
              <w:numPr>
                <w:ilvl w:val="0"/>
                <w:numId w:val="84"/>
              </w:numPr>
              <w:ind w:right="-20"/>
              <w:rPr>
                <w:rFonts w:ascii="Calibri" w:eastAsia="Calibri" w:hAnsi="Calibri" w:cs="Calibri"/>
                <w:color w:val="000000" w:themeColor="text1"/>
                <w:sz w:val="22"/>
              </w:rPr>
            </w:pPr>
            <w:r w:rsidRPr="00F56A31">
              <w:rPr>
                <w:rFonts w:ascii="Calibri" w:eastAsia="Calibri" w:hAnsi="Calibri" w:cs="Calibri"/>
                <w:b/>
                <w:bCs/>
                <w:sz w:val="22"/>
              </w:rPr>
              <w:t>Strategic collaboration with UN agencies was strengthened</w:t>
            </w:r>
            <w:r w:rsidRPr="00F56A31">
              <w:rPr>
                <w:rFonts w:ascii="Calibri" w:eastAsia="Calibri" w:hAnsi="Calibri" w:cs="Calibri"/>
                <w:sz w:val="22"/>
              </w:rPr>
              <w:t>: As a signatory to the UN Sustainable Development Cooperation Framework (UNSDCF)</w:t>
            </w:r>
            <w:r w:rsidR="00F71069" w:rsidRPr="00F56A31">
              <w:rPr>
                <w:rFonts w:ascii="Calibri" w:eastAsia="Calibri" w:hAnsi="Calibri" w:cs="Calibri"/>
                <w:sz w:val="22"/>
              </w:rPr>
              <w:t>,</w:t>
            </w:r>
            <w:r w:rsidRPr="00F56A31">
              <w:rPr>
                <w:rFonts w:ascii="Calibri" w:eastAsia="Calibri" w:hAnsi="Calibri" w:cs="Calibri"/>
                <w:sz w:val="22"/>
              </w:rPr>
              <w:t xml:space="preserve"> </w:t>
            </w:r>
            <w:r w:rsidR="1F5DD92D" w:rsidRPr="00F56A31">
              <w:rPr>
                <w:rFonts w:ascii="Calibri" w:eastAsia="Calibri" w:hAnsi="Calibri" w:cs="Calibri"/>
                <w:sz w:val="22"/>
              </w:rPr>
              <w:t>a growing number of</w:t>
            </w:r>
            <w:r w:rsidRPr="00F56A31">
              <w:rPr>
                <w:rFonts w:ascii="Calibri" w:eastAsia="Calibri" w:hAnsi="Calibri" w:cs="Calibri"/>
                <w:sz w:val="22"/>
              </w:rPr>
              <w:t xml:space="preserve"> countries</w:t>
            </w:r>
            <w:r w:rsidR="00F71069" w:rsidRPr="00F56A31">
              <w:rPr>
                <w:rFonts w:ascii="Calibri" w:eastAsia="Calibri" w:hAnsi="Calibri" w:cs="Calibri"/>
                <w:sz w:val="22"/>
              </w:rPr>
              <w:t xml:space="preserve"> in</w:t>
            </w:r>
            <w:r w:rsidRPr="00F56A31">
              <w:rPr>
                <w:rFonts w:ascii="Calibri" w:eastAsia="Calibri" w:hAnsi="Calibri" w:cs="Calibri"/>
                <w:sz w:val="22"/>
              </w:rPr>
              <w:t xml:space="preserve"> the</w:t>
            </w:r>
            <w:r w:rsidRPr="00F56A31">
              <w:rPr>
                <w:rFonts w:ascii="Calibri" w:eastAsia="Calibri" w:hAnsi="Calibri" w:cs="Calibri"/>
                <w:b/>
                <w:bCs/>
                <w:sz w:val="22"/>
              </w:rPr>
              <w:t xml:space="preserve"> </w:t>
            </w:r>
            <w:r w:rsidR="005871D1" w:rsidRPr="008A384E">
              <w:rPr>
                <w:rFonts w:ascii="Calibri" w:eastAsia="Calibri" w:hAnsi="Calibri" w:cs="Calibri"/>
                <w:sz w:val="22"/>
              </w:rPr>
              <w:t xml:space="preserve">ITU </w:t>
            </w:r>
            <w:r w:rsidRPr="00F56A31">
              <w:rPr>
                <w:rFonts w:ascii="Calibri" w:eastAsia="Calibri" w:hAnsi="Calibri" w:cs="Calibri"/>
                <w:sz w:val="22"/>
              </w:rPr>
              <w:t xml:space="preserve">Regional Office for Africa contributed to strengthened collaboration within the UN </w:t>
            </w:r>
            <w:r w:rsidR="00527B3C" w:rsidRPr="00F56A31">
              <w:rPr>
                <w:rFonts w:ascii="Calibri" w:eastAsia="Calibri" w:hAnsi="Calibri" w:cs="Calibri"/>
                <w:sz w:val="22"/>
              </w:rPr>
              <w:t>c</w:t>
            </w:r>
            <w:r w:rsidRPr="00F56A31">
              <w:rPr>
                <w:rFonts w:ascii="Calibri" w:eastAsia="Calibri" w:hAnsi="Calibri" w:cs="Calibri"/>
                <w:sz w:val="22"/>
              </w:rPr>
              <w:t xml:space="preserve">ountry </w:t>
            </w:r>
            <w:r w:rsidR="00527B3C" w:rsidRPr="00F56A31">
              <w:rPr>
                <w:rFonts w:ascii="Calibri" w:eastAsia="Calibri" w:hAnsi="Calibri" w:cs="Calibri"/>
                <w:sz w:val="22"/>
              </w:rPr>
              <w:t>t</w:t>
            </w:r>
            <w:r w:rsidRPr="00F56A31">
              <w:rPr>
                <w:rFonts w:ascii="Calibri" w:eastAsia="Calibri" w:hAnsi="Calibri" w:cs="Calibri"/>
                <w:sz w:val="22"/>
              </w:rPr>
              <w:t xml:space="preserve">eams to deliver as one UN in the region. ITU </w:t>
            </w:r>
            <w:r w:rsidR="00F71069" w:rsidRPr="00F56A31">
              <w:rPr>
                <w:rFonts w:ascii="Calibri" w:eastAsia="Calibri" w:hAnsi="Calibri" w:cs="Calibri"/>
                <w:sz w:val="22"/>
              </w:rPr>
              <w:t>has</w:t>
            </w:r>
            <w:r w:rsidRPr="00F56A31">
              <w:rPr>
                <w:rFonts w:ascii="Calibri" w:eastAsia="Calibri" w:hAnsi="Calibri" w:cs="Calibri"/>
                <w:sz w:val="22"/>
              </w:rPr>
              <w:t xml:space="preserve"> recent</w:t>
            </w:r>
            <w:r w:rsidR="00F71069" w:rsidRPr="00F56A31">
              <w:rPr>
                <w:rFonts w:ascii="Calibri" w:eastAsia="Calibri" w:hAnsi="Calibri" w:cs="Calibri"/>
                <w:sz w:val="22"/>
              </w:rPr>
              <w:t>ly become</w:t>
            </w:r>
            <w:r w:rsidRPr="00F56A31">
              <w:rPr>
                <w:rFonts w:ascii="Calibri" w:eastAsia="Calibri" w:hAnsi="Calibri" w:cs="Calibri"/>
                <w:sz w:val="22"/>
              </w:rPr>
              <w:t xml:space="preserve"> </w:t>
            </w:r>
            <w:r w:rsidR="00F71069" w:rsidRPr="00F56A31">
              <w:rPr>
                <w:rFonts w:ascii="Calibri" w:eastAsia="Calibri" w:hAnsi="Calibri" w:cs="Calibri"/>
                <w:sz w:val="22"/>
              </w:rPr>
              <w:t xml:space="preserve">a </w:t>
            </w:r>
            <w:r w:rsidRPr="00F56A31">
              <w:rPr>
                <w:rFonts w:ascii="Calibri" w:eastAsia="Calibri" w:hAnsi="Calibri" w:cs="Calibri"/>
                <w:sz w:val="22"/>
              </w:rPr>
              <w:t xml:space="preserve">signatory to the new UNSDCFs in </w:t>
            </w:r>
            <w:r w:rsidR="00527B3C" w:rsidRPr="00F56A31">
              <w:rPr>
                <w:rFonts w:ascii="Calibri" w:eastAsia="Calibri" w:hAnsi="Calibri" w:cs="Calibri"/>
                <w:sz w:val="22"/>
              </w:rPr>
              <w:t xml:space="preserve">Cabo Verde, Malawi, </w:t>
            </w:r>
            <w:r w:rsidRPr="00F56A31">
              <w:rPr>
                <w:rFonts w:ascii="Calibri" w:eastAsia="Calibri" w:hAnsi="Calibri" w:cs="Calibri"/>
                <w:sz w:val="22"/>
              </w:rPr>
              <w:t xml:space="preserve">Mauritius, </w:t>
            </w:r>
            <w:r w:rsidR="0012533B" w:rsidRPr="00F56A31">
              <w:rPr>
                <w:rFonts w:ascii="Calibri" w:eastAsia="Calibri" w:hAnsi="Calibri" w:cs="Calibri"/>
                <w:sz w:val="22"/>
              </w:rPr>
              <w:t xml:space="preserve">and the </w:t>
            </w:r>
            <w:r w:rsidRPr="00F56A31">
              <w:rPr>
                <w:rFonts w:ascii="Calibri" w:eastAsia="Calibri" w:hAnsi="Calibri" w:cs="Calibri"/>
                <w:sz w:val="22"/>
              </w:rPr>
              <w:t xml:space="preserve">Seychelles, and </w:t>
            </w:r>
            <w:r w:rsidR="766A89A6" w:rsidRPr="00F56A31">
              <w:rPr>
                <w:rFonts w:ascii="Calibri" w:eastAsia="Calibri" w:hAnsi="Calibri" w:cs="Calibri"/>
                <w:sz w:val="22"/>
              </w:rPr>
              <w:t>efforts are</w:t>
            </w:r>
            <w:r w:rsidRPr="00F56A31">
              <w:rPr>
                <w:rFonts w:ascii="Calibri" w:eastAsia="Calibri" w:hAnsi="Calibri" w:cs="Calibri"/>
                <w:sz w:val="22"/>
              </w:rPr>
              <w:t xml:space="preserve"> ongoing to become signatories in other countries. </w:t>
            </w:r>
            <w:r w:rsidR="766A89A6" w:rsidRPr="00F56A31">
              <w:rPr>
                <w:rFonts w:ascii="Calibri" w:eastAsia="Calibri" w:hAnsi="Calibri" w:cs="Calibri"/>
                <w:sz w:val="22"/>
              </w:rPr>
              <w:t>In January 2024, s</w:t>
            </w:r>
            <w:r w:rsidRPr="00F56A31">
              <w:rPr>
                <w:rFonts w:ascii="Calibri" w:eastAsia="Calibri" w:hAnsi="Calibri" w:cs="Calibri"/>
                <w:sz w:val="22"/>
              </w:rPr>
              <w:t xml:space="preserve">upporting UN </w:t>
            </w:r>
            <w:r w:rsidR="00AB489D" w:rsidRPr="00F56A31">
              <w:rPr>
                <w:rFonts w:ascii="Calibri" w:eastAsia="Calibri" w:hAnsi="Calibri" w:cs="Calibri"/>
                <w:sz w:val="22"/>
              </w:rPr>
              <w:t>resident c</w:t>
            </w:r>
            <w:r w:rsidRPr="00F56A31">
              <w:rPr>
                <w:rFonts w:ascii="Calibri" w:eastAsia="Calibri" w:hAnsi="Calibri" w:cs="Calibri"/>
                <w:sz w:val="22"/>
              </w:rPr>
              <w:t>oordinators across the continent</w:t>
            </w:r>
            <w:r w:rsidR="185ADA0C" w:rsidRPr="00F56A31">
              <w:rPr>
                <w:rFonts w:ascii="Calibri" w:eastAsia="Calibri" w:hAnsi="Calibri" w:cs="Calibri"/>
                <w:sz w:val="22"/>
              </w:rPr>
              <w:t xml:space="preserve"> to create a good understanding of digital transformation within their country frameworks</w:t>
            </w:r>
            <w:r w:rsidRPr="00F56A31">
              <w:rPr>
                <w:rFonts w:ascii="Calibri" w:eastAsia="Calibri" w:hAnsi="Calibri" w:cs="Calibri"/>
                <w:color w:val="000000" w:themeColor="text1"/>
                <w:sz w:val="22"/>
              </w:rPr>
              <w:t xml:space="preserve">, </w:t>
            </w:r>
            <w:r w:rsidR="003B4725" w:rsidRPr="00F56A31">
              <w:rPr>
                <w:rFonts w:ascii="Calibri" w:eastAsia="Calibri" w:hAnsi="Calibri" w:cs="Calibri"/>
                <w:color w:val="000000" w:themeColor="text1"/>
                <w:sz w:val="22"/>
              </w:rPr>
              <w:t>ITU</w:t>
            </w:r>
            <w:r w:rsidR="00980774" w:rsidRPr="00F56A31">
              <w:rPr>
                <w:rFonts w:ascii="Calibri" w:eastAsia="Calibri" w:hAnsi="Calibri" w:cs="Calibri"/>
                <w:color w:val="000000" w:themeColor="text1"/>
                <w:sz w:val="22"/>
              </w:rPr>
              <w:t xml:space="preserve"> and </w:t>
            </w:r>
            <w:r w:rsidRPr="00F56A31">
              <w:rPr>
                <w:rFonts w:ascii="Calibri" w:eastAsia="Calibri" w:hAnsi="Calibri" w:cs="Calibri"/>
                <w:color w:val="000000" w:themeColor="text1"/>
                <w:sz w:val="22"/>
              </w:rPr>
              <w:t xml:space="preserve">the UN Development Coordination Office, </w:t>
            </w:r>
            <w:r w:rsidR="05FFEA96" w:rsidRPr="00F56A31">
              <w:rPr>
                <w:rFonts w:ascii="Calibri" w:eastAsia="Calibri" w:hAnsi="Calibri" w:cs="Calibri"/>
                <w:color w:val="000000" w:themeColor="text1"/>
                <w:sz w:val="22"/>
              </w:rPr>
              <w:t xml:space="preserve">shared </w:t>
            </w:r>
            <w:r w:rsidRPr="00F56A31">
              <w:rPr>
                <w:rFonts w:ascii="Calibri" w:eastAsia="Calibri" w:hAnsi="Calibri" w:cs="Calibri"/>
                <w:color w:val="000000" w:themeColor="text1"/>
                <w:sz w:val="22"/>
              </w:rPr>
              <w:t>a</w:t>
            </w:r>
            <w:r w:rsidR="766A89A6" w:rsidRPr="00F56A31">
              <w:rPr>
                <w:rFonts w:ascii="Calibri" w:eastAsia="Calibri" w:hAnsi="Calibri" w:cs="Calibri"/>
                <w:color w:val="000000" w:themeColor="text1"/>
                <w:sz w:val="22"/>
              </w:rPr>
              <w:t xml:space="preserve">n </w:t>
            </w:r>
            <w:r w:rsidRPr="00F56A31">
              <w:rPr>
                <w:rFonts w:ascii="Calibri" w:eastAsia="Calibri" w:hAnsi="Calibri" w:cs="Calibri"/>
                <w:color w:val="000000" w:themeColor="text1"/>
                <w:sz w:val="22"/>
              </w:rPr>
              <w:t xml:space="preserve">overview of the challenges and opportunities </w:t>
            </w:r>
            <w:r w:rsidR="006A3C3A" w:rsidRPr="00F56A31">
              <w:rPr>
                <w:rFonts w:ascii="Calibri" w:eastAsia="Calibri" w:hAnsi="Calibri" w:cs="Calibri"/>
                <w:color w:val="000000" w:themeColor="text1"/>
                <w:sz w:val="22"/>
              </w:rPr>
              <w:t>of</w:t>
            </w:r>
            <w:r w:rsidRPr="00F56A31">
              <w:rPr>
                <w:rFonts w:ascii="Calibri" w:eastAsia="Calibri" w:hAnsi="Calibri" w:cs="Calibri"/>
                <w:color w:val="000000" w:themeColor="text1"/>
                <w:sz w:val="22"/>
              </w:rPr>
              <w:t xml:space="preserve"> digital transformation in the Africa </w:t>
            </w:r>
            <w:r w:rsidR="006A3C3A" w:rsidRPr="00F56A31">
              <w:rPr>
                <w:rFonts w:ascii="Calibri" w:eastAsia="Calibri" w:hAnsi="Calibri" w:cs="Calibri"/>
                <w:color w:val="000000" w:themeColor="text1"/>
                <w:sz w:val="22"/>
              </w:rPr>
              <w:t>region</w:t>
            </w:r>
            <w:r w:rsidR="00F71069" w:rsidRPr="00F56A31">
              <w:rPr>
                <w:rFonts w:ascii="Calibri" w:eastAsia="Calibri" w:hAnsi="Calibri" w:cs="Calibri"/>
                <w:color w:val="000000" w:themeColor="text1"/>
                <w:sz w:val="22"/>
              </w:rPr>
              <w:t>.</w:t>
            </w:r>
          </w:p>
          <w:p w14:paraId="12D903F8" w14:textId="7C12D57D" w:rsidR="0097357A" w:rsidRPr="008A384E" w:rsidRDefault="0104BD36" w:rsidP="00FE4DA3">
            <w:pPr>
              <w:pStyle w:val="ListParagraph"/>
              <w:numPr>
                <w:ilvl w:val="0"/>
                <w:numId w:val="84"/>
              </w:numPr>
              <w:ind w:right="-20"/>
              <w:rPr>
                <w:rFonts w:ascii="Calibri" w:eastAsia="Calibri" w:hAnsi="Calibri" w:cs="Calibri"/>
                <w:sz w:val="22"/>
              </w:rPr>
            </w:pPr>
            <w:r w:rsidRPr="00F56A31">
              <w:rPr>
                <w:rFonts w:ascii="Calibri" w:eastAsia="Calibri" w:hAnsi="Calibri" w:cs="Calibri"/>
                <w:b/>
                <w:bCs/>
                <w:sz w:val="22"/>
              </w:rPr>
              <w:t>Regional priorities were addressed</w:t>
            </w:r>
            <w:r w:rsidRPr="00F56A31">
              <w:rPr>
                <w:rFonts w:ascii="Calibri" w:eastAsia="Calibri" w:hAnsi="Calibri" w:cs="Calibri"/>
                <w:sz w:val="22"/>
              </w:rPr>
              <w:t xml:space="preserve">: </w:t>
            </w:r>
            <w:r w:rsidR="00307670">
              <w:rPr>
                <w:rFonts w:ascii="Calibri" w:eastAsia="Calibri" w:hAnsi="Calibri" w:cs="Calibri"/>
                <w:sz w:val="22"/>
              </w:rPr>
              <w:t>BDT</w:t>
            </w:r>
            <w:r w:rsidR="007F62C2">
              <w:rPr>
                <w:rFonts w:ascii="Calibri" w:eastAsia="Calibri" w:hAnsi="Calibri" w:cs="Calibri"/>
                <w:sz w:val="22"/>
              </w:rPr>
              <w:t xml:space="preserve"> </w:t>
            </w:r>
            <w:r w:rsidRPr="00F56A31">
              <w:rPr>
                <w:rFonts w:ascii="Calibri" w:eastAsia="Calibri" w:hAnsi="Calibri" w:cs="Calibri"/>
                <w:sz w:val="22"/>
              </w:rPr>
              <w:t xml:space="preserve">provided technical assistance and strengthened capacity to support meaningful connectivity and the digital transformation process both at national and regional level in line with the Africa </w:t>
            </w:r>
            <w:r w:rsidR="006D338A" w:rsidRPr="00F56A31">
              <w:rPr>
                <w:rFonts w:ascii="Calibri" w:eastAsia="Calibri" w:hAnsi="Calibri" w:cs="Calibri"/>
                <w:sz w:val="22"/>
              </w:rPr>
              <w:t>r</w:t>
            </w:r>
            <w:r w:rsidRPr="00F56A31">
              <w:rPr>
                <w:rFonts w:ascii="Calibri" w:eastAsia="Calibri" w:hAnsi="Calibri" w:cs="Calibri"/>
                <w:sz w:val="22"/>
              </w:rPr>
              <w:t xml:space="preserve">egional </w:t>
            </w:r>
            <w:r w:rsidR="006D338A" w:rsidRPr="00F56A31">
              <w:rPr>
                <w:rFonts w:ascii="Calibri" w:eastAsia="Calibri" w:hAnsi="Calibri" w:cs="Calibri"/>
                <w:sz w:val="22"/>
              </w:rPr>
              <w:t>i</w:t>
            </w:r>
            <w:r w:rsidRPr="00F56A31">
              <w:rPr>
                <w:rFonts w:ascii="Calibri" w:eastAsia="Calibri" w:hAnsi="Calibri" w:cs="Calibri"/>
                <w:sz w:val="22"/>
              </w:rPr>
              <w:t>nitiatives.</w:t>
            </w:r>
          </w:p>
          <w:p w14:paraId="2A79EBCE" w14:textId="2B6BAAB3" w:rsidR="0097357A" w:rsidRPr="008A384E" w:rsidRDefault="0097357A" w:rsidP="00E41353">
            <w:pPr>
              <w:ind w:right="-20"/>
              <w:rPr>
                <w:color w:val="0070C0"/>
                <w:sz w:val="22"/>
              </w:rPr>
            </w:pPr>
            <w:r w:rsidRPr="00F56A31">
              <w:rPr>
                <w:color w:val="0070C0"/>
                <w:sz w:val="22"/>
              </w:rPr>
              <w:t>AFR1: Supporting digital transformation to usher in a rapid transition to a digital economy while accelerating innovation in Africa</w:t>
            </w:r>
          </w:p>
          <w:p w14:paraId="4771B8BF" w14:textId="7995291F" w:rsidR="00115A82" w:rsidRDefault="00307670" w:rsidP="00CE644E">
            <w:pPr>
              <w:pStyle w:val="ListParagraph"/>
              <w:numPr>
                <w:ilvl w:val="0"/>
                <w:numId w:val="84"/>
              </w:numPr>
              <w:ind w:right="-20"/>
              <w:rPr>
                <w:rFonts w:ascii="Calibri" w:eastAsia="Calibri" w:hAnsi="Calibri" w:cs="Calibri"/>
                <w:sz w:val="22"/>
              </w:rPr>
            </w:pPr>
            <w:r>
              <w:rPr>
                <w:rFonts w:ascii="Calibri" w:eastAsia="Calibri" w:hAnsi="Calibri" w:cs="Calibri"/>
                <w:sz w:val="22"/>
              </w:rPr>
              <w:t>BDT</w:t>
            </w:r>
            <w:r w:rsidR="0104BD36" w:rsidRPr="00115A82">
              <w:rPr>
                <w:rFonts w:ascii="Calibri" w:eastAsia="Calibri" w:hAnsi="Calibri" w:cs="Calibri"/>
                <w:sz w:val="22"/>
              </w:rPr>
              <w:t xml:space="preserve"> provided technical assistance on the smart village and smart island initiative to Liberia and </w:t>
            </w:r>
            <w:r w:rsidR="00770FE4" w:rsidRPr="00115A82">
              <w:rPr>
                <w:rFonts w:ascii="Calibri" w:eastAsia="Calibri" w:hAnsi="Calibri" w:cs="Calibri"/>
                <w:sz w:val="22"/>
              </w:rPr>
              <w:t>Cabo Verde</w:t>
            </w:r>
            <w:r w:rsidR="009B4B53" w:rsidRPr="00115A82">
              <w:rPr>
                <w:rFonts w:ascii="Calibri" w:eastAsia="Calibri" w:hAnsi="Calibri" w:cs="Calibri"/>
                <w:sz w:val="22"/>
              </w:rPr>
              <w:t>,</w:t>
            </w:r>
            <w:r w:rsidR="0104BD36" w:rsidRPr="00115A82">
              <w:rPr>
                <w:rFonts w:ascii="Calibri" w:eastAsia="Calibri" w:hAnsi="Calibri" w:cs="Calibri"/>
                <w:sz w:val="22"/>
              </w:rPr>
              <w:t xml:space="preserve"> respectively</w:t>
            </w:r>
            <w:r w:rsidR="00187405" w:rsidRPr="00115A82">
              <w:rPr>
                <w:rFonts w:ascii="Calibri" w:eastAsia="Calibri" w:hAnsi="Calibri" w:cs="Calibri"/>
                <w:sz w:val="22"/>
              </w:rPr>
              <w:t>,</w:t>
            </w:r>
            <w:r w:rsidR="0104BD36" w:rsidRPr="00115A82">
              <w:rPr>
                <w:rFonts w:ascii="Calibri" w:eastAsia="Calibri" w:hAnsi="Calibri" w:cs="Calibri"/>
                <w:sz w:val="22"/>
              </w:rPr>
              <w:t xml:space="preserve"> in collaboration with the offices of the UN Resident Coordinator to enable digital transformation for all.</w:t>
            </w:r>
          </w:p>
          <w:p w14:paraId="25E4F84D" w14:textId="1D89B858" w:rsidR="0097357A" w:rsidRPr="00115A82" w:rsidRDefault="0104BD36" w:rsidP="00CE644E">
            <w:pPr>
              <w:pStyle w:val="ListParagraph"/>
              <w:numPr>
                <w:ilvl w:val="0"/>
                <w:numId w:val="84"/>
              </w:numPr>
              <w:ind w:right="-20"/>
              <w:rPr>
                <w:rFonts w:ascii="Calibri" w:eastAsia="Calibri" w:hAnsi="Calibri" w:cs="Calibri"/>
                <w:sz w:val="22"/>
              </w:rPr>
            </w:pPr>
            <w:r w:rsidRPr="00115A82">
              <w:rPr>
                <w:rFonts w:ascii="Calibri" w:eastAsia="Calibri" w:hAnsi="Calibri" w:cs="Calibri"/>
                <w:sz w:val="22"/>
              </w:rPr>
              <w:t xml:space="preserve">To support the advancement of digital transformation in the region, through the GovStack initiative, deep dive sessions have been held with countries, including </w:t>
            </w:r>
            <w:r w:rsidR="00785B05" w:rsidRPr="00115A82">
              <w:rPr>
                <w:rFonts w:ascii="Calibri" w:eastAsia="Calibri" w:hAnsi="Calibri" w:cs="Calibri"/>
                <w:sz w:val="22"/>
              </w:rPr>
              <w:t xml:space="preserve">the </w:t>
            </w:r>
            <w:r w:rsidR="005E2D23" w:rsidRPr="00115A82">
              <w:rPr>
                <w:rFonts w:ascii="Calibri" w:eastAsia="Calibri" w:hAnsi="Calibri" w:cs="Calibri"/>
                <w:sz w:val="22"/>
              </w:rPr>
              <w:t xml:space="preserve">Gambia, </w:t>
            </w:r>
            <w:r w:rsidRPr="00115A82">
              <w:rPr>
                <w:rFonts w:ascii="Calibri" w:eastAsia="Calibri" w:hAnsi="Calibri" w:cs="Calibri"/>
                <w:sz w:val="22"/>
              </w:rPr>
              <w:t xml:space="preserve">and </w:t>
            </w:r>
            <w:r w:rsidR="005E2D23" w:rsidRPr="00115A82">
              <w:rPr>
                <w:rFonts w:ascii="Calibri" w:eastAsia="Calibri" w:hAnsi="Calibri" w:cs="Calibri"/>
                <w:sz w:val="22"/>
              </w:rPr>
              <w:t xml:space="preserve">Lesotho, amongst </w:t>
            </w:r>
            <w:r w:rsidRPr="00115A82">
              <w:rPr>
                <w:rFonts w:ascii="Calibri" w:eastAsia="Calibri" w:hAnsi="Calibri" w:cs="Calibri"/>
                <w:sz w:val="22"/>
              </w:rPr>
              <w:t>others, to share information on the whole-of-government approach to enable the effective delivery of digital government services.</w:t>
            </w:r>
          </w:p>
          <w:p w14:paraId="5C166ABA" w14:textId="3C1FC0B3" w:rsidR="0097357A" w:rsidRPr="008A384E" w:rsidRDefault="0104BD36" w:rsidP="005A2858">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 xml:space="preserve">Within the framework of the circular economy and greening digital transformation for </w:t>
            </w:r>
            <w:r w:rsidR="002C6594" w:rsidRPr="002C6594">
              <w:rPr>
                <w:rFonts w:ascii="Calibri" w:eastAsia="Calibri" w:hAnsi="Calibri" w:cs="Calibri"/>
                <w:sz w:val="22"/>
              </w:rPr>
              <w:t>waste electrical and electronic equipment</w:t>
            </w:r>
            <w:r w:rsidRPr="00F56A31">
              <w:rPr>
                <w:rFonts w:ascii="Calibri" w:eastAsia="Calibri" w:hAnsi="Calibri" w:cs="Calibri"/>
                <w:sz w:val="22"/>
              </w:rPr>
              <w:t xml:space="preserve">, </w:t>
            </w:r>
            <w:r w:rsidR="00307670">
              <w:rPr>
                <w:rFonts w:ascii="Calibri" w:eastAsia="Calibri" w:hAnsi="Calibri" w:cs="Calibri"/>
                <w:sz w:val="22"/>
              </w:rPr>
              <w:t>BDT</w:t>
            </w:r>
            <w:r w:rsidRPr="00F56A31">
              <w:rPr>
                <w:rFonts w:ascii="Calibri" w:eastAsia="Calibri" w:hAnsi="Calibri" w:cs="Calibri"/>
                <w:sz w:val="22"/>
              </w:rPr>
              <w:t xml:space="preserve"> in collaboration with different partners delivered support to develop and implement e-waste</w:t>
            </w:r>
            <w:r w:rsidR="766A89A6" w:rsidRPr="00F56A31">
              <w:rPr>
                <w:rFonts w:ascii="Calibri" w:eastAsia="Calibri" w:hAnsi="Calibri" w:cs="Calibri"/>
                <w:sz w:val="22"/>
              </w:rPr>
              <w:t xml:space="preserve"> management</w:t>
            </w:r>
            <w:r w:rsidRPr="00F56A31">
              <w:rPr>
                <w:rFonts w:ascii="Calibri" w:eastAsia="Calibri" w:hAnsi="Calibri" w:cs="Calibri"/>
                <w:sz w:val="22"/>
              </w:rPr>
              <w:t xml:space="preserve"> </w:t>
            </w:r>
            <w:r w:rsidR="766A89A6" w:rsidRPr="00F56A31">
              <w:rPr>
                <w:rFonts w:ascii="Calibri" w:eastAsia="Calibri" w:hAnsi="Calibri" w:cs="Calibri"/>
                <w:sz w:val="22"/>
              </w:rPr>
              <w:t xml:space="preserve">strategies </w:t>
            </w:r>
            <w:r w:rsidRPr="00F56A31">
              <w:rPr>
                <w:rFonts w:ascii="Calibri" w:eastAsia="Calibri" w:hAnsi="Calibri" w:cs="Calibri"/>
                <w:sz w:val="22"/>
              </w:rPr>
              <w:t xml:space="preserve">for a circular economy </w:t>
            </w:r>
            <w:r w:rsidR="766A89A6" w:rsidRPr="00F56A31">
              <w:rPr>
                <w:rFonts w:ascii="Calibri" w:eastAsia="Calibri" w:hAnsi="Calibri" w:cs="Calibri"/>
                <w:sz w:val="22"/>
              </w:rPr>
              <w:t>in</w:t>
            </w:r>
            <w:r w:rsidRPr="00F56A31">
              <w:rPr>
                <w:rFonts w:ascii="Calibri" w:eastAsia="Calibri" w:hAnsi="Calibri" w:cs="Calibri"/>
                <w:sz w:val="22"/>
              </w:rPr>
              <w:t xml:space="preserve"> </w:t>
            </w:r>
            <w:r w:rsidR="002A747D" w:rsidRPr="00F56A31">
              <w:rPr>
                <w:rFonts w:ascii="Calibri" w:eastAsia="Calibri" w:hAnsi="Calibri" w:cs="Calibri"/>
                <w:sz w:val="22"/>
              </w:rPr>
              <w:t xml:space="preserve">Member States </w:t>
            </w:r>
            <w:r w:rsidRPr="00F56A31">
              <w:rPr>
                <w:rFonts w:ascii="Calibri" w:eastAsia="Calibri" w:hAnsi="Calibri" w:cs="Calibri"/>
                <w:sz w:val="22"/>
              </w:rPr>
              <w:t>includ</w:t>
            </w:r>
            <w:r w:rsidR="766A89A6" w:rsidRPr="00F56A31">
              <w:rPr>
                <w:rFonts w:ascii="Calibri" w:eastAsia="Calibri" w:hAnsi="Calibri" w:cs="Calibri"/>
                <w:sz w:val="22"/>
              </w:rPr>
              <w:t>ing</w:t>
            </w:r>
            <w:r w:rsidRPr="00F56A31">
              <w:rPr>
                <w:rFonts w:ascii="Calibri" w:eastAsia="Calibri" w:hAnsi="Calibri" w:cs="Calibri"/>
                <w:sz w:val="22"/>
              </w:rPr>
              <w:t xml:space="preserve"> Botswana, Malawi, Niger, Rwanda, Uganda</w:t>
            </w:r>
            <w:r w:rsidR="001408C9" w:rsidRPr="00F56A31">
              <w:rPr>
                <w:rFonts w:ascii="Calibri" w:eastAsia="Calibri" w:hAnsi="Calibri" w:cs="Calibri"/>
                <w:sz w:val="22"/>
              </w:rPr>
              <w:t>, and Zambia</w:t>
            </w:r>
            <w:r w:rsidRPr="00F56A31">
              <w:rPr>
                <w:rFonts w:ascii="Calibri" w:eastAsia="Calibri" w:hAnsi="Calibri" w:cs="Calibri"/>
                <w:sz w:val="22"/>
              </w:rPr>
              <w:t>.</w:t>
            </w:r>
            <w:r w:rsidR="0083159C">
              <w:rPr>
                <w:rFonts w:ascii="Calibri" w:eastAsia="Calibri" w:hAnsi="Calibri" w:cs="Calibri"/>
                <w:sz w:val="22"/>
              </w:rPr>
              <w:t xml:space="preserve"> </w:t>
            </w:r>
          </w:p>
          <w:p w14:paraId="630949B8" w14:textId="5B184BF3" w:rsidR="0097357A" w:rsidRPr="008A384E" w:rsidRDefault="0097357A" w:rsidP="00E41353">
            <w:pPr>
              <w:ind w:right="-20"/>
              <w:rPr>
                <w:color w:val="0070C0"/>
                <w:sz w:val="22"/>
              </w:rPr>
            </w:pPr>
            <w:r w:rsidRPr="00F56A31">
              <w:rPr>
                <w:color w:val="0070C0"/>
                <w:sz w:val="22"/>
              </w:rPr>
              <w:t>AFR2: Implementation and expansion of broadband infrastructures, connectivity and emerging technologies</w:t>
            </w:r>
          </w:p>
          <w:p w14:paraId="0FD0B86F" w14:textId="32613D62" w:rsidR="0097357A" w:rsidRPr="008A384E" w:rsidRDefault="0104BD36" w:rsidP="005A2858">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 xml:space="preserve">To build and strengthen capacity </w:t>
            </w:r>
            <w:r w:rsidR="008E23CF" w:rsidRPr="00F56A31">
              <w:rPr>
                <w:rFonts w:ascii="Calibri" w:eastAsia="Calibri" w:hAnsi="Calibri" w:cs="Calibri"/>
                <w:sz w:val="22"/>
              </w:rPr>
              <w:t>in</w:t>
            </w:r>
            <w:r w:rsidRPr="00F56A31">
              <w:rPr>
                <w:rFonts w:ascii="Calibri" w:eastAsia="Calibri" w:hAnsi="Calibri" w:cs="Calibri"/>
                <w:sz w:val="22"/>
              </w:rPr>
              <w:t xml:space="preserve"> spectrum management and emerging technologies, capacity building and technical assistance</w:t>
            </w:r>
            <w:r w:rsidR="008E23CF" w:rsidRPr="00F56A31">
              <w:rPr>
                <w:rFonts w:ascii="Calibri" w:eastAsia="Calibri" w:hAnsi="Calibri" w:cs="Calibri"/>
                <w:sz w:val="22"/>
              </w:rPr>
              <w:t xml:space="preserve"> have</w:t>
            </w:r>
            <w:r w:rsidRPr="00F56A31">
              <w:rPr>
                <w:rFonts w:ascii="Calibri" w:eastAsia="Calibri" w:hAnsi="Calibri" w:cs="Calibri"/>
                <w:sz w:val="22"/>
              </w:rPr>
              <w:t xml:space="preserve"> been delivered to </w:t>
            </w:r>
            <w:r w:rsidR="3B1692A7" w:rsidRPr="00F56A31">
              <w:rPr>
                <w:rFonts w:ascii="Calibri" w:eastAsia="Calibri" w:hAnsi="Calibri" w:cs="Calibri"/>
                <w:sz w:val="22"/>
              </w:rPr>
              <w:t>42</w:t>
            </w:r>
            <w:r w:rsidRPr="00F56A31">
              <w:rPr>
                <w:rFonts w:ascii="Calibri" w:eastAsia="Calibri" w:hAnsi="Calibri" w:cs="Calibri"/>
                <w:sz w:val="22"/>
              </w:rPr>
              <w:t xml:space="preserve"> countries under the PRIDA project. The </w:t>
            </w:r>
            <w:r w:rsidR="001E5CE3" w:rsidRPr="00F56A31">
              <w:rPr>
                <w:rFonts w:ascii="Calibri" w:eastAsia="Calibri" w:hAnsi="Calibri" w:cs="Calibri"/>
                <w:sz w:val="22"/>
              </w:rPr>
              <w:t>b</w:t>
            </w:r>
            <w:r w:rsidRPr="00F56A31">
              <w:rPr>
                <w:rFonts w:ascii="Calibri" w:eastAsia="Calibri" w:hAnsi="Calibri" w:cs="Calibri"/>
                <w:sz w:val="22"/>
              </w:rPr>
              <w:t>enchmarking of ICTs in Central Africa project has undertaken data collection across all 1</w:t>
            </w:r>
            <w:r w:rsidR="6CEB07C9" w:rsidRPr="00F56A31">
              <w:rPr>
                <w:rFonts w:ascii="Calibri" w:eastAsia="Calibri" w:hAnsi="Calibri" w:cs="Calibri"/>
                <w:sz w:val="22"/>
              </w:rPr>
              <w:t>1</w:t>
            </w:r>
            <w:r w:rsidRPr="00F56A31">
              <w:rPr>
                <w:rFonts w:ascii="Calibri" w:eastAsia="Calibri" w:hAnsi="Calibri" w:cs="Calibri"/>
                <w:sz w:val="22"/>
              </w:rPr>
              <w:t xml:space="preserve"> beneficiary countries </w:t>
            </w:r>
            <w:r w:rsidR="001E5CE3" w:rsidRPr="00F56A31">
              <w:rPr>
                <w:rFonts w:ascii="Calibri" w:eastAsia="Calibri" w:hAnsi="Calibri" w:cs="Calibri"/>
                <w:sz w:val="22"/>
              </w:rPr>
              <w:t>including:</w:t>
            </w:r>
            <w:r w:rsidRPr="00F56A31">
              <w:rPr>
                <w:rFonts w:ascii="Calibri" w:eastAsia="Calibri" w:hAnsi="Calibri" w:cs="Calibri"/>
                <w:sz w:val="22"/>
              </w:rPr>
              <w:t xml:space="preserve"> Angola, Burundi, Cameroon, Central African Republic, Chad, </w:t>
            </w:r>
            <w:r w:rsidR="00510444" w:rsidRPr="00F56A31">
              <w:rPr>
                <w:rFonts w:ascii="Calibri" w:eastAsia="Calibri" w:hAnsi="Calibri" w:cs="Calibri"/>
                <w:sz w:val="22"/>
              </w:rPr>
              <w:t>Congo (Rep. of the)</w:t>
            </w:r>
            <w:r w:rsidRPr="00F56A31">
              <w:rPr>
                <w:rFonts w:ascii="Calibri" w:eastAsia="Calibri" w:hAnsi="Calibri" w:cs="Calibri"/>
                <w:sz w:val="22"/>
              </w:rPr>
              <w:t xml:space="preserve">, </w:t>
            </w:r>
            <w:r w:rsidR="00B85627" w:rsidRPr="00F56A31">
              <w:rPr>
                <w:rFonts w:ascii="Calibri" w:eastAsia="Calibri" w:hAnsi="Calibri" w:cs="Calibri"/>
                <w:sz w:val="22"/>
              </w:rPr>
              <w:t>Dem. Rep. of the Congo</w:t>
            </w:r>
            <w:r w:rsidRPr="00F56A31">
              <w:rPr>
                <w:rFonts w:ascii="Calibri" w:eastAsia="Calibri" w:hAnsi="Calibri" w:cs="Calibri"/>
                <w:sz w:val="22"/>
              </w:rPr>
              <w:t xml:space="preserve">, Equatorial Guinea, Gabon, Rwanda, Sao Tome </w:t>
            </w:r>
            <w:r w:rsidR="00CD3945" w:rsidRPr="00F56A31">
              <w:rPr>
                <w:rFonts w:ascii="Calibri" w:eastAsia="Calibri" w:hAnsi="Calibri" w:cs="Calibri"/>
                <w:sz w:val="22"/>
              </w:rPr>
              <w:t xml:space="preserve">and </w:t>
            </w:r>
            <w:r w:rsidRPr="00F56A31">
              <w:rPr>
                <w:rFonts w:ascii="Calibri" w:eastAsia="Calibri" w:hAnsi="Calibri" w:cs="Calibri"/>
                <w:sz w:val="22"/>
              </w:rPr>
              <w:t xml:space="preserve">Principe. The data will inform recommendations and capacity building programmes tailored to countries’ needs and priorities. </w:t>
            </w:r>
          </w:p>
          <w:p w14:paraId="55404361" w14:textId="577C97C4" w:rsidR="0097357A" w:rsidRPr="008A384E" w:rsidRDefault="0104BD36" w:rsidP="006A296E">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 xml:space="preserve">A market assessment on ICT affordability </w:t>
            </w:r>
            <w:r w:rsidR="008E23CF" w:rsidRPr="00F56A31">
              <w:rPr>
                <w:rFonts w:ascii="Calibri" w:eastAsia="Calibri" w:hAnsi="Calibri" w:cs="Calibri"/>
                <w:sz w:val="22"/>
              </w:rPr>
              <w:t xml:space="preserve">has been </w:t>
            </w:r>
            <w:r w:rsidRPr="00F56A31">
              <w:rPr>
                <w:rFonts w:ascii="Calibri" w:eastAsia="Calibri" w:hAnsi="Calibri" w:cs="Calibri"/>
                <w:sz w:val="22"/>
              </w:rPr>
              <w:t xml:space="preserve">undertaken </w:t>
            </w:r>
            <w:r w:rsidR="008E23CF" w:rsidRPr="00F56A31">
              <w:rPr>
                <w:rFonts w:ascii="Calibri" w:eastAsia="Calibri" w:hAnsi="Calibri" w:cs="Calibri"/>
                <w:sz w:val="22"/>
              </w:rPr>
              <w:t xml:space="preserve">in Zambia </w:t>
            </w:r>
            <w:r w:rsidRPr="00F56A31">
              <w:rPr>
                <w:rFonts w:ascii="Calibri" w:eastAsia="Calibri" w:hAnsi="Calibri" w:cs="Calibri"/>
                <w:sz w:val="22"/>
              </w:rPr>
              <w:t>to ensure effective competition and transparent, cost</w:t>
            </w:r>
            <w:r w:rsidR="006A330E" w:rsidRPr="00F56A31">
              <w:rPr>
                <w:rFonts w:ascii="Calibri" w:eastAsia="Calibri" w:hAnsi="Calibri" w:cs="Calibri"/>
                <w:sz w:val="22"/>
              </w:rPr>
              <w:t>-</w:t>
            </w:r>
            <w:r w:rsidRPr="00F56A31">
              <w:rPr>
                <w:rFonts w:ascii="Calibri" w:eastAsia="Calibri" w:hAnsi="Calibri" w:cs="Calibri"/>
                <w:sz w:val="22"/>
              </w:rPr>
              <w:t>based and non-discriminatory tariffs.</w:t>
            </w:r>
          </w:p>
          <w:p w14:paraId="1D65BDE7" w14:textId="437F5ECB" w:rsidR="0097357A" w:rsidRPr="008A384E" w:rsidRDefault="0104BD36" w:rsidP="006A296E">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 xml:space="preserve">Under the joint digital transformation project between the Government of Uganda and ITU, supported by the South-South Cooperation Assistance Fund (SSCAF), </w:t>
            </w:r>
            <w:r w:rsidR="00307670">
              <w:rPr>
                <w:rFonts w:ascii="Calibri" w:eastAsia="Calibri" w:hAnsi="Calibri" w:cs="Calibri"/>
                <w:sz w:val="22"/>
              </w:rPr>
              <w:t xml:space="preserve">the BDT provided </w:t>
            </w:r>
            <w:r w:rsidRPr="00F56A31">
              <w:rPr>
                <w:rFonts w:ascii="Calibri" w:eastAsia="Calibri" w:hAnsi="Calibri" w:cs="Calibri"/>
                <w:sz w:val="22"/>
              </w:rPr>
              <w:t>policy guidance</w:t>
            </w:r>
            <w:r w:rsidR="1BBAAF96" w:rsidRPr="00F56A31">
              <w:rPr>
                <w:rFonts w:ascii="Calibri" w:eastAsia="Calibri" w:hAnsi="Calibri" w:cs="Calibri"/>
                <w:sz w:val="22"/>
              </w:rPr>
              <w:t xml:space="preserve"> </w:t>
            </w:r>
            <w:r w:rsidRPr="00F56A31">
              <w:rPr>
                <w:rFonts w:ascii="Calibri" w:eastAsia="Calibri" w:hAnsi="Calibri" w:cs="Calibri"/>
                <w:sz w:val="22"/>
              </w:rPr>
              <w:t>on last</w:t>
            </w:r>
            <w:r w:rsidR="008E23CF" w:rsidRPr="00F56A31">
              <w:rPr>
                <w:rFonts w:ascii="Calibri" w:eastAsia="Calibri" w:hAnsi="Calibri" w:cs="Calibri"/>
                <w:sz w:val="22"/>
              </w:rPr>
              <w:t>-</w:t>
            </w:r>
            <w:r w:rsidRPr="00F56A31">
              <w:rPr>
                <w:rFonts w:ascii="Calibri" w:eastAsia="Calibri" w:hAnsi="Calibri" w:cs="Calibri"/>
                <w:sz w:val="22"/>
              </w:rPr>
              <w:t xml:space="preserve">mile connectivity, big data applications, e-waste policy development. This work further supports the development of an enabling regulatory environment for broadband and 5G strategy development, among other work items. Capacity building and certified training </w:t>
            </w:r>
            <w:r w:rsidR="766A89A6" w:rsidRPr="00F56A31">
              <w:rPr>
                <w:rFonts w:ascii="Calibri" w:eastAsia="Calibri" w:hAnsi="Calibri" w:cs="Calibri"/>
                <w:sz w:val="22"/>
              </w:rPr>
              <w:t>are</w:t>
            </w:r>
            <w:r w:rsidRPr="00F56A31">
              <w:rPr>
                <w:rFonts w:ascii="Calibri" w:eastAsia="Calibri" w:hAnsi="Calibri" w:cs="Calibri"/>
                <w:sz w:val="22"/>
              </w:rPr>
              <w:t xml:space="preserve"> being implemented across the areas covered by the policy recommendations. </w:t>
            </w:r>
          </w:p>
          <w:p w14:paraId="6332FC57" w14:textId="13DDD386" w:rsidR="0097357A" w:rsidRPr="008A384E" w:rsidRDefault="0097357A" w:rsidP="00E41353">
            <w:pPr>
              <w:rPr>
                <w:color w:val="0070C0"/>
                <w:sz w:val="22"/>
              </w:rPr>
            </w:pPr>
            <w:r w:rsidRPr="00F56A31">
              <w:rPr>
                <w:color w:val="0070C0"/>
                <w:sz w:val="22"/>
              </w:rPr>
              <w:t>AFR3: Building trust, safety and security in the use of telecommunications/information and communication technologies and protection of personal data</w:t>
            </w:r>
          </w:p>
          <w:p w14:paraId="36078300" w14:textId="086462AC" w:rsidR="0097357A" w:rsidRPr="008A384E" w:rsidRDefault="3B8AA5C5"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 xml:space="preserve">Cybersecurity being a shared responsibility, </w:t>
            </w:r>
            <w:r w:rsidR="00307670">
              <w:rPr>
                <w:rFonts w:ascii="Calibri" w:eastAsia="Calibri" w:hAnsi="Calibri" w:cs="Calibri"/>
                <w:sz w:val="22"/>
              </w:rPr>
              <w:t>BDT</w:t>
            </w:r>
            <w:r w:rsidRPr="00F56A31">
              <w:rPr>
                <w:rFonts w:ascii="Calibri" w:eastAsia="Calibri" w:hAnsi="Calibri" w:cs="Calibri"/>
                <w:sz w:val="22"/>
              </w:rPr>
              <w:t xml:space="preserve"> assisted Chad and Rwanda to develop a comprehensive national cybersecurity strategy to ensure a smooth operation and a safe, secure and resilient digital realm</w:t>
            </w:r>
            <w:r w:rsidR="00B002EE" w:rsidRPr="00F56A31">
              <w:rPr>
                <w:rFonts w:ascii="Calibri" w:eastAsia="Calibri" w:hAnsi="Calibri" w:cs="Calibri"/>
                <w:sz w:val="22"/>
              </w:rPr>
              <w:t>.</w:t>
            </w:r>
            <w:r w:rsidRPr="00F56A31">
              <w:rPr>
                <w:rFonts w:ascii="Calibri" w:eastAsia="Calibri" w:hAnsi="Calibri" w:cs="Calibri"/>
                <w:sz w:val="22"/>
              </w:rPr>
              <w:t xml:space="preserve"> </w:t>
            </w:r>
            <w:r w:rsidR="00187405" w:rsidRPr="00F56A31">
              <w:rPr>
                <w:rFonts w:ascii="Calibri" w:eastAsia="Calibri" w:hAnsi="Calibri" w:cs="Calibri"/>
                <w:sz w:val="22"/>
              </w:rPr>
              <w:t>This strateg</w:t>
            </w:r>
            <w:r w:rsidR="000C7DEF" w:rsidRPr="00F56A31">
              <w:rPr>
                <w:rFonts w:ascii="Calibri" w:eastAsia="Calibri" w:hAnsi="Calibri" w:cs="Calibri"/>
                <w:sz w:val="22"/>
              </w:rPr>
              <w:t>y</w:t>
            </w:r>
            <w:r w:rsidRPr="00F56A31">
              <w:rPr>
                <w:rFonts w:ascii="Calibri" w:eastAsia="Calibri" w:hAnsi="Calibri" w:cs="Calibri"/>
                <w:sz w:val="22"/>
              </w:rPr>
              <w:t xml:space="preserve"> will be implemented and executed in a multi-stakeholder approach.</w:t>
            </w:r>
          </w:p>
          <w:p w14:paraId="59397855" w14:textId="4008779F" w:rsidR="0097357A" w:rsidRPr="008A384E" w:rsidRDefault="60AD1242"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 xml:space="preserve">To improve </w:t>
            </w:r>
            <w:r w:rsidR="00187405" w:rsidRPr="00F56A31">
              <w:rPr>
                <w:rFonts w:ascii="Calibri" w:eastAsia="Calibri" w:hAnsi="Calibri" w:cs="Calibri"/>
                <w:sz w:val="22"/>
              </w:rPr>
              <w:t xml:space="preserve">the response to </w:t>
            </w:r>
            <w:r w:rsidRPr="00F56A31">
              <w:rPr>
                <w:rFonts w:ascii="Calibri" w:eastAsia="Calibri" w:hAnsi="Calibri" w:cs="Calibri"/>
                <w:sz w:val="22"/>
              </w:rPr>
              <w:t xml:space="preserve">cybersecurity incident </w:t>
            </w:r>
            <w:r w:rsidR="00187405" w:rsidRPr="00F56A31">
              <w:rPr>
                <w:rFonts w:ascii="Calibri" w:eastAsia="Calibri" w:hAnsi="Calibri" w:cs="Calibri"/>
                <w:sz w:val="22"/>
              </w:rPr>
              <w:t>and</w:t>
            </w:r>
            <w:r w:rsidRPr="00F56A31">
              <w:rPr>
                <w:rFonts w:ascii="Calibri" w:eastAsia="Calibri" w:hAnsi="Calibri" w:cs="Calibri"/>
                <w:sz w:val="22"/>
              </w:rPr>
              <w:t xml:space="preserve"> cyber-attacks at national and regional level</w:t>
            </w:r>
            <w:r w:rsidR="00662D13" w:rsidRPr="00F56A31">
              <w:rPr>
                <w:rFonts w:ascii="Calibri" w:eastAsia="Calibri" w:hAnsi="Calibri" w:cs="Calibri"/>
                <w:sz w:val="22"/>
              </w:rPr>
              <w:t>s</w:t>
            </w:r>
            <w:r w:rsidRPr="00F56A31">
              <w:rPr>
                <w:rFonts w:ascii="Calibri" w:eastAsia="Calibri" w:hAnsi="Calibri" w:cs="Calibri"/>
                <w:sz w:val="22"/>
              </w:rPr>
              <w:t xml:space="preserve">, in addition to the regional </w:t>
            </w:r>
            <w:r w:rsidR="341F8CB0" w:rsidRPr="00F56A31">
              <w:rPr>
                <w:rFonts w:ascii="Calibri" w:eastAsia="Calibri" w:hAnsi="Calibri" w:cs="Calibri"/>
                <w:sz w:val="22"/>
              </w:rPr>
              <w:t>CyberDrill</w:t>
            </w:r>
            <w:r w:rsidRPr="00F56A31">
              <w:rPr>
                <w:rFonts w:ascii="Calibri" w:eastAsia="Calibri" w:hAnsi="Calibri" w:cs="Calibri"/>
                <w:sz w:val="22"/>
              </w:rPr>
              <w:t xml:space="preserve"> for </w:t>
            </w:r>
            <w:r w:rsidR="00662D13" w:rsidRPr="00F56A31">
              <w:rPr>
                <w:rFonts w:ascii="Calibri" w:eastAsia="Calibri" w:hAnsi="Calibri" w:cs="Calibri"/>
                <w:sz w:val="22"/>
              </w:rPr>
              <w:t xml:space="preserve">the </w:t>
            </w:r>
            <w:r w:rsidRPr="00F56A31">
              <w:rPr>
                <w:rFonts w:ascii="Calibri" w:eastAsia="Calibri" w:hAnsi="Calibri" w:cs="Calibri"/>
                <w:sz w:val="22"/>
              </w:rPr>
              <w:t xml:space="preserve">Africa region, ITU performed </w:t>
            </w:r>
            <w:r w:rsidR="005534DB" w:rsidRPr="00F56A31">
              <w:rPr>
                <w:rFonts w:ascii="Calibri" w:eastAsia="Calibri" w:hAnsi="Calibri" w:cs="Calibri"/>
                <w:sz w:val="22"/>
              </w:rPr>
              <w:t xml:space="preserve">a </w:t>
            </w:r>
            <w:r w:rsidRPr="00F56A31">
              <w:rPr>
                <w:rFonts w:ascii="Calibri" w:eastAsia="Calibri" w:hAnsi="Calibri" w:cs="Calibri"/>
                <w:sz w:val="22"/>
              </w:rPr>
              <w:t>CIRT maturity assessment for Zimbabwe and CIRT readiness assessment for Lesotho.</w:t>
            </w:r>
          </w:p>
          <w:p w14:paraId="0CCA2CD9" w14:textId="0E4CCBBC" w:rsidR="0097357A" w:rsidRPr="008A384E" w:rsidRDefault="60AD1242"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 xml:space="preserve">Capacity development and training on emerging digital technologies and cyber laws </w:t>
            </w:r>
            <w:r w:rsidR="0031592F" w:rsidRPr="00F56A31">
              <w:rPr>
                <w:rFonts w:ascii="Calibri" w:eastAsia="Calibri" w:hAnsi="Calibri" w:cs="Calibri"/>
                <w:sz w:val="22"/>
              </w:rPr>
              <w:t xml:space="preserve">were </w:t>
            </w:r>
            <w:r w:rsidRPr="00F56A31">
              <w:rPr>
                <w:rFonts w:ascii="Calibri" w:eastAsia="Calibri" w:hAnsi="Calibri" w:cs="Calibri"/>
                <w:sz w:val="22"/>
              </w:rPr>
              <w:t>delivered to the legal and judiciary community in Malawi.</w:t>
            </w:r>
          </w:p>
          <w:p w14:paraId="43273DC0" w14:textId="1FE1F497" w:rsidR="0097357A" w:rsidRPr="008A384E" w:rsidRDefault="0097357A" w:rsidP="00E41353">
            <w:pPr>
              <w:rPr>
                <w:color w:val="0070C0"/>
                <w:sz w:val="22"/>
              </w:rPr>
            </w:pPr>
            <w:r w:rsidRPr="00F56A31">
              <w:rPr>
                <w:color w:val="0070C0"/>
                <w:sz w:val="22"/>
              </w:rPr>
              <w:t>AFR4: Fostering emerging technologies and innovation ecosystems</w:t>
            </w:r>
          </w:p>
          <w:p w14:paraId="5378BC13" w14:textId="0BE8C1D2" w:rsidR="0097357A" w:rsidRPr="008A384E" w:rsidRDefault="60AD1242"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A digital innovation profile has been completed for Zimbabwe</w:t>
            </w:r>
            <w:r w:rsidR="00187405" w:rsidRPr="00F56A31">
              <w:rPr>
                <w:rFonts w:ascii="Calibri" w:eastAsia="Calibri" w:hAnsi="Calibri" w:cs="Calibri"/>
                <w:sz w:val="22"/>
              </w:rPr>
              <w:t>,</w:t>
            </w:r>
            <w:r w:rsidRPr="00F56A31">
              <w:rPr>
                <w:rFonts w:ascii="Calibri" w:eastAsia="Calibri" w:hAnsi="Calibri" w:cs="Calibri"/>
                <w:sz w:val="22"/>
              </w:rPr>
              <w:t xml:space="preserve"> and the findings will contribute to the strengthening of the digital innovation ecosystem in the country.</w:t>
            </w:r>
            <w:r w:rsidR="00D141E9">
              <w:rPr>
                <w:rFonts w:ascii="Calibri" w:eastAsia="Calibri" w:hAnsi="Calibri" w:cs="Calibri"/>
                <w:sz w:val="22"/>
              </w:rPr>
              <w:t xml:space="preserve"> Other innovation profiles in the region are either undergoing or will be undertaken in 2024.</w:t>
            </w:r>
          </w:p>
          <w:p w14:paraId="59D41020" w14:textId="011FC578" w:rsidR="0097357A" w:rsidRPr="008A384E" w:rsidRDefault="60AD1242"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The Network of Acceleration Centres</w:t>
            </w:r>
            <w:r w:rsidR="00187405" w:rsidRPr="00F56A31">
              <w:rPr>
                <w:rFonts w:ascii="Calibri" w:eastAsia="Calibri" w:hAnsi="Calibri" w:cs="Calibri"/>
                <w:sz w:val="22"/>
              </w:rPr>
              <w:t>,</w:t>
            </w:r>
            <w:r w:rsidRPr="00F56A31">
              <w:rPr>
                <w:rFonts w:ascii="Calibri" w:eastAsia="Calibri" w:hAnsi="Calibri" w:cs="Calibri"/>
                <w:sz w:val="22"/>
              </w:rPr>
              <w:t xml:space="preserve"> launched to unlock innovation for sustainable digital transformation</w:t>
            </w:r>
            <w:r w:rsidR="00187405" w:rsidRPr="00F56A31">
              <w:rPr>
                <w:rFonts w:ascii="Calibri" w:eastAsia="Calibri" w:hAnsi="Calibri" w:cs="Calibri"/>
                <w:sz w:val="22"/>
              </w:rPr>
              <w:t>,</w:t>
            </w:r>
            <w:r w:rsidRPr="00F56A31">
              <w:rPr>
                <w:rFonts w:ascii="Calibri" w:eastAsia="Calibri" w:hAnsi="Calibri" w:cs="Calibri"/>
                <w:sz w:val="22"/>
              </w:rPr>
              <w:t xml:space="preserve"> aim</w:t>
            </w:r>
            <w:r w:rsidR="00187405" w:rsidRPr="00F56A31">
              <w:rPr>
                <w:rFonts w:ascii="Calibri" w:eastAsia="Calibri" w:hAnsi="Calibri" w:cs="Calibri"/>
                <w:sz w:val="22"/>
              </w:rPr>
              <w:t>s</w:t>
            </w:r>
            <w:r w:rsidRPr="00F56A31">
              <w:rPr>
                <w:rFonts w:ascii="Calibri" w:eastAsia="Calibri" w:hAnsi="Calibri" w:cs="Calibri"/>
                <w:sz w:val="22"/>
              </w:rPr>
              <w:t xml:space="preserve"> to drive digital transformation through a unique ecosystem-thinking approach, and enhance capabilities to boost innovation, entrepreneurship, and the digitalization of economies. Out of the 17 centres launched, 6 centres are located in Africa</w:t>
            </w:r>
            <w:r w:rsidR="008534C4" w:rsidRPr="00F56A31">
              <w:rPr>
                <w:rFonts w:ascii="Calibri" w:eastAsia="Calibri" w:hAnsi="Calibri" w:cs="Calibri"/>
                <w:sz w:val="22"/>
              </w:rPr>
              <w:t>:</w:t>
            </w:r>
            <w:r w:rsidRPr="00F56A31">
              <w:rPr>
                <w:rFonts w:ascii="Calibri" w:eastAsia="Calibri" w:hAnsi="Calibri" w:cs="Calibri"/>
                <w:sz w:val="22"/>
              </w:rPr>
              <w:t xml:space="preserve"> Gabon, Kenya, Malawi, Senegal, Tanzania</w:t>
            </w:r>
            <w:r w:rsidR="004C63E1" w:rsidRPr="00F56A31">
              <w:rPr>
                <w:rFonts w:ascii="Calibri" w:eastAsia="Calibri" w:hAnsi="Calibri" w:cs="Calibri"/>
                <w:sz w:val="22"/>
              </w:rPr>
              <w:t>,</w:t>
            </w:r>
            <w:r w:rsidRPr="00F56A31">
              <w:rPr>
                <w:rFonts w:ascii="Calibri" w:eastAsia="Calibri" w:hAnsi="Calibri" w:cs="Calibri"/>
                <w:sz w:val="22"/>
              </w:rPr>
              <w:t xml:space="preserve"> and Zimbabwe.</w:t>
            </w:r>
          </w:p>
          <w:p w14:paraId="377B72B1" w14:textId="7D525116" w:rsidR="0097357A" w:rsidRPr="008A384E" w:rsidRDefault="60AD1242"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 xml:space="preserve">The new Foundations for VaMoz Digital! project in Mozambique was launched at the end of 2023 with the support of the EU delegation in the country. The project spans 3.5 years and seeks to support </w:t>
            </w:r>
            <w:r w:rsidR="00EA1AF4" w:rsidRPr="00F56A31">
              <w:rPr>
                <w:rFonts w:ascii="Calibri" w:eastAsia="Calibri" w:hAnsi="Calibri" w:cs="Calibri"/>
                <w:sz w:val="22"/>
              </w:rPr>
              <w:t>human-</w:t>
            </w:r>
            <w:r w:rsidRPr="00F56A31">
              <w:rPr>
                <w:rFonts w:ascii="Calibri" w:eastAsia="Calibri" w:hAnsi="Calibri" w:cs="Calibri"/>
                <w:sz w:val="22"/>
              </w:rPr>
              <w:t xml:space="preserve">centric digital transformation for sustainable development and inclusive growth through policy and regulatory interventions, </w:t>
            </w:r>
            <w:r w:rsidR="0052230C" w:rsidRPr="00F56A31">
              <w:rPr>
                <w:rFonts w:ascii="Calibri" w:eastAsia="Calibri" w:hAnsi="Calibri" w:cs="Calibri"/>
                <w:sz w:val="22"/>
              </w:rPr>
              <w:t xml:space="preserve">strengthen </w:t>
            </w:r>
            <w:r w:rsidRPr="00F56A31">
              <w:rPr>
                <w:rFonts w:ascii="Calibri" w:eastAsia="Calibri" w:hAnsi="Calibri" w:cs="Calibri"/>
                <w:sz w:val="22"/>
              </w:rPr>
              <w:t>digital innovation ecosystem</w:t>
            </w:r>
            <w:r w:rsidR="0052230C" w:rsidRPr="00F56A31">
              <w:rPr>
                <w:rFonts w:ascii="Calibri" w:eastAsia="Calibri" w:hAnsi="Calibri" w:cs="Calibri"/>
                <w:sz w:val="22"/>
              </w:rPr>
              <w:t>s</w:t>
            </w:r>
            <w:r w:rsidRPr="00F56A31">
              <w:rPr>
                <w:rFonts w:ascii="Calibri" w:eastAsia="Calibri" w:hAnsi="Calibri" w:cs="Calibri"/>
                <w:sz w:val="22"/>
              </w:rPr>
              <w:t>, digital inclusion and capacity development.</w:t>
            </w:r>
          </w:p>
          <w:p w14:paraId="15EBCCB1" w14:textId="75BC44A6" w:rsidR="0097357A" w:rsidRPr="008A384E" w:rsidRDefault="3B8AA5C5"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 xml:space="preserve">The new </w:t>
            </w:r>
            <w:r w:rsidR="0041041C" w:rsidRPr="00F56A31">
              <w:rPr>
                <w:rFonts w:ascii="Calibri" w:eastAsia="Calibri" w:hAnsi="Calibri" w:cs="Calibri"/>
                <w:sz w:val="22"/>
              </w:rPr>
              <w:t>d</w:t>
            </w:r>
            <w:r w:rsidRPr="00F56A31">
              <w:rPr>
                <w:rFonts w:ascii="Calibri" w:eastAsia="Calibri" w:hAnsi="Calibri" w:cs="Calibri"/>
                <w:sz w:val="22"/>
              </w:rPr>
              <w:t>igital skills for digital inclusion of Africa</w:t>
            </w:r>
            <w:r w:rsidR="4500169F" w:rsidRPr="00F56A31">
              <w:rPr>
                <w:rFonts w:ascii="Calibri" w:eastAsia="Calibri" w:hAnsi="Calibri" w:cs="Calibri"/>
                <w:sz w:val="22"/>
              </w:rPr>
              <w:t>’s</w:t>
            </w:r>
            <w:r w:rsidRPr="00F56A31">
              <w:rPr>
                <w:rFonts w:ascii="Calibri" w:eastAsia="Calibri" w:hAnsi="Calibri" w:cs="Calibri"/>
                <w:sz w:val="22"/>
              </w:rPr>
              <w:t xml:space="preserve"> girls and youth project, supported by Qualcomm, is working to develop new technical content that feed</w:t>
            </w:r>
            <w:r w:rsidR="00187405" w:rsidRPr="00F56A31">
              <w:rPr>
                <w:rFonts w:ascii="Calibri" w:eastAsia="Calibri" w:hAnsi="Calibri" w:cs="Calibri"/>
                <w:sz w:val="22"/>
              </w:rPr>
              <w:t>s</w:t>
            </w:r>
            <w:r w:rsidRPr="00F56A31">
              <w:rPr>
                <w:rFonts w:ascii="Calibri" w:eastAsia="Calibri" w:hAnsi="Calibri" w:cs="Calibri"/>
                <w:sz w:val="22"/>
              </w:rPr>
              <w:t xml:space="preserve"> into various training platforms, including the section of the ITU Academy dedicated to youth and Africa</w:t>
            </w:r>
            <w:r w:rsidR="004F0062" w:rsidRPr="00F56A31">
              <w:rPr>
                <w:rFonts w:ascii="Calibri" w:eastAsia="Calibri" w:hAnsi="Calibri" w:cs="Calibri"/>
                <w:sz w:val="22"/>
              </w:rPr>
              <w:t xml:space="preserve"> region</w:t>
            </w:r>
            <w:r w:rsidRPr="00F56A31">
              <w:rPr>
                <w:rFonts w:ascii="Calibri" w:eastAsia="Calibri" w:hAnsi="Calibri" w:cs="Calibri"/>
                <w:sz w:val="22"/>
              </w:rPr>
              <w:t xml:space="preserve"> Girls Can Code interventions.</w:t>
            </w:r>
          </w:p>
          <w:p w14:paraId="673B2457" w14:textId="0E2A1A8F" w:rsidR="0097357A" w:rsidRPr="0062552C" w:rsidRDefault="00307670" w:rsidP="0062552C">
            <w:pPr>
              <w:pStyle w:val="ListParagraph"/>
              <w:numPr>
                <w:ilvl w:val="0"/>
                <w:numId w:val="169"/>
              </w:numPr>
              <w:ind w:right="-20"/>
              <w:rPr>
                <w:rFonts w:ascii="Calibri" w:eastAsia="Calibri" w:hAnsi="Calibri" w:cs="Calibri"/>
                <w:sz w:val="22"/>
              </w:rPr>
            </w:pPr>
            <w:r>
              <w:rPr>
                <w:rFonts w:ascii="Calibri" w:eastAsia="Calibri" w:hAnsi="Calibri" w:cs="Calibri"/>
                <w:sz w:val="22"/>
              </w:rPr>
              <w:t xml:space="preserve">BDT </w:t>
            </w:r>
            <w:r w:rsidR="00DF4484" w:rsidRPr="0062552C">
              <w:rPr>
                <w:rFonts w:ascii="Calibri" w:eastAsia="Calibri" w:hAnsi="Calibri" w:cs="Calibri"/>
                <w:sz w:val="22"/>
              </w:rPr>
              <w:t xml:space="preserve">also continued to work closely with </w:t>
            </w:r>
            <w:r w:rsidR="008613F0" w:rsidRPr="0062552C">
              <w:rPr>
                <w:rFonts w:ascii="Calibri" w:eastAsia="Calibri" w:hAnsi="Calibri" w:cs="Calibri"/>
                <w:sz w:val="22"/>
              </w:rPr>
              <w:t>r</w:t>
            </w:r>
            <w:r w:rsidR="00DF4484" w:rsidRPr="0062552C">
              <w:rPr>
                <w:rFonts w:ascii="Calibri" w:eastAsia="Calibri" w:hAnsi="Calibri" w:cs="Calibri"/>
                <w:sz w:val="22"/>
              </w:rPr>
              <w:t xml:space="preserve">egional </w:t>
            </w:r>
            <w:r w:rsidR="008613F0" w:rsidRPr="0062552C">
              <w:rPr>
                <w:rFonts w:ascii="Calibri" w:eastAsia="Calibri" w:hAnsi="Calibri" w:cs="Calibri"/>
                <w:sz w:val="22"/>
              </w:rPr>
              <w:t>o</w:t>
            </w:r>
            <w:r w:rsidR="00DF4484" w:rsidRPr="0062552C">
              <w:rPr>
                <w:rFonts w:ascii="Calibri" w:eastAsia="Calibri" w:hAnsi="Calibri" w:cs="Calibri"/>
                <w:sz w:val="22"/>
              </w:rPr>
              <w:t>rgani</w:t>
            </w:r>
            <w:r w:rsidR="006633E2" w:rsidRPr="0062552C">
              <w:rPr>
                <w:rFonts w:ascii="Calibri" w:eastAsia="Calibri" w:hAnsi="Calibri" w:cs="Calibri"/>
                <w:sz w:val="22"/>
              </w:rPr>
              <w:t>z</w:t>
            </w:r>
            <w:r w:rsidR="00DF4484" w:rsidRPr="0062552C">
              <w:rPr>
                <w:rFonts w:ascii="Calibri" w:eastAsia="Calibri" w:hAnsi="Calibri" w:cs="Calibri"/>
                <w:sz w:val="22"/>
              </w:rPr>
              <w:t>ations</w:t>
            </w:r>
            <w:r w:rsidR="00187405" w:rsidRPr="0062552C">
              <w:rPr>
                <w:rFonts w:ascii="Calibri" w:eastAsia="Calibri" w:hAnsi="Calibri" w:cs="Calibri"/>
                <w:sz w:val="22"/>
              </w:rPr>
              <w:t>,</w:t>
            </w:r>
            <w:r w:rsidR="00DF4484" w:rsidRPr="0062552C">
              <w:rPr>
                <w:rFonts w:ascii="Calibri" w:eastAsia="Calibri" w:hAnsi="Calibri" w:cs="Calibri"/>
                <w:sz w:val="22"/>
              </w:rPr>
              <w:t xml:space="preserve"> includ</w:t>
            </w:r>
            <w:r w:rsidR="00187405" w:rsidRPr="0062552C">
              <w:rPr>
                <w:rFonts w:ascii="Calibri" w:eastAsia="Calibri" w:hAnsi="Calibri" w:cs="Calibri"/>
                <w:sz w:val="22"/>
              </w:rPr>
              <w:t>ing</w:t>
            </w:r>
            <w:r w:rsidR="00DF4484" w:rsidRPr="0062552C">
              <w:rPr>
                <w:rFonts w:ascii="Calibri" w:eastAsia="Calibri" w:hAnsi="Calibri" w:cs="Calibri"/>
                <w:sz w:val="22"/>
              </w:rPr>
              <w:t xml:space="preserve"> the African Telecommunications Union, African Union Commission, Smart Africa Secretariat, Regional Economic Communities (RECs) and Regional Regulatory Associations, across various initiatives. These </w:t>
            </w:r>
            <w:r w:rsidR="00187405" w:rsidRPr="0062552C">
              <w:rPr>
                <w:rFonts w:ascii="Calibri" w:eastAsia="Calibri" w:hAnsi="Calibri" w:cs="Calibri"/>
                <w:sz w:val="22"/>
              </w:rPr>
              <w:t xml:space="preserve">initiatives </w:t>
            </w:r>
            <w:r w:rsidR="00DF4484" w:rsidRPr="0062552C">
              <w:rPr>
                <w:rFonts w:ascii="Calibri" w:eastAsia="Calibri" w:hAnsi="Calibri" w:cs="Calibri"/>
                <w:sz w:val="22"/>
              </w:rPr>
              <w:t>include</w:t>
            </w:r>
            <w:r w:rsidR="00187405" w:rsidRPr="0062552C">
              <w:rPr>
                <w:rFonts w:ascii="Calibri" w:eastAsia="Calibri" w:hAnsi="Calibri" w:cs="Calibri"/>
                <w:sz w:val="22"/>
              </w:rPr>
              <w:t>,</w:t>
            </w:r>
            <w:r w:rsidR="00DF4484" w:rsidRPr="0062552C">
              <w:rPr>
                <w:rFonts w:ascii="Calibri" w:eastAsia="Calibri" w:hAnsi="Calibri" w:cs="Calibri"/>
                <w:sz w:val="22"/>
              </w:rPr>
              <w:t xml:space="preserve"> but are not limited to</w:t>
            </w:r>
            <w:r w:rsidR="00187405" w:rsidRPr="0062552C">
              <w:rPr>
                <w:rFonts w:ascii="Calibri" w:eastAsia="Calibri" w:hAnsi="Calibri" w:cs="Calibri"/>
                <w:sz w:val="22"/>
              </w:rPr>
              <w:t>,</w:t>
            </w:r>
            <w:r w:rsidR="00DF4484" w:rsidRPr="0062552C">
              <w:rPr>
                <w:rFonts w:ascii="Calibri" w:eastAsia="Calibri" w:hAnsi="Calibri" w:cs="Calibri"/>
                <w:sz w:val="22"/>
              </w:rPr>
              <w:t xml:space="preserve"> coordination with the African Union Commission and UN agencies to develop the Action Plan for Africa for the Early Warning for All (EW4ALL) initiative to guide the implementation of the initiative at national level; development of the National Emergency Telecommunication Plan model for the SADC region to establish effective telecommunication links for disaster response and coordination that can be customized and adopted by other regions.</w:t>
            </w:r>
          </w:p>
          <w:p w14:paraId="1218545B" w14:textId="21B1F0D7" w:rsidR="0097357A" w:rsidRDefault="301D469F"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The UN Opportunity and Issue</w:t>
            </w:r>
            <w:r w:rsidR="00187405" w:rsidRPr="00F56A31">
              <w:rPr>
                <w:rFonts w:ascii="Calibri" w:eastAsia="Calibri" w:hAnsi="Calibri" w:cs="Calibri"/>
                <w:sz w:val="22"/>
              </w:rPr>
              <w:t>-</w:t>
            </w:r>
            <w:r w:rsidRPr="00F56A31">
              <w:rPr>
                <w:rFonts w:ascii="Calibri" w:eastAsia="Calibri" w:hAnsi="Calibri" w:cs="Calibri"/>
                <w:sz w:val="22"/>
              </w:rPr>
              <w:t>Based Coalition (OIBC 3) on the continent dedicated to Innovation, Digitalization, Youth</w:t>
            </w:r>
            <w:r w:rsidR="00187405" w:rsidRPr="00F56A31">
              <w:rPr>
                <w:rFonts w:ascii="Calibri" w:eastAsia="Calibri" w:hAnsi="Calibri" w:cs="Calibri"/>
                <w:sz w:val="22"/>
              </w:rPr>
              <w:t>,</w:t>
            </w:r>
            <w:r w:rsidRPr="00F56A31">
              <w:rPr>
                <w:rFonts w:ascii="Calibri" w:eastAsia="Calibri" w:hAnsi="Calibri" w:cs="Calibri"/>
                <w:sz w:val="22"/>
              </w:rPr>
              <w:t xml:space="preserve"> and Transforming Education has been re-energized to better meet the needs of </w:t>
            </w:r>
            <w:r w:rsidR="00A85DF5" w:rsidRPr="00F56A31">
              <w:rPr>
                <w:rFonts w:ascii="Calibri" w:eastAsia="Calibri" w:hAnsi="Calibri" w:cs="Calibri"/>
                <w:sz w:val="22"/>
              </w:rPr>
              <w:t>M</w:t>
            </w:r>
            <w:r w:rsidRPr="00F56A31">
              <w:rPr>
                <w:rFonts w:ascii="Calibri" w:eastAsia="Calibri" w:hAnsi="Calibri" w:cs="Calibri"/>
                <w:sz w:val="22"/>
              </w:rPr>
              <w:t xml:space="preserve">ember </w:t>
            </w:r>
            <w:r w:rsidR="00A85DF5" w:rsidRPr="00F56A31">
              <w:rPr>
                <w:rFonts w:ascii="Calibri" w:eastAsia="Calibri" w:hAnsi="Calibri" w:cs="Calibri"/>
                <w:sz w:val="22"/>
              </w:rPr>
              <w:t>S</w:t>
            </w:r>
            <w:r w:rsidRPr="00F56A31">
              <w:rPr>
                <w:rFonts w:ascii="Calibri" w:eastAsia="Calibri" w:hAnsi="Calibri" w:cs="Calibri"/>
                <w:sz w:val="22"/>
              </w:rPr>
              <w:t xml:space="preserve">tates with joint actions that bring the expertise of the agencies together in a coordinated manner. </w:t>
            </w:r>
          </w:p>
          <w:p w14:paraId="3582F533" w14:textId="00498AAA" w:rsidR="0097357A" w:rsidRPr="00C67778" w:rsidRDefault="00307670" w:rsidP="0097357A">
            <w:pPr>
              <w:pStyle w:val="ListParagraph"/>
              <w:numPr>
                <w:ilvl w:val="0"/>
                <w:numId w:val="84"/>
              </w:numPr>
              <w:ind w:right="-20"/>
              <w:rPr>
                <w:rFonts w:ascii="Calibri" w:eastAsia="Calibri" w:hAnsi="Calibri" w:cs="Calibri"/>
                <w:sz w:val="22"/>
              </w:rPr>
            </w:pPr>
            <w:r>
              <w:rPr>
                <w:rFonts w:ascii="Calibri" w:eastAsia="Calibri" w:hAnsi="Calibri" w:cs="Calibri"/>
                <w:sz w:val="22"/>
              </w:rPr>
              <w:t>BDT</w:t>
            </w:r>
            <w:r w:rsidR="0104BD36" w:rsidRPr="00C67778">
              <w:rPr>
                <w:rFonts w:ascii="Calibri" w:eastAsia="Calibri" w:hAnsi="Calibri" w:cs="Calibri"/>
                <w:sz w:val="22"/>
              </w:rPr>
              <w:t xml:space="preserve"> contributed to the preparations of </w:t>
            </w:r>
            <w:r w:rsidR="001F40FD" w:rsidRPr="00C67778">
              <w:rPr>
                <w:rFonts w:ascii="Calibri" w:eastAsia="Calibri" w:hAnsi="Calibri" w:cs="Calibri"/>
                <w:sz w:val="22"/>
              </w:rPr>
              <w:t>the World Radiocommunication Conference (</w:t>
            </w:r>
            <w:r w:rsidR="0104BD36" w:rsidRPr="00C67778">
              <w:rPr>
                <w:rFonts w:ascii="Calibri" w:eastAsia="Calibri" w:hAnsi="Calibri" w:cs="Calibri"/>
                <w:sz w:val="22"/>
              </w:rPr>
              <w:t>WRC-23</w:t>
            </w:r>
            <w:r w:rsidR="00AF7FF9" w:rsidRPr="00C67778">
              <w:rPr>
                <w:rFonts w:ascii="Calibri" w:eastAsia="Calibri" w:hAnsi="Calibri" w:cs="Calibri"/>
                <w:sz w:val="22"/>
              </w:rPr>
              <w:t>)</w:t>
            </w:r>
            <w:r w:rsidR="0104BD36" w:rsidRPr="00C67778">
              <w:rPr>
                <w:rFonts w:ascii="Calibri" w:eastAsia="Calibri" w:hAnsi="Calibri" w:cs="Calibri"/>
                <w:sz w:val="22"/>
              </w:rPr>
              <w:t xml:space="preserve">, preparatory meetings for </w:t>
            </w:r>
            <w:r w:rsidR="00AF7FF9" w:rsidRPr="00C67778">
              <w:rPr>
                <w:rFonts w:ascii="Calibri" w:eastAsia="Calibri" w:hAnsi="Calibri" w:cs="Calibri"/>
                <w:sz w:val="22"/>
              </w:rPr>
              <w:t>the World Telecommunication Standardization Assembly (</w:t>
            </w:r>
            <w:r w:rsidR="0104BD36" w:rsidRPr="00C67778">
              <w:rPr>
                <w:rFonts w:ascii="Calibri" w:eastAsia="Calibri" w:hAnsi="Calibri" w:cs="Calibri"/>
                <w:sz w:val="22"/>
              </w:rPr>
              <w:t>WTSA-24</w:t>
            </w:r>
            <w:r w:rsidR="00AF7FF9" w:rsidRPr="00C67778">
              <w:rPr>
                <w:rFonts w:ascii="Calibri" w:eastAsia="Calibri" w:hAnsi="Calibri" w:cs="Calibri"/>
                <w:sz w:val="22"/>
              </w:rPr>
              <w:t>)</w:t>
            </w:r>
            <w:r w:rsidR="00187405" w:rsidRPr="00C67778">
              <w:rPr>
                <w:rFonts w:ascii="Calibri" w:eastAsia="Calibri" w:hAnsi="Calibri" w:cs="Calibri"/>
                <w:sz w:val="22"/>
              </w:rPr>
              <w:t>,</w:t>
            </w:r>
            <w:r w:rsidR="0104BD36" w:rsidRPr="00C67778">
              <w:rPr>
                <w:rFonts w:ascii="Calibri" w:eastAsia="Calibri" w:hAnsi="Calibri" w:cs="Calibri"/>
                <w:sz w:val="22"/>
              </w:rPr>
              <w:t xml:space="preserve"> and the 1</w:t>
            </w:r>
            <w:r w:rsidR="0104BD36" w:rsidRPr="00C67778">
              <w:rPr>
                <w:rFonts w:ascii="Calibri" w:eastAsia="Calibri" w:hAnsi="Calibri" w:cs="Calibri"/>
                <w:sz w:val="22"/>
                <w:vertAlign w:val="superscript"/>
              </w:rPr>
              <w:t>st</w:t>
            </w:r>
            <w:r w:rsidR="0104BD36" w:rsidRPr="00C67778">
              <w:rPr>
                <w:rFonts w:ascii="Calibri" w:eastAsia="Calibri" w:hAnsi="Calibri" w:cs="Calibri"/>
                <w:sz w:val="22"/>
              </w:rPr>
              <w:t xml:space="preserve"> Preparatory meeting for WTDC-25, in coordination with </w:t>
            </w:r>
            <w:r w:rsidR="00273C4B" w:rsidRPr="00C67778">
              <w:rPr>
                <w:rFonts w:ascii="Calibri" w:eastAsia="Calibri" w:hAnsi="Calibri" w:cs="Calibri"/>
                <w:sz w:val="22"/>
              </w:rPr>
              <w:t>the African Telecommunications Union (</w:t>
            </w:r>
            <w:r w:rsidR="0104BD36" w:rsidRPr="00C67778">
              <w:rPr>
                <w:rFonts w:ascii="Calibri" w:eastAsia="Calibri" w:hAnsi="Calibri" w:cs="Calibri"/>
                <w:sz w:val="22"/>
              </w:rPr>
              <w:t>ATU</w:t>
            </w:r>
            <w:r w:rsidR="00273C4B" w:rsidRPr="00C67778">
              <w:rPr>
                <w:rFonts w:ascii="Calibri" w:eastAsia="Calibri" w:hAnsi="Calibri" w:cs="Calibri"/>
                <w:sz w:val="22"/>
              </w:rPr>
              <w:t>)</w:t>
            </w:r>
            <w:r w:rsidR="0104BD36" w:rsidRPr="00C67778">
              <w:rPr>
                <w:rFonts w:ascii="Calibri" w:eastAsia="Calibri" w:hAnsi="Calibri" w:cs="Calibri"/>
                <w:sz w:val="22"/>
              </w:rPr>
              <w:t xml:space="preserve"> and </w:t>
            </w:r>
            <w:r w:rsidR="001351F4" w:rsidRPr="00C67778">
              <w:rPr>
                <w:rFonts w:ascii="Calibri" w:eastAsia="Calibri" w:hAnsi="Calibri" w:cs="Calibri"/>
                <w:sz w:val="22"/>
              </w:rPr>
              <w:t>ITU M</w:t>
            </w:r>
            <w:r w:rsidR="0104BD36" w:rsidRPr="00C67778">
              <w:rPr>
                <w:rFonts w:ascii="Calibri" w:eastAsia="Calibri" w:hAnsi="Calibri" w:cs="Calibri"/>
                <w:sz w:val="22"/>
              </w:rPr>
              <w:t xml:space="preserve">ember </w:t>
            </w:r>
            <w:r w:rsidR="001351F4" w:rsidRPr="00C67778">
              <w:rPr>
                <w:rFonts w:ascii="Calibri" w:eastAsia="Calibri" w:hAnsi="Calibri" w:cs="Calibri"/>
                <w:sz w:val="22"/>
              </w:rPr>
              <w:t>S</w:t>
            </w:r>
            <w:r w:rsidR="0104BD36" w:rsidRPr="00C67778">
              <w:rPr>
                <w:rFonts w:ascii="Calibri" w:eastAsia="Calibri" w:hAnsi="Calibri" w:cs="Calibri"/>
                <w:sz w:val="22"/>
              </w:rPr>
              <w:t>tates.</w:t>
            </w:r>
          </w:p>
          <w:p w14:paraId="63B8C784" w14:textId="77777777" w:rsidR="00D25E23" w:rsidRPr="008A384E" w:rsidRDefault="00D25E23" w:rsidP="0097357A">
            <w:pPr>
              <w:rPr>
                <w:b/>
                <w:bCs/>
                <w:sz w:val="22"/>
              </w:rPr>
            </w:pPr>
          </w:p>
          <w:p w14:paraId="7C056CA2" w14:textId="20A218FD" w:rsidR="0097357A" w:rsidRDefault="0097357A" w:rsidP="0097357A">
            <w:pPr>
              <w:rPr>
                <w:b/>
                <w:bCs/>
                <w:color w:val="0070C0"/>
                <w:sz w:val="22"/>
              </w:rPr>
            </w:pPr>
            <w:r w:rsidRPr="00F56A31">
              <w:rPr>
                <w:b/>
                <w:bCs/>
                <w:color w:val="0070C0"/>
                <w:sz w:val="22"/>
              </w:rPr>
              <w:t>ITU Regional Office for the Americas</w:t>
            </w:r>
            <w:r w:rsidR="00E41353" w:rsidRPr="00F56A31">
              <w:rPr>
                <w:b/>
                <w:bCs/>
                <w:color w:val="0070C0"/>
                <w:sz w:val="22"/>
              </w:rPr>
              <w:t>:</w:t>
            </w:r>
          </w:p>
          <w:p w14:paraId="5C1D2AF8" w14:textId="2DC27707" w:rsidR="00E60789" w:rsidRPr="008A384E" w:rsidRDefault="00E60789" w:rsidP="0097357A">
            <w:pPr>
              <w:rPr>
                <w:b/>
                <w:bCs/>
                <w:color w:val="0070C0"/>
                <w:sz w:val="22"/>
              </w:rPr>
            </w:pPr>
            <w:r w:rsidRPr="00E60789">
              <w:rPr>
                <w:b/>
                <w:bCs/>
                <w:color w:val="0070C0"/>
                <w:sz w:val="22"/>
              </w:rPr>
              <w:t xml:space="preserve">The Regional Office for </w:t>
            </w:r>
            <w:r>
              <w:rPr>
                <w:b/>
                <w:bCs/>
                <w:color w:val="0070C0"/>
                <w:sz w:val="22"/>
              </w:rPr>
              <w:t xml:space="preserve">the Americas </w:t>
            </w:r>
            <w:r w:rsidRPr="00E60789">
              <w:rPr>
                <w:b/>
                <w:bCs/>
                <w:color w:val="0070C0"/>
                <w:sz w:val="22"/>
              </w:rPr>
              <w:t xml:space="preserve">has actively </w:t>
            </w:r>
            <w:r w:rsidR="007E0E81">
              <w:rPr>
                <w:b/>
                <w:bCs/>
                <w:color w:val="0070C0"/>
                <w:sz w:val="22"/>
              </w:rPr>
              <w:t>supported Member States by implementing v</w:t>
            </w:r>
            <w:r w:rsidRPr="00E60789">
              <w:rPr>
                <w:b/>
                <w:bCs/>
                <w:color w:val="0070C0"/>
                <w:sz w:val="22"/>
              </w:rPr>
              <w:t xml:space="preserve">arious initiatives and projects across the region aimed at </w:t>
            </w:r>
            <w:r w:rsidR="00914413">
              <w:rPr>
                <w:b/>
                <w:bCs/>
                <w:color w:val="0070C0"/>
                <w:sz w:val="22"/>
              </w:rPr>
              <w:t xml:space="preserve">deploying ICT infrastructure, </w:t>
            </w:r>
            <w:r w:rsidR="00801B69">
              <w:rPr>
                <w:b/>
                <w:bCs/>
                <w:color w:val="0070C0"/>
                <w:sz w:val="22"/>
              </w:rPr>
              <w:t>enhancing digital inclusion and innovation</w:t>
            </w:r>
            <w:r w:rsidR="00B36EA5">
              <w:rPr>
                <w:b/>
                <w:bCs/>
                <w:color w:val="0070C0"/>
                <w:sz w:val="22"/>
              </w:rPr>
              <w:t xml:space="preserve">, </w:t>
            </w:r>
            <w:r w:rsidRPr="00E60789">
              <w:rPr>
                <w:b/>
                <w:bCs/>
                <w:color w:val="0070C0"/>
                <w:sz w:val="22"/>
              </w:rPr>
              <w:t xml:space="preserve">accelerating digital </w:t>
            </w:r>
            <w:r w:rsidR="00B36EA5" w:rsidRPr="00E60789">
              <w:rPr>
                <w:b/>
                <w:bCs/>
                <w:color w:val="0070C0"/>
                <w:sz w:val="22"/>
              </w:rPr>
              <w:t>transformation,</w:t>
            </w:r>
            <w:r w:rsidR="00B36EA5">
              <w:rPr>
                <w:b/>
                <w:bCs/>
                <w:color w:val="0070C0"/>
                <w:sz w:val="22"/>
              </w:rPr>
              <w:t xml:space="preserve"> and </w:t>
            </w:r>
            <w:r w:rsidR="00B36EA5" w:rsidRPr="00E60789">
              <w:rPr>
                <w:b/>
                <w:bCs/>
                <w:color w:val="0070C0"/>
                <w:sz w:val="22"/>
              </w:rPr>
              <w:t>formulating digital regulations.</w:t>
            </w:r>
            <w:r w:rsidRPr="00E60789">
              <w:rPr>
                <w:b/>
                <w:bCs/>
                <w:color w:val="0070C0"/>
                <w:sz w:val="22"/>
              </w:rPr>
              <w:t xml:space="preserve"> These efforts align with the </w:t>
            </w:r>
            <w:r w:rsidR="00B36EA5">
              <w:rPr>
                <w:b/>
                <w:bCs/>
                <w:color w:val="0070C0"/>
                <w:sz w:val="22"/>
              </w:rPr>
              <w:t xml:space="preserve">four </w:t>
            </w:r>
            <w:r w:rsidRPr="00E60789">
              <w:rPr>
                <w:b/>
                <w:bCs/>
                <w:color w:val="0070C0"/>
                <w:sz w:val="22"/>
              </w:rPr>
              <w:t>regional initiatives as set out in the Kigali Action Plan (KAP). The following are key activities and achievements under each regional initiative</w:t>
            </w:r>
            <w:r w:rsidR="00B36EA5">
              <w:rPr>
                <w:b/>
                <w:bCs/>
                <w:color w:val="0070C0"/>
                <w:sz w:val="22"/>
              </w:rPr>
              <w:t>.</w:t>
            </w:r>
          </w:p>
          <w:p w14:paraId="37D0457A" w14:textId="77777777" w:rsidR="00161FBD" w:rsidRPr="008A384E" w:rsidRDefault="00161FBD" w:rsidP="00161FBD">
            <w:pPr>
              <w:ind w:right="-20"/>
              <w:rPr>
                <w:color w:val="0070C0"/>
                <w:sz w:val="22"/>
              </w:rPr>
            </w:pPr>
            <w:r w:rsidRPr="00F56A31">
              <w:rPr>
                <w:color w:val="0070C0"/>
                <w:sz w:val="22"/>
              </w:rPr>
              <w:t>AMS1: Deployment of modern, resilient, secure, and sustainable telecommunication/information and communication technology infrastructure</w:t>
            </w:r>
          </w:p>
          <w:p w14:paraId="4C0635B5" w14:textId="2732127E" w:rsidR="00161FBD" w:rsidRPr="00074FCB" w:rsidRDefault="005B7F87" w:rsidP="00D00673">
            <w:pPr>
              <w:pStyle w:val="ListParagraph"/>
              <w:numPr>
                <w:ilvl w:val="0"/>
                <w:numId w:val="84"/>
              </w:numPr>
              <w:ind w:right="-20"/>
              <w:rPr>
                <w:rFonts w:ascii="Calibri" w:eastAsia="Calibri" w:hAnsi="Calibri" w:cs="Calibri"/>
                <w:sz w:val="22"/>
              </w:rPr>
            </w:pPr>
            <w:r>
              <w:rPr>
                <w:rFonts w:ascii="Calibri" w:eastAsia="Calibri" w:hAnsi="Calibri" w:cs="Calibri"/>
                <w:sz w:val="22"/>
              </w:rPr>
              <w:t xml:space="preserve">The Standardization Bureau </w:t>
            </w:r>
            <w:r w:rsidR="214DD286" w:rsidRPr="00074FCB">
              <w:rPr>
                <w:rFonts w:ascii="Calibri" w:eastAsia="Calibri" w:hAnsi="Calibri" w:cs="Calibri"/>
                <w:sz w:val="22"/>
              </w:rPr>
              <w:t xml:space="preserve">participated in the Open Networks Seminar, held by Anatel </w:t>
            </w:r>
            <w:r w:rsidR="00C251E2" w:rsidRPr="00074FCB">
              <w:rPr>
                <w:rFonts w:ascii="Calibri" w:eastAsia="Calibri" w:hAnsi="Calibri" w:cs="Calibri"/>
                <w:sz w:val="22"/>
              </w:rPr>
              <w:t xml:space="preserve">on 9 August 2023 </w:t>
            </w:r>
            <w:r w:rsidR="214DD286" w:rsidRPr="00074FCB">
              <w:rPr>
                <w:rFonts w:ascii="Calibri" w:eastAsia="Calibri" w:hAnsi="Calibri" w:cs="Calibri"/>
                <w:sz w:val="22"/>
              </w:rPr>
              <w:t xml:space="preserve">and the Japanese Embassy in Brazil. The Director participated in the session “Open Networks: Disaggregation and network virtualization” and spoke about Open Networks: Perspectives from ITU and Mobile Operator Experience. Several bilateral meetings were carried out. </w:t>
            </w:r>
          </w:p>
          <w:p w14:paraId="2547392C" w14:textId="56EB6B34" w:rsidR="00161FBD" w:rsidRPr="008A384E" w:rsidRDefault="005B7F87" w:rsidP="00D00673">
            <w:pPr>
              <w:pStyle w:val="ListParagraph"/>
              <w:numPr>
                <w:ilvl w:val="0"/>
                <w:numId w:val="84"/>
              </w:numPr>
              <w:ind w:right="-20"/>
              <w:rPr>
                <w:rFonts w:ascii="Calibri" w:eastAsia="Calibri" w:hAnsi="Calibri" w:cs="Calibri"/>
                <w:sz w:val="22"/>
              </w:rPr>
            </w:pPr>
            <w:r>
              <w:rPr>
                <w:rFonts w:ascii="Calibri" w:eastAsia="Calibri" w:hAnsi="Calibri" w:cs="Calibri"/>
                <w:sz w:val="22"/>
              </w:rPr>
              <w:t xml:space="preserve">The Radiocommunication Bureau </w:t>
            </w:r>
            <w:r w:rsidR="214DD286" w:rsidRPr="00F56A31">
              <w:rPr>
                <w:rFonts w:ascii="Calibri" w:eastAsia="Calibri" w:hAnsi="Calibri" w:cs="Calibri"/>
                <w:sz w:val="22"/>
              </w:rPr>
              <w:t xml:space="preserve">actively engaged in the Latin America Spectrum Management Conference, held in Brasilia, Brazil, from 20 to 21 February 2024. This conference, hosted by Anatel served as a platform for key stakeholders to deliberate on the outcomes of WRC-23. </w:t>
            </w:r>
          </w:p>
          <w:p w14:paraId="38690D59" w14:textId="2B8E1CC0" w:rsidR="00161FBD" w:rsidRPr="008A384E" w:rsidRDefault="6219071C"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 xml:space="preserve">ITU, UNICEF and </w:t>
            </w:r>
            <w:r w:rsidR="00F828D4" w:rsidRPr="00F56A31">
              <w:rPr>
                <w:rFonts w:ascii="Calibri" w:eastAsia="Calibri" w:hAnsi="Calibri" w:cs="Calibri"/>
                <w:sz w:val="22"/>
              </w:rPr>
              <w:t>Organisation of Eastern Caribbean States (</w:t>
            </w:r>
            <w:r w:rsidRPr="00F56A31">
              <w:rPr>
                <w:rFonts w:ascii="Calibri" w:eastAsia="Calibri" w:hAnsi="Calibri" w:cs="Calibri"/>
                <w:sz w:val="22"/>
              </w:rPr>
              <w:t>OECS</w:t>
            </w:r>
            <w:r w:rsidR="00F828D4" w:rsidRPr="00F56A31">
              <w:rPr>
                <w:rFonts w:ascii="Calibri" w:eastAsia="Calibri" w:hAnsi="Calibri" w:cs="Calibri"/>
                <w:sz w:val="22"/>
              </w:rPr>
              <w:t>)</w:t>
            </w:r>
            <w:r w:rsidRPr="00F56A31">
              <w:rPr>
                <w:rFonts w:ascii="Calibri" w:eastAsia="Calibri" w:hAnsi="Calibri" w:cs="Calibri"/>
                <w:sz w:val="22"/>
              </w:rPr>
              <w:t xml:space="preserve"> cooperated and collaborated in areas of common interest</w:t>
            </w:r>
            <w:r w:rsidR="005B7F87">
              <w:rPr>
                <w:rFonts w:ascii="Calibri" w:eastAsia="Calibri" w:hAnsi="Calibri" w:cs="Calibri"/>
                <w:sz w:val="22"/>
              </w:rPr>
              <w:t xml:space="preserve"> </w:t>
            </w:r>
            <w:r w:rsidRPr="00F56A31">
              <w:rPr>
                <w:rFonts w:ascii="Calibri" w:eastAsia="Calibri" w:hAnsi="Calibri" w:cs="Calibri"/>
                <w:sz w:val="22"/>
              </w:rPr>
              <w:t>, including</w:t>
            </w:r>
            <w:r w:rsidR="007B0BE7">
              <w:rPr>
                <w:rFonts w:ascii="Calibri" w:eastAsia="Calibri" w:hAnsi="Calibri" w:cs="Calibri"/>
                <w:sz w:val="22"/>
              </w:rPr>
              <w:t xml:space="preserve"> </w:t>
            </w:r>
            <w:r w:rsidR="004540BC">
              <w:rPr>
                <w:rFonts w:ascii="Calibri" w:eastAsia="Calibri" w:hAnsi="Calibri" w:cs="Calibri"/>
                <w:sz w:val="22"/>
              </w:rPr>
              <w:t>school connectivity and</w:t>
            </w:r>
            <w:r w:rsidRPr="00F56A31">
              <w:rPr>
                <w:rFonts w:ascii="Calibri" w:eastAsia="Calibri" w:hAnsi="Calibri" w:cs="Calibri"/>
                <w:sz w:val="22"/>
              </w:rPr>
              <w:t xml:space="preserve"> </w:t>
            </w:r>
            <w:r w:rsidR="004540BC">
              <w:rPr>
                <w:rFonts w:ascii="Calibri" w:eastAsia="Calibri" w:hAnsi="Calibri" w:cs="Calibri"/>
                <w:sz w:val="22"/>
              </w:rPr>
              <w:t xml:space="preserve">of the </w:t>
            </w:r>
            <w:r w:rsidRPr="00F56A31">
              <w:rPr>
                <w:rFonts w:ascii="Calibri" w:eastAsia="Calibri" w:hAnsi="Calibri" w:cs="Calibri"/>
                <w:sz w:val="22"/>
              </w:rPr>
              <w:t>G</w:t>
            </w:r>
            <w:r w:rsidR="45C0A1E7" w:rsidRPr="00F56A31">
              <w:rPr>
                <w:rFonts w:ascii="Calibri" w:eastAsia="Calibri" w:hAnsi="Calibri" w:cs="Calibri"/>
                <w:sz w:val="22"/>
              </w:rPr>
              <w:t>iga</w:t>
            </w:r>
            <w:r w:rsidR="004540BC">
              <w:rPr>
                <w:rFonts w:ascii="Calibri" w:eastAsia="Calibri" w:hAnsi="Calibri" w:cs="Calibri"/>
                <w:sz w:val="22"/>
              </w:rPr>
              <w:t xml:space="preserve"> initiative</w:t>
            </w:r>
            <w:r w:rsidRPr="00F56A31">
              <w:rPr>
                <w:rFonts w:ascii="Calibri" w:eastAsia="Calibri" w:hAnsi="Calibri" w:cs="Calibri"/>
                <w:sz w:val="22"/>
              </w:rPr>
              <w:t xml:space="preserve"> in the Eastern Caribbean region, through the development of the </w:t>
            </w:r>
            <w:r w:rsidR="00D22EC5" w:rsidRPr="00F56A31">
              <w:rPr>
                <w:rFonts w:ascii="Calibri" w:eastAsia="Calibri" w:hAnsi="Calibri" w:cs="Calibri"/>
                <w:sz w:val="22"/>
              </w:rPr>
              <w:t>child online protection p</w:t>
            </w:r>
            <w:r w:rsidRPr="00F56A31">
              <w:rPr>
                <w:rFonts w:ascii="Calibri" w:eastAsia="Calibri" w:hAnsi="Calibri" w:cs="Calibri"/>
                <w:sz w:val="22"/>
              </w:rPr>
              <w:t xml:space="preserve">olicy and </w:t>
            </w:r>
            <w:r w:rsidR="00D22EC5" w:rsidRPr="00F56A31">
              <w:rPr>
                <w:rFonts w:ascii="Calibri" w:eastAsia="Calibri" w:hAnsi="Calibri" w:cs="Calibri"/>
                <w:sz w:val="22"/>
              </w:rPr>
              <w:t>s</w:t>
            </w:r>
            <w:r w:rsidRPr="00F56A31">
              <w:rPr>
                <w:rFonts w:ascii="Calibri" w:eastAsia="Calibri" w:hAnsi="Calibri" w:cs="Calibri"/>
                <w:sz w:val="22"/>
              </w:rPr>
              <w:t xml:space="preserve">trategic </w:t>
            </w:r>
            <w:r w:rsidR="00D22EC5" w:rsidRPr="00F56A31">
              <w:rPr>
                <w:rFonts w:ascii="Calibri" w:eastAsia="Calibri" w:hAnsi="Calibri" w:cs="Calibri"/>
                <w:sz w:val="22"/>
              </w:rPr>
              <w:t>f</w:t>
            </w:r>
            <w:r w:rsidRPr="00F56A31">
              <w:rPr>
                <w:rFonts w:ascii="Calibri" w:eastAsia="Calibri" w:hAnsi="Calibri" w:cs="Calibri"/>
                <w:sz w:val="22"/>
              </w:rPr>
              <w:t>ramework, a pilot study in rural communities in Barbados (including the provision of IT equipment and training) and present</w:t>
            </w:r>
            <w:r w:rsidR="0035201C" w:rsidRPr="00F56A31">
              <w:rPr>
                <w:rFonts w:ascii="Calibri" w:eastAsia="Calibri" w:hAnsi="Calibri" w:cs="Calibri"/>
                <w:sz w:val="22"/>
              </w:rPr>
              <w:t>ed</w:t>
            </w:r>
            <w:r w:rsidRPr="00F56A31">
              <w:rPr>
                <w:rFonts w:ascii="Calibri" w:eastAsia="Calibri" w:hAnsi="Calibri" w:cs="Calibri"/>
                <w:sz w:val="22"/>
              </w:rPr>
              <w:t xml:space="preserve"> all Giga broadband upgrade support to OECS Member States. In Barbados, there was an upgrade in broadband in 27 pilot schools and over 18</w:t>
            </w:r>
            <w:r w:rsidR="003B17E4" w:rsidRPr="00F56A31">
              <w:rPr>
                <w:rFonts w:ascii="Calibri" w:eastAsia="Calibri" w:hAnsi="Calibri" w:cs="Calibri"/>
                <w:sz w:val="22"/>
              </w:rPr>
              <w:t> </w:t>
            </w:r>
            <w:r w:rsidRPr="00F56A31">
              <w:rPr>
                <w:rFonts w:ascii="Calibri" w:eastAsia="Calibri" w:hAnsi="Calibri" w:cs="Calibri"/>
                <w:sz w:val="22"/>
              </w:rPr>
              <w:t>057 students and 1</w:t>
            </w:r>
            <w:r w:rsidR="003B17E4" w:rsidRPr="00F56A31">
              <w:rPr>
                <w:rFonts w:ascii="Calibri" w:eastAsia="Calibri" w:hAnsi="Calibri" w:cs="Calibri"/>
                <w:sz w:val="22"/>
              </w:rPr>
              <w:t> </w:t>
            </w:r>
            <w:r w:rsidRPr="00F56A31">
              <w:rPr>
                <w:rFonts w:ascii="Calibri" w:eastAsia="Calibri" w:hAnsi="Calibri" w:cs="Calibri"/>
                <w:sz w:val="22"/>
              </w:rPr>
              <w:t xml:space="preserve">382 teachers across the country benefitted. BDT </w:t>
            </w:r>
            <w:r w:rsidR="00DA1477" w:rsidRPr="00F56A31">
              <w:rPr>
                <w:rFonts w:ascii="Calibri" w:eastAsia="Calibri" w:hAnsi="Calibri" w:cs="Calibri"/>
                <w:sz w:val="22"/>
              </w:rPr>
              <w:t xml:space="preserve">and BR </w:t>
            </w:r>
            <w:r w:rsidRPr="00F56A31">
              <w:rPr>
                <w:rFonts w:ascii="Calibri" w:eastAsia="Calibri" w:hAnsi="Calibri" w:cs="Calibri"/>
                <w:sz w:val="22"/>
              </w:rPr>
              <w:t xml:space="preserve">jointly </w:t>
            </w:r>
            <w:r w:rsidR="00DA1477" w:rsidRPr="00F56A31">
              <w:rPr>
                <w:rFonts w:ascii="Calibri" w:eastAsia="Calibri" w:hAnsi="Calibri" w:cs="Calibri"/>
                <w:sz w:val="22"/>
              </w:rPr>
              <w:t xml:space="preserve">organized </w:t>
            </w:r>
            <w:r w:rsidRPr="00F56A31">
              <w:rPr>
                <w:rFonts w:ascii="Calibri" w:eastAsia="Calibri" w:hAnsi="Calibri" w:cs="Calibri"/>
                <w:sz w:val="22"/>
              </w:rPr>
              <w:t>the Radiocommunications Seminar for the Americas. It was held in May 2023 in Havana, Cuba. Almost 100 hybrid participants</w:t>
            </w:r>
            <w:r w:rsidR="00081A88" w:rsidRPr="00F56A31">
              <w:rPr>
                <w:rFonts w:ascii="Calibri" w:eastAsia="Calibri" w:hAnsi="Calibri" w:cs="Calibri"/>
                <w:sz w:val="22"/>
              </w:rPr>
              <w:t xml:space="preserve"> attended</w:t>
            </w:r>
            <w:r w:rsidRPr="00F56A31">
              <w:rPr>
                <w:rFonts w:ascii="Calibri" w:eastAsia="Calibri" w:hAnsi="Calibri" w:cs="Calibri"/>
                <w:sz w:val="22"/>
              </w:rPr>
              <w:t xml:space="preserve">, </w:t>
            </w:r>
            <w:r w:rsidR="00F23665" w:rsidRPr="00F56A31">
              <w:rPr>
                <w:rFonts w:ascii="Calibri" w:eastAsia="Calibri" w:hAnsi="Calibri" w:cs="Calibri"/>
                <w:sz w:val="22"/>
              </w:rPr>
              <w:t xml:space="preserve">with </w:t>
            </w:r>
            <w:r w:rsidRPr="00F56A31">
              <w:rPr>
                <w:rFonts w:ascii="Calibri" w:eastAsia="Calibri" w:hAnsi="Calibri" w:cs="Calibri"/>
                <w:sz w:val="22"/>
              </w:rPr>
              <w:t xml:space="preserve">delegations from </w:t>
            </w:r>
            <w:r w:rsidR="005A243F" w:rsidRPr="00F56A31">
              <w:rPr>
                <w:rFonts w:ascii="Calibri" w:eastAsia="Calibri" w:hAnsi="Calibri" w:cs="Calibri"/>
                <w:sz w:val="22"/>
              </w:rPr>
              <w:t xml:space="preserve">ITU </w:t>
            </w:r>
            <w:r w:rsidRPr="00F56A31">
              <w:rPr>
                <w:rFonts w:ascii="Calibri" w:eastAsia="Calibri" w:hAnsi="Calibri" w:cs="Calibri"/>
                <w:sz w:val="22"/>
              </w:rPr>
              <w:t xml:space="preserve">13 Member States </w:t>
            </w:r>
            <w:r w:rsidR="00BD09C3" w:rsidRPr="00F56A31">
              <w:rPr>
                <w:rFonts w:ascii="Calibri" w:eastAsia="Calibri" w:hAnsi="Calibri" w:cs="Calibri"/>
                <w:sz w:val="22"/>
              </w:rPr>
              <w:t xml:space="preserve">from the </w:t>
            </w:r>
            <w:r w:rsidRPr="00F56A31">
              <w:rPr>
                <w:rFonts w:ascii="Calibri" w:eastAsia="Calibri" w:hAnsi="Calibri" w:cs="Calibri"/>
                <w:sz w:val="22"/>
              </w:rPr>
              <w:t>America</w:t>
            </w:r>
            <w:r w:rsidR="00BD09C3" w:rsidRPr="00F56A31">
              <w:rPr>
                <w:rFonts w:ascii="Calibri" w:eastAsia="Calibri" w:hAnsi="Calibri" w:cs="Calibri"/>
                <w:sz w:val="22"/>
              </w:rPr>
              <w:t>s</w:t>
            </w:r>
            <w:r w:rsidRPr="00F56A31">
              <w:rPr>
                <w:rFonts w:ascii="Calibri" w:eastAsia="Calibri" w:hAnsi="Calibri" w:cs="Calibri"/>
                <w:sz w:val="22"/>
              </w:rPr>
              <w:t xml:space="preserve">, </w:t>
            </w:r>
            <w:r w:rsidR="009E2CDC" w:rsidRPr="00F56A31">
              <w:rPr>
                <w:rFonts w:ascii="Calibri" w:eastAsia="Calibri" w:hAnsi="Calibri" w:cs="Calibri"/>
                <w:sz w:val="22"/>
              </w:rPr>
              <w:t xml:space="preserve">as well as the </w:t>
            </w:r>
            <w:r w:rsidRPr="00F56A31">
              <w:rPr>
                <w:rFonts w:ascii="Calibri" w:eastAsia="Calibri" w:hAnsi="Calibri" w:cs="Calibri"/>
                <w:sz w:val="22"/>
              </w:rPr>
              <w:t>participation of industry</w:t>
            </w:r>
            <w:r w:rsidR="009E2CDC" w:rsidRPr="00F56A31">
              <w:rPr>
                <w:rFonts w:ascii="Calibri" w:eastAsia="Calibri" w:hAnsi="Calibri" w:cs="Calibri"/>
                <w:sz w:val="22"/>
              </w:rPr>
              <w:t xml:space="preserve"> and </w:t>
            </w:r>
            <w:r w:rsidRPr="00F56A31">
              <w:rPr>
                <w:rFonts w:ascii="Calibri" w:eastAsia="Calibri" w:hAnsi="Calibri" w:cs="Calibri"/>
                <w:sz w:val="22"/>
              </w:rPr>
              <w:t xml:space="preserve">international organizations, etc. </w:t>
            </w:r>
          </w:p>
          <w:p w14:paraId="3131EA4C" w14:textId="06C6195E" w:rsidR="00161FBD" w:rsidRPr="008A384E" w:rsidRDefault="214DD286"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 xml:space="preserve">Workshops on Emergency Telecommunications </w:t>
            </w:r>
            <w:r w:rsidR="00B3358F" w:rsidRPr="00F56A31">
              <w:rPr>
                <w:rFonts w:ascii="Calibri" w:eastAsia="Calibri" w:hAnsi="Calibri" w:cs="Calibri"/>
                <w:sz w:val="22"/>
              </w:rPr>
              <w:t xml:space="preserve">were held </w:t>
            </w:r>
            <w:r w:rsidRPr="00F56A31">
              <w:rPr>
                <w:rFonts w:ascii="Calibri" w:eastAsia="Calibri" w:hAnsi="Calibri" w:cs="Calibri"/>
                <w:sz w:val="22"/>
              </w:rPr>
              <w:t>in Barbados, Antigua and Barbuda,</w:t>
            </w:r>
            <w:r w:rsidR="00B3358F" w:rsidRPr="00F56A31">
              <w:rPr>
                <w:rFonts w:ascii="Calibri" w:eastAsia="Calibri" w:hAnsi="Calibri" w:cs="Calibri"/>
                <w:sz w:val="22"/>
              </w:rPr>
              <w:t xml:space="preserve"> and</w:t>
            </w:r>
            <w:r w:rsidRPr="00F56A31">
              <w:rPr>
                <w:rFonts w:ascii="Calibri" w:eastAsia="Calibri" w:hAnsi="Calibri" w:cs="Calibri"/>
                <w:sz w:val="22"/>
              </w:rPr>
              <w:t xml:space="preserve"> Guatemala. </w:t>
            </w:r>
            <w:r w:rsidR="00307670">
              <w:rPr>
                <w:rFonts w:ascii="Calibri" w:eastAsia="Calibri" w:hAnsi="Calibri" w:cs="Calibri"/>
                <w:sz w:val="22"/>
              </w:rPr>
              <w:t>BDT</w:t>
            </w:r>
            <w:r w:rsidRPr="00F56A31">
              <w:rPr>
                <w:rFonts w:ascii="Calibri" w:eastAsia="Calibri" w:hAnsi="Calibri" w:cs="Calibri"/>
                <w:sz w:val="22"/>
              </w:rPr>
              <w:t xml:space="preserve"> is working on a</w:t>
            </w:r>
            <w:r w:rsidR="00670259" w:rsidRPr="00F56A31">
              <w:rPr>
                <w:rFonts w:ascii="Calibri" w:eastAsia="Calibri" w:hAnsi="Calibri" w:cs="Calibri"/>
                <w:sz w:val="22"/>
              </w:rPr>
              <w:t>n</w:t>
            </w:r>
            <w:r w:rsidRPr="00F56A31">
              <w:rPr>
                <w:rFonts w:ascii="Calibri" w:eastAsia="Calibri" w:hAnsi="Calibri" w:cs="Calibri"/>
                <w:sz w:val="22"/>
              </w:rPr>
              <w:t xml:space="preserve"> NETP </w:t>
            </w:r>
            <w:r w:rsidR="44F8E847" w:rsidRPr="00F56A31">
              <w:rPr>
                <w:rFonts w:ascii="Calibri" w:eastAsia="Calibri" w:hAnsi="Calibri" w:cs="Calibri"/>
                <w:sz w:val="22"/>
              </w:rPr>
              <w:t>for</w:t>
            </w:r>
            <w:r w:rsidRPr="00F56A31">
              <w:rPr>
                <w:rFonts w:ascii="Calibri" w:eastAsia="Calibri" w:hAnsi="Calibri" w:cs="Calibri"/>
                <w:sz w:val="22"/>
              </w:rPr>
              <w:t xml:space="preserve"> Paraguay.</w:t>
            </w:r>
          </w:p>
          <w:p w14:paraId="62F62CB7" w14:textId="77777777" w:rsidR="00161FBD" w:rsidRPr="008A384E" w:rsidRDefault="00161FBD" w:rsidP="00161FBD">
            <w:pPr>
              <w:ind w:right="-20"/>
              <w:rPr>
                <w:color w:val="0070C0"/>
                <w:sz w:val="22"/>
              </w:rPr>
            </w:pPr>
            <w:r w:rsidRPr="00F56A31">
              <w:rPr>
                <w:color w:val="0070C0"/>
                <w:sz w:val="22"/>
              </w:rPr>
              <w:t>AMS2: Enhancement and expansion of digital-literacy, digital-skills and digital-inclusion programmes, especially among vulnerable populations</w:t>
            </w:r>
          </w:p>
          <w:p w14:paraId="06A7DEB5" w14:textId="7BD49AF4" w:rsidR="00343D11" w:rsidRPr="008A384E" w:rsidRDefault="214DD286"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Projects address</w:t>
            </w:r>
            <w:r w:rsidR="00A2096B" w:rsidRPr="00F56A31">
              <w:rPr>
                <w:rFonts w:ascii="Calibri" w:eastAsia="Calibri" w:hAnsi="Calibri" w:cs="Calibri"/>
                <w:sz w:val="22"/>
              </w:rPr>
              <w:t xml:space="preserve">ing </w:t>
            </w:r>
            <w:r w:rsidRPr="00F56A31">
              <w:rPr>
                <w:rFonts w:ascii="Calibri" w:eastAsia="Calibri" w:hAnsi="Calibri" w:cs="Calibri"/>
                <w:sz w:val="22"/>
              </w:rPr>
              <w:t xml:space="preserve">digital skills development of vulnerable people were implemented. In partnership with META, </w:t>
            </w:r>
            <w:r w:rsidR="00A76208" w:rsidRPr="00F56A31">
              <w:rPr>
                <w:rFonts w:ascii="Calibri" w:eastAsia="Calibri" w:hAnsi="Calibri" w:cs="Calibri"/>
                <w:sz w:val="22"/>
              </w:rPr>
              <w:t xml:space="preserve">the </w:t>
            </w:r>
            <w:r w:rsidRPr="00F56A31">
              <w:rPr>
                <w:rFonts w:ascii="Calibri" w:eastAsia="Calibri" w:hAnsi="Calibri" w:cs="Calibri"/>
                <w:sz w:val="22"/>
              </w:rPr>
              <w:t>Americas Girls Can Code project strengthen</w:t>
            </w:r>
            <w:r w:rsidR="00A76208" w:rsidRPr="00F56A31">
              <w:rPr>
                <w:rFonts w:ascii="Calibri" w:eastAsia="Calibri" w:hAnsi="Calibri" w:cs="Calibri"/>
                <w:sz w:val="22"/>
              </w:rPr>
              <w:t>ed</w:t>
            </w:r>
            <w:r w:rsidRPr="00F56A31">
              <w:rPr>
                <w:rFonts w:ascii="Calibri" w:eastAsia="Calibri" w:hAnsi="Calibri" w:cs="Calibri"/>
                <w:sz w:val="22"/>
              </w:rPr>
              <w:t xml:space="preserve"> the skills of more than 2</w:t>
            </w:r>
            <w:r w:rsidR="00A76208" w:rsidRPr="00F56A31">
              <w:rPr>
                <w:rFonts w:ascii="Calibri" w:eastAsia="Calibri" w:hAnsi="Calibri" w:cs="Calibri"/>
                <w:sz w:val="22"/>
              </w:rPr>
              <w:t> </w:t>
            </w:r>
            <w:r w:rsidRPr="00F56A31">
              <w:rPr>
                <w:rFonts w:ascii="Calibri" w:eastAsia="Calibri" w:hAnsi="Calibri" w:cs="Calibri"/>
                <w:sz w:val="22"/>
              </w:rPr>
              <w:t xml:space="preserve">300 girls and provided gender policy strategy support </w:t>
            </w:r>
            <w:r w:rsidR="004D58EC" w:rsidRPr="00F56A31">
              <w:rPr>
                <w:rFonts w:ascii="Calibri" w:eastAsia="Calibri" w:hAnsi="Calibri" w:cs="Calibri"/>
                <w:sz w:val="22"/>
              </w:rPr>
              <w:t>for Argentina, Brazil, Ecuador, and Mexico</w:t>
            </w:r>
            <w:r w:rsidRPr="00F56A31">
              <w:rPr>
                <w:rFonts w:ascii="Calibri" w:eastAsia="Calibri" w:hAnsi="Calibri" w:cs="Calibri"/>
                <w:sz w:val="22"/>
              </w:rPr>
              <w:t xml:space="preserve">. </w:t>
            </w:r>
          </w:p>
          <w:p w14:paraId="191E50C9" w14:textId="6478BAEC" w:rsidR="00161FBD" w:rsidRPr="008A384E" w:rsidRDefault="214DD286"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In partnership with the Gran Chaco Foundation, more than 340 young people and woman from indigenous communities based in Argentina, Bolivia and Paraguay benefited from digital skills training activities (</w:t>
            </w:r>
            <w:r w:rsidRPr="00F56A31">
              <w:rPr>
                <w:sz w:val="22"/>
              </w:rPr>
              <w:t>Youth Digital Inclusion project).</w:t>
            </w:r>
          </w:p>
          <w:p w14:paraId="3B0DDC80" w14:textId="66922D80" w:rsidR="00161FBD" w:rsidRPr="008A384E" w:rsidRDefault="214DD286" w:rsidP="00D00673">
            <w:pPr>
              <w:pStyle w:val="ListParagraph"/>
              <w:numPr>
                <w:ilvl w:val="0"/>
                <w:numId w:val="84"/>
              </w:numPr>
              <w:ind w:right="-20"/>
              <w:rPr>
                <w:rFonts w:ascii="Calibri" w:eastAsia="Calibri" w:hAnsi="Calibri" w:cs="Calibri"/>
                <w:sz w:val="22"/>
              </w:rPr>
            </w:pPr>
            <w:r w:rsidRPr="00F56A31">
              <w:rPr>
                <w:sz w:val="22"/>
              </w:rPr>
              <w:t>ITU</w:t>
            </w:r>
            <w:r w:rsidR="00307670">
              <w:rPr>
                <w:sz w:val="22"/>
              </w:rPr>
              <w:t>/BDT</w:t>
            </w:r>
            <w:r w:rsidRPr="00F56A31">
              <w:rPr>
                <w:sz w:val="22"/>
              </w:rPr>
              <w:t xml:space="preserve"> signed an agreement with Huawei to support the implementation of the </w:t>
            </w:r>
            <w:r w:rsidR="00D33E72" w:rsidRPr="00F56A31">
              <w:rPr>
                <w:sz w:val="22"/>
              </w:rPr>
              <w:t>r</w:t>
            </w:r>
            <w:r w:rsidRPr="00F56A31">
              <w:rPr>
                <w:sz w:val="22"/>
              </w:rPr>
              <w:t xml:space="preserve">egional </w:t>
            </w:r>
            <w:r w:rsidR="00D33E72" w:rsidRPr="00F56A31">
              <w:rPr>
                <w:sz w:val="22"/>
              </w:rPr>
              <w:t>i</w:t>
            </w:r>
            <w:r w:rsidRPr="00F56A31">
              <w:rPr>
                <w:sz w:val="22"/>
              </w:rPr>
              <w:t>nitiatives of the Americas region</w:t>
            </w:r>
            <w:r w:rsidR="001B2998" w:rsidRPr="00F56A31">
              <w:rPr>
                <w:sz w:val="22"/>
              </w:rPr>
              <w:t xml:space="preserve"> </w:t>
            </w:r>
            <w:r w:rsidR="00DC59A4" w:rsidRPr="00F56A31">
              <w:rPr>
                <w:sz w:val="22"/>
              </w:rPr>
              <w:t>with project funds of</w:t>
            </w:r>
            <w:r w:rsidRPr="00F56A31">
              <w:rPr>
                <w:sz w:val="22"/>
              </w:rPr>
              <w:t xml:space="preserve"> USD 150</w:t>
            </w:r>
            <w:r w:rsidR="001B2998" w:rsidRPr="00F56A31">
              <w:rPr>
                <w:sz w:val="22"/>
              </w:rPr>
              <w:t> </w:t>
            </w:r>
            <w:r w:rsidRPr="00F56A31">
              <w:rPr>
                <w:sz w:val="22"/>
              </w:rPr>
              <w:t>000.</w:t>
            </w:r>
          </w:p>
          <w:p w14:paraId="1DD0FE28" w14:textId="32E2E3A7" w:rsidR="00161FBD" w:rsidRPr="008A384E" w:rsidRDefault="214DD286"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A project on capacity building has been signed with the Costa Rica</w:t>
            </w:r>
            <w:r w:rsidR="00371B33" w:rsidRPr="00F56A31">
              <w:t xml:space="preserve"> </w:t>
            </w:r>
            <w:r w:rsidR="00371B33" w:rsidRPr="00F56A31">
              <w:rPr>
                <w:rFonts w:ascii="Calibri" w:eastAsia="Calibri" w:hAnsi="Calibri" w:cs="Calibri"/>
                <w:sz w:val="22"/>
              </w:rPr>
              <w:t>government-run electricity and telecommunications services provider</w:t>
            </w:r>
            <w:r w:rsidR="002D2FEE" w:rsidRPr="00F56A31">
              <w:rPr>
                <w:rFonts w:ascii="Calibri" w:eastAsia="Calibri" w:hAnsi="Calibri" w:cs="Calibri"/>
                <w:sz w:val="22"/>
              </w:rPr>
              <w:t xml:space="preserve"> (ICE)</w:t>
            </w:r>
            <w:r w:rsidRPr="00F56A31">
              <w:rPr>
                <w:rFonts w:ascii="Calibri" w:eastAsia="Calibri" w:hAnsi="Calibri" w:cs="Calibri"/>
                <w:sz w:val="22"/>
              </w:rPr>
              <w:t>.</w:t>
            </w:r>
          </w:p>
          <w:p w14:paraId="6D8E3B2F" w14:textId="36DE8FCF" w:rsidR="003A04A3" w:rsidRPr="008A384E" w:rsidRDefault="238A351D"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 xml:space="preserve">Countries from the region </w:t>
            </w:r>
            <w:r w:rsidR="0063679E" w:rsidRPr="00F56A31">
              <w:rPr>
                <w:rFonts w:ascii="Calibri" w:eastAsia="Calibri" w:hAnsi="Calibri" w:cs="Calibri"/>
                <w:sz w:val="22"/>
              </w:rPr>
              <w:t>supported</w:t>
            </w:r>
            <w:r w:rsidRPr="00F56A31">
              <w:rPr>
                <w:rFonts w:ascii="Calibri" w:eastAsia="Calibri" w:hAnsi="Calibri" w:cs="Calibri"/>
                <w:sz w:val="22"/>
              </w:rPr>
              <w:t xml:space="preserve"> the International Girls in ICT Day</w:t>
            </w:r>
            <w:r w:rsidR="0063679E" w:rsidRPr="00F56A31">
              <w:rPr>
                <w:rFonts w:ascii="Calibri" w:eastAsia="Calibri" w:hAnsi="Calibri" w:cs="Calibri"/>
                <w:sz w:val="22"/>
              </w:rPr>
              <w:t xml:space="preserve"> celebrations</w:t>
            </w:r>
            <w:r w:rsidRPr="00F56A31">
              <w:rPr>
                <w:rFonts w:ascii="Calibri" w:eastAsia="Calibri" w:hAnsi="Calibri" w:cs="Calibri"/>
                <w:sz w:val="22"/>
              </w:rPr>
              <w:t>.</w:t>
            </w:r>
            <w:r w:rsidR="723476C5" w:rsidRPr="00F56A31">
              <w:rPr>
                <w:rFonts w:ascii="Calibri" w:eastAsia="Calibri" w:hAnsi="Calibri" w:cs="Calibri"/>
                <w:sz w:val="22"/>
              </w:rPr>
              <w:t xml:space="preserve"> In 2023</w:t>
            </w:r>
            <w:r w:rsidR="0063679E" w:rsidRPr="00F56A31">
              <w:rPr>
                <w:rFonts w:ascii="Calibri" w:eastAsia="Calibri" w:hAnsi="Calibri" w:cs="Calibri"/>
                <w:sz w:val="22"/>
              </w:rPr>
              <w:t>,</w:t>
            </w:r>
            <w:r w:rsidR="723476C5" w:rsidRPr="00F56A31">
              <w:rPr>
                <w:rFonts w:ascii="Calibri" w:eastAsia="Calibri" w:hAnsi="Calibri" w:cs="Calibri"/>
                <w:sz w:val="22"/>
              </w:rPr>
              <w:t xml:space="preserve"> the initiative witnessed a significant increase in the participation of girls from diverse backgrounds, reflecting growing interest and awareness </w:t>
            </w:r>
            <w:r w:rsidR="00E94AFD" w:rsidRPr="00F56A31">
              <w:rPr>
                <w:rFonts w:ascii="Calibri" w:eastAsia="Calibri" w:hAnsi="Calibri" w:cs="Calibri"/>
                <w:sz w:val="22"/>
              </w:rPr>
              <w:t xml:space="preserve">of </w:t>
            </w:r>
            <w:r w:rsidR="723476C5" w:rsidRPr="00F56A31">
              <w:rPr>
                <w:rFonts w:ascii="Calibri" w:eastAsia="Calibri" w:hAnsi="Calibri" w:cs="Calibri"/>
                <w:sz w:val="22"/>
              </w:rPr>
              <w:t>ICT-related careers among young women.</w:t>
            </w:r>
            <w:r w:rsidR="71977076" w:rsidRPr="00F56A31">
              <w:rPr>
                <w:rFonts w:ascii="Calibri" w:eastAsia="Calibri" w:hAnsi="Calibri" w:cs="Calibri"/>
                <w:sz w:val="22"/>
              </w:rPr>
              <w:t xml:space="preserve"> The initiative facilitated mentorship opportunities </w:t>
            </w:r>
            <w:r w:rsidR="00D25E23" w:rsidRPr="00F56A31">
              <w:rPr>
                <w:rFonts w:ascii="Calibri" w:eastAsia="Calibri" w:hAnsi="Calibri" w:cs="Calibri"/>
                <w:sz w:val="22"/>
              </w:rPr>
              <w:t xml:space="preserve">for </w:t>
            </w:r>
            <w:r w:rsidR="71977076" w:rsidRPr="00F56A31">
              <w:rPr>
                <w:rFonts w:ascii="Calibri" w:eastAsia="Calibri" w:hAnsi="Calibri" w:cs="Calibri"/>
                <w:sz w:val="22"/>
              </w:rPr>
              <w:t>girls with successful women professionals in the ICT industry.</w:t>
            </w:r>
            <w:r w:rsidR="04B9BCCF" w:rsidRPr="00F56A31">
              <w:rPr>
                <w:rFonts w:ascii="Calibri" w:eastAsia="Calibri" w:hAnsi="Calibri" w:cs="Calibri"/>
                <w:sz w:val="22"/>
              </w:rPr>
              <w:t xml:space="preserve"> </w:t>
            </w:r>
          </w:p>
          <w:p w14:paraId="75B30E55" w14:textId="77777777" w:rsidR="00161FBD" w:rsidRPr="008A384E" w:rsidRDefault="00161FBD" w:rsidP="00161FBD">
            <w:pPr>
              <w:ind w:right="-20"/>
              <w:rPr>
                <w:color w:val="0070C0"/>
                <w:sz w:val="22"/>
              </w:rPr>
            </w:pPr>
            <w:r w:rsidRPr="00F56A31">
              <w:rPr>
                <w:color w:val="0070C0"/>
                <w:sz w:val="22"/>
              </w:rPr>
              <w:t>AMS3: Effective support for digital transformation and innovation ecosystems through scalable, funded, and sustainable connectivity projects</w:t>
            </w:r>
          </w:p>
          <w:p w14:paraId="7139CFDB" w14:textId="255341FA" w:rsidR="00161FBD" w:rsidRPr="008A384E" w:rsidRDefault="004540BC" w:rsidP="00D00673">
            <w:pPr>
              <w:pStyle w:val="ListParagraph"/>
              <w:numPr>
                <w:ilvl w:val="0"/>
                <w:numId w:val="84"/>
              </w:numPr>
              <w:ind w:right="-20"/>
              <w:rPr>
                <w:rFonts w:ascii="Calibri" w:eastAsia="Calibri" w:hAnsi="Calibri" w:cs="Calibri"/>
                <w:sz w:val="22"/>
              </w:rPr>
            </w:pPr>
            <w:r>
              <w:rPr>
                <w:rFonts w:ascii="Calibri" w:eastAsia="Calibri" w:hAnsi="Calibri" w:cs="Calibri"/>
                <w:sz w:val="22"/>
              </w:rPr>
              <w:t xml:space="preserve">A </w:t>
            </w:r>
            <w:r w:rsidR="214DD286" w:rsidRPr="00F56A31">
              <w:rPr>
                <w:rFonts w:ascii="Calibri" w:eastAsia="Calibri" w:hAnsi="Calibri" w:cs="Calibri"/>
                <w:sz w:val="22"/>
              </w:rPr>
              <w:t>Managers in ICT Networks in Indigenous and Rural Communities 2023/2024</w:t>
            </w:r>
            <w:r w:rsidR="00B8217F" w:rsidRPr="00F56A31">
              <w:rPr>
                <w:rFonts w:ascii="Calibri" w:eastAsia="Calibri" w:hAnsi="Calibri" w:cs="Calibri"/>
                <w:sz w:val="22"/>
              </w:rPr>
              <w:t xml:space="preserve"> programme</w:t>
            </w:r>
            <w:r w:rsidR="214DD286" w:rsidRPr="00F56A31">
              <w:rPr>
                <w:rFonts w:ascii="Calibri" w:eastAsia="Calibri" w:hAnsi="Calibri" w:cs="Calibri"/>
                <w:sz w:val="22"/>
              </w:rPr>
              <w:t xml:space="preserve"> for Latin America</w:t>
            </w:r>
            <w:r>
              <w:rPr>
                <w:rFonts w:ascii="Calibri" w:eastAsia="Calibri" w:hAnsi="Calibri" w:cs="Calibri"/>
                <w:sz w:val="22"/>
              </w:rPr>
              <w:t xml:space="preserve"> was developed</w:t>
            </w:r>
            <w:r w:rsidR="00B8217F" w:rsidRPr="00F56A31">
              <w:rPr>
                <w:rFonts w:ascii="Calibri" w:eastAsia="Calibri" w:hAnsi="Calibri" w:cs="Calibri"/>
                <w:sz w:val="22"/>
              </w:rPr>
              <w:t>.</w:t>
            </w:r>
          </w:p>
          <w:p w14:paraId="51E803DC" w14:textId="296C3BA5" w:rsidR="00161FBD" w:rsidRPr="008A384E" w:rsidRDefault="214DD286"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ITU</w:t>
            </w:r>
            <w:r w:rsidR="00307670">
              <w:rPr>
                <w:rFonts w:ascii="Calibri" w:eastAsia="Calibri" w:hAnsi="Calibri" w:cs="Calibri"/>
                <w:sz w:val="22"/>
              </w:rPr>
              <w:t>/BDT</w:t>
            </w:r>
            <w:r w:rsidRPr="00F56A31">
              <w:rPr>
                <w:rFonts w:ascii="Calibri" w:eastAsia="Calibri" w:hAnsi="Calibri" w:cs="Calibri"/>
                <w:sz w:val="22"/>
              </w:rPr>
              <w:t xml:space="preserve"> actively participated in the Latin American Congress on Digital Transformation, organized by ASIET and GSMA, that took place from 31 May to 1 </w:t>
            </w:r>
            <w:r w:rsidR="00D25E23" w:rsidRPr="00F56A31">
              <w:rPr>
                <w:rFonts w:ascii="Calibri" w:eastAsia="Calibri" w:hAnsi="Calibri" w:cs="Calibri"/>
                <w:sz w:val="22"/>
              </w:rPr>
              <w:t>June</w:t>
            </w:r>
            <w:r w:rsidRPr="00F56A31">
              <w:rPr>
                <w:rFonts w:ascii="Calibri" w:eastAsia="Calibri" w:hAnsi="Calibri" w:cs="Calibri"/>
                <w:sz w:val="22"/>
              </w:rPr>
              <w:t xml:space="preserve"> 2023 by sharing knowledge and expertise on ICT accessibility, digital inclusion and enabling regulatory environments in the region.</w:t>
            </w:r>
          </w:p>
          <w:p w14:paraId="4CE90023" w14:textId="666BC8B7" w:rsidR="00161FBD" w:rsidRPr="008A384E" w:rsidRDefault="004540BC" w:rsidP="00D00673">
            <w:pPr>
              <w:pStyle w:val="ListParagraph"/>
              <w:numPr>
                <w:ilvl w:val="0"/>
                <w:numId w:val="84"/>
              </w:numPr>
              <w:ind w:right="-20"/>
              <w:rPr>
                <w:rFonts w:ascii="Calibri" w:eastAsia="Calibri" w:hAnsi="Calibri" w:cs="Calibri"/>
                <w:sz w:val="22"/>
              </w:rPr>
            </w:pPr>
            <w:r>
              <w:rPr>
                <w:rFonts w:ascii="Calibri" w:eastAsia="Calibri" w:hAnsi="Calibri" w:cs="Calibri"/>
                <w:sz w:val="22"/>
              </w:rPr>
              <w:t xml:space="preserve">A </w:t>
            </w:r>
            <w:r w:rsidR="00944A7A" w:rsidRPr="00F56A31">
              <w:rPr>
                <w:rFonts w:ascii="Calibri" w:eastAsia="Calibri" w:hAnsi="Calibri" w:cs="Calibri"/>
                <w:sz w:val="22"/>
              </w:rPr>
              <w:t>United Nations Sustainable Development Cooperation Framework (</w:t>
            </w:r>
            <w:r w:rsidR="214DD286" w:rsidRPr="00F56A31">
              <w:rPr>
                <w:rFonts w:ascii="Calibri" w:eastAsia="Calibri" w:hAnsi="Calibri" w:cs="Calibri"/>
                <w:sz w:val="22"/>
              </w:rPr>
              <w:t>UNSD</w:t>
            </w:r>
            <w:r w:rsidR="00370DEC" w:rsidRPr="00F56A31">
              <w:rPr>
                <w:rFonts w:ascii="Calibri" w:eastAsia="Calibri" w:hAnsi="Calibri" w:cs="Calibri"/>
                <w:sz w:val="22"/>
              </w:rPr>
              <w:t>C</w:t>
            </w:r>
            <w:r w:rsidR="214DD286" w:rsidRPr="00F56A31">
              <w:rPr>
                <w:rFonts w:ascii="Calibri" w:eastAsia="Calibri" w:hAnsi="Calibri" w:cs="Calibri"/>
                <w:sz w:val="22"/>
              </w:rPr>
              <w:t>F</w:t>
            </w:r>
            <w:r w:rsidR="00D8067A" w:rsidRPr="00F56A31">
              <w:rPr>
                <w:rFonts w:ascii="Calibri" w:eastAsia="Calibri" w:hAnsi="Calibri" w:cs="Calibri"/>
                <w:sz w:val="22"/>
              </w:rPr>
              <w:t>)</w:t>
            </w:r>
            <w:r w:rsidR="214DD286" w:rsidRPr="00F56A31">
              <w:rPr>
                <w:rFonts w:ascii="Calibri" w:eastAsia="Calibri" w:hAnsi="Calibri" w:cs="Calibri"/>
                <w:sz w:val="22"/>
              </w:rPr>
              <w:t xml:space="preserve"> in Brazil</w:t>
            </w:r>
            <w:r>
              <w:rPr>
                <w:rFonts w:ascii="Calibri" w:eastAsia="Calibri" w:hAnsi="Calibri" w:cs="Calibri"/>
                <w:sz w:val="22"/>
              </w:rPr>
              <w:t xml:space="preserve"> was signed</w:t>
            </w:r>
            <w:r w:rsidR="214DD286" w:rsidRPr="00F56A31">
              <w:rPr>
                <w:rFonts w:ascii="Calibri" w:eastAsia="Calibri" w:hAnsi="Calibri" w:cs="Calibri"/>
                <w:sz w:val="22"/>
              </w:rPr>
              <w:t>.</w:t>
            </w:r>
          </w:p>
          <w:p w14:paraId="21B72A2A" w14:textId="27C0CD72" w:rsidR="00161FBD" w:rsidRPr="008A384E" w:rsidRDefault="00307670" w:rsidP="00D00673">
            <w:pPr>
              <w:pStyle w:val="ListParagraph"/>
              <w:numPr>
                <w:ilvl w:val="0"/>
                <w:numId w:val="84"/>
              </w:numPr>
              <w:ind w:right="-20"/>
              <w:rPr>
                <w:rFonts w:ascii="Calibri" w:eastAsia="Calibri" w:hAnsi="Calibri" w:cs="Calibri"/>
                <w:sz w:val="22"/>
              </w:rPr>
            </w:pPr>
            <w:r>
              <w:rPr>
                <w:rFonts w:ascii="Calibri" w:eastAsia="Calibri" w:hAnsi="Calibri" w:cs="Calibri"/>
                <w:sz w:val="22"/>
              </w:rPr>
              <w:t>BDT</w:t>
            </w:r>
            <w:r w:rsidR="214DD286" w:rsidRPr="00F56A31">
              <w:rPr>
                <w:rFonts w:ascii="Calibri" w:eastAsia="Calibri" w:hAnsi="Calibri" w:cs="Calibri"/>
                <w:sz w:val="22"/>
              </w:rPr>
              <w:t xml:space="preserve"> participated along with other UN </w:t>
            </w:r>
            <w:r w:rsidR="00BD6FFA" w:rsidRPr="00F56A31">
              <w:rPr>
                <w:rFonts w:ascii="Calibri" w:eastAsia="Calibri" w:hAnsi="Calibri" w:cs="Calibri"/>
                <w:sz w:val="22"/>
              </w:rPr>
              <w:t>agencies, funds and programmes</w:t>
            </w:r>
            <w:r w:rsidR="00BD6FFA" w:rsidRPr="00F56A31" w:rsidDel="00BD6FFA">
              <w:rPr>
                <w:rFonts w:ascii="Calibri" w:eastAsia="Calibri" w:hAnsi="Calibri" w:cs="Calibri"/>
                <w:sz w:val="22"/>
              </w:rPr>
              <w:t xml:space="preserve"> </w:t>
            </w:r>
            <w:r w:rsidR="214DD286" w:rsidRPr="00F56A31">
              <w:rPr>
                <w:rFonts w:ascii="Calibri" w:eastAsia="Calibri" w:hAnsi="Calibri" w:cs="Calibri"/>
                <w:sz w:val="22"/>
              </w:rPr>
              <w:t>in the SDG Fund Digital Window opportunity in Colombia and El Salvador. In Colombia the proposal by (ILO, ITU, UNDP, UNFPA) was awarded full funds and in El Salvador the proposal (ITU, UNFPA, UNICEF, WHO) was awarded USD 250</w:t>
            </w:r>
            <w:r w:rsidR="00E23C0F" w:rsidRPr="00F56A31">
              <w:rPr>
                <w:rFonts w:ascii="Calibri" w:eastAsia="Calibri" w:hAnsi="Calibri" w:cs="Calibri"/>
                <w:sz w:val="22"/>
              </w:rPr>
              <w:t> </w:t>
            </w:r>
            <w:r w:rsidR="214DD286" w:rsidRPr="00F56A31">
              <w:rPr>
                <w:rFonts w:ascii="Calibri" w:eastAsia="Calibri" w:hAnsi="Calibri" w:cs="Calibri"/>
                <w:sz w:val="22"/>
              </w:rPr>
              <w:t>000 as early-stage funding. ITU</w:t>
            </w:r>
            <w:r w:rsidR="00CA4038" w:rsidRPr="00F56A31">
              <w:rPr>
                <w:rFonts w:ascii="Calibri" w:eastAsia="Calibri" w:hAnsi="Calibri" w:cs="Calibri"/>
                <w:sz w:val="22"/>
              </w:rPr>
              <w:t>,</w:t>
            </w:r>
            <w:r w:rsidR="214DD286" w:rsidRPr="00F56A31">
              <w:rPr>
                <w:rFonts w:ascii="Calibri" w:eastAsia="Calibri" w:hAnsi="Calibri" w:cs="Calibri"/>
                <w:sz w:val="22"/>
              </w:rPr>
              <w:t xml:space="preserve"> FAO </w:t>
            </w:r>
            <w:r w:rsidR="00CA4038" w:rsidRPr="00F56A31">
              <w:rPr>
                <w:rFonts w:ascii="Calibri" w:eastAsia="Calibri" w:hAnsi="Calibri" w:cs="Calibri"/>
                <w:sz w:val="22"/>
              </w:rPr>
              <w:t xml:space="preserve">and the European Union </w:t>
            </w:r>
            <w:r w:rsidR="214DD286" w:rsidRPr="00F56A31">
              <w:rPr>
                <w:rFonts w:ascii="Calibri" w:eastAsia="Calibri" w:hAnsi="Calibri" w:cs="Calibri"/>
                <w:sz w:val="22"/>
              </w:rPr>
              <w:t xml:space="preserve">signed the “Merian” </w:t>
            </w:r>
            <w:r w:rsidR="00E23C0F" w:rsidRPr="00F56A31">
              <w:rPr>
                <w:rFonts w:ascii="Calibri" w:eastAsia="Calibri" w:hAnsi="Calibri" w:cs="Calibri"/>
                <w:sz w:val="22"/>
              </w:rPr>
              <w:t xml:space="preserve">project </w:t>
            </w:r>
            <w:r w:rsidR="214DD286" w:rsidRPr="00F56A31">
              <w:rPr>
                <w:rFonts w:ascii="Calibri" w:eastAsia="Calibri" w:hAnsi="Calibri" w:cs="Calibri"/>
                <w:sz w:val="22"/>
              </w:rPr>
              <w:t xml:space="preserve">on 5.0 agriculture for El Salvador. The total budget of the project is </w:t>
            </w:r>
            <w:r w:rsidR="00096958" w:rsidRPr="00F56A31">
              <w:rPr>
                <w:rFonts w:ascii="Calibri" w:eastAsia="Calibri" w:hAnsi="Calibri" w:cs="Calibri"/>
                <w:sz w:val="22"/>
              </w:rPr>
              <w:t xml:space="preserve">Euro </w:t>
            </w:r>
            <w:r w:rsidR="214DD286" w:rsidRPr="00F56A31">
              <w:rPr>
                <w:rFonts w:ascii="Calibri" w:eastAsia="Calibri" w:hAnsi="Calibri" w:cs="Calibri"/>
                <w:sz w:val="22"/>
              </w:rPr>
              <w:t xml:space="preserve">5.2 million, </w:t>
            </w:r>
            <w:r w:rsidR="00755F3B" w:rsidRPr="00F56A31">
              <w:rPr>
                <w:rFonts w:ascii="Calibri" w:eastAsia="Calibri" w:hAnsi="Calibri" w:cs="Calibri"/>
                <w:sz w:val="22"/>
              </w:rPr>
              <w:t xml:space="preserve">and </w:t>
            </w:r>
            <w:r w:rsidR="214DD286" w:rsidRPr="00F56A31">
              <w:rPr>
                <w:rFonts w:ascii="Calibri" w:eastAsia="Calibri" w:hAnsi="Calibri" w:cs="Calibri"/>
                <w:sz w:val="22"/>
              </w:rPr>
              <w:t xml:space="preserve">ITU will implement </w:t>
            </w:r>
            <w:r w:rsidR="00096958" w:rsidRPr="00F56A31">
              <w:rPr>
                <w:rFonts w:ascii="Calibri" w:eastAsia="Calibri" w:hAnsi="Calibri" w:cs="Calibri"/>
                <w:sz w:val="22"/>
              </w:rPr>
              <w:t xml:space="preserve">Euro </w:t>
            </w:r>
            <w:r w:rsidR="214DD286" w:rsidRPr="00F56A31">
              <w:rPr>
                <w:rFonts w:ascii="Calibri" w:eastAsia="Calibri" w:hAnsi="Calibri" w:cs="Calibri"/>
                <w:sz w:val="22"/>
              </w:rPr>
              <w:t>1.09 million.</w:t>
            </w:r>
          </w:p>
          <w:p w14:paraId="0AD952DF" w14:textId="77777777" w:rsidR="00161FBD" w:rsidRPr="008A384E" w:rsidRDefault="00161FBD" w:rsidP="00161FBD">
            <w:pPr>
              <w:ind w:right="-20"/>
              <w:rPr>
                <w:color w:val="0070C0"/>
                <w:sz w:val="22"/>
              </w:rPr>
            </w:pPr>
            <w:r w:rsidRPr="00F56A31">
              <w:rPr>
                <w:color w:val="0070C0"/>
                <w:sz w:val="22"/>
              </w:rPr>
              <w:t>AMS4: Development of enabling policy and regulatory environments to connect the unconnected through accessible and affordable telecommunications/information and communication technologies that support achievement of the sustainable development goals and progress towards the digital economy.</w:t>
            </w:r>
          </w:p>
          <w:p w14:paraId="4E4CDEAC" w14:textId="1D4097E7" w:rsidR="00161FBD" w:rsidRPr="008A384E" w:rsidRDefault="002340F6"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T</w:t>
            </w:r>
            <w:r w:rsidR="214DD286" w:rsidRPr="00F56A31">
              <w:rPr>
                <w:rFonts w:ascii="Calibri" w:eastAsia="Calibri" w:hAnsi="Calibri" w:cs="Calibri"/>
                <w:sz w:val="22"/>
              </w:rPr>
              <w:t xml:space="preserve">raining on Basic Digital Financial Inclusion (DFI) and Digital Financial Services (DFS) </w:t>
            </w:r>
            <w:r w:rsidRPr="00F56A31">
              <w:rPr>
                <w:rFonts w:ascii="Calibri" w:eastAsia="Calibri" w:hAnsi="Calibri" w:cs="Calibri"/>
                <w:sz w:val="22"/>
              </w:rPr>
              <w:t xml:space="preserve">was delivered in the </w:t>
            </w:r>
            <w:r w:rsidR="214DD286" w:rsidRPr="00F56A31">
              <w:rPr>
                <w:rFonts w:ascii="Calibri" w:eastAsia="Calibri" w:hAnsi="Calibri" w:cs="Calibri"/>
                <w:sz w:val="22"/>
              </w:rPr>
              <w:t>Dominican Republic</w:t>
            </w:r>
            <w:r w:rsidRPr="00F56A31">
              <w:rPr>
                <w:rFonts w:ascii="Calibri" w:eastAsia="Calibri" w:hAnsi="Calibri" w:cs="Calibri"/>
                <w:sz w:val="22"/>
              </w:rPr>
              <w:t>.</w:t>
            </w:r>
          </w:p>
          <w:p w14:paraId="76074605" w14:textId="274A5AF8" w:rsidR="00161FBD" w:rsidRPr="008A384E" w:rsidRDefault="214DD286"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 xml:space="preserve">The </w:t>
            </w:r>
            <w:r w:rsidRPr="00AF1AD1">
              <w:rPr>
                <w:rFonts w:ascii="Calibri" w:eastAsia="Calibri" w:hAnsi="Calibri" w:cs="Calibri"/>
                <w:b/>
                <w:bCs/>
                <w:sz w:val="22"/>
              </w:rPr>
              <w:t>ITU R</w:t>
            </w:r>
            <w:r w:rsidR="00AF1AD1" w:rsidRPr="00AF1AD1">
              <w:rPr>
                <w:rFonts w:ascii="Calibri" w:eastAsia="Calibri" w:hAnsi="Calibri" w:cs="Calibri"/>
                <w:b/>
                <w:bCs/>
                <w:sz w:val="22"/>
              </w:rPr>
              <w:t xml:space="preserve">DF </w:t>
            </w:r>
            <w:r w:rsidRPr="00AF1AD1">
              <w:rPr>
                <w:rFonts w:ascii="Calibri" w:eastAsia="Calibri" w:hAnsi="Calibri" w:cs="Calibri"/>
                <w:b/>
                <w:bCs/>
                <w:sz w:val="22"/>
              </w:rPr>
              <w:t>for Americas (</w:t>
            </w:r>
            <w:r w:rsidR="00142595">
              <w:rPr>
                <w:rFonts w:ascii="Calibri" w:eastAsia="Calibri" w:hAnsi="Calibri" w:cs="Calibri"/>
                <w:b/>
                <w:bCs/>
                <w:sz w:val="22"/>
              </w:rPr>
              <w:t>RDF-AMS</w:t>
            </w:r>
            <w:r w:rsidRPr="00AF1AD1">
              <w:rPr>
                <w:rFonts w:ascii="Calibri" w:eastAsia="Calibri" w:hAnsi="Calibri" w:cs="Calibri"/>
                <w:b/>
                <w:bCs/>
                <w:sz w:val="22"/>
              </w:rPr>
              <w:t>)</w:t>
            </w:r>
            <w:r w:rsidRPr="00F56A31">
              <w:rPr>
                <w:rFonts w:ascii="Calibri" w:eastAsia="Calibri" w:hAnsi="Calibri" w:cs="Calibri"/>
                <w:sz w:val="22"/>
              </w:rPr>
              <w:t xml:space="preserve"> was organized by ITU</w:t>
            </w:r>
            <w:r w:rsidR="00307670">
              <w:rPr>
                <w:rFonts w:ascii="Calibri" w:eastAsia="Calibri" w:hAnsi="Calibri" w:cs="Calibri"/>
                <w:sz w:val="22"/>
              </w:rPr>
              <w:t>/BDT</w:t>
            </w:r>
            <w:r w:rsidRPr="00F56A31">
              <w:rPr>
                <w:rFonts w:ascii="Calibri" w:eastAsia="Calibri" w:hAnsi="Calibri" w:cs="Calibri"/>
                <w:sz w:val="22"/>
              </w:rPr>
              <w:t xml:space="preserve"> and hosted by the Government of El Salvador. The Forum was held from 16 to 18 </w:t>
            </w:r>
            <w:r w:rsidR="00CD1D13" w:rsidRPr="00F56A31">
              <w:rPr>
                <w:rFonts w:ascii="Calibri" w:eastAsia="Calibri" w:hAnsi="Calibri" w:cs="Calibri"/>
                <w:sz w:val="22"/>
              </w:rPr>
              <w:t xml:space="preserve">August </w:t>
            </w:r>
            <w:r w:rsidRPr="00F56A31">
              <w:rPr>
                <w:rFonts w:ascii="Calibri" w:eastAsia="Calibri" w:hAnsi="Calibri" w:cs="Calibri"/>
                <w:sz w:val="22"/>
              </w:rPr>
              <w:t>2023 in San Salvador</w:t>
            </w:r>
            <w:r w:rsidR="00CD1D13" w:rsidRPr="00F56A31">
              <w:rPr>
                <w:rFonts w:ascii="Calibri" w:eastAsia="Calibri" w:hAnsi="Calibri" w:cs="Calibri"/>
                <w:sz w:val="22"/>
              </w:rPr>
              <w:t xml:space="preserve"> </w:t>
            </w:r>
            <w:r w:rsidRPr="00F56A31">
              <w:rPr>
                <w:rFonts w:ascii="Calibri" w:eastAsia="Calibri" w:hAnsi="Calibri" w:cs="Calibri"/>
                <w:sz w:val="22"/>
              </w:rPr>
              <w:t xml:space="preserve">and it was held in conjunction with the ITEC-ITU Colloquium on New Technologies and the Internet. 27 contributions were received and added to the P2C pledging platform. </w:t>
            </w:r>
            <w:r w:rsidR="00421380">
              <w:rPr>
                <w:rFonts w:ascii="Calibri" w:eastAsia="Calibri" w:hAnsi="Calibri" w:cs="Calibri"/>
                <w:sz w:val="22"/>
              </w:rPr>
              <w:t>At the RDF,</w:t>
            </w:r>
            <w:r w:rsidR="007B0BE7">
              <w:rPr>
                <w:rFonts w:ascii="Calibri" w:eastAsia="Calibri" w:hAnsi="Calibri" w:cs="Calibri"/>
                <w:sz w:val="22"/>
              </w:rPr>
              <w:t xml:space="preserve"> </w:t>
            </w:r>
            <w:r w:rsidRPr="00F56A31">
              <w:rPr>
                <w:rFonts w:ascii="Calibri" w:eastAsia="Calibri" w:hAnsi="Calibri" w:cs="Calibri"/>
                <w:sz w:val="22"/>
              </w:rPr>
              <w:t xml:space="preserve">147 P2C commitments, worth </w:t>
            </w:r>
            <w:r w:rsidR="008E7CC2" w:rsidRPr="00F56A31">
              <w:rPr>
                <w:rFonts w:ascii="Calibri" w:eastAsia="Calibri" w:hAnsi="Calibri" w:cs="Calibri"/>
                <w:sz w:val="22"/>
              </w:rPr>
              <w:t>USD </w:t>
            </w:r>
            <w:r w:rsidRPr="00F56A31">
              <w:rPr>
                <w:rFonts w:ascii="Calibri" w:eastAsia="Calibri" w:hAnsi="Calibri" w:cs="Calibri"/>
                <w:sz w:val="22"/>
              </w:rPr>
              <w:t xml:space="preserve">9.86 billion </w:t>
            </w:r>
            <w:r w:rsidR="00421380">
              <w:rPr>
                <w:rFonts w:ascii="Calibri" w:eastAsia="Calibri" w:hAnsi="Calibri" w:cs="Calibri"/>
                <w:sz w:val="22"/>
              </w:rPr>
              <w:t>were announced based on pledges that had been made. These commitments were</w:t>
            </w:r>
            <w:r w:rsidR="00C13727" w:rsidRPr="00F56A31">
              <w:rPr>
                <w:rFonts w:ascii="Calibri" w:eastAsia="Calibri" w:hAnsi="Calibri" w:cs="Calibri"/>
                <w:sz w:val="22"/>
              </w:rPr>
              <w:t xml:space="preserve"> </w:t>
            </w:r>
            <w:r w:rsidRPr="00F56A31">
              <w:rPr>
                <w:rFonts w:ascii="Calibri" w:eastAsia="Calibri" w:hAnsi="Calibri" w:cs="Calibri"/>
                <w:sz w:val="22"/>
              </w:rPr>
              <w:t xml:space="preserve">by 91 entities from 39 countries </w:t>
            </w:r>
            <w:r w:rsidR="00C13727" w:rsidRPr="00F56A31">
              <w:rPr>
                <w:rFonts w:ascii="Calibri" w:eastAsia="Calibri" w:hAnsi="Calibri" w:cs="Calibri"/>
                <w:sz w:val="22"/>
              </w:rPr>
              <w:t xml:space="preserve">, some of which </w:t>
            </w:r>
            <w:r w:rsidRPr="00F56A31">
              <w:rPr>
                <w:rFonts w:ascii="Calibri" w:eastAsia="Calibri" w:hAnsi="Calibri" w:cs="Calibri"/>
                <w:sz w:val="22"/>
              </w:rPr>
              <w:t xml:space="preserve">are already being implemented in the Americas </w:t>
            </w:r>
            <w:r w:rsidR="00C13727" w:rsidRPr="00F56A31">
              <w:rPr>
                <w:rFonts w:ascii="Calibri" w:eastAsia="Calibri" w:hAnsi="Calibri" w:cs="Calibri"/>
                <w:sz w:val="22"/>
              </w:rPr>
              <w:t xml:space="preserve">region </w:t>
            </w:r>
            <w:r w:rsidRPr="00F56A31">
              <w:rPr>
                <w:rFonts w:ascii="Calibri" w:eastAsia="Calibri" w:hAnsi="Calibri" w:cs="Calibri"/>
                <w:sz w:val="22"/>
              </w:rPr>
              <w:t xml:space="preserve">to deliver meaningful connectivity and digital transformation. </w:t>
            </w:r>
            <w:r w:rsidR="00C13727" w:rsidRPr="00F56A31">
              <w:rPr>
                <w:rFonts w:ascii="Calibri" w:eastAsia="Calibri" w:hAnsi="Calibri" w:cs="Calibri"/>
                <w:sz w:val="22"/>
              </w:rPr>
              <w:t xml:space="preserve">The </w:t>
            </w:r>
            <w:r w:rsidRPr="00F56A31">
              <w:rPr>
                <w:rFonts w:ascii="Calibri" w:eastAsia="Calibri" w:hAnsi="Calibri" w:cs="Calibri"/>
                <w:sz w:val="22"/>
              </w:rPr>
              <w:t>RDF-AMS</w:t>
            </w:r>
            <w:r w:rsidR="00C13727" w:rsidRPr="00F56A31">
              <w:rPr>
                <w:rFonts w:ascii="Calibri" w:eastAsia="Calibri" w:hAnsi="Calibri" w:cs="Calibri"/>
                <w:sz w:val="22"/>
              </w:rPr>
              <w:t xml:space="preserve"> welcomed</w:t>
            </w:r>
            <w:r w:rsidRPr="00F56A31">
              <w:rPr>
                <w:rFonts w:ascii="Calibri" w:eastAsia="Calibri" w:hAnsi="Calibri" w:cs="Calibri"/>
                <w:sz w:val="22"/>
              </w:rPr>
              <w:t xml:space="preserve"> 268 participants from 22 Member States</w:t>
            </w:r>
            <w:r w:rsidR="00C13727" w:rsidRPr="00F56A31">
              <w:rPr>
                <w:rFonts w:ascii="Calibri" w:eastAsia="Calibri" w:hAnsi="Calibri" w:cs="Calibri"/>
                <w:sz w:val="22"/>
              </w:rPr>
              <w:t>.</w:t>
            </w:r>
            <w:r w:rsidRPr="00F56A31">
              <w:rPr>
                <w:rFonts w:ascii="Calibri" w:eastAsia="Calibri" w:hAnsi="Calibri" w:cs="Calibri"/>
                <w:sz w:val="22"/>
              </w:rPr>
              <w:t xml:space="preserve"> </w:t>
            </w:r>
          </w:p>
          <w:p w14:paraId="10163058" w14:textId="72F71F95" w:rsidR="00161FBD" w:rsidRPr="008A384E" w:rsidRDefault="214DD286" w:rsidP="00D00673">
            <w:pPr>
              <w:pStyle w:val="ListParagraph"/>
              <w:numPr>
                <w:ilvl w:val="0"/>
                <w:numId w:val="84"/>
              </w:numPr>
              <w:ind w:right="-20"/>
              <w:rPr>
                <w:rFonts w:ascii="Calibri" w:eastAsia="Calibri" w:hAnsi="Calibri" w:cs="Calibri"/>
                <w:sz w:val="22"/>
              </w:rPr>
            </w:pPr>
            <w:r w:rsidRPr="00F56A31">
              <w:rPr>
                <w:rFonts w:ascii="Calibri" w:eastAsia="Calibri" w:hAnsi="Calibri" w:cs="Calibri"/>
                <w:sz w:val="22"/>
              </w:rPr>
              <w:t>During CITEL Permanent Consultative Committee I (PCC.I), ITU</w:t>
            </w:r>
            <w:r w:rsidR="001F3524">
              <w:rPr>
                <w:rFonts w:ascii="Calibri" w:eastAsia="Calibri" w:hAnsi="Calibri" w:cs="Calibri"/>
                <w:sz w:val="22"/>
              </w:rPr>
              <w:t>/BDT</w:t>
            </w:r>
            <w:r w:rsidRPr="00F56A31">
              <w:rPr>
                <w:rFonts w:ascii="Calibri" w:eastAsia="Calibri" w:hAnsi="Calibri" w:cs="Calibri"/>
                <w:sz w:val="22"/>
              </w:rPr>
              <w:t xml:space="preserve"> provided a regional </w:t>
            </w:r>
            <w:r w:rsidR="00116380" w:rsidRPr="00F56A31">
              <w:rPr>
                <w:rFonts w:ascii="Calibri" w:eastAsia="Calibri" w:hAnsi="Calibri" w:cs="Calibri"/>
                <w:sz w:val="22"/>
              </w:rPr>
              <w:t>support</w:t>
            </w:r>
            <w:r w:rsidRPr="00F56A31">
              <w:rPr>
                <w:rFonts w:ascii="Calibri" w:eastAsia="Calibri" w:hAnsi="Calibri" w:cs="Calibri"/>
                <w:sz w:val="22"/>
              </w:rPr>
              <w:t xml:space="preserve"> to the alternative regulatory </w:t>
            </w:r>
            <w:r w:rsidR="00AF0399" w:rsidRPr="00F56A31">
              <w:rPr>
                <w:rFonts w:ascii="Calibri" w:eastAsia="Calibri" w:hAnsi="Calibri" w:cs="Calibri"/>
                <w:sz w:val="22"/>
              </w:rPr>
              <w:t xml:space="preserve">sandbox </w:t>
            </w:r>
            <w:r w:rsidRPr="00F56A31">
              <w:rPr>
                <w:rFonts w:ascii="Calibri" w:eastAsia="Calibri" w:hAnsi="Calibri" w:cs="Calibri"/>
                <w:sz w:val="22"/>
              </w:rPr>
              <w:t>and developed a workshop for participating countries.</w:t>
            </w:r>
          </w:p>
          <w:p w14:paraId="429A43EF" w14:textId="361FCFF4" w:rsidR="0097357A" w:rsidRPr="008A384E" w:rsidRDefault="0097357A" w:rsidP="0097357A">
            <w:pPr>
              <w:pStyle w:val="ListParagraph"/>
              <w:ind w:right="-20"/>
              <w:rPr>
                <w:rFonts w:ascii="Calibri" w:eastAsia="Calibri" w:hAnsi="Calibri" w:cs="Calibri"/>
                <w:sz w:val="22"/>
              </w:rPr>
            </w:pPr>
          </w:p>
          <w:p w14:paraId="332CFF57" w14:textId="7C9D2556" w:rsidR="0097357A" w:rsidRPr="008A384E" w:rsidRDefault="0097357A" w:rsidP="0097357A">
            <w:pPr>
              <w:rPr>
                <w:b/>
                <w:bCs/>
                <w:color w:val="0070C0"/>
                <w:sz w:val="22"/>
              </w:rPr>
            </w:pPr>
            <w:r w:rsidRPr="00F56A31">
              <w:rPr>
                <w:b/>
                <w:bCs/>
                <w:color w:val="0070C0"/>
                <w:sz w:val="22"/>
              </w:rPr>
              <w:t>ITU Regional Office for Arab States</w:t>
            </w:r>
            <w:r w:rsidR="008F7776" w:rsidRPr="00F56A31">
              <w:rPr>
                <w:b/>
                <w:bCs/>
                <w:color w:val="0070C0"/>
                <w:sz w:val="22"/>
              </w:rPr>
              <w:t>:</w:t>
            </w:r>
          </w:p>
          <w:p w14:paraId="7271EA9D" w14:textId="4935F49A" w:rsidR="0097357A" w:rsidRPr="008A384E" w:rsidRDefault="0097357A" w:rsidP="009443FB">
            <w:pPr>
              <w:spacing w:line="259" w:lineRule="auto"/>
              <w:rPr>
                <w:sz w:val="22"/>
              </w:rPr>
            </w:pPr>
            <w:r w:rsidRPr="00F56A31">
              <w:rPr>
                <w:sz w:val="22"/>
              </w:rPr>
              <w:t>The Regional Office for Arab States has actively spearheaded various initiatives and projects across the region, aimed at accelerating digital transformation and fostering a sustainable digital economy. These efforts align with the five regional initiatives as set</w:t>
            </w:r>
            <w:r w:rsidR="007005B9" w:rsidRPr="00F56A31">
              <w:rPr>
                <w:sz w:val="22"/>
              </w:rPr>
              <w:t xml:space="preserve"> out</w:t>
            </w:r>
            <w:r w:rsidRPr="00F56A31">
              <w:rPr>
                <w:sz w:val="22"/>
              </w:rPr>
              <w:t xml:space="preserve"> </w:t>
            </w:r>
            <w:r w:rsidR="007005B9" w:rsidRPr="00F56A31">
              <w:rPr>
                <w:sz w:val="22"/>
              </w:rPr>
              <w:t xml:space="preserve">in </w:t>
            </w:r>
            <w:r w:rsidRPr="00F56A31">
              <w:rPr>
                <w:sz w:val="22"/>
              </w:rPr>
              <w:t xml:space="preserve">the Kigali Action Plan (KAP), focusing on enhancing digital economies, ensuring cybersecurity, developing smart cities, nurturing innovation, and formulating digital regulations. </w:t>
            </w:r>
            <w:r w:rsidR="00CD29F2" w:rsidRPr="00F56A31">
              <w:rPr>
                <w:sz w:val="22"/>
              </w:rPr>
              <w:t>The f</w:t>
            </w:r>
            <w:r w:rsidRPr="00F56A31">
              <w:rPr>
                <w:sz w:val="22"/>
              </w:rPr>
              <w:t xml:space="preserve">ollowing are key activities and achievements under each regional initiative, demonstrating the commitment </w:t>
            </w:r>
            <w:r w:rsidR="00334C4E" w:rsidRPr="00F56A31">
              <w:rPr>
                <w:sz w:val="22"/>
              </w:rPr>
              <w:t xml:space="preserve">of ITU </w:t>
            </w:r>
            <w:r w:rsidRPr="00F56A31">
              <w:rPr>
                <w:sz w:val="22"/>
              </w:rPr>
              <w:t>to advanc</w:t>
            </w:r>
            <w:r w:rsidR="00334C4E" w:rsidRPr="00F56A31">
              <w:rPr>
                <w:sz w:val="22"/>
              </w:rPr>
              <w:t>e</w:t>
            </w:r>
            <w:r w:rsidRPr="00F56A31">
              <w:rPr>
                <w:sz w:val="22"/>
              </w:rPr>
              <w:t xml:space="preserve"> telecommunications and technology in the Arab States</w:t>
            </w:r>
            <w:r w:rsidR="005A5579" w:rsidRPr="00F56A31">
              <w:rPr>
                <w:sz w:val="22"/>
              </w:rPr>
              <w:t xml:space="preserve"> region</w:t>
            </w:r>
            <w:r w:rsidRPr="00F56A31">
              <w:rPr>
                <w:sz w:val="22"/>
              </w:rPr>
              <w:t>.</w:t>
            </w:r>
          </w:p>
          <w:p w14:paraId="09065933" w14:textId="73E5D891" w:rsidR="0097357A" w:rsidRPr="008A384E" w:rsidRDefault="00B91351" w:rsidP="009443FB">
            <w:pPr>
              <w:rPr>
                <w:color w:val="0070C0"/>
                <w:sz w:val="22"/>
              </w:rPr>
            </w:pPr>
            <w:r w:rsidRPr="00F56A31">
              <w:rPr>
                <w:color w:val="0070C0"/>
                <w:sz w:val="22"/>
              </w:rPr>
              <w:t xml:space="preserve">ARB 1: </w:t>
            </w:r>
            <w:r w:rsidR="0097357A" w:rsidRPr="00F56A31">
              <w:rPr>
                <w:color w:val="0070C0"/>
                <w:sz w:val="22"/>
              </w:rPr>
              <w:t xml:space="preserve">Regional Initiative 1: Sustainable </w:t>
            </w:r>
            <w:r w:rsidR="005A5579" w:rsidRPr="00F56A31">
              <w:rPr>
                <w:color w:val="0070C0"/>
                <w:sz w:val="22"/>
              </w:rPr>
              <w:t>d</w:t>
            </w:r>
            <w:r w:rsidR="0097357A" w:rsidRPr="00F56A31">
              <w:rPr>
                <w:color w:val="0070C0"/>
                <w:sz w:val="22"/>
              </w:rPr>
              <w:t xml:space="preserve">igital </w:t>
            </w:r>
            <w:r w:rsidR="005A5579" w:rsidRPr="00F56A31">
              <w:rPr>
                <w:color w:val="0070C0"/>
                <w:sz w:val="22"/>
              </w:rPr>
              <w:t>e</w:t>
            </w:r>
            <w:r w:rsidR="0097357A" w:rsidRPr="00F56A31">
              <w:rPr>
                <w:color w:val="0070C0"/>
                <w:sz w:val="22"/>
              </w:rPr>
              <w:t xml:space="preserve">conomy </w:t>
            </w:r>
            <w:r w:rsidR="005A5579" w:rsidRPr="00F56A31">
              <w:rPr>
                <w:color w:val="0070C0"/>
                <w:sz w:val="22"/>
              </w:rPr>
              <w:t>t</w:t>
            </w:r>
            <w:r w:rsidR="0097357A" w:rsidRPr="00F56A31">
              <w:rPr>
                <w:color w:val="0070C0"/>
                <w:sz w:val="22"/>
              </w:rPr>
              <w:t xml:space="preserve">hrough </w:t>
            </w:r>
            <w:r w:rsidR="005A5579" w:rsidRPr="00F56A31">
              <w:rPr>
                <w:color w:val="0070C0"/>
                <w:sz w:val="22"/>
              </w:rPr>
              <w:t>d</w:t>
            </w:r>
            <w:r w:rsidR="0097357A" w:rsidRPr="00F56A31">
              <w:rPr>
                <w:color w:val="0070C0"/>
                <w:sz w:val="22"/>
              </w:rPr>
              <w:t xml:space="preserve">igital </w:t>
            </w:r>
            <w:r w:rsidR="005A5579" w:rsidRPr="00F56A31">
              <w:rPr>
                <w:color w:val="0070C0"/>
                <w:sz w:val="22"/>
              </w:rPr>
              <w:t>t</w:t>
            </w:r>
            <w:r w:rsidR="0097357A" w:rsidRPr="00F56A31">
              <w:rPr>
                <w:color w:val="0070C0"/>
                <w:sz w:val="22"/>
              </w:rPr>
              <w:t>ransformation</w:t>
            </w:r>
          </w:p>
          <w:p w14:paraId="1AACBBDF" w14:textId="688221B6" w:rsidR="0097357A" w:rsidRPr="008A384E" w:rsidRDefault="21EA6D69" w:rsidP="463DFE4D">
            <w:pPr>
              <w:pStyle w:val="ListParagraph"/>
              <w:numPr>
                <w:ilvl w:val="0"/>
                <w:numId w:val="84"/>
              </w:numPr>
              <w:rPr>
                <w:rFonts w:ascii="Calibri" w:hAnsi="Calibri" w:cs="Calibri"/>
                <w:sz w:val="22"/>
              </w:rPr>
            </w:pPr>
            <w:r w:rsidRPr="00F56A31">
              <w:rPr>
                <w:rFonts w:ascii="Calibri" w:hAnsi="Calibri" w:cs="Calibri"/>
                <w:sz w:val="22"/>
              </w:rPr>
              <w:t xml:space="preserve">The </w:t>
            </w:r>
            <w:r w:rsidR="001F3524">
              <w:rPr>
                <w:rFonts w:ascii="Calibri" w:hAnsi="Calibri" w:cs="Calibri"/>
                <w:sz w:val="22"/>
              </w:rPr>
              <w:t>BDT</w:t>
            </w:r>
            <w:r w:rsidRPr="00F56A31">
              <w:rPr>
                <w:rFonts w:ascii="Calibri" w:hAnsi="Calibri" w:cs="Calibri"/>
                <w:sz w:val="22"/>
              </w:rPr>
              <w:t xml:space="preserve"> facilitated GSR</w:t>
            </w:r>
            <w:r w:rsidR="00C6414E">
              <w:rPr>
                <w:rFonts w:ascii="Calibri" w:hAnsi="Calibri" w:cs="Calibri"/>
                <w:sz w:val="22"/>
              </w:rPr>
              <w:t>-</w:t>
            </w:r>
            <w:r w:rsidRPr="00F56A31">
              <w:rPr>
                <w:rFonts w:ascii="Calibri" w:hAnsi="Calibri" w:cs="Calibri"/>
                <w:sz w:val="22"/>
              </w:rPr>
              <w:t>23</w:t>
            </w:r>
            <w:r w:rsidR="20C0E597" w:rsidRPr="00F56A31">
              <w:rPr>
                <w:rFonts w:ascii="Calibri" w:hAnsi="Calibri" w:cs="Calibri"/>
                <w:sz w:val="22"/>
              </w:rPr>
              <w:t xml:space="preserve"> hosted </w:t>
            </w:r>
            <w:r w:rsidR="4DB771B8" w:rsidRPr="00F56A31">
              <w:rPr>
                <w:rFonts w:ascii="Calibri" w:hAnsi="Calibri" w:cs="Calibri"/>
                <w:sz w:val="22"/>
              </w:rPr>
              <w:t>by Egypt</w:t>
            </w:r>
            <w:r w:rsidRPr="00F56A31">
              <w:rPr>
                <w:rFonts w:ascii="Calibri" w:hAnsi="Calibri" w:cs="Calibri"/>
                <w:sz w:val="22"/>
              </w:rPr>
              <w:t xml:space="preserve">, </w:t>
            </w:r>
            <w:r w:rsidR="7829CDF2" w:rsidRPr="00F56A31">
              <w:rPr>
                <w:rFonts w:ascii="Calibri" w:hAnsi="Calibri" w:cs="Calibri"/>
                <w:sz w:val="22"/>
              </w:rPr>
              <w:t>which focused</w:t>
            </w:r>
            <w:r w:rsidRPr="00F56A31">
              <w:rPr>
                <w:rFonts w:ascii="Calibri" w:hAnsi="Calibri" w:cs="Calibri"/>
                <w:sz w:val="22"/>
              </w:rPr>
              <w:t xml:space="preserve"> on </w:t>
            </w:r>
            <w:r w:rsidR="00F222C2" w:rsidRPr="00F56A31">
              <w:rPr>
                <w:rFonts w:ascii="Calibri" w:hAnsi="Calibri" w:cs="Calibri"/>
                <w:sz w:val="22"/>
              </w:rPr>
              <w:t>r</w:t>
            </w:r>
            <w:r w:rsidRPr="00F56A31">
              <w:rPr>
                <w:rFonts w:ascii="Calibri" w:hAnsi="Calibri" w:cs="Calibri"/>
                <w:sz w:val="22"/>
              </w:rPr>
              <w:t xml:space="preserve">egulation for a sustainable digital future, which underscores </w:t>
            </w:r>
            <w:r w:rsidR="001E55F4" w:rsidRPr="00F56A31">
              <w:rPr>
                <w:rFonts w:ascii="Calibri" w:hAnsi="Calibri" w:cs="Calibri"/>
                <w:sz w:val="22"/>
              </w:rPr>
              <w:t>Egypt</w:t>
            </w:r>
            <w:r w:rsidRPr="00F56A31">
              <w:rPr>
                <w:rFonts w:ascii="Calibri" w:hAnsi="Calibri" w:cs="Calibri"/>
                <w:sz w:val="22"/>
              </w:rPr>
              <w:t xml:space="preserve">'s commitment to facilitating impactful international telecommunications discussions. </w:t>
            </w:r>
          </w:p>
          <w:p w14:paraId="50529AE9" w14:textId="4AD23F12" w:rsidR="0097357A" w:rsidRPr="008A384E" w:rsidRDefault="0097357A" w:rsidP="00D00673">
            <w:pPr>
              <w:pStyle w:val="ListParagraph"/>
              <w:numPr>
                <w:ilvl w:val="0"/>
                <w:numId w:val="84"/>
              </w:numPr>
              <w:rPr>
                <w:rFonts w:ascii="Calibri" w:hAnsi="Calibri" w:cs="Calibri"/>
                <w:sz w:val="22"/>
              </w:rPr>
            </w:pPr>
            <w:r w:rsidRPr="00F56A31">
              <w:rPr>
                <w:rFonts w:ascii="Calibri" w:hAnsi="Calibri" w:cs="Calibri"/>
                <w:sz w:val="22"/>
              </w:rPr>
              <w:t xml:space="preserve">Oman's achievement in completing its digital innovation country profile represents a significant step towards understanding and enhancing </w:t>
            </w:r>
            <w:r w:rsidR="004B41AE" w:rsidRPr="00F56A31">
              <w:rPr>
                <w:rFonts w:ascii="Calibri" w:hAnsi="Calibri" w:cs="Calibri"/>
                <w:sz w:val="22"/>
              </w:rPr>
              <w:t>its</w:t>
            </w:r>
            <w:r w:rsidRPr="00F56A31">
              <w:rPr>
                <w:rFonts w:ascii="Calibri" w:hAnsi="Calibri" w:cs="Calibri"/>
                <w:sz w:val="22"/>
              </w:rPr>
              <w:t xml:space="preserve"> digital landscape. </w:t>
            </w:r>
          </w:p>
          <w:p w14:paraId="6E7283EB" w14:textId="38841DE0" w:rsidR="0097357A" w:rsidRPr="008A384E" w:rsidRDefault="0097357A" w:rsidP="00D00673">
            <w:pPr>
              <w:pStyle w:val="ListParagraph"/>
              <w:numPr>
                <w:ilvl w:val="0"/>
                <w:numId w:val="84"/>
              </w:numPr>
              <w:rPr>
                <w:rFonts w:ascii="Calibri" w:hAnsi="Calibri" w:cs="Calibri"/>
                <w:sz w:val="22"/>
              </w:rPr>
            </w:pPr>
            <w:r w:rsidRPr="00F56A31">
              <w:rPr>
                <w:rFonts w:ascii="Calibri" w:hAnsi="Calibri" w:cs="Calibri"/>
                <w:sz w:val="22"/>
              </w:rPr>
              <w:t xml:space="preserve">Tunisia supported innovation and entrepreneurship through </w:t>
            </w:r>
            <w:r w:rsidR="004B41AE" w:rsidRPr="00F56A31">
              <w:rPr>
                <w:rFonts w:ascii="Calibri" w:hAnsi="Calibri" w:cs="Calibri"/>
                <w:sz w:val="22"/>
              </w:rPr>
              <w:t>s</w:t>
            </w:r>
            <w:r w:rsidRPr="00F56A31">
              <w:rPr>
                <w:rFonts w:ascii="Calibri" w:hAnsi="Calibri" w:cs="Calibri"/>
                <w:sz w:val="22"/>
              </w:rPr>
              <w:t xml:space="preserve">oft </w:t>
            </w:r>
            <w:r w:rsidR="004B41AE" w:rsidRPr="00F56A31">
              <w:rPr>
                <w:rFonts w:ascii="Calibri" w:hAnsi="Calibri" w:cs="Calibri"/>
                <w:sz w:val="22"/>
              </w:rPr>
              <w:t>l</w:t>
            </w:r>
            <w:r w:rsidRPr="00F56A31">
              <w:rPr>
                <w:rFonts w:ascii="Calibri" w:hAnsi="Calibri" w:cs="Calibri"/>
                <w:sz w:val="22"/>
              </w:rPr>
              <w:t xml:space="preserve">anding missions, highlighting the potential of emerging startups and fostering cross-border collaboration within the Arab </w:t>
            </w:r>
            <w:r w:rsidR="009B19D1" w:rsidRPr="00F56A31">
              <w:rPr>
                <w:rFonts w:eastAsiaTheme="minorEastAsia"/>
                <w:sz w:val="22"/>
              </w:rPr>
              <w:t xml:space="preserve">States </w:t>
            </w:r>
            <w:r w:rsidRPr="00F56A31">
              <w:rPr>
                <w:rFonts w:ascii="Calibri" w:hAnsi="Calibri" w:cs="Calibri"/>
                <w:sz w:val="22"/>
              </w:rPr>
              <w:t>region.</w:t>
            </w:r>
          </w:p>
          <w:p w14:paraId="6F8610FE" w14:textId="6354426B" w:rsidR="002075BC" w:rsidRPr="008A384E" w:rsidRDefault="001F3524" w:rsidP="002075BC">
            <w:pPr>
              <w:pStyle w:val="ListParagraph"/>
              <w:numPr>
                <w:ilvl w:val="0"/>
                <w:numId w:val="84"/>
              </w:numPr>
              <w:rPr>
                <w:rFonts w:ascii="Calibri" w:hAnsi="Calibri" w:cs="Calibri"/>
                <w:sz w:val="22"/>
              </w:rPr>
            </w:pPr>
            <w:r>
              <w:rPr>
                <w:rFonts w:ascii="Calibri" w:hAnsi="Calibri" w:cs="Calibri"/>
                <w:sz w:val="22"/>
              </w:rPr>
              <w:t>BDT</w:t>
            </w:r>
            <w:r w:rsidR="00A2297E" w:rsidRPr="00F56A31">
              <w:rPr>
                <w:rFonts w:ascii="Calibri" w:hAnsi="Calibri" w:cs="Calibri"/>
                <w:sz w:val="22"/>
              </w:rPr>
              <w:t xml:space="preserve"> e</w:t>
            </w:r>
            <w:r w:rsidR="002075BC" w:rsidRPr="00F56A31">
              <w:rPr>
                <w:rFonts w:ascii="Calibri" w:hAnsi="Calibri" w:cs="Calibri"/>
                <w:sz w:val="22"/>
              </w:rPr>
              <w:t xml:space="preserve">nhanced </w:t>
            </w:r>
            <w:r w:rsidR="00A2297E" w:rsidRPr="00F56A31">
              <w:rPr>
                <w:rFonts w:ascii="Calibri" w:hAnsi="Calibri" w:cs="Calibri"/>
                <w:sz w:val="22"/>
              </w:rPr>
              <w:t xml:space="preserve">the </w:t>
            </w:r>
            <w:r w:rsidR="002075BC" w:rsidRPr="00F56A31">
              <w:rPr>
                <w:rFonts w:ascii="Calibri" w:hAnsi="Calibri" w:cs="Calibri"/>
                <w:sz w:val="22"/>
              </w:rPr>
              <w:t xml:space="preserve">capacity of Jordan to accelerate digital transformation and sustainable economic and social development in the health sector by </w:t>
            </w:r>
            <w:r w:rsidR="008E23CF" w:rsidRPr="00F56A31">
              <w:rPr>
                <w:rFonts w:ascii="Calibri" w:hAnsi="Calibri" w:cs="Calibri"/>
                <w:sz w:val="22"/>
                <w:lang w:eastAsia="zh-CN"/>
              </w:rPr>
              <w:t>developing</w:t>
            </w:r>
            <w:r w:rsidR="002075BC" w:rsidRPr="00F56A31">
              <w:rPr>
                <w:rFonts w:ascii="Calibri" w:hAnsi="Calibri" w:cs="Calibri"/>
                <w:sz w:val="22"/>
              </w:rPr>
              <w:t xml:space="preserve"> </w:t>
            </w:r>
            <w:r w:rsidR="0038683F" w:rsidRPr="00F56A31">
              <w:rPr>
                <w:rFonts w:ascii="Calibri" w:hAnsi="Calibri" w:cs="Calibri"/>
                <w:sz w:val="22"/>
              </w:rPr>
              <w:t>a n</w:t>
            </w:r>
            <w:r w:rsidR="002075BC" w:rsidRPr="00F56A31">
              <w:rPr>
                <w:rFonts w:ascii="Calibri" w:hAnsi="Calibri" w:cs="Calibri"/>
                <w:sz w:val="22"/>
              </w:rPr>
              <w:t xml:space="preserve">ational </w:t>
            </w:r>
            <w:r w:rsidR="0038683F" w:rsidRPr="00F56A31">
              <w:rPr>
                <w:rFonts w:ascii="Calibri" w:hAnsi="Calibri" w:cs="Calibri"/>
                <w:sz w:val="22"/>
              </w:rPr>
              <w:t>d</w:t>
            </w:r>
            <w:r w:rsidR="002075BC" w:rsidRPr="00F56A31">
              <w:rPr>
                <w:rFonts w:ascii="Calibri" w:hAnsi="Calibri" w:cs="Calibri"/>
                <w:sz w:val="22"/>
              </w:rPr>
              <w:t xml:space="preserve">igital </w:t>
            </w:r>
            <w:r w:rsidR="0038683F" w:rsidRPr="00F56A31">
              <w:rPr>
                <w:rFonts w:ascii="Calibri" w:hAnsi="Calibri" w:cs="Calibri"/>
                <w:sz w:val="22"/>
              </w:rPr>
              <w:t>h</w:t>
            </w:r>
            <w:r w:rsidR="002075BC" w:rsidRPr="00F56A31">
              <w:rPr>
                <w:rFonts w:ascii="Calibri" w:hAnsi="Calibri" w:cs="Calibri"/>
                <w:sz w:val="22"/>
              </w:rPr>
              <w:t xml:space="preserve">ealth </w:t>
            </w:r>
            <w:r w:rsidR="0038683F" w:rsidRPr="00F56A31">
              <w:rPr>
                <w:rFonts w:ascii="Calibri" w:hAnsi="Calibri" w:cs="Calibri"/>
                <w:sz w:val="22"/>
              </w:rPr>
              <w:t>s</w:t>
            </w:r>
            <w:r w:rsidR="002075BC" w:rsidRPr="00F56A31">
              <w:rPr>
                <w:rFonts w:ascii="Calibri" w:hAnsi="Calibri" w:cs="Calibri"/>
                <w:sz w:val="22"/>
              </w:rPr>
              <w:t>trategy in collaboration with WHO</w:t>
            </w:r>
            <w:r w:rsidR="00343D11" w:rsidRPr="00F56A31">
              <w:rPr>
                <w:rFonts w:ascii="Calibri" w:hAnsi="Calibri" w:cs="Calibri"/>
                <w:sz w:val="22"/>
              </w:rPr>
              <w:t>.</w:t>
            </w:r>
          </w:p>
          <w:p w14:paraId="0546DDC8" w14:textId="46C0566A" w:rsidR="002075BC" w:rsidRPr="008A384E" w:rsidRDefault="527DB6CE" w:rsidP="3DEE44ED">
            <w:pPr>
              <w:pStyle w:val="paragraph"/>
              <w:numPr>
                <w:ilvl w:val="0"/>
                <w:numId w:val="84"/>
              </w:numPr>
              <w:spacing w:after="160"/>
              <w:jc w:val="both"/>
              <w:rPr>
                <w:rFonts w:ascii="Calibri" w:hAnsi="Calibri" w:cs="Calibri"/>
                <w:sz w:val="22"/>
                <w:szCs w:val="22"/>
              </w:rPr>
            </w:pPr>
            <w:r w:rsidRPr="3DEE44ED">
              <w:rPr>
                <w:rFonts w:ascii="Calibri" w:hAnsi="Calibri" w:cs="Calibri"/>
                <w:sz w:val="22"/>
                <w:szCs w:val="22"/>
                <w:lang w:eastAsia="en-US"/>
              </w:rPr>
              <w:t xml:space="preserve">The </w:t>
            </w:r>
            <w:r w:rsidR="4FC42572" w:rsidRPr="3DEE44ED">
              <w:rPr>
                <w:rFonts w:ascii="Calibri" w:hAnsi="Calibri" w:cs="Calibri"/>
                <w:sz w:val="22"/>
                <w:szCs w:val="22"/>
                <w:lang w:eastAsia="en-US"/>
              </w:rPr>
              <w:t xml:space="preserve">capacity of Jordan to accelerate digital transformation and sustainable economic and social development </w:t>
            </w:r>
            <w:r w:rsidRPr="3DEE44ED">
              <w:rPr>
                <w:rFonts w:ascii="Calibri" w:hAnsi="Calibri" w:cs="Calibri"/>
                <w:sz w:val="22"/>
                <w:szCs w:val="22"/>
                <w:lang w:eastAsia="en-US"/>
              </w:rPr>
              <w:t xml:space="preserve">was also enhanced </w:t>
            </w:r>
            <w:r w:rsidR="7ED5A208" w:rsidRPr="3DEE44ED">
              <w:rPr>
                <w:rFonts w:ascii="Calibri" w:hAnsi="Calibri" w:cs="Calibri"/>
                <w:sz w:val="22"/>
                <w:szCs w:val="22"/>
                <w:lang w:eastAsia="en-US"/>
              </w:rPr>
              <w:t>through</w:t>
            </w:r>
            <w:r w:rsidR="4FC42572" w:rsidRPr="3DEE44ED">
              <w:rPr>
                <w:rFonts w:ascii="Calibri" w:hAnsi="Calibri" w:cs="Calibri"/>
                <w:sz w:val="22"/>
                <w:szCs w:val="22"/>
                <w:lang w:eastAsia="en-US"/>
              </w:rPr>
              <w:t xml:space="preserve"> the development of an assessment study on the enabling environment for the ecosystem of immersive technologies in partnership with </w:t>
            </w:r>
            <w:r w:rsidR="7CBA61D5" w:rsidRPr="3DEE44ED">
              <w:rPr>
                <w:rFonts w:ascii="Calibri" w:hAnsi="Calibri" w:cs="Calibri"/>
                <w:sz w:val="22"/>
                <w:szCs w:val="22"/>
                <w:lang w:eastAsia="en-US"/>
              </w:rPr>
              <w:t>United Nations Economic and Social Commission for Western Asia (</w:t>
            </w:r>
            <w:r w:rsidR="4FC42572" w:rsidRPr="3DEE44ED">
              <w:rPr>
                <w:rFonts w:ascii="Calibri" w:hAnsi="Calibri" w:cs="Calibri"/>
                <w:sz w:val="22"/>
                <w:szCs w:val="22"/>
                <w:lang w:eastAsia="en-US"/>
              </w:rPr>
              <w:t>UNESCWA</w:t>
            </w:r>
            <w:r w:rsidR="7CBA61D5" w:rsidRPr="3DEE44ED">
              <w:rPr>
                <w:rFonts w:ascii="Calibri" w:hAnsi="Calibri" w:cs="Calibri"/>
                <w:sz w:val="22"/>
                <w:szCs w:val="22"/>
                <w:lang w:eastAsia="en-US"/>
              </w:rPr>
              <w:t>)</w:t>
            </w:r>
            <w:r w:rsidR="5E841E06" w:rsidRPr="3DEE44ED">
              <w:rPr>
                <w:rFonts w:ascii="Calibri" w:hAnsi="Calibri" w:cs="Calibri"/>
                <w:sz w:val="22"/>
                <w:szCs w:val="22"/>
                <w:lang w:eastAsia="en-US"/>
              </w:rPr>
              <w:t>.</w:t>
            </w:r>
          </w:p>
          <w:p w14:paraId="0AB6FEBA" w14:textId="0C870BAA" w:rsidR="002075BC" w:rsidRPr="008A384E" w:rsidRDefault="007C566A" w:rsidP="002075BC">
            <w:pPr>
              <w:pStyle w:val="paragraph"/>
              <w:numPr>
                <w:ilvl w:val="0"/>
                <w:numId w:val="84"/>
              </w:numPr>
              <w:spacing w:after="160"/>
              <w:jc w:val="both"/>
              <w:rPr>
                <w:rFonts w:ascii="Calibri" w:hAnsi="Calibri" w:cs="Calibri"/>
                <w:sz w:val="22"/>
                <w:szCs w:val="22"/>
              </w:rPr>
            </w:pPr>
            <w:r w:rsidRPr="00F56A31">
              <w:rPr>
                <w:rFonts w:ascii="Calibri" w:hAnsi="Calibri" w:cs="Calibri"/>
                <w:sz w:val="22"/>
                <w:szCs w:val="22"/>
                <w:lang w:eastAsia="en-US"/>
              </w:rPr>
              <w:t xml:space="preserve">Collaboration </w:t>
            </w:r>
            <w:r w:rsidR="002075BC" w:rsidRPr="00F56A31">
              <w:rPr>
                <w:rFonts w:ascii="Calibri" w:hAnsi="Calibri" w:cs="Calibri"/>
                <w:sz w:val="22"/>
                <w:szCs w:val="22"/>
                <w:lang w:eastAsia="en-US"/>
              </w:rPr>
              <w:t xml:space="preserve">and partnerships </w:t>
            </w:r>
            <w:r w:rsidRPr="00F56A31">
              <w:rPr>
                <w:rFonts w:ascii="Calibri" w:hAnsi="Calibri" w:cs="Calibri"/>
                <w:sz w:val="22"/>
                <w:szCs w:val="22"/>
                <w:lang w:eastAsia="en-US"/>
              </w:rPr>
              <w:t xml:space="preserve">were strengthened </w:t>
            </w:r>
            <w:r w:rsidR="002075BC" w:rsidRPr="00F56A31">
              <w:rPr>
                <w:rFonts w:ascii="Calibri" w:hAnsi="Calibri" w:cs="Calibri"/>
                <w:sz w:val="22"/>
                <w:szCs w:val="22"/>
                <w:lang w:eastAsia="en-US"/>
              </w:rPr>
              <w:t>on innovative e-agriculture solutions in the ITU-FAO e-Agriculture Solutions Forum held in Amman, Jordan from 10 to 12 July 2023</w:t>
            </w:r>
            <w:r w:rsidR="00343D11" w:rsidRPr="00F56A31">
              <w:rPr>
                <w:rFonts w:ascii="Calibri" w:hAnsi="Calibri" w:cs="Calibri"/>
                <w:sz w:val="22"/>
                <w:szCs w:val="22"/>
                <w:lang w:eastAsia="en-US"/>
              </w:rPr>
              <w:t>.</w:t>
            </w:r>
          </w:p>
          <w:p w14:paraId="1585F710" w14:textId="71C4CE70" w:rsidR="00343D11" w:rsidRPr="008A384E" w:rsidRDefault="4FC42572" w:rsidP="3DEE44ED">
            <w:pPr>
              <w:pStyle w:val="paragraph"/>
              <w:numPr>
                <w:ilvl w:val="0"/>
                <w:numId w:val="84"/>
              </w:numPr>
              <w:spacing w:after="160"/>
              <w:jc w:val="both"/>
              <w:rPr>
                <w:rFonts w:ascii="Calibri" w:hAnsi="Calibri" w:cs="Calibri"/>
                <w:sz w:val="22"/>
                <w:szCs w:val="22"/>
              </w:rPr>
            </w:pPr>
            <w:r w:rsidRPr="3DEE44ED">
              <w:rPr>
                <w:rFonts w:ascii="Calibri" w:hAnsi="Calibri" w:cs="Calibri"/>
                <w:sz w:val="22"/>
                <w:szCs w:val="22"/>
              </w:rPr>
              <w:t>The Network of Women launched its 2024 strategy and action plan. As part of the implementation of the action plan, three workshops organized in collaboration with Ogero-Lebanon focused on enhancing women's skills in self-motivation, effective communication, and leadership</w:t>
            </w:r>
            <w:r w:rsidR="0966FD20" w:rsidRPr="3DEE44ED">
              <w:rPr>
                <w:rFonts w:ascii="Calibri" w:hAnsi="Calibri" w:cs="Calibri"/>
                <w:sz w:val="22"/>
                <w:szCs w:val="22"/>
              </w:rPr>
              <w:t xml:space="preserve"> in the Arab States region</w:t>
            </w:r>
            <w:r w:rsidRPr="3DEE44ED">
              <w:rPr>
                <w:rFonts w:ascii="Calibri" w:hAnsi="Calibri" w:cs="Calibri"/>
                <w:sz w:val="22"/>
                <w:szCs w:val="22"/>
              </w:rPr>
              <w:t>.</w:t>
            </w:r>
          </w:p>
          <w:p w14:paraId="04081094" w14:textId="485C3C66" w:rsidR="002075BC" w:rsidRPr="008A384E" w:rsidRDefault="002075BC" w:rsidP="007D41A0">
            <w:pPr>
              <w:pStyle w:val="paragraph"/>
              <w:numPr>
                <w:ilvl w:val="0"/>
                <w:numId w:val="84"/>
              </w:numPr>
              <w:spacing w:after="160"/>
              <w:jc w:val="both"/>
              <w:rPr>
                <w:rFonts w:ascii="Calibri" w:hAnsi="Calibri" w:cs="Calibri"/>
                <w:sz w:val="22"/>
              </w:rPr>
            </w:pPr>
            <w:r w:rsidRPr="00F56A31">
              <w:rPr>
                <w:rFonts w:ascii="Calibri" w:hAnsi="Calibri" w:cs="Calibri"/>
                <w:sz w:val="22"/>
              </w:rPr>
              <w:t>A self-paced training course titled "Beyond Smart Cities" is now available in Arabic on the ITU Academy platform, aiming to promote digital accessibility for individuals with specific needs.</w:t>
            </w:r>
          </w:p>
          <w:p w14:paraId="73DA0073" w14:textId="5B7451F3" w:rsidR="00343D11" w:rsidRPr="008A384E" w:rsidRDefault="002075BC" w:rsidP="007D41A0">
            <w:pPr>
              <w:pStyle w:val="paragraph"/>
              <w:numPr>
                <w:ilvl w:val="0"/>
                <w:numId w:val="84"/>
              </w:numPr>
              <w:spacing w:after="160"/>
              <w:jc w:val="both"/>
              <w:rPr>
                <w:rFonts w:ascii="Calibri" w:hAnsi="Calibri" w:cs="Calibri"/>
                <w:sz w:val="22"/>
              </w:rPr>
            </w:pPr>
            <w:r w:rsidRPr="00F56A31">
              <w:rPr>
                <w:rFonts w:ascii="Calibri" w:hAnsi="Calibri" w:cs="Calibri"/>
                <w:sz w:val="22"/>
                <w:szCs w:val="22"/>
              </w:rPr>
              <w:t xml:space="preserve">The 3rd Edition of Accessible Arab </w:t>
            </w:r>
            <w:r w:rsidR="009B19D1" w:rsidRPr="008A384E">
              <w:rPr>
                <w:rFonts w:ascii="Calibri" w:eastAsia="SimSun" w:hAnsi="Calibri" w:cs="Calibri"/>
                <w:sz w:val="22"/>
                <w:szCs w:val="22"/>
              </w:rPr>
              <w:t xml:space="preserve">States </w:t>
            </w:r>
            <w:r w:rsidR="009B19D1" w:rsidRPr="00F56A31">
              <w:rPr>
                <w:rFonts w:ascii="Calibri" w:hAnsi="Calibri" w:cs="Calibri"/>
                <w:sz w:val="22"/>
                <w:szCs w:val="22"/>
              </w:rPr>
              <w:t>r</w:t>
            </w:r>
            <w:r w:rsidRPr="00F56A31">
              <w:rPr>
                <w:rFonts w:ascii="Calibri" w:hAnsi="Calibri" w:cs="Calibri"/>
                <w:sz w:val="22"/>
                <w:szCs w:val="22"/>
              </w:rPr>
              <w:t>egion in November 2023 raised awareness and knowledge on ICT accessibility among members. It also bolstered political will for advancing national policies in countries like Morocco and Palestine, while strengthening partnerships with UNESCWA.</w:t>
            </w:r>
          </w:p>
          <w:p w14:paraId="31FECCB0" w14:textId="1E6F15CD" w:rsidR="002075BC" w:rsidRPr="008A384E" w:rsidRDefault="002075BC" w:rsidP="007D41A0">
            <w:pPr>
              <w:pStyle w:val="paragraph"/>
              <w:numPr>
                <w:ilvl w:val="0"/>
                <w:numId w:val="84"/>
              </w:numPr>
              <w:spacing w:after="160"/>
              <w:jc w:val="both"/>
              <w:rPr>
                <w:rFonts w:ascii="Calibri" w:hAnsi="Calibri" w:cs="Calibri"/>
                <w:sz w:val="22"/>
              </w:rPr>
            </w:pPr>
            <w:r w:rsidRPr="00F56A31">
              <w:rPr>
                <w:rFonts w:ascii="Calibri" w:hAnsi="Calibri" w:cs="Calibri"/>
                <w:sz w:val="22"/>
              </w:rPr>
              <w:t xml:space="preserve">Through the organization of Girls in ICT Day, partnerships were strengthened with </w:t>
            </w:r>
            <w:r w:rsidR="00B84D10" w:rsidRPr="00F56A31">
              <w:rPr>
                <w:rFonts w:ascii="Calibri" w:hAnsi="Calibri" w:cs="Calibri"/>
                <w:sz w:val="22"/>
              </w:rPr>
              <w:t>M</w:t>
            </w:r>
            <w:r w:rsidRPr="00F56A31">
              <w:rPr>
                <w:rFonts w:ascii="Calibri" w:hAnsi="Calibri" w:cs="Calibri"/>
                <w:sz w:val="22"/>
              </w:rPr>
              <w:t xml:space="preserve">ember </w:t>
            </w:r>
            <w:r w:rsidR="00B84D10" w:rsidRPr="00F56A31">
              <w:rPr>
                <w:rFonts w:ascii="Calibri" w:hAnsi="Calibri" w:cs="Calibri"/>
                <w:sz w:val="22"/>
              </w:rPr>
              <w:t>S</w:t>
            </w:r>
            <w:r w:rsidRPr="00F56A31">
              <w:rPr>
                <w:rFonts w:ascii="Calibri" w:hAnsi="Calibri" w:cs="Calibri"/>
                <w:sz w:val="22"/>
              </w:rPr>
              <w:t xml:space="preserve">tates </w:t>
            </w:r>
            <w:r w:rsidR="00B84D10" w:rsidRPr="00F56A31">
              <w:rPr>
                <w:rFonts w:ascii="Calibri" w:hAnsi="Calibri" w:cs="Calibri"/>
                <w:sz w:val="22"/>
              </w:rPr>
              <w:t>including</w:t>
            </w:r>
            <w:r w:rsidRPr="00F56A31">
              <w:rPr>
                <w:rFonts w:ascii="Calibri" w:hAnsi="Calibri" w:cs="Calibri"/>
                <w:sz w:val="22"/>
              </w:rPr>
              <w:t xml:space="preserve">, Egypt, </w:t>
            </w:r>
            <w:r w:rsidR="00B84D10" w:rsidRPr="00F56A31">
              <w:rPr>
                <w:rFonts w:ascii="Calibri" w:hAnsi="Calibri" w:cs="Calibri"/>
                <w:sz w:val="22"/>
              </w:rPr>
              <w:t xml:space="preserve">Mauritania, </w:t>
            </w:r>
            <w:r w:rsidRPr="00F56A31">
              <w:rPr>
                <w:rFonts w:ascii="Calibri" w:hAnsi="Calibri" w:cs="Calibri"/>
                <w:sz w:val="22"/>
              </w:rPr>
              <w:t xml:space="preserve">Somalia, and </w:t>
            </w:r>
            <w:r w:rsidR="00B84D10" w:rsidRPr="00F56A31">
              <w:rPr>
                <w:rFonts w:ascii="Calibri" w:hAnsi="Calibri" w:cs="Calibri"/>
                <w:sz w:val="22"/>
              </w:rPr>
              <w:t>the State of Palestine</w:t>
            </w:r>
            <w:r w:rsidRPr="00F56A31">
              <w:rPr>
                <w:rFonts w:ascii="Calibri" w:hAnsi="Calibri" w:cs="Calibri"/>
                <w:sz w:val="22"/>
              </w:rPr>
              <w:t>. These efforts also fostered collaboration among stakeholders, including the Network of Women, to increase women's leadership in ICTs.</w:t>
            </w:r>
          </w:p>
          <w:p w14:paraId="16FF5182" w14:textId="674E2267" w:rsidR="002075BC" w:rsidRPr="008A384E" w:rsidRDefault="002075BC" w:rsidP="00343D11">
            <w:pPr>
              <w:pStyle w:val="paragraph"/>
              <w:numPr>
                <w:ilvl w:val="0"/>
                <w:numId w:val="84"/>
              </w:numPr>
              <w:spacing w:after="160"/>
              <w:jc w:val="both"/>
              <w:rPr>
                <w:rFonts w:ascii="Calibri" w:hAnsi="Calibri" w:cs="Calibri"/>
                <w:sz w:val="22"/>
              </w:rPr>
            </w:pPr>
            <w:r w:rsidRPr="00F56A31">
              <w:rPr>
                <w:rFonts w:ascii="Calibri" w:hAnsi="Calibri" w:cs="Calibri"/>
                <w:sz w:val="22"/>
                <w:szCs w:val="22"/>
              </w:rPr>
              <w:t>Increased participation of youth in ITU</w:t>
            </w:r>
            <w:r w:rsidR="001F3524">
              <w:rPr>
                <w:rFonts w:ascii="Calibri" w:hAnsi="Calibri" w:cs="Calibri"/>
                <w:sz w:val="22"/>
                <w:szCs w:val="22"/>
              </w:rPr>
              <w:t>-D</w:t>
            </w:r>
            <w:r w:rsidRPr="00F56A31">
              <w:rPr>
                <w:rFonts w:ascii="Calibri" w:hAnsi="Calibri" w:cs="Calibri"/>
                <w:sz w:val="22"/>
                <w:szCs w:val="22"/>
              </w:rPr>
              <w:t xml:space="preserve"> activities and policy-making processes was achieved through opportunities provided to 25 Arab Generation Connect Youth Envoys from 8 countries. These </w:t>
            </w:r>
            <w:r w:rsidR="003676CB" w:rsidRPr="00F56A31">
              <w:rPr>
                <w:rFonts w:ascii="Calibri" w:hAnsi="Calibri" w:cs="Calibri"/>
                <w:sz w:val="22"/>
                <w:szCs w:val="22"/>
              </w:rPr>
              <w:t xml:space="preserve">young people </w:t>
            </w:r>
            <w:r w:rsidRPr="00F56A31">
              <w:rPr>
                <w:rFonts w:ascii="Calibri" w:hAnsi="Calibri" w:cs="Calibri"/>
                <w:sz w:val="22"/>
                <w:szCs w:val="22"/>
              </w:rPr>
              <w:t>are actively contributing to shaping the digital future landscape in the region.</w:t>
            </w:r>
          </w:p>
          <w:p w14:paraId="7460379E" w14:textId="07E90182" w:rsidR="00B47E0B" w:rsidRPr="008A384E" w:rsidRDefault="002075BC" w:rsidP="00343D11">
            <w:pPr>
              <w:pStyle w:val="paragraph"/>
              <w:numPr>
                <w:ilvl w:val="0"/>
                <w:numId w:val="84"/>
              </w:numPr>
              <w:spacing w:after="160"/>
              <w:jc w:val="both"/>
              <w:rPr>
                <w:rFonts w:ascii="Calibri" w:hAnsi="Calibri" w:cs="Calibri"/>
                <w:sz w:val="22"/>
              </w:rPr>
            </w:pPr>
            <w:r w:rsidRPr="00F56A31">
              <w:rPr>
                <w:rFonts w:ascii="Calibri" w:hAnsi="Calibri" w:cs="Calibri"/>
                <w:sz w:val="22"/>
                <w:szCs w:val="22"/>
              </w:rPr>
              <w:t xml:space="preserve">Generation Connect Youth Envoys received 52 nominations from 11 Arab </w:t>
            </w:r>
            <w:r w:rsidR="00637678" w:rsidRPr="00F56A31">
              <w:rPr>
                <w:rFonts w:ascii="Calibri" w:hAnsi="Calibri" w:cs="Calibri"/>
                <w:sz w:val="22"/>
                <w:szCs w:val="22"/>
              </w:rPr>
              <w:t>States</w:t>
            </w:r>
            <w:r w:rsidRPr="00F56A31">
              <w:rPr>
                <w:rFonts w:ascii="Calibri" w:hAnsi="Calibri" w:cs="Calibri"/>
                <w:sz w:val="22"/>
                <w:szCs w:val="22"/>
              </w:rPr>
              <w:t>. The applications</w:t>
            </w:r>
            <w:r w:rsidR="008E23CF" w:rsidRPr="00F56A31">
              <w:rPr>
                <w:rFonts w:ascii="Calibri" w:hAnsi="Calibri" w:cs="Calibri"/>
                <w:sz w:val="22"/>
                <w:szCs w:val="22"/>
              </w:rPr>
              <w:t xml:space="preserve"> were </w:t>
            </w:r>
            <w:r w:rsidRPr="00F56A31">
              <w:rPr>
                <w:rFonts w:ascii="Calibri" w:hAnsi="Calibri" w:cs="Calibri"/>
                <w:sz w:val="22"/>
                <w:szCs w:val="22"/>
              </w:rPr>
              <w:t>reviewed</w:t>
            </w:r>
            <w:r w:rsidR="008E23CF" w:rsidRPr="00F56A31">
              <w:rPr>
                <w:rFonts w:ascii="Calibri" w:hAnsi="Calibri" w:cs="Calibri"/>
                <w:sz w:val="22"/>
                <w:szCs w:val="22"/>
              </w:rPr>
              <w:t>,</w:t>
            </w:r>
            <w:r w:rsidRPr="00F56A31">
              <w:rPr>
                <w:rFonts w:ascii="Calibri" w:hAnsi="Calibri" w:cs="Calibri"/>
                <w:sz w:val="22"/>
                <w:szCs w:val="22"/>
              </w:rPr>
              <w:t xml:space="preserve"> and 36 new youth envoys </w:t>
            </w:r>
            <w:r w:rsidR="008E23CF" w:rsidRPr="00F56A31">
              <w:rPr>
                <w:rFonts w:ascii="Calibri" w:hAnsi="Calibri" w:cs="Calibri"/>
                <w:sz w:val="22"/>
                <w:szCs w:val="22"/>
              </w:rPr>
              <w:t xml:space="preserve">were </w:t>
            </w:r>
            <w:r w:rsidRPr="00F56A31">
              <w:rPr>
                <w:rFonts w:ascii="Calibri" w:hAnsi="Calibri" w:cs="Calibri"/>
                <w:sz w:val="22"/>
                <w:szCs w:val="22"/>
              </w:rPr>
              <w:t xml:space="preserve">selected from 10 </w:t>
            </w:r>
            <w:r w:rsidR="00637678" w:rsidRPr="00F56A31">
              <w:rPr>
                <w:rFonts w:ascii="Calibri" w:hAnsi="Calibri" w:cs="Calibri"/>
                <w:sz w:val="22"/>
                <w:szCs w:val="22"/>
              </w:rPr>
              <w:t>Arab S</w:t>
            </w:r>
            <w:r w:rsidRPr="00F56A31">
              <w:rPr>
                <w:rFonts w:ascii="Calibri" w:hAnsi="Calibri" w:cs="Calibri"/>
                <w:sz w:val="22"/>
                <w:szCs w:val="22"/>
              </w:rPr>
              <w:t>tates.</w:t>
            </w:r>
          </w:p>
          <w:p w14:paraId="5E51D1D3" w14:textId="258CE3E8" w:rsidR="0097357A" w:rsidRPr="008A384E" w:rsidRDefault="00B91351" w:rsidP="0097357A">
            <w:pPr>
              <w:rPr>
                <w:rFonts w:ascii="Calibri" w:hAnsi="Calibri" w:cs="Calibri"/>
                <w:color w:val="0070C0"/>
                <w:sz w:val="22"/>
              </w:rPr>
            </w:pPr>
            <w:r w:rsidRPr="00F56A31">
              <w:rPr>
                <w:rFonts w:ascii="Calibri" w:hAnsi="Calibri" w:cs="Calibri"/>
                <w:color w:val="0070C0"/>
                <w:sz w:val="22"/>
              </w:rPr>
              <w:t>ARB 2</w:t>
            </w:r>
            <w:r w:rsidR="0097357A" w:rsidRPr="00F56A31">
              <w:rPr>
                <w:rFonts w:ascii="Calibri" w:hAnsi="Calibri" w:cs="Calibri"/>
                <w:color w:val="0070C0"/>
                <w:sz w:val="22"/>
              </w:rPr>
              <w:t xml:space="preserve">: Enhancing </w:t>
            </w:r>
            <w:r w:rsidR="00637678" w:rsidRPr="00F56A31">
              <w:rPr>
                <w:rFonts w:ascii="Calibri" w:hAnsi="Calibri" w:cs="Calibri"/>
                <w:color w:val="0070C0"/>
                <w:sz w:val="22"/>
              </w:rPr>
              <w:t>c</w:t>
            </w:r>
            <w:r w:rsidR="0097357A" w:rsidRPr="00F56A31">
              <w:rPr>
                <w:rFonts w:ascii="Calibri" w:hAnsi="Calibri" w:cs="Calibri"/>
                <w:color w:val="0070C0"/>
                <w:sz w:val="22"/>
              </w:rPr>
              <w:t xml:space="preserve">onfidence, </w:t>
            </w:r>
            <w:r w:rsidR="00637678" w:rsidRPr="00F56A31">
              <w:rPr>
                <w:rFonts w:ascii="Calibri" w:hAnsi="Calibri" w:cs="Calibri"/>
                <w:color w:val="0070C0"/>
                <w:sz w:val="22"/>
              </w:rPr>
              <w:t>s</w:t>
            </w:r>
            <w:r w:rsidR="0097357A" w:rsidRPr="00F56A31">
              <w:rPr>
                <w:rFonts w:ascii="Calibri" w:hAnsi="Calibri" w:cs="Calibri"/>
                <w:color w:val="0070C0"/>
                <w:sz w:val="22"/>
              </w:rPr>
              <w:t xml:space="preserve">ecurity, and </w:t>
            </w:r>
            <w:r w:rsidR="00637678" w:rsidRPr="00F56A31">
              <w:rPr>
                <w:rFonts w:ascii="Calibri" w:hAnsi="Calibri" w:cs="Calibri"/>
                <w:color w:val="0070C0"/>
                <w:sz w:val="22"/>
              </w:rPr>
              <w:t>p</w:t>
            </w:r>
            <w:r w:rsidR="0097357A" w:rsidRPr="00F56A31">
              <w:rPr>
                <w:rFonts w:ascii="Calibri" w:hAnsi="Calibri" w:cs="Calibri"/>
                <w:color w:val="0070C0"/>
                <w:sz w:val="22"/>
              </w:rPr>
              <w:t xml:space="preserve">rivacy in </w:t>
            </w:r>
            <w:r w:rsidR="00637678" w:rsidRPr="00F56A31">
              <w:rPr>
                <w:rFonts w:ascii="Calibri" w:hAnsi="Calibri" w:cs="Calibri"/>
                <w:color w:val="0070C0"/>
                <w:sz w:val="22"/>
              </w:rPr>
              <w:t>t</w:t>
            </w:r>
            <w:r w:rsidR="0097357A" w:rsidRPr="00F56A31">
              <w:rPr>
                <w:rFonts w:ascii="Calibri" w:hAnsi="Calibri" w:cs="Calibri"/>
                <w:color w:val="0070C0"/>
                <w:sz w:val="22"/>
              </w:rPr>
              <w:t>elecommunications/ICT</w:t>
            </w:r>
            <w:r w:rsidR="00637678" w:rsidRPr="00F56A31">
              <w:rPr>
                <w:rFonts w:ascii="Calibri" w:hAnsi="Calibri" w:cs="Calibri"/>
                <w:color w:val="0070C0"/>
                <w:sz w:val="22"/>
              </w:rPr>
              <w:t>s</w:t>
            </w:r>
          </w:p>
          <w:p w14:paraId="70CE48A6" w14:textId="3284F404" w:rsidR="00482B76" w:rsidRPr="008A384E" w:rsidRDefault="6070FACA" w:rsidP="3DEE44ED">
            <w:pPr>
              <w:pStyle w:val="paragraph"/>
              <w:numPr>
                <w:ilvl w:val="0"/>
                <w:numId w:val="84"/>
              </w:numPr>
              <w:spacing w:before="120" w:beforeAutospacing="0"/>
              <w:jc w:val="both"/>
              <w:rPr>
                <w:rFonts w:ascii="Calibri" w:hAnsi="Calibri" w:cs="Calibri"/>
                <w:sz w:val="22"/>
                <w:szCs w:val="22"/>
              </w:rPr>
            </w:pPr>
            <w:r w:rsidRPr="3DEE44ED">
              <w:rPr>
                <w:rFonts w:ascii="Calibri" w:hAnsi="Calibri" w:cs="Calibri"/>
                <w:sz w:val="22"/>
                <w:szCs w:val="22"/>
              </w:rPr>
              <w:t xml:space="preserve">In collaboration with </w:t>
            </w:r>
            <w:r w:rsidR="3E8658BC" w:rsidRPr="3DEE44ED">
              <w:rPr>
                <w:rFonts w:ascii="Calibri" w:hAnsi="Calibri" w:cs="Calibri"/>
                <w:sz w:val="22"/>
                <w:szCs w:val="22"/>
              </w:rPr>
              <w:t xml:space="preserve">the </w:t>
            </w:r>
            <w:r w:rsidRPr="3DEE44ED">
              <w:rPr>
                <w:rFonts w:ascii="Calibri" w:hAnsi="Calibri" w:cs="Calibri"/>
                <w:sz w:val="22"/>
                <w:szCs w:val="22"/>
              </w:rPr>
              <w:t>United Arab Emirates Cybersecurity Council</w:t>
            </w:r>
            <w:r w:rsidR="7ED5A208" w:rsidRPr="3DEE44ED">
              <w:rPr>
                <w:rFonts w:ascii="Calibri" w:hAnsi="Calibri" w:cs="Calibri"/>
                <w:sz w:val="22"/>
                <w:szCs w:val="22"/>
              </w:rPr>
              <w:t>,</w:t>
            </w:r>
            <w:r w:rsidRPr="3DEE44ED">
              <w:rPr>
                <w:rFonts w:ascii="Calibri" w:hAnsi="Calibri" w:cs="Calibri"/>
                <w:sz w:val="22"/>
                <w:szCs w:val="22"/>
              </w:rPr>
              <w:t xml:space="preserve"> </w:t>
            </w:r>
            <w:r w:rsidR="001F3524">
              <w:rPr>
                <w:rFonts w:ascii="Calibri" w:hAnsi="Calibri" w:cs="Calibri"/>
                <w:sz w:val="22"/>
                <w:szCs w:val="22"/>
              </w:rPr>
              <w:t>BDT</w:t>
            </w:r>
            <w:r w:rsidRPr="3DEE44ED">
              <w:rPr>
                <w:rFonts w:ascii="Calibri" w:hAnsi="Calibri" w:cs="Calibri"/>
                <w:sz w:val="22"/>
                <w:szCs w:val="22"/>
              </w:rPr>
              <w:t xml:space="preserve"> facilitated </w:t>
            </w:r>
            <w:r w:rsidR="3E8658BC" w:rsidRPr="3DEE44ED">
              <w:rPr>
                <w:rFonts w:ascii="Calibri" w:hAnsi="Calibri" w:cs="Calibri"/>
                <w:sz w:val="22"/>
                <w:szCs w:val="22"/>
              </w:rPr>
              <w:t xml:space="preserve">the </w:t>
            </w:r>
            <w:r w:rsidRPr="3DEE44ED">
              <w:rPr>
                <w:rFonts w:ascii="Calibri" w:hAnsi="Calibri" w:cs="Calibri"/>
                <w:sz w:val="22"/>
                <w:szCs w:val="22"/>
              </w:rPr>
              <w:t xml:space="preserve">hosting of the ITU global </w:t>
            </w:r>
            <w:r w:rsidR="3E8658BC" w:rsidRPr="3DEE44ED">
              <w:rPr>
                <w:rFonts w:ascii="Calibri" w:hAnsi="Calibri" w:cs="Calibri"/>
                <w:sz w:val="22"/>
                <w:szCs w:val="22"/>
              </w:rPr>
              <w:t>CyberD</w:t>
            </w:r>
            <w:r w:rsidRPr="3DEE44ED">
              <w:rPr>
                <w:rFonts w:ascii="Calibri" w:hAnsi="Calibri" w:cs="Calibri"/>
                <w:sz w:val="22"/>
                <w:szCs w:val="22"/>
              </w:rPr>
              <w:t xml:space="preserve">rill in Dubai </w:t>
            </w:r>
            <w:r w:rsidR="4D300F86" w:rsidRPr="3DEE44ED">
              <w:rPr>
                <w:rFonts w:ascii="Calibri" w:hAnsi="Calibri" w:cs="Calibri"/>
                <w:sz w:val="22"/>
                <w:szCs w:val="22"/>
              </w:rPr>
              <w:t xml:space="preserve">from </w:t>
            </w:r>
            <w:r w:rsidRPr="3DEE44ED">
              <w:rPr>
                <w:rFonts w:ascii="Calibri" w:hAnsi="Calibri" w:cs="Calibri"/>
                <w:sz w:val="22"/>
                <w:szCs w:val="22"/>
              </w:rPr>
              <w:t>23</w:t>
            </w:r>
            <w:r w:rsidR="4D300F86" w:rsidRPr="3DEE44ED">
              <w:rPr>
                <w:rFonts w:ascii="Calibri" w:hAnsi="Calibri" w:cs="Calibri"/>
                <w:sz w:val="22"/>
                <w:szCs w:val="22"/>
              </w:rPr>
              <w:t xml:space="preserve"> to </w:t>
            </w:r>
            <w:r w:rsidRPr="3DEE44ED">
              <w:rPr>
                <w:rFonts w:ascii="Calibri" w:hAnsi="Calibri" w:cs="Calibri"/>
                <w:sz w:val="22"/>
                <w:szCs w:val="22"/>
              </w:rPr>
              <w:t>25 April</w:t>
            </w:r>
            <w:r w:rsidR="5E841E06" w:rsidRPr="3DEE44ED">
              <w:rPr>
                <w:rFonts w:ascii="Calibri" w:hAnsi="Calibri" w:cs="Calibri"/>
                <w:sz w:val="22"/>
                <w:szCs w:val="22"/>
              </w:rPr>
              <w:t>.</w:t>
            </w:r>
          </w:p>
          <w:p w14:paraId="2CDF4DF0" w14:textId="140B77FC" w:rsidR="00482B76" w:rsidRPr="008A384E" w:rsidRDefault="00482B76" w:rsidP="00343D11">
            <w:pPr>
              <w:pStyle w:val="paragraph"/>
              <w:numPr>
                <w:ilvl w:val="0"/>
                <w:numId w:val="84"/>
              </w:numPr>
              <w:spacing w:after="160"/>
              <w:jc w:val="both"/>
              <w:rPr>
                <w:rFonts w:ascii="Calibri" w:hAnsi="Calibri" w:cs="Calibri"/>
                <w:sz w:val="22"/>
                <w:szCs w:val="22"/>
              </w:rPr>
            </w:pPr>
            <w:r w:rsidRPr="00F56A31">
              <w:rPr>
                <w:rFonts w:ascii="Calibri" w:hAnsi="Calibri" w:cs="Calibri"/>
                <w:sz w:val="22"/>
                <w:szCs w:val="22"/>
              </w:rPr>
              <w:t>To foster the effective implementation of ITU cybersecurity priorities and regional initiatives</w:t>
            </w:r>
            <w:r w:rsidR="00C453C3" w:rsidRPr="00F56A31">
              <w:rPr>
                <w:rFonts w:ascii="Calibri" w:hAnsi="Calibri" w:cs="Calibri"/>
                <w:sz w:val="22"/>
                <w:szCs w:val="22"/>
              </w:rPr>
              <w:t xml:space="preserve"> for the Arab States</w:t>
            </w:r>
            <w:r w:rsidRPr="00F56A31">
              <w:rPr>
                <w:rFonts w:ascii="Calibri" w:hAnsi="Calibri" w:cs="Calibri"/>
                <w:sz w:val="22"/>
                <w:szCs w:val="22"/>
              </w:rPr>
              <w:t>, ITU</w:t>
            </w:r>
            <w:r w:rsidR="001F3524">
              <w:rPr>
                <w:rFonts w:ascii="Calibri" w:hAnsi="Calibri" w:cs="Calibri"/>
                <w:sz w:val="22"/>
                <w:szCs w:val="22"/>
              </w:rPr>
              <w:t>/BDT</w:t>
            </w:r>
            <w:r w:rsidRPr="00F56A31">
              <w:rPr>
                <w:rFonts w:ascii="Calibri" w:hAnsi="Calibri" w:cs="Calibri"/>
                <w:sz w:val="22"/>
                <w:szCs w:val="22"/>
              </w:rPr>
              <w:t xml:space="preserve"> collaborated with the </w:t>
            </w:r>
            <w:r w:rsidR="00FA4EB4" w:rsidRPr="00F56A31">
              <w:rPr>
                <w:rFonts w:ascii="Calibri" w:hAnsi="Calibri" w:cs="Calibri"/>
                <w:sz w:val="22"/>
                <w:szCs w:val="22"/>
              </w:rPr>
              <w:t>United Arab Emirates</w:t>
            </w:r>
            <w:r w:rsidR="00FA4EB4" w:rsidRPr="00F56A31" w:rsidDel="00FA4EB4">
              <w:rPr>
                <w:rFonts w:ascii="Calibri" w:hAnsi="Calibri" w:cs="Calibri"/>
                <w:sz w:val="22"/>
                <w:szCs w:val="22"/>
              </w:rPr>
              <w:t xml:space="preserve"> </w:t>
            </w:r>
            <w:r w:rsidRPr="00F56A31">
              <w:rPr>
                <w:rFonts w:ascii="Calibri" w:hAnsi="Calibri" w:cs="Calibri"/>
                <w:sz w:val="22"/>
                <w:szCs w:val="22"/>
              </w:rPr>
              <w:t xml:space="preserve">Cybersecurity Council to conduct a </w:t>
            </w:r>
            <w:r w:rsidR="003950CF" w:rsidRPr="00F56A31">
              <w:rPr>
                <w:rFonts w:ascii="Calibri" w:hAnsi="Calibri" w:cs="Calibri"/>
                <w:sz w:val="22"/>
                <w:szCs w:val="22"/>
              </w:rPr>
              <w:t>t</w:t>
            </w:r>
            <w:r w:rsidRPr="00F56A31">
              <w:rPr>
                <w:rFonts w:ascii="Calibri" w:hAnsi="Calibri" w:cs="Calibri"/>
                <w:sz w:val="22"/>
                <w:szCs w:val="22"/>
              </w:rPr>
              <w:t xml:space="preserve">abletop </w:t>
            </w:r>
            <w:r w:rsidR="003950CF" w:rsidRPr="00F56A31">
              <w:rPr>
                <w:rFonts w:ascii="Calibri" w:hAnsi="Calibri" w:cs="Calibri"/>
                <w:sz w:val="22"/>
                <w:szCs w:val="22"/>
              </w:rPr>
              <w:t>e</w:t>
            </w:r>
            <w:r w:rsidRPr="00F56A31">
              <w:rPr>
                <w:rFonts w:ascii="Calibri" w:hAnsi="Calibri" w:cs="Calibri"/>
                <w:sz w:val="22"/>
                <w:szCs w:val="22"/>
              </w:rPr>
              <w:t xml:space="preserve">xercise and a </w:t>
            </w:r>
            <w:r w:rsidR="003950CF" w:rsidRPr="00F56A31">
              <w:rPr>
                <w:rFonts w:ascii="Calibri" w:hAnsi="Calibri" w:cs="Calibri"/>
                <w:sz w:val="22"/>
                <w:szCs w:val="22"/>
              </w:rPr>
              <w:t>c</w:t>
            </w:r>
            <w:r w:rsidRPr="00F56A31">
              <w:rPr>
                <w:rFonts w:ascii="Calibri" w:hAnsi="Calibri" w:cs="Calibri"/>
                <w:sz w:val="22"/>
                <w:szCs w:val="22"/>
              </w:rPr>
              <w:t xml:space="preserve">ybersecurity </w:t>
            </w:r>
            <w:r w:rsidR="003950CF" w:rsidRPr="00F56A31">
              <w:rPr>
                <w:rFonts w:ascii="Calibri" w:hAnsi="Calibri" w:cs="Calibri"/>
                <w:sz w:val="22"/>
                <w:szCs w:val="22"/>
              </w:rPr>
              <w:t>i</w:t>
            </w:r>
            <w:r w:rsidRPr="00F56A31">
              <w:rPr>
                <w:rFonts w:ascii="Calibri" w:hAnsi="Calibri" w:cs="Calibri"/>
                <w:sz w:val="22"/>
                <w:szCs w:val="22"/>
              </w:rPr>
              <w:t xml:space="preserve">ncident </w:t>
            </w:r>
            <w:r w:rsidR="003950CF" w:rsidRPr="00F56A31">
              <w:rPr>
                <w:rFonts w:ascii="Calibri" w:hAnsi="Calibri" w:cs="Calibri"/>
                <w:sz w:val="22"/>
                <w:szCs w:val="22"/>
              </w:rPr>
              <w:t>s</w:t>
            </w:r>
            <w:r w:rsidRPr="00F56A31">
              <w:rPr>
                <w:rFonts w:ascii="Calibri" w:hAnsi="Calibri" w:cs="Calibri"/>
                <w:sz w:val="22"/>
                <w:szCs w:val="22"/>
              </w:rPr>
              <w:t xml:space="preserve">imulation </w:t>
            </w:r>
            <w:r w:rsidR="003950CF" w:rsidRPr="00F56A31">
              <w:rPr>
                <w:rFonts w:ascii="Calibri" w:hAnsi="Calibri" w:cs="Calibri"/>
                <w:sz w:val="22"/>
                <w:szCs w:val="22"/>
              </w:rPr>
              <w:t>e</w:t>
            </w:r>
            <w:r w:rsidRPr="00F56A31">
              <w:rPr>
                <w:rFonts w:ascii="Calibri" w:hAnsi="Calibri" w:cs="Calibri"/>
                <w:sz w:val="22"/>
                <w:szCs w:val="22"/>
              </w:rPr>
              <w:t xml:space="preserve">xercise. These capacity-building sessions took place in Dubai, </w:t>
            </w:r>
            <w:r w:rsidR="00C800AA" w:rsidRPr="00F56A31">
              <w:rPr>
                <w:rFonts w:ascii="Calibri" w:hAnsi="Calibri" w:cs="Calibri"/>
                <w:sz w:val="22"/>
                <w:szCs w:val="22"/>
              </w:rPr>
              <w:t>United Arab Emirates</w:t>
            </w:r>
            <w:r w:rsidRPr="00F56A31">
              <w:rPr>
                <w:rFonts w:ascii="Calibri" w:hAnsi="Calibri" w:cs="Calibri"/>
                <w:sz w:val="22"/>
                <w:szCs w:val="22"/>
              </w:rPr>
              <w:t xml:space="preserve">, on 18 </w:t>
            </w:r>
            <w:r w:rsidR="00C453C3" w:rsidRPr="00F56A31">
              <w:rPr>
                <w:rFonts w:ascii="Calibri" w:hAnsi="Calibri" w:cs="Calibri"/>
                <w:sz w:val="22"/>
                <w:szCs w:val="22"/>
              </w:rPr>
              <w:t xml:space="preserve">January </w:t>
            </w:r>
            <w:r w:rsidRPr="00F56A31">
              <w:rPr>
                <w:rFonts w:ascii="Calibri" w:hAnsi="Calibri" w:cs="Calibri"/>
                <w:sz w:val="22"/>
                <w:szCs w:val="22"/>
              </w:rPr>
              <w:t>2024, drawing the active engagement of 25 experts. </w:t>
            </w:r>
          </w:p>
          <w:p w14:paraId="0DBDB4AD" w14:textId="3191FB92" w:rsidR="00482B76" w:rsidRPr="008A384E" w:rsidRDefault="00482B76" w:rsidP="00343D11">
            <w:pPr>
              <w:pStyle w:val="paragraph"/>
              <w:numPr>
                <w:ilvl w:val="0"/>
                <w:numId w:val="84"/>
              </w:numPr>
              <w:spacing w:after="160"/>
              <w:jc w:val="both"/>
              <w:rPr>
                <w:rFonts w:ascii="Calibri" w:hAnsi="Calibri" w:cs="Calibri"/>
                <w:sz w:val="22"/>
                <w:szCs w:val="22"/>
              </w:rPr>
            </w:pPr>
            <w:r w:rsidRPr="00F56A31">
              <w:rPr>
                <w:rFonts w:ascii="Calibri" w:hAnsi="Calibri" w:cs="Calibri"/>
                <w:sz w:val="22"/>
                <w:szCs w:val="22"/>
              </w:rPr>
              <w:t>In collaboration with United Arab Emirates Cybersecurity Council and the Arab Regional Cybersecurity Cent</w:t>
            </w:r>
            <w:r w:rsidR="00AF3119" w:rsidRPr="00F56A31">
              <w:rPr>
                <w:rFonts w:ascii="Calibri" w:hAnsi="Calibri" w:cs="Calibri"/>
                <w:sz w:val="22"/>
                <w:szCs w:val="22"/>
              </w:rPr>
              <w:t>re</w:t>
            </w:r>
            <w:r w:rsidRPr="00F56A31">
              <w:rPr>
                <w:rFonts w:ascii="Calibri" w:hAnsi="Calibri" w:cs="Calibri"/>
                <w:sz w:val="22"/>
                <w:szCs w:val="22"/>
              </w:rPr>
              <w:t xml:space="preserve"> (ARCC) </w:t>
            </w:r>
            <w:r w:rsidR="00AF3119" w:rsidRPr="00F56A31">
              <w:rPr>
                <w:rFonts w:ascii="Calibri" w:hAnsi="Calibri" w:cs="Calibri"/>
                <w:sz w:val="22"/>
                <w:szCs w:val="22"/>
              </w:rPr>
              <w:t xml:space="preserve">in </w:t>
            </w:r>
            <w:r w:rsidRPr="00F56A31">
              <w:rPr>
                <w:rFonts w:ascii="Calibri" w:hAnsi="Calibri" w:cs="Calibri"/>
                <w:sz w:val="22"/>
                <w:szCs w:val="22"/>
              </w:rPr>
              <w:t>Oman, the Regional Cybersecurity Week 2023</w:t>
            </w:r>
            <w:r w:rsidR="008E23CF" w:rsidRPr="00F56A31">
              <w:rPr>
                <w:rFonts w:ascii="Calibri" w:hAnsi="Calibri" w:cs="Calibri"/>
                <w:sz w:val="22"/>
                <w:szCs w:val="22"/>
              </w:rPr>
              <w:t xml:space="preserve"> from</w:t>
            </w:r>
            <w:r w:rsidRPr="00F56A31">
              <w:rPr>
                <w:rFonts w:ascii="Calibri" w:hAnsi="Calibri" w:cs="Calibri"/>
                <w:sz w:val="22"/>
                <w:szCs w:val="22"/>
              </w:rPr>
              <w:t xml:space="preserve"> 9</w:t>
            </w:r>
            <w:r w:rsidR="00AF3119" w:rsidRPr="00F56A31">
              <w:rPr>
                <w:rFonts w:ascii="Calibri" w:hAnsi="Calibri" w:cs="Calibri"/>
                <w:sz w:val="22"/>
                <w:szCs w:val="22"/>
              </w:rPr>
              <w:t xml:space="preserve"> to </w:t>
            </w:r>
            <w:r w:rsidRPr="00F56A31">
              <w:rPr>
                <w:rFonts w:ascii="Calibri" w:hAnsi="Calibri" w:cs="Calibri"/>
                <w:sz w:val="22"/>
                <w:szCs w:val="22"/>
              </w:rPr>
              <w:t>12 Oct</w:t>
            </w:r>
            <w:r w:rsidR="00AF3119" w:rsidRPr="00F56A31">
              <w:rPr>
                <w:rFonts w:ascii="Calibri" w:hAnsi="Calibri" w:cs="Calibri"/>
                <w:sz w:val="22"/>
                <w:szCs w:val="22"/>
              </w:rPr>
              <w:t>ober</w:t>
            </w:r>
            <w:r w:rsidRPr="00F56A31">
              <w:rPr>
                <w:rFonts w:ascii="Calibri" w:hAnsi="Calibri" w:cs="Calibri"/>
                <w:sz w:val="22"/>
                <w:szCs w:val="22"/>
              </w:rPr>
              <w:t xml:space="preserve"> 2023 was developed focusing on Cybersecurity Innovation and Industry Development. The week brought together over 100 experts and speakers from 70 countries and 10 international organizations.</w:t>
            </w:r>
            <w:r w:rsidR="0083159C">
              <w:rPr>
                <w:rFonts w:ascii="Calibri" w:hAnsi="Calibri" w:cs="Calibri"/>
                <w:sz w:val="22"/>
                <w:szCs w:val="22"/>
              </w:rPr>
              <w:t xml:space="preserve"> </w:t>
            </w:r>
          </w:p>
          <w:p w14:paraId="41C90513" w14:textId="35F09473" w:rsidR="00482B76" w:rsidRPr="008A384E" w:rsidRDefault="7ED5A208" w:rsidP="3DEE44ED">
            <w:pPr>
              <w:pStyle w:val="paragraph"/>
              <w:numPr>
                <w:ilvl w:val="0"/>
                <w:numId w:val="84"/>
              </w:numPr>
              <w:spacing w:after="160"/>
              <w:jc w:val="both"/>
              <w:rPr>
                <w:rFonts w:ascii="Calibri" w:hAnsi="Calibri" w:cs="Calibri"/>
                <w:sz w:val="22"/>
                <w:szCs w:val="22"/>
              </w:rPr>
            </w:pPr>
            <w:r w:rsidRPr="3DEE44ED">
              <w:rPr>
                <w:rFonts w:ascii="Calibri" w:hAnsi="Calibri" w:cs="Calibri"/>
                <w:sz w:val="22"/>
                <w:szCs w:val="22"/>
              </w:rPr>
              <w:t>I</w:t>
            </w:r>
            <w:r w:rsidR="6070FACA" w:rsidRPr="3DEE44ED">
              <w:rPr>
                <w:rFonts w:ascii="Calibri" w:hAnsi="Calibri" w:cs="Calibri"/>
                <w:sz w:val="22"/>
                <w:szCs w:val="22"/>
              </w:rPr>
              <w:t xml:space="preserve">n collaboration with </w:t>
            </w:r>
            <w:r w:rsidRPr="3DEE44ED">
              <w:rPr>
                <w:rFonts w:ascii="Calibri" w:hAnsi="Calibri" w:cs="Calibri"/>
                <w:sz w:val="22"/>
                <w:szCs w:val="22"/>
              </w:rPr>
              <w:t xml:space="preserve">the </w:t>
            </w:r>
            <w:r w:rsidR="6070FACA" w:rsidRPr="3DEE44ED">
              <w:rPr>
                <w:rFonts w:ascii="Calibri" w:hAnsi="Calibri" w:cs="Calibri"/>
                <w:sz w:val="22"/>
                <w:szCs w:val="22"/>
              </w:rPr>
              <w:t>National Cyber Security Cent</w:t>
            </w:r>
            <w:r w:rsidR="3CD43DCA" w:rsidRPr="3DEE44ED">
              <w:rPr>
                <w:rFonts w:ascii="Calibri" w:hAnsi="Calibri" w:cs="Calibri"/>
                <w:sz w:val="22"/>
                <w:szCs w:val="22"/>
              </w:rPr>
              <w:t>re</w:t>
            </w:r>
            <w:r w:rsidR="6070FACA" w:rsidRPr="3DEE44ED">
              <w:rPr>
                <w:rFonts w:ascii="Calibri" w:hAnsi="Calibri" w:cs="Calibri"/>
                <w:sz w:val="22"/>
                <w:szCs w:val="22"/>
              </w:rPr>
              <w:t xml:space="preserve"> (NCSC) of</w:t>
            </w:r>
            <w:r w:rsidR="3CD43DCA" w:rsidRPr="3DEE44ED">
              <w:rPr>
                <w:rFonts w:ascii="Calibri" w:hAnsi="Calibri" w:cs="Calibri"/>
                <w:sz w:val="22"/>
                <w:szCs w:val="22"/>
              </w:rPr>
              <w:t xml:space="preserve"> the</w:t>
            </w:r>
            <w:r w:rsidR="6070FACA" w:rsidRPr="3DEE44ED">
              <w:rPr>
                <w:rFonts w:ascii="Calibri" w:hAnsi="Calibri" w:cs="Calibri"/>
                <w:sz w:val="22"/>
                <w:szCs w:val="22"/>
              </w:rPr>
              <w:t xml:space="preserve"> Kingdom of Bahrain</w:t>
            </w:r>
            <w:r w:rsidRPr="3DEE44ED">
              <w:rPr>
                <w:rFonts w:ascii="Calibri" w:hAnsi="Calibri" w:cs="Calibri"/>
                <w:sz w:val="22"/>
                <w:szCs w:val="22"/>
              </w:rPr>
              <w:t>,</w:t>
            </w:r>
            <w:r w:rsidR="6070FACA" w:rsidRPr="3DEE44ED">
              <w:rPr>
                <w:rFonts w:ascii="Calibri" w:hAnsi="Calibri" w:cs="Calibri"/>
                <w:sz w:val="22"/>
                <w:szCs w:val="22"/>
              </w:rPr>
              <w:t xml:space="preserve"> a </w:t>
            </w:r>
            <w:r w:rsidR="3CD43DCA" w:rsidRPr="3DEE44ED">
              <w:rPr>
                <w:rFonts w:ascii="Calibri" w:hAnsi="Calibri" w:cs="Calibri"/>
                <w:sz w:val="22"/>
                <w:szCs w:val="22"/>
              </w:rPr>
              <w:t>r</w:t>
            </w:r>
            <w:r w:rsidR="6070FACA" w:rsidRPr="3DEE44ED">
              <w:rPr>
                <w:rFonts w:ascii="Calibri" w:hAnsi="Calibri" w:cs="Calibri"/>
                <w:sz w:val="22"/>
                <w:szCs w:val="22"/>
              </w:rPr>
              <w:t xml:space="preserve">egional </w:t>
            </w:r>
            <w:r w:rsidR="3CD43DCA" w:rsidRPr="3DEE44ED">
              <w:rPr>
                <w:rFonts w:ascii="Calibri" w:hAnsi="Calibri" w:cs="Calibri"/>
                <w:sz w:val="22"/>
                <w:szCs w:val="22"/>
              </w:rPr>
              <w:t>w</w:t>
            </w:r>
            <w:r w:rsidR="6070FACA" w:rsidRPr="3DEE44ED">
              <w:rPr>
                <w:rFonts w:ascii="Calibri" w:hAnsi="Calibri" w:cs="Calibri"/>
                <w:sz w:val="22"/>
                <w:szCs w:val="22"/>
              </w:rPr>
              <w:t xml:space="preserve">orkshop on </w:t>
            </w:r>
            <w:r w:rsidR="3CD43DCA" w:rsidRPr="3DEE44ED">
              <w:rPr>
                <w:rFonts w:ascii="Calibri" w:hAnsi="Calibri" w:cs="Calibri"/>
                <w:sz w:val="22"/>
                <w:szCs w:val="22"/>
              </w:rPr>
              <w:t>c</w:t>
            </w:r>
            <w:r w:rsidR="6070FACA" w:rsidRPr="3DEE44ED">
              <w:rPr>
                <w:rFonts w:ascii="Calibri" w:hAnsi="Calibri" w:cs="Calibri"/>
                <w:sz w:val="22"/>
                <w:szCs w:val="22"/>
              </w:rPr>
              <w:t xml:space="preserve">ybersecurity </w:t>
            </w:r>
            <w:r w:rsidR="3CD43DCA" w:rsidRPr="3DEE44ED">
              <w:rPr>
                <w:rFonts w:ascii="Calibri" w:hAnsi="Calibri" w:cs="Calibri"/>
                <w:sz w:val="22"/>
                <w:szCs w:val="22"/>
              </w:rPr>
              <w:t>m</w:t>
            </w:r>
            <w:r w:rsidR="6070FACA" w:rsidRPr="3DEE44ED">
              <w:rPr>
                <w:rFonts w:ascii="Calibri" w:hAnsi="Calibri" w:cs="Calibri"/>
                <w:sz w:val="22"/>
                <w:szCs w:val="22"/>
              </w:rPr>
              <w:t>anagement was developed</w:t>
            </w:r>
            <w:r w:rsidR="5E841E06" w:rsidRPr="3DEE44ED">
              <w:rPr>
                <w:rFonts w:ascii="Calibri" w:hAnsi="Calibri" w:cs="Calibri"/>
                <w:sz w:val="22"/>
                <w:szCs w:val="22"/>
              </w:rPr>
              <w:t xml:space="preserve">. The </w:t>
            </w:r>
            <w:r w:rsidR="6070FACA" w:rsidRPr="3DEE44ED">
              <w:rPr>
                <w:rFonts w:ascii="Calibri" w:hAnsi="Calibri" w:cs="Calibri"/>
                <w:sz w:val="22"/>
                <w:szCs w:val="22"/>
              </w:rPr>
              <w:t>main objective of this workshop</w:t>
            </w:r>
            <w:r w:rsidRPr="3DEE44ED">
              <w:rPr>
                <w:rFonts w:ascii="Calibri" w:hAnsi="Calibri" w:cs="Calibri"/>
                <w:sz w:val="22"/>
                <w:szCs w:val="22"/>
              </w:rPr>
              <w:t xml:space="preserve"> </w:t>
            </w:r>
            <w:r w:rsidR="3CD43DCA" w:rsidRPr="3DEE44ED">
              <w:rPr>
                <w:rFonts w:ascii="Calibri" w:hAnsi="Calibri" w:cs="Calibri"/>
                <w:sz w:val="22"/>
                <w:szCs w:val="22"/>
              </w:rPr>
              <w:t xml:space="preserve">was </w:t>
            </w:r>
            <w:r w:rsidR="6070FACA" w:rsidRPr="3DEE44ED">
              <w:rPr>
                <w:rFonts w:ascii="Calibri" w:hAnsi="Calibri" w:cs="Calibri"/>
                <w:sz w:val="22"/>
                <w:szCs w:val="22"/>
              </w:rPr>
              <w:t xml:space="preserve">to </w:t>
            </w:r>
            <w:r w:rsidR="3CD43DCA" w:rsidRPr="3DEE44ED">
              <w:rPr>
                <w:rFonts w:ascii="Calibri" w:hAnsi="Calibri" w:cs="Calibri"/>
                <w:sz w:val="22"/>
                <w:szCs w:val="22"/>
              </w:rPr>
              <w:t>teach</w:t>
            </w:r>
            <w:r w:rsidR="6070FACA" w:rsidRPr="3DEE44ED">
              <w:rPr>
                <w:rFonts w:ascii="Calibri" w:hAnsi="Calibri" w:cs="Calibri"/>
                <w:sz w:val="22"/>
                <w:szCs w:val="22"/>
              </w:rPr>
              <w:t xml:space="preserve"> the different roles and responsibilities involved in </w:t>
            </w:r>
            <w:r w:rsidRPr="3DEE44ED">
              <w:rPr>
                <w:rFonts w:ascii="Calibri" w:hAnsi="Calibri" w:cs="Calibri"/>
                <w:sz w:val="22"/>
                <w:szCs w:val="22"/>
              </w:rPr>
              <w:t xml:space="preserve">the </w:t>
            </w:r>
            <w:r w:rsidR="6070FACA" w:rsidRPr="3DEE44ED">
              <w:rPr>
                <w:rFonts w:ascii="Calibri" w:hAnsi="Calibri" w:cs="Calibri"/>
                <w:sz w:val="22"/>
                <w:szCs w:val="22"/>
              </w:rPr>
              <w:t>crisis management of cyber-attacks. </w:t>
            </w:r>
          </w:p>
          <w:p w14:paraId="0C875BF4" w14:textId="6D79837F" w:rsidR="00482B76" w:rsidRPr="008A384E" w:rsidRDefault="00482B76" w:rsidP="00343D11">
            <w:pPr>
              <w:pStyle w:val="paragraph"/>
              <w:numPr>
                <w:ilvl w:val="0"/>
                <w:numId w:val="84"/>
              </w:numPr>
              <w:spacing w:after="160"/>
              <w:jc w:val="both"/>
              <w:rPr>
                <w:rFonts w:ascii="Calibri" w:hAnsi="Calibri" w:cs="Calibri"/>
                <w:sz w:val="22"/>
                <w:szCs w:val="22"/>
              </w:rPr>
            </w:pPr>
            <w:r w:rsidRPr="00F56A31">
              <w:rPr>
                <w:rFonts w:ascii="Calibri" w:hAnsi="Calibri" w:cs="Calibri"/>
                <w:sz w:val="22"/>
                <w:szCs w:val="22"/>
              </w:rPr>
              <w:t>Also, technical support was provided to National Cyber Security Cent</w:t>
            </w:r>
            <w:r w:rsidR="005049AF" w:rsidRPr="00F56A31">
              <w:rPr>
                <w:rFonts w:ascii="Calibri" w:hAnsi="Calibri" w:cs="Calibri"/>
                <w:sz w:val="22"/>
                <w:szCs w:val="22"/>
              </w:rPr>
              <w:t>re</w:t>
            </w:r>
            <w:r w:rsidRPr="00F56A31">
              <w:rPr>
                <w:rFonts w:ascii="Calibri" w:hAnsi="Calibri" w:cs="Calibri"/>
                <w:sz w:val="22"/>
                <w:szCs w:val="22"/>
              </w:rPr>
              <w:t xml:space="preserve"> (NCSC) by developing a workshop </w:t>
            </w:r>
            <w:r w:rsidR="005049AF" w:rsidRPr="00F56A31">
              <w:rPr>
                <w:rFonts w:ascii="Calibri" w:hAnsi="Calibri" w:cs="Calibri"/>
                <w:sz w:val="22"/>
                <w:szCs w:val="22"/>
              </w:rPr>
              <w:t xml:space="preserve">on </w:t>
            </w:r>
            <w:r w:rsidR="008E23CF" w:rsidRPr="00F56A31">
              <w:rPr>
                <w:rFonts w:ascii="Calibri" w:hAnsi="Calibri" w:cs="Calibri"/>
                <w:sz w:val="22"/>
                <w:szCs w:val="22"/>
              </w:rPr>
              <w:t xml:space="preserve">the </w:t>
            </w:r>
            <w:r w:rsidRPr="00F56A31">
              <w:rPr>
                <w:rFonts w:ascii="Calibri" w:hAnsi="Calibri" w:cs="Calibri"/>
                <w:sz w:val="22"/>
                <w:szCs w:val="22"/>
              </w:rPr>
              <w:t>Global Cybersecurity Index</w:t>
            </w:r>
            <w:r w:rsidR="00343D11" w:rsidRPr="00F56A31">
              <w:rPr>
                <w:rFonts w:ascii="Calibri" w:hAnsi="Calibri" w:cs="Calibri"/>
                <w:sz w:val="22"/>
                <w:szCs w:val="22"/>
              </w:rPr>
              <w:t>.</w:t>
            </w:r>
          </w:p>
          <w:p w14:paraId="37DA9F1C" w14:textId="2CFF3A41" w:rsidR="00482B76" w:rsidRPr="008A384E" w:rsidRDefault="7ED5A208" w:rsidP="3DEE44ED">
            <w:pPr>
              <w:pStyle w:val="paragraph"/>
              <w:numPr>
                <w:ilvl w:val="0"/>
                <w:numId w:val="84"/>
              </w:numPr>
              <w:spacing w:after="160"/>
              <w:jc w:val="both"/>
              <w:rPr>
                <w:rFonts w:ascii="Calibri" w:hAnsi="Calibri" w:cs="Calibri"/>
                <w:sz w:val="22"/>
                <w:szCs w:val="22"/>
              </w:rPr>
            </w:pPr>
            <w:r w:rsidRPr="3DEE44ED">
              <w:rPr>
                <w:rFonts w:ascii="Calibri" w:hAnsi="Calibri" w:cs="Calibri"/>
                <w:sz w:val="22"/>
                <w:szCs w:val="22"/>
              </w:rPr>
              <w:t>I</w:t>
            </w:r>
            <w:r w:rsidR="6070FACA" w:rsidRPr="3DEE44ED">
              <w:rPr>
                <w:rFonts w:ascii="Calibri" w:hAnsi="Calibri" w:cs="Calibri"/>
                <w:sz w:val="22"/>
                <w:szCs w:val="22"/>
              </w:rPr>
              <w:t>n collaboration with the United Nations Economic and Social Commission for Western Asia (</w:t>
            </w:r>
            <w:r w:rsidR="2EE5F58E" w:rsidRPr="3DEE44ED">
              <w:rPr>
                <w:rFonts w:ascii="Calibri" w:hAnsi="Calibri" w:cs="Calibri"/>
                <w:sz w:val="22"/>
                <w:szCs w:val="22"/>
              </w:rPr>
              <w:t>UN</w:t>
            </w:r>
            <w:r w:rsidR="6070FACA" w:rsidRPr="3DEE44ED">
              <w:rPr>
                <w:rFonts w:ascii="Calibri" w:hAnsi="Calibri" w:cs="Calibri"/>
                <w:sz w:val="22"/>
                <w:szCs w:val="22"/>
              </w:rPr>
              <w:t>ESCWA), the </w:t>
            </w:r>
            <w:hyperlink r:id="rId83">
              <w:r w:rsidR="6070FACA" w:rsidRPr="3DEE44ED">
                <w:rPr>
                  <w:rFonts w:ascii="Calibri" w:hAnsi="Calibri" w:cs="Calibri"/>
                  <w:sz w:val="22"/>
                  <w:szCs w:val="22"/>
                </w:rPr>
                <w:t>Arab Information and Communication Technologies Organization</w:t>
              </w:r>
            </w:hyperlink>
            <w:r w:rsidRPr="3DEE44ED">
              <w:rPr>
                <w:rFonts w:ascii="Calibri" w:hAnsi="Calibri" w:cs="Calibri"/>
                <w:sz w:val="22"/>
                <w:szCs w:val="22"/>
              </w:rPr>
              <w:t>,</w:t>
            </w:r>
            <w:r w:rsidR="6070FACA" w:rsidRPr="3DEE44ED">
              <w:rPr>
                <w:rFonts w:ascii="Calibri" w:hAnsi="Calibri" w:cs="Calibri"/>
                <w:sz w:val="22"/>
                <w:szCs w:val="22"/>
              </w:rPr>
              <w:t xml:space="preserve"> and the </w:t>
            </w:r>
            <w:hyperlink r:id="rId84">
              <w:r w:rsidR="6070FACA" w:rsidRPr="3DEE44ED">
                <w:rPr>
                  <w:rFonts w:ascii="Calibri" w:hAnsi="Calibri" w:cs="Calibri"/>
                  <w:sz w:val="22"/>
                  <w:szCs w:val="22"/>
                </w:rPr>
                <w:t>Internet Society</w:t>
              </w:r>
            </w:hyperlink>
            <w:r w:rsidRPr="3DEE44ED">
              <w:rPr>
                <w:rFonts w:ascii="Calibri" w:hAnsi="Calibri" w:cs="Calibri"/>
                <w:sz w:val="22"/>
                <w:szCs w:val="22"/>
              </w:rPr>
              <w:t>,</w:t>
            </w:r>
            <w:r w:rsidR="6070FACA" w:rsidRPr="3DEE44ED">
              <w:rPr>
                <w:rFonts w:ascii="Calibri" w:hAnsi="Calibri" w:cs="Calibri"/>
                <w:sz w:val="22"/>
                <w:szCs w:val="22"/>
              </w:rPr>
              <w:t xml:space="preserve"> a </w:t>
            </w:r>
            <w:r w:rsidR="2EE5F58E" w:rsidRPr="3DEE44ED">
              <w:rPr>
                <w:rFonts w:ascii="Calibri" w:hAnsi="Calibri" w:cs="Calibri"/>
                <w:sz w:val="22"/>
                <w:szCs w:val="22"/>
              </w:rPr>
              <w:t>w</w:t>
            </w:r>
            <w:r w:rsidR="6070FACA" w:rsidRPr="3DEE44ED">
              <w:rPr>
                <w:rFonts w:ascii="Calibri" w:hAnsi="Calibri" w:cs="Calibri"/>
                <w:sz w:val="22"/>
                <w:szCs w:val="22"/>
              </w:rPr>
              <w:t xml:space="preserve">orkshop on </w:t>
            </w:r>
            <w:r w:rsidR="2EE5F58E" w:rsidRPr="3DEE44ED">
              <w:rPr>
                <w:rFonts w:ascii="Calibri" w:hAnsi="Calibri" w:cs="Calibri"/>
                <w:sz w:val="22"/>
                <w:szCs w:val="22"/>
              </w:rPr>
              <w:t>b</w:t>
            </w:r>
            <w:r w:rsidR="6070FACA" w:rsidRPr="3DEE44ED">
              <w:rPr>
                <w:rFonts w:ascii="Calibri" w:hAnsi="Calibri" w:cs="Calibri"/>
                <w:sz w:val="22"/>
                <w:szCs w:val="22"/>
              </w:rPr>
              <w:t xml:space="preserve">uilding </w:t>
            </w:r>
            <w:r w:rsidR="2EE5F58E" w:rsidRPr="3DEE44ED">
              <w:rPr>
                <w:rFonts w:ascii="Calibri" w:hAnsi="Calibri" w:cs="Calibri"/>
                <w:sz w:val="22"/>
                <w:szCs w:val="22"/>
              </w:rPr>
              <w:t>t</w:t>
            </w:r>
            <w:r w:rsidR="6070FACA" w:rsidRPr="3DEE44ED">
              <w:rPr>
                <w:rFonts w:ascii="Calibri" w:hAnsi="Calibri" w:cs="Calibri"/>
                <w:sz w:val="22"/>
                <w:szCs w:val="22"/>
              </w:rPr>
              <w:t xml:space="preserve">rust in </w:t>
            </w:r>
            <w:r w:rsidR="2EE5F58E" w:rsidRPr="3DEE44ED">
              <w:rPr>
                <w:rFonts w:ascii="Calibri" w:hAnsi="Calibri" w:cs="Calibri"/>
                <w:sz w:val="22"/>
                <w:szCs w:val="22"/>
              </w:rPr>
              <w:t>d</w:t>
            </w:r>
            <w:r w:rsidR="6070FACA" w:rsidRPr="3DEE44ED">
              <w:rPr>
                <w:rFonts w:ascii="Calibri" w:hAnsi="Calibri" w:cs="Calibri"/>
                <w:sz w:val="22"/>
                <w:szCs w:val="22"/>
              </w:rPr>
              <w:t xml:space="preserve">igital </w:t>
            </w:r>
            <w:r w:rsidR="2EE5F58E" w:rsidRPr="3DEE44ED">
              <w:rPr>
                <w:rFonts w:ascii="Calibri" w:hAnsi="Calibri" w:cs="Calibri"/>
                <w:sz w:val="22"/>
                <w:szCs w:val="22"/>
              </w:rPr>
              <w:t>g</w:t>
            </w:r>
            <w:r w:rsidR="6070FACA" w:rsidRPr="3DEE44ED">
              <w:rPr>
                <w:rFonts w:ascii="Calibri" w:hAnsi="Calibri" w:cs="Calibri"/>
                <w:sz w:val="22"/>
                <w:szCs w:val="22"/>
              </w:rPr>
              <w:t xml:space="preserve">overnment </w:t>
            </w:r>
            <w:r w:rsidR="2EE5F58E" w:rsidRPr="3DEE44ED">
              <w:rPr>
                <w:rFonts w:ascii="Calibri" w:hAnsi="Calibri" w:cs="Calibri"/>
                <w:sz w:val="22"/>
                <w:szCs w:val="22"/>
              </w:rPr>
              <w:t>s</w:t>
            </w:r>
            <w:r w:rsidR="6070FACA" w:rsidRPr="3DEE44ED">
              <w:rPr>
                <w:rFonts w:ascii="Calibri" w:hAnsi="Calibri" w:cs="Calibri"/>
                <w:sz w:val="22"/>
                <w:szCs w:val="22"/>
              </w:rPr>
              <w:t>ervices was developed to showcase practical strategies for enhancing cybersecurity. </w:t>
            </w:r>
          </w:p>
          <w:p w14:paraId="3924127A" w14:textId="7FD08317" w:rsidR="0097357A" w:rsidRPr="008A384E" w:rsidRDefault="0097357A" w:rsidP="00343D11">
            <w:pPr>
              <w:pStyle w:val="paragraph"/>
              <w:numPr>
                <w:ilvl w:val="0"/>
                <w:numId w:val="84"/>
              </w:numPr>
              <w:spacing w:after="160"/>
              <w:jc w:val="both"/>
              <w:rPr>
                <w:rFonts w:ascii="Calibri" w:hAnsi="Calibri" w:cs="Calibri"/>
                <w:sz w:val="22"/>
                <w:szCs w:val="22"/>
              </w:rPr>
            </w:pPr>
            <w:r w:rsidRPr="00F56A31">
              <w:rPr>
                <w:rFonts w:ascii="Calibri" w:hAnsi="Calibri" w:cs="Calibri"/>
                <w:sz w:val="22"/>
                <w:szCs w:val="22"/>
              </w:rPr>
              <w:t xml:space="preserve">Cybersecurity </w:t>
            </w:r>
            <w:r w:rsidR="00E30C55" w:rsidRPr="00F56A31">
              <w:rPr>
                <w:rFonts w:ascii="Calibri" w:hAnsi="Calibri" w:cs="Calibri"/>
                <w:sz w:val="22"/>
                <w:szCs w:val="22"/>
              </w:rPr>
              <w:t>d</w:t>
            </w:r>
            <w:r w:rsidRPr="00F56A31">
              <w:rPr>
                <w:rFonts w:ascii="Calibri" w:hAnsi="Calibri" w:cs="Calibri"/>
                <w:sz w:val="22"/>
                <w:szCs w:val="22"/>
              </w:rPr>
              <w:t xml:space="preserve">rills and </w:t>
            </w:r>
            <w:r w:rsidR="00E30C55" w:rsidRPr="00F56A31">
              <w:rPr>
                <w:rFonts w:ascii="Calibri" w:hAnsi="Calibri" w:cs="Calibri"/>
                <w:sz w:val="22"/>
                <w:szCs w:val="22"/>
              </w:rPr>
              <w:t>t</w:t>
            </w:r>
            <w:r w:rsidRPr="00F56A31">
              <w:rPr>
                <w:rFonts w:ascii="Calibri" w:hAnsi="Calibri" w:cs="Calibri"/>
                <w:sz w:val="22"/>
                <w:szCs w:val="22"/>
              </w:rPr>
              <w:t xml:space="preserve">echnical </w:t>
            </w:r>
            <w:r w:rsidR="00E30C55" w:rsidRPr="00F56A31">
              <w:rPr>
                <w:rFonts w:ascii="Calibri" w:hAnsi="Calibri" w:cs="Calibri"/>
                <w:sz w:val="22"/>
                <w:szCs w:val="22"/>
              </w:rPr>
              <w:t>s</w:t>
            </w:r>
            <w:r w:rsidRPr="00F56A31">
              <w:rPr>
                <w:rFonts w:ascii="Calibri" w:hAnsi="Calibri" w:cs="Calibri"/>
                <w:sz w:val="22"/>
                <w:szCs w:val="22"/>
              </w:rPr>
              <w:t xml:space="preserve">upport </w:t>
            </w:r>
            <w:r w:rsidR="00E30C55" w:rsidRPr="00F56A31">
              <w:rPr>
                <w:rFonts w:ascii="Calibri" w:hAnsi="Calibri" w:cs="Calibri"/>
                <w:sz w:val="22"/>
                <w:szCs w:val="22"/>
              </w:rPr>
              <w:t>t</w:t>
            </w:r>
            <w:r w:rsidRPr="00F56A31">
              <w:rPr>
                <w:rFonts w:ascii="Calibri" w:hAnsi="Calibri" w:cs="Calibri"/>
                <w:sz w:val="22"/>
                <w:szCs w:val="22"/>
              </w:rPr>
              <w:t xml:space="preserve">raining </w:t>
            </w:r>
            <w:r w:rsidR="00574072" w:rsidRPr="00F56A31">
              <w:rPr>
                <w:rFonts w:ascii="Calibri" w:hAnsi="Calibri" w:cs="Calibri"/>
                <w:sz w:val="22"/>
                <w:szCs w:val="22"/>
              </w:rPr>
              <w:t xml:space="preserve">were carried out </w:t>
            </w:r>
            <w:r w:rsidRPr="00F56A31">
              <w:rPr>
                <w:rFonts w:ascii="Calibri" w:hAnsi="Calibri" w:cs="Calibri"/>
                <w:sz w:val="22"/>
                <w:szCs w:val="22"/>
              </w:rPr>
              <w:t xml:space="preserve">to fortify the cybersecurity culture across the Arab states. </w:t>
            </w:r>
          </w:p>
          <w:p w14:paraId="1A5CFC16" w14:textId="7F9F31F4" w:rsidR="0097357A" w:rsidRPr="008A384E" w:rsidRDefault="000A61A3" w:rsidP="00343D11">
            <w:pPr>
              <w:pStyle w:val="paragraph"/>
              <w:numPr>
                <w:ilvl w:val="0"/>
                <w:numId w:val="84"/>
              </w:numPr>
              <w:spacing w:after="160"/>
              <w:jc w:val="both"/>
              <w:rPr>
                <w:rFonts w:ascii="Calibri" w:hAnsi="Calibri" w:cs="Calibri"/>
                <w:sz w:val="22"/>
                <w:szCs w:val="22"/>
              </w:rPr>
            </w:pPr>
            <w:r w:rsidRPr="00F56A31">
              <w:rPr>
                <w:rFonts w:ascii="Calibri" w:hAnsi="Calibri" w:cs="Calibri"/>
                <w:sz w:val="22"/>
                <w:szCs w:val="22"/>
              </w:rPr>
              <w:t xml:space="preserve">The Kingdom of </w:t>
            </w:r>
            <w:r w:rsidR="0097357A" w:rsidRPr="00F56A31">
              <w:rPr>
                <w:rFonts w:ascii="Calibri" w:hAnsi="Calibri" w:cs="Calibri"/>
                <w:sz w:val="22"/>
                <w:szCs w:val="22"/>
              </w:rPr>
              <w:t>Saudi Arabia’s active collaboration with ITU</w:t>
            </w:r>
            <w:r w:rsidR="001F3524">
              <w:rPr>
                <w:rFonts w:ascii="Calibri" w:hAnsi="Calibri" w:cs="Calibri"/>
                <w:sz w:val="22"/>
                <w:szCs w:val="22"/>
              </w:rPr>
              <w:t>/BDT</w:t>
            </w:r>
            <w:r w:rsidR="0097357A" w:rsidRPr="00F56A31">
              <w:rPr>
                <w:rFonts w:ascii="Calibri" w:hAnsi="Calibri" w:cs="Calibri"/>
                <w:sz w:val="22"/>
                <w:szCs w:val="22"/>
              </w:rPr>
              <w:t xml:space="preserve"> in cybersecurity initiatives includes hosting workshops and training on digital regulation and cybersecurity, furthering </w:t>
            </w:r>
            <w:r w:rsidRPr="00F56A31">
              <w:rPr>
                <w:rFonts w:ascii="Calibri" w:hAnsi="Calibri" w:cs="Calibri"/>
                <w:sz w:val="22"/>
                <w:szCs w:val="22"/>
              </w:rPr>
              <w:t>its</w:t>
            </w:r>
            <w:r w:rsidR="0097357A" w:rsidRPr="00F56A31">
              <w:rPr>
                <w:rFonts w:ascii="Calibri" w:hAnsi="Calibri" w:cs="Calibri"/>
                <w:sz w:val="22"/>
                <w:szCs w:val="22"/>
              </w:rPr>
              <w:t xml:space="preserve"> role in the global telecommunication landscape.</w:t>
            </w:r>
          </w:p>
          <w:p w14:paraId="099C89DF" w14:textId="1CD9AA89" w:rsidR="002358E4" w:rsidRPr="008A384E" w:rsidRDefault="11F7CDA1" w:rsidP="3DEE44ED">
            <w:pPr>
              <w:pStyle w:val="paragraph"/>
              <w:numPr>
                <w:ilvl w:val="0"/>
                <w:numId w:val="84"/>
              </w:numPr>
              <w:spacing w:after="160"/>
              <w:jc w:val="both"/>
              <w:rPr>
                <w:rFonts w:ascii="Calibri" w:hAnsi="Calibri" w:cs="Calibri"/>
                <w:sz w:val="22"/>
                <w:szCs w:val="22"/>
              </w:rPr>
            </w:pPr>
            <w:r w:rsidRPr="3DEE44ED">
              <w:rPr>
                <w:rFonts w:ascii="Calibri" w:hAnsi="Calibri" w:cs="Calibri"/>
                <w:sz w:val="22"/>
                <w:szCs w:val="22"/>
              </w:rPr>
              <w:t xml:space="preserve">Morocco received support under the </w:t>
            </w:r>
            <w:r w:rsidR="5DCA1DC6" w:rsidRPr="3DEE44ED">
              <w:rPr>
                <w:rFonts w:ascii="Calibri" w:hAnsi="Calibri" w:cs="Calibri"/>
                <w:sz w:val="22"/>
                <w:szCs w:val="22"/>
              </w:rPr>
              <w:t>child online protection g</w:t>
            </w:r>
            <w:r w:rsidRPr="3DEE44ED">
              <w:rPr>
                <w:rFonts w:ascii="Calibri" w:hAnsi="Calibri" w:cs="Calibri"/>
                <w:sz w:val="22"/>
                <w:szCs w:val="22"/>
              </w:rPr>
              <w:t>lobal program</w:t>
            </w:r>
            <w:r w:rsidR="5DCA1DC6" w:rsidRPr="3DEE44ED">
              <w:rPr>
                <w:rFonts w:ascii="Calibri" w:hAnsi="Calibri" w:cs="Calibri"/>
                <w:sz w:val="22"/>
                <w:szCs w:val="22"/>
              </w:rPr>
              <w:t>me</w:t>
            </w:r>
            <w:r w:rsidRPr="3DEE44ED">
              <w:rPr>
                <w:rFonts w:ascii="Calibri" w:hAnsi="Calibri" w:cs="Calibri"/>
                <w:sz w:val="22"/>
                <w:szCs w:val="22"/>
              </w:rPr>
              <w:t xml:space="preserve"> </w:t>
            </w:r>
            <w:r w:rsidR="1D827D31" w:rsidRPr="3DEE44ED">
              <w:rPr>
                <w:rFonts w:ascii="Calibri" w:hAnsi="Calibri" w:cs="Calibri"/>
                <w:sz w:val="22"/>
                <w:szCs w:val="22"/>
              </w:rPr>
              <w:t xml:space="preserve">that included </w:t>
            </w:r>
            <w:r w:rsidRPr="3DEE44ED">
              <w:rPr>
                <w:rFonts w:ascii="Calibri" w:hAnsi="Calibri" w:cs="Calibri"/>
                <w:sz w:val="22"/>
                <w:szCs w:val="22"/>
              </w:rPr>
              <w:t>capacity building and awareness-raising held in Rabat from 18 to 20 December 2023. The workshops focused on enhancing knowledge and understanding among government officials, ICT professionals, and civil society regarding child online protection. The sessions fostered interactive discussions on challenges and best practices, demonstrating a collective commitment to this important issue.</w:t>
            </w:r>
          </w:p>
          <w:p w14:paraId="0A1C2FC8" w14:textId="2C2EF195" w:rsidR="002358E4" w:rsidRDefault="002358E4" w:rsidP="0040002F">
            <w:pPr>
              <w:pStyle w:val="paragraph"/>
              <w:numPr>
                <w:ilvl w:val="0"/>
                <w:numId w:val="84"/>
              </w:numPr>
              <w:spacing w:after="160"/>
              <w:jc w:val="both"/>
              <w:rPr>
                <w:rFonts w:ascii="Calibri" w:hAnsi="Calibri" w:cs="Calibri"/>
                <w:sz w:val="22"/>
              </w:rPr>
            </w:pPr>
            <w:r w:rsidRPr="00F56A31">
              <w:rPr>
                <w:rFonts w:ascii="Calibri" w:hAnsi="Calibri" w:cs="Calibri"/>
                <w:sz w:val="22"/>
                <w:szCs w:val="22"/>
              </w:rPr>
              <w:t>Meanwhile, discussions are underway to support</w:t>
            </w:r>
            <w:r w:rsidRPr="00F56A31">
              <w:rPr>
                <w:rFonts w:ascii="Calibri" w:hAnsi="Calibri" w:cs="Calibri"/>
                <w:sz w:val="22"/>
              </w:rPr>
              <w:t xml:space="preserve"> Lebanon in developing its national </w:t>
            </w:r>
            <w:r w:rsidR="008E1947" w:rsidRPr="00F56A31">
              <w:rPr>
                <w:rFonts w:ascii="Calibri" w:hAnsi="Calibri" w:cs="Calibri"/>
                <w:sz w:val="22"/>
                <w:szCs w:val="22"/>
              </w:rPr>
              <w:t xml:space="preserve">child online protection </w:t>
            </w:r>
            <w:r w:rsidRPr="00F56A31">
              <w:rPr>
                <w:rFonts w:ascii="Calibri" w:hAnsi="Calibri" w:cs="Calibri"/>
                <w:sz w:val="22"/>
              </w:rPr>
              <w:t>strategy.</w:t>
            </w:r>
          </w:p>
          <w:p w14:paraId="74EE1A58" w14:textId="4321394C" w:rsidR="00421380" w:rsidRPr="008A384E" w:rsidRDefault="00421380" w:rsidP="0040002F">
            <w:pPr>
              <w:pStyle w:val="paragraph"/>
              <w:numPr>
                <w:ilvl w:val="0"/>
                <w:numId w:val="84"/>
              </w:numPr>
              <w:spacing w:after="160"/>
              <w:jc w:val="both"/>
              <w:rPr>
                <w:rFonts w:ascii="Calibri" w:hAnsi="Calibri" w:cs="Calibri"/>
                <w:sz w:val="22"/>
              </w:rPr>
            </w:pPr>
            <w:r>
              <w:rPr>
                <w:rFonts w:ascii="Calibri" w:hAnsi="Calibri" w:cs="Calibri"/>
                <w:sz w:val="22"/>
              </w:rPr>
              <w:t xml:space="preserve">During the year 2023, </w:t>
            </w:r>
            <w:r w:rsidR="001F3524">
              <w:rPr>
                <w:rFonts w:ascii="Calibri" w:hAnsi="Calibri" w:cs="Calibri"/>
                <w:sz w:val="22"/>
              </w:rPr>
              <w:t>BDT</w:t>
            </w:r>
            <w:r>
              <w:rPr>
                <w:rFonts w:ascii="Calibri" w:hAnsi="Calibri" w:cs="Calibri"/>
                <w:sz w:val="22"/>
              </w:rPr>
              <w:t xml:space="preserve"> jointly with the Cybersecurity Council of the United Arab Emirates organized and held capacity building CyberDrills with a record participation of countries. Five Guinness Book World records certificates were awarded. In 2024, the first Global CyberDrill was successful held in Dubai with a record participation of over 104 countries with Ministerial representation, Chiefs of Industry, Regulators, and other stakeholders. The drills were a great success. A new world Guinness Book World record was recorded. </w:t>
            </w:r>
          </w:p>
          <w:p w14:paraId="7855FEFE" w14:textId="2DE52135" w:rsidR="0097357A" w:rsidRPr="008A384E" w:rsidRDefault="00B91351" w:rsidP="0097357A">
            <w:pPr>
              <w:rPr>
                <w:rFonts w:ascii="Calibri" w:hAnsi="Calibri" w:cs="Calibri"/>
                <w:color w:val="0070C0"/>
                <w:sz w:val="22"/>
              </w:rPr>
            </w:pPr>
            <w:r w:rsidRPr="00F56A31">
              <w:rPr>
                <w:rFonts w:ascii="Calibri" w:hAnsi="Calibri" w:cs="Calibri"/>
                <w:color w:val="0070C0"/>
                <w:sz w:val="22"/>
              </w:rPr>
              <w:t>ARB 3</w:t>
            </w:r>
            <w:r w:rsidR="0097357A" w:rsidRPr="00F56A31">
              <w:rPr>
                <w:rFonts w:ascii="Calibri" w:hAnsi="Calibri" w:cs="Calibri"/>
                <w:color w:val="0070C0"/>
                <w:sz w:val="22"/>
              </w:rPr>
              <w:t xml:space="preserve">: Developing </w:t>
            </w:r>
            <w:r w:rsidR="008E1947" w:rsidRPr="00F56A31">
              <w:rPr>
                <w:rFonts w:ascii="Calibri" w:hAnsi="Calibri" w:cs="Calibri"/>
                <w:color w:val="0070C0"/>
                <w:sz w:val="22"/>
              </w:rPr>
              <w:t>d</w:t>
            </w:r>
            <w:r w:rsidR="0097357A" w:rsidRPr="00F56A31">
              <w:rPr>
                <w:rFonts w:ascii="Calibri" w:hAnsi="Calibri" w:cs="Calibri"/>
                <w:color w:val="0070C0"/>
                <w:sz w:val="22"/>
              </w:rPr>
              <w:t xml:space="preserve">igital </w:t>
            </w:r>
            <w:r w:rsidR="008E1947" w:rsidRPr="00F56A31">
              <w:rPr>
                <w:rFonts w:ascii="Calibri" w:hAnsi="Calibri" w:cs="Calibri"/>
                <w:color w:val="0070C0"/>
                <w:sz w:val="22"/>
              </w:rPr>
              <w:t>i</w:t>
            </w:r>
            <w:r w:rsidR="0097357A" w:rsidRPr="00F56A31">
              <w:rPr>
                <w:rFonts w:ascii="Calibri" w:hAnsi="Calibri" w:cs="Calibri"/>
                <w:color w:val="0070C0"/>
                <w:sz w:val="22"/>
              </w:rPr>
              <w:t xml:space="preserve">nfrastructure for </w:t>
            </w:r>
            <w:r w:rsidR="008E1947" w:rsidRPr="00F56A31">
              <w:rPr>
                <w:rFonts w:ascii="Calibri" w:hAnsi="Calibri" w:cs="Calibri"/>
                <w:color w:val="0070C0"/>
                <w:sz w:val="22"/>
              </w:rPr>
              <w:t>s</w:t>
            </w:r>
            <w:r w:rsidR="0097357A" w:rsidRPr="00F56A31">
              <w:rPr>
                <w:rFonts w:ascii="Calibri" w:hAnsi="Calibri" w:cs="Calibri"/>
                <w:color w:val="0070C0"/>
                <w:sz w:val="22"/>
              </w:rPr>
              <w:t xml:space="preserve">mart </w:t>
            </w:r>
            <w:r w:rsidR="008E1947" w:rsidRPr="00F56A31">
              <w:rPr>
                <w:rFonts w:ascii="Calibri" w:hAnsi="Calibri" w:cs="Calibri"/>
                <w:color w:val="0070C0"/>
                <w:sz w:val="22"/>
              </w:rPr>
              <w:t>s</w:t>
            </w:r>
            <w:r w:rsidR="0097357A" w:rsidRPr="00F56A31">
              <w:rPr>
                <w:rFonts w:ascii="Calibri" w:hAnsi="Calibri" w:cs="Calibri"/>
                <w:color w:val="0070C0"/>
                <w:sz w:val="22"/>
              </w:rPr>
              <w:t xml:space="preserve">ustainable </w:t>
            </w:r>
            <w:r w:rsidR="008E1947" w:rsidRPr="00F56A31">
              <w:rPr>
                <w:rFonts w:ascii="Calibri" w:hAnsi="Calibri" w:cs="Calibri"/>
                <w:color w:val="0070C0"/>
                <w:sz w:val="22"/>
              </w:rPr>
              <w:t>c</w:t>
            </w:r>
            <w:r w:rsidR="0097357A" w:rsidRPr="00F56A31">
              <w:rPr>
                <w:rFonts w:ascii="Calibri" w:hAnsi="Calibri" w:cs="Calibri"/>
                <w:color w:val="0070C0"/>
                <w:sz w:val="22"/>
              </w:rPr>
              <w:t xml:space="preserve">ities and </w:t>
            </w:r>
            <w:r w:rsidR="008E1947" w:rsidRPr="00F56A31">
              <w:rPr>
                <w:rFonts w:ascii="Calibri" w:hAnsi="Calibri" w:cs="Calibri"/>
                <w:color w:val="0070C0"/>
                <w:sz w:val="22"/>
              </w:rPr>
              <w:t>c</w:t>
            </w:r>
            <w:r w:rsidR="0097357A" w:rsidRPr="00F56A31">
              <w:rPr>
                <w:rFonts w:ascii="Calibri" w:hAnsi="Calibri" w:cs="Calibri"/>
                <w:color w:val="0070C0"/>
                <w:sz w:val="22"/>
              </w:rPr>
              <w:t>ommunities</w:t>
            </w:r>
          </w:p>
          <w:p w14:paraId="1C68F6C2" w14:textId="486CD9C5" w:rsidR="005E34EE" w:rsidRPr="008A384E" w:rsidRDefault="005E34EE" w:rsidP="00343D11">
            <w:pPr>
              <w:pStyle w:val="ListParagraph"/>
              <w:numPr>
                <w:ilvl w:val="0"/>
                <w:numId w:val="84"/>
              </w:numPr>
              <w:shd w:val="clear" w:color="auto" w:fill="FFFFFF" w:themeFill="background1"/>
              <w:rPr>
                <w:rFonts w:ascii="Calibri" w:hAnsi="Calibri" w:cs="Calibri"/>
                <w:sz w:val="22"/>
              </w:rPr>
            </w:pPr>
            <w:r w:rsidRPr="00F56A31">
              <w:rPr>
                <w:rFonts w:ascii="Calibri" w:hAnsi="Calibri" w:cs="Calibri"/>
                <w:sz w:val="22"/>
              </w:rPr>
              <w:t xml:space="preserve">In January 2024, collaboration between </w:t>
            </w:r>
            <w:r w:rsidR="001F3524">
              <w:rPr>
                <w:rFonts w:ascii="Calibri" w:hAnsi="Calibri" w:cs="Calibri"/>
                <w:sz w:val="22"/>
              </w:rPr>
              <w:t>BDT</w:t>
            </w:r>
            <w:r w:rsidRPr="00F56A31">
              <w:rPr>
                <w:rFonts w:ascii="Calibri" w:hAnsi="Calibri" w:cs="Calibri"/>
                <w:sz w:val="22"/>
              </w:rPr>
              <w:t xml:space="preserve"> and NTRA Egypt led to the signing of a project focused on Smart Sustainable Cities </w:t>
            </w:r>
            <w:r w:rsidR="006B186A" w:rsidRPr="00F56A31">
              <w:rPr>
                <w:rFonts w:ascii="Calibri" w:hAnsi="Calibri" w:cs="Calibri"/>
                <w:sz w:val="22"/>
              </w:rPr>
              <w:t xml:space="preserve">and </w:t>
            </w:r>
            <w:r w:rsidRPr="00F56A31">
              <w:rPr>
                <w:rFonts w:ascii="Calibri" w:hAnsi="Calibri" w:cs="Calibri"/>
                <w:sz w:val="22"/>
              </w:rPr>
              <w:t xml:space="preserve">Communities. The objective of this initiative is to advance the development of </w:t>
            </w:r>
            <w:r w:rsidR="006B186A" w:rsidRPr="00F56A31">
              <w:rPr>
                <w:rFonts w:ascii="Calibri" w:hAnsi="Calibri" w:cs="Calibri"/>
                <w:sz w:val="22"/>
              </w:rPr>
              <w:t>t</w:t>
            </w:r>
            <w:r w:rsidRPr="00F56A31">
              <w:rPr>
                <w:rFonts w:ascii="Calibri" w:hAnsi="Calibri" w:cs="Calibri"/>
                <w:sz w:val="22"/>
              </w:rPr>
              <w:t>elecom</w:t>
            </w:r>
            <w:r w:rsidR="006B186A" w:rsidRPr="00F56A31">
              <w:rPr>
                <w:rFonts w:ascii="Calibri" w:hAnsi="Calibri" w:cs="Calibri"/>
                <w:sz w:val="22"/>
              </w:rPr>
              <w:t>munication</w:t>
            </w:r>
            <w:r w:rsidRPr="00F56A31">
              <w:rPr>
                <w:rFonts w:ascii="Calibri" w:hAnsi="Calibri" w:cs="Calibri"/>
                <w:sz w:val="22"/>
              </w:rPr>
              <w:t xml:space="preserve"> </w:t>
            </w:r>
            <w:r w:rsidR="006B186A" w:rsidRPr="00F56A31">
              <w:rPr>
                <w:rFonts w:ascii="Calibri" w:hAnsi="Calibri" w:cs="Calibri"/>
                <w:sz w:val="22"/>
              </w:rPr>
              <w:t>i</w:t>
            </w:r>
            <w:r w:rsidRPr="00F56A31">
              <w:rPr>
                <w:rFonts w:ascii="Calibri" w:hAnsi="Calibri" w:cs="Calibri"/>
                <w:sz w:val="22"/>
              </w:rPr>
              <w:t xml:space="preserve">nfrastructure for </w:t>
            </w:r>
            <w:r w:rsidR="006B186A" w:rsidRPr="00F56A31">
              <w:rPr>
                <w:rFonts w:ascii="Calibri" w:hAnsi="Calibri" w:cs="Calibri"/>
                <w:sz w:val="22"/>
              </w:rPr>
              <w:t>s</w:t>
            </w:r>
            <w:r w:rsidRPr="00F56A31">
              <w:rPr>
                <w:rFonts w:ascii="Calibri" w:hAnsi="Calibri" w:cs="Calibri"/>
                <w:sz w:val="22"/>
              </w:rPr>
              <w:t xml:space="preserve">mart </w:t>
            </w:r>
            <w:r w:rsidR="006B186A" w:rsidRPr="00F56A31">
              <w:rPr>
                <w:rFonts w:ascii="Calibri" w:hAnsi="Calibri" w:cs="Calibri"/>
                <w:sz w:val="22"/>
              </w:rPr>
              <w:t>s</w:t>
            </w:r>
            <w:r w:rsidRPr="00F56A31">
              <w:rPr>
                <w:rFonts w:ascii="Calibri" w:hAnsi="Calibri" w:cs="Calibri"/>
                <w:sz w:val="22"/>
              </w:rPr>
              <w:t xml:space="preserve">ustainable </w:t>
            </w:r>
            <w:r w:rsidR="006B186A" w:rsidRPr="00F56A31">
              <w:rPr>
                <w:rFonts w:ascii="Calibri" w:hAnsi="Calibri" w:cs="Calibri"/>
                <w:sz w:val="22"/>
              </w:rPr>
              <w:t>c</w:t>
            </w:r>
            <w:r w:rsidRPr="00F56A31">
              <w:rPr>
                <w:rFonts w:ascii="Calibri" w:hAnsi="Calibri" w:cs="Calibri"/>
                <w:sz w:val="22"/>
              </w:rPr>
              <w:t xml:space="preserve">ities </w:t>
            </w:r>
            <w:r w:rsidR="006B186A" w:rsidRPr="00F56A31">
              <w:rPr>
                <w:rFonts w:ascii="Calibri" w:hAnsi="Calibri" w:cs="Calibri"/>
                <w:sz w:val="22"/>
              </w:rPr>
              <w:t>and</w:t>
            </w:r>
            <w:r w:rsidRPr="00F56A31">
              <w:rPr>
                <w:rFonts w:ascii="Calibri" w:hAnsi="Calibri" w:cs="Calibri"/>
                <w:sz w:val="22"/>
              </w:rPr>
              <w:t xml:space="preserve"> </w:t>
            </w:r>
            <w:r w:rsidR="006B186A" w:rsidRPr="00F56A31">
              <w:rPr>
                <w:rFonts w:ascii="Calibri" w:hAnsi="Calibri" w:cs="Calibri"/>
                <w:sz w:val="22"/>
              </w:rPr>
              <w:t>c</w:t>
            </w:r>
            <w:r w:rsidRPr="00F56A31">
              <w:rPr>
                <w:rFonts w:ascii="Calibri" w:hAnsi="Calibri" w:cs="Calibri"/>
                <w:sz w:val="22"/>
              </w:rPr>
              <w:t>ommunities, alongside formulating a regulatory and licensing framework tailored for smart cities and communities within Egypt.</w:t>
            </w:r>
          </w:p>
          <w:p w14:paraId="389F3587" w14:textId="7FD1A8F8" w:rsidR="0097357A" w:rsidRPr="008A384E" w:rsidRDefault="001E28B4" w:rsidP="00D00673">
            <w:pPr>
              <w:pStyle w:val="ListParagraph"/>
              <w:numPr>
                <w:ilvl w:val="0"/>
                <w:numId w:val="84"/>
              </w:numPr>
              <w:rPr>
                <w:rFonts w:ascii="Calibri" w:hAnsi="Calibri" w:cs="Calibri"/>
                <w:sz w:val="22"/>
              </w:rPr>
            </w:pPr>
            <w:r w:rsidRPr="00F56A31">
              <w:rPr>
                <w:rFonts w:ascii="Calibri" w:hAnsi="Calibri" w:cs="Calibri"/>
                <w:sz w:val="22"/>
              </w:rPr>
              <w:t>Collaborat</w:t>
            </w:r>
            <w:r w:rsidR="006F375E" w:rsidRPr="00F56A31">
              <w:rPr>
                <w:rFonts w:ascii="Calibri" w:hAnsi="Calibri" w:cs="Calibri"/>
                <w:sz w:val="22"/>
              </w:rPr>
              <w:t>ion</w:t>
            </w:r>
            <w:r w:rsidRPr="00F56A31">
              <w:rPr>
                <w:rFonts w:ascii="Calibri" w:hAnsi="Calibri" w:cs="Calibri"/>
                <w:sz w:val="22"/>
              </w:rPr>
              <w:t xml:space="preserve"> </w:t>
            </w:r>
            <w:r w:rsidR="0097357A" w:rsidRPr="00F56A31">
              <w:rPr>
                <w:rFonts w:ascii="Calibri" w:hAnsi="Calibri" w:cs="Calibri"/>
                <w:sz w:val="22"/>
              </w:rPr>
              <w:t xml:space="preserve">with </w:t>
            </w:r>
            <w:r w:rsidR="00D50B3C" w:rsidRPr="00F56A31">
              <w:rPr>
                <w:rFonts w:ascii="Calibri" w:hAnsi="Calibri" w:cs="Calibri"/>
                <w:sz w:val="22"/>
              </w:rPr>
              <w:t>WHO</w:t>
            </w:r>
            <w:r w:rsidR="00B5519B" w:rsidRPr="00F56A31">
              <w:rPr>
                <w:rFonts w:ascii="Calibri" w:hAnsi="Calibri" w:cs="Calibri"/>
                <w:sz w:val="22"/>
              </w:rPr>
              <w:t xml:space="preserve"> develop</w:t>
            </w:r>
            <w:r w:rsidR="00D50B3C" w:rsidRPr="00F56A31">
              <w:rPr>
                <w:rFonts w:ascii="Calibri" w:hAnsi="Calibri" w:cs="Calibri"/>
                <w:sz w:val="22"/>
              </w:rPr>
              <w:t>ed</w:t>
            </w:r>
            <w:r w:rsidR="0097357A" w:rsidRPr="00F56A31">
              <w:rPr>
                <w:rFonts w:ascii="Calibri" w:hAnsi="Calibri" w:cs="Calibri"/>
                <w:sz w:val="22"/>
              </w:rPr>
              <w:t xml:space="preserve"> a national digital health</w:t>
            </w:r>
            <w:r w:rsidR="00B5519B" w:rsidRPr="00F56A31">
              <w:rPr>
                <w:rFonts w:ascii="Calibri" w:hAnsi="Calibri" w:cs="Calibri"/>
                <w:sz w:val="22"/>
              </w:rPr>
              <w:t xml:space="preserve"> strategy</w:t>
            </w:r>
            <w:r w:rsidRPr="00F56A31">
              <w:rPr>
                <w:rFonts w:ascii="Calibri" w:hAnsi="Calibri" w:cs="Calibri"/>
                <w:sz w:val="22"/>
              </w:rPr>
              <w:t xml:space="preserve"> for Jordan</w:t>
            </w:r>
            <w:r w:rsidR="0097357A" w:rsidRPr="00F56A31">
              <w:rPr>
                <w:rFonts w:ascii="Calibri" w:hAnsi="Calibri" w:cs="Calibri"/>
                <w:sz w:val="22"/>
              </w:rPr>
              <w:t xml:space="preserve">, showcasing the country's dedication to integrating digital technologies into healthcare systems. </w:t>
            </w:r>
          </w:p>
          <w:p w14:paraId="6DAE7FFE" w14:textId="4D595D6E" w:rsidR="0097357A" w:rsidRPr="008A384E" w:rsidRDefault="0097357A" w:rsidP="00750661">
            <w:pPr>
              <w:pStyle w:val="ListParagraph"/>
              <w:numPr>
                <w:ilvl w:val="0"/>
                <w:numId w:val="84"/>
              </w:numPr>
              <w:rPr>
                <w:rFonts w:ascii="Calibri" w:hAnsi="Calibri" w:cs="Calibri"/>
                <w:sz w:val="22"/>
              </w:rPr>
            </w:pPr>
            <w:r w:rsidRPr="00F56A31">
              <w:rPr>
                <w:rFonts w:ascii="Calibri" w:hAnsi="Calibri" w:cs="Calibri"/>
                <w:sz w:val="22"/>
              </w:rPr>
              <w:t xml:space="preserve">Oman's exploration of </w:t>
            </w:r>
            <w:r w:rsidR="00D50B3C" w:rsidRPr="00F56A31">
              <w:rPr>
                <w:rFonts w:ascii="Calibri" w:hAnsi="Calibri" w:cs="Calibri"/>
                <w:sz w:val="22"/>
              </w:rPr>
              <w:t>s</w:t>
            </w:r>
            <w:r w:rsidRPr="00F56A31">
              <w:rPr>
                <w:rFonts w:ascii="Calibri" w:hAnsi="Calibri" w:cs="Calibri"/>
                <w:sz w:val="22"/>
              </w:rPr>
              <w:t xml:space="preserve">mart </w:t>
            </w:r>
            <w:r w:rsidR="00D50B3C" w:rsidRPr="00F56A31">
              <w:rPr>
                <w:rFonts w:ascii="Calibri" w:hAnsi="Calibri" w:cs="Calibri"/>
                <w:sz w:val="22"/>
              </w:rPr>
              <w:t>c</w:t>
            </w:r>
            <w:r w:rsidRPr="00F56A31">
              <w:rPr>
                <w:rFonts w:ascii="Calibri" w:hAnsi="Calibri" w:cs="Calibri"/>
                <w:sz w:val="22"/>
              </w:rPr>
              <w:t xml:space="preserve">ities collaboration </w:t>
            </w:r>
            <w:r w:rsidR="00FB56D2">
              <w:rPr>
                <w:rFonts w:ascii="Calibri" w:hAnsi="Calibri" w:cs="Calibri"/>
                <w:sz w:val="22"/>
              </w:rPr>
              <w:t xml:space="preserve">with </w:t>
            </w:r>
            <w:r w:rsidR="001F3524">
              <w:rPr>
                <w:rFonts w:ascii="Calibri" w:hAnsi="Calibri" w:cs="Calibri"/>
                <w:sz w:val="22"/>
              </w:rPr>
              <w:t>BDT</w:t>
            </w:r>
            <w:r w:rsidR="00FB56D2">
              <w:rPr>
                <w:rFonts w:ascii="Calibri" w:hAnsi="Calibri" w:cs="Calibri"/>
                <w:sz w:val="22"/>
              </w:rPr>
              <w:t xml:space="preserve"> </w:t>
            </w:r>
            <w:r w:rsidRPr="00F56A31">
              <w:rPr>
                <w:rFonts w:ascii="Calibri" w:hAnsi="Calibri" w:cs="Calibri"/>
                <w:sz w:val="22"/>
              </w:rPr>
              <w:t>highlights the sultanate's focus on leveraging technology to enhance urban development and sustainability.</w:t>
            </w:r>
          </w:p>
          <w:p w14:paraId="4EE6EFE4" w14:textId="6B3CB78F" w:rsidR="00E31386" w:rsidRPr="008A384E" w:rsidRDefault="00E31386" w:rsidP="00750661">
            <w:pPr>
              <w:pStyle w:val="ListParagraph"/>
              <w:numPr>
                <w:ilvl w:val="0"/>
                <w:numId w:val="84"/>
              </w:numPr>
              <w:rPr>
                <w:sz w:val="22"/>
              </w:rPr>
            </w:pPr>
            <w:r w:rsidRPr="00F56A31">
              <w:rPr>
                <w:rFonts w:ascii="Calibri" w:hAnsi="Calibri" w:cs="Calibri"/>
                <w:sz w:val="22"/>
              </w:rPr>
              <w:t xml:space="preserve">In </w:t>
            </w:r>
            <w:r w:rsidR="00233AA5" w:rsidRPr="00F56A31">
              <w:rPr>
                <w:rFonts w:ascii="Calibri" w:hAnsi="Calibri" w:cs="Calibri"/>
                <w:sz w:val="22"/>
              </w:rPr>
              <w:t>c</w:t>
            </w:r>
            <w:r w:rsidRPr="00F56A31">
              <w:rPr>
                <w:rFonts w:ascii="Calibri" w:hAnsi="Calibri" w:cs="Calibri"/>
                <w:sz w:val="22"/>
              </w:rPr>
              <w:t>ollaboration with the Telecommunications Regulatory Commission of Jordan (TRC)</w:t>
            </w:r>
            <w:r w:rsidR="00750661" w:rsidRPr="00F56A31">
              <w:rPr>
                <w:rFonts w:ascii="Calibri" w:hAnsi="Calibri" w:cs="Calibri"/>
                <w:sz w:val="22"/>
              </w:rPr>
              <w:t>, a b</w:t>
            </w:r>
            <w:r w:rsidRPr="00F56A31">
              <w:rPr>
                <w:rFonts w:ascii="Calibri" w:hAnsi="Calibri" w:cs="Calibri"/>
                <w:sz w:val="22"/>
              </w:rPr>
              <w:t xml:space="preserve">lended training course on ITU </w:t>
            </w:r>
            <w:r w:rsidR="00375AB5" w:rsidRPr="00F56A31">
              <w:rPr>
                <w:rFonts w:ascii="Calibri" w:hAnsi="Calibri" w:cs="Calibri"/>
                <w:sz w:val="22"/>
              </w:rPr>
              <w:t>t</w:t>
            </w:r>
            <w:r w:rsidRPr="00F56A31">
              <w:rPr>
                <w:rFonts w:ascii="Calibri" w:hAnsi="Calibri" w:cs="Calibri"/>
                <w:sz w:val="22"/>
              </w:rPr>
              <w:t xml:space="preserve">raining of </w:t>
            </w:r>
            <w:r w:rsidR="00375AB5" w:rsidRPr="00F56A31">
              <w:rPr>
                <w:rFonts w:ascii="Calibri" w:hAnsi="Calibri" w:cs="Calibri"/>
                <w:sz w:val="22"/>
              </w:rPr>
              <w:t>t</w:t>
            </w:r>
            <w:r w:rsidRPr="00F56A31">
              <w:rPr>
                <w:rFonts w:ascii="Calibri" w:hAnsi="Calibri" w:cs="Calibri"/>
                <w:sz w:val="22"/>
              </w:rPr>
              <w:t xml:space="preserve">rainers on </w:t>
            </w:r>
            <w:r w:rsidR="00375AB5" w:rsidRPr="00F56A31">
              <w:rPr>
                <w:rFonts w:ascii="Calibri" w:hAnsi="Calibri" w:cs="Calibri"/>
                <w:sz w:val="22"/>
              </w:rPr>
              <w:t>q</w:t>
            </w:r>
            <w:r w:rsidRPr="00F56A31">
              <w:rPr>
                <w:rFonts w:ascii="Calibri" w:hAnsi="Calibri" w:cs="Calibri"/>
                <w:sz w:val="22"/>
              </w:rPr>
              <w:t xml:space="preserve">uality of </w:t>
            </w:r>
            <w:r w:rsidR="00375AB5" w:rsidRPr="00F56A31">
              <w:rPr>
                <w:rFonts w:ascii="Calibri" w:hAnsi="Calibri" w:cs="Calibri"/>
                <w:sz w:val="22"/>
              </w:rPr>
              <w:t>s</w:t>
            </w:r>
            <w:r w:rsidRPr="00F56A31">
              <w:rPr>
                <w:rFonts w:ascii="Calibri" w:hAnsi="Calibri" w:cs="Calibri"/>
                <w:sz w:val="22"/>
              </w:rPr>
              <w:t xml:space="preserve">ervice </w:t>
            </w:r>
            <w:r w:rsidR="00375AB5" w:rsidRPr="00F56A31">
              <w:rPr>
                <w:rFonts w:ascii="Calibri" w:hAnsi="Calibri" w:cs="Calibri"/>
                <w:sz w:val="22"/>
              </w:rPr>
              <w:t>t</w:t>
            </w:r>
            <w:r w:rsidRPr="00F56A31">
              <w:rPr>
                <w:rFonts w:ascii="Calibri" w:hAnsi="Calibri" w:cs="Calibri"/>
                <w:sz w:val="22"/>
              </w:rPr>
              <w:t xml:space="preserve">raining </w:t>
            </w:r>
            <w:r w:rsidR="00375AB5" w:rsidRPr="00F56A31">
              <w:rPr>
                <w:rFonts w:ascii="Calibri" w:hAnsi="Calibri" w:cs="Calibri"/>
                <w:sz w:val="22"/>
              </w:rPr>
              <w:t>p</w:t>
            </w:r>
            <w:r w:rsidRPr="00F56A31">
              <w:rPr>
                <w:rFonts w:ascii="Calibri" w:hAnsi="Calibri" w:cs="Calibri"/>
                <w:sz w:val="22"/>
              </w:rPr>
              <w:t xml:space="preserve">rogramme (QoSTP) and </w:t>
            </w:r>
            <w:r w:rsidR="00375AB5" w:rsidRPr="00F56A31">
              <w:rPr>
                <w:rFonts w:ascii="Calibri" w:hAnsi="Calibri" w:cs="Calibri"/>
                <w:sz w:val="22"/>
              </w:rPr>
              <w:t>s</w:t>
            </w:r>
            <w:r w:rsidRPr="00F56A31">
              <w:rPr>
                <w:rFonts w:ascii="Calibri" w:hAnsi="Calibri" w:cs="Calibri"/>
                <w:sz w:val="22"/>
              </w:rPr>
              <w:t>pectrum management training program</w:t>
            </w:r>
            <w:r w:rsidR="00375AB5" w:rsidRPr="00F56A31">
              <w:rPr>
                <w:rFonts w:ascii="Calibri" w:hAnsi="Calibri" w:cs="Calibri"/>
                <w:sz w:val="22"/>
              </w:rPr>
              <w:t>me</w:t>
            </w:r>
            <w:r w:rsidRPr="00F56A31">
              <w:rPr>
                <w:rFonts w:ascii="Calibri" w:hAnsi="Calibri" w:cs="Calibri"/>
                <w:sz w:val="22"/>
              </w:rPr>
              <w:t xml:space="preserve"> (SMTP) </w:t>
            </w:r>
            <w:r w:rsidR="00854688" w:rsidRPr="00F56A31">
              <w:rPr>
                <w:rFonts w:ascii="Calibri" w:hAnsi="Calibri" w:cs="Calibri"/>
                <w:sz w:val="22"/>
              </w:rPr>
              <w:t xml:space="preserve">were held from </w:t>
            </w:r>
            <w:r w:rsidRPr="00F56A31">
              <w:rPr>
                <w:rFonts w:ascii="Calibri" w:hAnsi="Calibri" w:cs="Calibri"/>
                <w:sz w:val="22"/>
              </w:rPr>
              <w:t>22</w:t>
            </w:r>
            <w:r w:rsidR="00854688" w:rsidRPr="00F56A31">
              <w:rPr>
                <w:rFonts w:ascii="Calibri" w:hAnsi="Calibri" w:cs="Calibri"/>
                <w:sz w:val="22"/>
              </w:rPr>
              <w:t xml:space="preserve"> to </w:t>
            </w:r>
            <w:r w:rsidRPr="00F56A31">
              <w:rPr>
                <w:rFonts w:ascii="Calibri" w:hAnsi="Calibri" w:cs="Calibri"/>
                <w:sz w:val="22"/>
              </w:rPr>
              <w:t xml:space="preserve">26 Oct 23 </w:t>
            </w:r>
            <w:r w:rsidR="00854688" w:rsidRPr="00F56A31">
              <w:rPr>
                <w:rFonts w:ascii="Calibri" w:hAnsi="Calibri" w:cs="Calibri"/>
                <w:sz w:val="22"/>
              </w:rPr>
              <w:t xml:space="preserve">and were </w:t>
            </w:r>
            <w:r w:rsidRPr="00F56A31">
              <w:rPr>
                <w:rFonts w:ascii="Calibri" w:hAnsi="Calibri" w:cs="Calibri"/>
                <w:sz w:val="22"/>
              </w:rPr>
              <w:t xml:space="preserve">conducted both online through the ITU Academy </w:t>
            </w:r>
            <w:r w:rsidR="00854688" w:rsidRPr="00F56A31">
              <w:rPr>
                <w:rFonts w:ascii="Calibri" w:hAnsi="Calibri" w:cs="Calibri"/>
                <w:sz w:val="22"/>
              </w:rPr>
              <w:t>p</w:t>
            </w:r>
            <w:r w:rsidRPr="00F56A31">
              <w:rPr>
                <w:rFonts w:ascii="Calibri" w:hAnsi="Calibri" w:cs="Calibri"/>
                <w:sz w:val="22"/>
              </w:rPr>
              <w:t>latform and in Amman, Jordan. </w:t>
            </w:r>
          </w:p>
          <w:p w14:paraId="528528CC" w14:textId="3646A5AA" w:rsidR="0097357A" w:rsidRPr="008A384E" w:rsidRDefault="00B91351" w:rsidP="0040002F">
            <w:pPr>
              <w:rPr>
                <w:sz w:val="22"/>
              </w:rPr>
            </w:pPr>
            <w:r w:rsidRPr="00F56A31">
              <w:rPr>
                <w:color w:val="0070C0"/>
                <w:sz w:val="22"/>
              </w:rPr>
              <w:t>ARB 4</w:t>
            </w:r>
            <w:r w:rsidR="0097357A" w:rsidRPr="00F56A31">
              <w:rPr>
                <w:color w:val="0070C0"/>
                <w:sz w:val="22"/>
              </w:rPr>
              <w:t>: Building Capacities and Encouraging Digital Innovation, Entrepreneurship, and Future Foresight</w:t>
            </w:r>
          </w:p>
          <w:p w14:paraId="127FF3A2" w14:textId="12EB2A38" w:rsidR="00A74A27" w:rsidRPr="008A384E" w:rsidRDefault="00A74A27" w:rsidP="00A74A27">
            <w:pPr>
              <w:pStyle w:val="ListParagraph"/>
              <w:numPr>
                <w:ilvl w:val="0"/>
                <w:numId w:val="84"/>
              </w:numPr>
              <w:rPr>
                <w:sz w:val="22"/>
              </w:rPr>
            </w:pPr>
            <w:r w:rsidRPr="00F56A31">
              <w:rPr>
                <w:sz w:val="22"/>
              </w:rPr>
              <w:t>Oman's achievement in completing its digital innovation country profile represents a significant step towards understanding and enhancing the digital landscape.</w:t>
            </w:r>
            <w:r w:rsidR="0083159C">
              <w:rPr>
                <w:sz w:val="22"/>
              </w:rPr>
              <w:t xml:space="preserve"> </w:t>
            </w:r>
            <w:r w:rsidR="001F3524">
              <w:rPr>
                <w:sz w:val="22"/>
              </w:rPr>
              <w:t>BDT</w:t>
            </w:r>
            <w:r w:rsidR="00FB56D2">
              <w:rPr>
                <w:sz w:val="22"/>
              </w:rPr>
              <w:t xml:space="preserve"> provided support to the country. </w:t>
            </w:r>
          </w:p>
          <w:p w14:paraId="51B256D5" w14:textId="0273A96C" w:rsidR="00A74A27" w:rsidRPr="008A384E" w:rsidRDefault="00FB56D2" w:rsidP="00A74A27">
            <w:pPr>
              <w:pStyle w:val="ListParagraph"/>
              <w:numPr>
                <w:ilvl w:val="0"/>
                <w:numId w:val="84"/>
              </w:numPr>
              <w:spacing w:before="0"/>
              <w:rPr>
                <w:sz w:val="22"/>
              </w:rPr>
            </w:pPr>
            <w:r>
              <w:rPr>
                <w:sz w:val="22"/>
              </w:rPr>
              <w:t xml:space="preserve">Working with </w:t>
            </w:r>
            <w:r w:rsidR="00A74A27" w:rsidRPr="00F56A31">
              <w:rPr>
                <w:sz w:val="22"/>
              </w:rPr>
              <w:t xml:space="preserve">Tunisia </w:t>
            </w:r>
            <w:r>
              <w:rPr>
                <w:sz w:val="22"/>
              </w:rPr>
              <w:t xml:space="preserve">we </w:t>
            </w:r>
            <w:r w:rsidR="00A74A27" w:rsidRPr="00F56A31">
              <w:rPr>
                <w:sz w:val="22"/>
              </w:rPr>
              <w:t xml:space="preserve">supported innovation and entrepreneurship through </w:t>
            </w:r>
            <w:r w:rsidR="00C15264" w:rsidRPr="00F56A31">
              <w:rPr>
                <w:sz w:val="22"/>
              </w:rPr>
              <w:t>s</w:t>
            </w:r>
            <w:r w:rsidR="00A74A27" w:rsidRPr="00F56A31">
              <w:rPr>
                <w:sz w:val="22"/>
              </w:rPr>
              <w:t xml:space="preserve">oft </w:t>
            </w:r>
            <w:r w:rsidR="00C15264" w:rsidRPr="00F56A31">
              <w:rPr>
                <w:sz w:val="22"/>
              </w:rPr>
              <w:t>l</w:t>
            </w:r>
            <w:r w:rsidR="00A74A27" w:rsidRPr="00F56A31">
              <w:rPr>
                <w:sz w:val="22"/>
              </w:rPr>
              <w:t xml:space="preserve">anding missions, highlighting the potential of emerging startups and fostering cross-border collaboration within the Arab </w:t>
            </w:r>
            <w:r w:rsidR="00364E29" w:rsidRPr="00F56A31">
              <w:rPr>
                <w:rFonts w:ascii="Calibri" w:hAnsi="Calibri" w:cs="Calibri"/>
                <w:sz w:val="22"/>
              </w:rPr>
              <w:t>States</w:t>
            </w:r>
            <w:r w:rsidR="00364E29" w:rsidRPr="00F56A31">
              <w:rPr>
                <w:sz w:val="22"/>
              </w:rPr>
              <w:t xml:space="preserve"> </w:t>
            </w:r>
            <w:r w:rsidR="00A74A27" w:rsidRPr="00F56A31">
              <w:rPr>
                <w:sz w:val="22"/>
              </w:rPr>
              <w:t>region. </w:t>
            </w:r>
          </w:p>
          <w:p w14:paraId="41BA0012" w14:textId="62BF5D0A" w:rsidR="00A74A27" w:rsidRPr="008A384E" w:rsidRDefault="00A74A27" w:rsidP="00A74A27">
            <w:pPr>
              <w:pStyle w:val="ListParagraph"/>
              <w:numPr>
                <w:ilvl w:val="0"/>
                <w:numId w:val="84"/>
              </w:numPr>
              <w:spacing w:before="0"/>
              <w:rPr>
                <w:sz w:val="22"/>
              </w:rPr>
            </w:pPr>
            <w:r w:rsidRPr="00F56A31">
              <w:rPr>
                <w:sz w:val="22"/>
              </w:rPr>
              <w:t xml:space="preserve">The Arab Innovation and Entrepreneurship Network (AIEN) undertook </w:t>
            </w:r>
            <w:r w:rsidR="0041609A" w:rsidRPr="00F56A31">
              <w:rPr>
                <w:sz w:val="22"/>
              </w:rPr>
              <w:t>s</w:t>
            </w:r>
            <w:r w:rsidRPr="00F56A31">
              <w:rPr>
                <w:sz w:val="22"/>
              </w:rPr>
              <w:t>oft</w:t>
            </w:r>
            <w:r w:rsidR="0041609A" w:rsidRPr="00F56A31">
              <w:rPr>
                <w:sz w:val="22"/>
              </w:rPr>
              <w:t xml:space="preserve"> l</w:t>
            </w:r>
            <w:r w:rsidRPr="00F56A31">
              <w:rPr>
                <w:sz w:val="22"/>
              </w:rPr>
              <w:t>anding program</w:t>
            </w:r>
            <w:r w:rsidR="0041609A" w:rsidRPr="00F56A31">
              <w:rPr>
                <w:sz w:val="22"/>
              </w:rPr>
              <w:t>me</w:t>
            </w:r>
            <w:r w:rsidRPr="00F56A31">
              <w:rPr>
                <w:sz w:val="22"/>
              </w:rPr>
              <w:t>s with Algeria, Egypt, and Tunisia, facilitating market exploration and networking opportunities for promising startups.</w:t>
            </w:r>
            <w:r w:rsidR="0083159C">
              <w:rPr>
                <w:sz w:val="22"/>
              </w:rPr>
              <w:t xml:space="preserve"> </w:t>
            </w:r>
          </w:p>
          <w:p w14:paraId="17A19273" w14:textId="110DD561" w:rsidR="00A74A27" w:rsidRPr="008A384E" w:rsidRDefault="00A74A27" w:rsidP="00A74A27">
            <w:pPr>
              <w:pStyle w:val="ListParagraph"/>
              <w:numPr>
                <w:ilvl w:val="0"/>
                <w:numId w:val="84"/>
              </w:numPr>
              <w:spacing w:line="259" w:lineRule="auto"/>
              <w:rPr>
                <w:rFonts w:eastAsia="SimSun" w:cs="Times New Roman"/>
                <w:sz w:val="22"/>
              </w:rPr>
            </w:pPr>
            <w:r w:rsidRPr="00F56A31">
              <w:rPr>
                <w:sz w:val="22"/>
              </w:rPr>
              <w:t xml:space="preserve">Strengthened partnerships and collaboration through the ideation of four innovative project ideas between the UN and the </w:t>
            </w:r>
            <w:r w:rsidR="002B5FBB" w:rsidRPr="00F56A31">
              <w:rPr>
                <w:sz w:val="22"/>
              </w:rPr>
              <w:t>G</w:t>
            </w:r>
            <w:r w:rsidRPr="00F56A31">
              <w:rPr>
                <w:sz w:val="22"/>
              </w:rPr>
              <w:t xml:space="preserve">overnment of Egypt on energy, food, water and transportation using digital technologies in the national </w:t>
            </w:r>
            <w:r w:rsidR="002B5FBB" w:rsidRPr="00F56A31">
              <w:rPr>
                <w:sz w:val="22"/>
              </w:rPr>
              <w:t>i</w:t>
            </w:r>
            <w:r w:rsidRPr="00F56A31">
              <w:rPr>
                <w:sz w:val="22"/>
              </w:rPr>
              <w:t xml:space="preserve">deation workshop, </w:t>
            </w:r>
            <w:r w:rsidR="0048570D" w:rsidRPr="00F56A31">
              <w:rPr>
                <w:sz w:val="22"/>
              </w:rPr>
              <w:t xml:space="preserve">were </w:t>
            </w:r>
            <w:r w:rsidR="00750661" w:rsidRPr="00F56A31">
              <w:rPr>
                <w:sz w:val="22"/>
              </w:rPr>
              <w:t xml:space="preserve">held </w:t>
            </w:r>
            <w:r w:rsidR="002B5FBB" w:rsidRPr="00F56A31">
              <w:rPr>
                <w:sz w:val="22"/>
              </w:rPr>
              <w:t xml:space="preserve">from </w:t>
            </w:r>
            <w:r w:rsidRPr="00F56A31">
              <w:rPr>
                <w:sz w:val="22"/>
              </w:rPr>
              <w:t>26</w:t>
            </w:r>
            <w:r w:rsidR="002B5FBB" w:rsidRPr="00F56A31">
              <w:rPr>
                <w:sz w:val="22"/>
              </w:rPr>
              <w:t xml:space="preserve"> to </w:t>
            </w:r>
            <w:r w:rsidRPr="00F56A31">
              <w:rPr>
                <w:sz w:val="22"/>
              </w:rPr>
              <w:t>27 Novemb</w:t>
            </w:r>
            <w:r w:rsidR="001F6B5F" w:rsidRPr="00F56A31">
              <w:rPr>
                <w:sz w:val="22"/>
              </w:rPr>
              <w:t>er</w:t>
            </w:r>
            <w:r w:rsidRPr="00F56A31">
              <w:rPr>
                <w:sz w:val="22"/>
              </w:rPr>
              <w:t xml:space="preserve"> 2023, </w:t>
            </w:r>
            <w:r w:rsidR="00750661" w:rsidRPr="00F56A31">
              <w:rPr>
                <w:sz w:val="22"/>
              </w:rPr>
              <w:t xml:space="preserve">in </w:t>
            </w:r>
            <w:r w:rsidRPr="00F56A31">
              <w:rPr>
                <w:sz w:val="22"/>
              </w:rPr>
              <w:t>Cairo, Egypt</w:t>
            </w:r>
            <w:r w:rsidR="00882630" w:rsidRPr="00F56A31">
              <w:rPr>
                <w:sz w:val="22"/>
              </w:rPr>
              <w:t>.</w:t>
            </w:r>
          </w:p>
          <w:p w14:paraId="4348DB6C" w14:textId="562F0A02" w:rsidR="00A74A27" w:rsidRPr="008A384E" w:rsidRDefault="00A74A27" w:rsidP="0040002F">
            <w:pPr>
              <w:pStyle w:val="ListParagraph"/>
              <w:numPr>
                <w:ilvl w:val="0"/>
                <w:numId w:val="84"/>
              </w:numPr>
              <w:spacing w:line="259" w:lineRule="auto"/>
              <w:rPr>
                <w:sz w:val="22"/>
              </w:rPr>
            </w:pPr>
            <w:r w:rsidRPr="00F56A31">
              <w:rPr>
                <w:sz w:val="22"/>
              </w:rPr>
              <w:t>In Tunisia, around 200 public sector employees</w:t>
            </w:r>
            <w:r w:rsidR="00750661" w:rsidRPr="00F56A31">
              <w:rPr>
                <w:sz w:val="22"/>
              </w:rPr>
              <w:t xml:space="preserve"> were trained </w:t>
            </w:r>
            <w:r w:rsidRPr="00F56A31">
              <w:rPr>
                <w:sz w:val="22"/>
              </w:rPr>
              <w:t>on a range of digital skills through the ITU Academy as part of a joint project with GiZ</w:t>
            </w:r>
            <w:r w:rsidR="00882630" w:rsidRPr="00F56A31">
              <w:rPr>
                <w:sz w:val="22"/>
              </w:rPr>
              <w:t>.</w:t>
            </w:r>
          </w:p>
          <w:p w14:paraId="31F7D7BF" w14:textId="1326D4FF" w:rsidR="0097357A" w:rsidRPr="008A384E" w:rsidRDefault="0097357A" w:rsidP="00D00673">
            <w:pPr>
              <w:pStyle w:val="ListParagraph"/>
              <w:numPr>
                <w:ilvl w:val="0"/>
                <w:numId w:val="84"/>
              </w:numPr>
              <w:rPr>
                <w:sz w:val="22"/>
              </w:rPr>
            </w:pPr>
            <w:r w:rsidRPr="00F56A31">
              <w:rPr>
                <w:sz w:val="22"/>
              </w:rPr>
              <w:t>In Lebanon</w:t>
            </w:r>
            <w:r w:rsidR="00B5519B" w:rsidRPr="00F56A31">
              <w:rPr>
                <w:sz w:val="22"/>
              </w:rPr>
              <w:t>,</w:t>
            </w:r>
            <w:r w:rsidRPr="00F56A31">
              <w:rPr>
                <w:sz w:val="22"/>
              </w:rPr>
              <w:t xml:space="preserve"> with </w:t>
            </w:r>
            <w:r w:rsidR="00B5519B" w:rsidRPr="00F56A31">
              <w:rPr>
                <w:sz w:val="22"/>
              </w:rPr>
              <w:t>significant</w:t>
            </w:r>
            <w:r w:rsidRPr="00F56A31">
              <w:rPr>
                <w:sz w:val="22"/>
              </w:rPr>
              <w:t xml:space="preserve"> support and active participation from OGERO, </w:t>
            </w:r>
            <w:r w:rsidR="00B5519B" w:rsidRPr="00F56A31">
              <w:rPr>
                <w:sz w:val="22"/>
              </w:rPr>
              <w:t>there</w:t>
            </w:r>
            <w:r w:rsidRPr="00F56A31">
              <w:rPr>
                <w:sz w:val="22"/>
              </w:rPr>
              <w:t xml:space="preserve"> was </w:t>
            </w:r>
            <w:r w:rsidR="00B5519B" w:rsidRPr="00F56A31">
              <w:rPr>
                <w:sz w:val="22"/>
              </w:rPr>
              <w:t xml:space="preserve">a focus </w:t>
            </w:r>
            <w:r w:rsidRPr="00F56A31">
              <w:rPr>
                <w:sz w:val="22"/>
              </w:rPr>
              <w:t xml:space="preserve">on implementing </w:t>
            </w:r>
            <w:r w:rsidR="00225535" w:rsidRPr="00F56A31">
              <w:rPr>
                <w:sz w:val="22"/>
              </w:rPr>
              <w:t>c</w:t>
            </w:r>
            <w:r w:rsidRPr="00F56A31">
              <w:rPr>
                <w:sz w:val="22"/>
              </w:rPr>
              <w:t xml:space="preserve">hild </w:t>
            </w:r>
            <w:r w:rsidR="00225535" w:rsidRPr="00F56A31">
              <w:rPr>
                <w:sz w:val="22"/>
              </w:rPr>
              <w:t>o</w:t>
            </w:r>
            <w:r w:rsidRPr="00F56A31">
              <w:rPr>
                <w:sz w:val="22"/>
              </w:rPr>
              <w:t xml:space="preserve">nline </w:t>
            </w:r>
            <w:r w:rsidR="00225535" w:rsidRPr="00F56A31">
              <w:rPr>
                <w:sz w:val="22"/>
              </w:rPr>
              <w:t>p</w:t>
            </w:r>
            <w:r w:rsidRPr="00F56A31">
              <w:rPr>
                <w:sz w:val="22"/>
              </w:rPr>
              <w:t>rotection (COP) reflect</w:t>
            </w:r>
            <w:r w:rsidR="00B5519B" w:rsidRPr="00F56A31">
              <w:rPr>
                <w:sz w:val="22"/>
              </w:rPr>
              <w:t>ing</w:t>
            </w:r>
            <w:r w:rsidRPr="00F56A31">
              <w:rPr>
                <w:sz w:val="22"/>
              </w:rPr>
              <w:t xml:space="preserve"> a commitment to creating a safer online environment for the younger generation. </w:t>
            </w:r>
          </w:p>
          <w:p w14:paraId="60C34AAC" w14:textId="205C4FCD" w:rsidR="0097357A" w:rsidRPr="008A384E" w:rsidRDefault="00B91351" w:rsidP="0097357A">
            <w:pPr>
              <w:rPr>
                <w:color w:val="0070C0"/>
                <w:sz w:val="22"/>
              </w:rPr>
            </w:pPr>
            <w:r w:rsidRPr="00F56A31">
              <w:rPr>
                <w:color w:val="0070C0"/>
                <w:sz w:val="22"/>
              </w:rPr>
              <w:t>ARB 5</w:t>
            </w:r>
            <w:r w:rsidR="0097357A" w:rsidRPr="00F56A31">
              <w:rPr>
                <w:color w:val="0070C0"/>
                <w:sz w:val="22"/>
              </w:rPr>
              <w:t xml:space="preserve">: Developing </w:t>
            </w:r>
            <w:r w:rsidR="00040593" w:rsidRPr="00F56A31">
              <w:rPr>
                <w:color w:val="0070C0"/>
                <w:sz w:val="22"/>
              </w:rPr>
              <w:t>m</w:t>
            </w:r>
            <w:r w:rsidR="0097357A" w:rsidRPr="00F56A31">
              <w:rPr>
                <w:color w:val="0070C0"/>
                <w:sz w:val="22"/>
              </w:rPr>
              <w:t xml:space="preserve">eans of </w:t>
            </w:r>
            <w:r w:rsidR="00040593" w:rsidRPr="00F56A31">
              <w:rPr>
                <w:color w:val="0070C0"/>
                <w:sz w:val="22"/>
              </w:rPr>
              <w:t>d</w:t>
            </w:r>
            <w:r w:rsidR="0097357A" w:rsidRPr="00F56A31">
              <w:rPr>
                <w:color w:val="0070C0"/>
                <w:sz w:val="22"/>
              </w:rPr>
              <w:t xml:space="preserve">igital </w:t>
            </w:r>
            <w:r w:rsidR="00040593" w:rsidRPr="00F56A31">
              <w:rPr>
                <w:color w:val="0070C0"/>
                <w:sz w:val="22"/>
              </w:rPr>
              <w:t>r</w:t>
            </w:r>
            <w:r w:rsidR="0097357A" w:rsidRPr="00F56A31">
              <w:rPr>
                <w:color w:val="0070C0"/>
                <w:sz w:val="22"/>
              </w:rPr>
              <w:t>egulation</w:t>
            </w:r>
          </w:p>
          <w:p w14:paraId="61E385AB" w14:textId="703EC5EA" w:rsidR="00EF6502" w:rsidRPr="00703D07" w:rsidRDefault="76699537" w:rsidP="463DFE4D">
            <w:pPr>
              <w:pStyle w:val="ListParagraph"/>
              <w:numPr>
                <w:ilvl w:val="0"/>
                <w:numId w:val="84"/>
              </w:numPr>
              <w:rPr>
                <w:b/>
                <w:bCs/>
                <w:sz w:val="22"/>
              </w:rPr>
            </w:pPr>
            <w:r w:rsidRPr="00F56A31">
              <w:rPr>
                <w:sz w:val="22"/>
              </w:rPr>
              <w:t xml:space="preserve">In </w:t>
            </w:r>
            <w:r w:rsidR="4CF3E61C" w:rsidRPr="00F56A31">
              <w:rPr>
                <w:sz w:val="22"/>
              </w:rPr>
              <w:t xml:space="preserve">collaboration with </w:t>
            </w:r>
            <w:r w:rsidRPr="00F56A31">
              <w:rPr>
                <w:sz w:val="22"/>
              </w:rPr>
              <w:t xml:space="preserve">Saudi Arabia, </w:t>
            </w:r>
            <w:r w:rsidR="0803359A" w:rsidRPr="00F56A31">
              <w:rPr>
                <w:sz w:val="22"/>
              </w:rPr>
              <w:t>a</w:t>
            </w:r>
            <w:r w:rsidRPr="00F56A31">
              <w:rPr>
                <w:sz w:val="22"/>
              </w:rPr>
              <w:t xml:space="preserve">ssistance in </w:t>
            </w:r>
            <w:r w:rsidR="0EEF529B" w:rsidRPr="00F56A31">
              <w:rPr>
                <w:sz w:val="22"/>
              </w:rPr>
              <w:t>t</w:t>
            </w:r>
            <w:r w:rsidRPr="00F56A31">
              <w:rPr>
                <w:sz w:val="22"/>
              </w:rPr>
              <w:t>elecommunication/ICT project</w:t>
            </w:r>
            <w:r w:rsidR="695848ED" w:rsidRPr="00F56A31">
              <w:rPr>
                <w:sz w:val="22"/>
              </w:rPr>
              <w:t>s</w:t>
            </w:r>
            <w:r w:rsidRPr="00F56A31">
              <w:rPr>
                <w:sz w:val="22"/>
              </w:rPr>
              <w:t xml:space="preserve"> emphasized training and digital transformation, contributing to the region's capacity-building efforts</w:t>
            </w:r>
            <w:r w:rsidR="00BA402F" w:rsidRPr="00F56A31">
              <w:rPr>
                <w:sz w:val="22"/>
              </w:rPr>
              <w:t xml:space="preserve"> </w:t>
            </w:r>
            <w:r w:rsidR="00284D28" w:rsidRPr="00F56A31">
              <w:rPr>
                <w:sz w:val="22"/>
              </w:rPr>
              <w:t xml:space="preserve">was </w:t>
            </w:r>
            <w:r w:rsidR="00BA402F" w:rsidRPr="00F56A31">
              <w:rPr>
                <w:sz w:val="22"/>
              </w:rPr>
              <w:t>held</w:t>
            </w:r>
            <w:r w:rsidRPr="00F56A31">
              <w:rPr>
                <w:sz w:val="22"/>
              </w:rPr>
              <w:t xml:space="preserve"> </w:t>
            </w:r>
            <w:r w:rsidR="00BA402F" w:rsidRPr="00F56A31">
              <w:rPr>
                <w:sz w:val="22"/>
              </w:rPr>
              <w:t>as a</w:t>
            </w:r>
            <w:r w:rsidRPr="00F56A31">
              <w:rPr>
                <w:sz w:val="22"/>
              </w:rPr>
              <w:t xml:space="preserve"> side-event to the</w:t>
            </w:r>
            <w:r w:rsidR="00703D07">
              <w:rPr>
                <w:sz w:val="22"/>
              </w:rPr>
              <w:t xml:space="preserve"> </w:t>
            </w:r>
            <w:r w:rsidR="00703D07" w:rsidRPr="00703D07">
              <w:rPr>
                <w:b/>
                <w:bCs/>
                <w:sz w:val="22"/>
              </w:rPr>
              <w:t>RDF</w:t>
            </w:r>
            <w:r w:rsidRPr="00703D07">
              <w:rPr>
                <w:b/>
                <w:bCs/>
                <w:sz w:val="22"/>
              </w:rPr>
              <w:t>.</w:t>
            </w:r>
          </w:p>
          <w:p w14:paraId="31600FE6" w14:textId="35DBFAE5" w:rsidR="0097357A" w:rsidRPr="008A384E" w:rsidRDefault="0097357A" w:rsidP="00D00673">
            <w:pPr>
              <w:pStyle w:val="ListParagraph"/>
              <w:numPr>
                <w:ilvl w:val="0"/>
                <w:numId w:val="84"/>
              </w:numPr>
              <w:rPr>
                <w:sz w:val="22"/>
              </w:rPr>
            </w:pPr>
            <w:r w:rsidRPr="00F56A31">
              <w:rPr>
                <w:sz w:val="22"/>
              </w:rPr>
              <w:t>Bahrain host</w:t>
            </w:r>
            <w:r w:rsidR="00284D28" w:rsidRPr="00F56A31">
              <w:rPr>
                <w:sz w:val="22"/>
              </w:rPr>
              <w:t>ed</w:t>
            </w:r>
            <w:r w:rsidRPr="00F56A31">
              <w:rPr>
                <w:sz w:val="22"/>
              </w:rPr>
              <w:t xml:space="preserve"> of the </w:t>
            </w:r>
            <w:r w:rsidRPr="00703D07">
              <w:rPr>
                <w:b/>
                <w:bCs/>
                <w:sz w:val="22"/>
              </w:rPr>
              <w:t>ITU R</w:t>
            </w:r>
            <w:r w:rsidR="00703D07">
              <w:rPr>
                <w:b/>
                <w:bCs/>
                <w:sz w:val="22"/>
              </w:rPr>
              <w:t xml:space="preserve">DF </w:t>
            </w:r>
            <w:r w:rsidRPr="00703D07">
              <w:rPr>
                <w:b/>
                <w:bCs/>
                <w:sz w:val="22"/>
              </w:rPr>
              <w:t xml:space="preserve">for </w:t>
            </w:r>
            <w:r w:rsidR="00581CF3">
              <w:rPr>
                <w:b/>
                <w:bCs/>
                <w:sz w:val="22"/>
              </w:rPr>
              <w:t xml:space="preserve">the </w:t>
            </w:r>
            <w:r w:rsidRPr="00703D07">
              <w:rPr>
                <w:b/>
                <w:bCs/>
                <w:sz w:val="22"/>
              </w:rPr>
              <w:t>Arab States</w:t>
            </w:r>
            <w:r w:rsidR="00581CF3">
              <w:rPr>
                <w:b/>
                <w:bCs/>
                <w:sz w:val="22"/>
              </w:rPr>
              <w:t xml:space="preserve"> (RDF-ARB) </w:t>
            </w:r>
            <w:r w:rsidRPr="00F56A31">
              <w:rPr>
                <w:sz w:val="22"/>
              </w:rPr>
              <w:t xml:space="preserve">on accelerating digital development </w:t>
            </w:r>
            <w:r w:rsidR="00284D28" w:rsidRPr="00F56A31">
              <w:rPr>
                <w:sz w:val="22"/>
              </w:rPr>
              <w:t xml:space="preserve">that </w:t>
            </w:r>
            <w:r w:rsidRPr="00F56A31">
              <w:rPr>
                <w:sz w:val="22"/>
              </w:rPr>
              <w:t xml:space="preserve">showcased </w:t>
            </w:r>
            <w:r w:rsidR="00474F52" w:rsidRPr="00F56A31">
              <w:rPr>
                <w:sz w:val="22"/>
              </w:rPr>
              <w:t>Bahrain</w:t>
            </w:r>
            <w:r w:rsidRPr="00F56A31">
              <w:rPr>
                <w:sz w:val="22"/>
              </w:rPr>
              <w:t xml:space="preserve">’s leadership in embracing digitalization. </w:t>
            </w:r>
          </w:p>
          <w:p w14:paraId="1E1A4E88" w14:textId="55D5A42E" w:rsidR="0097357A" w:rsidRPr="008A384E" w:rsidRDefault="00FD0E89" w:rsidP="00D00673">
            <w:pPr>
              <w:pStyle w:val="ListParagraph"/>
              <w:numPr>
                <w:ilvl w:val="0"/>
                <w:numId w:val="84"/>
              </w:numPr>
              <w:rPr>
                <w:sz w:val="22"/>
              </w:rPr>
            </w:pPr>
            <w:r w:rsidRPr="00F56A31">
              <w:rPr>
                <w:sz w:val="22"/>
              </w:rPr>
              <w:t>ITU</w:t>
            </w:r>
            <w:r w:rsidR="0097357A" w:rsidRPr="00F56A31">
              <w:rPr>
                <w:sz w:val="22"/>
              </w:rPr>
              <w:t xml:space="preserve"> organized </w:t>
            </w:r>
            <w:r w:rsidRPr="00F56A31">
              <w:rPr>
                <w:sz w:val="22"/>
              </w:rPr>
              <w:t>d</w:t>
            </w:r>
            <w:r w:rsidR="0097357A" w:rsidRPr="00F56A31">
              <w:rPr>
                <w:sz w:val="22"/>
              </w:rPr>
              <w:t xml:space="preserve">igital </w:t>
            </w:r>
            <w:r w:rsidRPr="00F56A31">
              <w:rPr>
                <w:sz w:val="22"/>
              </w:rPr>
              <w:t>r</w:t>
            </w:r>
            <w:r w:rsidR="0097357A" w:rsidRPr="00F56A31">
              <w:rPr>
                <w:sz w:val="22"/>
              </w:rPr>
              <w:t xml:space="preserve">egulation </w:t>
            </w:r>
            <w:r w:rsidRPr="00F56A31">
              <w:rPr>
                <w:sz w:val="22"/>
              </w:rPr>
              <w:t>w</w:t>
            </w:r>
            <w:r w:rsidR="0097357A" w:rsidRPr="00F56A31">
              <w:rPr>
                <w:sz w:val="22"/>
              </w:rPr>
              <w:t xml:space="preserve">orkshops and training sessions across multiple countries, including discussions on the </w:t>
            </w:r>
            <w:r w:rsidRPr="00F56A31">
              <w:rPr>
                <w:sz w:val="22"/>
              </w:rPr>
              <w:t xml:space="preserve">ITU </w:t>
            </w:r>
            <w:r w:rsidR="0097357A" w:rsidRPr="00F56A31">
              <w:rPr>
                <w:sz w:val="22"/>
              </w:rPr>
              <w:t xml:space="preserve">Regulatory Tracker and G5 </w:t>
            </w:r>
            <w:r w:rsidRPr="00F56A31">
              <w:rPr>
                <w:sz w:val="22"/>
              </w:rPr>
              <w:t>Benchmark tools</w:t>
            </w:r>
            <w:r w:rsidR="0097357A" w:rsidRPr="00F56A31">
              <w:rPr>
                <w:sz w:val="22"/>
              </w:rPr>
              <w:t xml:space="preserve">, to enhance understanding and implementation of digital regulation. </w:t>
            </w:r>
          </w:p>
          <w:p w14:paraId="604C8C70" w14:textId="37899ED0" w:rsidR="0097357A" w:rsidRPr="008A384E" w:rsidRDefault="0097357A" w:rsidP="00D00673">
            <w:pPr>
              <w:pStyle w:val="ListParagraph"/>
              <w:numPr>
                <w:ilvl w:val="0"/>
                <w:numId w:val="84"/>
              </w:numPr>
              <w:rPr>
                <w:sz w:val="22"/>
              </w:rPr>
            </w:pPr>
            <w:r w:rsidRPr="00F56A31">
              <w:rPr>
                <w:sz w:val="22"/>
              </w:rPr>
              <w:t>Saudi Arabia’s advisory services project</w:t>
            </w:r>
            <w:r w:rsidR="00FB56D2">
              <w:rPr>
                <w:sz w:val="22"/>
              </w:rPr>
              <w:t xml:space="preserve"> that we manage,</w:t>
            </w:r>
            <w:r w:rsidRPr="00F56A31">
              <w:rPr>
                <w:sz w:val="22"/>
              </w:rPr>
              <w:t xml:space="preserve"> focused on </w:t>
            </w:r>
            <w:r w:rsidR="005B3FBC" w:rsidRPr="00F56A31">
              <w:rPr>
                <w:sz w:val="22"/>
              </w:rPr>
              <w:t>s</w:t>
            </w:r>
            <w:r w:rsidRPr="00F56A31">
              <w:rPr>
                <w:sz w:val="22"/>
              </w:rPr>
              <w:t xml:space="preserve">pace </w:t>
            </w:r>
            <w:r w:rsidR="005B3FBC" w:rsidRPr="00F56A31">
              <w:rPr>
                <w:sz w:val="22"/>
              </w:rPr>
              <w:t>r</w:t>
            </w:r>
            <w:r w:rsidRPr="00F56A31">
              <w:rPr>
                <w:sz w:val="22"/>
              </w:rPr>
              <w:t xml:space="preserve">adio services and digital transformation strategies, marking significant progress in developing means of digital regulation across the Arab </w:t>
            </w:r>
            <w:r w:rsidR="00376486" w:rsidRPr="00F56A31">
              <w:rPr>
                <w:sz w:val="22"/>
              </w:rPr>
              <w:t>S</w:t>
            </w:r>
            <w:r w:rsidRPr="00F56A31">
              <w:rPr>
                <w:sz w:val="22"/>
              </w:rPr>
              <w:t>tates</w:t>
            </w:r>
            <w:r w:rsidR="00376486" w:rsidRPr="00F56A31">
              <w:rPr>
                <w:sz w:val="22"/>
              </w:rPr>
              <w:t xml:space="preserve"> region</w:t>
            </w:r>
            <w:r w:rsidRPr="00F56A31">
              <w:rPr>
                <w:sz w:val="22"/>
              </w:rPr>
              <w:t>.</w:t>
            </w:r>
          </w:p>
          <w:p w14:paraId="2D5DD916" w14:textId="279075B6" w:rsidR="00464D61" w:rsidRPr="008A384E" w:rsidRDefault="00FB56D2" w:rsidP="001F6B5F">
            <w:pPr>
              <w:pStyle w:val="ListParagraph"/>
              <w:numPr>
                <w:ilvl w:val="0"/>
                <w:numId w:val="84"/>
              </w:numPr>
              <w:rPr>
                <w:sz w:val="22"/>
              </w:rPr>
            </w:pPr>
            <w:r>
              <w:rPr>
                <w:sz w:val="22"/>
              </w:rPr>
              <w:t xml:space="preserve">With the support of the Regional Office, </w:t>
            </w:r>
            <w:r w:rsidR="00464D61" w:rsidRPr="00F56A31">
              <w:rPr>
                <w:sz w:val="22"/>
              </w:rPr>
              <w:t xml:space="preserve">Qatar continued its digital regulation discussions and </w:t>
            </w:r>
            <w:r w:rsidR="00D60E64" w:rsidRPr="00F56A31">
              <w:rPr>
                <w:sz w:val="22"/>
              </w:rPr>
              <w:t>will host</w:t>
            </w:r>
            <w:r w:rsidR="00464D61" w:rsidRPr="00F56A31">
              <w:rPr>
                <w:sz w:val="22"/>
              </w:rPr>
              <w:t xml:space="preserve"> PP-26, demonstrating its commitment to global dialogues and innovation. </w:t>
            </w:r>
          </w:p>
          <w:p w14:paraId="09A4392A" w14:textId="77777777" w:rsidR="009443FB" w:rsidRPr="008A384E" w:rsidRDefault="009443FB" w:rsidP="009443FB">
            <w:pPr>
              <w:pStyle w:val="ListParagraph"/>
              <w:rPr>
                <w:sz w:val="22"/>
              </w:rPr>
            </w:pPr>
          </w:p>
          <w:p w14:paraId="703B5DA2" w14:textId="5654C8DE" w:rsidR="0097357A" w:rsidRDefault="0097357A" w:rsidP="0097357A">
            <w:pPr>
              <w:rPr>
                <w:b/>
                <w:bCs/>
                <w:color w:val="0070C0"/>
                <w:sz w:val="22"/>
              </w:rPr>
            </w:pPr>
            <w:r w:rsidRPr="00F56A31">
              <w:rPr>
                <w:b/>
                <w:bCs/>
                <w:color w:val="0070C0"/>
                <w:sz w:val="22"/>
              </w:rPr>
              <w:t xml:space="preserve">ITU Regional </w:t>
            </w:r>
            <w:r w:rsidR="00DF566A" w:rsidRPr="00F56A31">
              <w:rPr>
                <w:b/>
                <w:bCs/>
                <w:color w:val="0070C0"/>
                <w:sz w:val="22"/>
              </w:rPr>
              <w:t>O</w:t>
            </w:r>
            <w:r w:rsidRPr="00F56A31">
              <w:rPr>
                <w:b/>
                <w:bCs/>
                <w:color w:val="0070C0"/>
                <w:sz w:val="22"/>
              </w:rPr>
              <w:t>ffice for Asia and the Pacific</w:t>
            </w:r>
            <w:r w:rsidR="009443FB" w:rsidRPr="00F56A31">
              <w:rPr>
                <w:b/>
                <w:bCs/>
                <w:color w:val="0070C0"/>
                <w:sz w:val="22"/>
              </w:rPr>
              <w:t>:</w:t>
            </w:r>
          </w:p>
          <w:p w14:paraId="39FCCF70" w14:textId="7D8E2047" w:rsidR="00E27CB8" w:rsidRPr="008A384E" w:rsidRDefault="00E27CB8" w:rsidP="00E27CB8">
            <w:pPr>
              <w:rPr>
                <w:b/>
                <w:bCs/>
                <w:color w:val="0070C0"/>
                <w:sz w:val="22"/>
              </w:rPr>
            </w:pPr>
            <w:r w:rsidRPr="00E60789">
              <w:rPr>
                <w:b/>
                <w:bCs/>
                <w:color w:val="0070C0"/>
                <w:sz w:val="22"/>
              </w:rPr>
              <w:t>The Regional Office for</w:t>
            </w:r>
            <w:r>
              <w:rPr>
                <w:b/>
                <w:bCs/>
                <w:color w:val="0070C0"/>
                <w:sz w:val="22"/>
              </w:rPr>
              <w:t xml:space="preserve"> Asia and the Pacific </w:t>
            </w:r>
            <w:r w:rsidRPr="00E60789">
              <w:rPr>
                <w:b/>
                <w:bCs/>
                <w:color w:val="0070C0"/>
                <w:sz w:val="22"/>
              </w:rPr>
              <w:t xml:space="preserve">has actively </w:t>
            </w:r>
            <w:r>
              <w:rPr>
                <w:b/>
                <w:bCs/>
                <w:color w:val="0070C0"/>
                <w:sz w:val="22"/>
              </w:rPr>
              <w:t xml:space="preserve">work in the implementation </w:t>
            </w:r>
            <w:r w:rsidR="00F74DDC">
              <w:rPr>
                <w:b/>
                <w:bCs/>
                <w:color w:val="0070C0"/>
                <w:sz w:val="22"/>
              </w:rPr>
              <w:t xml:space="preserve">of several projects and activities </w:t>
            </w:r>
            <w:r w:rsidRPr="00E60789">
              <w:rPr>
                <w:b/>
                <w:bCs/>
                <w:color w:val="0070C0"/>
                <w:sz w:val="22"/>
              </w:rPr>
              <w:t xml:space="preserve">across the region </w:t>
            </w:r>
            <w:r>
              <w:rPr>
                <w:b/>
                <w:bCs/>
                <w:color w:val="0070C0"/>
                <w:sz w:val="22"/>
              </w:rPr>
              <w:t xml:space="preserve">mainly by providing support to Member States </w:t>
            </w:r>
            <w:r w:rsidR="001C0074">
              <w:rPr>
                <w:b/>
                <w:bCs/>
                <w:color w:val="0070C0"/>
                <w:sz w:val="22"/>
              </w:rPr>
              <w:t xml:space="preserve">through </w:t>
            </w:r>
            <w:r w:rsidR="001C0074" w:rsidRPr="001C0074">
              <w:rPr>
                <w:b/>
                <w:bCs/>
                <w:color w:val="0070C0"/>
                <w:sz w:val="22"/>
              </w:rPr>
              <w:t xml:space="preserve">multi-stakeholder partnership </w:t>
            </w:r>
            <w:r w:rsidR="001C0074">
              <w:rPr>
                <w:b/>
                <w:bCs/>
                <w:color w:val="0070C0"/>
                <w:sz w:val="22"/>
              </w:rPr>
              <w:t>t</w:t>
            </w:r>
            <w:r w:rsidR="00664FB2" w:rsidRPr="00664FB2">
              <w:rPr>
                <w:b/>
                <w:bCs/>
                <w:color w:val="0070C0"/>
                <w:sz w:val="22"/>
              </w:rPr>
              <w:t>o accelerat</w:t>
            </w:r>
            <w:r w:rsidR="00664FB2">
              <w:rPr>
                <w:b/>
                <w:bCs/>
                <w:color w:val="0070C0"/>
                <w:sz w:val="22"/>
              </w:rPr>
              <w:t>e</w:t>
            </w:r>
            <w:r w:rsidR="00664FB2" w:rsidRPr="00664FB2">
              <w:rPr>
                <w:b/>
                <w:bCs/>
                <w:color w:val="0070C0"/>
                <w:sz w:val="22"/>
              </w:rPr>
              <w:t xml:space="preserve"> digital transformation</w:t>
            </w:r>
            <w:r w:rsidR="00127F02">
              <w:rPr>
                <w:b/>
                <w:bCs/>
                <w:color w:val="0070C0"/>
                <w:sz w:val="22"/>
              </w:rPr>
              <w:t xml:space="preserve"> and </w:t>
            </w:r>
            <w:r>
              <w:rPr>
                <w:b/>
                <w:bCs/>
                <w:color w:val="0070C0"/>
                <w:sz w:val="22"/>
              </w:rPr>
              <w:t>transition to digital economy</w:t>
            </w:r>
            <w:r w:rsidR="00AD1CAB">
              <w:rPr>
                <w:b/>
                <w:bCs/>
                <w:color w:val="0070C0"/>
                <w:sz w:val="22"/>
              </w:rPr>
              <w:t>,</w:t>
            </w:r>
            <w:r>
              <w:rPr>
                <w:b/>
                <w:bCs/>
                <w:color w:val="0070C0"/>
                <w:sz w:val="22"/>
              </w:rPr>
              <w:t xml:space="preserve"> </w:t>
            </w:r>
            <w:r w:rsidR="008A2B13">
              <w:rPr>
                <w:b/>
                <w:bCs/>
                <w:color w:val="0070C0"/>
                <w:sz w:val="22"/>
              </w:rPr>
              <w:t>enhancing</w:t>
            </w:r>
            <w:r w:rsidR="00F50E0D">
              <w:rPr>
                <w:b/>
                <w:bCs/>
                <w:color w:val="0070C0"/>
                <w:sz w:val="22"/>
              </w:rPr>
              <w:t xml:space="preserve"> </w:t>
            </w:r>
            <w:r w:rsidR="001C0074">
              <w:rPr>
                <w:b/>
                <w:bCs/>
                <w:color w:val="0070C0"/>
                <w:sz w:val="22"/>
              </w:rPr>
              <w:t>digital skills development</w:t>
            </w:r>
            <w:r w:rsidR="00127F02">
              <w:rPr>
                <w:b/>
                <w:bCs/>
                <w:color w:val="0070C0"/>
                <w:sz w:val="22"/>
              </w:rPr>
              <w:t xml:space="preserve"> and </w:t>
            </w:r>
            <w:r w:rsidR="00AD1CAB">
              <w:rPr>
                <w:b/>
                <w:bCs/>
                <w:color w:val="0070C0"/>
                <w:sz w:val="22"/>
              </w:rPr>
              <w:t xml:space="preserve">fostering cooperation towards the improvement </w:t>
            </w:r>
            <w:r w:rsidR="008D3D08">
              <w:rPr>
                <w:b/>
                <w:bCs/>
                <w:color w:val="0070C0"/>
                <w:sz w:val="22"/>
              </w:rPr>
              <w:t>of connectivity</w:t>
            </w:r>
            <w:r>
              <w:rPr>
                <w:b/>
                <w:bCs/>
                <w:color w:val="0070C0"/>
                <w:sz w:val="22"/>
              </w:rPr>
              <w:t xml:space="preserve">. </w:t>
            </w:r>
            <w:r w:rsidRPr="00E60789">
              <w:rPr>
                <w:b/>
                <w:bCs/>
                <w:color w:val="0070C0"/>
                <w:sz w:val="22"/>
              </w:rPr>
              <w:t>These efforts align with the regional initiatives as set out in the Kigali Action Plan (KAP). The following are key activities and achievements</w:t>
            </w:r>
            <w:r>
              <w:rPr>
                <w:b/>
                <w:bCs/>
                <w:color w:val="0070C0"/>
                <w:sz w:val="22"/>
              </w:rPr>
              <w:t>.</w:t>
            </w:r>
          </w:p>
          <w:p w14:paraId="526C1D3C" w14:textId="62613966" w:rsidR="0097357A" w:rsidRPr="008A384E" w:rsidRDefault="7D466B95" w:rsidP="00C2086D">
            <w:pPr>
              <w:pStyle w:val="ListParagraph"/>
              <w:numPr>
                <w:ilvl w:val="0"/>
                <w:numId w:val="84"/>
              </w:numPr>
              <w:rPr>
                <w:rFonts w:eastAsiaTheme="minorEastAsia"/>
                <w:sz w:val="22"/>
              </w:rPr>
            </w:pPr>
            <w:r w:rsidRPr="00F56A31">
              <w:rPr>
                <w:sz w:val="22"/>
              </w:rPr>
              <w:t xml:space="preserve">In </w:t>
            </w:r>
            <w:r w:rsidR="0086750E" w:rsidRPr="00F56A31">
              <w:rPr>
                <w:sz w:val="22"/>
              </w:rPr>
              <w:t xml:space="preserve">the </w:t>
            </w:r>
            <w:r w:rsidRPr="00F56A31">
              <w:rPr>
                <w:sz w:val="22"/>
              </w:rPr>
              <w:t>Asia-Pacific</w:t>
            </w:r>
            <w:r w:rsidR="0086750E" w:rsidRPr="00F56A31">
              <w:rPr>
                <w:sz w:val="22"/>
              </w:rPr>
              <w:t xml:space="preserve"> region</w:t>
            </w:r>
            <w:r w:rsidRPr="00F56A31">
              <w:rPr>
                <w:sz w:val="22"/>
              </w:rPr>
              <w:t xml:space="preserve">, </w:t>
            </w:r>
            <w:r w:rsidR="001F3524">
              <w:rPr>
                <w:sz w:val="22"/>
              </w:rPr>
              <w:t>BDT</w:t>
            </w:r>
            <w:r w:rsidRPr="00F56A31">
              <w:rPr>
                <w:sz w:val="22"/>
              </w:rPr>
              <w:t xml:space="preserve"> continues to work closely with the UN country teams and </w:t>
            </w:r>
            <w:r w:rsidR="00C2086D" w:rsidRPr="00F56A31">
              <w:rPr>
                <w:sz w:val="22"/>
              </w:rPr>
              <w:t xml:space="preserve">the </w:t>
            </w:r>
            <w:r w:rsidR="00291543" w:rsidRPr="00F56A31">
              <w:rPr>
                <w:sz w:val="22"/>
              </w:rPr>
              <w:t>United Nations Development Coordination Office</w:t>
            </w:r>
            <w:r w:rsidR="00C2086D" w:rsidRPr="00F56A31">
              <w:rPr>
                <w:sz w:val="22"/>
              </w:rPr>
              <w:t xml:space="preserve"> (</w:t>
            </w:r>
            <w:r w:rsidRPr="00F56A31">
              <w:rPr>
                <w:sz w:val="22"/>
              </w:rPr>
              <w:t>UNDCO</w:t>
            </w:r>
            <w:r w:rsidR="00C2086D" w:rsidRPr="00F56A31">
              <w:rPr>
                <w:sz w:val="22"/>
              </w:rPr>
              <w:t>)</w:t>
            </w:r>
            <w:r w:rsidRPr="00F56A31">
              <w:rPr>
                <w:sz w:val="22"/>
              </w:rPr>
              <w:t xml:space="preserve"> in 2023 and </w:t>
            </w:r>
            <w:r w:rsidR="00E22203" w:rsidRPr="00F56A31">
              <w:rPr>
                <w:sz w:val="22"/>
              </w:rPr>
              <w:t xml:space="preserve">to </w:t>
            </w:r>
            <w:r w:rsidRPr="00F56A31">
              <w:rPr>
                <w:sz w:val="22"/>
              </w:rPr>
              <w:t>collaborate on initiatives for digitalization. As a result, digital transform</w:t>
            </w:r>
            <w:r w:rsidRPr="00F56A31">
              <w:rPr>
                <w:rFonts w:eastAsiaTheme="minorEastAsia"/>
                <w:sz w:val="22"/>
              </w:rPr>
              <w:t xml:space="preserve">ation components </w:t>
            </w:r>
            <w:r w:rsidR="00B5519B" w:rsidRPr="00F56A31">
              <w:rPr>
                <w:rFonts w:eastAsiaTheme="minorEastAsia"/>
                <w:sz w:val="22"/>
              </w:rPr>
              <w:t xml:space="preserve">within </w:t>
            </w:r>
            <w:r w:rsidRPr="00F56A31">
              <w:rPr>
                <w:rFonts w:eastAsiaTheme="minorEastAsia"/>
                <w:sz w:val="22"/>
              </w:rPr>
              <w:t>the UN Sustainable Development Cooperation Frameworks in the Pacific [</w:t>
            </w:r>
            <w:hyperlink r:id="rId85">
              <w:r w:rsidRPr="00F56A31">
                <w:rPr>
                  <w:rStyle w:val="Hyperlink"/>
                  <w:sz w:val="22"/>
                </w:rPr>
                <w:t>9669_UNSDF_pacific_A4_01.05.23_WEB_version_LR_3.pdf]</w:t>
              </w:r>
            </w:hyperlink>
            <w:r w:rsidR="00B5519B" w:rsidRPr="00F56A31">
              <w:rPr>
                <w:rStyle w:val="Hyperlink"/>
                <w:sz w:val="22"/>
              </w:rPr>
              <w:t>,</w:t>
            </w:r>
            <w:r w:rsidRPr="00F56A31">
              <w:rPr>
                <w:rFonts w:eastAsiaTheme="minorEastAsia"/>
                <w:sz w:val="22"/>
              </w:rPr>
              <w:t xml:space="preserve"> </w:t>
            </w:r>
            <w:r w:rsidR="00B5519B" w:rsidRPr="00F56A31">
              <w:rPr>
                <w:rFonts w:eastAsiaTheme="minorEastAsia"/>
                <w:sz w:val="22"/>
              </w:rPr>
              <w:t>of</w:t>
            </w:r>
            <w:r w:rsidRPr="00F56A31">
              <w:rPr>
                <w:rFonts w:eastAsiaTheme="minorEastAsia"/>
                <w:sz w:val="22"/>
              </w:rPr>
              <w:t xml:space="preserve"> which ITU is a signatory</w:t>
            </w:r>
            <w:r w:rsidR="00B5519B" w:rsidRPr="00F56A31">
              <w:rPr>
                <w:rFonts w:eastAsiaTheme="minorEastAsia"/>
                <w:sz w:val="22"/>
              </w:rPr>
              <w:t>, were strengthened</w:t>
            </w:r>
            <w:r w:rsidRPr="00F56A31">
              <w:rPr>
                <w:rFonts w:eastAsiaTheme="minorEastAsia"/>
                <w:sz w:val="22"/>
              </w:rPr>
              <w:t>. ITU continues to implement Joint Programmes in the Pacific</w:t>
            </w:r>
            <w:r w:rsidR="6EF78EB9" w:rsidRPr="00F56A31">
              <w:rPr>
                <w:rFonts w:eastAsiaTheme="minorEastAsia"/>
                <w:sz w:val="22"/>
              </w:rPr>
              <w:t>.</w:t>
            </w:r>
            <w:r w:rsidRPr="00F56A31">
              <w:rPr>
                <w:rFonts w:eastAsiaTheme="minorEastAsia"/>
                <w:sz w:val="22"/>
              </w:rPr>
              <w:t xml:space="preserve"> Accelerating SDG achievement through digital transformation to strengthen community resilience in Micronesia; </w:t>
            </w:r>
            <w:r w:rsidR="70BED7FC" w:rsidRPr="00F56A31">
              <w:rPr>
                <w:rFonts w:eastAsiaTheme="minorEastAsia"/>
                <w:sz w:val="22"/>
              </w:rPr>
              <w:t xml:space="preserve">and </w:t>
            </w:r>
            <w:r w:rsidR="005E1FB7" w:rsidRPr="00F56A31">
              <w:rPr>
                <w:rFonts w:eastAsiaTheme="minorEastAsia"/>
                <w:sz w:val="22"/>
              </w:rPr>
              <w:t>a</w:t>
            </w:r>
            <w:r w:rsidRPr="00F56A31">
              <w:rPr>
                <w:rFonts w:eastAsiaTheme="minorEastAsia"/>
                <w:sz w:val="22"/>
              </w:rPr>
              <w:t xml:space="preserve">dvancing the SDGs by </w:t>
            </w:r>
            <w:r w:rsidR="005E1FB7" w:rsidRPr="00F56A31">
              <w:rPr>
                <w:rFonts w:eastAsiaTheme="minorEastAsia"/>
                <w:sz w:val="22"/>
              </w:rPr>
              <w:t>i</w:t>
            </w:r>
            <w:r w:rsidRPr="00F56A31">
              <w:rPr>
                <w:rFonts w:eastAsiaTheme="minorEastAsia"/>
                <w:sz w:val="22"/>
              </w:rPr>
              <w:t>mproving livelihoods and resilience via economic diversification and digital transformation</w:t>
            </w:r>
            <w:r w:rsidR="3E6092F7" w:rsidRPr="00F56A31">
              <w:rPr>
                <w:rFonts w:eastAsiaTheme="minorEastAsia"/>
                <w:sz w:val="22"/>
              </w:rPr>
              <w:t xml:space="preserve">. </w:t>
            </w:r>
            <w:r w:rsidR="0097357A" w:rsidRPr="00F56A31">
              <w:rPr>
                <w:rFonts w:eastAsiaTheme="minorEastAsia"/>
                <w:sz w:val="22"/>
              </w:rPr>
              <w:t>These</w:t>
            </w:r>
            <w:r w:rsidRPr="00F56A31">
              <w:rPr>
                <w:rFonts w:eastAsiaTheme="minorEastAsia"/>
                <w:sz w:val="22"/>
              </w:rPr>
              <w:t xml:space="preserve"> joint programme</w:t>
            </w:r>
            <w:r w:rsidRPr="00F56A31">
              <w:rPr>
                <w:sz w:val="22"/>
              </w:rPr>
              <w:t xml:space="preserve"> initiatives contributed towards the opening of the digital window of the UN SDG fund. </w:t>
            </w:r>
            <w:r w:rsidR="0097357A" w:rsidRPr="00F56A31">
              <w:rPr>
                <w:sz w:val="22"/>
              </w:rPr>
              <w:t>Digital transform</w:t>
            </w:r>
            <w:r w:rsidR="0097357A" w:rsidRPr="00F56A31">
              <w:rPr>
                <w:rFonts w:eastAsiaTheme="minorEastAsia"/>
                <w:sz w:val="22"/>
              </w:rPr>
              <w:t xml:space="preserve">ation components were strengthened in the UN Sustainable Development Cooperation Frameworks in the </w:t>
            </w:r>
            <w:hyperlink r:id="rId86">
              <w:r w:rsidR="0097357A" w:rsidRPr="00F56A31">
                <w:rPr>
                  <w:rStyle w:val="Hyperlink"/>
                  <w:sz w:val="22"/>
                </w:rPr>
                <w:t>United Nations Sustainable Development Cooperation Framework (UNSDCF) 2022–2026 in Thailand</w:t>
              </w:r>
            </w:hyperlink>
            <w:r w:rsidR="0097357A" w:rsidRPr="00F56A31">
              <w:rPr>
                <w:sz w:val="22"/>
              </w:rPr>
              <w:t xml:space="preserve"> </w:t>
            </w:r>
            <w:r w:rsidR="0097357A" w:rsidRPr="00F56A31">
              <w:rPr>
                <w:rFonts w:eastAsiaTheme="minorEastAsia"/>
                <w:sz w:val="22"/>
              </w:rPr>
              <w:t xml:space="preserve">to which ITU is a signatory. ITU continues to contribute towards the implementation of Outcome 2 on human capital and strengthening of institutions, partnerships and the empowerment of people. Under this framework, </w:t>
            </w:r>
            <w:r w:rsidR="0097357A" w:rsidRPr="00F56A31">
              <w:rPr>
                <w:sz w:val="22"/>
              </w:rPr>
              <w:t>activities such as Girls in ICT Day, digital skills assessment for migrants in Thailand and strategic engagement to implement mAgeing were held jointly with UN agencies.</w:t>
            </w:r>
          </w:p>
          <w:p w14:paraId="18AA56D3" w14:textId="7D1DA297" w:rsidR="0097357A" w:rsidRPr="008A384E" w:rsidRDefault="0097357A" w:rsidP="00D00673">
            <w:pPr>
              <w:pStyle w:val="ListParagraph"/>
              <w:numPr>
                <w:ilvl w:val="0"/>
                <w:numId w:val="84"/>
              </w:numPr>
              <w:rPr>
                <w:rFonts w:eastAsiaTheme="minorEastAsia"/>
                <w:sz w:val="22"/>
              </w:rPr>
            </w:pPr>
            <w:r w:rsidRPr="00F56A31">
              <w:rPr>
                <w:rFonts w:eastAsiaTheme="minorEastAsia"/>
                <w:sz w:val="22"/>
              </w:rPr>
              <w:t>ITU is part of the newly constituted multi</w:t>
            </w:r>
            <w:r w:rsidR="00B5519B" w:rsidRPr="00F56A31">
              <w:rPr>
                <w:rFonts w:eastAsiaTheme="minorEastAsia"/>
                <w:sz w:val="22"/>
              </w:rPr>
              <w:t>-</w:t>
            </w:r>
            <w:r w:rsidRPr="00F56A31">
              <w:rPr>
                <w:rFonts w:eastAsiaTheme="minorEastAsia"/>
                <w:sz w:val="22"/>
              </w:rPr>
              <w:t xml:space="preserve">stakeholder partnership to promote activities under </w:t>
            </w:r>
            <w:r w:rsidR="00C44889" w:rsidRPr="00F56A31">
              <w:rPr>
                <w:rFonts w:eastAsiaTheme="minorEastAsia"/>
                <w:sz w:val="22"/>
              </w:rPr>
              <w:t>d</w:t>
            </w:r>
            <w:r w:rsidRPr="00F56A31">
              <w:rPr>
                <w:rFonts w:eastAsiaTheme="minorEastAsia"/>
                <w:sz w:val="22"/>
              </w:rPr>
              <w:t xml:space="preserve">igital </w:t>
            </w:r>
            <w:r w:rsidR="00C44889" w:rsidRPr="00F56A31">
              <w:rPr>
                <w:rFonts w:eastAsiaTheme="minorEastAsia"/>
                <w:sz w:val="22"/>
              </w:rPr>
              <w:t>s</w:t>
            </w:r>
            <w:r w:rsidRPr="00F56A31">
              <w:rPr>
                <w:rFonts w:eastAsiaTheme="minorEastAsia"/>
                <w:sz w:val="22"/>
              </w:rPr>
              <w:t xml:space="preserve">kills, </w:t>
            </w:r>
            <w:r w:rsidR="00C44889" w:rsidRPr="00F56A31">
              <w:rPr>
                <w:rFonts w:eastAsiaTheme="minorEastAsia"/>
                <w:sz w:val="22"/>
              </w:rPr>
              <w:t>d</w:t>
            </w:r>
            <w:r w:rsidRPr="00F56A31">
              <w:rPr>
                <w:rFonts w:eastAsiaTheme="minorEastAsia"/>
                <w:sz w:val="22"/>
              </w:rPr>
              <w:t xml:space="preserve">igital </w:t>
            </w:r>
            <w:r w:rsidR="00C44889" w:rsidRPr="00F56A31">
              <w:rPr>
                <w:rFonts w:eastAsiaTheme="minorEastAsia"/>
                <w:sz w:val="22"/>
              </w:rPr>
              <w:t>s</w:t>
            </w:r>
            <w:r w:rsidRPr="00F56A31">
              <w:rPr>
                <w:rFonts w:eastAsiaTheme="minorEastAsia"/>
                <w:sz w:val="22"/>
              </w:rPr>
              <w:t xml:space="preserve">afety, </w:t>
            </w:r>
            <w:r w:rsidR="00C44889" w:rsidRPr="00F56A31">
              <w:rPr>
                <w:rFonts w:eastAsiaTheme="minorEastAsia"/>
                <w:sz w:val="22"/>
              </w:rPr>
              <w:t>d</w:t>
            </w:r>
            <w:r w:rsidRPr="00F56A31">
              <w:rPr>
                <w:rFonts w:eastAsiaTheme="minorEastAsia"/>
                <w:sz w:val="22"/>
              </w:rPr>
              <w:t xml:space="preserve">igital </w:t>
            </w:r>
            <w:r w:rsidR="00C44889" w:rsidRPr="00F56A31">
              <w:rPr>
                <w:rFonts w:eastAsiaTheme="minorEastAsia"/>
                <w:sz w:val="22"/>
              </w:rPr>
              <w:t>c</w:t>
            </w:r>
            <w:r w:rsidRPr="00F56A31">
              <w:rPr>
                <w:rFonts w:eastAsiaTheme="minorEastAsia"/>
                <w:sz w:val="22"/>
              </w:rPr>
              <w:t xml:space="preserve">ulture, </w:t>
            </w:r>
            <w:r w:rsidR="00AE7BA6" w:rsidRPr="00F56A31">
              <w:rPr>
                <w:rFonts w:eastAsiaTheme="minorEastAsia"/>
                <w:sz w:val="22"/>
              </w:rPr>
              <w:t xml:space="preserve">and </w:t>
            </w:r>
            <w:r w:rsidR="00C44889" w:rsidRPr="00F56A31">
              <w:rPr>
                <w:rFonts w:eastAsiaTheme="minorEastAsia"/>
                <w:sz w:val="22"/>
              </w:rPr>
              <w:t>d</w:t>
            </w:r>
            <w:r w:rsidRPr="00F56A31">
              <w:rPr>
                <w:rFonts w:eastAsiaTheme="minorEastAsia"/>
                <w:sz w:val="22"/>
              </w:rPr>
              <w:t xml:space="preserve">igital </w:t>
            </w:r>
            <w:r w:rsidR="00C44889" w:rsidRPr="00F56A31">
              <w:rPr>
                <w:rFonts w:eastAsiaTheme="minorEastAsia"/>
                <w:sz w:val="22"/>
              </w:rPr>
              <w:t>e</w:t>
            </w:r>
            <w:r w:rsidRPr="00F56A31">
              <w:rPr>
                <w:rFonts w:eastAsiaTheme="minorEastAsia"/>
                <w:sz w:val="22"/>
              </w:rPr>
              <w:t xml:space="preserve">thics in Indonesia. The partnership consists of UNESCO, FAO, ITC, UNDP, UNICEF, UNIDO, WHO, RCO, Government of Indonesia, National University Network of Indonesia and APDI and aims to create synergies and impact. </w:t>
            </w:r>
          </w:p>
          <w:p w14:paraId="5787942D" w14:textId="3853C12D" w:rsidR="0097357A" w:rsidRPr="008A384E" w:rsidRDefault="0097357A" w:rsidP="00D00673">
            <w:pPr>
              <w:pStyle w:val="ListParagraph"/>
              <w:numPr>
                <w:ilvl w:val="0"/>
                <w:numId w:val="84"/>
              </w:numPr>
              <w:rPr>
                <w:rFonts w:eastAsiaTheme="minorEastAsia"/>
                <w:sz w:val="22"/>
              </w:rPr>
            </w:pPr>
            <w:r w:rsidRPr="00F56A31">
              <w:rPr>
                <w:rFonts w:eastAsia="Calibri"/>
                <w:sz w:val="22"/>
              </w:rPr>
              <w:t xml:space="preserve">At the </w:t>
            </w:r>
            <w:r w:rsidR="00A839BE" w:rsidRPr="00D14291">
              <w:rPr>
                <w:rFonts w:eastAsia="Calibri"/>
                <w:b/>
                <w:bCs/>
                <w:sz w:val="22"/>
              </w:rPr>
              <w:t xml:space="preserve">ITU RDF for </w:t>
            </w:r>
            <w:r w:rsidRPr="00D14291">
              <w:rPr>
                <w:rFonts w:eastAsia="Calibri"/>
                <w:b/>
                <w:bCs/>
                <w:sz w:val="22"/>
              </w:rPr>
              <w:t>Asia and the Pacific</w:t>
            </w:r>
            <w:r w:rsidRPr="00E24ED5">
              <w:rPr>
                <w:rFonts w:eastAsia="Calibri"/>
                <w:b/>
                <w:bCs/>
                <w:sz w:val="22"/>
              </w:rPr>
              <w:t xml:space="preserve"> </w:t>
            </w:r>
            <w:r w:rsidR="006C3044">
              <w:rPr>
                <w:rFonts w:eastAsia="Calibri"/>
                <w:b/>
                <w:bCs/>
                <w:sz w:val="22"/>
              </w:rPr>
              <w:t>(RDF-ASP)</w:t>
            </w:r>
            <w:r w:rsidR="00A431EA">
              <w:rPr>
                <w:rFonts w:eastAsia="Calibri"/>
                <w:b/>
                <w:bCs/>
                <w:sz w:val="22"/>
              </w:rPr>
              <w:t xml:space="preserve"> </w:t>
            </w:r>
            <w:r w:rsidRPr="00F56A31">
              <w:rPr>
                <w:rFonts w:eastAsia="Calibri"/>
                <w:sz w:val="22"/>
              </w:rPr>
              <w:t xml:space="preserve">held in Thailand in September 2023, 20 countries and partner organizations from across the region came together to discuss the Asia-Pacific </w:t>
            </w:r>
            <w:r w:rsidR="00FD37C7" w:rsidRPr="00F56A31">
              <w:rPr>
                <w:rFonts w:eastAsia="Calibri"/>
                <w:sz w:val="22"/>
              </w:rPr>
              <w:t>r</w:t>
            </w:r>
            <w:r w:rsidRPr="00F56A31">
              <w:rPr>
                <w:rFonts w:eastAsia="Calibri"/>
                <w:sz w:val="22"/>
              </w:rPr>
              <w:t xml:space="preserve">egional </w:t>
            </w:r>
            <w:r w:rsidR="00FD37C7" w:rsidRPr="00F56A31">
              <w:rPr>
                <w:rFonts w:eastAsia="Calibri"/>
                <w:sz w:val="22"/>
              </w:rPr>
              <w:t>i</w:t>
            </w:r>
            <w:r w:rsidRPr="00F56A31">
              <w:rPr>
                <w:rFonts w:eastAsia="Calibri"/>
                <w:sz w:val="22"/>
              </w:rPr>
              <w:t xml:space="preserve">nitiatives and </w:t>
            </w:r>
            <w:r w:rsidR="00FD37C7" w:rsidRPr="00F56A31">
              <w:rPr>
                <w:rFonts w:eastAsia="Calibri"/>
                <w:sz w:val="22"/>
              </w:rPr>
              <w:t>the Kigali Action Plan</w:t>
            </w:r>
            <w:r w:rsidRPr="00F56A31">
              <w:rPr>
                <w:rFonts w:eastAsia="Calibri"/>
                <w:sz w:val="22"/>
              </w:rPr>
              <w:t>,</w:t>
            </w:r>
            <w:r w:rsidR="00B5519B" w:rsidRPr="00F56A31">
              <w:rPr>
                <w:rFonts w:eastAsia="Calibri"/>
                <w:sz w:val="22"/>
              </w:rPr>
              <w:t xml:space="preserve"> the needs of the region and </w:t>
            </w:r>
            <w:r w:rsidR="00110495" w:rsidRPr="00F56A31">
              <w:rPr>
                <w:rFonts w:eastAsia="Calibri"/>
                <w:sz w:val="22"/>
              </w:rPr>
              <w:t xml:space="preserve">candidate </w:t>
            </w:r>
            <w:r w:rsidR="00B5519B" w:rsidRPr="00F56A31">
              <w:rPr>
                <w:rFonts w:eastAsia="Calibri"/>
                <w:sz w:val="22"/>
              </w:rPr>
              <w:t>countries</w:t>
            </w:r>
            <w:r w:rsidRPr="00F56A31">
              <w:rPr>
                <w:rFonts w:eastAsia="Calibri"/>
                <w:sz w:val="22"/>
              </w:rPr>
              <w:t xml:space="preserve"> for implementation. The Forum led to </w:t>
            </w:r>
            <w:r w:rsidRPr="00F56A31">
              <w:rPr>
                <w:rFonts w:eastAsia="Arial"/>
                <w:sz w:val="22"/>
              </w:rPr>
              <w:t xml:space="preserve">enhanced awareness and high-level commitment from </w:t>
            </w:r>
            <w:r w:rsidR="00A756A5" w:rsidRPr="00F56A31">
              <w:rPr>
                <w:rFonts w:eastAsia="Arial"/>
                <w:sz w:val="22"/>
              </w:rPr>
              <w:t xml:space="preserve">ITU Member States </w:t>
            </w:r>
            <w:r w:rsidR="00D03FC5" w:rsidRPr="00F56A31">
              <w:rPr>
                <w:rFonts w:eastAsia="Arial"/>
                <w:sz w:val="22"/>
              </w:rPr>
              <w:t xml:space="preserve">in the </w:t>
            </w:r>
            <w:r w:rsidR="00110495" w:rsidRPr="00F56A31">
              <w:rPr>
                <w:rFonts w:eastAsia="Arial"/>
                <w:sz w:val="22"/>
              </w:rPr>
              <w:t xml:space="preserve">Asia-Pacific </w:t>
            </w:r>
            <w:r w:rsidR="00D03FC5" w:rsidRPr="00F56A31">
              <w:rPr>
                <w:rFonts w:eastAsia="Arial"/>
                <w:sz w:val="22"/>
              </w:rPr>
              <w:t xml:space="preserve">region </w:t>
            </w:r>
            <w:r w:rsidRPr="00F56A31">
              <w:rPr>
                <w:sz w:val="22"/>
              </w:rPr>
              <w:t>and s</w:t>
            </w:r>
            <w:r w:rsidRPr="00F56A31">
              <w:rPr>
                <w:rFonts w:eastAsia="Arial"/>
                <w:sz w:val="22"/>
              </w:rPr>
              <w:t xml:space="preserve">trengthened cooperation and collaboration with UNDCO, UNCT and agencies such as UNCDF and </w:t>
            </w:r>
            <w:r w:rsidRPr="00F56A31">
              <w:rPr>
                <w:sz w:val="22"/>
              </w:rPr>
              <w:t xml:space="preserve">WMO. </w:t>
            </w:r>
            <w:r w:rsidRPr="00F56A31">
              <w:rPr>
                <w:rFonts w:eastAsia="Arial"/>
                <w:sz w:val="22"/>
              </w:rPr>
              <w:t>Increased financial commitments were evidenced by new pledges made during the P</w:t>
            </w:r>
            <w:r w:rsidR="006B048F">
              <w:rPr>
                <w:rFonts w:eastAsia="Arial"/>
                <w:sz w:val="22"/>
              </w:rPr>
              <w:t>2C</w:t>
            </w:r>
            <w:r w:rsidRPr="00F56A31">
              <w:rPr>
                <w:rFonts w:eastAsia="Arial"/>
                <w:sz w:val="22"/>
              </w:rPr>
              <w:t xml:space="preserve"> </w:t>
            </w:r>
            <w:r w:rsidR="00E56E14" w:rsidRPr="00F56A31">
              <w:rPr>
                <w:rFonts w:eastAsia="Arial"/>
                <w:sz w:val="22"/>
              </w:rPr>
              <w:t>r</w:t>
            </w:r>
            <w:r w:rsidRPr="00F56A31">
              <w:rPr>
                <w:rFonts w:eastAsia="Arial"/>
                <w:sz w:val="22"/>
              </w:rPr>
              <w:t xml:space="preserve">oundtable </w:t>
            </w:r>
            <w:r w:rsidRPr="00F56A31">
              <w:rPr>
                <w:sz w:val="22"/>
              </w:rPr>
              <w:t>matchmaking sessions; 11 new P</w:t>
            </w:r>
            <w:r w:rsidR="006B048F">
              <w:rPr>
                <w:sz w:val="22"/>
              </w:rPr>
              <w:t>2C</w:t>
            </w:r>
            <w:r w:rsidRPr="00F56A31">
              <w:rPr>
                <w:sz w:val="22"/>
              </w:rPr>
              <w:t xml:space="preserve"> pledges and commitments were </w:t>
            </w:r>
            <w:r w:rsidR="008F1D25" w:rsidRPr="00F56A31">
              <w:rPr>
                <w:sz w:val="22"/>
              </w:rPr>
              <w:t>announced,</w:t>
            </w:r>
            <w:r w:rsidRPr="00F56A31">
              <w:rPr>
                <w:sz w:val="22"/>
              </w:rPr>
              <w:t xml:space="preserve"> and several joint declarations were signed including with Huawei, Indosat, and IICF</w:t>
            </w:r>
            <w:r w:rsidR="0023135D" w:rsidRPr="00F56A31">
              <w:rPr>
                <w:sz w:val="22"/>
              </w:rPr>
              <w:t>,</w:t>
            </w:r>
            <w:r w:rsidRPr="00F56A31">
              <w:rPr>
                <w:sz w:val="22"/>
              </w:rPr>
              <w:t xml:space="preserve"> which brought more resources and expertise for the implementation of </w:t>
            </w:r>
            <w:r w:rsidR="0023135D" w:rsidRPr="00F56A31">
              <w:rPr>
                <w:sz w:val="22"/>
              </w:rPr>
              <w:t>the regional initiatives</w:t>
            </w:r>
            <w:r w:rsidRPr="00F56A31">
              <w:rPr>
                <w:sz w:val="22"/>
              </w:rPr>
              <w:t>.</w:t>
            </w:r>
          </w:p>
          <w:p w14:paraId="074C6C3A" w14:textId="46E3E60E" w:rsidR="0097357A" w:rsidRPr="008A384E" w:rsidRDefault="00E96ADC" w:rsidP="310E0114">
            <w:pPr>
              <w:pStyle w:val="ListParagraph"/>
              <w:numPr>
                <w:ilvl w:val="0"/>
                <w:numId w:val="84"/>
              </w:numPr>
              <w:rPr>
                <w:rFonts w:eastAsiaTheme="minorEastAsia"/>
                <w:sz w:val="22"/>
              </w:rPr>
            </w:pPr>
            <w:r>
              <w:rPr>
                <w:rFonts w:eastAsiaTheme="minorEastAsia"/>
                <w:sz w:val="22"/>
              </w:rPr>
              <w:t>BDT</w:t>
            </w:r>
            <w:r w:rsidR="18BC05C0" w:rsidRPr="00F56A31">
              <w:rPr>
                <w:rFonts w:eastAsiaTheme="minorEastAsia"/>
                <w:sz w:val="22"/>
              </w:rPr>
              <w:t xml:space="preserve"> enhanced awareness and high-level commitments to accelerating digital transformation in the first Pacific ICT Digital Ministerial Dialogue held on 28 Aug</w:t>
            </w:r>
            <w:r w:rsidR="00354975" w:rsidRPr="00F56A31">
              <w:rPr>
                <w:rFonts w:eastAsiaTheme="minorEastAsia"/>
                <w:sz w:val="22"/>
              </w:rPr>
              <w:t>ust</w:t>
            </w:r>
            <w:r w:rsidR="18BC05C0" w:rsidRPr="00F56A31">
              <w:rPr>
                <w:rFonts w:eastAsiaTheme="minorEastAsia"/>
                <w:sz w:val="22"/>
              </w:rPr>
              <w:t xml:space="preserve"> 2023 in </w:t>
            </w:r>
            <w:r w:rsidR="26A8829A" w:rsidRPr="00F56A31">
              <w:rPr>
                <w:rFonts w:eastAsiaTheme="minorEastAsia"/>
                <w:sz w:val="22"/>
              </w:rPr>
              <w:t>Papua New Guinea</w:t>
            </w:r>
            <w:r w:rsidR="18BC05C0" w:rsidRPr="00F56A31">
              <w:rPr>
                <w:rFonts w:eastAsiaTheme="minorEastAsia"/>
                <w:sz w:val="22"/>
              </w:rPr>
              <w:t xml:space="preserve">. The </w:t>
            </w:r>
            <w:hyperlink r:id="rId87">
              <w:r w:rsidR="18BC05C0" w:rsidRPr="00F56A31">
                <w:rPr>
                  <w:rFonts w:eastAsiaTheme="minorEastAsia"/>
                  <w:sz w:val="22"/>
                </w:rPr>
                <w:t xml:space="preserve">Lagatoi </w:t>
              </w:r>
              <w:r w:rsidR="18BC05C0" w:rsidRPr="00F56A31">
                <w:rPr>
                  <w:rStyle w:val="Hyperlink"/>
                </w:rPr>
                <w:t>D</w:t>
              </w:r>
              <w:r w:rsidR="18BC05C0" w:rsidRPr="00F56A31">
                <w:rPr>
                  <w:rStyle w:val="Hyperlink"/>
                  <w:rFonts w:eastAsiaTheme="minorEastAsia"/>
                  <w:sz w:val="22"/>
                </w:rPr>
                <w:t>eclaration</w:t>
              </w:r>
            </w:hyperlink>
            <w:r w:rsidR="18BC05C0" w:rsidRPr="00F56A31">
              <w:rPr>
                <w:rFonts w:eastAsiaTheme="minorEastAsia"/>
                <w:sz w:val="22"/>
              </w:rPr>
              <w:t xml:space="preserve">, adopted during the </w:t>
            </w:r>
            <w:r w:rsidR="00354975" w:rsidRPr="00F56A31">
              <w:rPr>
                <w:rFonts w:eastAsiaTheme="minorEastAsia"/>
                <w:sz w:val="22"/>
              </w:rPr>
              <w:t>m</w:t>
            </w:r>
            <w:r w:rsidR="18BC05C0" w:rsidRPr="00F56A31">
              <w:rPr>
                <w:rFonts w:eastAsiaTheme="minorEastAsia"/>
                <w:sz w:val="22"/>
              </w:rPr>
              <w:t xml:space="preserve">eeting, calls upon ITU and other development partners to strengthen its regional presence in the Pacific. Following the Ministerial Meeting, a </w:t>
            </w:r>
            <w:r w:rsidR="18BC05C0" w:rsidRPr="00F56A31">
              <w:rPr>
                <w:rFonts w:eastAsia="Calibri"/>
                <w:sz w:val="22"/>
              </w:rPr>
              <w:t xml:space="preserve">two-year ITU project was launched in 2024 that will conduct a feasibility study aimed at addressing the special needs for telecommunication/ICT development in the Pacific </w:t>
            </w:r>
            <w:r w:rsidR="005F6228" w:rsidRPr="00F56A31">
              <w:rPr>
                <w:rFonts w:eastAsia="Calibri"/>
                <w:sz w:val="22"/>
              </w:rPr>
              <w:t>s</w:t>
            </w:r>
            <w:r w:rsidR="18BC05C0" w:rsidRPr="00F56A31">
              <w:rPr>
                <w:rFonts w:eastAsia="Calibri"/>
                <w:sz w:val="22"/>
              </w:rPr>
              <w:t xml:space="preserve">mall </w:t>
            </w:r>
            <w:r w:rsidR="005F6228" w:rsidRPr="00F56A31">
              <w:rPr>
                <w:rFonts w:eastAsia="Calibri"/>
                <w:sz w:val="22"/>
              </w:rPr>
              <w:t>i</w:t>
            </w:r>
            <w:r w:rsidR="18BC05C0" w:rsidRPr="00F56A31">
              <w:rPr>
                <w:rFonts w:eastAsia="Calibri"/>
                <w:sz w:val="22"/>
              </w:rPr>
              <w:t xml:space="preserve">sland </w:t>
            </w:r>
            <w:r w:rsidR="005F6228" w:rsidRPr="00F56A31">
              <w:rPr>
                <w:rFonts w:eastAsia="Calibri"/>
                <w:sz w:val="22"/>
              </w:rPr>
              <w:t>d</w:t>
            </w:r>
            <w:r w:rsidR="18BC05C0" w:rsidRPr="00F56A31">
              <w:rPr>
                <w:rFonts w:eastAsia="Calibri"/>
                <w:sz w:val="22"/>
              </w:rPr>
              <w:t xml:space="preserve">eveloping States, funded </w:t>
            </w:r>
            <w:r w:rsidR="18BC05C0" w:rsidRPr="00F56A31">
              <w:rPr>
                <w:rFonts w:eastAsiaTheme="minorEastAsia"/>
                <w:sz w:val="22"/>
              </w:rPr>
              <w:t xml:space="preserve">by </w:t>
            </w:r>
            <w:r w:rsidR="0069248A" w:rsidRPr="00F56A31">
              <w:rPr>
                <w:rFonts w:eastAsiaTheme="minorEastAsia"/>
                <w:sz w:val="22"/>
              </w:rPr>
              <w:t>the</w:t>
            </w:r>
            <w:r w:rsidR="002475FD" w:rsidRPr="00F56A31">
              <w:rPr>
                <w:rFonts w:eastAsiaTheme="minorEastAsia"/>
                <w:sz w:val="22"/>
              </w:rPr>
              <w:t xml:space="preserve"> Australia</w:t>
            </w:r>
            <w:r w:rsidR="0069248A" w:rsidRPr="00F56A31">
              <w:rPr>
                <w:rFonts w:eastAsiaTheme="minorEastAsia"/>
                <w:sz w:val="22"/>
              </w:rPr>
              <w:t xml:space="preserve"> Department of Infrastructure, Transport, Regional Development, Communications and the Arts (</w:t>
            </w:r>
            <w:r w:rsidR="18BC05C0" w:rsidRPr="00F56A31">
              <w:rPr>
                <w:rFonts w:eastAsiaTheme="minorEastAsia"/>
                <w:sz w:val="22"/>
              </w:rPr>
              <w:t>DITRDCA</w:t>
            </w:r>
            <w:r w:rsidR="0069248A" w:rsidRPr="00F56A31">
              <w:rPr>
                <w:rFonts w:eastAsiaTheme="minorEastAsia"/>
                <w:sz w:val="22"/>
              </w:rPr>
              <w:t>)</w:t>
            </w:r>
            <w:r w:rsidR="18BC05C0" w:rsidRPr="00F56A31">
              <w:rPr>
                <w:rFonts w:eastAsiaTheme="minorEastAsia"/>
                <w:sz w:val="22"/>
              </w:rPr>
              <w:t xml:space="preserve"> and</w:t>
            </w:r>
            <w:r w:rsidR="2837D565" w:rsidRPr="00F56A31">
              <w:rPr>
                <w:rFonts w:eastAsiaTheme="minorEastAsia"/>
                <w:sz w:val="22"/>
              </w:rPr>
              <w:t xml:space="preserve"> ITU. </w:t>
            </w:r>
          </w:p>
          <w:p w14:paraId="19E09370" w14:textId="2BF44E03" w:rsidR="0097357A" w:rsidRPr="008A384E" w:rsidRDefault="001A2D00" w:rsidP="00D00673">
            <w:pPr>
              <w:pStyle w:val="ListParagraph"/>
              <w:numPr>
                <w:ilvl w:val="0"/>
                <w:numId w:val="84"/>
              </w:numPr>
              <w:rPr>
                <w:rFonts w:eastAsiaTheme="minorEastAsia"/>
                <w:sz w:val="22"/>
              </w:rPr>
            </w:pPr>
            <w:r>
              <w:rPr>
                <w:rFonts w:eastAsiaTheme="minorEastAsia"/>
                <w:sz w:val="22"/>
              </w:rPr>
              <w:t>BDT</w:t>
            </w:r>
            <w:r w:rsidR="0097357A" w:rsidRPr="00F56A31">
              <w:rPr>
                <w:rFonts w:eastAsiaTheme="minorEastAsia"/>
                <w:sz w:val="22"/>
              </w:rPr>
              <w:t xml:space="preserve"> also continued to work closely with </w:t>
            </w:r>
            <w:r w:rsidR="002475FD" w:rsidRPr="00F56A31">
              <w:rPr>
                <w:rFonts w:eastAsiaTheme="minorEastAsia"/>
                <w:sz w:val="22"/>
              </w:rPr>
              <w:t xml:space="preserve">the </w:t>
            </w:r>
            <w:r w:rsidR="0097357A" w:rsidRPr="00F56A31">
              <w:rPr>
                <w:rFonts w:eastAsiaTheme="minorEastAsia"/>
                <w:sz w:val="22"/>
              </w:rPr>
              <w:t xml:space="preserve">Asia-Pacific Telecommunity </w:t>
            </w:r>
            <w:r w:rsidR="002475FD" w:rsidRPr="00F56A31">
              <w:rPr>
                <w:rFonts w:eastAsiaTheme="minorEastAsia"/>
                <w:sz w:val="22"/>
              </w:rPr>
              <w:t xml:space="preserve">(APT) </w:t>
            </w:r>
            <w:r w:rsidR="0097357A" w:rsidRPr="00F56A31">
              <w:rPr>
                <w:rFonts w:eastAsiaTheme="minorEastAsia"/>
                <w:sz w:val="22"/>
              </w:rPr>
              <w:t xml:space="preserve">to enhance capacity and strategic alignment of activities. </w:t>
            </w:r>
            <w:r>
              <w:rPr>
                <w:rFonts w:eastAsiaTheme="minorEastAsia"/>
                <w:sz w:val="22"/>
              </w:rPr>
              <w:t>BDT</w:t>
            </w:r>
            <w:r w:rsidR="0097357A" w:rsidRPr="00F56A31">
              <w:rPr>
                <w:rFonts w:eastAsiaTheme="minorEastAsia"/>
                <w:sz w:val="22"/>
              </w:rPr>
              <w:t xml:space="preserve"> contributed its expertise and enhanced participation of </w:t>
            </w:r>
            <w:r w:rsidR="002475FD" w:rsidRPr="00F56A31">
              <w:rPr>
                <w:rFonts w:eastAsiaTheme="minorEastAsia"/>
                <w:sz w:val="22"/>
              </w:rPr>
              <w:t>M</w:t>
            </w:r>
            <w:r w:rsidR="0097357A" w:rsidRPr="00F56A31">
              <w:rPr>
                <w:rFonts w:eastAsiaTheme="minorEastAsia"/>
                <w:sz w:val="22"/>
              </w:rPr>
              <w:t xml:space="preserve">ember </w:t>
            </w:r>
            <w:r w:rsidR="002475FD" w:rsidRPr="00F56A31">
              <w:rPr>
                <w:rFonts w:eastAsiaTheme="minorEastAsia"/>
                <w:sz w:val="22"/>
              </w:rPr>
              <w:t>S</w:t>
            </w:r>
            <w:r w:rsidR="0097357A" w:rsidRPr="00F56A31">
              <w:rPr>
                <w:rFonts w:eastAsiaTheme="minorEastAsia"/>
                <w:sz w:val="22"/>
              </w:rPr>
              <w:t>tates on key APT and ITU event</w:t>
            </w:r>
            <w:r w:rsidR="00B5519B" w:rsidRPr="00F56A31">
              <w:rPr>
                <w:rFonts w:eastAsiaTheme="minorEastAsia"/>
                <w:sz w:val="22"/>
              </w:rPr>
              <w:t>s</w:t>
            </w:r>
            <w:r w:rsidR="0097357A" w:rsidRPr="00F56A31">
              <w:rPr>
                <w:rFonts w:eastAsiaTheme="minorEastAsia"/>
                <w:sz w:val="22"/>
              </w:rPr>
              <w:t xml:space="preserve"> such as </w:t>
            </w:r>
            <w:r w:rsidR="00B5519B" w:rsidRPr="00F56A31">
              <w:rPr>
                <w:rFonts w:eastAsiaTheme="minorEastAsia"/>
                <w:sz w:val="22"/>
              </w:rPr>
              <w:t xml:space="preserve">the </w:t>
            </w:r>
            <w:r w:rsidR="0097357A" w:rsidRPr="00F56A31">
              <w:rPr>
                <w:rFonts w:eastAsiaTheme="minorEastAsia"/>
                <w:sz w:val="22"/>
              </w:rPr>
              <w:t xml:space="preserve">APT Symposium on Inclusive Connectivity and the </w:t>
            </w:r>
            <w:r w:rsidR="006C3044" w:rsidRPr="006C3044">
              <w:rPr>
                <w:rFonts w:eastAsiaTheme="minorEastAsia"/>
                <w:b/>
                <w:bCs/>
                <w:sz w:val="22"/>
              </w:rPr>
              <w:t>RDF-ASP</w:t>
            </w:r>
            <w:r w:rsidR="0097357A" w:rsidRPr="00F56A31">
              <w:rPr>
                <w:rFonts w:eastAsiaTheme="minorEastAsia"/>
                <w:sz w:val="22"/>
              </w:rPr>
              <w:t>, through coordination of experts and fellowship for participants.</w:t>
            </w:r>
          </w:p>
          <w:p w14:paraId="5784E32A" w14:textId="452D851D" w:rsidR="0097357A" w:rsidRPr="008A384E" w:rsidRDefault="003F4424" w:rsidP="00D00673">
            <w:pPr>
              <w:pStyle w:val="ListParagraph"/>
              <w:numPr>
                <w:ilvl w:val="0"/>
                <w:numId w:val="84"/>
              </w:numPr>
              <w:rPr>
                <w:rFonts w:eastAsiaTheme="minorEastAsia"/>
                <w:sz w:val="22"/>
              </w:rPr>
            </w:pPr>
            <w:r w:rsidRPr="00F56A31">
              <w:rPr>
                <w:rFonts w:ascii="Calibri" w:eastAsia="Calibri" w:hAnsi="Calibri" w:cs="Calibri"/>
                <w:sz w:val="22"/>
              </w:rPr>
              <w:t>A</w:t>
            </w:r>
            <w:r w:rsidR="0097357A" w:rsidRPr="00F56A31">
              <w:rPr>
                <w:rFonts w:ascii="Calibri" w:eastAsia="Calibri" w:hAnsi="Calibri" w:cs="Calibri"/>
                <w:sz w:val="22"/>
              </w:rPr>
              <w:t xml:space="preserve"> robust regional presence </w:t>
            </w:r>
            <w:r w:rsidRPr="00F56A31">
              <w:rPr>
                <w:rFonts w:ascii="Calibri" w:eastAsia="Calibri" w:hAnsi="Calibri" w:cs="Calibri"/>
                <w:sz w:val="22"/>
              </w:rPr>
              <w:t xml:space="preserve">was also </w:t>
            </w:r>
            <w:r w:rsidR="0004036A" w:rsidRPr="00F56A31">
              <w:rPr>
                <w:rFonts w:ascii="Calibri" w:eastAsia="Calibri" w:hAnsi="Calibri" w:cs="Calibri"/>
                <w:sz w:val="22"/>
              </w:rPr>
              <w:t>cemented</w:t>
            </w:r>
            <w:r w:rsidRPr="00F56A31">
              <w:rPr>
                <w:rFonts w:ascii="Calibri" w:eastAsia="Calibri" w:hAnsi="Calibri" w:cs="Calibri"/>
                <w:sz w:val="22"/>
              </w:rPr>
              <w:t xml:space="preserve"> </w:t>
            </w:r>
            <w:r w:rsidR="0097357A" w:rsidRPr="00F56A31">
              <w:rPr>
                <w:rFonts w:ascii="Calibri" w:eastAsia="Calibri" w:hAnsi="Calibri" w:cs="Calibri"/>
                <w:sz w:val="22"/>
              </w:rPr>
              <w:t xml:space="preserve">with the inauguration of the Area Office for South Asia and Innovation Centre in New Delhi, India, in March 2023. The new Area Office started producing tangible outcomes, including the enhancement of technical expertise for experts from 10 countries through the delivery of GovStack and </w:t>
            </w:r>
            <w:r w:rsidR="00C91423" w:rsidRPr="00F56A31">
              <w:rPr>
                <w:rFonts w:ascii="Calibri" w:eastAsia="Calibri" w:hAnsi="Calibri" w:cs="Calibri"/>
                <w:sz w:val="22"/>
              </w:rPr>
              <w:t>whole-of-government approach</w:t>
            </w:r>
            <w:r w:rsidR="00C91423" w:rsidRPr="00F56A31" w:rsidDel="00C91423">
              <w:rPr>
                <w:rFonts w:ascii="Calibri" w:eastAsia="Calibri" w:hAnsi="Calibri" w:cs="Calibri"/>
                <w:sz w:val="22"/>
              </w:rPr>
              <w:t xml:space="preserve"> </w:t>
            </w:r>
            <w:r w:rsidR="0097357A" w:rsidRPr="00F56A31">
              <w:rPr>
                <w:rFonts w:ascii="Calibri" w:eastAsia="Calibri" w:hAnsi="Calibri" w:cs="Calibri"/>
                <w:sz w:val="22"/>
              </w:rPr>
              <w:t>training. Additionally, the office achieved increased capacity through SMS4DC training for 20 experts from the Indian Ministry of Communications, focusing on spectrum management and proficient usage</w:t>
            </w:r>
            <w:r w:rsidR="00B5519B" w:rsidRPr="00F56A31">
              <w:rPr>
                <w:rFonts w:ascii="Calibri" w:eastAsia="Calibri" w:hAnsi="Calibri" w:cs="Calibri"/>
                <w:sz w:val="22"/>
              </w:rPr>
              <w:t xml:space="preserve"> of tools</w:t>
            </w:r>
            <w:r w:rsidR="0097357A" w:rsidRPr="00F56A31">
              <w:rPr>
                <w:rFonts w:ascii="Calibri" w:eastAsia="Calibri" w:hAnsi="Calibri" w:cs="Calibri"/>
                <w:sz w:val="22"/>
              </w:rPr>
              <w:t>.</w:t>
            </w:r>
          </w:p>
          <w:p w14:paraId="200B93EF" w14:textId="4B1F5C1B" w:rsidR="0097357A" w:rsidRPr="008A384E" w:rsidRDefault="0097357A" w:rsidP="00D00673">
            <w:pPr>
              <w:pStyle w:val="ListParagraph"/>
              <w:numPr>
                <w:ilvl w:val="0"/>
                <w:numId w:val="84"/>
              </w:numPr>
              <w:rPr>
                <w:rFonts w:eastAsiaTheme="minorEastAsia"/>
                <w:sz w:val="22"/>
              </w:rPr>
            </w:pPr>
            <w:r w:rsidRPr="00F56A31">
              <w:rPr>
                <w:rFonts w:ascii="Calibri" w:eastAsia="Calibri" w:hAnsi="Calibri" w:cs="Calibri"/>
                <w:sz w:val="22"/>
              </w:rPr>
              <w:t>In innovation,</w:t>
            </w:r>
            <w:r w:rsidR="001A2D00">
              <w:rPr>
                <w:rFonts w:ascii="Calibri" w:eastAsia="Calibri" w:hAnsi="Calibri" w:cs="Calibri"/>
                <w:sz w:val="22"/>
              </w:rPr>
              <w:t xml:space="preserve"> BDT</w:t>
            </w:r>
            <w:r w:rsidR="0058074E" w:rsidRPr="00F56A31">
              <w:rPr>
                <w:rFonts w:ascii="Calibri" w:eastAsia="Calibri" w:hAnsi="Calibri" w:cs="Calibri"/>
                <w:sz w:val="22"/>
              </w:rPr>
              <w:t xml:space="preserve"> </w:t>
            </w:r>
            <w:r w:rsidRPr="00F56A31">
              <w:rPr>
                <w:rFonts w:ascii="Calibri" w:eastAsia="Calibri" w:hAnsi="Calibri" w:cs="Calibri"/>
                <w:sz w:val="22"/>
              </w:rPr>
              <w:t xml:space="preserve">efforts </w:t>
            </w:r>
            <w:r w:rsidR="0058074E" w:rsidRPr="00F56A31">
              <w:rPr>
                <w:rFonts w:ascii="Calibri" w:eastAsia="Calibri" w:hAnsi="Calibri" w:cs="Calibri"/>
                <w:sz w:val="22"/>
              </w:rPr>
              <w:t xml:space="preserve">have </w:t>
            </w:r>
            <w:r w:rsidR="00B5519B" w:rsidRPr="00F56A31">
              <w:rPr>
                <w:rFonts w:ascii="Calibri" w:eastAsia="Calibri" w:hAnsi="Calibri" w:cs="Calibri"/>
                <w:sz w:val="22"/>
              </w:rPr>
              <w:t>strengthened Member State capabilities</w:t>
            </w:r>
            <w:r w:rsidRPr="00F56A31">
              <w:rPr>
                <w:rFonts w:ascii="Calibri" w:eastAsia="Calibri" w:hAnsi="Calibri" w:cs="Calibri"/>
                <w:sz w:val="22"/>
              </w:rPr>
              <w:t>. This was evident through the success</w:t>
            </w:r>
            <w:r w:rsidR="00356AD2" w:rsidRPr="00F56A31">
              <w:rPr>
                <w:rFonts w:ascii="Calibri" w:eastAsia="Calibri" w:hAnsi="Calibri" w:cs="Calibri"/>
                <w:sz w:val="22"/>
              </w:rPr>
              <w:t xml:space="preserve"> of the</w:t>
            </w:r>
            <w:r w:rsidRPr="00F56A31">
              <w:rPr>
                <w:rFonts w:ascii="Calibri" w:eastAsia="Calibri" w:hAnsi="Calibri" w:cs="Calibri"/>
                <w:sz w:val="22"/>
              </w:rPr>
              <w:t xml:space="preserve"> Regional Innovation Forum, Digital Health Workshop, and Innovation &amp; Entrepreneurship for SDGs. This assistance extends to governments, industry players, academia, and entrepreneurs, contributing significantly to their advancement at various stages of the innovation journey.</w:t>
            </w:r>
          </w:p>
          <w:p w14:paraId="10DC7B6C" w14:textId="26FC6554" w:rsidR="0097357A" w:rsidRPr="008A384E" w:rsidRDefault="21EA6D69" w:rsidP="463DFE4D">
            <w:pPr>
              <w:pStyle w:val="ListParagraph"/>
              <w:numPr>
                <w:ilvl w:val="0"/>
                <w:numId w:val="84"/>
              </w:numPr>
              <w:rPr>
                <w:rFonts w:eastAsiaTheme="minorEastAsia"/>
                <w:sz w:val="22"/>
              </w:rPr>
            </w:pPr>
            <w:r w:rsidRPr="00F56A31">
              <w:rPr>
                <w:rFonts w:ascii="Calibri" w:eastAsia="Calibri" w:hAnsi="Calibri" w:cs="Calibri"/>
                <w:color w:val="000000" w:themeColor="text1"/>
                <w:sz w:val="22"/>
              </w:rPr>
              <w:t xml:space="preserve">Over the course of this reporting period, </w:t>
            </w:r>
            <w:r w:rsidR="001A2D00">
              <w:rPr>
                <w:rFonts w:ascii="Calibri" w:eastAsia="Calibri" w:hAnsi="Calibri" w:cs="Calibri"/>
                <w:color w:val="000000" w:themeColor="text1"/>
                <w:sz w:val="22"/>
              </w:rPr>
              <w:t>BDT</w:t>
            </w:r>
            <w:r w:rsidRPr="00F56A31">
              <w:rPr>
                <w:rFonts w:ascii="Calibri" w:eastAsia="Calibri" w:hAnsi="Calibri" w:cs="Calibri"/>
                <w:color w:val="000000" w:themeColor="text1"/>
                <w:sz w:val="22"/>
              </w:rPr>
              <w:t xml:space="preserve"> has signed eight agreements valued at over USD 3.1 million for new extrabudgetary projects and voluntary contributions for the Asia-Pacific as a concrete outcome of </w:t>
            </w:r>
            <w:r w:rsidR="001A2D00">
              <w:rPr>
                <w:rFonts w:ascii="Calibri" w:eastAsia="Calibri" w:hAnsi="Calibri" w:cs="Calibri"/>
                <w:color w:val="000000" w:themeColor="text1"/>
                <w:sz w:val="22"/>
              </w:rPr>
              <w:t>BDT</w:t>
            </w:r>
            <w:r w:rsidRPr="00F56A31">
              <w:rPr>
                <w:rFonts w:ascii="Calibri" w:eastAsia="Calibri" w:hAnsi="Calibri" w:cs="Calibri"/>
                <w:color w:val="000000" w:themeColor="text1"/>
                <w:sz w:val="22"/>
              </w:rPr>
              <w:t xml:space="preserve"> technical assistance, analysis and capacity development. </w:t>
            </w:r>
          </w:p>
          <w:p w14:paraId="7D29A6B0" w14:textId="2D6DD228" w:rsidR="00D00673" w:rsidRPr="008A384E" w:rsidRDefault="00D00673" w:rsidP="000F2A6C">
            <w:pPr>
              <w:pStyle w:val="ListParagraph"/>
              <w:numPr>
                <w:ilvl w:val="0"/>
                <w:numId w:val="84"/>
              </w:numPr>
              <w:overflowPunct/>
              <w:autoSpaceDE/>
              <w:autoSpaceDN/>
              <w:adjustRightInd/>
              <w:spacing w:before="240"/>
              <w:jc w:val="left"/>
              <w:textAlignment w:val="auto"/>
              <w:rPr>
                <w:rFonts w:ascii="Times New Roman" w:eastAsia="Times New Roman" w:hAnsi="Times New Roman"/>
                <w:sz w:val="22"/>
                <w:lang w:eastAsia="zh-CN"/>
              </w:rPr>
            </w:pPr>
            <w:r w:rsidRPr="00F56A31">
              <w:rPr>
                <w:rFonts w:ascii="Calibri" w:eastAsia="Calibri" w:hAnsi="Calibri" w:cs="Calibri"/>
                <w:color w:val="000000" w:themeColor="text1"/>
                <w:sz w:val="22"/>
              </w:rPr>
              <w:t xml:space="preserve">ITU continued its longstanding partnership with </w:t>
            </w:r>
            <w:r w:rsidR="00AD459E" w:rsidRPr="00F56A31">
              <w:rPr>
                <w:rFonts w:ascii="Calibri" w:eastAsia="Calibri" w:hAnsi="Calibri" w:cs="Calibri"/>
                <w:color w:val="000000" w:themeColor="text1"/>
                <w:sz w:val="22"/>
              </w:rPr>
              <w:t>the Ministry of Industry and Information Technology (</w:t>
            </w:r>
            <w:r w:rsidRPr="00F56A31">
              <w:rPr>
                <w:rFonts w:ascii="Calibri" w:eastAsia="Calibri" w:hAnsi="Calibri" w:cs="Calibri"/>
                <w:color w:val="000000" w:themeColor="text1"/>
                <w:sz w:val="22"/>
              </w:rPr>
              <w:t>MIIT</w:t>
            </w:r>
            <w:r w:rsidR="00AD459E" w:rsidRPr="00F56A31">
              <w:rPr>
                <w:rFonts w:ascii="Calibri" w:eastAsia="Calibri" w:hAnsi="Calibri" w:cs="Calibri"/>
                <w:color w:val="000000" w:themeColor="text1"/>
                <w:sz w:val="22"/>
              </w:rPr>
              <w:t>)</w:t>
            </w:r>
            <w:r w:rsidRPr="00F56A31">
              <w:rPr>
                <w:rFonts w:ascii="Calibri" w:eastAsia="Calibri" w:hAnsi="Calibri" w:cs="Calibri"/>
                <w:color w:val="000000" w:themeColor="text1"/>
                <w:sz w:val="22"/>
              </w:rPr>
              <w:t xml:space="preserve"> China by jointly organizing a </w:t>
            </w:r>
            <w:r w:rsidR="00F23049" w:rsidRPr="00F56A31">
              <w:rPr>
                <w:rFonts w:ascii="Calibri" w:eastAsia="Calibri" w:hAnsi="Calibri" w:cs="Calibri"/>
                <w:color w:val="000000" w:themeColor="text1"/>
                <w:sz w:val="22"/>
              </w:rPr>
              <w:t>high-level</w:t>
            </w:r>
            <w:r w:rsidRPr="00F56A31">
              <w:rPr>
                <w:rFonts w:ascii="Calibri" w:eastAsia="Calibri" w:hAnsi="Calibri" w:cs="Calibri"/>
                <w:color w:val="000000" w:themeColor="text1"/>
                <w:sz w:val="22"/>
              </w:rPr>
              <w:t xml:space="preserve"> annual even</w:t>
            </w:r>
            <w:r w:rsidR="00F94740" w:rsidRPr="00F56A31">
              <w:rPr>
                <w:rFonts w:ascii="Calibri" w:eastAsia="Calibri" w:hAnsi="Calibri" w:cs="Calibri"/>
                <w:color w:val="000000" w:themeColor="text1"/>
                <w:sz w:val="22"/>
              </w:rPr>
              <w:t>t</w:t>
            </w:r>
            <w:r w:rsidRPr="00F56A31">
              <w:rPr>
                <w:rFonts w:ascii="Calibri" w:eastAsia="Calibri" w:hAnsi="Calibri" w:cs="Calibri"/>
                <w:color w:val="000000" w:themeColor="text1"/>
                <w:sz w:val="22"/>
              </w:rPr>
              <w:t>. In 2023, the event was organized under the theme “</w:t>
            </w:r>
            <w:r w:rsidRPr="00F56A31">
              <w:rPr>
                <w:rFonts w:ascii="Calibri" w:eastAsia="Calibri" w:hAnsi="Calibri" w:cs="Calibri"/>
                <w:b/>
                <w:bCs/>
                <w:color w:val="000000" w:themeColor="text1"/>
                <w:sz w:val="22"/>
              </w:rPr>
              <w:t>Building a Digital Future for All</w:t>
            </w:r>
            <w:r w:rsidRPr="00F56A31">
              <w:rPr>
                <w:rFonts w:ascii="Calibri" w:eastAsia="Calibri" w:hAnsi="Calibri" w:cs="Calibri"/>
                <w:color w:val="000000" w:themeColor="text1"/>
                <w:sz w:val="22"/>
              </w:rPr>
              <w:t>”. </w:t>
            </w:r>
          </w:p>
          <w:p w14:paraId="43B2CE98" w14:textId="04561888" w:rsidR="00F23049" w:rsidRPr="008A384E" w:rsidRDefault="001A2D00" w:rsidP="00F23049">
            <w:pPr>
              <w:pStyle w:val="ListParagraph"/>
              <w:rPr>
                <w:rStyle w:val="ui-provider"/>
                <w:sz w:val="22"/>
              </w:rPr>
            </w:pPr>
            <w:r>
              <w:rPr>
                <w:rStyle w:val="ui-provider"/>
                <w:sz w:val="22"/>
              </w:rPr>
              <w:t>BDT</w:t>
            </w:r>
            <w:r w:rsidR="000230ED" w:rsidRPr="00F56A31">
              <w:rPr>
                <w:rStyle w:val="ui-provider"/>
                <w:sz w:val="22"/>
              </w:rPr>
              <w:t xml:space="preserve"> </w:t>
            </w:r>
            <w:r w:rsidR="00201296" w:rsidRPr="00F56A31">
              <w:rPr>
                <w:rStyle w:val="ui-provider"/>
                <w:sz w:val="22"/>
              </w:rPr>
              <w:t>initiated</w:t>
            </w:r>
            <w:r w:rsidR="00DA4122" w:rsidRPr="00F56A31">
              <w:rPr>
                <w:rStyle w:val="ui-provider"/>
                <w:sz w:val="22"/>
              </w:rPr>
              <w:t xml:space="preserve"> cooperation with </w:t>
            </w:r>
            <w:r w:rsidR="00F94740" w:rsidRPr="00F56A31">
              <w:rPr>
                <w:rStyle w:val="ui-provider"/>
                <w:sz w:val="22"/>
              </w:rPr>
              <w:t xml:space="preserve">the </w:t>
            </w:r>
            <w:hyperlink r:id="rId88" w:history="1">
              <w:r w:rsidR="000230ED" w:rsidRPr="00F56A31">
                <w:rPr>
                  <w:rStyle w:val="Hyperlink"/>
                  <w:sz w:val="22"/>
                </w:rPr>
                <w:t>International Think Tank for Landlocked Developing Countries (ITTLLDC)</w:t>
              </w:r>
            </w:hyperlink>
            <w:r w:rsidR="000230ED" w:rsidRPr="00F56A31">
              <w:rPr>
                <w:rStyle w:val="ui-provider"/>
                <w:sz w:val="22"/>
              </w:rPr>
              <w:t xml:space="preserve"> </w:t>
            </w:r>
            <w:r w:rsidR="00201296" w:rsidRPr="00F56A31">
              <w:rPr>
                <w:rStyle w:val="ui-provider"/>
                <w:sz w:val="22"/>
              </w:rPr>
              <w:t xml:space="preserve">and </w:t>
            </w:r>
            <w:r w:rsidR="00F94740" w:rsidRPr="00F56A31">
              <w:rPr>
                <w:rStyle w:val="ui-provider"/>
                <w:sz w:val="22"/>
              </w:rPr>
              <w:t xml:space="preserve">jointly </w:t>
            </w:r>
            <w:r w:rsidR="00201296" w:rsidRPr="00F56A31">
              <w:rPr>
                <w:rStyle w:val="ui-provider"/>
                <w:sz w:val="22"/>
              </w:rPr>
              <w:t>organized</w:t>
            </w:r>
            <w:r w:rsidR="000230ED" w:rsidRPr="00F56A31">
              <w:rPr>
                <w:rStyle w:val="ui-provider"/>
                <w:sz w:val="22"/>
              </w:rPr>
              <w:t xml:space="preserve"> an event focused on the common challenges of </w:t>
            </w:r>
            <w:r w:rsidR="00974958" w:rsidRPr="00F56A31">
              <w:rPr>
                <w:rStyle w:val="ui-provider"/>
                <w:sz w:val="22"/>
              </w:rPr>
              <w:t>l</w:t>
            </w:r>
            <w:r w:rsidR="000230ED" w:rsidRPr="00F56A31">
              <w:rPr>
                <w:rStyle w:val="ui-provider"/>
                <w:sz w:val="22"/>
              </w:rPr>
              <w:t xml:space="preserve">andlocked </w:t>
            </w:r>
            <w:r w:rsidR="00974958" w:rsidRPr="00F56A31">
              <w:rPr>
                <w:rStyle w:val="ui-provider"/>
                <w:sz w:val="22"/>
              </w:rPr>
              <w:t>d</w:t>
            </w:r>
            <w:r w:rsidR="000230ED" w:rsidRPr="00F56A31">
              <w:rPr>
                <w:rStyle w:val="ui-provider"/>
                <w:sz w:val="22"/>
              </w:rPr>
              <w:t xml:space="preserve">eveloping </w:t>
            </w:r>
            <w:r w:rsidR="00974958" w:rsidRPr="00F56A31">
              <w:rPr>
                <w:rStyle w:val="ui-provider"/>
                <w:sz w:val="22"/>
              </w:rPr>
              <w:t>c</w:t>
            </w:r>
            <w:r w:rsidR="000230ED" w:rsidRPr="00F56A31">
              <w:rPr>
                <w:rStyle w:val="ui-provider"/>
                <w:sz w:val="22"/>
              </w:rPr>
              <w:t xml:space="preserve">ountries from Asia and the Pacific and </w:t>
            </w:r>
            <w:r w:rsidR="00974958" w:rsidRPr="00F56A31">
              <w:rPr>
                <w:rStyle w:val="ui-provider"/>
                <w:sz w:val="22"/>
              </w:rPr>
              <w:t xml:space="preserve">the </w:t>
            </w:r>
            <w:r w:rsidR="000230ED" w:rsidRPr="00F56A31">
              <w:rPr>
                <w:rStyle w:val="ui-provider"/>
                <w:sz w:val="22"/>
              </w:rPr>
              <w:t xml:space="preserve">Commonwealth of Independent States (CIS) for efficient policy making in the continuously growing </w:t>
            </w:r>
            <w:r w:rsidR="00974958" w:rsidRPr="00F56A31">
              <w:rPr>
                <w:rStyle w:val="ui-provider"/>
                <w:sz w:val="22"/>
              </w:rPr>
              <w:t>d</w:t>
            </w:r>
            <w:r w:rsidR="000230ED" w:rsidRPr="00F56A31">
              <w:rPr>
                <w:rStyle w:val="ui-provider"/>
                <w:sz w:val="22"/>
              </w:rPr>
              <w:t xml:space="preserve">igital </w:t>
            </w:r>
            <w:r w:rsidR="00974958" w:rsidRPr="00F56A31">
              <w:rPr>
                <w:rStyle w:val="ui-provider"/>
                <w:sz w:val="22"/>
              </w:rPr>
              <w:t>s</w:t>
            </w:r>
            <w:r w:rsidR="000230ED" w:rsidRPr="00F56A31">
              <w:rPr>
                <w:rStyle w:val="ui-provider"/>
                <w:sz w:val="22"/>
              </w:rPr>
              <w:t>ector.</w:t>
            </w:r>
            <w:r w:rsidR="00201296" w:rsidRPr="00F56A31">
              <w:rPr>
                <w:rStyle w:val="ui-provider"/>
                <w:sz w:val="22"/>
              </w:rPr>
              <w:t xml:space="preserve"> ITTLLDC </w:t>
            </w:r>
            <w:r w:rsidR="00974958" w:rsidRPr="00F56A31">
              <w:rPr>
                <w:rStyle w:val="ui-provider"/>
                <w:sz w:val="22"/>
              </w:rPr>
              <w:t>applied</w:t>
            </w:r>
            <w:r w:rsidR="00820319" w:rsidRPr="00F56A31">
              <w:rPr>
                <w:rStyle w:val="ui-provider"/>
                <w:sz w:val="22"/>
              </w:rPr>
              <w:t xml:space="preserve"> to become</w:t>
            </w:r>
            <w:r w:rsidR="00E91515" w:rsidRPr="00F56A31">
              <w:rPr>
                <w:rStyle w:val="ui-provider"/>
                <w:sz w:val="22"/>
              </w:rPr>
              <w:t xml:space="preserve"> </w:t>
            </w:r>
            <w:r w:rsidRPr="00F56A31">
              <w:rPr>
                <w:rStyle w:val="ui-provider"/>
                <w:sz w:val="22"/>
              </w:rPr>
              <w:t>A</w:t>
            </w:r>
            <w:r>
              <w:rPr>
                <w:rStyle w:val="ui-provider"/>
                <w:sz w:val="22"/>
              </w:rPr>
              <w:t>n ITU-D Sector</w:t>
            </w:r>
            <w:r w:rsidR="00820319" w:rsidRPr="00F56A31">
              <w:rPr>
                <w:rStyle w:val="ui-provider"/>
                <w:sz w:val="22"/>
              </w:rPr>
              <w:t xml:space="preserve"> me</w:t>
            </w:r>
            <w:r w:rsidR="000B65F9" w:rsidRPr="00F56A31">
              <w:rPr>
                <w:rStyle w:val="ui-provider"/>
                <w:sz w:val="22"/>
              </w:rPr>
              <w:t>mber</w:t>
            </w:r>
            <w:r w:rsidR="00C11EC6" w:rsidRPr="00F56A31">
              <w:rPr>
                <w:rStyle w:val="ui-provider"/>
                <w:sz w:val="22"/>
              </w:rPr>
              <w:t xml:space="preserve"> in 2024.</w:t>
            </w:r>
          </w:p>
          <w:p w14:paraId="1393D415" w14:textId="75F7D51F" w:rsidR="007D5B0F" w:rsidRPr="008A384E" w:rsidRDefault="001A2D00" w:rsidP="00E65CD3">
            <w:pPr>
              <w:pStyle w:val="ListParagraph"/>
              <w:numPr>
                <w:ilvl w:val="0"/>
                <w:numId w:val="84"/>
              </w:numPr>
              <w:rPr>
                <w:rStyle w:val="ui-provider"/>
                <w:sz w:val="22"/>
              </w:rPr>
            </w:pPr>
            <w:r>
              <w:rPr>
                <w:rFonts w:ascii="Calibri" w:hAnsi="Calibri" w:cs="Calibri"/>
                <w:sz w:val="22"/>
              </w:rPr>
              <w:t>BDT</w:t>
            </w:r>
            <w:r w:rsidR="0028700F" w:rsidRPr="00F56A31">
              <w:rPr>
                <w:rFonts w:ascii="Calibri" w:hAnsi="Calibri" w:cs="Calibri"/>
                <w:sz w:val="22"/>
              </w:rPr>
              <w:t xml:space="preserve">, along with co-organizers and partners, organised 8 Girls in ICT Day celebrations across </w:t>
            </w:r>
            <w:r w:rsidR="002A6397">
              <w:rPr>
                <w:rFonts w:ascii="Calibri" w:hAnsi="Calibri" w:cs="Calibri"/>
                <w:sz w:val="22"/>
              </w:rPr>
              <w:t>many</w:t>
            </w:r>
            <w:r w:rsidR="0028700F" w:rsidRPr="00F56A31">
              <w:rPr>
                <w:rFonts w:ascii="Calibri" w:hAnsi="Calibri" w:cs="Calibri"/>
                <w:sz w:val="22"/>
              </w:rPr>
              <w:t xml:space="preserve"> countries including Fiji, </w:t>
            </w:r>
            <w:r w:rsidR="00E91515" w:rsidRPr="00F56A31">
              <w:rPr>
                <w:rFonts w:ascii="Calibri" w:hAnsi="Calibri" w:cs="Calibri"/>
                <w:sz w:val="22"/>
              </w:rPr>
              <w:t>Kiribati, Indonesia, Micronesia, Nauru, Pakistan</w:t>
            </w:r>
            <w:r w:rsidR="00BD3A88">
              <w:rPr>
                <w:rFonts w:ascii="Calibri" w:hAnsi="Calibri" w:cs="Calibri"/>
                <w:sz w:val="22"/>
              </w:rPr>
              <w:t>,</w:t>
            </w:r>
            <w:r w:rsidR="00E91515" w:rsidRPr="00F56A31">
              <w:rPr>
                <w:rFonts w:ascii="Calibri" w:hAnsi="Calibri" w:cs="Calibri"/>
                <w:sz w:val="22"/>
              </w:rPr>
              <w:t xml:space="preserve"> Philippines, Thailand, </w:t>
            </w:r>
            <w:r w:rsidR="00B72E58" w:rsidRPr="00F56A31">
              <w:rPr>
                <w:rFonts w:ascii="Calibri" w:hAnsi="Calibri" w:cs="Calibri"/>
                <w:sz w:val="22"/>
              </w:rPr>
              <w:t xml:space="preserve">Timor-Leste, </w:t>
            </w:r>
            <w:r w:rsidR="0028700F" w:rsidRPr="00F56A31">
              <w:rPr>
                <w:rFonts w:ascii="Calibri" w:hAnsi="Calibri" w:cs="Calibri"/>
                <w:sz w:val="22"/>
              </w:rPr>
              <w:t xml:space="preserve">Tonga, and </w:t>
            </w:r>
            <w:r w:rsidR="00E91515" w:rsidRPr="00F56A31">
              <w:rPr>
                <w:rFonts w:ascii="Calibri" w:hAnsi="Calibri" w:cs="Calibri"/>
                <w:sz w:val="22"/>
              </w:rPr>
              <w:t>ASEAN</w:t>
            </w:r>
            <w:r w:rsidR="004978AA">
              <w:rPr>
                <w:rFonts w:ascii="Calibri" w:hAnsi="Calibri" w:cs="Calibri"/>
                <w:sz w:val="22"/>
              </w:rPr>
              <w:t xml:space="preserve"> member </w:t>
            </w:r>
            <w:r w:rsidR="005350DA">
              <w:rPr>
                <w:rFonts w:ascii="Calibri" w:hAnsi="Calibri" w:cs="Calibri"/>
                <w:sz w:val="22"/>
              </w:rPr>
              <w:t>countries</w:t>
            </w:r>
            <w:r w:rsidR="00E91515" w:rsidRPr="00F56A31">
              <w:rPr>
                <w:rFonts w:ascii="Calibri" w:hAnsi="Calibri" w:cs="Calibri"/>
                <w:sz w:val="22"/>
              </w:rPr>
              <w:t xml:space="preserve">, </w:t>
            </w:r>
            <w:r w:rsidR="0028700F" w:rsidRPr="00F56A31">
              <w:rPr>
                <w:rFonts w:ascii="Calibri" w:hAnsi="Calibri" w:cs="Calibri"/>
                <w:sz w:val="22"/>
              </w:rPr>
              <w:t>that assisted with the delivery of digital skills training program</w:t>
            </w:r>
            <w:r w:rsidR="00B72E58" w:rsidRPr="00F56A31">
              <w:rPr>
                <w:rFonts w:ascii="Calibri" w:hAnsi="Calibri" w:cs="Calibri"/>
                <w:sz w:val="22"/>
              </w:rPr>
              <w:t>me</w:t>
            </w:r>
            <w:r w:rsidR="0028700F" w:rsidRPr="00F56A31">
              <w:rPr>
                <w:rFonts w:ascii="Calibri" w:hAnsi="Calibri" w:cs="Calibri"/>
                <w:sz w:val="22"/>
              </w:rPr>
              <w:t>s and other related activities aimed at benefiting girls and young women in the region. The gatherings attracted over 2</w:t>
            </w:r>
            <w:r w:rsidR="00CA5FCB" w:rsidRPr="00F56A31">
              <w:rPr>
                <w:rFonts w:ascii="Calibri" w:hAnsi="Calibri" w:cs="Calibri"/>
                <w:sz w:val="22"/>
              </w:rPr>
              <w:t> </w:t>
            </w:r>
            <w:r w:rsidR="0028700F" w:rsidRPr="00F56A31">
              <w:rPr>
                <w:rFonts w:ascii="Calibri" w:hAnsi="Calibri" w:cs="Calibri"/>
                <w:sz w:val="22"/>
              </w:rPr>
              <w:t>200 participants, including girls, young women, and teachers, who engaged in 63 digital skills training program</w:t>
            </w:r>
            <w:r w:rsidR="00CA5FCB" w:rsidRPr="00F56A31">
              <w:rPr>
                <w:rFonts w:ascii="Calibri" w:hAnsi="Calibri" w:cs="Calibri"/>
                <w:sz w:val="22"/>
              </w:rPr>
              <w:t>me</w:t>
            </w:r>
            <w:r w:rsidR="0028700F" w:rsidRPr="00F56A31">
              <w:rPr>
                <w:rFonts w:ascii="Calibri" w:hAnsi="Calibri" w:cs="Calibri"/>
                <w:sz w:val="22"/>
              </w:rPr>
              <w:t>s and associated activities as part of Girls in ICT ASP from 27 April to 17 November 2023. Furthermore, these activities in Asia and the Pacific involved engagement with gender focal points in the aforementioned 11 countries, as well as collaboration with over 100 partners from governments, UN agencies, industries, academia, and civil society organizations.</w:t>
            </w:r>
          </w:p>
          <w:p w14:paraId="2E4B397C" w14:textId="77777777" w:rsidR="007D5B0F" w:rsidRPr="00F56A31" w:rsidRDefault="007D5B0F" w:rsidP="007D5B0F">
            <w:pPr>
              <w:pStyle w:val="ListParagraph"/>
              <w:rPr>
                <w:rStyle w:val="ui-provider"/>
              </w:rPr>
            </w:pPr>
          </w:p>
          <w:p w14:paraId="0AC11AE4" w14:textId="10878D8A" w:rsidR="0097357A" w:rsidRDefault="0097357A" w:rsidP="00804DC7">
            <w:pPr>
              <w:keepNext/>
              <w:rPr>
                <w:b/>
                <w:bCs/>
                <w:color w:val="0070C0"/>
                <w:sz w:val="22"/>
              </w:rPr>
            </w:pPr>
            <w:r w:rsidRPr="00F56A31">
              <w:rPr>
                <w:b/>
                <w:bCs/>
                <w:color w:val="0070C0"/>
                <w:sz w:val="22"/>
              </w:rPr>
              <w:t xml:space="preserve">ITU Regional </w:t>
            </w:r>
            <w:r w:rsidR="009942FD" w:rsidRPr="00F56A31">
              <w:rPr>
                <w:b/>
                <w:bCs/>
                <w:color w:val="0070C0"/>
                <w:sz w:val="22"/>
              </w:rPr>
              <w:t>O</w:t>
            </w:r>
            <w:r w:rsidRPr="00F56A31">
              <w:rPr>
                <w:b/>
                <w:bCs/>
                <w:color w:val="0070C0"/>
                <w:sz w:val="22"/>
              </w:rPr>
              <w:t xml:space="preserve">ffice for </w:t>
            </w:r>
            <w:r w:rsidR="006121E8" w:rsidRPr="00F56A31">
              <w:rPr>
                <w:b/>
                <w:bCs/>
                <w:color w:val="0070C0"/>
                <w:sz w:val="22"/>
              </w:rPr>
              <w:t>the Commonwealth of Independent States</w:t>
            </w:r>
            <w:r w:rsidR="009E0059" w:rsidRPr="00F56A31">
              <w:rPr>
                <w:b/>
                <w:bCs/>
                <w:color w:val="0070C0"/>
                <w:sz w:val="22"/>
              </w:rPr>
              <w:t>:</w:t>
            </w:r>
          </w:p>
          <w:p w14:paraId="12807465" w14:textId="77777777" w:rsidR="00F54136" w:rsidRDefault="00BB3859" w:rsidP="00F54136">
            <w:pPr>
              <w:rPr>
                <w:b/>
                <w:bCs/>
                <w:color w:val="0070C0"/>
                <w:sz w:val="22"/>
              </w:rPr>
            </w:pPr>
            <w:r w:rsidRPr="00E60789">
              <w:rPr>
                <w:b/>
                <w:bCs/>
                <w:color w:val="0070C0"/>
                <w:sz w:val="22"/>
              </w:rPr>
              <w:t>The Regional Office for</w:t>
            </w:r>
            <w:r>
              <w:rPr>
                <w:b/>
                <w:bCs/>
                <w:color w:val="0070C0"/>
                <w:sz w:val="22"/>
              </w:rPr>
              <w:t xml:space="preserve"> </w:t>
            </w:r>
            <w:r w:rsidR="001A51D2" w:rsidRPr="001A51D2">
              <w:rPr>
                <w:b/>
                <w:bCs/>
                <w:color w:val="0070C0"/>
                <w:sz w:val="22"/>
              </w:rPr>
              <w:t>the Commonwealth of Independent States</w:t>
            </w:r>
            <w:r>
              <w:rPr>
                <w:b/>
                <w:bCs/>
                <w:color w:val="0070C0"/>
                <w:sz w:val="22"/>
              </w:rPr>
              <w:t xml:space="preserve"> </w:t>
            </w:r>
            <w:r w:rsidRPr="00E60789">
              <w:rPr>
                <w:b/>
                <w:bCs/>
                <w:color w:val="0070C0"/>
                <w:sz w:val="22"/>
              </w:rPr>
              <w:t xml:space="preserve">has actively </w:t>
            </w:r>
            <w:r>
              <w:rPr>
                <w:b/>
                <w:bCs/>
                <w:color w:val="0070C0"/>
                <w:sz w:val="22"/>
              </w:rPr>
              <w:t xml:space="preserve">work in the implementation of projects and </w:t>
            </w:r>
            <w:r w:rsidR="00902A9E">
              <w:rPr>
                <w:b/>
                <w:bCs/>
                <w:color w:val="0070C0"/>
                <w:sz w:val="22"/>
              </w:rPr>
              <w:t>initiati</w:t>
            </w:r>
            <w:r w:rsidR="00AD2154">
              <w:rPr>
                <w:b/>
                <w:bCs/>
                <w:color w:val="0070C0"/>
                <w:sz w:val="22"/>
              </w:rPr>
              <w:t xml:space="preserve">ves </w:t>
            </w:r>
            <w:r w:rsidRPr="00E60789">
              <w:rPr>
                <w:b/>
                <w:bCs/>
                <w:color w:val="0070C0"/>
                <w:sz w:val="22"/>
              </w:rPr>
              <w:t xml:space="preserve">across the region </w:t>
            </w:r>
            <w:r>
              <w:rPr>
                <w:b/>
                <w:bCs/>
                <w:color w:val="0070C0"/>
                <w:sz w:val="22"/>
              </w:rPr>
              <w:t xml:space="preserve">mainly by providing support to Member States </w:t>
            </w:r>
            <w:r w:rsidR="00AD2154">
              <w:rPr>
                <w:b/>
                <w:bCs/>
                <w:color w:val="0070C0"/>
                <w:sz w:val="22"/>
              </w:rPr>
              <w:t xml:space="preserve">to enhance knowledge on </w:t>
            </w:r>
            <w:r w:rsidR="00AD2154" w:rsidRPr="00AD2154">
              <w:rPr>
                <w:b/>
                <w:bCs/>
                <w:color w:val="0070C0"/>
                <w:sz w:val="22"/>
              </w:rPr>
              <w:t>5G technologies and deployment</w:t>
            </w:r>
            <w:r w:rsidR="00AD2154">
              <w:rPr>
                <w:b/>
                <w:bCs/>
                <w:color w:val="0070C0"/>
                <w:sz w:val="22"/>
              </w:rPr>
              <w:t xml:space="preserve">, improvement of </w:t>
            </w:r>
            <w:r w:rsidR="00AD2154" w:rsidRPr="00AD2154">
              <w:rPr>
                <w:b/>
                <w:bCs/>
                <w:color w:val="0070C0"/>
                <w:sz w:val="22"/>
              </w:rPr>
              <w:t>digital regulation</w:t>
            </w:r>
            <w:r w:rsidR="008A12F6">
              <w:rPr>
                <w:b/>
                <w:bCs/>
                <w:color w:val="0070C0"/>
                <w:sz w:val="22"/>
              </w:rPr>
              <w:t xml:space="preserve"> and </w:t>
            </w:r>
            <w:r w:rsidR="00AD2154" w:rsidRPr="00AD2154">
              <w:rPr>
                <w:b/>
                <w:bCs/>
                <w:color w:val="0070C0"/>
                <w:sz w:val="22"/>
              </w:rPr>
              <w:t>ICT data</w:t>
            </w:r>
            <w:r w:rsidR="008A12F6">
              <w:rPr>
                <w:b/>
                <w:bCs/>
                <w:color w:val="0070C0"/>
                <w:sz w:val="22"/>
              </w:rPr>
              <w:t xml:space="preserve">, response to cybersecurity incidents and </w:t>
            </w:r>
            <w:r w:rsidRPr="00664FB2">
              <w:rPr>
                <w:b/>
                <w:bCs/>
                <w:color w:val="0070C0"/>
                <w:sz w:val="22"/>
              </w:rPr>
              <w:t>accelerat</w:t>
            </w:r>
            <w:r w:rsidR="008A12F6">
              <w:rPr>
                <w:b/>
                <w:bCs/>
                <w:color w:val="0070C0"/>
                <w:sz w:val="22"/>
              </w:rPr>
              <w:t xml:space="preserve">ing </w:t>
            </w:r>
            <w:r w:rsidR="00042129">
              <w:rPr>
                <w:b/>
                <w:bCs/>
                <w:color w:val="0070C0"/>
                <w:sz w:val="22"/>
              </w:rPr>
              <w:t xml:space="preserve">process for </w:t>
            </w:r>
            <w:r w:rsidRPr="00664FB2">
              <w:rPr>
                <w:b/>
                <w:bCs/>
                <w:color w:val="0070C0"/>
                <w:sz w:val="22"/>
              </w:rPr>
              <w:t>digital transformation</w:t>
            </w:r>
            <w:r>
              <w:rPr>
                <w:b/>
                <w:bCs/>
                <w:color w:val="0070C0"/>
                <w:sz w:val="22"/>
              </w:rPr>
              <w:t xml:space="preserve">. </w:t>
            </w:r>
            <w:r w:rsidRPr="00E60789">
              <w:rPr>
                <w:b/>
                <w:bCs/>
                <w:color w:val="0070C0"/>
                <w:sz w:val="22"/>
              </w:rPr>
              <w:t xml:space="preserve">These efforts align with the regional initiatives as set out in the Kigali Action Plan (KAP). </w:t>
            </w:r>
          </w:p>
          <w:p w14:paraId="55CF9CB7" w14:textId="077444CF" w:rsidR="009D3CA5" w:rsidRPr="00F54136" w:rsidRDefault="009D3CA5" w:rsidP="00F54136">
            <w:pPr>
              <w:pStyle w:val="ListParagraph"/>
              <w:numPr>
                <w:ilvl w:val="0"/>
                <w:numId w:val="84"/>
              </w:numPr>
              <w:rPr>
                <w:b/>
                <w:bCs/>
                <w:color w:val="0070C0"/>
                <w:sz w:val="22"/>
              </w:rPr>
            </w:pPr>
            <w:r w:rsidRPr="00F54136">
              <w:rPr>
                <w:rFonts w:eastAsiaTheme="minorEastAsia"/>
                <w:color w:val="000000" w:themeColor="text1"/>
                <w:sz w:val="22"/>
              </w:rPr>
              <w:t>Regional priorities are addressed th</w:t>
            </w:r>
            <w:r w:rsidR="00FB56D2" w:rsidRPr="00F54136">
              <w:rPr>
                <w:rFonts w:eastAsiaTheme="minorEastAsia"/>
                <w:color w:val="000000" w:themeColor="text1"/>
                <w:sz w:val="22"/>
              </w:rPr>
              <w:t>r</w:t>
            </w:r>
            <w:r w:rsidRPr="00F54136">
              <w:rPr>
                <w:rFonts w:eastAsiaTheme="minorEastAsia"/>
                <w:color w:val="000000" w:themeColor="text1"/>
                <w:sz w:val="22"/>
              </w:rPr>
              <w:t xml:space="preserve">ough technical and expert assistance, capacity building, and knowledge sharing in the region, streamlined with the </w:t>
            </w:r>
            <w:r w:rsidR="008D5F0A" w:rsidRPr="00F54136">
              <w:rPr>
                <w:rFonts w:eastAsiaTheme="minorEastAsia"/>
                <w:color w:val="000000" w:themeColor="text1"/>
                <w:sz w:val="22"/>
              </w:rPr>
              <w:t>r</w:t>
            </w:r>
            <w:r w:rsidRPr="00F54136">
              <w:rPr>
                <w:rFonts w:eastAsiaTheme="minorEastAsia"/>
                <w:color w:val="000000" w:themeColor="text1"/>
                <w:sz w:val="22"/>
              </w:rPr>
              <w:t xml:space="preserve">egional </w:t>
            </w:r>
            <w:r w:rsidR="008D5F0A" w:rsidRPr="00F54136">
              <w:rPr>
                <w:rFonts w:eastAsiaTheme="minorEastAsia"/>
                <w:color w:val="000000" w:themeColor="text1"/>
                <w:sz w:val="22"/>
              </w:rPr>
              <w:t>i</w:t>
            </w:r>
            <w:r w:rsidRPr="00F54136">
              <w:rPr>
                <w:rFonts w:eastAsiaTheme="minorEastAsia"/>
                <w:color w:val="000000" w:themeColor="text1"/>
                <w:sz w:val="22"/>
              </w:rPr>
              <w:t>nitiatives: CIS 1 on networks and infrastructure; CIS</w:t>
            </w:r>
            <w:r w:rsidR="00FE5B0C" w:rsidRPr="00F54136">
              <w:rPr>
                <w:rFonts w:eastAsiaTheme="minorEastAsia"/>
                <w:color w:val="000000" w:themeColor="text1"/>
                <w:sz w:val="22"/>
              </w:rPr>
              <w:t> </w:t>
            </w:r>
            <w:r w:rsidRPr="00F54136">
              <w:rPr>
                <w:rFonts w:eastAsiaTheme="minorEastAsia"/>
                <w:color w:val="000000" w:themeColor="text1"/>
                <w:sz w:val="22"/>
              </w:rPr>
              <w:t>2 on cybersecurity; CIS 3 on policy and regulatory measures to support digital transformation: CIS 4 on digital skills for all, including people with disabilities: CIS 5 on smart cities. These are also complemented through global program</w:t>
            </w:r>
            <w:r w:rsidR="00FE5B0C" w:rsidRPr="00F54136">
              <w:rPr>
                <w:rFonts w:eastAsiaTheme="minorEastAsia"/>
                <w:color w:val="000000" w:themeColor="text1"/>
                <w:sz w:val="22"/>
              </w:rPr>
              <w:t>me</w:t>
            </w:r>
            <w:r w:rsidRPr="00F54136">
              <w:rPr>
                <w:rFonts w:eastAsiaTheme="minorEastAsia"/>
                <w:color w:val="000000" w:themeColor="text1"/>
                <w:sz w:val="22"/>
              </w:rPr>
              <w:t xml:space="preserve">s and initiatives, such as </w:t>
            </w:r>
            <w:r w:rsidR="00FE5B0C" w:rsidRPr="00F54136">
              <w:rPr>
                <w:rFonts w:eastAsiaTheme="minorEastAsia"/>
                <w:color w:val="000000" w:themeColor="text1"/>
                <w:sz w:val="22"/>
              </w:rPr>
              <w:t>c</w:t>
            </w:r>
            <w:r w:rsidRPr="00F54136">
              <w:rPr>
                <w:rFonts w:eastAsiaTheme="minorEastAsia"/>
                <w:color w:val="000000" w:themeColor="text1"/>
                <w:sz w:val="22"/>
              </w:rPr>
              <w:t xml:space="preserve">hild online protection, GovStack, </w:t>
            </w:r>
            <w:r w:rsidR="006D2185" w:rsidRPr="00F54136">
              <w:rPr>
                <w:rFonts w:eastAsiaTheme="minorEastAsia"/>
                <w:color w:val="000000" w:themeColor="text1"/>
                <w:sz w:val="22"/>
              </w:rPr>
              <w:t>C2R</w:t>
            </w:r>
            <w:r w:rsidRPr="00F54136">
              <w:rPr>
                <w:rFonts w:eastAsiaTheme="minorEastAsia"/>
                <w:color w:val="000000" w:themeColor="text1"/>
                <w:sz w:val="22"/>
              </w:rPr>
              <w:t xml:space="preserve">, Innovation and Entrepreneurship Alliance for Digital Development, Generation Connect. </w:t>
            </w:r>
            <w:r w:rsidR="00FB56D2" w:rsidRPr="00F54136">
              <w:rPr>
                <w:rFonts w:eastAsiaTheme="minorEastAsia"/>
                <w:color w:val="000000" w:themeColor="text1"/>
                <w:sz w:val="22"/>
              </w:rPr>
              <w:t>The following are key activities undertaken:</w:t>
            </w:r>
          </w:p>
          <w:p w14:paraId="2DEBA4EB" w14:textId="3FB7FD8C" w:rsidR="006460B5" w:rsidRDefault="00BB7EF9" w:rsidP="00BB7EF9">
            <w:pPr>
              <w:pStyle w:val="ListParagraph"/>
              <w:numPr>
                <w:ilvl w:val="0"/>
                <w:numId w:val="84"/>
              </w:numPr>
              <w:spacing w:before="0"/>
              <w:rPr>
                <w:rFonts w:eastAsiaTheme="minorEastAsia"/>
                <w:color w:val="000000" w:themeColor="text1"/>
                <w:sz w:val="22"/>
              </w:rPr>
            </w:pPr>
            <w:r w:rsidRPr="00F56A31">
              <w:rPr>
                <w:rFonts w:eastAsiaTheme="minorEastAsia"/>
                <w:color w:val="000000" w:themeColor="text1"/>
                <w:sz w:val="22"/>
              </w:rPr>
              <w:t>I</w:t>
            </w:r>
            <w:r w:rsidRPr="00F56A31">
              <w:rPr>
                <w:rFonts w:eastAsiaTheme="minorEastAsia"/>
                <w:sz w:val="22"/>
              </w:rPr>
              <w:t>n the realm of digital infrastructure, more than 700 public sector representatives from Armenia, Tajikistan and Turkmenistan</w:t>
            </w:r>
            <w:r w:rsidRPr="00F56A31">
              <w:rPr>
                <w:rFonts w:eastAsiaTheme="minorEastAsia"/>
                <w:color w:val="000000" w:themeColor="text1"/>
                <w:sz w:val="22"/>
              </w:rPr>
              <w:t xml:space="preserve"> were train</w:t>
            </w:r>
            <w:r w:rsidRPr="00F56A31">
              <w:rPr>
                <w:rFonts w:eastAsiaTheme="minorEastAsia"/>
                <w:sz w:val="22"/>
              </w:rPr>
              <w:t>ed on 5G technologies and deployment. In Tajikistan</w:t>
            </w:r>
            <w:r w:rsidRPr="00F56A31">
              <w:rPr>
                <w:rFonts w:eastAsiaTheme="minorEastAsia"/>
                <w:color w:val="000000" w:themeColor="text1"/>
                <w:sz w:val="22"/>
              </w:rPr>
              <w:t xml:space="preserve"> as well as in fifteen other countries worldwide, </w:t>
            </w:r>
            <w:r w:rsidR="001A2D00">
              <w:rPr>
                <w:rFonts w:eastAsiaTheme="minorEastAsia"/>
                <w:color w:val="000000" w:themeColor="text1"/>
                <w:sz w:val="22"/>
              </w:rPr>
              <w:t>BDT</w:t>
            </w:r>
            <w:r w:rsidRPr="00F56A31">
              <w:rPr>
                <w:rFonts w:eastAsiaTheme="minorEastAsia"/>
                <w:color w:val="000000" w:themeColor="text1"/>
                <w:sz w:val="22"/>
              </w:rPr>
              <w:t xml:space="preserve"> launched the Early Warnings for All Initiative</w:t>
            </w:r>
            <w:r w:rsidRPr="00F56A31">
              <w:rPr>
                <w:rFonts w:eastAsiaTheme="minorEastAsia"/>
                <w:sz w:val="22"/>
              </w:rPr>
              <w:t xml:space="preserve">. A new project on community networks was launched jointly with the Union of Operators of Armenia and other partners aiming to connect </w:t>
            </w:r>
            <w:r w:rsidR="006D0977" w:rsidRPr="00F56A31">
              <w:rPr>
                <w:rFonts w:eastAsiaTheme="minorEastAsia"/>
                <w:color w:val="000000" w:themeColor="text1"/>
                <w:sz w:val="22"/>
              </w:rPr>
              <w:t>five</w:t>
            </w:r>
            <w:r w:rsidRPr="00F56A31">
              <w:rPr>
                <w:rFonts w:eastAsiaTheme="minorEastAsia"/>
                <w:color w:val="000000" w:themeColor="text1"/>
                <w:sz w:val="22"/>
              </w:rPr>
              <w:t xml:space="preserve"> remote</w:t>
            </w:r>
            <w:r w:rsidRPr="00F56A31">
              <w:rPr>
                <w:rFonts w:eastAsiaTheme="minorEastAsia"/>
                <w:sz w:val="22"/>
              </w:rPr>
              <w:t xml:space="preserve"> and mountainous communities</w:t>
            </w:r>
            <w:r w:rsidRPr="00F56A31">
              <w:rPr>
                <w:rFonts w:eastAsiaTheme="minorEastAsia"/>
                <w:color w:val="000000" w:themeColor="text1"/>
                <w:sz w:val="22"/>
              </w:rPr>
              <w:t xml:space="preserve"> with over 1</w:t>
            </w:r>
            <w:r w:rsidR="006D0977" w:rsidRPr="00F56A31">
              <w:rPr>
                <w:rFonts w:eastAsiaTheme="minorEastAsia"/>
                <w:color w:val="000000" w:themeColor="text1"/>
                <w:sz w:val="22"/>
              </w:rPr>
              <w:t> </w:t>
            </w:r>
            <w:r w:rsidRPr="00F56A31">
              <w:rPr>
                <w:rFonts w:eastAsiaTheme="minorEastAsia"/>
                <w:color w:val="000000" w:themeColor="text1"/>
                <w:sz w:val="22"/>
              </w:rPr>
              <w:t xml:space="preserve">500 households. </w:t>
            </w:r>
          </w:p>
          <w:p w14:paraId="1257C2AB" w14:textId="104EECC0" w:rsidR="00BB7EF9" w:rsidRPr="006460B5" w:rsidRDefault="00BB7EF9" w:rsidP="006460B5">
            <w:pPr>
              <w:pStyle w:val="ListParagraph"/>
              <w:numPr>
                <w:ilvl w:val="0"/>
                <w:numId w:val="84"/>
              </w:numPr>
              <w:spacing w:before="0"/>
              <w:rPr>
                <w:rFonts w:eastAsiaTheme="minorEastAsia"/>
                <w:color w:val="000000" w:themeColor="text1"/>
                <w:sz w:val="22"/>
              </w:rPr>
            </w:pPr>
            <w:r w:rsidRPr="006460B5">
              <w:rPr>
                <w:rFonts w:eastAsiaTheme="minorEastAsia"/>
                <w:color w:val="000000" w:themeColor="text1"/>
                <w:sz w:val="22"/>
              </w:rPr>
              <w:t>On digital s</w:t>
            </w:r>
            <w:r w:rsidRPr="006460B5">
              <w:rPr>
                <w:rFonts w:eastAsiaTheme="minorEastAsia"/>
                <w:sz w:val="22"/>
              </w:rPr>
              <w:t>kills and accessibility, over 120 university students were trained on building and accelerating startups in Armenia, Kazakhstan</w:t>
            </w:r>
            <w:r w:rsidR="002E1F34" w:rsidRPr="006460B5">
              <w:rPr>
                <w:rFonts w:eastAsiaTheme="minorEastAsia"/>
                <w:sz w:val="22"/>
              </w:rPr>
              <w:t>,</w:t>
            </w:r>
            <w:r w:rsidRPr="006460B5">
              <w:rPr>
                <w:rFonts w:eastAsiaTheme="minorEastAsia"/>
                <w:sz w:val="22"/>
              </w:rPr>
              <w:t xml:space="preserve"> and Russia. Research on the digital skills for </w:t>
            </w:r>
            <w:r w:rsidR="008B2CB6" w:rsidRPr="006460B5">
              <w:rPr>
                <w:rFonts w:eastAsiaTheme="minorEastAsia"/>
                <w:sz w:val="22"/>
              </w:rPr>
              <w:t xml:space="preserve">persons </w:t>
            </w:r>
            <w:r w:rsidRPr="006460B5">
              <w:rPr>
                <w:rFonts w:eastAsiaTheme="minorEastAsia"/>
                <w:sz w:val="22"/>
              </w:rPr>
              <w:t xml:space="preserve">with disabilities was conducted, which assessed the current status and the training needs to enable </w:t>
            </w:r>
            <w:r w:rsidR="008B2CB6" w:rsidRPr="006460B5">
              <w:rPr>
                <w:rFonts w:eastAsiaTheme="minorEastAsia"/>
                <w:sz w:val="22"/>
              </w:rPr>
              <w:t xml:space="preserve">persons </w:t>
            </w:r>
            <w:r w:rsidRPr="006460B5">
              <w:rPr>
                <w:rFonts w:eastAsiaTheme="minorEastAsia"/>
                <w:sz w:val="22"/>
              </w:rPr>
              <w:t xml:space="preserve">with disabilities to harness digital technology in their daily lives. The outcomes of the research were presented at the regional roundtable in December 2023. Technical assistance was provided to three training centres on digital skills for </w:t>
            </w:r>
            <w:r w:rsidR="002E1F34" w:rsidRPr="006460B5">
              <w:rPr>
                <w:rFonts w:eastAsiaTheme="minorEastAsia"/>
                <w:sz w:val="22"/>
              </w:rPr>
              <w:t xml:space="preserve">persons </w:t>
            </w:r>
            <w:r w:rsidRPr="006460B5">
              <w:rPr>
                <w:rFonts w:eastAsiaTheme="minorEastAsia"/>
                <w:sz w:val="22"/>
              </w:rPr>
              <w:t>with disabilities from Armenia, Belarus and Kyrgyzstan to upgrade the equipment and software used for ICT trainings purposes.</w:t>
            </w:r>
            <w:r w:rsidRPr="006460B5">
              <w:rPr>
                <w:rFonts w:eastAsiaTheme="minorEastAsia"/>
                <w:color w:val="881798"/>
                <w:sz w:val="22"/>
              </w:rPr>
              <w:t xml:space="preserve"> </w:t>
            </w:r>
          </w:p>
          <w:p w14:paraId="4BD3E1AD" w14:textId="396E0BCC" w:rsidR="00BB7EF9" w:rsidRPr="00F56A31" w:rsidRDefault="00BB7EF9" w:rsidP="00BB7EF9">
            <w:pPr>
              <w:pStyle w:val="ListParagraph"/>
              <w:numPr>
                <w:ilvl w:val="0"/>
                <w:numId w:val="84"/>
              </w:numPr>
              <w:spacing w:before="0"/>
              <w:rPr>
                <w:rFonts w:eastAsiaTheme="minorEastAsia"/>
                <w:color w:val="000000" w:themeColor="text1"/>
                <w:sz w:val="22"/>
              </w:rPr>
            </w:pPr>
            <w:r w:rsidRPr="00F56A31">
              <w:rPr>
                <w:rFonts w:eastAsiaTheme="minorEastAsia"/>
                <w:color w:val="000000" w:themeColor="text1"/>
                <w:sz w:val="22"/>
              </w:rPr>
              <w:t xml:space="preserve">To </w:t>
            </w:r>
            <w:r w:rsidRPr="00F56A31">
              <w:rPr>
                <w:rFonts w:eastAsiaTheme="minorEastAsia"/>
                <w:sz w:val="22"/>
              </w:rPr>
              <w:t xml:space="preserve">support the digital transformation of Member States in the area of digital regulation and ICT data, </w:t>
            </w:r>
            <w:r w:rsidR="001A2D00">
              <w:rPr>
                <w:rFonts w:eastAsiaTheme="minorEastAsia"/>
                <w:sz w:val="22"/>
              </w:rPr>
              <w:t>BDT</w:t>
            </w:r>
            <w:r w:rsidR="00B90074" w:rsidRPr="00F56A31">
              <w:rPr>
                <w:rFonts w:eastAsiaTheme="minorEastAsia"/>
                <w:sz w:val="22"/>
              </w:rPr>
              <w:t xml:space="preserve"> </w:t>
            </w:r>
            <w:r w:rsidRPr="00F56A31">
              <w:rPr>
                <w:rFonts w:eastAsiaTheme="minorEastAsia"/>
                <w:sz w:val="22"/>
              </w:rPr>
              <w:t xml:space="preserve">helped </w:t>
            </w:r>
            <w:r w:rsidR="00B90074" w:rsidRPr="00F56A31">
              <w:rPr>
                <w:rFonts w:eastAsiaTheme="minorEastAsia"/>
                <w:sz w:val="22"/>
              </w:rPr>
              <w:t xml:space="preserve">to </w:t>
            </w:r>
            <w:r w:rsidRPr="00F56A31">
              <w:rPr>
                <w:rFonts w:eastAsiaTheme="minorEastAsia"/>
                <w:sz w:val="22"/>
              </w:rPr>
              <w:t xml:space="preserve">streamline national statistics and ICT data systems with ITU standards in Azerbaijan. A digital skills assessment followed, which included surveying </w:t>
            </w:r>
            <w:r w:rsidRPr="00F56A31">
              <w:rPr>
                <w:rFonts w:eastAsiaTheme="minorEastAsia"/>
                <w:color w:val="000000" w:themeColor="text1"/>
                <w:sz w:val="22"/>
              </w:rPr>
              <w:t>34</w:t>
            </w:r>
            <w:r w:rsidR="00D81C67" w:rsidRPr="00F56A31">
              <w:rPr>
                <w:rFonts w:eastAsiaTheme="minorEastAsia"/>
                <w:color w:val="000000" w:themeColor="text1"/>
                <w:sz w:val="22"/>
              </w:rPr>
              <w:t> </w:t>
            </w:r>
            <w:r w:rsidRPr="00F56A31">
              <w:rPr>
                <w:rFonts w:eastAsiaTheme="minorEastAsia"/>
                <w:color w:val="000000" w:themeColor="text1"/>
                <w:sz w:val="22"/>
              </w:rPr>
              <w:t xml:space="preserve">500 </w:t>
            </w:r>
            <w:r w:rsidRPr="00F56A31">
              <w:rPr>
                <w:rFonts w:eastAsiaTheme="minorEastAsia"/>
                <w:sz w:val="22"/>
              </w:rPr>
              <w:t>respondents from around the country, as well as of university students and academic staff, private sector, public sector</w:t>
            </w:r>
            <w:r w:rsidRPr="00F56A31">
              <w:rPr>
                <w:rFonts w:eastAsiaTheme="minorEastAsia"/>
                <w:color w:val="000000" w:themeColor="text1"/>
                <w:sz w:val="22"/>
              </w:rPr>
              <w:t>.</w:t>
            </w:r>
            <w:r w:rsidRPr="00F56A31">
              <w:rPr>
                <w:rFonts w:eastAsiaTheme="minorEastAsia"/>
                <w:sz w:val="22"/>
              </w:rPr>
              <w:t xml:space="preserve"> The outcome report will be finalized in 2024 and will contribute to the development of comprehensive strategic approach to advancing digital literacy and digital skills across the country.</w:t>
            </w:r>
            <w:r w:rsidR="0083159C">
              <w:rPr>
                <w:rFonts w:eastAsiaTheme="minorEastAsia"/>
                <w:sz w:val="22"/>
              </w:rPr>
              <w:t xml:space="preserve"> </w:t>
            </w:r>
          </w:p>
          <w:p w14:paraId="1A859599" w14:textId="4DC759F0" w:rsidR="00BB7EF9" w:rsidRPr="00F56A31" w:rsidRDefault="00BB7EF9" w:rsidP="00BB7EF9">
            <w:pPr>
              <w:pStyle w:val="ListParagraph"/>
              <w:numPr>
                <w:ilvl w:val="0"/>
                <w:numId w:val="84"/>
              </w:numPr>
              <w:spacing w:before="0"/>
              <w:rPr>
                <w:rFonts w:eastAsiaTheme="minorEastAsia"/>
                <w:color w:val="000000" w:themeColor="text1"/>
                <w:sz w:val="22"/>
              </w:rPr>
            </w:pPr>
            <w:r w:rsidRPr="00F56A31">
              <w:rPr>
                <w:rFonts w:eastAsiaTheme="minorEastAsia"/>
                <w:color w:val="000000" w:themeColor="text1"/>
                <w:sz w:val="22"/>
              </w:rPr>
              <w:t xml:space="preserve">Following </w:t>
            </w:r>
            <w:r w:rsidRPr="00F56A31">
              <w:rPr>
                <w:rFonts w:eastAsiaTheme="minorEastAsia"/>
                <w:sz w:val="22"/>
              </w:rPr>
              <w:t>Armenia and Kazakhstan, a C</w:t>
            </w:r>
            <w:r w:rsidR="006D2185">
              <w:rPr>
                <w:rFonts w:eastAsiaTheme="minorEastAsia"/>
                <w:sz w:val="22"/>
              </w:rPr>
              <w:t>2R</w:t>
            </w:r>
            <w:r w:rsidRPr="00F56A31">
              <w:rPr>
                <w:rFonts w:eastAsiaTheme="minorEastAsia"/>
                <w:sz w:val="22"/>
              </w:rPr>
              <w:t xml:space="preserve"> assessment of digital resilience</w:t>
            </w:r>
            <w:r w:rsidRPr="00F56A31">
              <w:rPr>
                <w:rFonts w:eastAsiaTheme="minorEastAsia"/>
                <w:color w:val="000000" w:themeColor="text1"/>
                <w:sz w:val="22"/>
              </w:rPr>
              <w:t xml:space="preserve"> </w:t>
            </w:r>
            <w:r w:rsidR="00976C3B">
              <w:rPr>
                <w:rFonts w:eastAsiaTheme="minorEastAsia"/>
                <w:color w:val="000000" w:themeColor="text1"/>
                <w:sz w:val="22"/>
              </w:rPr>
              <w:t>was</w:t>
            </w:r>
            <w:r w:rsidR="00976C3B" w:rsidRPr="00F56A31">
              <w:rPr>
                <w:rFonts w:eastAsiaTheme="minorEastAsia"/>
                <w:color w:val="000000" w:themeColor="text1"/>
                <w:sz w:val="22"/>
              </w:rPr>
              <w:t xml:space="preserve"> </w:t>
            </w:r>
            <w:r w:rsidRPr="00F56A31">
              <w:rPr>
                <w:rFonts w:eastAsiaTheme="minorEastAsia"/>
                <w:color w:val="000000" w:themeColor="text1"/>
                <w:sz w:val="22"/>
              </w:rPr>
              <w:t>completed in Kyrgyzstan, analysing ICT data systems and providing policy recommendations to the authorities.</w:t>
            </w:r>
            <w:r w:rsidR="0083159C">
              <w:rPr>
                <w:rFonts w:eastAsiaTheme="minorEastAsia"/>
                <w:color w:val="000000" w:themeColor="text1"/>
                <w:sz w:val="22"/>
              </w:rPr>
              <w:t xml:space="preserve"> </w:t>
            </w:r>
          </w:p>
          <w:p w14:paraId="11C8C9B4" w14:textId="633A077C" w:rsidR="00BB7EF9" w:rsidRPr="00F56A31" w:rsidRDefault="00BB7EF9" w:rsidP="00BB7EF9">
            <w:pPr>
              <w:pStyle w:val="ListParagraph"/>
              <w:numPr>
                <w:ilvl w:val="0"/>
                <w:numId w:val="84"/>
              </w:numPr>
              <w:spacing w:before="0"/>
              <w:rPr>
                <w:rFonts w:eastAsiaTheme="minorEastAsia"/>
                <w:color w:val="000000" w:themeColor="text1"/>
                <w:sz w:val="22"/>
              </w:rPr>
            </w:pPr>
            <w:r w:rsidRPr="00F56A31">
              <w:rPr>
                <w:rFonts w:eastAsiaTheme="minorEastAsia"/>
                <w:color w:val="000000" w:themeColor="text1"/>
                <w:sz w:val="22"/>
              </w:rPr>
              <w:t>In the area of digital government and digital services, o</w:t>
            </w:r>
            <w:r w:rsidRPr="00F56A31">
              <w:rPr>
                <w:rFonts w:eastAsiaTheme="minorEastAsia"/>
                <w:sz w:val="22"/>
              </w:rPr>
              <w:t xml:space="preserve">ver 60 professionals convened for the </w:t>
            </w:r>
            <w:hyperlink r:id="rId89">
              <w:r w:rsidRPr="00F56A31">
                <w:rPr>
                  <w:rStyle w:val="Hyperlink"/>
                  <w:rFonts w:eastAsiaTheme="minorEastAsia"/>
                  <w:color w:val="0000FF"/>
                  <w:sz w:val="22"/>
                  <w:u w:val="none"/>
                </w:rPr>
                <w:t>regional forum on digital government</w:t>
              </w:r>
            </w:hyperlink>
            <w:r w:rsidRPr="00F56A31">
              <w:rPr>
                <w:rFonts w:eastAsiaTheme="minorEastAsia"/>
                <w:color w:val="000000" w:themeColor="text1"/>
                <w:sz w:val="22"/>
              </w:rPr>
              <w:t xml:space="preserve"> to explore tools and services provided by the </w:t>
            </w:r>
            <w:r w:rsidRPr="00F56A31">
              <w:rPr>
                <w:rFonts w:eastAsiaTheme="minorEastAsia"/>
                <w:sz w:val="22"/>
              </w:rPr>
              <w:t xml:space="preserve">GovStack initiative, discuss implementation of e-government services, challenges and possible ways to solve them through cooperation within the framework of the GovStack initiative. It is the first large event </w:t>
            </w:r>
            <w:r w:rsidR="00B30B09">
              <w:rPr>
                <w:rFonts w:eastAsiaTheme="minorEastAsia"/>
                <w:sz w:val="22"/>
              </w:rPr>
              <w:t>involving the</w:t>
            </w:r>
            <w:r w:rsidRPr="00F56A31">
              <w:rPr>
                <w:rFonts w:eastAsiaTheme="minorEastAsia"/>
                <w:sz w:val="22"/>
              </w:rPr>
              <w:t xml:space="preserve"> GovStack regional cooperation, launched </w:t>
            </w:r>
            <w:r w:rsidRPr="00F56A31">
              <w:rPr>
                <w:rFonts w:eastAsiaTheme="minorEastAsia"/>
                <w:color w:val="000000" w:themeColor="text1"/>
                <w:sz w:val="22"/>
              </w:rPr>
              <w:t xml:space="preserve">in October 2023 jointly </w:t>
            </w:r>
            <w:r w:rsidRPr="00F56A31">
              <w:rPr>
                <w:rFonts w:eastAsiaTheme="minorEastAsia"/>
                <w:sz w:val="22"/>
              </w:rPr>
              <w:t>with Kazakhstan for Central Asia and Caucus countries.</w:t>
            </w:r>
            <w:r w:rsidR="0083159C">
              <w:rPr>
                <w:rFonts w:eastAsiaTheme="minorEastAsia"/>
                <w:sz w:val="22"/>
              </w:rPr>
              <w:t xml:space="preserve"> </w:t>
            </w:r>
          </w:p>
          <w:p w14:paraId="5EEEBDEE" w14:textId="335F5CB9" w:rsidR="00BB7EF9" w:rsidRPr="00F56A31" w:rsidRDefault="00BB7EF9" w:rsidP="00BB7EF9">
            <w:pPr>
              <w:pStyle w:val="ListParagraph"/>
              <w:numPr>
                <w:ilvl w:val="0"/>
                <w:numId w:val="84"/>
              </w:numPr>
              <w:spacing w:before="0"/>
              <w:rPr>
                <w:rFonts w:eastAsiaTheme="minorEastAsia"/>
                <w:sz w:val="22"/>
              </w:rPr>
            </w:pPr>
            <w:r w:rsidRPr="00F56A31">
              <w:rPr>
                <w:rFonts w:eastAsiaTheme="minorEastAsia"/>
                <w:color w:val="000000" w:themeColor="text1"/>
                <w:sz w:val="22"/>
              </w:rPr>
              <w:t xml:space="preserve">On cybersecurity, </w:t>
            </w:r>
            <w:r w:rsidR="003A38F5">
              <w:rPr>
                <w:rFonts w:eastAsiaTheme="minorEastAsia"/>
                <w:color w:val="000000" w:themeColor="text1"/>
                <w:sz w:val="22"/>
              </w:rPr>
              <w:t xml:space="preserve">a </w:t>
            </w:r>
            <w:r w:rsidRPr="00F56A31">
              <w:rPr>
                <w:rFonts w:eastAsiaTheme="minorEastAsia"/>
                <w:sz w:val="22"/>
              </w:rPr>
              <w:t>CIRT readiness assessment was conducted</w:t>
            </w:r>
            <w:r w:rsidR="003A38F5" w:rsidRPr="00F56A31">
              <w:rPr>
                <w:rFonts w:eastAsiaTheme="minorEastAsia"/>
                <w:sz w:val="22"/>
              </w:rPr>
              <w:t xml:space="preserve"> in Azerbaijan</w:t>
            </w:r>
            <w:r w:rsidRPr="00F56A31">
              <w:rPr>
                <w:rFonts w:eastAsiaTheme="minorEastAsia"/>
                <w:color w:val="000000" w:themeColor="text1"/>
                <w:sz w:val="22"/>
              </w:rPr>
              <w:t xml:space="preserve">. </w:t>
            </w:r>
            <w:r w:rsidRPr="00F56A31">
              <w:rPr>
                <w:rFonts w:eastAsiaTheme="minorEastAsia"/>
                <w:sz w:val="22"/>
              </w:rPr>
              <w:t xml:space="preserve">A project </w:t>
            </w:r>
            <w:r w:rsidR="0013005A">
              <w:rPr>
                <w:rFonts w:eastAsiaTheme="minorEastAsia"/>
                <w:sz w:val="22"/>
              </w:rPr>
              <w:t>create a CIRT</w:t>
            </w:r>
            <w:r w:rsidRPr="00F56A31">
              <w:rPr>
                <w:rFonts w:eastAsiaTheme="minorEastAsia"/>
                <w:sz w:val="22"/>
              </w:rPr>
              <w:t xml:space="preserve"> in Kyrgyzstan is ongoing. Continuous efforts are made to enhance human capacities, through training sessions, CyberDrills, </w:t>
            </w:r>
            <w:r w:rsidR="00C867E4">
              <w:rPr>
                <w:rFonts w:eastAsiaTheme="minorEastAsia"/>
                <w:sz w:val="22"/>
              </w:rPr>
              <w:t xml:space="preserve">and </w:t>
            </w:r>
            <w:r w:rsidRPr="00F56A31">
              <w:rPr>
                <w:rFonts w:eastAsiaTheme="minorEastAsia"/>
                <w:sz w:val="22"/>
              </w:rPr>
              <w:t xml:space="preserve">policy discussions at national and regional events. </w:t>
            </w:r>
          </w:p>
          <w:p w14:paraId="07F92E81" w14:textId="443E0C78" w:rsidR="00BB7EF9" w:rsidRPr="00F56A31" w:rsidRDefault="00BB7EF9" w:rsidP="00BB7EF9">
            <w:pPr>
              <w:pStyle w:val="ListParagraph"/>
              <w:numPr>
                <w:ilvl w:val="0"/>
                <w:numId w:val="84"/>
              </w:numPr>
              <w:spacing w:before="0"/>
              <w:rPr>
                <w:rFonts w:eastAsiaTheme="minorEastAsia"/>
                <w:sz w:val="22"/>
              </w:rPr>
            </w:pPr>
            <w:r w:rsidRPr="00F56A31">
              <w:rPr>
                <w:rFonts w:eastAsiaTheme="minorEastAsia"/>
                <w:color w:val="000000" w:themeColor="text1"/>
                <w:sz w:val="22"/>
              </w:rPr>
              <w:t xml:space="preserve">Child online protection is an area of </w:t>
            </w:r>
            <w:r w:rsidRPr="00F56A31">
              <w:rPr>
                <w:rFonts w:eastAsiaTheme="minorEastAsia"/>
                <w:sz w:val="22"/>
              </w:rPr>
              <w:t>focus. In Armenia</w:t>
            </w:r>
            <w:r w:rsidR="00C867E4">
              <w:rPr>
                <w:rFonts w:eastAsiaTheme="minorEastAsia"/>
                <w:sz w:val="22"/>
              </w:rPr>
              <w:t xml:space="preserve">, </w:t>
            </w:r>
            <w:r w:rsidR="001A2D00">
              <w:rPr>
                <w:rFonts w:eastAsiaTheme="minorEastAsia"/>
                <w:sz w:val="22"/>
              </w:rPr>
              <w:t>BDT</w:t>
            </w:r>
            <w:r w:rsidRPr="00F56A31">
              <w:rPr>
                <w:rFonts w:eastAsiaTheme="minorEastAsia"/>
                <w:sz w:val="22"/>
              </w:rPr>
              <w:t xml:space="preserve"> supported trainings to over 340 educators, parents and school children</w:t>
            </w:r>
            <w:r w:rsidRPr="00F56A31">
              <w:rPr>
                <w:rFonts w:eastAsiaTheme="minorEastAsia"/>
                <w:color w:val="000000" w:themeColor="text1"/>
                <w:sz w:val="22"/>
              </w:rPr>
              <w:t xml:space="preserve"> and a promot</w:t>
            </w:r>
            <w:r w:rsidRPr="00F56A31">
              <w:rPr>
                <w:rFonts w:eastAsiaTheme="minorEastAsia"/>
                <w:sz w:val="22"/>
              </w:rPr>
              <w:t>ion campaign reached over 23</w:t>
            </w:r>
            <w:r w:rsidR="0027520C">
              <w:rPr>
                <w:rFonts w:eastAsiaTheme="minorEastAsia"/>
                <w:sz w:val="22"/>
              </w:rPr>
              <w:t> </w:t>
            </w:r>
            <w:r w:rsidRPr="00F56A31">
              <w:rPr>
                <w:rFonts w:eastAsiaTheme="minorEastAsia"/>
                <w:sz w:val="22"/>
              </w:rPr>
              <w:t xml:space="preserve">000 viewers. A broad survey among 7 805 school pupils was conducted across Armenia to understand how children use the Internet, identify problems and assess </w:t>
            </w:r>
            <w:r w:rsidR="0027520C">
              <w:rPr>
                <w:rFonts w:eastAsiaTheme="minorEastAsia"/>
                <w:sz w:val="22"/>
              </w:rPr>
              <w:t xml:space="preserve">the </w:t>
            </w:r>
            <w:r w:rsidRPr="00F56A31">
              <w:rPr>
                <w:rFonts w:eastAsiaTheme="minorEastAsia"/>
                <w:sz w:val="22"/>
              </w:rPr>
              <w:t>level of knowledge about threats relating to safe use o</w:t>
            </w:r>
            <w:r w:rsidR="0027520C">
              <w:rPr>
                <w:rFonts w:eastAsiaTheme="minorEastAsia"/>
                <w:sz w:val="22"/>
              </w:rPr>
              <w:t>f</w:t>
            </w:r>
            <w:r w:rsidRPr="00F56A31">
              <w:rPr>
                <w:rFonts w:eastAsiaTheme="minorEastAsia"/>
                <w:sz w:val="22"/>
              </w:rPr>
              <w:t xml:space="preserve"> the Internet. A solid policy dialogue with </w:t>
            </w:r>
            <w:r w:rsidR="004D7306">
              <w:rPr>
                <w:rFonts w:eastAsiaTheme="minorEastAsia"/>
                <w:sz w:val="22"/>
              </w:rPr>
              <w:t xml:space="preserve">the </w:t>
            </w:r>
            <w:r w:rsidRPr="00F56A31">
              <w:rPr>
                <w:rFonts w:eastAsiaTheme="minorEastAsia"/>
                <w:sz w:val="22"/>
              </w:rPr>
              <w:t xml:space="preserve">participation of around 15 government authorities and organizations resulted in </w:t>
            </w:r>
            <w:r w:rsidR="004D7306">
              <w:rPr>
                <w:rFonts w:eastAsiaTheme="minorEastAsia"/>
                <w:sz w:val="22"/>
              </w:rPr>
              <w:t xml:space="preserve">the </w:t>
            </w:r>
            <w:r w:rsidRPr="00F56A31">
              <w:rPr>
                <w:rFonts w:eastAsiaTheme="minorEastAsia"/>
                <w:sz w:val="22"/>
              </w:rPr>
              <w:t xml:space="preserve">development of a national plan to enhance relevant policies related to protecting children online. </w:t>
            </w:r>
          </w:p>
          <w:p w14:paraId="7D79B292" w14:textId="5F8DEBFD" w:rsidR="00BB7EF9" w:rsidRPr="00F56A31" w:rsidRDefault="00BB7EF9" w:rsidP="00BB7EF9">
            <w:pPr>
              <w:pStyle w:val="ListParagraph"/>
              <w:numPr>
                <w:ilvl w:val="0"/>
                <w:numId w:val="84"/>
              </w:numPr>
              <w:spacing w:line="259" w:lineRule="auto"/>
              <w:rPr>
                <w:rFonts w:eastAsiaTheme="minorEastAsia"/>
                <w:sz w:val="22"/>
              </w:rPr>
            </w:pPr>
            <w:r w:rsidRPr="00F56A31">
              <w:rPr>
                <w:rFonts w:eastAsiaTheme="minorEastAsia"/>
                <w:sz w:val="22"/>
              </w:rPr>
              <w:t>In Uzbekistan</w:t>
            </w:r>
            <w:r w:rsidR="004D7306">
              <w:rPr>
                <w:rFonts w:eastAsiaTheme="minorEastAsia"/>
                <w:sz w:val="22"/>
              </w:rPr>
              <w:t>,</w:t>
            </w:r>
            <w:r w:rsidRPr="00F56A31">
              <w:rPr>
                <w:rFonts w:eastAsiaTheme="minorEastAsia"/>
                <w:sz w:val="22"/>
              </w:rPr>
              <w:t xml:space="preserve"> a course on information security for educators was </w:t>
            </w:r>
            <w:r w:rsidR="004D664B">
              <w:rPr>
                <w:rFonts w:eastAsiaTheme="minorEastAsia"/>
                <w:sz w:val="22"/>
              </w:rPr>
              <w:t>carried out</w:t>
            </w:r>
            <w:r w:rsidRPr="00F56A31">
              <w:rPr>
                <w:rFonts w:eastAsiaTheme="minorEastAsia"/>
                <w:sz w:val="22"/>
              </w:rPr>
              <w:t xml:space="preserve">. </w:t>
            </w:r>
            <w:r w:rsidR="00533ED9">
              <w:rPr>
                <w:rFonts w:eastAsiaTheme="minorEastAsia"/>
                <w:sz w:val="22"/>
              </w:rPr>
              <w:t>T</w:t>
            </w:r>
            <w:r w:rsidR="00533ED9" w:rsidRPr="00F56A31">
              <w:rPr>
                <w:rFonts w:eastAsiaTheme="minorEastAsia"/>
                <w:sz w:val="22"/>
              </w:rPr>
              <w:t xml:space="preserve">raining sessions </w:t>
            </w:r>
            <w:r w:rsidR="008A2EDB">
              <w:rPr>
                <w:rFonts w:eastAsiaTheme="minorEastAsia"/>
                <w:sz w:val="22"/>
              </w:rPr>
              <w:t xml:space="preserve">were given </w:t>
            </w:r>
            <w:r w:rsidR="00F10F35">
              <w:rPr>
                <w:rFonts w:eastAsiaTheme="minorEastAsia"/>
                <w:sz w:val="22"/>
              </w:rPr>
              <w:t>for</w:t>
            </w:r>
            <w:r w:rsidR="00533ED9">
              <w:rPr>
                <w:rFonts w:eastAsiaTheme="minorEastAsia"/>
                <w:sz w:val="22"/>
              </w:rPr>
              <w:t xml:space="preserve"> </w:t>
            </w:r>
            <w:r w:rsidRPr="00F56A31">
              <w:rPr>
                <w:rFonts w:eastAsiaTheme="minorEastAsia"/>
                <w:sz w:val="22"/>
              </w:rPr>
              <w:t xml:space="preserve">305 trainers from 14 regions of Uzbekistan </w:t>
            </w:r>
            <w:r w:rsidR="00D24147">
              <w:rPr>
                <w:rFonts w:eastAsiaTheme="minorEastAsia"/>
                <w:sz w:val="22"/>
              </w:rPr>
              <w:t xml:space="preserve">on </w:t>
            </w:r>
            <w:r w:rsidRPr="00F56A31">
              <w:rPr>
                <w:rFonts w:eastAsiaTheme="minorEastAsia"/>
                <w:sz w:val="22"/>
              </w:rPr>
              <w:t>safely measures and risks</w:t>
            </w:r>
            <w:r w:rsidR="007934B8">
              <w:rPr>
                <w:rFonts w:eastAsiaTheme="minorEastAsia"/>
                <w:sz w:val="22"/>
              </w:rPr>
              <w:t>,</w:t>
            </w:r>
            <w:r w:rsidRPr="00F56A31">
              <w:rPr>
                <w:rFonts w:eastAsiaTheme="minorEastAsia"/>
                <w:sz w:val="22"/>
              </w:rPr>
              <w:t xml:space="preserve"> and </w:t>
            </w:r>
            <w:r w:rsidR="007934B8">
              <w:rPr>
                <w:rFonts w:eastAsiaTheme="minorEastAsia"/>
                <w:sz w:val="22"/>
              </w:rPr>
              <w:t xml:space="preserve">the </w:t>
            </w:r>
            <w:r w:rsidRPr="00F56A31">
              <w:rPr>
                <w:rFonts w:eastAsiaTheme="minorEastAsia"/>
                <w:sz w:val="22"/>
              </w:rPr>
              <w:t xml:space="preserve">means to address these aspects with children offline. In Kyrgyzstan, similarly, </w:t>
            </w:r>
            <w:r w:rsidR="001A2D00">
              <w:rPr>
                <w:rFonts w:eastAsiaTheme="minorEastAsia"/>
                <w:sz w:val="22"/>
              </w:rPr>
              <w:t>BDT</w:t>
            </w:r>
            <w:r w:rsidR="008A2EDB" w:rsidRPr="00F56A31">
              <w:rPr>
                <w:rFonts w:eastAsiaTheme="minorEastAsia"/>
                <w:sz w:val="22"/>
              </w:rPr>
              <w:t xml:space="preserve"> </w:t>
            </w:r>
            <w:r w:rsidRPr="00F56A31">
              <w:rPr>
                <w:rFonts w:eastAsiaTheme="minorEastAsia"/>
                <w:sz w:val="22"/>
              </w:rPr>
              <w:t>supported development of trainings in local language</w:t>
            </w:r>
            <w:r w:rsidR="008A2EDB">
              <w:rPr>
                <w:rFonts w:eastAsiaTheme="minorEastAsia"/>
                <w:sz w:val="22"/>
              </w:rPr>
              <w:t>s</w:t>
            </w:r>
            <w:r w:rsidRPr="00F56A31">
              <w:rPr>
                <w:rFonts w:eastAsiaTheme="minorEastAsia"/>
                <w:sz w:val="22"/>
              </w:rPr>
              <w:t xml:space="preserve"> and roll</w:t>
            </w:r>
            <w:r w:rsidR="008A2EDB">
              <w:rPr>
                <w:rFonts w:eastAsiaTheme="minorEastAsia"/>
                <w:sz w:val="22"/>
              </w:rPr>
              <w:t>ed</w:t>
            </w:r>
            <w:r w:rsidRPr="00F56A31">
              <w:rPr>
                <w:rFonts w:eastAsiaTheme="minorEastAsia"/>
                <w:sz w:val="22"/>
              </w:rPr>
              <w:t xml:space="preserve"> out training program</w:t>
            </w:r>
            <w:r w:rsidR="000614C6">
              <w:rPr>
                <w:rFonts w:eastAsiaTheme="minorEastAsia"/>
                <w:sz w:val="22"/>
              </w:rPr>
              <w:t>mes</w:t>
            </w:r>
            <w:r w:rsidRPr="00F56A31">
              <w:rPr>
                <w:rFonts w:eastAsiaTheme="minorEastAsia"/>
                <w:sz w:val="22"/>
              </w:rPr>
              <w:t xml:space="preserve"> for 86 </w:t>
            </w:r>
            <w:r w:rsidR="000614C6">
              <w:rPr>
                <w:rFonts w:eastAsiaTheme="minorEastAsia"/>
                <w:sz w:val="22"/>
              </w:rPr>
              <w:t>information technology</w:t>
            </w:r>
            <w:r w:rsidR="000614C6" w:rsidRPr="00F56A31">
              <w:rPr>
                <w:rFonts w:eastAsiaTheme="minorEastAsia"/>
                <w:sz w:val="22"/>
              </w:rPr>
              <w:t xml:space="preserve"> </w:t>
            </w:r>
            <w:r w:rsidRPr="00F56A31">
              <w:rPr>
                <w:rFonts w:eastAsiaTheme="minorEastAsia"/>
                <w:sz w:val="22"/>
              </w:rPr>
              <w:t xml:space="preserve">teachers from schools and education centres of </w:t>
            </w:r>
            <w:r w:rsidR="000614C6">
              <w:rPr>
                <w:rFonts w:eastAsiaTheme="minorEastAsia"/>
                <w:sz w:val="22"/>
              </w:rPr>
              <w:t>seven</w:t>
            </w:r>
            <w:r w:rsidRPr="00F56A31">
              <w:rPr>
                <w:rFonts w:eastAsiaTheme="minorEastAsia"/>
                <w:sz w:val="22"/>
              </w:rPr>
              <w:t xml:space="preserve"> regions and the capital city of Kyrgyzstan, followed by the training of 516 teachers from rural areas, and an information campaign on </w:t>
            </w:r>
            <w:r w:rsidR="00E33DB0">
              <w:rPr>
                <w:rFonts w:eastAsiaTheme="minorEastAsia"/>
                <w:sz w:val="22"/>
              </w:rPr>
              <w:t>child online protection</w:t>
            </w:r>
            <w:r w:rsidR="00E33DB0" w:rsidRPr="00F56A31">
              <w:rPr>
                <w:rFonts w:eastAsiaTheme="minorEastAsia"/>
                <w:sz w:val="22"/>
              </w:rPr>
              <w:t xml:space="preserve"> </w:t>
            </w:r>
            <w:r w:rsidRPr="00F56A31">
              <w:rPr>
                <w:rFonts w:eastAsiaTheme="minorEastAsia"/>
                <w:sz w:val="22"/>
              </w:rPr>
              <w:t>guidelines for more than 2</w:t>
            </w:r>
            <w:r w:rsidR="00E33DB0">
              <w:rPr>
                <w:rFonts w:eastAsiaTheme="minorEastAsia"/>
                <w:sz w:val="22"/>
              </w:rPr>
              <w:t> </w:t>
            </w:r>
            <w:r w:rsidRPr="00F56A31">
              <w:rPr>
                <w:rFonts w:eastAsiaTheme="minorEastAsia"/>
                <w:sz w:val="22"/>
              </w:rPr>
              <w:t>500 parents and teachers.</w:t>
            </w:r>
            <w:r w:rsidR="0083159C">
              <w:rPr>
                <w:rFonts w:eastAsiaTheme="minorEastAsia"/>
                <w:sz w:val="22"/>
              </w:rPr>
              <w:t xml:space="preserve"> </w:t>
            </w:r>
          </w:p>
          <w:p w14:paraId="40C49595" w14:textId="0C285191" w:rsidR="00BB7EF9" w:rsidRPr="00F56A31" w:rsidRDefault="00E33DB0" w:rsidP="00BB7EF9">
            <w:pPr>
              <w:pStyle w:val="ListParagraph"/>
              <w:numPr>
                <w:ilvl w:val="0"/>
                <w:numId w:val="84"/>
              </w:numPr>
              <w:spacing w:line="259" w:lineRule="auto"/>
              <w:rPr>
                <w:rFonts w:eastAsiaTheme="minorEastAsia"/>
                <w:sz w:val="22"/>
              </w:rPr>
            </w:pPr>
            <w:r>
              <w:rPr>
                <w:rFonts w:eastAsiaTheme="minorEastAsia"/>
                <w:sz w:val="22"/>
              </w:rPr>
              <w:t>On the subject of</w:t>
            </w:r>
            <w:r w:rsidR="00BB7EF9" w:rsidRPr="00F56A31">
              <w:rPr>
                <w:rFonts w:eastAsiaTheme="minorEastAsia"/>
                <w:sz w:val="22"/>
              </w:rPr>
              <w:t xml:space="preserve"> smart cities, over 550 representatives of municipal and regional administrations in Belarus enhanced </w:t>
            </w:r>
            <w:r w:rsidR="004228B0">
              <w:rPr>
                <w:rFonts w:eastAsiaTheme="minorEastAsia"/>
                <w:sz w:val="22"/>
              </w:rPr>
              <w:t>their understanding of</w:t>
            </w:r>
            <w:r w:rsidR="004228B0" w:rsidRPr="00F56A31">
              <w:rPr>
                <w:rFonts w:eastAsiaTheme="minorEastAsia"/>
                <w:sz w:val="22"/>
              </w:rPr>
              <w:t xml:space="preserve"> </w:t>
            </w:r>
            <w:r w:rsidR="00BB7EF9" w:rsidRPr="00F56A31">
              <w:rPr>
                <w:rFonts w:eastAsiaTheme="minorEastAsia"/>
                <w:sz w:val="22"/>
              </w:rPr>
              <w:t xml:space="preserve">implementing smart solutions, building digital literacy and facilitating interaction between citizens, business and government through technology. </w:t>
            </w:r>
          </w:p>
          <w:p w14:paraId="50AB496C" w14:textId="62A32751" w:rsidR="00BB7EF9" w:rsidRPr="00F56A31" w:rsidRDefault="006C3E39" w:rsidP="463DFE4D">
            <w:pPr>
              <w:pStyle w:val="ListParagraph"/>
              <w:numPr>
                <w:ilvl w:val="0"/>
                <w:numId w:val="84"/>
              </w:numPr>
              <w:spacing w:line="259" w:lineRule="auto"/>
              <w:rPr>
                <w:rFonts w:eastAsiaTheme="minorEastAsia"/>
                <w:sz w:val="22"/>
              </w:rPr>
            </w:pPr>
            <w:r>
              <w:rPr>
                <w:rFonts w:eastAsiaTheme="minorEastAsia"/>
                <w:sz w:val="22"/>
              </w:rPr>
              <w:t>C</w:t>
            </w:r>
            <w:r w:rsidR="2976194C" w:rsidRPr="00F56A31">
              <w:rPr>
                <w:rFonts w:eastAsiaTheme="minorEastAsia"/>
                <w:sz w:val="22"/>
              </w:rPr>
              <w:t xml:space="preserve">ollaboration with United Nations country teams (UNCT), UN Agencies and Economic Commissions </w:t>
            </w:r>
            <w:r>
              <w:rPr>
                <w:rFonts w:eastAsiaTheme="minorEastAsia"/>
                <w:sz w:val="22"/>
              </w:rPr>
              <w:t xml:space="preserve">continued </w:t>
            </w:r>
            <w:r w:rsidR="2976194C" w:rsidRPr="00F56A31">
              <w:rPr>
                <w:rFonts w:eastAsiaTheme="minorEastAsia"/>
                <w:sz w:val="22"/>
              </w:rPr>
              <w:t xml:space="preserve">at the regional and country level. ITU is a member of UNCTs in Belarus, Kazakhstan, Kyrgyzstan, Russia and Uzbekistan and supports dialogue with UN </w:t>
            </w:r>
            <w:r w:rsidR="005E47D8">
              <w:rPr>
                <w:rFonts w:eastAsiaTheme="minorEastAsia"/>
                <w:sz w:val="22"/>
              </w:rPr>
              <w:t>r</w:t>
            </w:r>
            <w:r w:rsidR="2976194C" w:rsidRPr="00F56A31">
              <w:rPr>
                <w:rFonts w:eastAsiaTheme="minorEastAsia"/>
                <w:sz w:val="22"/>
              </w:rPr>
              <w:t xml:space="preserve">esident </w:t>
            </w:r>
            <w:r w:rsidR="005E47D8">
              <w:rPr>
                <w:rFonts w:eastAsiaTheme="minorEastAsia"/>
                <w:sz w:val="22"/>
              </w:rPr>
              <w:t>c</w:t>
            </w:r>
            <w:r w:rsidR="2976194C" w:rsidRPr="00F56A31">
              <w:rPr>
                <w:rFonts w:eastAsiaTheme="minorEastAsia"/>
                <w:sz w:val="22"/>
              </w:rPr>
              <w:t xml:space="preserve">oordinators in other countries of the region. </w:t>
            </w:r>
            <w:r w:rsidR="001A2D00">
              <w:rPr>
                <w:rFonts w:eastAsiaTheme="minorEastAsia"/>
                <w:sz w:val="22"/>
              </w:rPr>
              <w:t>BDT</w:t>
            </w:r>
            <w:r w:rsidR="2976194C" w:rsidRPr="00F56A31">
              <w:rPr>
                <w:rFonts w:eastAsiaTheme="minorEastAsia"/>
                <w:sz w:val="22"/>
              </w:rPr>
              <w:t xml:space="preserve"> technical assistance projects and capacity-building events are reflected on the United Nations SDG data portal. ITU participates in the planning and reporting exercises of the country teams, and the </w:t>
            </w:r>
            <w:r w:rsidR="005E47D8">
              <w:rPr>
                <w:rFonts w:eastAsiaTheme="minorEastAsia"/>
                <w:sz w:val="22"/>
              </w:rPr>
              <w:t>ITU</w:t>
            </w:r>
            <w:r w:rsidR="005E47D8" w:rsidRPr="00F56A31">
              <w:rPr>
                <w:rFonts w:eastAsiaTheme="minorEastAsia"/>
                <w:sz w:val="22"/>
              </w:rPr>
              <w:t xml:space="preserve"> </w:t>
            </w:r>
            <w:r w:rsidR="2976194C" w:rsidRPr="00F56A31">
              <w:rPr>
                <w:rFonts w:eastAsiaTheme="minorEastAsia"/>
                <w:sz w:val="22"/>
              </w:rPr>
              <w:t xml:space="preserve">statistics products and country studies are being incorporated in their analytical reports. </w:t>
            </w:r>
          </w:p>
          <w:p w14:paraId="562C9B56" w14:textId="3F46C586" w:rsidR="00BB7EF9" w:rsidRPr="00F56A31" w:rsidRDefault="00BB7EF9" w:rsidP="00BB7EF9">
            <w:pPr>
              <w:pStyle w:val="ListParagraph"/>
              <w:numPr>
                <w:ilvl w:val="0"/>
                <w:numId w:val="84"/>
              </w:numPr>
              <w:spacing w:line="259" w:lineRule="auto"/>
              <w:rPr>
                <w:rFonts w:eastAsiaTheme="minorEastAsia"/>
                <w:sz w:val="22"/>
              </w:rPr>
            </w:pPr>
            <w:r w:rsidRPr="00F56A31">
              <w:rPr>
                <w:rFonts w:eastAsiaTheme="minorEastAsia"/>
                <w:sz w:val="22"/>
              </w:rPr>
              <w:t xml:space="preserve">Together with the </w:t>
            </w:r>
            <w:r w:rsidR="00FA548A">
              <w:rPr>
                <w:rFonts w:eastAsiaTheme="minorEastAsia"/>
                <w:sz w:val="22"/>
              </w:rPr>
              <w:t>ITU Regional</w:t>
            </w:r>
            <w:r w:rsidR="00FA548A" w:rsidRPr="00F56A31">
              <w:rPr>
                <w:rFonts w:eastAsiaTheme="minorEastAsia"/>
                <w:sz w:val="22"/>
              </w:rPr>
              <w:t xml:space="preserve"> </w:t>
            </w:r>
            <w:r w:rsidRPr="00F56A31">
              <w:rPr>
                <w:rFonts w:eastAsiaTheme="minorEastAsia"/>
                <w:sz w:val="22"/>
              </w:rPr>
              <w:t xml:space="preserve">Office for Europe and the </w:t>
            </w:r>
            <w:r w:rsidR="002A0E8C" w:rsidRPr="002A0E8C">
              <w:rPr>
                <w:rFonts w:eastAsiaTheme="minorEastAsia"/>
                <w:sz w:val="22"/>
              </w:rPr>
              <w:t>United Nations Economic Commission for Europe (UNECE)</w:t>
            </w:r>
            <w:r w:rsidRPr="00F56A31">
              <w:rPr>
                <w:rFonts w:eastAsiaTheme="minorEastAsia"/>
                <w:sz w:val="22"/>
              </w:rPr>
              <w:t xml:space="preserve">, the </w:t>
            </w:r>
            <w:r w:rsidR="00215C96">
              <w:rPr>
                <w:rFonts w:eastAsiaTheme="minorEastAsia"/>
                <w:sz w:val="22"/>
              </w:rPr>
              <w:t xml:space="preserve">ITU </w:t>
            </w:r>
            <w:r w:rsidRPr="00F56A31">
              <w:rPr>
                <w:rFonts w:eastAsiaTheme="minorEastAsia"/>
                <w:sz w:val="22"/>
              </w:rPr>
              <w:t xml:space="preserve">Regional Office </w:t>
            </w:r>
            <w:r w:rsidR="00215C96">
              <w:rPr>
                <w:rFonts w:eastAsiaTheme="minorEastAsia"/>
                <w:sz w:val="22"/>
              </w:rPr>
              <w:t xml:space="preserve">for CIS countries </w:t>
            </w:r>
            <w:r w:rsidRPr="00F56A31">
              <w:rPr>
                <w:rFonts w:eastAsiaTheme="minorEastAsia"/>
                <w:sz w:val="22"/>
              </w:rPr>
              <w:t>is coordinating the work of the United Nations Digital Transformation</w:t>
            </w:r>
            <w:r w:rsidRPr="00F56A31">
              <w:rPr>
                <w:rFonts w:eastAsiaTheme="minorEastAsia"/>
                <w:color w:val="000000" w:themeColor="text1"/>
                <w:sz w:val="22"/>
              </w:rPr>
              <w:t xml:space="preserve"> Gro</w:t>
            </w:r>
            <w:r w:rsidRPr="00F56A31">
              <w:rPr>
                <w:rFonts w:eastAsiaTheme="minorEastAsia"/>
                <w:sz w:val="22"/>
              </w:rPr>
              <w:t xml:space="preserve">up for Europe and Central Asia (UNDTG4ECA). During the </w:t>
            </w:r>
            <w:r w:rsidR="00332CA3">
              <w:rPr>
                <w:rFonts w:eastAsiaTheme="minorEastAsia"/>
                <w:sz w:val="22"/>
              </w:rPr>
              <w:t>UN</w:t>
            </w:r>
            <w:r w:rsidRPr="00F56A31">
              <w:rPr>
                <w:rFonts w:eastAsiaTheme="minorEastAsia"/>
                <w:sz w:val="22"/>
              </w:rPr>
              <w:t xml:space="preserve">ECE regional sustainable development forums the </w:t>
            </w:r>
            <w:r w:rsidR="00907285">
              <w:rPr>
                <w:rFonts w:eastAsiaTheme="minorEastAsia"/>
                <w:sz w:val="22"/>
              </w:rPr>
              <w:t>g</w:t>
            </w:r>
            <w:r w:rsidRPr="00F56A31">
              <w:rPr>
                <w:rFonts w:eastAsiaTheme="minorEastAsia"/>
                <w:sz w:val="22"/>
              </w:rPr>
              <w:t>roup organized roundtables related to SDG 9 and SDG 17.</w:t>
            </w:r>
            <w:r w:rsidRPr="00F56A31">
              <w:rPr>
                <w:rFonts w:eastAsiaTheme="minorEastAsia"/>
                <w:color w:val="881798"/>
                <w:sz w:val="22"/>
              </w:rPr>
              <w:t xml:space="preserve"> </w:t>
            </w:r>
          </w:p>
          <w:p w14:paraId="085009B0" w14:textId="28284989" w:rsidR="00BB7EF9" w:rsidRPr="00F56A31" w:rsidRDefault="00484622" w:rsidP="00BB7EF9">
            <w:pPr>
              <w:pStyle w:val="ListParagraph"/>
              <w:numPr>
                <w:ilvl w:val="0"/>
                <w:numId w:val="84"/>
              </w:numPr>
              <w:spacing w:before="0"/>
              <w:rPr>
                <w:rFonts w:eastAsiaTheme="minorEastAsia"/>
                <w:b/>
                <w:bCs/>
                <w:color w:val="000000" w:themeColor="text1"/>
                <w:sz w:val="22"/>
              </w:rPr>
            </w:pPr>
            <w:r w:rsidRPr="00A431EA">
              <w:rPr>
                <w:b/>
                <w:bCs/>
                <w:sz w:val="22"/>
              </w:rPr>
              <w:t xml:space="preserve">The </w:t>
            </w:r>
            <w:r w:rsidR="006C3044" w:rsidRPr="00A431EA">
              <w:rPr>
                <w:b/>
                <w:bCs/>
                <w:sz w:val="22"/>
              </w:rPr>
              <w:t xml:space="preserve">ITU </w:t>
            </w:r>
            <w:r w:rsidRPr="00A431EA">
              <w:rPr>
                <w:b/>
                <w:bCs/>
                <w:sz w:val="22"/>
              </w:rPr>
              <w:t>R</w:t>
            </w:r>
            <w:r w:rsidR="00703D07" w:rsidRPr="00A431EA">
              <w:rPr>
                <w:b/>
                <w:bCs/>
                <w:sz w:val="22"/>
              </w:rPr>
              <w:t>DF</w:t>
            </w:r>
            <w:r w:rsidRPr="00A431EA">
              <w:rPr>
                <w:b/>
                <w:bCs/>
                <w:sz w:val="22"/>
              </w:rPr>
              <w:t xml:space="preserve"> </w:t>
            </w:r>
            <w:r w:rsidR="005E75FD" w:rsidRPr="00A431EA">
              <w:rPr>
                <w:b/>
                <w:bCs/>
                <w:sz w:val="22"/>
              </w:rPr>
              <w:t xml:space="preserve">for </w:t>
            </w:r>
            <w:r w:rsidR="002B16DB" w:rsidRPr="00A431EA">
              <w:rPr>
                <w:b/>
                <w:bCs/>
                <w:sz w:val="22"/>
              </w:rPr>
              <w:t>CIS</w:t>
            </w:r>
            <w:r w:rsidR="002B16DB">
              <w:rPr>
                <w:rFonts w:ascii="Calibri" w:eastAsia="Calibri" w:hAnsi="Calibri" w:cs="Calibri"/>
                <w:color w:val="000000" w:themeColor="text1"/>
                <w:sz w:val="22"/>
              </w:rPr>
              <w:t xml:space="preserve"> </w:t>
            </w:r>
            <w:r w:rsidR="002B16DB" w:rsidRPr="00C55269">
              <w:rPr>
                <w:rStyle w:val="Hyperlink"/>
                <w:rFonts w:eastAsiaTheme="minorEastAsia"/>
                <w:color w:val="0000FF"/>
              </w:rPr>
              <w:t>(</w:t>
            </w:r>
            <w:hyperlink r:id="rId90">
              <w:r w:rsidR="00BB7EF9" w:rsidRPr="00C55269">
                <w:rPr>
                  <w:rStyle w:val="Hyperlink"/>
                  <w:rFonts w:eastAsiaTheme="minorEastAsia"/>
                  <w:color w:val="0000FF"/>
                  <w:sz w:val="22"/>
                </w:rPr>
                <w:t>RDF-CIS 2024</w:t>
              </w:r>
            </w:hyperlink>
            <w:r w:rsidR="002B16DB" w:rsidRPr="00C55269">
              <w:rPr>
                <w:rStyle w:val="Hyperlink"/>
                <w:rFonts w:eastAsiaTheme="minorEastAsia"/>
                <w:color w:val="0000FF"/>
                <w:sz w:val="22"/>
              </w:rPr>
              <w:t>)</w:t>
            </w:r>
            <w:r w:rsidR="00BB7EF9" w:rsidRPr="00C55269">
              <w:rPr>
                <w:rStyle w:val="Hyperlink"/>
                <w:color w:val="0000FF"/>
              </w:rPr>
              <w:t>,</w:t>
            </w:r>
            <w:r w:rsidR="00BB7EF9" w:rsidRPr="00F56A31">
              <w:rPr>
                <w:rFonts w:eastAsiaTheme="minorEastAsia"/>
                <w:color w:val="000000" w:themeColor="text1"/>
                <w:sz w:val="22"/>
              </w:rPr>
              <w:t xml:space="preserve"> held in March 2024,</w:t>
            </w:r>
            <w:r w:rsidR="00BB7EF9" w:rsidRPr="00F56A31">
              <w:rPr>
                <w:rFonts w:eastAsiaTheme="minorEastAsia"/>
                <w:sz w:val="22"/>
              </w:rPr>
              <w:t xml:space="preserve"> provided a</w:t>
            </w:r>
            <w:r w:rsidR="00BB7EF9" w:rsidRPr="00F56A31">
              <w:rPr>
                <w:rFonts w:eastAsiaTheme="minorEastAsia"/>
                <w:color w:val="000000" w:themeColor="text1"/>
                <w:sz w:val="22"/>
              </w:rPr>
              <w:t xml:space="preserve"> platform to exchange views between ITU Member States, Sector Members, partners, and other stakeholders in relation to the </w:t>
            </w:r>
            <w:r w:rsidR="002B16DB">
              <w:rPr>
                <w:rFonts w:eastAsiaTheme="minorEastAsia"/>
                <w:color w:val="000000" w:themeColor="text1"/>
                <w:sz w:val="22"/>
              </w:rPr>
              <w:t>m</w:t>
            </w:r>
            <w:r w:rsidR="00BB7EF9" w:rsidRPr="00F56A31">
              <w:rPr>
                <w:rFonts w:eastAsiaTheme="minorEastAsia"/>
                <w:color w:val="000000" w:themeColor="text1"/>
                <w:sz w:val="22"/>
              </w:rPr>
              <w:t xml:space="preserve">embership priorities. </w:t>
            </w:r>
            <w:r w:rsidR="001A2D00">
              <w:rPr>
                <w:rFonts w:eastAsiaTheme="minorEastAsia"/>
                <w:color w:val="000000" w:themeColor="text1"/>
                <w:sz w:val="22"/>
              </w:rPr>
              <w:t>BDT</w:t>
            </w:r>
            <w:r w:rsidR="002B16DB" w:rsidRPr="00F56A31">
              <w:rPr>
                <w:rFonts w:eastAsiaTheme="minorEastAsia"/>
                <w:color w:val="000000" w:themeColor="text1"/>
                <w:sz w:val="22"/>
              </w:rPr>
              <w:t xml:space="preserve"> </w:t>
            </w:r>
            <w:r w:rsidR="00BB7EF9" w:rsidRPr="00F56A31">
              <w:rPr>
                <w:rFonts w:eastAsiaTheme="minorEastAsia"/>
                <w:color w:val="000000" w:themeColor="text1"/>
                <w:sz w:val="22"/>
              </w:rPr>
              <w:t xml:space="preserve">reported on the progress that has been made towards implementing the outcomes of the </w:t>
            </w:r>
            <w:hyperlink r:id="rId91">
              <w:r w:rsidR="00BB7EF9" w:rsidRPr="00F56A31">
                <w:rPr>
                  <w:rStyle w:val="Hyperlink"/>
                  <w:rFonts w:eastAsiaTheme="minorEastAsia"/>
                  <w:color w:val="0000FF"/>
                  <w:sz w:val="22"/>
                </w:rPr>
                <w:t xml:space="preserve">World Telecommunication Development Conference 2022 (WTDC-22) </w:t>
              </w:r>
            </w:hyperlink>
            <w:r w:rsidR="00BB7EF9" w:rsidRPr="00F56A31">
              <w:rPr>
                <w:rFonts w:eastAsiaTheme="minorEastAsia"/>
                <w:color w:val="000000" w:themeColor="text1"/>
                <w:sz w:val="22"/>
              </w:rPr>
              <w:t xml:space="preserve">so far, including the </w:t>
            </w:r>
            <w:hyperlink r:id="rId92">
              <w:r w:rsidR="00BB7EF9" w:rsidRPr="00F56A31">
                <w:rPr>
                  <w:rStyle w:val="Hyperlink"/>
                  <w:rFonts w:eastAsiaTheme="minorEastAsia"/>
                  <w:color w:val="0000FF"/>
                  <w:sz w:val="22"/>
                </w:rPr>
                <w:t>Regional Initiatives for</w:t>
              </w:r>
              <w:r w:rsidR="00D72106">
                <w:rPr>
                  <w:rStyle w:val="Hyperlink"/>
                  <w:rFonts w:eastAsiaTheme="minorEastAsia"/>
                  <w:color w:val="0000FF"/>
                  <w:sz w:val="22"/>
                </w:rPr>
                <w:t xml:space="preserve"> the</w:t>
              </w:r>
              <w:r w:rsidR="00BB7EF9" w:rsidRPr="00F56A31">
                <w:rPr>
                  <w:rStyle w:val="Hyperlink"/>
                  <w:rFonts w:eastAsiaTheme="minorEastAsia"/>
                  <w:color w:val="0000FF"/>
                  <w:sz w:val="22"/>
                </w:rPr>
                <w:t xml:space="preserve"> CIS </w:t>
              </w:r>
              <w:r w:rsidR="00D72106">
                <w:rPr>
                  <w:rStyle w:val="Hyperlink"/>
                  <w:rFonts w:eastAsiaTheme="minorEastAsia"/>
                  <w:color w:val="0000FF"/>
                  <w:sz w:val="22"/>
                </w:rPr>
                <w:t>r</w:t>
              </w:r>
              <w:r w:rsidR="00BB7EF9" w:rsidRPr="00F56A31">
                <w:rPr>
                  <w:rStyle w:val="Hyperlink"/>
                  <w:rFonts w:eastAsiaTheme="minorEastAsia"/>
                  <w:color w:val="0000FF"/>
                  <w:sz w:val="22"/>
                </w:rPr>
                <w:t>egion</w:t>
              </w:r>
            </w:hyperlink>
            <w:r w:rsidR="00BB7EF9" w:rsidRPr="00F56A31">
              <w:rPr>
                <w:rFonts w:eastAsiaTheme="minorEastAsia"/>
                <w:color w:val="000000" w:themeColor="text1"/>
                <w:sz w:val="22"/>
              </w:rPr>
              <w:t xml:space="preserve">. A segment of the RDF was dedicated to the </w:t>
            </w:r>
            <w:hyperlink r:id="rId93">
              <w:r w:rsidR="00BB7EF9" w:rsidRPr="00F56A31">
                <w:rPr>
                  <w:rStyle w:val="Hyperlink"/>
                  <w:rFonts w:eastAsiaTheme="minorEastAsia"/>
                  <w:color w:val="0000FF"/>
                  <w:sz w:val="22"/>
                </w:rPr>
                <w:t>P</w:t>
              </w:r>
              <w:r w:rsidR="006B048F">
                <w:rPr>
                  <w:rStyle w:val="Hyperlink"/>
                  <w:rFonts w:eastAsiaTheme="minorEastAsia"/>
                  <w:color w:val="0000FF"/>
                  <w:sz w:val="22"/>
                </w:rPr>
                <w:t>2C</w:t>
              </w:r>
              <w:r w:rsidR="00BB7EF9" w:rsidRPr="00F56A31">
                <w:rPr>
                  <w:rStyle w:val="Hyperlink"/>
                  <w:rFonts w:eastAsiaTheme="minorEastAsia"/>
                  <w:color w:val="0000FF"/>
                  <w:sz w:val="22"/>
                </w:rPr>
                <w:t xml:space="preserve"> Digital Coalition </w:t>
              </w:r>
            </w:hyperlink>
            <w:r w:rsidR="00BB7EF9" w:rsidRPr="00F56A31">
              <w:rPr>
                <w:rFonts w:eastAsiaTheme="minorEastAsia"/>
                <w:color w:val="000000" w:themeColor="text1"/>
                <w:sz w:val="22"/>
              </w:rPr>
              <w:t>matchmaking roundtables where</w:t>
            </w:r>
            <w:r w:rsidR="00BB7EF9" w:rsidRPr="00F56A31">
              <w:rPr>
                <w:rFonts w:eastAsiaTheme="minorEastAsia"/>
                <w:sz w:val="22"/>
              </w:rPr>
              <w:t xml:space="preserve"> </w:t>
            </w:r>
            <w:r w:rsidR="00D72106">
              <w:rPr>
                <w:rFonts w:eastAsiaTheme="minorEastAsia"/>
                <w:sz w:val="22"/>
              </w:rPr>
              <w:t>m</w:t>
            </w:r>
            <w:r w:rsidR="00BB7EF9" w:rsidRPr="00F56A31">
              <w:rPr>
                <w:rFonts w:eastAsiaTheme="minorEastAsia"/>
                <w:sz w:val="22"/>
              </w:rPr>
              <w:t xml:space="preserve">embers and stakeholders expressed their commitments based on contributions or pledges aimed at addressing priority needs of the countries in the CIS </w:t>
            </w:r>
            <w:r w:rsidR="00D72106">
              <w:rPr>
                <w:rFonts w:eastAsiaTheme="minorEastAsia"/>
                <w:sz w:val="22"/>
              </w:rPr>
              <w:t>r</w:t>
            </w:r>
            <w:r w:rsidR="00BB7EF9" w:rsidRPr="00F56A31">
              <w:rPr>
                <w:rFonts w:eastAsiaTheme="minorEastAsia"/>
                <w:sz w:val="22"/>
              </w:rPr>
              <w:t xml:space="preserve">egion, with the goal of advancing digital development and implementation of the </w:t>
            </w:r>
            <w:r w:rsidR="00D72106">
              <w:rPr>
                <w:rFonts w:eastAsiaTheme="minorEastAsia"/>
                <w:sz w:val="22"/>
              </w:rPr>
              <w:t>r</w:t>
            </w:r>
            <w:r w:rsidR="00BB7EF9" w:rsidRPr="00F56A31">
              <w:rPr>
                <w:rFonts w:eastAsiaTheme="minorEastAsia"/>
                <w:sz w:val="22"/>
              </w:rPr>
              <w:t xml:space="preserve">egional </w:t>
            </w:r>
            <w:r w:rsidR="00D72106">
              <w:rPr>
                <w:rFonts w:eastAsiaTheme="minorEastAsia"/>
                <w:sz w:val="22"/>
              </w:rPr>
              <w:t>i</w:t>
            </w:r>
            <w:r w:rsidR="00BB7EF9" w:rsidRPr="00F56A31">
              <w:rPr>
                <w:rFonts w:eastAsiaTheme="minorEastAsia"/>
                <w:sz w:val="22"/>
              </w:rPr>
              <w:t>nitiatives.</w:t>
            </w:r>
            <w:r w:rsidR="00BB7EF9" w:rsidRPr="00F56A31">
              <w:rPr>
                <w:rFonts w:eastAsiaTheme="minorEastAsia"/>
                <w:b/>
                <w:bCs/>
                <w:color w:val="000000" w:themeColor="text1"/>
                <w:sz w:val="22"/>
              </w:rPr>
              <w:t xml:space="preserve"> </w:t>
            </w:r>
          </w:p>
          <w:p w14:paraId="6168C96B" w14:textId="75C27EEE" w:rsidR="0097357A" w:rsidRPr="00F56A31" w:rsidRDefault="0097357A" w:rsidP="0097357A">
            <w:pPr>
              <w:spacing w:before="0"/>
              <w:jc w:val="left"/>
              <w:rPr>
                <w:rFonts w:eastAsiaTheme="minorEastAsia"/>
                <w:sz w:val="22"/>
              </w:rPr>
            </w:pPr>
          </w:p>
          <w:p w14:paraId="58F68597" w14:textId="2C99D0F5" w:rsidR="0097357A" w:rsidRDefault="0097357A" w:rsidP="00804DC7">
            <w:pPr>
              <w:keepNext/>
              <w:rPr>
                <w:b/>
                <w:bCs/>
                <w:color w:val="0070C0"/>
                <w:sz w:val="22"/>
              </w:rPr>
            </w:pPr>
            <w:r w:rsidRPr="00F56A31">
              <w:rPr>
                <w:b/>
                <w:bCs/>
                <w:color w:val="0070C0"/>
                <w:sz w:val="22"/>
              </w:rPr>
              <w:t xml:space="preserve">ITU </w:t>
            </w:r>
            <w:r w:rsidR="00D6275E" w:rsidRPr="00F56A31">
              <w:rPr>
                <w:b/>
                <w:bCs/>
                <w:color w:val="0070C0"/>
                <w:sz w:val="22"/>
              </w:rPr>
              <w:t>O</w:t>
            </w:r>
            <w:r w:rsidRPr="00F56A31">
              <w:rPr>
                <w:b/>
                <w:bCs/>
                <w:color w:val="0070C0"/>
                <w:sz w:val="22"/>
              </w:rPr>
              <w:t xml:space="preserve">ffice for Europe </w:t>
            </w:r>
            <w:r w:rsidR="001C7026">
              <w:rPr>
                <w:b/>
                <w:bCs/>
                <w:color w:val="0070C0"/>
                <w:sz w:val="22"/>
              </w:rPr>
              <w:t>Region</w:t>
            </w:r>
          </w:p>
          <w:p w14:paraId="6F0698A4" w14:textId="18206E3B" w:rsidR="00954287" w:rsidRDefault="00954287" w:rsidP="00954287">
            <w:pPr>
              <w:rPr>
                <w:b/>
                <w:bCs/>
                <w:color w:val="0070C0"/>
                <w:sz w:val="22"/>
              </w:rPr>
            </w:pPr>
            <w:r w:rsidRPr="00E60789">
              <w:rPr>
                <w:b/>
                <w:bCs/>
                <w:color w:val="0070C0"/>
                <w:sz w:val="22"/>
              </w:rPr>
              <w:t>The Office for</w:t>
            </w:r>
            <w:r w:rsidR="0050291F">
              <w:rPr>
                <w:b/>
                <w:bCs/>
                <w:color w:val="0070C0"/>
                <w:sz w:val="22"/>
              </w:rPr>
              <w:t xml:space="preserve"> Europe </w:t>
            </w:r>
            <w:r w:rsidR="00C66237">
              <w:rPr>
                <w:b/>
                <w:bCs/>
                <w:color w:val="0070C0"/>
                <w:sz w:val="22"/>
              </w:rPr>
              <w:t xml:space="preserve">Region </w:t>
            </w:r>
            <w:r w:rsidRPr="00E60789">
              <w:rPr>
                <w:b/>
                <w:bCs/>
                <w:color w:val="0070C0"/>
                <w:sz w:val="22"/>
              </w:rPr>
              <w:t xml:space="preserve">has </w:t>
            </w:r>
            <w:r w:rsidR="00C66237" w:rsidRPr="00C66237">
              <w:rPr>
                <w:b/>
                <w:bCs/>
                <w:color w:val="0070C0"/>
                <w:sz w:val="22"/>
              </w:rPr>
              <w:t xml:space="preserve">been involved in various regional coordination activities </w:t>
            </w:r>
            <w:r>
              <w:rPr>
                <w:b/>
                <w:bCs/>
                <w:color w:val="0070C0"/>
                <w:sz w:val="22"/>
              </w:rPr>
              <w:t xml:space="preserve">by providing support to Member States </w:t>
            </w:r>
            <w:r w:rsidR="00FD0AFA">
              <w:rPr>
                <w:b/>
                <w:bCs/>
                <w:color w:val="0070C0"/>
                <w:sz w:val="22"/>
              </w:rPr>
              <w:t xml:space="preserve">mainly </w:t>
            </w:r>
            <w:r>
              <w:rPr>
                <w:b/>
                <w:bCs/>
                <w:color w:val="0070C0"/>
                <w:sz w:val="22"/>
              </w:rPr>
              <w:t xml:space="preserve">to </w:t>
            </w:r>
            <w:r w:rsidR="00EB3EA1">
              <w:rPr>
                <w:b/>
                <w:bCs/>
                <w:color w:val="0070C0"/>
                <w:sz w:val="22"/>
              </w:rPr>
              <w:t xml:space="preserve">facilitate </w:t>
            </w:r>
            <w:r w:rsidR="00EB3EA1" w:rsidRPr="00EB3EA1">
              <w:rPr>
                <w:b/>
                <w:bCs/>
                <w:color w:val="0070C0"/>
                <w:sz w:val="22"/>
              </w:rPr>
              <w:t>digital development</w:t>
            </w:r>
            <w:r w:rsidR="00EB3EA1">
              <w:rPr>
                <w:b/>
                <w:bCs/>
                <w:color w:val="0070C0"/>
                <w:sz w:val="22"/>
              </w:rPr>
              <w:t xml:space="preserve">, </w:t>
            </w:r>
            <w:r w:rsidR="002B25C7">
              <w:rPr>
                <w:b/>
                <w:bCs/>
                <w:color w:val="0070C0"/>
                <w:sz w:val="22"/>
              </w:rPr>
              <w:t xml:space="preserve">strengthening </w:t>
            </w:r>
            <w:r w:rsidR="00EB3EA1">
              <w:rPr>
                <w:b/>
                <w:bCs/>
                <w:color w:val="0070C0"/>
                <w:sz w:val="22"/>
              </w:rPr>
              <w:t xml:space="preserve">of </w:t>
            </w:r>
            <w:r w:rsidR="002B25C7">
              <w:rPr>
                <w:b/>
                <w:bCs/>
                <w:color w:val="0070C0"/>
                <w:sz w:val="22"/>
              </w:rPr>
              <w:t xml:space="preserve">cooperation </w:t>
            </w:r>
            <w:r w:rsidR="002E100A">
              <w:rPr>
                <w:b/>
                <w:bCs/>
                <w:color w:val="0070C0"/>
                <w:sz w:val="22"/>
              </w:rPr>
              <w:t xml:space="preserve">opportunities in the field of </w:t>
            </w:r>
            <w:r w:rsidR="00A37CA5">
              <w:rPr>
                <w:b/>
                <w:bCs/>
                <w:color w:val="0070C0"/>
                <w:sz w:val="22"/>
              </w:rPr>
              <w:t xml:space="preserve">cybersecurity, digital inclusion, </w:t>
            </w:r>
            <w:r w:rsidR="002E100A">
              <w:rPr>
                <w:b/>
                <w:bCs/>
                <w:color w:val="0070C0"/>
                <w:sz w:val="22"/>
              </w:rPr>
              <w:t>regulation</w:t>
            </w:r>
            <w:r w:rsidR="00FD0AFA">
              <w:rPr>
                <w:b/>
                <w:bCs/>
                <w:color w:val="0070C0"/>
                <w:sz w:val="22"/>
              </w:rPr>
              <w:t xml:space="preserve"> and digital skills development. </w:t>
            </w:r>
            <w:r w:rsidRPr="00E60789">
              <w:rPr>
                <w:b/>
                <w:bCs/>
                <w:color w:val="0070C0"/>
                <w:sz w:val="22"/>
              </w:rPr>
              <w:t xml:space="preserve">These efforts align with the regional initiatives as set out in the Kigali Action Plan (KAP). </w:t>
            </w:r>
          </w:p>
          <w:p w14:paraId="53C8D097" w14:textId="0D1D521A" w:rsidR="0097357A" w:rsidRPr="008A384E" w:rsidRDefault="0097357A" w:rsidP="00804DC7">
            <w:pPr>
              <w:keepNext/>
              <w:keepLines/>
              <w:tabs>
                <w:tab w:val="left" w:pos="964"/>
                <w:tab w:val="left" w:leader="dot" w:pos="8647"/>
                <w:tab w:val="center" w:pos="9526"/>
              </w:tabs>
              <w:rPr>
                <w:sz w:val="22"/>
              </w:rPr>
            </w:pPr>
          </w:p>
          <w:p w14:paraId="7459AC3B" w14:textId="7FB94452" w:rsidR="0097357A" w:rsidRPr="008A384E" w:rsidRDefault="0097357A" w:rsidP="00D00673">
            <w:pPr>
              <w:pStyle w:val="ListParagraph"/>
              <w:numPr>
                <w:ilvl w:val="0"/>
                <w:numId w:val="84"/>
              </w:numPr>
              <w:rPr>
                <w:rFonts w:eastAsiaTheme="minorEastAsia"/>
                <w:sz w:val="22"/>
              </w:rPr>
            </w:pPr>
            <w:r w:rsidRPr="00F56A31">
              <w:rPr>
                <w:rFonts w:eastAsiaTheme="minorEastAsia"/>
                <w:sz w:val="22"/>
              </w:rPr>
              <w:t>Collaboration with a series of European institution</w:t>
            </w:r>
            <w:r w:rsidR="00D6275E" w:rsidRPr="00F56A31">
              <w:rPr>
                <w:rFonts w:eastAsiaTheme="minorEastAsia"/>
                <w:sz w:val="22"/>
              </w:rPr>
              <w:t>s</w:t>
            </w:r>
            <w:r w:rsidRPr="00F56A31">
              <w:rPr>
                <w:rFonts w:eastAsiaTheme="minorEastAsia"/>
                <w:sz w:val="22"/>
              </w:rPr>
              <w:t xml:space="preserve"> has been strengthened, including</w:t>
            </w:r>
            <w:r w:rsidR="009A25B1">
              <w:rPr>
                <w:rFonts w:eastAsiaTheme="minorEastAsia"/>
                <w:sz w:val="22"/>
              </w:rPr>
              <w:t xml:space="preserve"> the</w:t>
            </w:r>
            <w:r w:rsidRPr="00F56A31">
              <w:rPr>
                <w:rFonts w:eastAsiaTheme="minorEastAsia"/>
                <w:sz w:val="22"/>
              </w:rPr>
              <w:t xml:space="preserve"> European Commission, </w:t>
            </w:r>
            <w:r w:rsidR="0008541F" w:rsidRPr="0008541F">
              <w:rPr>
                <w:rFonts w:eastAsiaTheme="minorEastAsia"/>
                <w:sz w:val="22"/>
              </w:rPr>
              <w:t xml:space="preserve">Body of European Regulators for Electronic Communications </w:t>
            </w:r>
            <w:r w:rsidR="0008541F">
              <w:rPr>
                <w:rFonts w:eastAsiaTheme="minorEastAsia"/>
                <w:sz w:val="22"/>
              </w:rPr>
              <w:t>(</w:t>
            </w:r>
            <w:r w:rsidRPr="00F56A31">
              <w:rPr>
                <w:rFonts w:eastAsiaTheme="minorEastAsia"/>
                <w:sz w:val="22"/>
              </w:rPr>
              <w:t>BEREC</w:t>
            </w:r>
            <w:r w:rsidR="0008541F">
              <w:rPr>
                <w:rFonts w:eastAsiaTheme="minorEastAsia"/>
                <w:sz w:val="22"/>
              </w:rPr>
              <w:t>)</w:t>
            </w:r>
            <w:r w:rsidRPr="00F56A31">
              <w:rPr>
                <w:rFonts w:eastAsiaTheme="minorEastAsia"/>
                <w:sz w:val="22"/>
              </w:rPr>
              <w:t xml:space="preserve">, EaPeReg and EMERG. </w:t>
            </w:r>
            <w:r w:rsidR="00D6275E" w:rsidRPr="00F56A31">
              <w:rPr>
                <w:rFonts w:eastAsiaTheme="minorEastAsia"/>
                <w:sz w:val="22"/>
              </w:rPr>
              <w:t>A M</w:t>
            </w:r>
            <w:r w:rsidRPr="00F56A31">
              <w:rPr>
                <w:rFonts w:eastAsiaTheme="minorEastAsia"/>
                <w:sz w:val="22"/>
              </w:rPr>
              <w:t>emorandum of Understanding was signed with EMERG</w:t>
            </w:r>
            <w:r w:rsidR="009A25B1">
              <w:rPr>
                <w:rFonts w:eastAsiaTheme="minorEastAsia"/>
                <w:sz w:val="22"/>
              </w:rPr>
              <w:t>,</w:t>
            </w:r>
            <w:r w:rsidRPr="00F56A31">
              <w:rPr>
                <w:rFonts w:eastAsiaTheme="minorEastAsia"/>
                <w:sz w:val="22"/>
              </w:rPr>
              <w:t xml:space="preserve"> paving the way towards a series of concrete actions. Funding opportunities have been identified</w:t>
            </w:r>
            <w:r w:rsidR="00D6275E" w:rsidRPr="00F56A31">
              <w:rPr>
                <w:rFonts w:eastAsiaTheme="minorEastAsia"/>
                <w:sz w:val="22"/>
              </w:rPr>
              <w:t>,</w:t>
            </w:r>
            <w:r w:rsidRPr="00F56A31">
              <w:rPr>
                <w:rFonts w:eastAsiaTheme="minorEastAsia"/>
                <w:sz w:val="22"/>
              </w:rPr>
              <w:t xml:space="preserve"> facilitating the co</w:t>
            </w:r>
            <w:r w:rsidR="00807F41">
              <w:rPr>
                <w:rFonts w:eastAsiaTheme="minorEastAsia"/>
                <w:sz w:val="22"/>
              </w:rPr>
              <w:t>-</w:t>
            </w:r>
            <w:r w:rsidRPr="00F56A31">
              <w:rPr>
                <w:rFonts w:eastAsiaTheme="minorEastAsia"/>
                <w:sz w:val="22"/>
              </w:rPr>
              <w:t>creation of new global and regional projects</w:t>
            </w:r>
            <w:r w:rsidR="00D6275E" w:rsidRPr="00F56A31">
              <w:rPr>
                <w:rFonts w:eastAsiaTheme="minorEastAsia"/>
                <w:sz w:val="22"/>
              </w:rPr>
              <w:t>. These are</w:t>
            </w:r>
            <w:r w:rsidRPr="00F56A31">
              <w:rPr>
                <w:rFonts w:eastAsiaTheme="minorEastAsia"/>
                <w:sz w:val="22"/>
              </w:rPr>
              <w:t xml:space="preserve"> financed by the European Commission </w:t>
            </w:r>
            <w:r w:rsidR="00D6275E" w:rsidRPr="00F56A31">
              <w:rPr>
                <w:rFonts w:eastAsiaTheme="minorEastAsia"/>
                <w:sz w:val="22"/>
              </w:rPr>
              <w:t>with a budget</w:t>
            </w:r>
            <w:r w:rsidRPr="00F56A31">
              <w:rPr>
                <w:rFonts w:eastAsiaTheme="minorEastAsia"/>
                <w:sz w:val="22"/>
              </w:rPr>
              <w:t xml:space="preserve"> of </w:t>
            </w:r>
            <w:r w:rsidR="00644956" w:rsidRPr="00F56A31">
              <w:rPr>
                <w:rFonts w:eastAsiaTheme="minorEastAsia"/>
                <w:sz w:val="22"/>
              </w:rPr>
              <w:t xml:space="preserve">Euro </w:t>
            </w:r>
            <w:r w:rsidRPr="00F56A31">
              <w:rPr>
                <w:rFonts w:eastAsiaTheme="minorEastAsia"/>
                <w:sz w:val="22"/>
              </w:rPr>
              <w:t xml:space="preserve">25 </w:t>
            </w:r>
            <w:r w:rsidR="00644956">
              <w:rPr>
                <w:rFonts w:eastAsiaTheme="minorEastAsia"/>
                <w:sz w:val="22"/>
              </w:rPr>
              <w:t>m</w:t>
            </w:r>
            <w:r w:rsidRPr="00F56A31">
              <w:rPr>
                <w:rFonts w:eastAsiaTheme="minorEastAsia"/>
                <w:sz w:val="22"/>
              </w:rPr>
              <w:t>illion.</w:t>
            </w:r>
          </w:p>
          <w:p w14:paraId="715C29A7" w14:textId="366B1619" w:rsidR="7D96B307" w:rsidRDefault="7D96B307" w:rsidP="5F38AAEC">
            <w:pPr>
              <w:pStyle w:val="ListParagraph"/>
              <w:numPr>
                <w:ilvl w:val="0"/>
                <w:numId w:val="84"/>
              </w:numPr>
              <w:rPr>
                <w:rFonts w:ascii="Calibri" w:eastAsia="Aptos" w:hAnsi="Calibri" w:cs="Calibri"/>
                <w:sz w:val="22"/>
              </w:rPr>
            </w:pPr>
            <w:r w:rsidRPr="003805FF">
              <w:rPr>
                <w:rFonts w:ascii="Calibri" w:eastAsia="Calibri" w:hAnsi="Calibri" w:cs="Calibri"/>
                <w:b/>
                <w:bCs/>
                <w:color w:val="000000" w:themeColor="text1"/>
                <w:sz w:val="22"/>
              </w:rPr>
              <w:t xml:space="preserve">The </w:t>
            </w:r>
            <w:r w:rsidR="005E75FD">
              <w:rPr>
                <w:rFonts w:ascii="Calibri" w:eastAsia="Calibri" w:hAnsi="Calibri" w:cs="Calibri"/>
                <w:b/>
                <w:bCs/>
                <w:color w:val="000000" w:themeColor="text1"/>
                <w:sz w:val="22"/>
              </w:rPr>
              <w:t xml:space="preserve">ITU </w:t>
            </w:r>
            <w:r w:rsidRPr="003805FF">
              <w:rPr>
                <w:rFonts w:ascii="Calibri" w:eastAsia="Calibri" w:hAnsi="Calibri" w:cs="Calibri"/>
                <w:b/>
                <w:bCs/>
                <w:color w:val="000000" w:themeColor="text1"/>
                <w:sz w:val="22"/>
              </w:rPr>
              <w:t>R</w:t>
            </w:r>
            <w:r w:rsidR="00703D07">
              <w:rPr>
                <w:rFonts w:ascii="Calibri" w:eastAsia="Calibri" w:hAnsi="Calibri" w:cs="Calibri"/>
                <w:b/>
                <w:bCs/>
                <w:color w:val="000000" w:themeColor="text1"/>
                <w:sz w:val="22"/>
              </w:rPr>
              <w:t>DF for Europe</w:t>
            </w:r>
            <w:r w:rsidR="00A431EA">
              <w:rPr>
                <w:rFonts w:ascii="Calibri" w:eastAsia="Calibri" w:hAnsi="Calibri" w:cs="Calibri"/>
                <w:b/>
                <w:bCs/>
                <w:color w:val="000000" w:themeColor="text1"/>
                <w:sz w:val="22"/>
              </w:rPr>
              <w:t xml:space="preserve"> (RDF-EUR)</w:t>
            </w:r>
            <w:r w:rsidR="00041A1A" w:rsidRPr="003805FF">
              <w:rPr>
                <w:rFonts w:ascii="Calibri" w:eastAsia="Calibri" w:hAnsi="Calibri" w:cs="Calibri"/>
                <w:b/>
                <w:bCs/>
                <w:color w:val="000000" w:themeColor="text1"/>
                <w:sz w:val="22"/>
              </w:rPr>
              <w:t>,</w:t>
            </w:r>
            <w:r w:rsidRPr="00F56A31">
              <w:rPr>
                <w:rFonts w:ascii="Calibri" w:eastAsia="Calibri" w:hAnsi="Calibri" w:cs="Calibri"/>
                <w:color w:val="000000" w:themeColor="text1"/>
                <w:sz w:val="22"/>
              </w:rPr>
              <w:t xml:space="preserve"> held on 22</w:t>
            </w:r>
            <w:r w:rsidR="00E23B40">
              <w:rPr>
                <w:rFonts w:ascii="Calibri" w:eastAsia="Calibri" w:hAnsi="Calibri" w:cs="Calibri"/>
                <w:color w:val="000000" w:themeColor="text1"/>
                <w:sz w:val="22"/>
              </w:rPr>
              <w:t xml:space="preserve"> to </w:t>
            </w:r>
            <w:r w:rsidRPr="00F56A31">
              <w:rPr>
                <w:rFonts w:ascii="Calibri" w:eastAsia="Calibri" w:hAnsi="Calibri" w:cs="Calibri"/>
                <w:color w:val="000000" w:themeColor="text1"/>
                <w:sz w:val="22"/>
              </w:rPr>
              <w:t xml:space="preserve">23 May 2023 in Romania, back-to-back with the CEPT Committee for ITU Policies (Com-ITU) meeting, was attended by over 200 participants (including 95 onsite), representing 40 Members States, 5 regional organizations, </w:t>
            </w:r>
            <w:r w:rsidR="00041A1A" w:rsidRPr="00F56A31">
              <w:rPr>
                <w:rFonts w:ascii="Calibri" w:eastAsia="Calibri" w:hAnsi="Calibri" w:cs="Calibri"/>
                <w:color w:val="000000" w:themeColor="text1"/>
                <w:sz w:val="22"/>
              </w:rPr>
              <w:t xml:space="preserve">and </w:t>
            </w:r>
            <w:r w:rsidRPr="00F56A31">
              <w:rPr>
                <w:rFonts w:ascii="Calibri" w:eastAsia="Calibri" w:hAnsi="Calibri" w:cs="Calibri"/>
                <w:color w:val="000000" w:themeColor="text1"/>
                <w:sz w:val="22"/>
              </w:rPr>
              <w:t xml:space="preserve">7 UN specialized agencies. </w:t>
            </w:r>
            <w:r w:rsidRPr="00F56A31">
              <w:rPr>
                <w:rFonts w:ascii="Calibri" w:eastAsia="Aptos" w:hAnsi="Calibri" w:cs="Calibri"/>
                <w:sz w:val="22"/>
              </w:rPr>
              <w:t xml:space="preserve">The meeting resulted in the 2023-2024 Implementation Plan for </w:t>
            </w:r>
            <w:r w:rsidR="007C0294">
              <w:rPr>
                <w:rFonts w:ascii="Calibri" w:eastAsia="Aptos" w:hAnsi="Calibri" w:cs="Calibri"/>
                <w:sz w:val="22"/>
              </w:rPr>
              <w:t>r</w:t>
            </w:r>
            <w:r w:rsidRPr="00F56A31">
              <w:rPr>
                <w:rFonts w:ascii="Calibri" w:eastAsia="Aptos" w:hAnsi="Calibri" w:cs="Calibri"/>
                <w:sz w:val="22"/>
              </w:rPr>
              <w:t xml:space="preserve">egional </w:t>
            </w:r>
            <w:r w:rsidR="007C0294">
              <w:rPr>
                <w:rFonts w:ascii="Calibri" w:eastAsia="Aptos" w:hAnsi="Calibri" w:cs="Calibri"/>
                <w:sz w:val="22"/>
              </w:rPr>
              <w:t>i</w:t>
            </w:r>
            <w:r w:rsidRPr="00F56A31">
              <w:rPr>
                <w:rFonts w:ascii="Calibri" w:eastAsia="Aptos" w:hAnsi="Calibri" w:cs="Calibri"/>
                <w:sz w:val="22"/>
              </w:rPr>
              <w:t xml:space="preserve">nitiatives for Europe, and </w:t>
            </w:r>
            <w:r w:rsidR="00041A1A" w:rsidRPr="00F56A31">
              <w:rPr>
                <w:rFonts w:ascii="Calibri" w:eastAsia="Aptos" w:hAnsi="Calibri" w:cs="Calibri"/>
                <w:sz w:val="22"/>
              </w:rPr>
              <w:t xml:space="preserve">the </w:t>
            </w:r>
            <w:r w:rsidRPr="00F56A31">
              <w:rPr>
                <w:rFonts w:ascii="Calibri" w:eastAsia="Aptos" w:hAnsi="Calibri" w:cs="Calibri"/>
                <w:sz w:val="22"/>
              </w:rPr>
              <w:t xml:space="preserve">announcement of </w:t>
            </w:r>
            <w:r w:rsidR="00DF25C6" w:rsidRPr="00F56A31">
              <w:rPr>
                <w:rFonts w:ascii="Calibri" w:eastAsia="Aptos" w:hAnsi="Calibri" w:cs="Calibri"/>
                <w:sz w:val="22"/>
              </w:rPr>
              <w:t xml:space="preserve">EUR </w:t>
            </w:r>
            <w:r w:rsidRPr="00F56A31">
              <w:rPr>
                <w:rFonts w:ascii="Calibri" w:eastAsia="Aptos" w:hAnsi="Calibri" w:cs="Calibri"/>
                <w:sz w:val="22"/>
              </w:rPr>
              <w:t>109</w:t>
            </w:r>
            <w:r w:rsidR="5B3963E2" w:rsidRPr="00F56A31">
              <w:rPr>
                <w:rFonts w:ascii="Calibri" w:eastAsia="Aptos" w:hAnsi="Calibri" w:cs="Calibri"/>
                <w:sz w:val="22"/>
              </w:rPr>
              <w:t xml:space="preserve"> </w:t>
            </w:r>
            <w:r w:rsidR="00E2123A">
              <w:rPr>
                <w:rFonts w:ascii="Calibri" w:eastAsia="Aptos" w:hAnsi="Calibri" w:cs="Calibri"/>
                <w:sz w:val="22"/>
              </w:rPr>
              <w:t>c</w:t>
            </w:r>
            <w:r w:rsidR="5B3963E2" w:rsidRPr="00F56A31">
              <w:rPr>
                <w:rFonts w:ascii="Calibri" w:eastAsia="Aptos" w:hAnsi="Calibri" w:cs="Calibri"/>
                <w:sz w:val="22"/>
              </w:rPr>
              <w:t>ontributions converted into</w:t>
            </w:r>
            <w:r w:rsidRPr="00F56A31">
              <w:rPr>
                <w:rFonts w:ascii="Calibri" w:eastAsia="Aptos" w:hAnsi="Calibri" w:cs="Calibri"/>
                <w:sz w:val="22"/>
              </w:rPr>
              <w:t xml:space="preserve"> P</w:t>
            </w:r>
            <w:r w:rsidR="006B048F">
              <w:rPr>
                <w:rFonts w:ascii="Calibri" w:eastAsia="Aptos" w:hAnsi="Calibri" w:cs="Calibri"/>
                <w:sz w:val="22"/>
              </w:rPr>
              <w:t>2</w:t>
            </w:r>
            <w:r w:rsidRPr="00F56A31">
              <w:rPr>
                <w:rFonts w:ascii="Calibri" w:eastAsia="Aptos" w:hAnsi="Calibri" w:cs="Calibri"/>
                <w:sz w:val="22"/>
              </w:rPr>
              <w:t>Connect pledges. Special announcements included a declaration on cybersecurity capacity building and gender inclusion in cybersecurity in the Western Balkans, signed with the Government of Slovenia, also representing France and Montenegro; a partnership with 5G Techritory to advance 5G technologies in Europe and globally; and the regional launch of the new EU-funded project on Universal Meaningful Connectivity for Europe.</w:t>
            </w:r>
          </w:p>
          <w:p w14:paraId="72CC206D" w14:textId="3ED860D8" w:rsidR="005C00CD" w:rsidRPr="008A384E" w:rsidRDefault="005C00CD" w:rsidP="5F38AAEC">
            <w:pPr>
              <w:pStyle w:val="ListParagraph"/>
              <w:numPr>
                <w:ilvl w:val="0"/>
                <w:numId w:val="84"/>
              </w:numPr>
              <w:rPr>
                <w:rFonts w:ascii="Calibri" w:eastAsia="Aptos" w:hAnsi="Calibri" w:cs="Calibri"/>
                <w:sz w:val="22"/>
              </w:rPr>
            </w:pPr>
            <w:r w:rsidRPr="00CF12F9">
              <w:rPr>
                <w:b/>
                <w:bCs/>
                <w:sz w:val="22"/>
              </w:rPr>
              <w:t xml:space="preserve">In response to pledges made at the </w:t>
            </w:r>
            <w:r w:rsidR="00A431EA">
              <w:rPr>
                <w:rFonts w:ascii="Calibri" w:eastAsia="Calibri" w:hAnsi="Calibri" w:cs="Calibri"/>
                <w:b/>
                <w:bCs/>
                <w:color w:val="000000" w:themeColor="text1"/>
                <w:sz w:val="22"/>
              </w:rPr>
              <w:t>RDF-EUR</w:t>
            </w:r>
            <w:r w:rsidR="00A431EA">
              <w:rPr>
                <w:sz w:val="22"/>
              </w:rPr>
              <w:t xml:space="preserve">, </w:t>
            </w:r>
            <w:r w:rsidR="001A2D00">
              <w:rPr>
                <w:sz w:val="22"/>
              </w:rPr>
              <w:t>BDT</w:t>
            </w:r>
            <w:r w:rsidRPr="00F56A31">
              <w:rPr>
                <w:sz w:val="22"/>
              </w:rPr>
              <w:t xml:space="preserve"> </w:t>
            </w:r>
            <w:r w:rsidR="001C7026">
              <w:rPr>
                <w:sz w:val="22"/>
              </w:rPr>
              <w:t xml:space="preserve">is facilitating the implementation of the commitments that were made in beneficiary countries. </w:t>
            </w:r>
          </w:p>
          <w:p w14:paraId="24D87CDC" w14:textId="3A940A7C" w:rsidR="0097357A" w:rsidRPr="008A384E" w:rsidRDefault="0097357A" w:rsidP="00D00673">
            <w:pPr>
              <w:pStyle w:val="ListParagraph"/>
              <w:numPr>
                <w:ilvl w:val="0"/>
                <w:numId w:val="84"/>
              </w:numPr>
              <w:rPr>
                <w:rFonts w:ascii="Calibri" w:hAnsi="Calibri" w:cs="Calibri"/>
                <w:sz w:val="22"/>
              </w:rPr>
            </w:pPr>
            <w:r w:rsidRPr="00F56A31">
              <w:rPr>
                <w:rFonts w:ascii="Calibri" w:eastAsiaTheme="minorEastAsia" w:hAnsi="Calibri" w:cs="Calibri"/>
                <w:sz w:val="22"/>
              </w:rPr>
              <w:t>Regional priorities were addressed through the implementation of several actions under ITU</w:t>
            </w:r>
            <w:r w:rsidR="001A2D00">
              <w:rPr>
                <w:rFonts w:ascii="Calibri" w:eastAsiaTheme="minorEastAsia" w:hAnsi="Calibri" w:cs="Calibri"/>
                <w:sz w:val="22"/>
              </w:rPr>
              <w:t>-D</w:t>
            </w:r>
            <w:r w:rsidRPr="00F56A31">
              <w:rPr>
                <w:rFonts w:ascii="Calibri" w:eastAsiaTheme="minorEastAsia" w:hAnsi="Calibri" w:cs="Calibri"/>
                <w:sz w:val="22"/>
              </w:rPr>
              <w:t xml:space="preserve"> </w:t>
            </w:r>
            <w:r w:rsidR="002762D8">
              <w:rPr>
                <w:rFonts w:ascii="Calibri" w:eastAsiaTheme="minorEastAsia" w:hAnsi="Calibri" w:cs="Calibri"/>
                <w:sz w:val="22"/>
              </w:rPr>
              <w:t>r</w:t>
            </w:r>
            <w:r w:rsidRPr="00F56A31">
              <w:rPr>
                <w:rFonts w:ascii="Calibri" w:eastAsiaTheme="minorEastAsia" w:hAnsi="Calibri" w:cs="Calibri"/>
                <w:sz w:val="22"/>
              </w:rPr>
              <w:t xml:space="preserve">egional </w:t>
            </w:r>
            <w:r w:rsidR="002762D8">
              <w:rPr>
                <w:rFonts w:ascii="Calibri" w:eastAsiaTheme="minorEastAsia" w:hAnsi="Calibri" w:cs="Calibri"/>
                <w:sz w:val="22"/>
              </w:rPr>
              <w:t>i</w:t>
            </w:r>
            <w:r w:rsidRPr="00F56A31">
              <w:rPr>
                <w:rFonts w:ascii="Calibri" w:eastAsiaTheme="minorEastAsia" w:hAnsi="Calibri" w:cs="Calibri"/>
                <w:sz w:val="22"/>
              </w:rPr>
              <w:t>nitiatives. A series of technical assistance has been provided to 9 countries in the field of connectivity, digital resilience, digital skills, digital inclusion, child online protection,</w:t>
            </w:r>
            <w:r w:rsidR="00D6275E" w:rsidRPr="00F56A31">
              <w:rPr>
                <w:rFonts w:ascii="Calibri" w:eastAsiaTheme="minorEastAsia" w:hAnsi="Calibri" w:cs="Calibri"/>
                <w:sz w:val="22"/>
              </w:rPr>
              <w:t xml:space="preserve"> among</w:t>
            </w:r>
            <w:r w:rsidRPr="00F56A31">
              <w:rPr>
                <w:rFonts w:ascii="Calibri" w:eastAsiaTheme="minorEastAsia" w:hAnsi="Calibri" w:cs="Calibri"/>
                <w:sz w:val="22"/>
              </w:rPr>
              <w:t xml:space="preserve"> others. </w:t>
            </w:r>
          </w:p>
          <w:p w14:paraId="2F314EB1" w14:textId="2189A7CE" w:rsidR="0097357A" w:rsidRPr="008A384E" w:rsidRDefault="0097357A" w:rsidP="00D00673">
            <w:pPr>
              <w:pStyle w:val="ListParagraph"/>
              <w:numPr>
                <w:ilvl w:val="0"/>
                <w:numId w:val="84"/>
              </w:numPr>
              <w:rPr>
                <w:rFonts w:ascii="Calibri" w:hAnsi="Calibri" w:cs="Calibri"/>
                <w:sz w:val="22"/>
              </w:rPr>
            </w:pPr>
            <w:r w:rsidRPr="00F56A31">
              <w:rPr>
                <w:rFonts w:ascii="Calibri" w:eastAsiaTheme="minorEastAsia" w:hAnsi="Calibri" w:cs="Calibri"/>
                <w:sz w:val="22"/>
              </w:rPr>
              <w:t>Special assistance was also provided to Ukraine</w:t>
            </w:r>
            <w:r w:rsidR="00D6275E" w:rsidRPr="00F56A31">
              <w:rPr>
                <w:rFonts w:ascii="Calibri" w:eastAsiaTheme="minorEastAsia" w:hAnsi="Calibri" w:cs="Calibri"/>
                <w:sz w:val="22"/>
              </w:rPr>
              <w:t xml:space="preserve"> in response to </w:t>
            </w:r>
            <w:r w:rsidRPr="00F56A31">
              <w:rPr>
                <w:rFonts w:ascii="Calibri" w:eastAsiaTheme="minorEastAsia" w:hAnsi="Calibri" w:cs="Calibri"/>
                <w:sz w:val="22"/>
              </w:rPr>
              <w:t xml:space="preserve">ITU Council Resolution 1408. </w:t>
            </w:r>
            <w:r w:rsidR="00C10A2E">
              <w:rPr>
                <w:rFonts w:ascii="Calibri" w:hAnsi="Calibri" w:cs="Calibri"/>
                <w:sz w:val="22"/>
              </w:rPr>
              <w:t>T</w:t>
            </w:r>
            <w:r w:rsidRPr="00F56A31">
              <w:rPr>
                <w:rFonts w:ascii="Calibri" w:hAnsi="Calibri" w:cs="Calibri"/>
                <w:sz w:val="22"/>
              </w:rPr>
              <w:t xml:space="preserve">echnical assistance to Ukraine </w:t>
            </w:r>
            <w:r w:rsidR="006478E1">
              <w:rPr>
                <w:rFonts w:ascii="Calibri" w:hAnsi="Calibri" w:cs="Calibri"/>
                <w:sz w:val="22"/>
              </w:rPr>
              <w:t xml:space="preserve">concerned </w:t>
            </w:r>
            <w:r w:rsidRPr="00F56A31">
              <w:rPr>
                <w:rFonts w:ascii="Calibri" w:hAnsi="Calibri" w:cs="Calibri"/>
                <w:sz w:val="22"/>
              </w:rPr>
              <w:t xml:space="preserve">restoration of </w:t>
            </w:r>
            <w:r w:rsidR="0079633B" w:rsidRPr="00F56A31">
              <w:rPr>
                <w:rFonts w:ascii="Calibri" w:hAnsi="Calibri" w:cs="Calibri"/>
                <w:sz w:val="22"/>
              </w:rPr>
              <w:t xml:space="preserve">40 </w:t>
            </w:r>
            <w:r w:rsidR="00D6275E" w:rsidRPr="00F56A31">
              <w:rPr>
                <w:rFonts w:ascii="Calibri" w:hAnsi="Calibri" w:cs="Calibri"/>
                <w:sz w:val="22"/>
              </w:rPr>
              <w:t>b</w:t>
            </w:r>
            <w:r w:rsidRPr="00F56A31">
              <w:rPr>
                <w:rFonts w:ascii="Calibri" w:hAnsi="Calibri" w:cs="Calibri"/>
                <w:sz w:val="22"/>
              </w:rPr>
              <w:t xml:space="preserve">roadcasting </w:t>
            </w:r>
            <w:r w:rsidR="00D6275E" w:rsidRPr="00F56A31">
              <w:rPr>
                <w:rFonts w:ascii="Calibri" w:hAnsi="Calibri" w:cs="Calibri"/>
                <w:sz w:val="22"/>
              </w:rPr>
              <w:t>s</w:t>
            </w:r>
            <w:r w:rsidRPr="00F56A31">
              <w:rPr>
                <w:rFonts w:ascii="Calibri" w:hAnsi="Calibri" w:cs="Calibri"/>
                <w:sz w:val="22"/>
              </w:rPr>
              <w:t xml:space="preserve">tations affected by war. The assessment of </w:t>
            </w:r>
            <w:r w:rsidR="00D6275E" w:rsidRPr="00F56A31">
              <w:rPr>
                <w:rFonts w:ascii="Calibri" w:hAnsi="Calibri" w:cs="Calibri"/>
                <w:sz w:val="22"/>
              </w:rPr>
              <w:t xml:space="preserve">the first </w:t>
            </w:r>
            <w:r w:rsidRPr="00F56A31">
              <w:rPr>
                <w:rFonts w:ascii="Calibri" w:hAnsi="Calibri" w:cs="Calibri"/>
                <w:sz w:val="22"/>
              </w:rPr>
              <w:t xml:space="preserve">10 stations is being carried out to </w:t>
            </w:r>
            <w:r w:rsidR="00D6275E" w:rsidRPr="00F56A31">
              <w:rPr>
                <w:rFonts w:ascii="Calibri" w:hAnsi="Calibri" w:cs="Calibri"/>
                <w:sz w:val="22"/>
              </w:rPr>
              <w:t>provid</w:t>
            </w:r>
            <w:r w:rsidR="00822FEE">
              <w:rPr>
                <w:rFonts w:ascii="Calibri" w:hAnsi="Calibri" w:cs="Calibri"/>
                <w:sz w:val="22"/>
              </w:rPr>
              <w:t>e</w:t>
            </w:r>
            <w:r w:rsidR="00D6275E" w:rsidRPr="00F56A31">
              <w:rPr>
                <w:rFonts w:ascii="Calibri" w:hAnsi="Calibri" w:cs="Calibri"/>
                <w:sz w:val="22"/>
              </w:rPr>
              <w:t xml:space="preserve"> coverage to </w:t>
            </w:r>
            <w:r w:rsidRPr="00F56A31">
              <w:rPr>
                <w:rFonts w:ascii="Calibri" w:hAnsi="Calibri" w:cs="Calibri"/>
                <w:sz w:val="22"/>
              </w:rPr>
              <w:t>over 10 million citizens.</w:t>
            </w:r>
          </w:p>
          <w:p w14:paraId="6AFCEB76" w14:textId="035C10AF" w:rsidR="0097357A" w:rsidRPr="008A384E" w:rsidRDefault="0097357A" w:rsidP="00D00673">
            <w:pPr>
              <w:pStyle w:val="ListParagraph"/>
              <w:numPr>
                <w:ilvl w:val="0"/>
                <w:numId w:val="84"/>
              </w:numPr>
              <w:spacing w:line="259" w:lineRule="auto"/>
              <w:rPr>
                <w:rFonts w:ascii="Calibri" w:eastAsiaTheme="minorEastAsia" w:hAnsi="Calibri" w:cs="Calibri"/>
                <w:sz w:val="22"/>
              </w:rPr>
            </w:pPr>
            <w:r w:rsidRPr="00F56A31">
              <w:rPr>
                <w:rFonts w:ascii="Calibri" w:eastAsiaTheme="minorEastAsia" w:hAnsi="Calibri" w:cs="Calibri"/>
                <w:sz w:val="22"/>
              </w:rPr>
              <w:t xml:space="preserve">Significant regional and interregional platforms for knowledge exchange and best practice </w:t>
            </w:r>
            <w:r w:rsidR="002003C6" w:rsidRPr="00F56A31">
              <w:rPr>
                <w:rFonts w:ascii="Calibri" w:eastAsiaTheme="minorEastAsia" w:hAnsi="Calibri" w:cs="Calibri"/>
                <w:sz w:val="22"/>
              </w:rPr>
              <w:t xml:space="preserve">sharing </w:t>
            </w:r>
            <w:r w:rsidRPr="00F56A31">
              <w:rPr>
                <w:rFonts w:ascii="Calibri" w:eastAsiaTheme="minorEastAsia" w:hAnsi="Calibri" w:cs="Calibri"/>
                <w:sz w:val="22"/>
              </w:rPr>
              <w:t xml:space="preserve">were established, focusing on priority subjects such as “Accessible Europe: ICT 4 ALL” </w:t>
            </w:r>
            <w:r w:rsidR="00D6275E" w:rsidRPr="00F56A31">
              <w:rPr>
                <w:rFonts w:ascii="Calibri" w:eastAsiaTheme="minorEastAsia" w:hAnsi="Calibri" w:cs="Calibri"/>
                <w:sz w:val="22"/>
              </w:rPr>
              <w:t>with more than</w:t>
            </w:r>
            <w:r w:rsidRPr="00F56A31">
              <w:rPr>
                <w:rFonts w:ascii="Calibri" w:eastAsiaTheme="minorEastAsia" w:hAnsi="Calibri" w:cs="Calibri"/>
                <w:sz w:val="22"/>
              </w:rPr>
              <w:t xml:space="preserve"> 400 stakeholders from 50 countrie</w:t>
            </w:r>
            <w:r w:rsidR="00D6275E" w:rsidRPr="00F56A31">
              <w:rPr>
                <w:rFonts w:ascii="Calibri" w:eastAsiaTheme="minorEastAsia" w:hAnsi="Calibri" w:cs="Calibri"/>
                <w:sz w:val="22"/>
              </w:rPr>
              <w:t xml:space="preserve">s </w:t>
            </w:r>
            <w:r w:rsidRPr="00F56A31">
              <w:rPr>
                <w:rFonts w:ascii="Calibri" w:eastAsiaTheme="minorEastAsia" w:hAnsi="Calibri" w:cs="Calibri"/>
                <w:sz w:val="22"/>
              </w:rPr>
              <w:t>and</w:t>
            </w:r>
            <w:r w:rsidR="00D6275E" w:rsidRPr="00F56A31">
              <w:rPr>
                <w:rFonts w:ascii="Calibri" w:eastAsiaTheme="minorEastAsia" w:hAnsi="Calibri" w:cs="Calibri"/>
                <w:sz w:val="22"/>
              </w:rPr>
              <w:t xml:space="preserve"> an</w:t>
            </w:r>
            <w:r w:rsidRPr="00F56A31">
              <w:rPr>
                <w:rFonts w:ascii="Calibri" w:eastAsiaTheme="minorEastAsia" w:hAnsi="Calibri" w:cs="Calibri"/>
                <w:sz w:val="22"/>
              </w:rPr>
              <w:t xml:space="preserve"> Interregional CyberDrill </w:t>
            </w:r>
            <w:r w:rsidR="00D6275E" w:rsidRPr="00F56A31">
              <w:rPr>
                <w:rFonts w:ascii="Calibri" w:eastAsiaTheme="minorEastAsia" w:hAnsi="Calibri" w:cs="Calibri"/>
                <w:sz w:val="22"/>
              </w:rPr>
              <w:t>involving</w:t>
            </w:r>
            <w:r w:rsidRPr="00F56A31">
              <w:rPr>
                <w:rFonts w:ascii="Calibri" w:eastAsiaTheme="minorEastAsia" w:hAnsi="Calibri" w:cs="Calibri"/>
                <w:sz w:val="22"/>
              </w:rPr>
              <w:t xml:space="preserve"> over 200 participants from 40 countries</w:t>
            </w:r>
            <w:r w:rsidR="00D6275E" w:rsidRPr="00F56A31">
              <w:rPr>
                <w:rFonts w:ascii="Calibri" w:eastAsiaTheme="minorEastAsia" w:hAnsi="Calibri" w:cs="Calibri"/>
                <w:sz w:val="22"/>
              </w:rPr>
              <w:t xml:space="preserve"> in Europe and </w:t>
            </w:r>
            <w:r w:rsidR="00E40F3F">
              <w:rPr>
                <w:rFonts w:ascii="Calibri" w:eastAsiaTheme="minorEastAsia" w:hAnsi="Calibri" w:cs="Calibri"/>
                <w:sz w:val="22"/>
              </w:rPr>
              <w:t xml:space="preserve">the </w:t>
            </w:r>
            <w:r w:rsidR="00D6275E" w:rsidRPr="00F56A31">
              <w:rPr>
                <w:rFonts w:ascii="Calibri" w:eastAsiaTheme="minorEastAsia" w:hAnsi="Calibri" w:cs="Calibri"/>
                <w:sz w:val="22"/>
              </w:rPr>
              <w:t>Asia-Pacific.</w:t>
            </w:r>
            <w:r w:rsidRPr="00F56A31">
              <w:rPr>
                <w:rFonts w:ascii="Calibri" w:eastAsiaTheme="minorEastAsia" w:hAnsi="Calibri" w:cs="Calibri"/>
                <w:sz w:val="22"/>
              </w:rPr>
              <w:t xml:space="preserve"> </w:t>
            </w:r>
          </w:p>
          <w:p w14:paraId="11A4AE80" w14:textId="0E08056E" w:rsidR="0097357A" w:rsidRPr="008A384E" w:rsidRDefault="001A2D00" w:rsidP="00D00673">
            <w:pPr>
              <w:pStyle w:val="ListParagraph"/>
              <w:numPr>
                <w:ilvl w:val="0"/>
                <w:numId w:val="84"/>
              </w:numPr>
              <w:rPr>
                <w:rFonts w:eastAsiaTheme="minorEastAsia"/>
                <w:sz w:val="22"/>
              </w:rPr>
            </w:pPr>
            <w:r>
              <w:rPr>
                <w:rFonts w:eastAsiaTheme="minorEastAsia"/>
                <w:sz w:val="22"/>
              </w:rPr>
              <w:t>BDT</w:t>
            </w:r>
            <w:r w:rsidR="0097357A" w:rsidRPr="00F56A31">
              <w:rPr>
                <w:rFonts w:eastAsiaTheme="minorEastAsia"/>
                <w:sz w:val="22"/>
              </w:rPr>
              <w:t xml:space="preserve"> engaged with several new European stakeholders that have become </w:t>
            </w:r>
            <w:r>
              <w:rPr>
                <w:rFonts w:eastAsiaTheme="minorEastAsia"/>
                <w:sz w:val="22"/>
              </w:rPr>
              <w:t xml:space="preserve">Sector </w:t>
            </w:r>
            <w:r w:rsidR="00D6275E" w:rsidRPr="00F56A31">
              <w:rPr>
                <w:rFonts w:eastAsiaTheme="minorEastAsia"/>
                <w:sz w:val="22"/>
              </w:rPr>
              <w:t>members</w:t>
            </w:r>
            <w:r w:rsidR="0097357A" w:rsidRPr="00F56A31">
              <w:rPr>
                <w:rFonts w:eastAsiaTheme="minorEastAsia"/>
                <w:sz w:val="22"/>
              </w:rPr>
              <w:t xml:space="preserve"> of ITU. </w:t>
            </w:r>
          </w:p>
          <w:p w14:paraId="75C721F0" w14:textId="64C500F6" w:rsidR="0097357A" w:rsidRPr="008A384E" w:rsidRDefault="001A2D00" w:rsidP="00D00673">
            <w:pPr>
              <w:pStyle w:val="ListParagraph"/>
              <w:numPr>
                <w:ilvl w:val="0"/>
                <w:numId w:val="84"/>
              </w:numPr>
              <w:rPr>
                <w:rFonts w:eastAsiaTheme="minorEastAsia"/>
                <w:sz w:val="22"/>
              </w:rPr>
            </w:pPr>
            <w:r>
              <w:rPr>
                <w:rFonts w:eastAsiaTheme="minorEastAsia"/>
                <w:sz w:val="22"/>
              </w:rPr>
              <w:t>BDT</w:t>
            </w:r>
            <w:r w:rsidR="0097357A" w:rsidRPr="00F56A31">
              <w:rPr>
                <w:rFonts w:eastAsiaTheme="minorEastAsia"/>
                <w:sz w:val="22"/>
              </w:rPr>
              <w:t xml:space="preserve"> also continued to work closely with the European Conference of Postal and Telecommunication Administrations, on the regular basis providing coordination, reporting, assistance, or co</w:t>
            </w:r>
            <w:r w:rsidR="00207808">
              <w:rPr>
                <w:rFonts w:eastAsiaTheme="minorEastAsia"/>
                <w:sz w:val="22"/>
              </w:rPr>
              <w:t>-</w:t>
            </w:r>
            <w:r w:rsidR="0097357A" w:rsidRPr="00F56A31">
              <w:rPr>
                <w:rFonts w:eastAsiaTheme="minorEastAsia"/>
                <w:sz w:val="22"/>
              </w:rPr>
              <w:t xml:space="preserve">creating some of the actions at the regional level. </w:t>
            </w:r>
          </w:p>
          <w:p w14:paraId="201C9AED" w14:textId="39947ACA" w:rsidR="0097357A" w:rsidRPr="008A384E" w:rsidRDefault="0097357A" w:rsidP="00D00673">
            <w:pPr>
              <w:pStyle w:val="ListParagraph"/>
              <w:numPr>
                <w:ilvl w:val="0"/>
                <w:numId w:val="84"/>
              </w:numPr>
              <w:rPr>
                <w:rFonts w:eastAsiaTheme="minorEastAsia"/>
                <w:sz w:val="22"/>
              </w:rPr>
            </w:pPr>
            <w:r w:rsidRPr="00F56A31">
              <w:rPr>
                <w:rFonts w:eastAsiaTheme="minorEastAsia"/>
                <w:sz w:val="22"/>
              </w:rPr>
              <w:t>Strategic collaboration with UN agencies</w:t>
            </w:r>
            <w:r w:rsidR="00D6275E" w:rsidRPr="00F56A31">
              <w:rPr>
                <w:rFonts w:eastAsiaTheme="minorEastAsia"/>
                <w:sz w:val="22"/>
              </w:rPr>
              <w:t xml:space="preserve"> were </w:t>
            </w:r>
            <w:r w:rsidRPr="00F56A31">
              <w:rPr>
                <w:rFonts w:eastAsiaTheme="minorEastAsia"/>
                <w:sz w:val="22"/>
              </w:rPr>
              <w:t xml:space="preserve">further strengthened, while placing ITU in the </w:t>
            </w:r>
            <w:r w:rsidR="00207808" w:rsidRPr="00F56A31">
              <w:rPr>
                <w:rFonts w:eastAsiaTheme="minorEastAsia"/>
                <w:sz w:val="22"/>
              </w:rPr>
              <w:t>centre</w:t>
            </w:r>
            <w:r w:rsidRPr="00F56A31">
              <w:rPr>
                <w:rFonts w:eastAsiaTheme="minorEastAsia"/>
                <w:sz w:val="22"/>
              </w:rPr>
              <w:t xml:space="preserve"> of all coordination mechanisms for digital development, this include</w:t>
            </w:r>
            <w:r w:rsidR="00207808">
              <w:rPr>
                <w:rFonts w:eastAsiaTheme="minorEastAsia"/>
                <w:sz w:val="22"/>
              </w:rPr>
              <w:t>d</w:t>
            </w:r>
            <w:r w:rsidRPr="00F56A31">
              <w:rPr>
                <w:rFonts w:eastAsiaTheme="minorEastAsia"/>
                <w:sz w:val="22"/>
              </w:rPr>
              <w:t xml:space="preserve"> regional level </w:t>
            </w:r>
            <w:r w:rsidR="00BC52A8">
              <w:rPr>
                <w:rFonts w:eastAsiaTheme="minorEastAsia"/>
                <w:sz w:val="22"/>
              </w:rPr>
              <w:t>c</w:t>
            </w:r>
            <w:r w:rsidRPr="00F56A31">
              <w:rPr>
                <w:rFonts w:eastAsiaTheme="minorEastAsia"/>
                <w:sz w:val="22"/>
              </w:rPr>
              <w:t>o-</w:t>
            </w:r>
            <w:r w:rsidR="00BC52A8">
              <w:rPr>
                <w:rFonts w:eastAsiaTheme="minorEastAsia"/>
                <w:sz w:val="22"/>
              </w:rPr>
              <w:t>c</w:t>
            </w:r>
            <w:r w:rsidRPr="00F56A31">
              <w:rPr>
                <w:rFonts w:eastAsiaTheme="minorEastAsia"/>
                <w:sz w:val="22"/>
              </w:rPr>
              <w:t xml:space="preserve">hairmanship of the UN Digital Transformation Group for Europe and Central Europe, </w:t>
            </w:r>
            <w:r w:rsidR="00BC52A8">
              <w:rPr>
                <w:rFonts w:eastAsiaTheme="minorEastAsia"/>
                <w:sz w:val="22"/>
              </w:rPr>
              <w:t>c</w:t>
            </w:r>
            <w:r w:rsidRPr="00F56A31">
              <w:rPr>
                <w:rFonts w:eastAsiaTheme="minorEastAsia"/>
                <w:sz w:val="22"/>
              </w:rPr>
              <w:t>o-</w:t>
            </w:r>
            <w:r w:rsidR="00BC52A8">
              <w:rPr>
                <w:rFonts w:eastAsiaTheme="minorEastAsia"/>
                <w:sz w:val="22"/>
              </w:rPr>
              <w:t>c</w:t>
            </w:r>
            <w:r w:rsidRPr="00F56A31">
              <w:rPr>
                <w:rFonts w:eastAsiaTheme="minorEastAsia"/>
                <w:sz w:val="22"/>
              </w:rPr>
              <w:t>hairmanship of the UN Brussels Taskforce for Digitalization for Sustainable Development, at the national level</w:t>
            </w:r>
            <w:r w:rsidR="00D6275E" w:rsidRPr="00F56A31">
              <w:rPr>
                <w:rFonts w:eastAsiaTheme="minorEastAsia"/>
                <w:sz w:val="22"/>
              </w:rPr>
              <w:t>,</w:t>
            </w:r>
            <w:r w:rsidRPr="00F56A31">
              <w:rPr>
                <w:rFonts w:eastAsiaTheme="minorEastAsia"/>
                <w:sz w:val="22"/>
              </w:rPr>
              <w:t xml:space="preserve"> </w:t>
            </w:r>
            <w:r w:rsidR="00BC52A8">
              <w:rPr>
                <w:rFonts w:eastAsiaTheme="minorEastAsia"/>
                <w:sz w:val="22"/>
              </w:rPr>
              <w:t>c</w:t>
            </w:r>
            <w:r w:rsidRPr="00F56A31">
              <w:rPr>
                <w:rFonts w:eastAsiaTheme="minorEastAsia"/>
                <w:sz w:val="22"/>
              </w:rPr>
              <w:t>o-</w:t>
            </w:r>
            <w:r w:rsidR="00BC52A8">
              <w:rPr>
                <w:rFonts w:eastAsiaTheme="minorEastAsia"/>
                <w:sz w:val="22"/>
              </w:rPr>
              <w:t>c</w:t>
            </w:r>
            <w:r w:rsidRPr="00F56A31">
              <w:rPr>
                <w:rFonts w:eastAsiaTheme="minorEastAsia"/>
                <w:sz w:val="22"/>
              </w:rPr>
              <w:t xml:space="preserve">hairmanship of Digital Transition Task Teams under the UN </w:t>
            </w:r>
            <w:r w:rsidR="00BC52A8">
              <w:rPr>
                <w:rFonts w:eastAsiaTheme="minorEastAsia"/>
                <w:sz w:val="22"/>
              </w:rPr>
              <w:t>c</w:t>
            </w:r>
            <w:r w:rsidRPr="00F56A31">
              <w:rPr>
                <w:rFonts w:eastAsiaTheme="minorEastAsia"/>
                <w:sz w:val="22"/>
              </w:rPr>
              <w:t xml:space="preserve">ountry </w:t>
            </w:r>
            <w:r w:rsidR="00BC52A8">
              <w:rPr>
                <w:rFonts w:eastAsiaTheme="minorEastAsia"/>
                <w:sz w:val="22"/>
              </w:rPr>
              <w:t>t</w:t>
            </w:r>
            <w:r w:rsidRPr="00F56A31">
              <w:rPr>
                <w:rFonts w:eastAsiaTheme="minorEastAsia"/>
                <w:sz w:val="22"/>
              </w:rPr>
              <w:t xml:space="preserve">eams. </w:t>
            </w:r>
          </w:p>
          <w:p w14:paraId="653D6AB6" w14:textId="313E62B7" w:rsidR="0097357A" w:rsidRPr="008A384E" w:rsidRDefault="0097357A" w:rsidP="00D00673">
            <w:pPr>
              <w:pStyle w:val="ListParagraph"/>
              <w:numPr>
                <w:ilvl w:val="0"/>
                <w:numId w:val="84"/>
              </w:numPr>
              <w:rPr>
                <w:sz w:val="22"/>
              </w:rPr>
            </w:pPr>
            <w:r w:rsidRPr="00F56A31">
              <w:rPr>
                <w:sz w:val="22"/>
              </w:rPr>
              <w:t>T</w:t>
            </w:r>
            <w:r w:rsidRPr="00F56A31">
              <w:rPr>
                <w:rFonts w:eastAsiaTheme="minorEastAsia"/>
                <w:sz w:val="22"/>
              </w:rPr>
              <w:t xml:space="preserve">he </w:t>
            </w:r>
            <w:r w:rsidR="00BC52A8">
              <w:rPr>
                <w:rFonts w:eastAsiaTheme="minorEastAsia"/>
                <w:sz w:val="22"/>
              </w:rPr>
              <w:t>r</w:t>
            </w:r>
            <w:r w:rsidRPr="00F56A31">
              <w:rPr>
                <w:rFonts w:eastAsiaTheme="minorEastAsia"/>
                <w:sz w:val="22"/>
              </w:rPr>
              <w:t>oundtable on SDG 17 “Building effective partnerships for digital transformation" was organi</w:t>
            </w:r>
            <w:r w:rsidR="00D6275E" w:rsidRPr="00F56A31">
              <w:rPr>
                <w:rFonts w:eastAsiaTheme="minorEastAsia"/>
                <w:sz w:val="22"/>
              </w:rPr>
              <w:t>z</w:t>
            </w:r>
            <w:r w:rsidRPr="00F56A31">
              <w:rPr>
                <w:rFonts w:eastAsiaTheme="minorEastAsia"/>
                <w:sz w:val="22"/>
              </w:rPr>
              <w:t xml:space="preserve">ed at the </w:t>
            </w:r>
            <w:hyperlink r:id="rId94">
              <w:r w:rsidR="5307682C" w:rsidRPr="00F56A31">
                <w:rPr>
                  <w:rStyle w:val="Hyperlink"/>
                  <w:sz w:val="22"/>
                </w:rPr>
                <w:t>Regional Forum on Sustainable Development for the UNECE Region</w:t>
              </w:r>
            </w:hyperlink>
            <w:r w:rsidRPr="00F56A31">
              <w:rPr>
                <w:rFonts w:eastAsiaTheme="minorEastAsia"/>
                <w:sz w:val="22"/>
              </w:rPr>
              <w:t>, with two additional side events "Human</w:t>
            </w:r>
            <w:r w:rsidR="00D6275E" w:rsidRPr="00F56A31">
              <w:rPr>
                <w:rFonts w:eastAsiaTheme="minorEastAsia"/>
                <w:sz w:val="22"/>
              </w:rPr>
              <w:t>-</w:t>
            </w:r>
            <w:r w:rsidRPr="00F56A31">
              <w:rPr>
                <w:rFonts w:eastAsiaTheme="minorEastAsia"/>
                <w:sz w:val="22"/>
              </w:rPr>
              <w:t xml:space="preserve">Centric Approach to Digital Transformation" and the Launch of the ITU-FAO Meeting the EU’s Digital Agriculture Requirements. A Compendium for </w:t>
            </w:r>
            <w:r w:rsidR="00AA7248">
              <w:rPr>
                <w:rFonts w:eastAsiaTheme="minorEastAsia"/>
                <w:sz w:val="22"/>
              </w:rPr>
              <w:t>p</w:t>
            </w:r>
            <w:r w:rsidRPr="00F56A31">
              <w:rPr>
                <w:rFonts w:eastAsiaTheme="minorEastAsia"/>
                <w:sz w:val="22"/>
              </w:rPr>
              <w:t xml:space="preserve">re-accession </w:t>
            </w:r>
            <w:r w:rsidR="00AA7248">
              <w:rPr>
                <w:rFonts w:eastAsiaTheme="minorEastAsia"/>
                <w:sz w:val="22"/>
              </w:rPr>
              <w:t>c</w:t>
            </w:r>
            <w:r w:rsidRPr="00F56A31">
              <w:rPr>
                <w:rFonts w:eastAsiaTheme="minorEastAsia"/>
                <w:sz w:val="22"/>
              </w:rPr>
              <w:t>ountries, which served as inputs for the SDG 17 roundtable.</w:t>
            </w:r>
          </w:p>
          <w:p w14:paraId="2F706E87" w14:textId="4A64F099" w:rsidR="0097357A" w:rsidRPr="008A384E" w:rsidRDefault="0097357A" w:rsidP="00D00673">
            <w:pPr>
              <w:pStyle w:val="ListParagraph"/>
              <w:numPr>
                <w:ilvl w:val="0"/>
                <w:numId w:val="84"/>
              </w:numPr>
              <w:rPr>
                <w:rFonts w:eastAsiaTheme="minorEastAsia"/>
                <w:sz w:val="22"/>
              </w:rPr>
            </w:pPr>
            <w:r w:rsidRPr="00F56A31">
              <w:rPr>
                <w:rFonts w:eastAsiaTheme="minorEastAsia"/>
                <w:sz w:val="22"/>
              </w:rPr>
              <w:t xml:space="preserve">Several interagency products have been developed, including UN Digital Development Toolbox, nine UN Digital Development </w:t>
            </w:r>
            <w:r w:rsidR="009935E8">
              <w:rPr>
                <w:rFonts w:eastAsiaTheme="minorEastAsia"/>
                <w:sz w:val="22"/>
              </w:rPr>
              <w:t>c</w:t>
            </w:r>
            <w:r w:rsidRPr="00F56A31">
              <w:rPr>
                <w:rFonts w:eastAsiaTheme="minorEastAsia"/>
                <w:sz w:val="22"/>
              </w:rPr>
              <w:t xml:space="preserve">ountry </w:t>
            </w:r>
            <w:r w:rsidR="009935E8">
              <w:rPr>
                <w:rFonts w:eastAsiaTheme="minorEastAsia"/>
                <w:sz w:val="22"/>
              </w:rPr>
              <w:t>p</w:t>
            </w:r>
            <w:r w:rsidRPr="00F56A31">
              <w:rPr>
                <w:rFonts w:eastAsiaTheme="minorEastAsia"/>
                <w:sz w:val="22"/>
              </w:rPr>
              <w:t xml:space="preserve">rofiles, ITU-FAO Digital Agriculture Compendium for EU pre-accession countries, ITU-UNEP-UNITAR Western Balkans regional e-waste monitor. </w:t>
            </w:r>
          </w:p>
          <w:p w14:paraId="736DF24A" w14:textId="1D6EF613" w:rsidR="0097357A" w:rsidRPr="008A384E" w:rsidRDefault="0097357A" w:rsidP="290C78E1">
            <w:pPr>
              <w:pStyle w:val="ListParagraph"/>
              <w:numPr>
                <w:ilvl w:val="0"/>
                <w:numId w:val="84"/>
              </w:numPr>
              <w:rPr>
                <w:rFonts w:eastAsiaTheme="minorEastAsia"/>
                <w:sz w:val="22"/>
              </w:rPr>
            </w:pPr>
            <w:r w:rsidRPr="00F56A31">
              <w:rPr>
                <w:rFonts w:eastAsiaTheme="minorEastAsia"/>
                <w:sz w:val="22"/>
              </w:rPr>
              <w:t>Three projects have been co</w:t>
            </w:r>
            <w:r w:rsidR="0041366B">
              <w:rPr>
                <w:rFonts w:eastAsiaTheme="minorEastAsia"/>
                <w:sz w:val="22"/>
              </w:rPr>
              <w:t>-</w:t>
            </w:r>
            <w:r w:rsidRPr="00F56A31">
              <w:rPr>
                <w:rFonts w:eastAsiaTheme="minorEastAsia"/>
                <w:sz w:val="22"/>
              </w:rPr>
              <w:t>created and were accepted under the D</w:t>
            </w:r>
            <w:r w:rsidR="21400A26" w:rsidRPr="00F56A31">
              <w:rPr>
                <w:rFonts w:eastAsiaTheme="minorEastAsia"/>
                <w:sz w:val="22"/>
              </w:rPr>
              <w:t>i</w:t>
            </w:r>
            <w:r w:rsidR="003D7029" w:rsidRPr="00F56A31">
              <w:rPr>
                <w:rFonts w:eastAsiaTheme="minorEastAsia"/>
                <w:sz w:val="22"/>
              </w:rPr>
              <w:t xml:space="preserve">gital </w:t>
            </w:r>
            <w:r w:rsidRPr="00F56A31">
              <w:rPr>
                <w:rFonts w:eastAsiaTheme="minorEastAsia"/>
                <w:sz w:val="22"/>
              </w:rPr>
              <w:t>Window of the Joined SDG Fund, including ITU-UNOPS (Smart Cities) project in Montenegro, ITU-FAO-ILO (Digital Agriculture) project in Albania, ITU-UNDP-FAO (Digitalization of Public Services)</w:t>
            </w:r>
            <w:r w:rsidR="00D25877" w:rsidRPr="00F56A31">
              <w:rPr>
                <w:rFonts w:eastAsiaTheme="minorEastAsia"/>
                <w:sz w:val="22"/>
              </w:rPr>
              <w:t xml:space="preserve"> </w:t>
            </w:r>
            <w:r w:rsidRPr="00F56A31">
              <w:rPr>
                <w:rFonts w:eastAsiaTheme="minorEastAsia"/>
                <w:sz w:val="22"/>
              </w:rPr>
              <w:t xml:space="preserve">project in Serbia. New financing mechanisms have been piloted, such as Digital Window of the Joint SDG Fund (Montenegro and Serbia) </w:t>
            </w:r>
            <w:r w:rsidR="004900F7">
              <w:rPr>
                <w:rFonts w:eastAsiaTheme="minorEastAsia"/>
                <w:sz w:val="22"/>
              </w:rPr>
              <w:t>and the</w:t>
            </w:r>
            <w:r w:rsidR="004900F7" w:rsidRPr="00F56A31">
              <w:rPr>
                <w:rFonts w:eastAsiaTheme="minorEastAsia"/>
                <w:sz w:val="22"/>
              </w:rPr>
              <w:t xml:space="preserve"> </w:t>
            </w:r>
            <w:r w:rsidRPr="00F56A31">
              <w:rPr>
                <w:rFonts w:eastAsiaTheme="minorEastAsia"/>
                <w:sz w:val="22"/>
              </w:rPr>
              <w:t xml:space="preserve">Joint Acceleration Fund in Montenegro. </w:t>
            </w:r>
          </w:p>
        </w:tc>
        <w:tc>
          <w:tcPr>
            <w:tcW w:w="2970" w:type="dxa"/>
            <w:shd w:val="clear" w:color="auto" w:fill="auto"/>
          </w:tcPr>
          <w:p w14:paraId="48D73BF6" w14:textId="77777777" w:rsidR="0097357A" w:rsidRPr="008A384E" w:rsidRDefault="0097357A" w:rsidP="0097357A">
            <w:pPr>
              <w:rPr>
                <w:b/>
                <w:bCs/>
                <w:color w:val="0070C0"/>
                <w:sz w:val="22"/>
              </w:rPr>
            </w:pPr>
            <w:r w:rsidRPr="00F56A31">
              <w:rPr>
                <w:b/>
                <w:bCs/>
                <w:color w:val="0070C0"/>
                <w:sz w:val="22"/>
              </w:rPr>
              <w:t xml:space="preserve">Africa: </w:t>
            </w:r>
          </w:p>
          <w:p w14:paraId="1762E26F" w14:textId="03C59346" w:rsidR="00B70314" w:rsidRPr="008A384E" w:rsidRDefault="00136483" w:rsidP="002258D0">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hyperlink r:id="rId95" w:history="1">
              <w:r w:rsidR="391D8197" w:rsidRPr="0062552C">
                <w:rPr>
                  <w:rStyle w:val="Hyperlink"/>
                  <w:rFonts w:eastAsia="Calibri" w:cs="Times New Roman"/>
                  <w:b/>
                  <w:bCs/>
                  <w:kern w:val="0"/>
                  <w:sz w:val="22"/>
                  <w:szCs w:val="20"/>
                  <w14:ligatures w14:val="none"/>
                </w:rPr>
                <w:t>RDF</w:t>
              </w:r>
              <w:r w:rsidR="00142595" w:rsidRPr="0062552C">
                <w:rPr>
                  <w:rStyle w:val="Hyperlink"/>
                  <w:rFonts w:eastAsia="Calibri" w:cs="Times New Roman"/>
                  <w:b/>
                  <w:bCs/>
                  <w:sz w:val="22"/>
                </w:rPr>
                <w:t>-A</w:t>
              </w:r>
              <w:r w:rsidR="391D8197" w:rsidRPr="0062552C">
                <w:rPr>
                  <w:rStyle w:val="Hyperlink"/>
                  <w:rFonts w:eastAsia="Calibri" w:cs="Times New Roman"/>
                  <w:b/>
                  <w:bCs/>
                  <w:sz w:val="22"/>
                </w:rPr>
                <w:t>FR</w:t>
              </w:r>
            </w:hyperlink>
            <w:r w:rsidR="391D8197" w:rsidRPr="00932910">
              <w:rPr>
                <w:rFonts w:eastAsia="Calibri" w:cs="Times New Roman"/>
                <w:b/>
                <w:bCs/>
                <w:sz w:val="22"/>
              </w:rPr>
              <w:t>:</w:t>
            </w:r>
            <w:r w:rsidR="391D8197" w:rsidRPr="00E24ED5">
              <w:rPr>
                <w:rFonts w:eastAsia="Calibri" w:cs="Times New Roman"/>
                <w:sz w:val="22"/>
              </w:rPr>
              <w:t xml:space="preserve"> accelerating the SDGs.</w:t>
            </w:r>
            <w:r w:rsidR="391D8197" w:rsidRPr="1ABCBC0D">
              <w:rPr>
                <w:rFonts w:eastAsia="Calibri" w:cs="Times New Roman"/>
                <w:sz w:val="22"/>
              </w:rPr>
              <w:t xml:space="preserve"> 20 new P2C commitments and 800 P2C pledges.</w:t>
            </w:r>
          </w:p>
          <w:p w14:paraId="47958BE6" w14:textId="25D1603B" w:rsidR="00B70314" w:rsidRPr="008A384E" w:rsidRDefault="391D8197" w:rsidP="002258D0">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 xml:space="preserve">Strategic collaboration within UNSDCF in </w:t>
            </w:r>
            <w:r w:rsidR="479E6A02" w:rsidRPr="1ABCBC0D">
              <w:rPr>
                <w:rFonts w:eastAsia="Calibri" w:cs="Times New Roman"/>
                <w:sz w:val="22"/>
              </w:rPr>
              <w:t xml:space="preserve">Cabo Verde, </w:t>
            </w:r>
            <w:r w:rsidR="1BA1ED75" w:rsidRPr="1ABCBC0D">
              <w:rPr>
                <w:rFonts w:eastAsia="Calibri" w:cs="Times New Roman"/>
                <w:sz w:val="22"/>
              </w:rPr>
              <w:t xml:space="preserve">Malawi, </w:t>
            </w:r>
            <w:r w:rsidRPr="1ABCBC0D">
              <w:rPr>
                <w:rFonts w:eastAsia="Calibri" w:cs="Times New Roman"/>
                <w:sz w:val="22"/>
              </w:rPr>
              <w:t>Mauritius, Seychelles</w:t>
            </w:r>
            <w:r w:rsidR="479E6A02" w:rsidRPr="1ABCBC0D">
              <w:rPr>
                <w:rFonts w:eastAsia="Calibri" w:cs="Times New Roman"/>
                <w:sz w:val="22"/>
              </w:rPr>
              <w:t>.</w:t>
            </w:r>
          </w:p>
          <w:p w14:paraId="4F24CCA6" w14:textId="19A99D3B" w:rsidR="00B70314" w:rsidRPr="008A384E" w:rsidRDefault="391D8197" w:rsidP="002258D0">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 xml:space="preserve">The </w:t>
            </w:r>
            <w:r w:rsidR="1BA1ED75" w:rsidRPr="1ABCBC0D">
              <w:rPr>
                <w:rFonts w:eastAsia="Calibri" w:cs="Times New Roman"/>
                <w:sz w:val="22"/>
              </w:rPr>
              <w:t>b</w:t>
            </w:r>
            <w:r w:rsidRPr="1ABCBC0D">
              <w:rPr>
                <w:rFonts w:eastAsia="Calibri" w:cs="Times New Roman"/>
                <w:sz w:val="22"/>
              </w:rPr>
              <w:t>enchmarking of ICTs in Central Africa project data collection across all 11 beneficiary countries for recommendations and capacity building programmes.</w:t>
            </w:r>
          </w:p>
          <w:p w14:paraId="51CBCAD4" w14:textId="309AC299" w:rsidR="00B70314" w:rsidRPr="008A384E" w:rsidRDefault="391D8197" w:rsidP="002258D0">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Out of the 17 ITU Acceleration centres launched, 6 centres are located in Africa: Gabon, Kenya, Malawi, Senegal, Tanzania</w:t>
            </w:r>
            <w:r w:rsidR="56C2C0ED" w:rsidRPr="1ABCBC0D">
              <w:rPr>
                <w:rFonts w:eastAsia="Calibri" w:cs="Times New Roman"/>
                <w:sz w:val="22"/>
              </w:rPr>
              <w:t>,</w:t>
            </w:r>
            <w:r w:rsidRPr="1ABCBC0D">
              <w:rPr>
                <w:rFonts w:eastAsia="Calibri" w:cs="Times New Roman"/>
                <w:sz w:val="22"/>
              </w:rPr>
              <w:t xml:space="preserve"> and Zimbabwe.</w:t>
            </w:r>
          </w:p>
          <w:p w14:paraId="12310EA5" w14:textId="1C50F57E" w:rsidR="00B70314" w:rsidRPr="008A384E" w:rsidRDefault="391D8197" w:rsidP="002258D0">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ITU assisted Chad and Rwanda to develop a comprehensive national cybersecurity strategy</w:t>
            </w:r>
            <w:r w:rsidR="4DB3DB1A" w:rsidRPr="1ABCBC0D">
              <w:rPr>
                <w:rFonts w:eastAsia="Calibri" w:cs="Times New Roman"/>
                <w:sz w:val="22"/>
              </w:rPr>
              <w:t>.</w:t>
            </w:r>
          </w:p>
          <w:p w14:paraId="7F0B8B6E" w14:textId="77777777" w:rsidR="00B70314" w:rsidRPr="00F56A31" w:rsidRDefault="00B70314" w:rsidP="00B70314">
            <w:pPr>
              <w:rPr>
                <w:rFonts w:ascii="SimSun" w:hAnsi="SimSun" w:cs="SimSun"/>
                <w:szCs w:val="24"/>
              </w:rPr>
            </w:pPr>
          </w:p>
          <w:p w14:paraId="60979266" w14:textId="77777777" w:rsidR="0097357A" w:rsidRPr="008A384E" w:rsidRDefault="0097357A" w:rsidP="0097357A">
            <w:pPr>
              <w:rPr>
                <w:b/>
                <w:bCs/>
                <w:color w:val="0070C0"/>
                <w:sz w:val="22"/>
              </w:rPr>
            </w:pPr>
            <w:r w:rsidRPr="00F56A31">
              <w:rPr>
                <w:b/>
                <w:bCs/>
                <w:color w:val="0070C0"/>
                <w:sz w:val="22"/>
              </w:rPr>
              <w:t xml:space="preserve">Americas: </w:t>
            </w:r>
          </w:p>
          <w:p w14:paraId="2A1C23C4" w14:textId="0610698A" w:rsidR="00B70314" w:rsidRPr="008A384E" w:rsidRDefault="00136483" w:rsidP="003E33C3">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hyperlink r:id="rId96" w:history="1">
              <w:r w:rsidR="391D8197" w:rsidRPr="00217880">
                <w:rPr>
                  <w:rStyle w:val="Hyperlink"/>
                  <w:rFonts w:eastAsia="Calibri" w:cs="Times New Roman"/>
                  <w:b/>
                  <w:bCs/>
                  <w:kern w:val="0"/>
                  <w:sz w:val="22"/>
                  <w:szCs w:val="20"/>
                  <w14:ligatures w14:val="none"/>
                </w:rPr>
                <w:t>RDF</w:t>
              </w:r>
              <w:r w:rsidR="00142595" w:rsidRPr="00217880">
                <w:rPr>
                  <w:rStyle w:val="Hyperlink"/>
                  <w:rFonts w:eastAsia="Calibri" w:cs="Times New Roman"/>
                  <w:b/>
                  <w:bCs/>
                  <w:sz w:val="22"/>
                </w:rPr>
                <w:t>-</w:t>
              </w:r>
              <w:r w:rsidR="391D8197" w:rsidRPr="00217880">
                <w:rPr>
                  <w:rStyle w:val="Hyperlink"/>
                  <w:rFonts w:eastAsia="Calibri" w:cs="Times New Roman"/>
                  <w:b/>
                  <w:bCs/>
                  <w:sz w:val="22"/>
                </w:rPr>
                <w:t>AMS</w:t>
              </w:r>
            </w:hyperlink>
            <w:r w:rsidR="391D8197" w:rsidRPr="1ABCBC0D">
              <w:rPr>
                <w:rFonts w:eastAsia="Calibri" w:cs="Times New Roman"/>
                <w:sz w:val="22"/>
              </w:rPr>
              <w:t xml:space="preserve">: 147 P2C commitments, worth </w:t>
            </w:r>
            <w:r w:rsidR="52CB3C61" w:rsidRPr="1ABCBC0D">
              <w:rPr>
                <w:rFonts w:eastAsia="Calibri" w:cs="Times New Roman"/>
                <w:sz w:val="22"/>
              </w:rPr>
              <w:t xml:space="preserve">USD </w:t>
            </w:r>
            <w:r w:rsidR="391D8197" w:rsidRPr="1ABCBC0D">
              <w:rPr>
                <w:rFonts w:eastAsia="Calibri" w:cs="Times New Roman"/>
                <w:sz w:val="22"/>
              </w:rPr>
              <w:t>9.86 billion made by 91 entities from 39 countries.</w:t>
            </w:r>
          </w:p>
          <w:p w14:paraId="1494D7FE" w14:textId="3D4AA4A6" w:rsidR="00B70314" w:rsidRPr="008A384E" w:rsidRDefault="391D8197" w:rsidP="003E33C3">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 xml:space="preserve">Close collaboration with </w:t>
            </w:r>
            <w:r w:rsidR="69C4891D" w:rsidRPr="1ABCBC0D">
              <w:rPr>
                <w:rFonts w:eastAsia="Calibri" w:cs="Times New Roman"/>
                <w:sz w:val="22"/>
              </w:rPr>
              <w:t>ITU Radiocommunication Sector</w:t>
            </w:r>
            <w:r w:rsidRPr="1ABCBC0D">
              <w:rPr>
                <w:rFonts w:eastAsia="Calibri" w:cs="Times New Roman"/>
                <w:sz w:val="22"/>
              </w:rPr>
              <w:t xml:space="preserve">: Radiocommunications Seminar for the Americas and the Latin America Spectrum Management Conference. Close collaboration with </w:t>
            </w:r>
            <w:r w:rsidR="551FB49E" w:rsidRPr="1ABCBC0D">
              <w:rPr>
                <w:rFonts w:eastAsia="Calibri" w:cs="Times New Roman"/>
                <w:sz w:val="22"/>
              </w:rPr>
              <w:t>ITU Standardization Sector</w:t>
            </w:r>
            <w:r w:rsidRPr="1ABCBC0D">
              <w:rPr>
                <w:rFonts w:eastAsia="Calibri" w:cs="Times New Roman"/>
                <w:sz w:val="22"/>
              </w:rPr>
              <w:t>: Open Networks Seminar in Brazil.</w:t>
            </w:r>
          </w:p>
          <w:p w14:paraId="2D2EF12F" w14:textId="739B56FC" w:rsidR="00B70314" w:rsidRPr="008A384E" w:rsidRDefault="391D8197" w:rsidP="003E33C3">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 xml:space="preserve">Strategic collaboration within UNSDCF in Brazil. ITU and FAO signed joint project “Merian” on 5.0 agriculture with the European Union for El Salvador - total budget of </w:t>
            </w:r>
            <w:r w:rsidR="68BC1394" w:rsidRPr="1ABCBC0D">
              <w:rPr>
                <w:rFonts w:eastAsia="Calibri" w:cs="Times New Roman"/>
                <w:sz w:val="22"/>
              </w:rPr>
              <w:t xml:space="preserve">Euro </w:t>
            </w:r>
            <w:r w:rsidRPr="1ABCBC0D">
              <w:rPr>
                <w:rFonts w:eastAsia="Calibri" w:cs="Times New Roman"/>
                <w:sz w:val="22"/>
              </w:rPr>
              <w:t>5.2 million.</w:t>
            </w:r>
          </w:p>
          <w:p w14:paraId="7CE75D9B" w14:textId="4385C610" w:rsidR="00B70314" w:rsidRPr="008A384E" w:rsidRDefault="391D8197" w:rsidP="003E33C3">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2</w:t>
            </w:r>
            <w:r w:rsidR="68BC1394" w:rsidRPr="1ABCBC0D">
              <w:rPr>
                <w:rFonts w:eastAsia="Calibri" w:cs="Times New Roman"/>
                <w:sz w:val="22"/>
              </w:rPr>
              <w:t> </w:t>
            </w:r>
            <w:r w:rsidRPr="1ABCBC0D">
              <w:rPr>
                <w:rFonts w:eastAsia="Calibri" w:cs="Times New Roman"/>
                <w:sz w:val="22"/>
              </w:rPr>
              <w:t xml:space="preserve">300+ girls and women benefited of digital skills activities in </w:t>
            </w:r>
            <w:r w:rsidR="70A715F0" w:rsidRPr="1ABCBC0D">
              <w:rPr>
                <w:rFonts w:eastAsiaTheme="minorEastAsia"/>
                <w:sz w:val="22"/>
              </w:rPr>
              <w:t>the</w:t>
            </w:r>
            <w:r w:rsidR="70A715F0" w:rsidRPr="1ABCBC0D">
              <w:rPr>
                <w:rFonts w:eastAsiaTheme="minorEastAsia"/>
                <w:b/>
                <w:bCs/>
                <w:sz w:val="22"/>
              </w:rPr>
              <w:t xml:space="preserve"> </w:t>
            </w:r>
            <w:r w:rsidRPr="1ABCBC0D">
              <w:rPr>
                <w:rFonts w:eastAsia="Calibri" w:cs="Times New Roman"/>
                <w:sz w:val="22"/>
              </w:rPr>
              <w:t xml:space="preserve">Americas </w:t>
            </w:r>
            <w:r w:rsidR="31C4216C" w:rsidRPr="1ABCBC0D">
              <w:rPr>
                <w:rFonts w:eastAsia="Calibri" w:cs="Times New Roman"/>
                <w:sz w:val="22"/>
              </w:rPr>
              <w:t xml:space="preserve">region </w:t>
            </w:r>
            <w:r w:rsidRPr="1ABCBC0D">
              <w:rPr>
                <w:rFonts w:eastAsia="Calibri" w:cs="Times New Roman"/>
                <w:sz w:val="22"/>
              </w:rPr>
              <w:t>Girls Can Code project.</w:t>
            </w:r>
            <w:r w:rsidRPr="1ABCBC0D">
              <w:rPr>
                <w:rFonts w:eastAsia="Calibri" w:cs="Times New Roman"/>
              </w:rPr>
              <w:t> </w:t>
            </w:r>
          </w:p>
          <w:p w14:paraId="52FEF2BA" w14:textId="4D849003" w:rsidR="00B70314" w:rsidRPr="008A384E" w:rsidRDefault="391D8197" w:rsidP="003E33C3">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340+ young people and women from remote communities strengthened their digital skills through the Youth Digital Inclusion project.</w:t>
            </w:r>
          </w:p>
          <w:p w14:paraId="19B2A74F" w14:textId="1E860806" w:rsidR="00B70314" w:rsidRPr="008A384E" w:rsidRDefault="391D8197" w:rsidP="003E33C3">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GIGA OECS: Barbados -upgrade in broadband in 27 pilot schools, 18</w:t>
            </w:r>
            <w:r w:rsidR="2457C6D3" w:rsidRPr="1ABCBC0D">
              <w:rPr>
                <w:rFonts w:eastAsia="Calibri" w:cs="Times New Roman"/>
                <w:sz w:val="22"/>
              </w:rPr>
              <w:t> </w:t>
            </w:r>
            <w:r w:rsidRPr="1ABCBC0D">
              <w:rPr>
                <w:rFonts w:eastAsia="Calibri" w:cs="Times New Roman"/>
                <w:sz w:val="22"/>
              </w:rPr>
              <w:t>057+ students and 1</w:t>
            </w:r>
            <w:r w:rsidR="2457C6D3" w:rsidRPr="1ABCBC0D">
              <w:rPr>
                <w:rFonts w:eastAsia="Calibri" w:cs="Times New Roman"/>
                <w:sz w:val="22"/>
              </w:rPr>
              <w:t> </w:t>
            </w:r>
            <w:r w:rsidRPr="1ABCBC0D">
              <w:rPr>
                <w:rFonts w:eastAsia="Calibri" w:cs="Times New Roman"/>
                <w:sz w:val="22"/>
              </w:rPr>
              <w:t xml:space="preserve">382 teachers </w:t>
            </w:r>
            <w:r w:rsidR="1F0457F5" w:rsidRPr="1ABCBC0D">
              <w:rPr>
                <w:rFonts w:eastAsia="Calibri" w:cs="Times New Roman"/>
                <w:sz w:val="22"/>
              </w:rPr>
              <w:t>benefitted</w:t>
            </w:r>
            <w:r w:rsidR="1F0457F5" w:rsidRPr="1ABCBC0D">
              <w:rPr>
                <w:rFonts w:eastAsia="Calibri"/>
                <w:sz w:val="22"/>
              </w:rPr>
              <w:t>.</w:t>
            </w:r>
          </w:p>
          <w:p w14:paraId="0B55CAE6" w14:textId="77777777" w:rsidR="0097357A" w:rsidRPr="008A384E" w:rsidRDefault="0097357A" w:rsidP="0097357A">
            <w:pPr>
              <w:rPr>
                <w:b/>
                <w:bCs/>
                <w:sz w:val="22"/>
              </w:rPr>
            </w:pPr>
          </w:p>
          <w:p w14:paraId="440C67D2" w14:textId="77777777" w:rsidR="000C6754" w:rsidRPr="008A384E" w:rsidRDefault="000C6754" w:rsidP="006A296E">
            <w:pPr>
              <w:rPr>
                <w:b/>
                <w:bCs/>
                <w:color w:val="0070C0"/>
                <w:sz w:val="22"/>
                <w:highlight w:val="yellow"/>
              </w:rPr>
            </w:pPr>
          </w:p>
          <w:p w14:paraId="3CF35F2A" w14:textId="77777777" w:rsidR="000C6754" w:rsidRPr="008A384E" w:rsidRDefault="000C6754" w:rsidP="006A296E">
            <w:pPr>
              <w:rPr>
                <w:b/>
                <w:bCs/>
                <w:color w:val="0070C0"/>
                <w:sz w:val="22"/>
              </w:rPr>
            </w:pPr>
            <w:r w:rsidRPr="00F56A31">
              <w:rPr>
                <w:b/>
                <w:bCs/>
                <w:color w:val="0070C0"/>
                <w:sz w:val="22"/>
              </w:rPr>
              <w:t>CIS:</w:t>
            </w:r>
          </w:p>
          <w:p w14:paraId="17AA647B" w14:textId="09F1D04F" w:rsidR="002E6B4E" w:rsidRDefault="00136483" w:rsidP="002258D0">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hyperlink r:id="rId97" w:history="1">
              <w:r w:rsidR="002E6B4E" w:rsidRPr="00FE567D">
                <w:rPr>
                  <w:rStyle w:val="Hyperlink"/>
                  <w:rFonts w:eastAsiaTheme="minorEastAsia" w:cs="Times New Roman"/>
                  <w:b/>
                  <w:bCs/>
                  <w:kern w:val="0"/>
                  <w:sz w:val="22"/>
                  <w:szCs w:val="20"/>
                  <w14:ligatures w14:val="none"/>
                </w:rPr>
                <w:t>RDF</w:t>
              </w:r>
              <w:r w:rsidR="00581CF3" w:rsidRPr="00FE567D">
                <w:rPr>
                  <w:rStyle w:val="Hyperlink"/>
                  <w:rFonts w:eastAsiaTheme="minorEastAsia"/>
                  <w:b/>
                  <w:bCs/>
                  <w:sz w:val="22"/>
                </w:rPr>
                <w:t>-</w:t>
              </w:r>
              <w:r w:rsidR="002E6B4E" w:rsidRPr="00FE567D">
                <w:rPr>
                  <w:rStyle w:val="Hyperlink"/>
                  <w:rFonts w:eastAsiaTheme="minorEastAsia"/>
                  <w:b/>
                  <w:bCs/>
                  <w:sz w:val="22"/>
                </w:rPr>
                <w:t>CIS</w:t>
              </w:r>
            </w:hyperlink>
            <w:r w:rsidR="002E6B4E" w:rsidRPr="002E6B4E">
              <w:rPr>
                <w:rFonts w:eastAsiaTheme="minorEastAsia"/>
                <w:b/>
                <w:bCs/>
                <w:sz w:val="22"/>
              </w:rPr>
              <w:t>:</w:t>
            </w:r>
            <w:r w:rsidR="002E6B4E">
              <w:rPr>
                <w:rFonts w:eastAsiaTheme="minorEastAsia"/>
                <w:sz w:val="22"/>
              </w:rPr>
              <w:t xml:space="preserve"> </w:t>
            </w:r>
            <w:r w:rsidR="002E6B4E" w:rsidRPr="00F56A31">
              <w:rPr>
                <w:rFonts w:eastAsiaTheme="minorEastAsia"/>
                <w:sz w:val="22"/>
              </w:rPr>
              <w:t>advanc</w:t>
            </w:r>
            <w:r w:rsidR="002E6B4E">
              <w:rPr>
                <w:rFonts w:eastAsiaTheme="minorEastAsia"/>
                <w:sz w:val="22"/>
              </w:rPr>
              <w:t>ed</w:t>
            </w:r>
            <w:r w:rsidR="002E6B4E" w:rsidRPr="00F56A31">
              <w:rPr>
                <w:rFonts w:eastAsiaTheme="minorEastAsia"/>
                <w:sz w:val="22"/>
              </w:rPr>
              <w:t xml:space="preserve"> digital development and implementation of the </w:t>
            </w:r>
            <w:r w:rsidR="002E6B4E">
              <w:rPr>
                <w:rFonts w:eastAsiaTheme="minorEastAsia"/>
                <w:sz w:val="22"/>
              </w:rPr>
              <w:t>r</w:t>
            </w:r>
            <w:r w:rsidR="002E6B4E" w:rsidRPr="00F56A31">
              <w:rPr>
                <w:rFonts w:eastAsiaTheme="minorEastAsia"/>
                <w:sz w:val="22"/>
              </w:rPr>
              <w:t xml:space="preserve">egional </w:t>
            </w:r>
            <w:r w:rsidR="002E6B4E">
              <w:rPr>
                <w:rFonts w:eastAsiaTheme="minorEastAsia"/>
                <w:sz w:val="22"/>
              </w:rPr>
              <w:t>i</w:t>
            </w:r>
            <w:r w:rsidR="002E6B4E" w:rsidRPr="00F56A31">
              <w:rPr>
                <w:rFonts w:eastAsiaTheme="minorEastAsia"/>
                <w:sz w:val="22"/>
              </w:rPr>
              <w:t>nitiatives</w:t>
            </w:r>
            <w:r w:rsidR="002E6B4E">
              <w:rPr>
                <w:rFonts w:eastAsiaTheme="minorEastAsia"/>
                <w:sz w:val="22"/>
              </w:rPr>
              <w:t>.</w:t>
            </w:r>
          </w:p>
          <w:p w14:paraId="5B10E3AE" w14:textId="7D20CDC1" w:rsidR="00264AB8" w:rsidRPr="00073AFF" w:rsidRDefault="391D8197" w:rsidP="005E2897">
            <w:pPr>
              <w:pStyle w:val="ListParagraph"/>
              <w:numPr>
                <w:ilvl w:val="0"/>
                <w:numId w:val="141"/>
              </w:numPr>
              <w:ind w:left="357" w:hanging="357"/>
              <w:jc w:val="left"/>
              <w:rPr>
                <w:rFonts w:eastAsia="Calibri" w:cs="Times New Roman"/>
                <w:sz w:val="22"/>
              </w:rPr>
            </w:pPr>
            <w:r w:rsidRPr="00073AFF">
              <w:rPr>
                <w:rFonts w:eastAsia="Calibri"/>
                <w:sz w:val="22"/>
              </w:rPr>
              <w:t xml:space="preserve">700+ public sector representatives from Armenia, Tajikistan and </w:t>
            </w:r>
            <w:r w:rsidR="00073AFF" w:rsidRPr="00073AFF">
              <w:rPr>
                <w:rFonts w:eastAsia="Calibri"/>
                <w:sz w:val="22"/>
              </w:rPr>
              <w:t>Turkmenistan were trained on 5G technologies and deployment.</w:t>
            </w:r>
          </w:p>
          <w:p w14:paraId="6518FBCD" w14:textId="77777777" w:rsidR="00264AB8" w:rsidRDefault="00264AB8" w:rsidP="00264AB8">
            <w:pPr>
              <w:rPr>
                <w:b/>
                <w:bCs/>
                <w:color w:val="0070C0"/>
                <w:sz w:val="22"/>
              </w:rPr>
            </w:pPr>
          </w:p>
          <w:p w14:paraId="466C26EE" w14:textId="77777777" w:rsidR="00264AB8" w:rsidRDefault="00264AB8" w:rsidP="00264AB8">
            <w:pPr>
              <w:rPr>
                <w:b/>
                <w:bCs/>
                <w:color w:val="0070C0"/>
                <w:sz w:val="22"/>
              </w:rPr>
            </w:pPr>
          </w:p>
          <w:p w14:paraId="4771B81A" w14:textId="61C46539" w:rsidR="00264AB8" w:rsidRPr="008A384E" w:rsidRDefault="00264AB8" w:rsidP="00264AB8">
            <w:pPr>
              <w:rPr>
                <w:b/>
                <w:bCs/>
                <w:color w:val="0070C0"/>
                <w:sz w:val="22"/>
              </w:rPr>
            </w:pPr>
            <w:r w:rsidRPr="00F56A31">
              <w:rPr>
                <w:b/>
                <w:bCs/>
                <w:color w:val="0070C0"/>
                <w:sz w:val="22"/>
              </w:rPr>
              <w:t>Arab States:</w:t>
            </w:r>
          </w:p>
          <w:p w14:paraId="70B0A73E" w14:textId="14AD4267" w:rsidR="00264AB8" w:rsidRPr="00F820CA" w:rsidRDefault="00136483" w:rsidP="00264AB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hyperlink r:id="rId98" w:history="1">
              <w:r w:rsidR="00264AB8" w:rsidRPr="00FE567D">
                <w:rPr>
                  <w:rStyle w:val="Hyperlink"/>
                  <w:rFonts w:eastAsia="Calibri" w:cs="Times New Roman"/>
                  <w:b/>
                  <w:bCs/>
                  <w:kern w:val="0"/>
                  <w:sz w:val="22"/>
                  <w:szCs w:val="20"/>
                  <w14:ligatures w14:val="none"/>
                </w:rPr>
                <w:t>RDF</w:t>
              </w:r>
              <w:r w:rsidR="00264AB8" w:rsidRPr="00FE567D">
                <w:rPr>
                  <w:rStyle w:val="Hyperlink"/>
                  <w:rFonts w:eastAsia="Calibri" w:cs="Times New Roman"/>
                  <w:b/>
                  <w:bCs/>
                  <w:sz w:val="22"/>
                </w:rPr>
                <w:t>-ARB</w:t>
              </w:r>
            </w:hyperlink>
            <w:r w:rsidR="00264AB8" w:rsidRPr="00F820CA">
              <w:rPr>
                <w:rFonts w:eastAsia="Calibri" w:cs="Times New Roman"/>
                <w:b/>
                <w:bCs/>
                <w:sz w:val="22"/>
              </w:rPr>
              <w:t>:</w:t>
            </w:r>
            <w:r w:rsidR="00264AB8" w:rsidRPr="00F820CA">
              <w:rPr>
                <w:rFonts w:eastAsia="Calibri" w:cs="Times New Roman"/>
                <w:sz w:val="22"/>
              </w:rPr>
              <w:t xml:space="preserve"> Active participation from representatives from 19 Member States and the State of Palestine to discuss the implementation of the five regional initiatives for Arab States region as well as other activities under the five thematic priority areas adopted at WTDC-22. 28 written contributions were submitted including new P2C pledges to achieve meaningful connectivity and sustainable digital transformation in the region. </w:t>
            </w:r>
          </w:p>
          <w:p w14:paraId="440CE1A5" w14:textId="77777777" w:rsidR="00264AB8" w:rsidRPr="00F820CA" w:rsidRDefault="00264AB8" w:rsidP="00264AB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00F820CA">
              <w:rPr>
                <w:rFonts w:eastAsia="Calibri" w:cs="Times New Roman"/>
                <w:sz w:val="22"/>
              </w:rPr>
              <w:t xml:space="preserve">Collaboration with UN-ESCWA and League of Arab States to develop the regional ICT strategy. </w:t>
            </w:r>
          </w:p>
          <w:p w14:paraId="3D3954FA" w14:textId="77777777" w:rsidR="00264AB8" w:rsidRPr="00F820CA" w:rsidRDefault="00264AB8" w:rsidP="00264AB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00F820CA">
              <w:rPr>
                <w:rFonts w:eastAsia="Calibri" w:cs="Times New Roman"/>
                <w:sz w:val="22"/>
              </w:rPr>
              <w:t>Strategic collaboration to support the development of several UNSDCF in the region.</w:t>
            </w:r>
          </w:p>
          <w:p w14:paraId="199BDFDE" w14:textId="77777777" w:rsidR="00FB56D2" w:rsidRDefault="00FB56D2" w:rsidP="00390632">
            <w:pPr>
              <w:rPr>
                <w:b/>
                <w:bCs/>
                <w:color w:val="0070C0"/>
                <w:sz w:val="22"/>
              </w:rPr>
            </w:pPr>
          </w:p>
          <w:p w14:paraId="4B03DAB2" w14:textId="77777777" w:rsidR="00FB56D2" w:rsidRDefault="00FB56D2" w:rsidP="00390632">
            <w:pPr>
              <w:rPr>
                <w:b/>
                <w:bCs/>
                <w:color w:val="0070C0"/>
                <w:sz w:val="22"/>
              </w:rPr>
            </w:pPr>
          </w:p>
          <w:p w14:paraId="29DAEEED" w14:textId="69105BA4" w:rsidR="00390632" w:rsidRPr="008A384E" w:rsidRDefault="00390632" w:rsidP="00390632">
            <w:pPr>
              <w:rPr>
                <w:b/>
                <w:bCs/>
                <w:color w:val="0070C0"/>
                <w:sz w:val="22"/>
              </w:rPr>
            </w:pPr>
            <w:r w:rsidRPr="00F56A31">
              <w:rPr>
                <w:b/>
                <w:bCs/>
                <w:color w:val="0070C0"/>
                <w:sz w:val="22"/>
              </w:rPr>
              <w:t>Asia-Pacific:</w:t>
            </w:r>
          </w:p>
          <w:p w14:paraId="4F0CCE2B" w14:textId="4FFF4421" w:rsidR="00390632" w:rsidRPr="00FF40EB" w:rsidRDefault="00136483" w:rsidP="00390632">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sz w:val="22"/>
              </w:rPr>
            </w:pPr>
            <w:hyperlink r:id="rId99" w:history="1">
              <w:r w:rsidR="00390632" w:rsidRPr="002B2406">
                <w:rPr>
                  <w:rStyle w:val="Hyperlink"/>
                  <w:rFonts w:eastAsia="Calibri" w:cs="Times New Roman"/>
                  <w:b/>
                  <w:bCs/>
                  <w:kern w:val="0"/>
                  <w:sz w:val="22"/>
                  <w:szCs w:val="20"/>
                  <w14:ligatures w14:val="none"/>
                </w:rPr>
                <w:t>RDF</w:t>
              </w:r>
              <w:r w:rsidR="00390632" w:rsidRPr="002B2406">
                <w:rPr>
                  <w:rStyle w:val="Hyperlink"/>
                  <w:rFonts w:eastAsia="Calibri"/>
                  <w:b/>
                  <w:bCs/>
                  <w:sz w:val="22"/>
                </w:rPr>
                <w:t>-ASP</w:t>
              </w:r>
            </w:hyperlink>
            <w:r w:rsidR="00390632" w:rsidRPr="00FF40EB">
              <w:rPr>
                <w:rFonts w:eastAsia="Calibri"/>
                <w:b/>
                <w:bCs/>
                <w:sz w:val="22"/>
              </w:rPr>
              <w:t>:</w:t>
            </w:r>
            <w:r w:rsidR="00390632" w:rsidRPr="00FF40EB">
              <w:rPr>
                <w:rFonts w:eastAsia="Calibri"/>
                <w:sz w:val="22"/>
              </w:rPr>
              <w:t xml:space="preserve"> 11 new P2C pledges and commitments were announced, and several joint declarations were signed at the RDF-ASP.</w:t>
            </w:r>
          </w:p>
          <w:p w14:paraId="394E19D1" w14:textId="77777777" w:rsidR="00390632" w:rsidRPr="008A384E" w:rsidRDefault="00390632" w:rsidP="00390632">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Signed 8 agreements valued at over USD 3.1 million for technical assistance, analysis and capacity development.</w:t>
            </w:r>
            <w:r w:rsidRPr="1ABCBC0D">
              <w:rPr>
                <w:rFonts w:eastAsia="Calibri" w:cs="Times New Roman"/>
              </w:rPr>
              <w:t> </w:t>
            </w:r>
          </w:p>
          <w:p w14:paraId="04414ABC" w14:textId="77777777" w:rsidR="00390632" w:rsidRPr="008A384E" w:rsidRDefault="00390632" w:rsidP="00390632">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 xml:space="preserve">Enhancement of technical expertise for 10 countries through the delivery of GovStack, and </w:t>
            </w:r>
            <w:r w:rsidRPr="1ABCBC0D">
              <w:rPr>
                <w:rFonts w:ascii="Calibri" w:eastAsia="Calibri" w:hAnsi="Calibri" w:cs="Calibri"/>
                <w:sz w:val="22"/>
              </w:rPr>
              <w:t>whole-of-government approach</w:t>
            </w:r>
            <w:r w:rsidRPr="1ABCBC0D">
              <w:rPr>
                <w:rFonts w:eastAsia="Calibri" w:cs="Times New Roman"/>
                <w:sz w:val="22"/>
              </w:rPr>
              <w:t xml:space="preserve"> training.</w:t>
            </w:r>
          </w:p>
          <w:p w14:paraId="57DCBFAC" w14:textId="77777777" w:rsidR="00390632" w:rsidRPr="008A384E" w:rsidRDefault="00390632" w:rsidP="00390632">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ITU enhanced high-level commitments to accelerating digital transformation during the first Pacific ICT Digital Ministerial Dialogue (The Lagatoi Declaration).</w:t>
            </w:r>
          </w:p>
          <w:p w14:paraId="4AB21E39" w14:textId="77777777" w:rsidR="00390632" w:rsidRPr="008A384E" w:rsidRDefault="00390632" w:rsidP="00390632">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Multi-stakeholder partnership to promote activities under digital skills, digital safety, digital culture, digital ethics in Indonesia.</w:t>
            </w:r>
            <w:r w:rsidRPr="1ABCBC0D">
              <w:rPr>
                <w:rFonts w:eastAsia="Calibri" w:cs="Times New Roman"/>
              </w:rPr>
              <w:t> </w:t>
            </w:r>
          </w:p>
          <w:p w14:paraId="2E3E4A66" w14:textId="77777777" w:rsidR="00390632" w:rsidRPr="00F56A31" w:rsidRDefault="00390632" w:rsidP="00390632">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szCs w:val="20"/>
              </w:rPr>
            </w:pPr>
            <w:r w:rsidRPr="1ABCBC0D">
              <w:rPr>
                <w:rFonts w:eastAsia="Calibri" w:cs="Times New Roman"/>
                <w:sz w:val="22"/>
              </w:rPr>
              <w:t>ITU continues to implement joint programmes in the Asia-Pacific: Accelerating SDG achievements through digital transformation to strengthen community resilience in Micronesia; and advancing the SDGs by improving livelihoods and resilience via economic diversification and digital transformation.</w:t>
            </w:r>
          </w:p>
          <w:p w14:paraId="49B4A14B" w14:textId="77777777" w:rsidR="00264AB8" w:rsidRDefault="00264AB8" w:rsidP="002B2406">
            <w:pPr>
              <w:tabs>
                <w:tab w:val="clear" w:pos="794"/>
                <w:tab w:val="clear" w:pos="1191"/>
                <w:tab w:val="clear" w:pos="1588"/>
                <w:tab w:val="clear" w:pos="1985"/>
              </w:tabs>
              <w:overflowPunct/>
              <w:autoSpaceDE/>
              <w:autoSpaceDN/>
              <w:adjustRightInd/>
              <w:jc w:val="left"/>
              <w:textAlignment w:val="auto"/>
              <w:rPr>
                <w:rFonts w:eastAsia="Calibri" w:cs="Times New Roman"/>
                <w:sz w:val="22"/>
              </w:rPr>
            </w:pPr>
          </w:p>
          <w:p w14:paraId="291F5B22" w14:textId="77777777" w:rsidR="00264AB8" w:rsidRDefault="00264AB8" w:rsidP="002B2406">
            <w:pPr>
              <w:tabs>
                <w:tab w:val="clear" w:pos="794"/>
                <w:tab w:val="clear" w:pos="1191"/>
                <w:tab w:val="clear" w:pos="1588"/>
                <w:tab w:val="clear" w:pos="1985"/>
              </w:tabs>
              <w:overflowPunct/>
              <w:autoSpaceDE/>
              <w:autoSpaceDN/>
              <w:adjustRightInd/>
              <w:jc w:val="left"/>
              <w:textAlignment w:val="auto"/>
              <w:rPr>
                <w:rFonts w:eastAsia="Calibri" w:cs="Times New Roman"/>
                <w:sz w:val="22"/>
              </w:rPr>
            </w:pPr>
          </w:p>
          <w:p w14:paraId="6CB468CE" w14:textId="4241F56D" w:rsidR="00264AB8" w:rsidRPr="0062552C" w:rsidRDefault="00390632" w:rsidP="002B2406">
            <w:pPr>
              <w:tabs>
                <w:tab w:val="clear" w:pos="794"/>
                <w:tab w:val="clear" w:pos="1191"/>
                <w:tab w:val="clear" w:pos="1588"/>
                <w:tab w:val="clear" w:pos="1985"/>
              </w:tabs>
              <w:overflowPunct/>
              <w:autoSpaceDE/>
              <w:autoSpaceDN/>
              <w:adjustRightInd/>
              <w:jc w:val="left"/>
              <w:textAlignment w:val="auto"/>
              <w:rPr>
                <w:rFonts w:eastAsia="Calibri" w:cs="Times New Roman"/>
                <w:b/>
                <w:bCs/>
                <w:sz w:val="22"/>
              </w:rPr>
            </w:pPr>
            <w:r w:rsidRPr="0062552C">
              <w:rPr>
                <w:rFonts w:eastAsia="Calibri"/>
                <w:b/>
                <w:bCs/>
                <w:sz w:val="22"/>
              </w:rPr>
              <w:t>CIS</w:t>
            </w:r>
          </w:p>
          <w:p w14:paraId="2273A989" w14:textId="77777777" w:rsidR="00264AB8" w:rsidRPr="008A384E" w:rsidRDefault="00264AB8" w:rsidP="00264AB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120+ university students were trained on building and accelerating startups in Armenia, Kazakhstan and Russia.</w:t>
            </w:r>
          </w:p>
          <w:p w14:paraId="4A3BBDEB" w14:textId="77777777" w:rsidR="00264AB8" w:rsidRPr="008A384E" w:rsidRDefault="00264AB8" w:rsidP="00264AB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Child Online Protection in Armenia: supported training to 340+ educators, parents &amp; school children, campaign with 23000+ viewers, 7805 school pupils surveyed, policy dialogue resulting in the development of a national plan.</w:t>
            </w:r>
            <w:r w:rsidRPr="1ABCBC0D">
              <w:rPr>
                <w:rFonts w:eastAsia="Calibri" w:cs="Times New Roman"/>
              </w:rPr>
              <w:t> </w:t>
            </w:r>
          </w:p>
          <w:p w14:paraId="70F1AF58" w14:textId="77777777" w:rsidR="00264AB8" w:rsidRPr="008A384E" w:rsidRDefault="00264AB8" w:rsidP="00264AB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ITU is a member of UNCTs in Belarus, Kazakhstan, Kyrgyzstan, Russia and Uzbekistan. ITU technical assistance projects and capacity-building events are reflected on the United Nations SDG data portal.</w:t>
            </w:r>
          </w:p>
          <w:p w14:paraId="02E0AE0C" w14:textId="77777777" w:rsidR="00264AB8" w:rsidRPr="008A384E" w:rsidRDefault="00264AB8" w:rsidP="00264AB8">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550 representatives of municipal and regional administrations in Belarus enhanced competencies in implementing smart solutions for Smart Cities.</w:t>
            </w:r>
          </w:p>
          <w:p w14:paraId="2FE022CD" w14:textId="77777777" w:rsidR="00390632" w:rsidRDefault="00390632" w:rsidP="00390632">
            <w:pPr>
              <w:rPr>
                <w:b/>
                <w:bCs/>
                <w:color w:val="0070C0"/>
                <w:sz w:val="22"/>
              </w:rPr>
            </w:pPr>
          </w:p>
          <w:p w14:paraId="5625F381" w14:textId="77777777" w:rsidR="00390632" w:rsidRDefault="00390632" w:rsidP="00390632">
            <w:pPr>
              <w:rPr>
                <w:b/>
                <w:bCs/>
                <w:color w:val="0070C0"/>
                <w:sz w:val="22"/>
              </w:rPr>
            </w:pPr>
          </w:p>
          <w:p w14:paraId="41B5728F" w14:textId="3B5A3A46" w:rsidR="00390632" w:rsidRPr="008A384E" w:rsidRDefault="00390632" w:rsidP="00390632">
            <w:pPr>
              <w:rPr>
                <w:b/>
                <w:bCs/>
                <w:color w:val="0070C0"/>
                <w:sz w:val="22"/>
              </w:rPr>
            </w:pPr>
            <w:r w:rsidRPr="00F56A31">
              <w:rPr>
                <w:b/>
                <w:bCs/>
                <w:color w:val="0070C0"/>
                <w:sz w:val="22"/>
              </w:rPr>
              <w:t xml:space="preserve">Europe: </w:t>
            </w:r>
          </w:p>
          <w:p w14:paraId="68F8B1A3" w14:textId="173E8C7D" w:rsidR="00390632" w:rsidRDefault="00136483" w:rsidP="00390632">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hyperlink r:id="rId100" w:history="1">
              <w:r w:rsidR="00390632" w:rsidRPr="0069046F">
                <w:rPr>
                  <w:rStyle w:val="Hyperlink"/>
                  <w:rFonts w:eastAsia="Calibri" w:cs="Times New Roman"/>
                  <w:b/>
                  <w:bCs/>
                  <w:kern w:val="0"/>
                  <w:sz w:val="22"/>
                  <w:szCs w:val="20"/>
                  <w14:ligatures w14:val="none"/>
                </w:rPr>
                <w:t>RDF</w:t>
              </w:r>
              <w:r w:rsidR="00390632" w:rsidRPr="0069046F">
                <w:rPr>
                  <w:rStyle w:val="Hyperlink"/>
                  <w:rFonts w:eastAsia="Calibri" w:cs="Times New Roman"/>
                  <w:b/>
                  <w:bCs/>
                  <w:sz w:val="22"/>
                </w:rPr>
                <w:t>-EUR</w:t>
              </w:r>
            </w:hyperlink>
            <w:r w:rsidR="00390632">
              <w:rPr>
                <w:rFonts w:eastAsia="Calibri" w:cs="Times New Roman"/>
                <w:sz w:val="22"/>
              </w:rPr>
              <w:t xml:space="preserve">: </w:t>
            </w:r>
            <w:r w:rsidR="00390632" w:rsidRPr="002E6B4E">
              <w:rPr>
                <w:rFonts w:eastAsia="Calibri" w:cs="Times New Roman"/>
                <w:sz w:val="22"/>
              </w:rPr>
              <w:t>announcement of EUR 109 contributions converted into P</w:t>
            </w:r>
            <w:r w:rsidR="00390632">
              <w:rPr>
                <w:rFonts w:eastAsia="Calibri" w:cs="Times New Roman"/>
                <w:sz w:val="22"/>
              </w:rPr>
              <w:t>2C.</w:t>
            </w:r>
          </w:p>
          <w:p w14:paraId="27C3A451" w14:textId="77777777" w:rsidR="00390632" w:rsidRPr="008A384E" w:rsidRDefault="00390632" w:rsidP="00390632">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Collaboration strengthened with European Commission, BEREC, EaPeReg and EMERG.</w:t>
            </w:r>
          </w:p>
          <w:p w14:paraId="178372B2" w14:textId="77777777" w:rsidR="00390632" w:rsidRPr="008A384E" w:rsidRDefault="00390632" w:rsidP="00390632">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Technical assistance provided to 9 countries.</w:t>
            </w:r>
          </w:p>
          <w:p w14:paraId="193A2269" w14:textId="77777777" w:rsidR="00390632" w:rsidRPr="008A384E" w:rsidRDefault="00390632" w:rsidP="00390632">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Special assistance provided to Ukraine in response to ITU Council Resolution 1408.</w:t>
            </w:r>
          </w:p>
          <w:p w14:paraId="6646C4BF" w14:textId="77777777" w:rsidR="00390632" w:rsidRPr="008A384E" w:rsidRDefault="00390632" w:rsidP="00390632">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Co-Chairmanship of the UN Digital Transformation Group for Europe and Central Europe, Co-Chairmanship of the UN Brussels Taskforce for Digitalization for Sustainable Development &amp; Co-Chairmanship of Digital Transition Task Teams under the UN Country Teams.</w:t>
            </w:r>
          </w:p>
          <w:p w14:paraId="43F6D2D7" w14:textId="77777777" w:rsidR="00390632" w:rsidRDefault="00390632" w:rsidP="00390632">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cs="Times New Roman"/>
                <w:sz w:val="22"/>
              </w:rPr>
              <w:t>Accessible Europe: ICT 4 ALL - 400 stakeholders from 50 countries.</w:t>
            </w:r>
          </w:p>
          <w:p w14:paraId="6EDF3444" w14:textId="77777777" w:rsidR="00264AB8" w:rsidRPr="008A384E" w:rsidRDefault="00264AB8" w:rsidP="00621910">
            <w:pPr>
              <w:rPr>
                <w:b/>
                <w:bCs/>
                <w:sz w:val="22"/>
              </w:rPr>
            </w:pPr>
          </w:p>
        </w:tc>
      </w:tr>
      <w:tr w:rsidR="00EB3BB1" w:rsidRPr="00F56A31" w14:paraId="77506F17" w14:textId="77777777" w:rsidTr="3DEE44ED">
        <w:tc>
          <w:tcPr>
            <w:tcW w:w="2790" w:type="dxa"/>
          </w:tcPr>
          <w:p w14:paraId="021B8B2D" w14:textId="77777777" w:rsidR="00EF3043" w:rsidRPr="008A384E" w:rsidRDefault="00EF3043" w:rsidP="00EF3043">
            <w:pPr>
              <w:jc w:val="left"/>
              <w:rPr>
                <w:rFonts w:ascii="Avenir Next LT Pro" w:hAnsi="Avenir Next LT Pro" w:cs="Calibri"/>
                <w:i/>
                <w:iCs/>
                <w:color w:val="000000"/>
                <w:sz w:val="22"/>
              </w:rPr>
            </w:pPr>
            <w:r w:rsidRPr="00F56A31">
              <w:rPr>
                <w:b/>
                <w:bCs/>
                <w:sz w:val="22"/>
              </w:rPr>
              <w:t>Contributing to SDG Targets</w:t>
            </w:r>
          </w:p>
        </w:tc>
        <w:tc>
          <w:tcPr>
            <w:tcW w:w="12060" w:type="dxa"/>
            <w:gridSpan w:val="2"/>
          </w:tcPr>
          <w:p w14:paraId="063340FA" w14:textId="7DF747B2" w:rsidR="00EF3043" w:rsidRPr="008A384E" w:rsidRDefault="00EF3043" w:rsidP="00EF3043">
            <w:pPr>
              <w:rPr>
                <w:sz w:val="22"/>
              </w:rPr>
            </w:pPr>
            <w:r w:rsidRPr="00F56A31">
              <w:rPr>
                <w:sz w:val="22"/>
              </w:rPr>
              <w:t>SDGs 1, 3, 4, 5, 8, 9, 10, 11, 16, 17</w:t>
            </w:r>
          </w:p>
        </w:tc>
      </w:tr>
      <w:tr w:rsidR="00EB3BB1" w:rsidRPr="00F56A31" w14:paraId="78025623" w14:textId="77777777" w:rsidTr="3DEE44ED">
        <w:tc>
          <w:tcPr>
            <w:tcW w:w="2790" w:type="dxa"/>
          </w:tcPr>
          <w:p w14:paraId="63C2AF01" w14:textId="77777777" w:rsidR="00EF3043" w:rsidRPr="008A384E" w:rsidRDefault="00EF3043" w:rsidP="00EF3043">
            <w:pPr>
              <w:rPr>
                <w:b/>
                <w:bCs/>
                <w:sz w:val="22"/>
              </w:rPr>
            </w:pPr>
            <w:r w:rsidRPr="00F56A31">
              <w:rPr>
                <w:b/>
                <w:bCs/>
                <w:sz w:val="22"/>
              </w:rPr>
              <w:t>WSIS Action</w:t>
            </w:r>
          </w:p>
        </w:tc>
        <w:tc>
          <w:tcPr>
            <w:tcW w:w="12060" w:type="dxa"/>
            <w:gridSpan w:val="2"/>
          </w:tcPr>
          <w:p w14:paraId="7D887BCD" w14:textId="128681C3" w:rsidR="00EF3043" w:rsidRPr="008A384E" w:rsidRDefault="00EF3043" w:rsidP="00EF3043">
            <w:pPr>
              <w:rPr>
                <w:sz w:val="22"/>
              </w:rPr>
            </w:pPr>
            <w:r w:rsidRPr="00F56A31">
              <w:rPr>
                <w:sz w:val="22"/>
              </w:rPr>
              <w:t>C1, C2, C3, C4, C5, C6, C7, C11</w:t>
            </w:r>
          </w:p>
        </w:tc>
      </w:tr>
      <w:tr w:rsidR="00EB3BB1" w:rsidRPr="00F56A31" w14:paraId="78AF6BAE" w14:textId="77777777" w:rsidTr="3DEE44ED">
        <w:tc>
          <w:tcPr>
            <w:tcW w:w="2790" w:type="dxa"/>
          </w:tcPr>
          <w:p w14:paraId="0CAF87DC" w14:textId="77777777" w:rsidR="00EF3043" w:rsidRPr="008A384E" w:rsidRDefault="00EF3043" w:rsidP="00EF3043">
            <w:pPr>
              <w:rPr>
                <w:b/>
                <w:bCs/>
                <w:sz w:val="22"/>
              </w:rPr>
            </w:pPr>
            <w:r w:rsidRPr="00F56A31">
              <w:rPr>
                <w:b/>
                <w:bCs/>
                <w:sz w:val="22"/>
              </w:rPr>
              <w:t>Resolutions:</w:t>
            </w:r>
          </w:p>
        </w:tc>
        <w:tc>
          <w:tcPr>
            <w:tcW w:w="12060" w:type="dxa"/>
            <w:gridSpan w:val="2"/>
          </w:tcPr>
          <w:p w14:paraId="0957644C" w14:textId="4D2CC053" w:rsidR="00EF3043" w:rsidRPr="008A384E" w:rsidRDefault="00EF3043" w:rsidP="00EF3043">
            <w:pPr>
              <w:rPr>
                <w:sz w:val="22"/>
              </w:rPr>
            </w:pPr>
            <w:r w:rsidRPr="00F56A31">
              <w:rPr>
                <w:sz w:val="22"/>
              </w:rPr>
              <w:t>WTDC 16</w:t>
            </w:r>
          </w:p>
        </w:tc>
      </w:tr>
    </w:tbl>
    <w:p w14:paraId="01851D24" w14:textId="2251F233" w:rsidR="009D0E56" w:rsidRPr="00F56A31" w:rsidRDefault="009D0E56" w:rsidP="00191089">
      <w:pPr>
        <w:pStyle w:val="Heading3"/>
        <w:spacing w:before="120" w:after="120"/>
        <w:ind w:left="0" w:firstLine="0"/>
      </w:pPr>
      <w:bookmarkStart w:id="8" w:name="Proposal"/>
      <w:bookmarkEnd w:id="8"/>
    </w:p>
    <w:p w14:paraId="63347556" w14:textId="77777777" w:rsidR="00001D8A" w:rsidRPr="00F56A31" w:rsidRDefault="00001D8A" w:rsidP="00001D8A"/>
    <w:tbl>
      <w:tblPr>
        <w:tblStyle w:val="TableGrid9"/>
        <w:tblW w:w="15030" w:type="dxa"/>
        <w:tblInd w:w="-5" w:type="dxa"/>
        <w:tblLayout w:type="fixed"/>
        <w:tblLook w:val="04A0" w:firstRow="1" w:lastRow="0" w:firstColumn="1" w:lastColumn="0" w:noHBand="0" w:noVBand="1"/>
      </w:tblPr>
      <w:tblGrid>
        <w:gridCol w:w="2790"/>
        <w:gridCol w:w="9360"/>
        <w:gridCol w:w="2880"/>
      </w:tblGrid>
      <w:tr w:rsidR="00F927DD" w:rsidRPr="00F56A31" w14:paraId="2CE34AC4" w14:textId="77777777" w:rsidTr="01DC1D6F">
        <w:tc>
          <w:tcPr>
            <w:tcW w:w="15030" w:type="dxa"/>
            <w:gridSpan w:val="3"/>
            <w:tcBorders>
              <w:top w:val="dotted" w:sz="4" w:space="0" w:color="0070C0"/>
              <w:left w:val="dotted" w:sz="4" w:space="0" w:color="0070C0"/>
              <w:bottom w:val="dotted" w:sz="4" w:space="0" w:color="0070C0"/>
              <w:right w:val="dotted" w:sz="4" w:space="0" w:color="0070C0"/>
            </w:tcBorders>
            <w:shd w:val="clear" w:color="auto" w:fill="365F91" w:themeFill="accent1" w:themeFillShade="BF"/>
          </w:tcPr>
          <w:p w14:paraId="16F54270" w14:textId="77777777" w:rsidR="009E6310" w:rsidRPr="008A384E" w:rsidRDefault="009E6310" w:rsidP="00ED2C96">
            <w:pPr>
              <w:keepNext/>
              <w:jc w:val="center"/>
              <w:rPr>
                <w:b/>
                <w:bCs/>
                <w:color w:val="FFFFFF" w:themeColor="background1"/>
                <w:sz w:val="22"/>
              </w:rPr>
            </w:pPr>
            <w:r w:rsidRPr="00F56A31">
              <w:rPr>
                <w:b/>
                <w:bCs/>
                <w:color w:val="FFFFFF" w:themeColor="background1"/>
                <w:sz w:val="22"/>
              </w:rPr>
              <w:t>ITU-D Enabler 3: Diversity and Inclusion</w:t>
            </w:r>
          </w:p>
          <w:p w14:paraId="5A027F87" w14:textId="4DCBD951" w:rsidR="009E6310" w:rsidRPr="008A384E" w:rsidRDefault="009E6310" w:rsidP="00ED2C96">
            <w:pPr>
              <w:keepNext/>
              <w:jc w:val="center"/>
              <w:rPr>
                <w:b/>
                <w:bCs/>
                <w:i/>
                <w:iCs/>
                <w:color w:val="FFFFFF" w:themeColor="background1"/>
                <w:sz w:val="22"/>
              </w:rPr>
            </w:pPr>
            <w:r w:rsidRPr="00F56A31">
              <w:rPr>
                <w:b/>
                <w:bCs/>
                <w:i/>
                <w:iCs/>
                <w:color w:val="FFFFFF" w:themeColor="background1"/>
                <w:sz w:val="22"/>
              </w:rPr>
              <w:t>Developing strategies and solutions on</w:t>
            </w:r>
            <w:r w:rsidR="009766B3">
              <w:rPr>
                <w:b/>
                <w:bCs/>
                <w:i/>
                <w:iCs/>
                <w:color w:val="FFFFFF" w:themeColor="background1"/>
                <w:sz w:val="22"/>
              </w:rPr>
              <w:t xml:space="preserve"> digital inclusion</w:t>
            </w:r>
            <w:r w:rsidRPr="00F56A31">
              <w:rPr>
                <w:b/>
                <w:bCs/>
                <w:i/>
                <w:iCs/>
                <w:color w:val="FFFFFF" w:themeColor="background1"/>
                <w:sz w:val="22"/>
              </w:rPr>
              <w:t>.</w:t>
            </w:r>
          </w:p>
        </w:tc>
      </w:tr>
      <w:tr w:rsidR="00F927DD" w:rsidRPr="00F56A31" w14:paraId="2F796A94" w14:textId="77777777" w:rsidTr="01DC1D6F">
        <w:tc>
          <w:tcPr>
            <w:tcW w:w="15030" w:type="dxa"/>
            <w:gridSpan w:val="3"/>
            <w:tcBorders>
              <w:top w:val="dotted" w:sz="4" w:space="0" w:color="0070C0"/>
              <w:left w:val="dotted" w:sz="4" w:space="0" w:color="0070C0"/>
              <w:bottom w:val="dotted" w:sz="4" w:space="0" w:color="0070C0"/>
              <w:right w:val="dotted" w:sz="4" w:space="0" w:color="0070C0"/>
            </w:tcBorders>
            <w:shd w:val="clear" w:color="auto" w:fill="E5DFEC" w:themeFill="accent4" w:themeFillTint="33"/>
          </w:tcPr>
          <w:p w14:paraId="36D89FDB" w14:textId="2DEEB79F" w:rsidR="00BB18D7" w:rsidRPr="008A384E" w:rsidRDefault="00EF3043" w:rsidP="00ED2C96">
            <w:pPr>
              <w:keepNext/>
              <w:rPr>
                <w:b/>
                <w:bCs/>
                <w:color w:val="FFFFFF" w:themeColor="background1"/>
                <w:sz w:val="22"/>
              </w:rPr>
            </w:pPr>
            <w:r w:rsidRPr="00F56A31">
              <w:rPr>
                <w:b/>
                <w:bCs/>
                <w:i/>
                <w:iCs/>
                <w:sz w:val="22"/>
              </w:rPr>
              <w:t xml:space="preserve">Outcome: </w:t>
            </w:r>
            <w:r w:rsidR="00BB18D7" w:rsidRPr="00F56A31">
              <w:rPr>
                <w:i/>
                <w:iCs/>
                <w:sz w:val="22"/>
              </w:rPr>
              <w:t>Strengthened capacity of the ITU membership to develop strategies, policies and practices for digital inclusion and equity, in particular for the empowerment of women and girls, persons with disabilities, persons with specific needs and low-income households.</w:t>
            </w:r>
          </w:p>
        </w:tc>
      </w:tr>
      <w:tr w:rsidR="00577F83" w:rsidRPr="00F56A31" w14:paraId="54E4DD31" w14:textId="77777777" w:rsidTr="01DC1D6F">
        <w:tc>
          <w:tcPr>
            <w:tcW w:w="12150" w:type="dxa"/>
            <w:gridSpan w:val="2"/>
            <w:tcBorders>
              <w:top w:val="dotted" w:sz="4" w:space="0" w:color="0070C0"/>
              <w:left w:val="dotted" w:sz="4" w:space="0" w:color="0070C0"/>
              <w:bottom w:val="dotted" w:sz="4" w:space="0" w:color="0070C0"/>
              <w:right w:val="dotted" w:sz="4" w:space="0" w:color="0070C0"/>
            </w:tcBorders>
          </w:tcPr>
          <w:p w14:paraId="7D6B83C3" w14:textId="77777777" w:rsidR="00BB18D7" w:rsidRPr="008A384E" w:rsidRDefault="00BB18D7"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F56A31">
              <w:rPr>
                <w:rFonts w:eastAsia="Calibri"/>
                <w:b/>
                <w:bCs/>
                <w:color w:val="0070C0"/>
                <w:sz w:val="22"/>
              </w:rPr>
              <w:t>Outputs</w:t>
            </w:r>
          </w:p>
        </w:tc>
        <w:tc>
          <w:tcPr>
            <w:tcW w:w="2880" w:type="dxa"/>
            <w:tcBorders>
              <w:top w:val="dotted" w:sz="4" w:space="0" w:color="0070C0"/>
              <w:left w:val="dotted" w:sz="4" w:space="0" w:color="0070C0"/>
              <w:bottom w:val="dotted" w:sz="4" w:space="0" w:color="0070C0"/>
              <w:right w:val="dotted" w:sz="4" w:space="0" w:color="0070C0"/>
            </w:tcBorders>
          </w:tcPr>
          <w:p w14:paraId="20AAD61D" w14:textId="77777777" w:rsidR="00BB18D7" w:rsidRPr="008A384E" w:rsidRDefault="00BB18D7"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F56A31">
              <w:rPr>
                <w:rFonts w:eastAsia="Calibri"/>
                <w:b/>
                <w:bCs/>
                <w:color w:val="0070C0"/>
                <w:sz w:val="22"/>
              </w:rPr>
              <w:t xml:space="preserve">Highlights </w:t>
            </w:r>
          </w:p>
        </w:tc>
      </w:tr>
      <w:tr w:rsidR="00FD609C" w:rsidRPr="00F56A31" w14:paraId="1F1283B2" w14:textId="77777777" w:rsidTr="01DC1D6F">
        <w:tc>
          <w:tcPr>
            <w:tcW w:w="12150" w:type="dxa"/>
            <w:gridSpan w:val="2"/>
            <w:tcBorders>
              <w:top w:val="dotted" w:sz="4" w:space="0" w:color="0070C0"/>
              <w:left w:val="dotted" w:sz="4" w:space="0" w:color="0070C0"/>
              <w:bottom w:val="dotted" w:sz="4" w:space="0" w:color="0070C0"/>
              <w:right w:val="dotted" w:sz="4" w:space="0" w:color="0070C0"/>
            </w:tcBorders>
          </w:tcPr>
          <w:p w14:paraId="2D40B9A5" w14:textId="5EE4E2C3" w:rsidR="00BB18D7" w:rsidRPr="008A384E" w:rsidRDefault="00BB18D7">
            <w:pPr>
              <w:spacing w:after="120"/>
              <w:ind w:left="-20" w:right="-20"/>
              <w:rPr>
                <w:sz w:val="22"/>
              </w:rPr>
            </w:pPr>
            <w:r w:rsidRPr="00F56A31">
              <w:rPr>
                <w:rFonts w:ascii="Calibri" w:eastAsia="Calibri" w:hAnsi="Calibri" w:cs="Calibri"/>
                <w:sz w:val="22"/>
              </w:rPr>
              <w:t xml:space="preserve">At </w:t>
            </w:r>
            <w:r w:rsidR="00675650" w:rsidRPr="00F56A31">
              <w:rPr>
                <w:rFonts w:ascii="Calibri" w:eastAsia="Calibri" w:hAnsi="Calibri" w:cs="Calibri"/>
                <w:sz w:val="22"/>
              </w:rPr>
              <w:t xml:space="preserve">the </w:t>
            </w:r>
            <w:r w:rsidRPr="00F56A31">
              <w:rPr>
                <w:rFonts w:ascii="Calibri" w:eastAsia="Calibri" w:hAnsi="Calibri" w:cs="Calibri"/>
                <w:sz w:val="22"/>
              </w:rPr>
              <w:t xml:space="preserve">policy level, </w:t>
            </w:r>
            <w:r w:rsidR="00675650" w:rsidRPr="00F56A31">
              <w:rPr>
                <w:rFonts w:ascii="Calibri" w:eastAsia="Calibri" w:hAnsi="Calibri" w:cs="Calibri"/>
                <w:sz w:val="22"/>
              </w:rPr>
              <w:t xml:space="preserve">the </w:t>
            </w:r>
            <w:r w:rsidRPr="00F56A31">
              <w:rPr>
                <w:rFonts w:ascii="Calibri" w:eastAsia="Calibri" w:hAnsi="Calibri" w:cs="Calibri"/>
                <w:b/>
                <w:bCs/>
                <w:sz w:val="22"/>
              </w:rPr>
              <w:t>capacity of Member States and policy</w:t>
            </w:r>
            <w:r w:rsidR="007E04B0" w:rsidRPr="00F56A31">
              <w:rPr>
                <w:rFonts w:ascii="Calibri" w:eastAsia="Calibri" w:hAnsi="Calibri" w:cs="Calibri"/>
                <w:b/>
                <w:bCs/>
                <w:sz w:val="22"/>
              </w:rPr>
              <w:t>-</w:t>
            </w:r>
            <w:r w:rsidRPr="00F56A31">
              <w:rPr>
                <w:rFonts w:ascii="Calibri" w:eastAsia="Calibri" w:hAnsi="Calibri" w:cs="Calibri"/>
                <w:b/>
                <w:bCs/>
                <w:sz w:val="22"/>
              </w:rPr>
              <w:t>makers to design and implement digital inclusion policies and strategies was strengthened</w:t>
            </w:r>
            <w:r w:rsidRPr="00F56A31">
              <w:rPr>
                <w:rFonts w:ascii="Calibri" w:eastAsia="Calibri" w:hAnsi="Calibri" w:cs="Calibri"/>
                <w:sz w:val="22"/>
              </w:rPr>
              <w:t>; workshops on mainstreaming gender in digital policies were conducted</w:t>
            </w:r>
            <w:r w:rsidR="00675650" w:rsidRPr="00F56A31">
              <w:rPr>
                <w:rFonts w:ascii="Calibri" w:eastAsia="Calibri" w:hAnsi="Calibri" w:cs="Calibri"/>
                <w:sz w:val="22"/>
              </w:rPr>
              <w:t>,</w:t>
            </w:r>
            <w:r w:rsidRPr="00F56A31">
              <w:rPr>
                <w:rFonts w:ascii="Calibri" w:eastAsia="Calibri" w:hAnsi="Calibri" w:cs="Calibri"/>
                <w:sz w:val="22"/>
              </w:rPr>
              <w:t xml:space="preserve"> benefitting 28 countries and 370 policy</w:t>
            </w:r>
            <w:r w:rsidR="00BA5070" w:rsidRPr="00F56A31">
              <w:rPr>
                <w:rFonts w:ascii="Calibri" w:eastAsia="Calibri" w:hAnsi="Calibri" w:cs="Calibri"/>
                <w:sz w:val="22"/>
              </w:rPr>
              <w:t>-</w:t>
            </w:r>
            <w:r w:rsidRPr="00F56A31">
              <w:rPr>
                <w:rFonts w:ascii="Calibri" w:eastAsia="Calibri" w:hAnsi="Calibri" w:cs="Calibri"/>
                <w:sz w:val="22"/>
              </w:rPr>
              <w:t>makers. In April 2024, a self-paced training was launched on</w:t>
            </w:r>
            <w:r w:rsidR="00C24E08">
              <w:rPr>
                <w:rFonts w:ascii="Calibri" w:eastAsia="Calibri" w:hAnsi="Calibri" w:cs="Calibri"/>
                <w:sz w:val="22"/>
              </w:rPr>
              <w:t xml:space="preserve"> the</w:t>
            </w:r>
            <w:r w:rsidRPr="00F56A31">
              <w:rPr>
                <w:rFonts w:ascii="Calibri" w:eastAsia="Calibri" w:hAnsi="Calibri" w:cs="Calibri"/>
                <w:sz w:val="22"/>
              </w:rPr>
              <w:t xml:space="preserve"> ITU Academy, </w:t>
            </w:r>
            <w:r w:rsidR="00C24E08">
              <w:rPr>
                <w:rFonts w:ascii="Calibri" w:eastAsia="Calibri" w:hAnsi="Calibri" w:cs="Calibri"/>
                <w:sz w:val="22"/>
              </w:rPr>
              <w:t>as well as</w:t>
            </w:r>
            <w:r w:rsidRPr="00F56A31">
              <w:rPr>
                <w:rFonts w:ascii="Calibri" w:eastAsia="Calibri" w:hAnsi="Calibri" w:cs="Calibri"/>
                <w:sz w:val="22"/>
              </w:rPr>
              <w:t xml:space="preserve"> a microsite. </w:t>
            </w:r>
          </w:p>
          <w:p w14:paraId="5F1B5F97" w14:textId="67EB4BBD" w:rsidR="00BB18D7" w:rsidRPr="008A384E" w:rsidRDefault="00BB18D7">
            <w:pPr>
              <w:spacing w:after="120"/>
              <w:ind w:left="-20" w:right="-20"/>
              <w:rPr>
                <w:rFonts w:ascii="Calibri" w:eastAsia="Calibri" w:hAnsi="Calibri" w:cs="Calibri"/>
                <w:sz w:val="22"/>
              </w:rPr>
            </w:pPr>
            <w:r w:rsidRPr="00F56A31">
              <w:rPr>
                <w:rFonts w:ascii="Calibri" w:eastAsia="Calibri" w:hAnsi="Calibri" w:cs="Calibri"/>
                <w:sz w:val="22"/>
              </w:rPr>
              <w:t xml:space="preserve">The </w:t>
            </w:r>
            <w:r w:rsidRPr="00F56A31">
              <w:rPr>
                <w:rFonts w:ascii="Calibri" w:eastAsia="Calibri" w:hAnsi="Calibri" w:cs="Calibri"/>
                <w:b/>
                <w:bCs/>
                <w:sz w:val="22"/>
              </w:rPr>
              <w:t>Girls in ICTs celebrations</w:t>
            </w:r>
            <w:r w:rsidRPr="00F56A31">
              <w:rPr>
                <w:rFonts w:ascii="Calibri" w:eastAsia="Calibri" w:hAnsi="Calibri" w:cs="Calibri"/>
                <w:sz w:val="22"/>
              </w:rPr>
              <w:t xml:space="preserve"> expanded worldwide, culminating in November 2023 in the Pacific islands. This year, the Philippines hosted the international celebration theme on </w:t>
            </w:r>
            <w:r w:rsidR="00B312E2" w:rsidRPr="00F56A31">
              <w:rPr>
                <w:rFonts w:ascii="Calibri" w:eastAsia="Calibri" w:hAnsi="Calibri" w:cs="Calibri"/>
                <w:sz w:val="22"/>
              </w:rPr>
              <w:t>25</w:t>
            </w:r>
            <w:r w:rsidR="003D7DFE">
              <w:rPr>
                <w:rFonts w:ascii="Calibri" w:eastAsia="Calibri" w:hAnsi="Calibri" w:cs="Calibri"/>
                <w:sz w:val="22"/>
              </w:rPr>
              <w:t xml:space="preserve"> </w:t>
            </w:r>
            <w:r w:rsidRPr="00F56A31">
              <w:rPr>
                <w:rFonts w:ascii="Calibri" w:eastAsia="Calibri" w:hAnsi="Calibri" w:cs="Calibri"/>
                <w:sz w:val="22"/>
              </w:rPr>
              <w:t xml:space="preserve">April under the theme of Leadership and a Girls in ICT workshop took place in Geneva during ITU-D Study Group 1 Rapporteur Group meetings, </w:t>
            </w:r>
            <w:r w:rsidR="00CA28AD">
              <w:rPr>
                <w:rFonts w:ascii="Calibri" w:eastAsia="Calibri" w:hAnsi="Calibri" w:cs="Calibri"/>
                <w:sz w:val="22"/>
              </w:rPr>
              <w:t xml:space="preserve">from </w:t>
            </w:r>
            <w:r w:rsidRPr="00F56A31">
              <w:rPr>
                <w:rFonts w:ascii="Calibri" w:eastAsia="Calibri" w:hAnsi="Calibri" w:cs="Calibri"/>
                <w:sz w:val="22"/>
              </w:rPr>
              <w:t>15</w:t>
            </w:r>
            <w:r w:rsidR="00CA28AD">
              <w:rPr>
                <w:rFonts w:ascii="Calibri" w:eastAsia="Calibri" w:hAnsi="Calibri" w:cs="Calibri"/>
                <w:sz w:val="22"/>
              </w:rPr>
              <w:t xml:space="preserve"> to </w:t>
            </w:r>
            <w:r w:rsidRPr="00F56A31">
              <w:rPr>
                <w:rFonts w:ascii="Calibri" w:eastAsia="Calibri" w:hAnsi="Calibri" w:cs="Calibri"/>
                <w:sz w:val="22"/>
              </w:rPr>
              <w:t xml:space="preserve">26 April 2024. Regional and national events </w:t>
            </w:r>
            <w:r w:rsidR="00225713">
              <w:rPr>
                <w:rFonts w:ascii="Calibri" w:eastAsia="Calibri" w:hAnsi="Calibri" w:cs="Calibri"/>
                <w:sz w:val="22"/>
              </w:rPr>
              <w:t>were also held across the globe</w:t>
            </w:r>
            <w:r w:rsidRPr="00F56A31">
              <w:rPr>
                <w:rFonts w:ascii="Calibri" w:eastAsia="Calibri" w:hAnsi="Calibri" w:cs="Calibri"/>
                <w:sz w:val="22"/>
              </w:rPr>
              <w:t xml:space="preserve">In 2024, the Network of Women in ITU-D will continue </w:t>
            </w:r>
            <w:r w:rsidR="00225713">
              <w:rPr>
                <w:rFonts w:ascii="Calibri" w:eastAsia="Calibri" w:hAnsi="Calibri" w:cs="Calibri"/>
                <w:sz w:val="22"/>
              </w:rPr>
              <w:t xml:space="preserve">to meet and exchange views on gender to bridge the digital gender divide mainly at </w:t>
            </w:r>
            <w:r w:rsidRPr="00F56A31">
              <w:rPr>
                <w:rFonts w:ascii="Calibri" w:eastAsia="Calibri" w:hAnsi="Calibri" w:cs="Calibri"/>
                <w:sz w:val="22"/>
              </w:rPr>
              <w:t>at TDAG</w:t>
            </w:r>
            <w:r w:rsidR="00C6414E">
              <w:rPr>
                <w:rFonts w:ascii="Calibri" w:eastAsia="Calibri" w:hAnsi="Calibri" w:cs="Calibri"/>
                <w:sz w:val="22"/>
              </w:rPr>
              <w:t>-</w:t>
            </w:r>
            <w:r w:rsidRPr="00F56A31">
              <w:rPr>
                <w:rFonts w:ascii="Calibri" w:eastAsia="Calibri" w:hAnsi="Calibri" w:cs="Calibri"/>
                <w:sz w:val="22"/>
              </w:rPr>
              <w:t>24 and GSR</w:t>
            </w:r>
            <w:r w:rsidR="00C6414E">
              <w:rPr>
                <w:rFonts w:ascii="Calibri" w:eastAsia="Calibri" w:hAnsi="Calibri" w:cs="Calibri"/>
                <w:sz w:val="22"/>
              </w:rPr>
              <w:t>-</w:t>
            </w:r>
            <w:r w:rsidRPr="00F56A31">
              <w:rPr>
                <w:rFonts w:ascii="Calibri" w:eastAsia="Calibri" w:hAnsi="Calibri" w:cs="Calibri"/>
                <w:sz w:val="22"/>
              </w:rPr>
              <w:t xml:space="preserve">24. </w:t>
            </w:r>
          </w:p>
          <w:p w14:paraId="0125C08B" w14:textId="48C58E31" w:rsidR="00BB18D7" w:rsidRPr="008A384E" w:rsidRDefault="001A2D00" w:rsidP="004F1994">
            <w:pPr>
              <w:spacing w:after="120"/>
              <w:ind w:left="-20" w:right="-20"/>
              <w:rPr>
                <w:rFonts w:ascii="Calibri" w:eastAsia="Calibri" w:hAnsi="Calibri" w:cs="Calibri"/>
                <w:sz w:val="22"/>
              </w:rPr>
            </w:pPr>
            <w:r>
              <w:rPr>
                <w:rFonts w:ascii="Calibri" w:eastAsia="Calibri" w:hAnsi="Calibri" w:cs="Calibri"/>
                <w:sz w:val="22"/>
              </w:rPr>
              <w:t>BDT</w:t>
            </w:r>
            <w:r w:rsidR="00BB18D7" w:rsidRPr="00F56A31">
              <w:rPr>
                <w:rFonts w:ascii="Calibri" w:eastAsia="Calibri" w:hAnsi="Calibri" w:cs="Calibri"/>
                <w:sz w:val="22"/>
              </w:rPr>
              <w:t xml:space="preserve"> contributed to </w:t>
            </w:r>
            <w:r w:rsidR="00BB18D7" w:rsidRPr="00F56A31">
              <w:rPr>
                <w:rFonts w:ascii="Calibri" w:eastAsia="Calibri" w:hAnsi="Calibri" w:cs="Calibri"/>
                <w:b/>
                <w:bCs/>
                <w:sz w:val="22"/>
              </w:rPr>
              <w:t>increased capacity of end users and individuals through digital inclusion training</w:t>
            </w:r>
            <w:r w:rsidR="00675650" w:rsidRPr="00F56A31">
              <w:rPr>
                <w:rFonts w:ascii="Calibri" w:eastAsia="Calibri" w:hAnsi="Calibri" w:cs="Calibri"/>
                <w:b/>
                <w:bCs/>
                <w:sz w:val="22"/>
              </w:rPr>
              <w:t xml:space="preserve"> sessions</w:t>
            </w:r>
            <w:r w:rsidR="00BB18D7" w:rsidRPr="00F56A31">
              <w:rPr>
                <w:rFonts w:ascii="Calibri" w:eastAsia="Calibri" w:hAnsi="Calibri" w:cs="Calibri"/>
                <w:b/>
                <w:bCs/>
                <w:sz w:val="22"/>
              </w:rPr>
              <w:t xml:space="preserve"> related to gender, child online protection, ICT/digital accessibility, older persons, remote and indigenous communities</w:t>
            </w:r>
            <w:r w:rsidR="00BB18D7" w:rsidRPr="00F56A31">
              <w:rPr>
                <w:rFonts w:ascii="Calibri" w:eastAsia="Calibri" w:hAnsi="Calibri" w:cs="Calibri"/>
                <w:sz w:val="22"/>
              </w:rPr>
              <w:t xml:space="preserve">. Overall, 13 training courses were developed </w:t>
            </w:r>
            <w:r w:rsidR="00AF1D2E">
              <w:rPr>
                <w:rFonts w:ascii="Calibri" w:eastAsia="Calibri" w:hAnsi="Calibri" w:cs="Calibri"/>
                <w:sz w:val="22"/>
              </w:rPr>
              <w:t>through</w:t>
            </w:r>
            <w:r w:rsidR="00AF1D2E" w:rsidRPr="00F56A31">
              <w:rPr>
                <w:rFonts w:ascii="Calibri" w:eastAsia="Calibri" w:hAnsi="Calibri" w:cs="Calibri"/>
                <w:sz w:val="22"/>
              </w:rPr>
              <w:t xml:space="preserve"> </w:t>
            </w:r>
            <w:r w:rsidR="00AF1D2E">
              <w:rPr>
                <w:rFonts w:ascii="Calibri" w:eastAsia="Calibri" w:hAnsi="Calibri" w:cs="Calibri"/>
                <w:sz w:val="22"/>
              </w:rPr>
              <w:t xml:space="preserve">the </w:t>
            </w:r>
            <w:r w:rsidR="00BB18D7" w:rsidRPr="00F56A31">
              <w:rPr>
                <w:rFonts w:ascii="Calibri" w:eastAsia="Calibri" w:hAnsi="Calibri" w:cs="Calibri"/>
                <w:sz w:val="22"/>
              </w:rPr>
              <w:t xml:space="preserve">ITU Academy, and 11 workshops and mentoring sessions have been delivered under the EQUALS HerDigitalSkills initiative, benefiting 664 girls and young women. The EQUALS </w:t>
            </w:r>
            <w:r w:rsidR="00244C5B">
              <w:rPr>
                <w:rFonts w:ascii="Calibri" w:eastAsia="Calibri" w:hAnsi="Calibri" w:cs="Calibri"/>
                <w:sz w:val="22"/>
              </w:rPr>
              <w:t>g</w:t>
            </w:r>
            <w:r w:rsidR="00BB18D7" w:rsidRPr="00F56A31">
              <w:rPr>
                <w:rFonts w:ascii="Calibri" w:eastAsia="Calibri" w:hAnsi="Calibri" w:cs="Calibri"/>
                <w:sz w:val="22"/>
              </w:rPr>
              <w:t xml:space="preserve">ender </w:t>
            </w:r>
            <w:r w:rsidR="00244C5B">
              <w:rPr>
                <w:rFonts w:ascii="Calibri" w:eastAsia="Calibri" w:hAnsi="Calibri" w:cs="Calibri"/>
                <w:sz w:val="22"/>
              </w:rPr>
              <w:t>t</w:t>
            </w:r>
            <w:r w:rsidR="00BB18D7" w:rsidRPr="00F56A31">
              <w:rPr>
                <w:rFonts w:ascii="Calibri" w:eastAsia="Calibri" w:hAnsi="Calibri" w:cs="Calibri"/>
                <w:sz w:val="22"/>
              </w:rPr>
              <w:t xml:space="preserve">ransformative </w:t>
            </w:r>
            <w:r w:rsidR="00244C5B">
              <w:rPr>
                <w:rFonts w:ascii="Calibri" w:eastAsia="Calibri" w:hAnsi="Calibri" w:cs="Calibri"/>
                <w:sz w:val="22"/>
              </w:rPr>
              <w:t>d</w:t>
            </w:r>
            <w:r w:rsidR="00BB18D7" w:rsidRPr="00F56A31">
              <w:rPr>
                <w:rFonts w:ascii="Calibri" w:eastAsia="Calibri" w:hAnsi="Calibri" w:cs="Calibri"/>
                <w:sz w:val="22"/>
              </w:rPr>
              <w:t xml:space="preserve">igital </w:t>
            </w:r>
            <w:r w:rsidR="00244C5B">
              <w:rPr>
                <w:rFonts w:ascii="Calibri" w:eastAsia="Calibri" w:hAnsi="Calibri" w:cs="Calibri"/>
                <w:sz w:val="22"/>
              </w:rPr>
              <w:t>s</w:t>
            </w:r>
            <w:r w:rsidR="00BB18D7" w:rsidRPr="00F56A31">
              <w:rPr>
                <w:rFonts w:ascii="Calibri" w:eastAsia="Calibri" w:hAnsi="Calibri" w:cs="Calibri"/>
                <w:sz w:val="22"/>
              </w:rPr>
              <w:t xml:space="preserve">kills </w:t>
            </w:r>
            <w:r w:rsidR="00244C5B">
              <w:rPr>
                <w:rFonts w:ascii="Calibri" w:eastAsia="Calibri" w:hAnsi="Calibri" w:cs="Calibri"/>
                <w:sz w:val="22"/>
              </w:rPr>
              <w:t>e</w:t>
            </w:r>
            <w:r w:rsidR="00BB18D7" w:rsidRPr="00F56A31">
              <w:rPr>
                <w:rFonts w:ascii="Calibri" w:eastAsia="Calibri" w:hAnsi="Calibri" w:cs="Calibri"/>
                <w:sz w:val="22"/>
              </w:rPr>
              <w:t xml:space="preserve">ducation </w:t>
            </w:r>
            <w:r w:rsidR="00244C5B">
              <w:rPr>
                <w:rFonts w:ascii="Calibri" w:eastAsia="Calibri" w:hAnsi="Calibri" w:cs="Calibri"/>
                <w:sz w:val="22"/>
              </w:rPr>
              <w:t>f</w:t>
            </w:r>
            <w:r w:rsidR="00BB18D7" w:rsidRPr="00F56A31">
              <w:rPr>
                <w:rFonts w:ascii="Calibri" w:eastAsia="Calibri" w:hAnsi="Calibri" w:cs="Calibri"/>
                <w:sz w:val="22"/>
              </w:rPr>
              <w:t>ramework, released in March 2024, aims to tackle gender norms and stereotypes in digital skills training. Further, a self-paced course was developed under the African Girls Can Code Initiative hosted on the ITU Academy with 14 modules on soft skills and technical skills. Further, training sessions were delivered to trainers in 11 countries (</w:t>
            </w:r>
            <w:r w:rsidR="00BB18D7" w:rsidRPr="00F56A31">
              <w:rPr>
                <w:rFonts w:ascii="Calibri" w:eastAsia="Calibri" w:hAnsi="Calibri" w:cs="Calibri"/>
                <w:b/>
                <w:bCs/>
                <w:sz w:val="22"/>
              </w:rPr>
              <w:t xml:space="preserve">Burundi, </w:t>
            </w:r>
            <w:r w:rsidR="00047F76" w:rsidRPr="00F56A31">
              <w:rPr>
                <w:rFonts w:ascii="Calibri" w:eastAsia="Calibri" w:hAnsi="Calibri" w:cs="Calibri"/>
                <w:b/>
                <w:bCs/>
                <w:sz w:val="22"/>
              </w:rPr>
              <w:t>Democratic Republic of Congo</w:t>
            </w:r>
            <w:r w:rsidR="00047F76">
              <w:rPr>
                <w:rFonts w:ascii="Calibri" w:eastAsia="Calibri" w:hAnsi="Calibri" w:cs="Calibri"/>
                <w:b/>
                <w:bCs/>
                <w:sz w:val="22"/>
              </w:rPr>
              <w:t>,</w:t>
            </w:r>
            <w:r w:rsidR="00047F76" w:rsidRPr="00F56A31">
              <w:rPr>
                <w:rFonts w:ascii="Calibri" w:eastAsia="Calibri" w:hAnsi="Calibri" w:cs="Calibri"/>
                <w:b/>
                <w:bCs/>
                <w:sz w:val="22"/>
              </w:rPr>
              <w:t xml:space="preserve"> Kenya, </w:t>
            </w:r>
            <w:r w:rsidR="00BB18D7" w:rsidRPr="00F56A31">
              <w:rPr>
                <w:rFonts w:ascii="Calibri" w:eastAsia="Calibri" w:hAnsi="Calibri" w:cs="Calibri"/>
                <w:b/>
                <w:bCs/>
                <w:sz w:val="22"/>
              </w:rPr>
              <w:t xml:space="preserve">Mali, </w:t>
            </w:r>
            <w:r w:rsidR="00047F76" w:rsidRPr="00F56A31">
              <w:rPr>
                <w:rFonts w:ascii="Calibri" w:eastAsia="Calibri" w:hAnsi="Calibri" w:cs="Calibri"/>
                <w:b/>
                <w:bCs/>
                <w:sz w:val="22"/>
              </w:rPr>
              <w:t>Mozambique, Niger,</w:t>
            </w:r>
            <w:r w:rsidR="00047F76">
              <w:rPr>
                <w:rFonts w:ascii="Calibri" w:eastAsia="Calibri" w:hAnsi="Calibri" w:cs="Calibri"/>
                <w:b/>
                <w:bCs/>
                <w:sz w:val="22"/>
              </w:rPr>
              <w:t xml:space="preserve"> </w:t>
            </w:r>
            <w:r w:rsidR="00047F76" w:rsidRPr="00F56A31">
              <w:rPr>
                <w:rFonts w:ascii="Calibri" w:eastAsia="Calibri" w:hAnsi="Calibri" w:cs="Calibri"/>
                <w:b/>
                <w:bCs/>
                <w:sz w:val="22"/>
              </w:rPr>
              <w:t>Rwanda, Senegal</w:t>
            </w:r>
            <w:r w:rsidR="00047F76">
              <w:rPr>
                <w:rFonts w:ascii="Calibri" w:eastAsia="Calibri" w:hAnsi="Calibri" w:cs="Calibri"/>
                <w:b/>
                <w:bCs/>
                <w:sz w:val="22"/>
              </w:rPr>
              <w:t>,</w:t>
            </w:r>
            <w:r w:rsidR="00047F76" w:rsidRPr="00F56A31">
              <w:rPr>
                <w:rFonts w:ascii="Calibri" w:eastAsia="Calibri" w:hAnsi="Calibri" w:cs="Calibri"/>
                <w:b/>
                <w:bCs/>
                <w:sz w:val="22"/>
              </w:rPr>
              <w:t xml:space="preserve"> South Africa, </w:t>
            </w:r>
            <w:r w:rsidR="00BB18D7" w:rsidRPr="00F56A31">
              <w:rPr>
                <w:rFonts w:ascii="Calibri" w:eastAsia="Calibri" w:hAnsi="Calibri" w:cs="Calibri"/>
                <w:b/>
                <w:bCs/>
                <w:sz w:val="22"/>
              </w:rPr>
              <w:t xml:space="preserve">Tanzania, </w:t>
            </w:r>
            <w:r w:rsidR="00047F76">
              <w:rPr>
                <w:rFonts w:ascii="Calibri" w:eastAsia="Calibri" w:hAnsi="Calibri" w:cs="Calibri"/>
                <w:b/>
                <w:bCs/>
                <w:sz w:val="22"/>
              </w:rPr>
              <w:t xml:space="preserve">and </w:t>
            </w:r>
            <w:r w:rsidR="00BB18D7" w:rsidRPr="00F56A31">
              <w:rPr>
                <w:rFonts w:ascii="Calibri" w:eastAsia="Calibri" w:hAnsi="Calibri" w:cs="Calibri"/>
                <w:b/>
                <w:bCs/>
                <w:sz w:val="22"/>
              </w:rPr>
              <w:t>Uganda</w:t>
            </w:r>
            <w:r w:rsidR="00BB18D7" w:rsidRPr="00F56A31">
              <w:rPr>
                <w:rFonts w:ascii="Calibri" w:eastAsia="Calibri" w:hAnsi="Calibri" w:cs="Calibri"/>
                <w:sz w:val="22"/>
              </w:rPr>
              <w:t>) to raise awareness on the training content available and to equip them with the skills to facilitate the national coding camps.</w:t>
            </w:r>
          </w:p>
          <w:p w14:paraId="6A807937" w14:textId="5DECC34B" w:rsidR="00BB18D7" w:rsidRPr="008A384E" w:rsidRDefault="00D074C7" w:rsidP="59039A0E">
            <w:pPr>
              <w:spacing w:after="120"/>
              <w:ind w:left="-20" w:right="-20"/>
              <w:rPr>
                <w:rFonts w:ascii="Calibri" w:eastAsia="Calibri" w:hAnsi="Calibri" w:cs="Calibri"/>
                <w:sz w:val="22"/>
              </w:rPr>
            </w:pPr>
            <w:r>
              <w:rPr>
                <w:rFonts w:ascii="Calibri" w:eastAsia="Calibri" w:hAnsi="Calibri" w:cs="Calibri"/>
                <w:sz w:val="22"/>
              </w:rPr>
              <w:t>T</w:t>
            </w:r>
            <w:r w:rsidR="40B0C6DB" w:rsidRPr="00F56A31">
              <w:rPr>
                <w:rFonts w:ascii="Calibri" w:eastAsia="Calibri" w:hAnsi="Calibri" w:cs="Calibri"/>
                <w:sz w:val="22"/>
              </w:rPr>
              <w:t xml:space="preserve">wo council working groups on </w:t>
            </w:r>
            <w:r>
              <w:rPr>
                <w:rFonts w:ascii="Calibri" w:eastAsia="Calibri" w:hAnsi="Calibri" w:cs="Calibri"/>
                <w:sz w:val="22"/>
              </w:rPr>
              <w:t>child online protection</w:t>
            </w:r>
            <w:r w:rsidRPr="00F56A31">
              <w:rPr>
                <w:rFonts w:ascii="Calibri" w:eastAsia="Calibri" w:hAnsi="Calibri" w:cs="Calibri"/>
                <w:sz w:val="22"/>
              </w:rPr>
              <w:t xml:space="preserve"> </w:t>
            </w:r>
            <w:r w:rsidR="40B0C6DB" w:rsidRPr="00F56A31">
              <w:rPr>
                <w:rFonts w:ascii="Calibri" w:eastAsia="Calibri" w:hAnsi="Calibri" w:cs="Calibri"/>
                <w:sz w:val="22"/>
              </w:rPr>
              <w:t xml:space="preserve">were convened with over 300 participants. Under the </w:t>
            </w:r>
            <w:r w:rsidR="00EC0158">
              <w:rPr>
                <w:rFonts w:ascii="Calibri" w:eastAsia="Calibri" w:hAnsi="Calibri" w:cs="Calibri"/>
                <w:sz w:val="22"/>
              </w:rPr>
              <w:t>child online protection</w:t>
            </w:r>
            <w:r w:rsidR="00EC0158" w:rsidRPr="00F56A31">
              <w:rPr>
                <w:rFonts w:ascii="Calibri" w:eastAsia="Calibri" w:hAnsi="Calibri" w:cs="Calibri"/>
                <w:sz w:val="22"/>
              </w:rPr>
              <w:t xml:space="preserve"> </w:t>
            </w:r>
            <w:r w:rsidR="00EC0158">
              <w:rPr>
                <w:rFonts w:ascii="Calibri" w:eastAsia="Calibri" w:hAnsi="Calibri" w:cs="Calibri"/>
                <w:sz w:val="22"/>
              </w:rPr>
              <w:t>g</w:t>
            </w:r>
            <w:r w:rsidR="40B0C6DB" w:rsidRPr="00F56A31">
              <w:rPr>
                <w:rFonts w:ascii="Calibri" w:eastAsia="Calibri" w:hAnsi="Calibri" w:cs="Calibri"/>
                <w:sz w:val="22"/>
              </w:rPr>
              <w:t>lobal program</w:t>
            </w:r>
            <w:r w:rsidR="00EC0158">
              <w:rPr>
                <w:rFonts w:ascii="Calibri" w:eastAsia="Calibri" w:hAnsi="Calibri" w:cs="Calibri"/>
                <w:sz w:val="22"/>
              </w:rPr>
              <w:t>me</w:t>
            </w:r>
            <w:r w:rsidR="40B0C6DB" w:rsidRPr="00F56A31">
              <w:rPr>
                <w:rFonts w:ascii="Calibri" w:eastAsia="Calibri" w:hAnsi="Calibri" w:cs="Calibri"/>
                <w:sz w:val="22"/>
              </w:rPr>
              <w:t>, countries received support through capacity building program</w:t>
            </w:r>
            <w:r w:rsidR="00EC0158">
              <w:rPr>
                <w:rFonts w:ascii="Calibri" w:eastAsia="Calibri" w:hAnsi="Calibri" w:cs="Calibri"/>
                <w:sz w:val="22"/>
              </w:rPr>
              <w:t>me</w:t>
            </w:r>
            <w:r w:rsidR="40B0C6DB" w:rsidRPr="00F56A31">
              <w:rPr>
                <w:rFonts w:ascii="Calibri" w:eastAsia="Calibri" w:hAnsi="Calibri" w:cs="Calibri"/>
                <w:sz w:val="22"/>
              </w:rPr>
              <w:t>s delivered face to face and online self-paced trainings. The</w:t>
            </w:r>
            <w:r w:rsidR="2B8C7E1D" w:rsidRPr="00F56A31">
              <w:rPr>
                <w:rFonts w:ascii="Calibri" w:eastAsia="Calibri" w:hAnsi="Calibri" w:cs="Calibri"/>
                <w:sz w:val="22"/>
              </w:rPr>
              <w:t>se</w:t>
            </w:r>
            <w:r w:rsidR="40B0C6DB" w:rsidRPr="00F56A31">
              <w:rPr>
                <w:rFonts w:ascii="Calibri" w:eastAsia="Calibri" w:hAnsi="Calibri" w:cs="Calibri"/>
                <w:sz w:val="22"/>
              </w:rPr>
              <w:t xml:space="preserve"> </w:t>
            </w:r>
            <w:r w:rsidR="20033974" w:rsidRPr="00F56A31">
              <w:rPr>
                <w:rFonts w:ascii="Calibri" w:eastAsia="Calibri" w:hAnsi="Calibri" w:cs="Calibri"/>
                <w:sz w:val="22"/>
              </w:rPr>
              <w:t>training courses</w:t>
            </w:r>
            <w:r w:rsidR="40B0C6DB" w:rsidRPr="00F56A31">
              <w:rPr>
                <w:rFonts w:ascii="Calibri" w:eastAsia="Calibri" w:hAnsi="Calibri" w:cs="Calibri"/>
                <w:sz w:val="22"/>
              </w:rPr>
              <w:t xml:space="preserve"> are available on the ITU </w:t>
            </w:r>
            <w:r w:rsidR="00536246" w:rsidRPr="00536246">
              <w:rPr>
                <w:rFonts w:ascii="Calibri" w:eastAsia="Calibri" w:hAnsi="Calibri" w:cs="Calibri"/>
                <w:sz w:val="22"/>
              </w:rPr>
              <w:t>child online protection</w:t>
            </w:r>
            <w:r w:rsidR="40B0C6DB" w:rsidRPr="00F56A31">
              <w:rPr>
                <w:rFonts w:ascii="Calibri" w:eastAsia="Calibri" w:hAnsi="Calibri" w:cs="Calibri"/>
                <w:sz w:val="22"/>
              </w:rPr>
              <w:t xml:space="preserve"> website and </w:t>
            </w:r>
            <w:r w:rsidR="00536246">
              <w:rPr>
                <w:rFonts w:ascii="Calibri" w:eastAsia="Calibri" w:hAnsi="Calibri" w:cs="Calibri"/>
                <w:sz w:val="22"/>
              </w:rPr>
              <w:t xml:space="preserve">the </w:t>
            </w:r>
            <w:r w:rsidR="40B0C6DB" w:rsidRPr="00F56A31">
              <w:rPr>
                <w:rFonts w:ascii="Calibri" w:eastAsia="Calibri" w:hAnsi="Calibri" w:cs="Calibri"/>
                <w:sz w:val="22"/>
              </w:rPr>
              <w:t xml:space="preserve">ITU Academy platform. Additionally, under </w:t>
            </w:r>
            <w:r w:rsidR="00536246">
              <w:rPr>
                <w:rFonts w:ascii="Calibri" w:eastAsia="Calibri" w:hAnsi="Calibri" w:cs="Calibri"/>
                <w:sz w:val="22"/>
              </w:rPr>
              <w:t>the child online protection</w:t>
            </w:r>
            <w:r w:rsidR="00536246" w:rsidRPr="00F56A31">
              <w:rPr>
                <w:rFonts w:ascii="Calibri" w:eastAsia="Calibri" w:hAnsi="Calibri" w:cs="Calibri"/>
                <w:sz w:val="22"/>
              </w:rPr>
              <w:t xml:space="preserve"> </w:t>
            </w:r>
            <w:r w:rsidR="40B0C6DB" w:rsidRPr="00F56A31">
              <w:rPr>
                <w:rFonts w:ascii="Calibri" w:eastAsia="Calibri" w:hAnsi="Calibri" w:cs="Calibri"/>
                <w:sz w:val="22"/>
              </w:rPr>
              <w:t xml:space="preserve">initiative, </w:t>
            </w:r>
            <w:r w:rsidR="001A2D00">
              <w:rPr>
                <w:rFonts w:ascii="Calibri" w:eastAsia="Calibri" w:hAnsi="Calibri" w:cs="Calibri"/>
                <w:sz w:val="22"/>
              </w:rPr>
              <w:t>BDT</w:t>
            </w:r>
            <w:r w:rsidR="00536246" w:rsidRPr="00F56A31">
              <w:rPr>
                <w:rFonts w:ascii="Calibri" w:eastAsia="Calibri" w:hAnsi="Calibri" w:cs="Calibri"/>
                <w:sz w:val="22"/>
              </w:rPr>
              <w:t xml:space="preserve"> </w:t>
            </w:r>
            <w:r w:rsidR="40B0C6DB" w:rsidRPr="00F56A31">
              <w:rPr>
                <w:rFonts w:ascii="Calibri" w:eastAsia="Calibri" w:hAnsi="Calibri" w:cs="Calibri"/>
                <w:sz w:val="22"/>
              </w:rPr>
              <w:t xml:space="preserve">launched a game and </w:t>
            </w:r>
            <w:r w:rsidR="00536246">
              <w:rPr>
                <w:rFonts w:ascii="Calibri" w:eastAsia="Calibri" w:hAnsi="Calibri" w:cs="Calibri"/>
                <w:sz w:val="22"/>
              </w:rPr>
              <w:t xml:space="preserve">an </w:t>
            </w:r>
            <w:r w:rsidR="40B0C6DB" w:rsidRPr="00F56A31">
              <w:rPr>
                <w:rFonts w:ascii="Calibri" w:eastAsia="Calibri" w:hAnsi="Calibri" w:cs="Calibri"/>
                <w:sz w:val="22"/>
              </w:rPr>
              <w:t>app for children.</w:t>
            </w:r>
          </w:p>
          <w:p w14:paraId="5DB72EFC" w14:textId="6291B8FC" w:rsidR="00BB18D7" w:rsidRPr="008A384E" w:rsidRDefault="00BB18D7">
            <w:pPr>
              <w:spacing w:after="120"/>
              <w:ind w:left="-20" w:right="-20"/>
              <w:rPr>
                <w:sz w:val="22"/>
              </w:rPr>
            </w:pPr>
            <w:r w:rsidRPr="00F56A31">
              <w:rPr>
                <w:rFonts w:ascii="Calibri" w:eastAsia="Calibri" w:hAnsi="Calibri" w:cs="Calibri"/>
                <w:sz w:val="22"/>
              </w:rPr>
              <w:t xml:space="preserve">A </w:t>
            </w:r>
            <w:r w:rsidR="005E2BBC" w:rsidRPr="00F56A31">
              <w:rPr>
                <w:rFonts w:ascii="Calibri" w:eastAsia="Calibri" w:hAnsi="Calibri" w:cs="Calibri"/>
                <w:sz w:val="22"/>
              </w:rPr>
              <w:t>global partner</w:t>
            </w:r>
            <w:r w:rsidRPr="00F56A31">
              <w:rPr>
                <w:rFonts w:ascii="Calibri" w:eastAsia="Calibri" w:hAnsi="Calibri" w:cs="Calibri"/>
                <w:sz w:val="22"/>
              </w:rPr>
              <w:t xml:space="preserve"> meeting of the </w:t>
            </w:r>
            <w:r w:rsidR="00680B19">
              <w:rPr>
                <w:rFonts w:ascii="Calibri" w:eastAsia="Calibri" w:hAnsi="Calibri" w:cs="Calibri"/>
                <w:sz w:val="22"/>
              </w:rPr>
              <w:t>p</w:t>
            </w:r>
            <w:r w:rsidRPr="00F56A31">
              <w:rPr>
                <w:rFonts w:ascii="Calibri" w:eastAsia="Calibri" w:hAnsi="Calibri" w:cs="Calibri"/>
                <w:sz w:val="22"/>
              </w:rPr>
              <w:t xml:space="preserve">rotection through online </w:t>
            </w:r>
            <w:r w:rsidR="00680B19">
              <w:rPr>
                <w:rFonts w:ascii="Calibri" w:eastAsia="Calibri" w:hAnsi="Calibri" w:cs="Calibri"/>
                <w:sz w:val="22"/>
              </w:rPr>
              <w:t>p</w:t>
            </w:r>
            <w:r w:rsidRPr="00F56A31">
              <w:rPr>
                <w:rFonts w:ascii="Calibri" w:eastAsia="Calibri" w:hAnsi="Calibri" w:cs="Calibri"/>
                <w:sz w:val="22"/>
              </w:rPr>
              <w:t xml:space="preserve">articipation (POP) research collaboration was </w:t>
            </w:r>
            <w:r w:rsidR="00675650" w:rsidRPr="00F56A31">
              <w:rPr>
                <w:rFonts w:ascii="Calibri" w:eastAsia="Calibri" w:hAnsi="Calibri" w:cs="Calibri"/>
                <w:sz w:val="22"/>
              </w:rPr>
              <w:t xml:space="preserve">held </w:t>
            </w:r>
            <w:r w:rsidRPr="00F56A31">
              <w:rPr>
                <w:rFonts w:ascii="Calibri" w:eastAsia="Calibri" w:hAnsi="Calibri" w:cs="Calibri"/>
                <w:sz w:val="22"/>
              </w:rPr>
              <w:t>in Madrid, Spain. Co-led by the Office of the Special Representative of the Secretary-General on Violence against Children, the meeting brought together stakeholders from various sectors, including key players from the ICT Industry. The preliminary research findings are scheduled for release this year.</w:t>
            </w:r>
            <w:r w:rsidR="00225713">
              <w:rPr>
                <w:rFonts w:ascii="Calibri" w:eastAsia="Calibri" w:hAnsi="Calibri" w:cs="Calibri"/>
                <w:sz w:val="22"/>
              </w:rPr>
              <w:t xml:space="preserve"> As already stated, the 2024 Global Girls in ICT Day celebration was hosted and held by the Philippines under the theme, Leadership. The event was very well attended.</w:t>
            </w:r>
          </w:p>
          <w:p w14:paraId="75C96829" w14:textId="5E728D98" w:rsidR="00BB18D7" w:rsidRPr="008A384E" w:rsidRDefault="00BB18D7" w:rsidP="00ED5E4B">
            <w:pPr>
              <w:spacing w:after="120"/>
              <w:rPr>
                <w:sz w:val="22"/>
              </w:rPr>
            </w:pPr>
            <w:r w:rsidRPr="00F56A31">
              <w:rPr>
                <w:b/>
                <w:bCs/>
                <w:sz w:val="22"/>
              </w:rPr>
              <w:t xml:space="preserve">In </w:t>
            </w:r>
            <w:r w:rsidR="00C27206" w:rsidRPr="00F56A31">
              <w:rPr>
                <w:b/>
                <w:bCs/>
                <w:sz w:val="22"/>
              </w:rPr>
              <w:t xml:space="preserve">the </w:t>
            </w:r>
            <w:r w:rsidRPr="00F56A31">
              <w:rPr>
                <w:b/>
                <w:bCs/>
                <w:sz w:val="22"/>
              </w:rPr>
              <w:t>Asia</w:t>
            </w:r>
            <w:r w:rsidR="556E847E" w:rsidRPr="00F56A31">
              <w:rPr>
                <w:b/>
                <w:bCs/>
                <w:sz w:val="22"/>
              </w:rPr>
              <w:t>-</w:t>
            </w:r>
            <w:r w:rsidRPr="00F56A31">
              <w:rPr>
                <w:b/>
                <w:bCs/>
                <w:sz w:val="22"/>
              </w:rPr>
              <w:t>Pacific</w:t>
            </w:r>
            <w:r w:rsidR="00372058" w:rsidRPr="00F56A31">
              <w:rPr>
                <w:b/>
                <w:bCs/>
                <w:sz w:val="22"/>
              </w:rPr>
              <w:t>,</w:t>
            </w:r>
            <w:r w:rsidRPr="00F56A31">
              <w:rPr>
                <w:sz w:val="22"/>
              </w:rPr>
              <w:t xml:space="preserve"> participation in</w:t>
            </w:r>
            <w:r w:rsidR="00E12FA6" w:rsidRPr="00F56A31">
              <w:rPr>
                <w:sz w:val="22"/>
              </w:rPr>
              <w:t xml:space="preserve"> the</w:t>
            </w:r>
            <w:r w:rsidRPr="00F56A31">
              <w:rPr>
                <w:sz w:val="22"/>
              </w:rPr>
              <w:t xml:space="preserve"> ITU Girls in ICT Day initiative expanded across the region throughout 2023, with events in </w:t>
            </w:r>
            <w:r w:rsidR="00680B19" w:rsidRPr="00F56A31">
              <w:rPr>
                <w:sz w:val="22"/>
              </w:rPr>
              <w:t xml:space="preserve">Fiji, </w:t>
            </w:r>
            <w:r w:rsidRPr="00F56A31">
              <w:rPr>
                <w:sz w:val="22"/>
              </w:rPr>
              <w:t xml:space="preserve">Indonesia, </w:t>
            </w:r>
            <w:r w:rsidR="00680B19" w:rsidRPr="00F56A31">
              <w:rPr>
                <w:sz w:val="22"/>
              </w:rPr>
              <w:t>Kiribati, Micronesia</w:t>
            </w:r>
            <w:r w:rsidR="00680B19">
              <w:rPr>
                <w:sz w:val="22"/>
              </w:rPr>
              <w:t xml:space="preserve">, </w:t>
            </w:r>
            <w:r w:rsidR="009A333A" w:rsidRPr="00F56A31">
              <w:rPr>
                <w:sz w:val="22"/>
              </w:rPr>
              <w:t xml:space="preserve">Nauru, </w:t>
            </w:r>
            <w:r w:rsidR="00680B19" w:rsidRPr="00F56A31">
              <w:rPr>
                <w:sz w:val="22"/>
              </w:rPr>
              <w:t>Pakistan</w:t>
            </w:r>
            <w:r w:rsidR="00680B19">
              <w:rPr>
                <w:sz w:val="22"/>
              </w:rPr>
              <w:t>,</w:t>
            </w:r>
            <w:r w:rsidR="00680B19" w:rsidRPr="00F56A31">
              <w:rPr>
                <w:sz w:val="22"/>
              </w:rPr>
              <w:t xml:space="preserve"> </w:t>
            </w:r>
            <w:r w:rsidRPr="00F56A31">
              <w:rPr>
                <w:sz w:val="22"/>
              </w:rPr>
              <w:t xml:space="preserve">Philippines, </w:t>
            </w:r>
            <w:r w:rsidRPr="00F56A31">
              <w:rPr>
                <w:rFonts w:ascii="Calibri" w:eastAsia="Calibri" w:hAnsi="Calibri" w:cs="Calibri"/>
                <w:sz w:val="22"/>
              </w:rPr>
              <w:t>Papua New Guinea, Samoa</w:t>
            </w:r>
            <w:r w:rsidR="009A333A">
              <w:rPr>
                <w:rFonts w:ascii="Calibri" w:eastAsia="Calibri" w:hAnsi="Calibri" w:cs="Calibri"/>
                <w:sz w:val="22"/>
              </w:rPr>
              <w:t>,</w:t>
            </w:r>
            <w:r w:rsidRPr="00F56A31">
              <w:rPr>
                <w:sz w:val="22"/>
              </w:rPr>
              <w:t xml:space="preserve"> </w:t>
            </w:r>
            <w:r w:rsidR="00680B19" w:rsidRPr="00F56A31">
              <w:rPr>
                <w:sz w:val="22"/>
              </w:rPr>
              <w:t xml:space="preserve">Thailand, Timor-Leste, Tonga, </w:t>
            </w:r>
            <w:r w:rsidR="009A333A" w:rsidRPr="00F56A31">
              <w:rPr>
                <w:sz w:val="22"/>
              </w:rPr>
              <w:t xml:space="preserve">and </w:t>
            </w:r>
            <w:r w:rsidR="00680B19" w:rsidRPr="00F56A31">
              <w:rPr>
                <w:sz w:val="22"/>
              </w:rPr>
              <w:t>ASEAN member countries</w:t>
            </w:r>
            <w:r w:rsidRPr="00F56A31">
              <w:rPr>
                <w:sz w:val="22"/>
              </w:rPr>
              <w:t>. The events fostered a strong community network, empowering female participants through knowledge sharing and advocacy in ICT</w:t>
            </w:r>
            <w:r w:rsidR="004A1019">
              <w:rPr>
                <w:sz w:val="22"/>
              </w:rPr>
              <w:t>s</w:t>
            </w:r>
            <w:r w:rsidRPr="00F56A31">
              <w:rPr>
                <w:sz w:val="22"/>
              </w:rPr>
              <w:t xml:space="preserve">. This resulted in increased interest </w:t>
            </w:r>
            <w:r w:rsidR="006D296A">
              <w:rPr>
                <w:sz w:val="22"/>
              </w:rPr>
              <w:t xml:space="preserve">in the </w:t>
            </w:r>
            <w:r w:rsidR="006D296A" w:rsidRPr="00F56A31">
              <w:rPr>
                <w:sz w:val="22"/>
              </w:rPr>
              <w:t xml:space="preserve">initiative </w:t>
            </w:r>
            <w:r w:rsidRPr="00F56A31">
              <w:rPr>
                <w:sz w:val="22"/>
              </w:rPr>
              <w:t>from other countries and stakeholders highlighting the expanding reach and potential for future partnerships. Discussions with key partners such as the Office of the NBTC</w:t>
            </w:r>
            <w:r w:rsidR="0BE3778A" w:rsidRPr="00F56A31">
              <w:rPr>
                <w:sz w:val="22"/>
              </w:rPr>
              <w:t>,</w:t>
            </w:r>
            <w:r w:rsidRPr="00F56A31">
              <w:rPr>
                <w:sz w:val="22"/>
              </w:rPr>
              <w:t xml:space="preserve"> Thailand and DITRDCA</w:t>
            </w:r>
            <w:r w:rsidR="011CB4A5" w:rsidRPr="00F56A31">
              <w:rPr>
                <w:sz w:val="22"/>
              </w:rPr>
              <w:t>, Australia</w:t>
            </w:r>
            <w:r w:rsidRPr="00F56A31">
              <w:rPr>
                <w:sz w:val="22"/>
              </w:rPr>
              <w:t xml:space="preserve"> have also opened avenues for securing funding, ensuring sustained impact and expansion of the Girls in ICT Day initiative into 2024 and beyond. This collaborative effort has not only </w:t>
            </w:r>
            <w:r w:rsidRPr="00F56A31">
              <w:rPr>
                <w:b/>
                <w:bCs/>
                <w:sz w:val="22"/>
              </w:rPr>
              <w:t>strengthened the Girls in ICT community in the region but also set a solid foundation for increasing engagement and support in the coming years.</w:t>
            </w:r>
          </w:p>
          <w:p w14:paraId="4AADE468" w14:textId="5F0CF7C0" w:rsidR="00BB18D7" w:rsidRPr="008A384E" w:rsidRDefault="00BB18D7" w:rsidP="00ED5E4B">
            <w:pPr>
              <w:spacing w:after="120"/>
              <w:rPr>
                <w:sz w:val="22"/>
              </w:rPr>
            </w:pPr>
            <w:r w:rsidRPr="00F56A31">
              <w:rPr>
                <w:rFonts w:ascii="Calibri" w:eastAsia="Calibri" w:hAnsi="Calibri" w:cs="Calibri"/>
                <w:sz w:val="22"/>
              </w:rPr>
              <w:t xml:space="preserve">Through partnerships with governments, UN agencies, </w:t>
            </w:r>
            <w:r w:rsidR="000B3216">
              <w:rPr>
                <w:rFonts w:ascii="Calibri" w:eastAsia="Calibri" w:hAnsi="Calibri" w:cs="Calibri"/>
                <w:sz w:val="22"/>
              </w:rPr>
              <w:t xml:space="preserve">the </w:t>
            </w:r>
            <w:r w:rsidRPr="00F56A31">
              <w:rPr>
                <w:rFonts w:ascii="Calibri" w:eastAsia="Calibri" w:hAnsi="Calibri" w:cs="Calibri"/>
                <w:sz w:val="22"/>
              </w:rPr>
              <w:t xml:space="preserve">Pacific Islands Telecommunications Association (PITA) and </w:t>
            </w:r>
            <w:r w:rsidR="000B3216">
              <w:rPr>
                <w:rFonts w:ascii="Calibri" w:eastAsia="Calibri" w:hAnsi="Calibri" w:cs="Calibri"/>
                <w:sz w:val="22"/>
              </w:rPr>
              <w:t xml:space="preserve">the </w:t>
            </w:r>
            <w:r w:rsidRPr="00F56A31">
              <w:rPr>
                <w:rFonts w:ascii="Calibri" w:eastAsia="Calibri" w:hAnsi="Calibri" w:cs="Calibri"/>
                <w:sz w:val="22"/>
              </w:rPr>
              <w:t>Pacific Telecommunications Council (PTC), the awareness and skills of more than 1</w:t>
            </w:r>
            <w:r w:rsidR="000B3216">
              <w:rPr>
                <w:rFonts w:ascii="Calibri" w:eastAsia="Calibri" w:hAnsi="Calibri" w:cs="Calibri"/>
                <w:sz w:val="22"/>
              </w:rPr>
              <w:t> </w:t>
            </w:r>
            <w:r w:rsidRPr="00F56A31">
              <w:rPr>
                <w:rFonts w:ascii="Calibri" w:eastAsia="Calibri" w:hAnsi="Calibri" w:cs="Calibri"/>
                <w:sz w:val="22"/>
              </w:rPr>
              <w:t xml:space="preserve">000 girls and young women in Fiji, </w:t>
            </w:r>
            <w:r w:rsidR="001C5268" w:rsidRPr="00F56A31">
              <w:rPr>
                <w:rFonts w:ascii="Calibri" w:eastAsia="Calibri" w:hAnsi="Calibri" w:cs="Calibri"/>
                <w:sz w:val="22"/>
              </w:rPr>
              <w:t>Kiribati Micronesia</w:t>
            </w:r>
            <w:r w:rsidR="001C5268">
              <w:rPr>
                <w:rFonts w:ascii="Calibri" w:eastAsia="Calibri" w:hAnsi="Calibri" w:cs="Calibri"/>
                <w:sz w:val="22"/>
              </w:rPr>
              <w:t>,</w:t>
            </w:r>
            <w:r w:rsidR="001C5268" w:rsidRPr="00F56A31">
              <w:rPr>
                <w:rFonts w:ascii="Calibri" w:eastAsia="Calibri" w:hAnsi="Calibri" w:cs="Calibri"/>
                <w:sz w:val="22"/>
              </w:rPr>
              <w:t xml:space="preserve"> </w:t>
            </w:r>
            <w:r w:rsidRPr="00F56A31">
              <w:rPr>
                <w:rFonts w:ascii="Calibri" w:eastAsia="Calibri" w:hAnsi="Calibri" w:cs="Calibri"/>
                <w:sz w:val="22"/>
              </w:rPr>
              <w:t xml:space="preserve">Nauru, and </w:t>
            </w:r>
            <w:r w:rsidR="001C5268" w:rsidRPr="00F56A31">
              <w:rPr>
                <w:rFonts w:ascii="Calibri" w:eastAsia="Calibri" w:hAnsi="Calibri" w:cs="Calibri"/>
                <w:sz w:val="22"/>
              </w:rPr>
              <w:t>Tonga</w:t>
            </w:r>
            <w:r w:rsidR="001C5268">
              <w:rPr>
                <w:rFonts w:ascii="Calibri" w:eastAsia="Calibri" w:hAnsi="Calibri" w:cs="Calibri"/>
                <w:sz w:val="22"/>
              </w:rPr>
              <w:t xml:space="preserve"> </w:t>
            </w:r>
            <w:r w:rsidRPr="00F56A31">
              <w:rPr>
                <w:rFonts w:ascii="Calibri" w:eastAsia="Calibri" w:hAnsi="Calibri" w:cs="Calibri"/>
                <w:sz w:val="22"/>
              </w:rPr>
              <w:t xml:space="preserve">has been increased through a range of training in </w:t>
            </w:r>
            <w:r w:rsidR="00732EBF">
              <w:rPr>
                <w:rFonts w:ascii="Calibri" w:eastAsia="Calibri" w:hAnsi="Calibri" w:cs="Calibri"/>
                <w:sz w:val="22"/>
              </w:rPr>
              <w:t>c</w:t>
            </w:r>
            <w:r w:rsidRPr="00F56A31">
              <w:rPr>
                <w:rFonts w:ascii="Calibri" w:eastAsia="Calibri" w:hAnsi="Calibri" w:cs="Calibri"/>
                <w:sz w:val="22"/>
              </w:rPr>
              <w:t>ybersecurity (</w:t>
            </w:r>
            <w:r w:rsidR="00732EBF">
              <w:rPr>
                <w:rFonts w:ascii="Calibri" w:eastAsia="Calibri" w:hAnsi="Calibri" w:cs="Calibri"/>
                <w:sz w:val="22"/>
              </w:rPr>
              <w:t>o</w:t>
            </w:r>
            <w:r w:rsidRPr="00F56A31">
              <w:rPr>
                <w:rFonts w:ascii="Calibri" w:eastAsia="Calibri" w:hAnsi="Calibri" w:cs="Calibri"/>
                <w:sz w:val="22"/>
              </w:rPr>
              <w:t xml:space="preserve">nline </w:t>
            </w:r>
            <w:r w:rsidR="00732EBF">
              <w:rPr>
                <w:rFonts w:ascii="Calibri" w:eastAsia="Calibri" w:hAnsi="Calibri" w:cs="Calibri"/>
                <w:sz w:val="22"/>
              </w:rPr>
              <w:t>s</w:t>
            </w:r>
            <w:r w:rsidRPr="00F56A31">
              <w:rPr>
                <w:rFonts w:ascii="Calibri" w:eastAsia="Calibri" w:hAnsi="Calibri" w:cs="Calibri"/>
                <w:sz w:val="22"/>
              </w:rPr>
              <w:t xml:space="preserve">afety </w:t>
            </w:r>
            <w:r w:rsidR="00732EBF">
              <w:rPr>
                <w:rFonts w:ascii="Calibri" w:eastAsia="Calibri" w:hAnsi="Calibri" w:cs="Calibri"/>
                <w:sz w:val="22"/>
              </w:rPr>
              <w:t>and</w:t>
            </w:r>
            <w:r w:rsidRPr="00F56A31">
              <w:rPr>
                <w:rFonts w:ascii="Calibri" w:eastAsia="Calibri" w:hAnsi="Calibri" w:cs="Calibri"/>
                <w:sz w:val="22"/>
              </w:rPr>
              <w:t xml:space="preserve"> </w:t>
            </w:r>
            <w:r w:rsidR="00732EBF">
              <w:rPr>
                <w:rFonts w:ascii="Calibri" w:eastAsia="Calibri" w:hAnsi="Calibri" w:cs="Calibri"/>
                <w:sz w:val="22"/>
              </w:rPr>
              <w:t>o</w:t>
            </w:r>
            <w:r w:rsidRPr="00F56A31">
              <w:rPr>
                <w:rFonts w:ascii="Calibri" w:eastAsia="Calibri" w:hAnsi="Calibri" w:cs="Calibri"/>
                <w:sz w:val="22"/>
              </w:rPr>
              <w:t xml:space="preserve">nline </w:t>
            </w:r>
            <w:r w:rsidR="00732EBF">
              <w:rPr>
                <w:rFonts w:ascii="Calibri" w:eastAsia="Calibri" w:hAnsi="Calibri" w:cs="Calibri"/>
                <w:sz w:val="22"/>
              </w:rPr>
              <w:t>s</w:t>
            </w:r>
            <w:r w:rsidRPr="00F56A31">
              <w:rPr>
                <w:rFonts w:ascii="Calibri" w:eastAsia="Calibri" w:hAnsi="Calibri" w:cs="Calibri"/>
                <w:sz w:val="22"/>
              </w:rPr>
              <w:t>camming), coding, emerging technologies, telecommunications, leadership, career development, digital financial literacy. The program</w:t>
            </w:r>
            <w:r w:rsidR="00732EBF">
              <w:rPr>
                <w:rFonts w:ascii="Calibri" w:eastAsia="Calibri" w:hAnsi="Calibri" w:cs="Calibri"/>
                <w:sz w:val="22"/>
              </w:rPr>
              <w:t>me</w:t>
            </w:r>
            <w:r w:rsidRPr="00F56A31">
              <w:rPr>
                <w:rFonts w:ascii="Calibri" w:eastAsia="Calibri" w:hAnsi="Calibri" w:cs="Calibri"/>
                <w:sz w:val="22"/>
              </w:rPr>
              <w:t xml:space="preserve">s </w:t>
            </w:r>
            <w:r w:rsidRPr="00F56A31">
              <w:rPr>
                <w:rFonts w:ascii="Calibri" w:eastAsia="Calibri" w:hAnsi="Calibri" w:cs="Calibri"/>
                <w:b/>
                <w:bCs/>
                <w:sz w:val="22"/>
              </w:rPr>
              <w:t>strengthened partnerships and collaboration for digital inclusion among key stakeholders and partners including governments, UN country teams, regional organizations, civil society and academia</w:t>
            </w:r>
            <w:r w:rsidRPr="00F56A31">
              <w:rPr>
                <w:rFonts w:ascii="Calibri" w:eastAsia="Calibri" w:hAnsi="Calibri" w:cs="Calibri"/>
                <w:sz w:val="22"/>
              </w:rPr>
              <w:t>.</w:t>
            </w:r>
          </w:p>
          <w:p w14:paraId="34A4E10B" w14:textId="2255AE52" w:rsidR="00BB18D7" w:rsidRPr="008A384E" w:rsidRDefault="00BB18D7" w:rsidP="7F95E046">
            <w:pPr>
              <w:spacing w:before="10" w:after="10"/>
              <w:ind w:right="-20"/>
              <w:rPr>
                <w:rFonts w:ascii="Calibri" w:eastAsia="Calibri" w:hAnsi="Calibri" w:cs="Calibri"/>
                <w:b/>
                <w:bCs/>
                <w:sz w:val="22"/>
              </w:rPr>
            </w:pPr>
          </w:p>
          <w:p w14:paraId="3A63B3FE" w14:textId="1BEF53C7" w:rsidR="00BB18D7" w:rsidRPr="008A384E" w:rsidRDefault="00BB18D7" w:rsidP="00C359F6">
            <w:pPr>
              <w:spacing w:before="0" w:after="160" w:line="257" w:lineRule="auto"/>
              <w:rPr>
                <w:rFonts w:ascii="Calibri" w:eastAsia="Calibri" w:hAnsi="Calibri" w:cs="Calibri"/>
                <w:b/>
                <w:bCs/>
                <w:sz w:val="22"/>
              </w:rPr>
            </w:pPr>
            <w:r w:rsidRPr="00F56A31">
              <w:rPr>
                <w:rFonts w:ascii="Calibri" w:eastAsia="Calibri" w:hAnsi="Calibri" w:cs="Calibri"/>
                <w:b/>
                <w:bCs/>
                <w:sz w:val="22"/>
              </w:rPr>
              <w:t>Under ICT/</w:t>
            </w:r>
            <w:r w:rsidR="008072A5" w:rsidRPr="00F56A31">
              <w:rPr>
                <w:rFonts w:ascii="Calibri" w:eastAsia="Calibri" w:hAnsi="Calibri" w:cs="Calibri"/>
                <w:b/>
                <w:bCs/>
                <w:sz w:val="22"/>
              </w:rPr>
              <w:t>d</w:t>
            </w:r>
            <w:r w:rsidRPr="00F56A31">
              <w:rPr>
                <w:rFonts w:ascii="Calibri" w:eastAsia="Calibri" w:hAnsi="Calibri" w:cs="Calibri"/>
                <w:b/>
                <w:bCs/>
                <w:sz w:val="22"/>
              </w:rPr>
              <w:t xml:space="preserve">igital </w:t>
            </w:r>
            <w:r w:rsidR="008072A5" w:rsidRPr="00F56A31">
              <w:rPr>
                <w:rFonts w:ascii="Calibri" w:eastAsia="Calibri" w:hAnsi="Calibri" w:cs="Calibri"/>
                <w:b/>
                <w:bCs/>
                <w:sz w:val="22"/>
              </w:rPr>
              <w:t>a</w:t>
            </w:r>
            <w:r w:rsidRPr="00F56A31">
              <w:rPr>
                <w:rFonts w:ascii="Calibri" w:eastAsia="Calibri" w:hAnsi="Calibri" w:cs="Calibri"/>
                <w:b/>
                <w:bCs/>
                <w:sz w:val="22"/>
              </w:rPr>
              <w:t xml:space="preserve">ccessibility, </w:t>
            </w:r>
            <w:r w:rsidR="008072A5" w:rsidRPr="00F56A31">
              <w:rPr>
                <w:rFonts w:ascii="Calibri" w:eastAsia="Calibri" w:hAnsi="Calibri" w:cs="Calibri"/>
                <w:b/>
                <w:bCs/>
                <w:sz w:val="22"/>
              </w:rPr>
              <w:t>o</w:t>
            </w:r>
            <w:r w:rsidRPr="00F56A31">
              <w:rPr>
                <w:rFonts w:ascii="Calibri" w:eastAsia="Calibri" w:hAnsi="Calibri" w:cs="Calibri"/>
                <w:b/>
                <w:bCs/>
                <w:sz w:val="22"/>
              </w:rPr>
              <w:t xml:space="preserve">lder </w:t>
            </w:r>
            <w:r w:rsidR="008072A5" w:rsidRPr="00F56A31">
              <w:rPr>
                <w:rFonts w:ascii="Calibri" w:eastAsia="Calibri" w:hAnsi="Calibri" w:cs="Calibri"/>
                <w:b/>
                <w:bCs/>
                <w:sz w:val="22"/>
              </w:rPr>
              <w:t>p</w:t>
            </w:r>
            <w:r w:rsidRPr="00F56A31">
              <w:rPr>
                <w:rFonts w:ascii="Calibri" w:eastAsia="Calibri" w:hAnsi="Calibri" w:cs="Calibri"/>
                <w:b/>
                <w:bCs/>
                <w:sz w:val="22"/>
              </w:rPr>
              <w:t xml:space="preserve">ersons, </w:t>
            </w:r>
            <w:r w:rsidR="008072A5" w:rsidRPr="00F56A31">
              <w:rPr>
                <w:rFonts w:ascii="Calibri" w:eastAsia="Calibri" w:hAnsi="Calibri" w:cs="Calibri"/>
                <w:b/>
                <w:bCs/>
                <w:sz w:val="22"/>
              </w:rPr>
              <w:t>r</w:t>
            </w:r>
            <w:r w:rsidRPr="00F56A31">
              <w:rPr>
                <w:rFonts w:ascii="Calibri" w:eastAsia="Calibri" w:hAnsi="Calibri" w:cs="Calibri"/>
                <w:b/>
                <w:bCs/>
                <w:sz w:val="22"/>
              </w:rPr>
              <w:t xml:space="preserve">emote and </w:t>
            </w:r>
            <w:r w:rsidR="008072A5" w:rsidRPr="00F56A31">
              <w:rPr>
                <w:rFonts w:ascii="Calibri" w:eastAsia="Calibri" w:hAnsi="Calibri" w:cs="Calibri"/>
                <w:b/>
                <w:bCs/>
                <w:sz w:val="22"/>
              </w:rPr>
              <w:t>i</w:t>
            </w:r>
            <w:r w:rsidRPr="00F56A31">
              <w:rPr>
                <w:rFonts w:ascii="Calibri" w:eastAsia="Calibri" w:hAnsi="Calibri" w:cs="Calibri"/>
                <w:b/>
                <w:bCs/>
                <w:sz w:val="22"/>
              </w:rPr>
              <w:t xml:space="preserve">ndigenous </w:t>
            </w:r>
            <w:r w:rsidR="008072A5" w:rsidRPr="00F56A31">
              <w:rPr>
                <w:rFonts w:ascii="Calibri" w:eastAsia="Calibri" w:hAnsi="Calibri" w:cs="Calibri"/>
                <w:b/>
                <w:bCs/>
                <w:sz w:val="22"/>
              </w:rPr>
              <w:t>p</w:t>
            </w:r>
            <w:r w:rsidRPr="00F56A31">
              <w:rPr>
                <w:rFonts w:ascii="Calibri" w:eastAsia="Calibri" w:hAnsi="Calibri" w:cs="Calibri"/>
                <w:b/>
                <w:bCs/>
                <w:sz w:val="22"/>
              </w:rPr>
              <w:t xml:space="preserve">eople, and </w:t>
            </w:r>
            <w:r w:rsidR="008072A5" w:rsidRPr="00F56A31">
              <w:rPr>
                <w:rFonts w:ascii="Calibri" w:eastAsia="Calibri" w:hAnsi="Calibri" w:cs="Calibri"/>
                <w:b/>
                <w:bCs/>
                <w:sz w:val="22"/>
              </w:rPr>
              <w:t>y</w:t>
            </w:r>
            <w:r w:rsidRPr="00F56A31">
              <w:rPr>
                <w:rFonts w:ascii="Calibri" w:eastAsia="Calibri" w:hAnsi="Calibri" w:cs="Calibri"/>
                <w:b/>
                <w:bCs/>
                <w:sz w:val="22"/>
              </w:rPr>
              <w:t>outh activities and projects</w:t>
            </w:r>
            <w:r w:rsidR="002617BA" w:rsidRPr="00F56A31">
              <w:rPr>
                <w:rFonts w:ascii="Calibri" w:eastAsia="Calibri" w:hAnsi="Calibri" w:cs="Calibri"/>
                <w:b/>
                <w:bCs/>
                <w:sz w:val="22"/>
              </w:rPr>
              <w:t>:</w:t>
            </w:r>
          </w:p>
          <w:p w14:paraId="7CF6753B" w14:textId="0F8962FC" w:rsidR="00BB18D7" w:rsidRPr="008A384E" w:rsidRDefault="00BB18D7" w:rsidP="7F95E046">
            <w:pPr>
              <w:spacing w:before="0" w:after="160" w:line="257" w:lineRule="auto"/>
              <w:rPr>
                <w:rFonts w:ascii="Calibri" w:eastAsia="Calibri" w:hAnsi="Calibri" w:cs="Calibri"/>
                <w:sz w:val="22"/>
              </w:rPr>
            </w:pPr>
            <w:r w:rsidRPr="00F56A31">
              <w:rPr>
                <w:rFonts w:ascii="Calibri" w:eastAsia="Calibri" w:hAnsi="Calibri" w:cs="Calibri"/>
                <w:b/>
                <w:bCs/>
                <w:color w:val="0070C0"/>
                <w:sz w:val="22"/>
              </w:rPr>
              <w:t>Knowledge development for policy</w:t>
            </w:r>
            <w:r w:rsidR="00BA5070" w:rsidRPr="00F56A31">
              <w:rPr>
                <w:rFonts w:ascii="Calibri" w:eastAsia="Calibri" w:hAnsi="Calibri" w:cs="Calibri"/>
                <w:b/>
                <w:bCs/>
                <w:color w:val="0070C0"/>
                <w:sz w:val="22"/>
              </w:rPr>
              <w:t>-</w:t>
            </w:r>
            <w:r w:rsidRPr="00F56A31">
              <w:rPr>
                <w:rFonts w:ascii="Calibri" w:eastAsia="Calibri" w:hAnsi="Calibri" w:cs="Calibri"/>
                <w:b/>
                <w:bCs/>
                <w:color w:val="0070C0"/>
                <w:sz w:val="22"/>
              </w:rPr>
              <w:t>makers:</w:t>
            </w:r>
            <w:r w:rsidRPr="00F56A31">
              <w:rPr>
                <w:rFonts w:ascii="Calibri" w:eastAsia="Calibri" w:hAnsi="Calibri" w:cs="Calibri"/>
                <w:sz w:val="22"/>
              </w:rPr>
              <w:t xml:space="preserve"> </w:t>
            </w:r>
            <w:r w:rsidRPr="00F56A31">
              <w:rPr>
                <w:rFonts w:ascii="Calibri" w:eastAsia="Calibri" w:hAnsi="Calibri" w:cs="Calibri"/>
                <w:b/>
                <w:bCs/>
                <w:sz w:val="22"/>
              </w:rPr>
              <w:t>Enhanced capacity on ICT accessibility to mainstream digital inclusion for all people to over 4</w:t>
            </w:r>
            <w:r w:rsidR="008B2CB6" w:rsidRPr="00F56A31">
              <w:rPr>
                <w:rFonts w:ascii="Calibri" w:eastAsia="Calibri" w:hAnsi="Calibri" w:cs="Calibri"/>
                <w:b/>
                <w:bCs/>
                <w:sz w:val="22"/>
              </w:rPr>
              <w:t> </w:t>
            </w:r>
            <w:r w:rsidRPr="00F56A31">
              <w:rPr>
                <w:rFonts w:ascii="Calibri" w:eastAsia="Calibri" w:hAnsi="Calibri" w:cs="Calibri"/>
                <w:b/>
                <w:bCs/>
                <w:sz w:val="22"/>
              </w:rPr>
              <w:t>100 policy</w:t>
            </w:r>
            <w:r w:rsidR="0087437B">
              <w:rPr>
                <w:rFonts w:ascii="Calibri" w:eastAsia="Calibri" w:hAnsi="Calibri" w:cs="Calibri"/>
                <w:b/>
                <w:bCs/>
                <w:sz w:val="22"/>
              </w:rPr>
              <w:t>-</w:t>
            </w:r>
            <w:r w:rsidRPr="00F56A31">
              <w:rPr>
                <w:rFonts w:ascii="Calibri" w:eastAsia="Calibri" w:hAnsi="Calibri" w:cs="Calibri"/>
                <w:b/>
                <w:bCs/>
                <w:sz w:val="22"/>
              </w:rPr>
              <w:t xml:space="preserve"> and decision-makers</w:t>
            </w:r>
            <w:r w:rsidRPr="00F56A31">
              <w:rPr>
                <w:rFonts w:ascii="Calibri" w:eastAsia="Calibri" w:hAnsi="Calibri" w:cs="Calibri"/>
                <w:sz w:val="22"/>
              </w:rPr>
              <w:t xml:space="preserve"> in formulating and implementing digital inclusion policies and strategies and enabling broader participation of all their citizens in the digital society, </w:t>
            </w:r>
            <w:r w:rsidR="0087437B" w:rsidRPr="00F56A31">
              <w:rPr>
                <w:rFonts w:ascii="Calibri" w:eastAsia="Calibri" w:hAnsi="Calibri" w:cs="Calibri"/>
                <w:sz w:val="22"/>
              </w:rPr>
              <w:t xml:space="preserve">and </w:t>
            </w:r>
            <w:r w:rsidRPr="00F56A31">
              <w:rPr>
                <w:rFonts w:ascii="Calibri" w:eastAsia="Calibri" w:hAnsi="Calibri" w:cs="Calibri"/>
                <w:sz w:val="22"/>
              </w:rPr>
              <w:t xml:space="preserve">economy. This achievement was possible </w:t>
            </w:r>
            <w:r w:rsidR="00E12FA6" w:rsidRPr="00F56A31">
              <w:rPr>
                <w:rFonts w:ascii="Calibri" w:eastAsia="Calibri" w:hAnsi="Calibri" w:cs="Calibri"/>
                <w:sz w:val="22"/>
              </w:rPr>
              <w:t>through</w:t>
            </w:r>
            <w:r w:rsidRPr="00F56A31">
              <w:rPr>
                <w:rFonts w:ascii="Calibri" w:eastAsia="Calibri" w:hAnsi="Calibri" w:cs="Calibri"/>
                <w:sz w:val="22"/>
              </w:rPr>
              <w:t xml:space="preserve"> </w:t>
            </w:r>
            <w:r w:rsidRPr="00F56A31">
              <w:rPr>
                <w:rFonts w:ascii="Calibri" w:eastAsia="Calibri" w:hAnsi="Calibri" w:cs="Calibri"/>
                <w:b/>
                <w:bCs/>
                <w:sz w:val="22"/>
              </w:rPr>
              <w:t>interventions and training sessions, conducted in 46 events (34 online and 12 in person), held globally</w:t>
            </w:r>
            <w:r w:rsidRPr="00F56A31">
              <w:rPr>
                <w:rFonts w:ascii="Calibri" w:eastAsia="Calibri" w:hAnsi="Calibri" w:cs="Calibri"/>
                <w:sz w:val="22"/>
              </w:rPr>
              <w:t xml:space="preserve"> (including: UN Conference of State Parties on the CRPD implementation; UN Global Initiative on Mainstreaming Knowledge on Ageing; WSIS </w:t>
            </w:r>
            <w:r w:rsidR="000D180F" w:rsidRPr="00F56A31">
              <w:rPr>
                <w:rFonts w:ascii="Calibri" w:eastAsia="Calibri" w:hAnsi="Calibri" w:cs="Calibri"/>
                <w:sz w:val="22"/>
              </w:rPr>
              <w:t>s</w:t>
            </w:r>
            <w:r w:rsidRPr="00F56A31">
              <w:rPr>
                <w:rFonts w:ascii="Calibri" w:eastAsia="Calibri" w:hAnsi="Calibri" w:cs="Calibri"/>
                <w:sz w:val="22"/>
              </w:rPr>
              <w:t xml:space="preserve">essions; HLD led by ITU Members (SG Q7/1); Global Summit on Independent Ageing IANGE 2023; International Symposium on Digital Inclusion in </w:t>
            </w:r>
            <w:r w:rsidRPr="00F56A31">
              <w:rPr>
                <w:rFonts w:ascii="Calibri" w:eastAsia="Calibri" w:hAnsi="Calibri" w:cs="Calibri"/>
                <w:color w:val="242424"/>
                <w:sz w:val="22"/>
              </w:rPr>
              <w:t>Thailand (NBTC</w:t>
            </w:r>
            <w:r w:rsidRPr="00F56A31">
              <w:rPr>
                <w:rFonts w:ascii="Calibri" w:eastAsia="Calibri" w:hAnsi="Calibri" w:cs="Calibri"/>
                <w:sz w:val="22"/>
              </w:rPr>
              <w:t>)</w:t>
            </w:r>
            <w:r w:rsidR="00C450F6">
              <w:rPr>
                <w:rFonts w:ascii="Calibri" w:eastAsia="Calibri" w:hAnsi="Calibri" w:cs="Calibri"/>
                <w:sz w:val="22"/>
              </w:rPr>
              <w:t>,</w:t>
            </w:r>
            <w:r w:rsidRPr="00F56A31">
              <w:rPr>
                <w:rFonts w:ascii="Calibri" w:eastAsia="Calibri" w:hAnsi="Calibri" w:cs="Calibri"/>
                <w:sz w:val="22"/>
              </w:rPr>
              <w:t xml:space="preserve"> </w:t>
            </w:r>
            <w:r w:rsidRPr="00F56A31">
              <w:rPr>
                <w:rFonts w:ascii="Calibri" w:eastAsia="Calibri" w:hAnsi="Calibri" w:cs="Calibri"/>
                <w:b/>
                <w:bCs/>
                <w:sz w:val="22"/>
              </w:rPr>
              <w:t>and regionally</w:t>
            </w:r>
            <w:r w:rsidRPr="00F56A31">
              <w:rPr>
                <w:rFonts w:ascii="Calibri" w:eastAsia="Calibri" w:hAnsi="Calibri" w:cs="Calibri"/>
                <w:sz w:val="22"/>
              </w:rPr>
              <w:t xml:space="preserve"> (including ITU Accessible ICT for All events in </w:t>
            </w:r>
            <w:r w:rsidR="00BF09BE" w:rsidRPr="00F56A31">
              <w:rPr>
                <w:rFonts w:eastAsiaTheme="minorEastAsia"/>
                <w:b/>
                <w:sz w:val="22"/>
              </w:rPr>
              <w:t xml:space="preserve">the </w:t>
            </w:r>
            <w:r w:rsidRPr="00F56A31">
              <w:rPr>
                <w:rFonts w:ascii="Calibri" w:eastAsia="Calibri" w:hAnsi="Calibri" w:cs="Calibri"/>
                <w:sz w:val="22"/>
              </w:rPr>
              <w:t xml:space="preserve">Americas, Arab </w:t>
            </w:r>
            <w:r w:rsidR="00BF09BE" w:rsidRPr="00F56A31">
              <w:rPr>
                <w:rFonts w:ascii="Calibri" w:eastAsia="Calibri" w:hAnsi="Calibri" w:cs="Calibri"/>
                <w:sz w:val="22"/>
              </w:rPr>
              <w:t xml:space="preserve">States, </w:t>
            </w:r>
            <w:r w:rsidRPr="00F56A31">
              <w:rPr>
                <w:rFonts w:ascii="Calibri" w:eastAsia="Calibri" w:hAnsi="Calibri" w:cs="Calibri"/>
                <w:sz w:val="22"/>
              </w:rPr>
              <w:t xml:space="preserve">and Europe </w:t>
            </w:r>
            <w:r w:rsidR="00BF09BE" w:rsidRPr="00F56A31">
              <w:rPr>
                <w:rFonts w:ascii="Calibri" w:eastAsia="Calibri" w:hAnsi="Calibri" w:cs="Calibri"/>
                <w:sz w:val="22"/>
              </w:rPr>
              <w:t>r</w:t>
            </w:r>
            <w:r w:rsidRPr="00F56A31">
              <w:rPr>
                <w:rFonts w:ascii="Calibri" w:eastAsia="Calibri" w:hAnsi="Calibri" w:cs="Calibri"/>
                <w:sz w:val="22"/>
              </w:rPr>
              <w:t>egions)</w:t>
            </w:r>
            <w:r w:rsidR="00523DFA">
              <w:rPr>
                <w:rFonts w:ascii="Calibri" w:eastAsia="Calibri" w:hAnsi="Calibri" w:cs="Calibri"/>
                <w:sz w:val="22"/>
              </w:rPr>
              <w:t>;</w:t>
            </w:r>
            <w:r w:rsidRPr="00F56A31">
              <w:rPr>
                <w:rFonts w:ascii="Calibri" w:eastAsia="Calibri" w:hAnsi="Calibri" w:cs="Calibri"/>
                <w:sz w:val="22"/>
              </w:rPr>
              <w:t xml:space="preserve"> </w:t>
            </w:r>
            <w:r w:rsidRPr="00F56A31">
              <w:rPr>
                <w:rFonts w:ascii="Calibri" w:eastAsia="Calibri" w:hAnsi="Calibri" w:cs="Calibri"/>
                <w:color w:val="242424"/>
                <w:sz w:val="22"/>
              </w:rPr>
              <w:t>Information Session on Healthy Aging in Thailand through ICT (with the Ministry of Digital Economy and Society -MDES and WHO)</w:t>
            </w:r>
            <w:r w:rsidR="00523DFA">
              <w:rPr>
                <w:rFonts w:ascii="Calibri" w:eastAsia="Calibri" w:hAnsi="Calibri" w:cs="Calibri"/>
                <w:color w:val="242424"/>
                <w:sz w:val="22"/>
              </w:rPr>
              <w:t>.</w:t>
            </w:r>
            <w:r w:rsidRPr="00F56A31">
              <w:rPr>
                <w:rFonts w:ascii="Calibri" w:eastAsia="Calibri" w:hAnsi="Calibri" w:cs="Calibri"/>
                <w:color w:val="242424"/>
                <w:sz w:val="22"/>
              </w:rPr>
              <w:t xml:space="preserve"> </w:t>
            </w:r>
            <w:r w:rsidRPr="00F56A31">
              <w:rPr>
                <w:rFonts w:ascii="Calibri" w:eastAsia="Calibri" w:hAnsi="Calibri" w:cs="Calibri"/>
                <w:sz w:val="22"/>
              </w:rPr>
              <w:t>Additionally</w:t>
            </w:r>
            <w:r w:rsidRPr="00F56A31">
              <w:rPr>
                <w:rFonts w:ascii="Calibri" w:eastAsia="Calibri" w:hAnsi="Calibri" w:cs="Calibri"/>
                <w:color w:val="0070C0"/>
                <w:sz w:val="22"/>
              </w:rPr>
              <w:t xml:space="preserve">, </w:t>
            </w:r>
            <w:r w:rsidRPr="00F56A31">
              <w:rPr>
                <w:rFonts w:ascii="Calibri" w:eastAsia="Calibri" w:hAnsi="Calibri" w:cs="Calibri"/>
                <w:b/>
                <w:bCs/>
                <w:sz w:val="22"/>
              </w:rPr>
              <w:t>over 1</w:t>
            </w:r>
            <w:r w:rsidR="00523DFA">
              <w:rPr>
                <w:rFonts w:ascii="Calibri" w:eastAsia="Calibri" w:hAnsi="Calibri" w:cs="Calibri"/>
                <w:b/>
                <w:bCs/>
                <w:sz w:val="22"/>
              </w:rPr>
              <w:t> </w:t>
            </w:r>
            <w:r w:rsidRPr="00F56A31">
              <w:rPr>
                <w:rFonts w:ascii="Calibri" w:eastAsia="Calibri" w:hAnsi="Calibri" w:cs="Calibri"/>
                <w:b/>
                <w:bCs/>
                <w:sz w:val="22"/>
              </w:rPr>
              <w:t>200 participants from 98 countries</w:t>
            </w:r>
            <w:r w:rsidRPr="00F56A31">
              <w:rPr>
                <w:rFonts w:ascii="Calibri" w:eastAsia="Calibri" w:hAnsi="Calibri" w:cs="Calibri"/>
                <w:sz w:val="22"/>
              </w:rPr>
              <w:t xml:space="preserve"> registered in </w:t>
            </w:r>
            <w:r w:rsidRPr="00F56A31">
              <w:rPr>
                <w:rFonts w:ascii="Calibri" w:eastAsia="Calibri" w:hAnsi="Calibri" w:cs="Calibri"/>
                <w:b/>
                <w:bCs/>
                <w:sz w:val="22"/>
              </w:rPr>
              <w:t>online self-paced and tutor</w:t>
            </w:r>
            <w:r w:rsidR="00E12FA6" w:rsidRPr="00F56A31">
              <w:rPr>
                <w:rFonts w:ascii="Calibri" w:eastAsia="Calibri" w:hAnsi="Calibri" w:cs="Calibri"/>
                <w:b/>
                <w:bCs/>
                <w:sz w:val="22"/>
              </w:rPr>
              <w:t>-</w:t>
            </w:r>
            <w:r w:rsidRPr="00F56A31">
              <w:rPr>
                <w:rFonts w:ascii="Calibri" w:eastAsia="Calibri" w:hAnsi="Calibri" w:cs="Calibri"/>
                <w:b/>
                <w:bCs/>
                <w:sz w:val="22"/>
              </w:rPr>
              <w:t xml:space="preserve">led training courses in topics of ICT </w:t>
            </w:r>
            <w:r w:rsidR="00523DFA">
              <w:rPr>
                <w:rFonts w:ascii="Calibri" w:eastAsia="Calibri" w:hAnsi="Calibri" w:cs="Calibri"/>
                <w:b/>
                <w:bCs/>
                <w:sz w:val="22"/>
              </w:rPr>
              <w:t>a</w:t>
            </w:r>
            <w:r w:rsidRPr="00F56A31">
              <w:rPr>
                <w:rFonts w:ascii="Calibri" w:eastAsia="Calibri" w:hAnsi="Calibri" w:cs="Calibri"/>
                <w:b/>
                <w:bCs/>
                <w:sz w:val="22"/>
              </w:rPr>
              <w:t xml:space="preserve">ccessibility, </w:t>
            </w:r>
            <w:r w:rsidR="00523DFA">
              <w:rPr>
                <w:rFonts w:ascii="Calibri" w:eastAsia="Calibri" w:hAnsi="Calibri" w:cs="Calibri"/>
                <w:b/>
                <w:bCs/>
                <w:sz w:val="22"/>
              </w:rPr>
              <w:t>o</w:t>
            </w:r>
            <w:r w:rsidRPr="00F56A31">
              <w:rPr>
                <w:rFonts w:ascii="Calibri" w:eastAsia="Calibri" w:hAnsi="Calibri" w:cs="Calibri"/>
                <w:b/>
                <w:bCs/>
                <w:sz w:val="22"/>
              </w:rPr>
              <w:t xml:space="preserve">lder </w:t>
            </w:r>
            <w:r w:rsidR="00523DFA">
              <w:rPr>
                <w:rFonts w:ascii="Calibri" w:eastAsia="Calibri" w:hAnsi="Calibri" w:cs="Calibri"/>
                <w:b/>
                <w:bCs/>
                <w:sz w:val="22"/>
              </w:rPr>
              <w:t>p</w:t>
            </w:r>
            <w:r w:rsidRPr="00F56A31">
              <w:rPr>
                <w:rFonts w:ascii="Calibri" w:eastAsia="Calibri" w:hAnsi="Calibri" w:cs="Calibri"/>
                <w:b/>
                <w:bCs/>
                <w:sz w:val="22"/>
              </w:rPr>
              <w:t>erson</w:t>
            </w:r>
            <w:r w:rsidR="00523DFA">
              <w:rPr>
                <w:rFonts w:ascii="Calibri" w:eastAsia="Calibri" w:hAnsi="Calibri" w:cs="Calibri"/>
                <w:b/>
                <w:bCs/>
                <w:sz w:val="22"/>
              </w:rPr>
              <w:t>s</w:t>
            </w:r>
            <w:r w:rsidRPr="00F56A31">
              <w:rPr>
                <w:rFonts w:ascii="Calibri" w:eastAsia="Calibri" w:hAnsi="Calibri" w:cs="Calibri"/>
                <w:b/>
                <w:bCs/>
                <w:sz w:val="22"/>
              </w:rPr>
              <w:t xml:space="preserve"> and </w:t>
            </w:r>
            <w:r w:rsidR="00523DFA">
              <w:rPr>
                <w:rFonts w:ascii="Calibri" w:eastAsia="Calibri" w:hAnsi="Calibri" w:cs="Calibri"/>
                <w:b/>
                <w:bCs/>
                <w:sz w:val="22"/>
              </w:rPr>
              <w:t>i</w:t>
            </w:r>
            <w:r w:rsidRPr="00F56A31">
              <w:rPr>
                <w:rFonts w:ascii="Calibri" w:eastAsia="Calibri" w:hAnsi="Calibri" w:cs="Calibri"/>
                <w:b/>
                <w:bCs/>
                <w:sz w:val="22"/>
              </w:rPr>
              <w:t xml:space="preserve">ndigenous </w:t>
            </w:r>
            <w:r w:rsidR="00523DFA">
              <w:rPr>
                <w:rFonts w:ascii="Calibri" w:eastAsia="Calibri" w:hAnsi="Calibri" w:cs="Calibri"/>
                <w:b/>
                <w:bCs/>
                <w:sz w:val="22"/>
              </w:rPr>
              <w:t>p</w:t>
            </w:r>
            <w:r w:rsidRPr="00F56A31">
              <w:rPr>
                <w:rFonts w:ascii="Calibri" w:eastAsia="Calibri" w:hAnsi="Calibri" w:cs="Calibri"/>
                <w:b/>
                <w:bCs/>
                <w:sz w:val="22"/>
              </w:rPr>
              <w:t>eople</w:t>
            </w:r>
            <w:r w:rsidR="00523DFA">
              <w:rPr>
                <w:rFonts w:ascii="Calibri" w:eastAsia="Calibri" w:hAnsi="Calibri" w:cs="Calibri"/>
                <w:b/>
                <w:bCs/>
                <w:sz w:val="22"/>
              </w:rPr>
              <w:t>s</w:t>
            </w:r>
            <w:r w:rsidRPr="00F56A31">
              <w:rPr>
                <w:rFonts w:ascii="Calibri" w:eastAsia="Calibri" w:hAnsi="Calibri" w:cs="Calibri"/>
                <w:b/>
                <w:bCs/>
                <w:sz w:val="22"/>
              </w:rPr>
              <w:t xml:space="preserve"> </w:t>
            </w:r>
            <w:r w:rsidRPr="00F56A31">
              <w:rPr>
                <w:rFonts w:ascii="Calibri" w:eastAsia="Calibri" w:hAnsi="Calibri" w:cs="Calibri"/>
                <w:sz w:val="22"/>
              </w:rPr>
              <w:t xml:space="preserve">delivered through ITU Academy. </w:t>
            </w:r>
          </w:p>
          <w:p w14:paraId="7B01F06B" w14:textId="3614FCBA" w:rsidR="00BB18D7" w:rsidRPr="008A384E" w:rsidRDefault="00BB18D7" w:rsidP="00C359F6">
            <w:pPr>
              <w:spacing w:before="0" w:after="160" w:line="257" w:lineRule="auto"/>
              <w:rPr>
                <w:rFonts w:ascii="Calibri" w:eastAsia="Calibri" w:hAnsi="Calibri" w:cs="Calibri"/>
                <w:sz w:val="22"/>
              </w:rPr>
            </w:pPr>
            <w:r w:rsidRPr="00F56A31">
              <w:rPr>
                <w:rFonts w:ascii="Calibri" w:eastAsia="Calibri" w:hAnsi="Calibri" w:cs="Calibri"/>
                <w:b/>
                <w:bCs/>
                <w:color w:val="0070C0"/>
                <w:sz w:val="22"/>
              </w:rPr>
              <w:t>Resources:</w:t>
            </w:r>
            <w:r w:rsidRPr="00F56A31">
              <w:rPr>
                <w:rFonts w:ascii="Calibri" w:eastAsia="Calibri" w:hAnsi="Calibri" w:cs="Calibri"/>
                <w:b/>
                <w:bCs/>
                <w:sz w:val="22"/>
              </w:rPr>
              <w:t xml:space="preserve"> Increased </w:t>
            </w:r>
            <w:r w:rsidR="00E12FA6" w:rsidRPr="00F56A31">
              <w:rPr>
                <w:rFonts w:ascii="Calibri" w:eastAsia="Calibri" w:hAnsi="Calibri" w:cs="Calibri"/>
                <w:b/>
                <w:bCs/>
                <w:sz w:val="22"/>
              </w:rPr>
              <w:t xml:space="preserve">the </w:t>
            </w:r>
            <w:r w:rsidRPr="00F56A31">
              <w:rPr>
                <w:rFonts w:ascii="Calibri" w:eastAsia="Calibri" w:hAnsi="Calibri" w:cs="Calibri"/>
                <w:b/>
                <w:bCs/>
                <w:sz w:val="22"/>
              </w:rPr>
              <w:t>number of existing (70+) tools and resources to support ITU Member effort</w:t>
            </w:r>
            <w:r w:rsidR="008113C0">
              <w:rPr>
                <w:rFonts w:ascii="Calibri" w:eastAsia="Calibri" w:hAnsi="Calibri" w:cs="Calibri"/>
                <w:b/>
                <w:bCs/>
                <w:sz w:val="22"/>
              </w:rPr>
              <w:t>s</w:t>
            </w:r>
            <w:r w:rsidRPr="00F56A31">
              <w:rPr>
                <w:rFonts w:ascii="Calibri" w:eastAsia="Calibri" w:hAnsi="Calibri" w:cs="Calibri"/>
                <w:b/>
                <w:bCs/>
                <w:sz w:val="22"/>
              </w:rPr>
              <w:t xml:space="preserve"> in digital inclusion implementation process with </w:t>
            </w:r>
            <w:r w:rsidR="008113C0">
              <w:rPr>
                <w:rFonts w:ascii="Calibri" w:eastAsia="Calibri" w:hAnsi="Calibri" w:cs="Calibri"/>
                <w:b/>
                <w:bCs/>
                <w:sz w:val="22"/>
              </w:rPr>
              <w:t>six</w:t>
            </w:r>
            <w:r w:rsidR="008113C0" w:rsidRPr="00F56A31">
              <w:rPr>
                <w:rFonts w:ascii="Calibri" w:eastAsia="Calibri" w:hAnsi="Calibri" w:cs="Calibri"/>
                <w:b/>
                <w:bCs/>
                <w:sz w:val="22"/>
              </w:rPr>
              <w:t xml:space="preserve"> </w:t>
            </w:r>
            <w:r w:rsidRPr="00F56A31">
              <w:rPr>
                <w:rFonts w:ascii="Calibri" w:eastAsia="Calibri" w:hAnsi="Calibri" w:cs="Calibri"/>
                <w:b/>
                <w:bCs/>
                <w:sz w:val="22"/>
              </w:rPr>
              <w:t xml:space="preserve">additional knowledge materials </w:t>
            </w:r>
            <w:r w:rsidRPr="00F56A31">
              <w:rPr>
                <w:rFonts w:ascii="Calibri" w:eastAsia="Calibri" w:hAnsi="Calibri" w:cs="Calibri"/>
                <w:sz w:val="22"/>
              </w:rPr>
              <w:t>including the new ITU</w:t>
            </w:r>
            <w:r w:rsidR="001A2D00">
              <w:rPr>
                <w:rFonts w:ascii="Calibri" w:eastAsia="Calibri" w:hAnsi="Calibri" w:cs="Calibri"/>
                <w:sz w:val="22"/>
              </w:rPr>
              <w:t>/BDT</w:t>
            </w:r>
            <w:r w:rsidRPr="00F56A31">
              <w:rPr>
                <w:rFonts w:ascii="Calibri" w:eastAsia="Calibri" w:hAnsi="Calibri" w:cs="Calibri"/>
                <w:sz w:val="22"/>
              </w:rPr>
              <w:t xml:space="preserve">-online training course “Managers in ICT Networks in Rural and Indigenous Communities in Latin America”; Online self-paced training course “Beyond Smart Cities” in Arabic and Russian; Practical “Guidebook on ICT/digital accessibility for experts or agencies developing and implementing the Smart Villages and Smart Islands Programme” relevant to the ASP region and </w:t>
            </w:r>
            <w:r w:rsidR="00A430DE">
              <w:rPr>
                <w:rFonts w:ascii="Calibri" w:eastAsia="Calibri" w:hAnsi="Calibri" w:cs="Calibri"/>
                <w:sz w:val="22"/>
              </w:rPr>
              <w:t>g</w:t>
            </w:r>
            <w:r w:rsidRPr="00F56A31">
              <w:rPr>
                <w:rFonts w:ascii="Calibri" w:eastAsia="Calibri" w:hAnsi="Calibri" w:cs="Calibri"/>
                <w:sz w:val="22"/>
              </w:rPr>
              <w:t xml:space="preserve">uidelines and video tutorial in Mainstreaming Digital Accessibility for an Inclusive Digital Transformation. A tailor-made training curriculum tailored to </w:t>
            </w:r>
            <w:r w:rsidR="00A430DE">
              <w:rPr>
                <w:rFonts w:ascii="Calibri" w:eastAsia="Calibri" w:hAnsi="Calibri" w:cs="Calibri"/>
                <w:sz w:val="22"/>
              </w:rPr>
              <w:t>the s</w:t>
            </w:r>
            <w:r w:rsidRPr="00F56A31">
              <w:rPr>
                <w:rFonts w:ascii="Calibri" w:eastAsia="Calibri" w:hAnsi="Calibri" w:cs="Calibri"/>
                <w:sz w:val="22"/>
              </w:rPr>
              <w:t xml:space="preserve">ub-Sahara region aimed to develop Managers in ICT Networks in Rural and Remote Communities is in development. </w:t>
            </w:r>
          </w:p>
          <w:p w14:paraId="581C5D3C" w14:textId="227A0F43" w:rsidR="00BB18D7" w:rsidRPr="008A384E" w:rsidRDefault="43689CC4" w:rsidP="463DFE4D">
            <w:pPr>
              <w:spacing w:before="0"/>
              <w:rPr>
                <w:rFonts w:ascii="Calibri" w:eastAsia="Calibri" w:hAnsi="Calibri" w:cs="Calibri"/>
                <w:color w:val="242424"/>
                <w:sz w:val="22"/>
              </w:rPr>
            </w:pPr>
            <w:r w:rsidRPr="00F56A31">
              <w:rPr>
                <w:rFonts w:ascii="Calibri" w:eastAsia="Calibri" w:hAnsi="Calibri" w:cs="Calibri"/>
                <w:b/>
                <w:bCs/>
                <w:color w:val="0070C0"/>
                <w:sz w:val="22"/>
              </w:rPr>
              <w:t>Youth engagement:</w:t>
            </w:r>
            <w:r w:rsidRPr="00F56A31">
              <w:rPr>
                <w:rFonts w:ascii="Calibri" w:eastAsia="Calibri" w:hAnsi="Calibri" w:cs="Calibri"/>
                <w:color w:val="0070C0"/>
                <w:sz w:val="22"/>
              </w:rPr>
              <w:t xml:space="preserve"> </w:t>
            </w:r>
            <w:r w:rsidR="001A2D00">
              <w:rPr>
                <w:rFonts w:ascii="Calibri" w:eastAsia="Calibri" w:hAnsi="Calibri" w:cs="Calibri"/>
                <w:b/>
                <w:bCs/>
                <w:color w:val="242424"/>
                <w:sz w:val="22"/>
              </w:rPr>
              <w:t>BDT</w:t>
            </w:r>
            <w:r w:rsidRPr="00F56A31">
              <w:rPr>
                <w:rFonts w:ascii="Calibri" w:eastAsia="Calibri" w:hAnsi="Calibri" w:cs="Calibri"/>
                <w:b/>
                <w:bCs/>
                <w:color w:val="242424"/>
                <w:sz w:val="22"/>
              </w:rPr>
              <w:t xml:space="preserve"> facilitated the</w:t>
            </w:r>
            <w:r w:rsidRPr="00F56A31">
              <w:rPr>
                <w:rFonts w:ascii="Calibri" w:eastAsia="Calibri" w:hAnsi="Calibri" w:cs="Calibri"/>
                <w:color w:val="242424"/>
                <w:sz w:val="22"/>
              </w:rPr>
              <w:t xml:space="preserve"> </w:t>
            </w:r>
            <w:r w:rsidRPr="00F56A31">
              <w:rPr>
                <w:rFonts w:ascii="Calibri" w:eastAsia="Calibri" w:hAnsi="Calibri" w:cs="Calibri"/>
                <w:b/>
                <w:bCs/>
                <w:color w:val="242424"/>
                <w:sz w:val="22"/>
              </w:rPr>
              <w:t>participation and presentations of Generation Connect Youth Envoys</w:t>
            </w:r>
            <w:r w:rsidR="00944BA9">
              <w:rPr>
                <w:rFonts w:ascii="Calibri" w:eastAsia="Calibri" w:hAnsi="Calibri" w:cs="Calibri"/>
                <w:b/>
                <w:bCs/>
                <w:color w:val="242424"/>
                <w:sz w:val="22"/>
              </w:rPr>
              <w:t xml:space="preserve"> (GCYE)</w:t>
            </w:r>
            <w:r w:rsidRPr="00F56A31">
              <w:rPr>
                <w:rFonts w:ascii="Calibri" w:eastAsia="Calibri" w:hAnsi="Calibri" w:cs="Calibri"/>
                <w:b/>
                <w:bCs/>
                <w:color w:val="242424"/>
                <w:sz w:val="22"/>
              </w:rPr>
              <w:t xml:space="preserve">, in various </w:t>
            </w:r>
            <w:r w:rsidR="001A2D00">
              <w:rPr>
                <w:rFonts w:ascii="Calibri" w:eastAsia="Calibri" w:hAnsi="Calibri" w:cs="Calibri"/>
                <w:b/>
                <w:bCs/>
                <w:color w:val="242424"/>
                <w:sz w:val="22"/>
              </w:rPr>
              <w:t>BDT</w:t>
            </w:r>
            <w:r w:rsidRPr="00F56A31">
              <w:rPr>
                <w:rFonts w:ascii="Calibri" w:eastAsia="Calibri" w:hAnsi="Calibri" w:cs="Calibri"/>
                <w:b/>
                <w:bCs/>
                <w:color w:val="242424"/>
                <w:sz w:val="22"/>
              </w:rPr>
              <w:t xml:space="preserve"> </w:t>
            </w:r>
            <w:r w:rsidR="5A67132E" w:rsidRPr="00F56A31">
              <w:rPr>
                <w:rFonts w:ascii="Calibri" w:eastAsia="Calibri" w:hAnsi="Calibri" w:cs="Calibri"/>
                <w:b/>
                <w:bCs/>
                <w:color w:val="242424"/>
                <w:sz w:val="22"/>
              </w:rPr>
              <w:t xml:space="preserve">activities, comprising </w:t>
            </w:r>
            <w:r w:rsidRPr="00F56A31">
              <w:rPr>
                <w:rFonts w:ascii="Calibri" w:eastAsia="Calibri" w:hAnsi="Calibri" w:cs="Calibri"/>
                <w:b/>
                <w:bCs/>
                <w:color w:val="242424"/>
                <w:sz w:val="22"/>
              </w:rPr>
              <w:t>over 20 meetings and events</w:t>
            </w:r>
            <w:r w:rsidR="5A67132E" w:rsidRPr="00F56A31">
              <w:rPr>
                <w:rFonts w:ascii="Calibri" w:eastAsia="Calibri" w:hAnsi="Calibri" w:cs="Calibri"/>
                <w:b/>
                <w:bCs/>
                <w:color w:val="242424"/>
                <w:sz w:val="22"/>
              </w:rPr>
              <w:t>.</w:t>
            </w:r>
            <w:r w:rsidR="5A67132E" w:rsidRPr="00F56A31">
              <w:rPr>
                <w:rFonts w:ascii="Calibri" w:eastAsia="Calibri" w:hAnsi="Calibri" w:cs="Calibri"/>
                <w:b/>
                <w:bCs/>
                <w:sz w:val="22"/>
              </w:rPr>
              <w:t xml:space="preserve"> This involvement </w:t>
            </w:r>
            <w:r w:rsidR="0BDA55E7" w:rsidRPr="00F56A31">
              <w:rPr>
                <w:rFonts w:ascii="Calibri" w:eastAsia="Calibri" w:hAnsi="Calibri" w:cs="Calibri"/>
                <w:b/>
                <w:bCs/>
                <w:sz w:val="22"/>
              </w:rPr>
              <w:t>provided</w:t>
            </w:r>
            <w:r w:rsidRPr="00F56A31">
              <w:rPr>
                <w:rFonts w:ascii="Calibri" w:eastAsia="Calibri" w:hAnsi="Calibri" w:cs="Calibri"/>
                <w:b/>
                <w:bCs/>
                <w:sz w:val="22"/>
              </w:rPr>
              <w:t xml:space="preserve"> tangible opportunities for young people to </w:t>
            </w:r>
            <w:r w:rsidR="5A67132E" w:rsidRPr="00F56A31">
              <w:rPr>
                <w:rFonts w:ascii="Calibri" w:eastAsia="Calibri" w:hAnsi="Calibri" w:cs="Calibri"/>
                <w:b/>
                <w:bCs/>
                <w:sz w:val="22"/>
              </w:rPr>
              <w:t xml:space="preserve">evolve </w:t>
            </w:r>
            <w:r w:rsidRPr="00F56A31">
              <w:rPr>
                <w:rFonts w:ascii="Calibri" w:eastAsia="Calibri" w:hAnsi="Calibri" w:cs="Calibri"/>
                <w:b/>
                <w:bCs/>
                <w:sz w:val="22"/>
              </w:rPr>
              <w:t>as digital changemakers</w:t>
            </w:r>
            <w:r w:rsidR="5A67132E" w:rsidRPr="00F56A31">
              <w:rPr>
                <w:rFonts w:ascii="Calibri" w:eastAsia="Calibri" w:hAnsi="Calibri" w:cs="Calibri"/>
                <w:b/>
                <w:bCs/>
                <w:sz w:val="22"/>
              </w:rPr>
              <w:t>,</w:t>
            </w:r>
            <w:r w:rsidRPr="00F56A31">
              <w:rPr>
                <w:rFonts w:ascii="Calibri" w:eastAsia="Calibri" w:hAnsi="Calibri" w:cs="Calibri"/>
                <w:b/>
                <w:bCs/>
                <w:sz w:val="22"/>
              </w:rPr>
              <w:t xml:space="preserve"> </w:t>
            </w:r>
            <w:r w:rsidRPr="00F56A31">
              <w:rPr>
                <w:rFonts w:ascii="Calibri" w:eastAsia="Calibri" w:hAnsi="Calibri" w:cs="Calibri"/>
                <w:sz w:val="22"/>
              </w:rPr>
              <w:t xml:space="preserve">including scholarships for </w:t>
            </w:r>
            <w:r w:rsidR="00944BA9">
              <w:rPr>
                <w:rFonts w:ascii="Calibri" w:eastAsia="Calibri" w:hAnsi="Calibri" w:cs="Calibri"/>
                <w:sz w:val="22"/>
              </w:rPr>
              <w:t>five</w:t>
            </w:r>
            <w:r w:rsidRPr="00F56A31">
              <w:rPr>
                <w:rFonts w:ascii="Calibri" w:eastAsia="Calibri" w:hAnsi="Calibri" w:cs="Calibri"/>
                <w:sz w:val="22"/>
              </w:rPr>
              <w:t xml:space="preserve"> GCYE</w:t>
            </w:r>
            <w:r w:rsidR="00944BA9">
              <w:rPr>
                <w:rFonts w:ascii="Calibri" w:eastAsia="Calibri" w:hAnsi="Calibri" w:cs="Calibri"/>
                <w:sz w:val="22"/>
              </w:rPr>
              <w:t>s</w:t>
            </w:r>
            <w:r w:rsidRPr="00F56A31">
              <w:rPr>
                <w:rFonts w:ascii="Calibri" w:eastAsia="Calibri" w:hAnsi="Calibri" w:cs="Calibri"/>
                <w:sz w:val="22"/>
              </w:rPr>
              <w:t xml:space="preserve"> to </w:t>
            </w:r>
            <w:r w:rsidR="5A67132E" w:rsidRPr="00F56A31">
              <w:rPr>
                <w:rFonts w:ascii="Calibri" w:eastAsia="Calibri" w:hAnsi="Calibri" w:cs="Calibri"/>
                <w:sz w:val="22"/>
              </w:rPr>
              <w:t xml:space="preserve">attend </w:t>
            </w:r>
            <w:r w:rsidRPr="00F56A31">
              <w:rPr>
                <w:rFonts w:ascii="Calibri" w:eastAsia="Calibri" w:hAnsi="Calibri" w:cs="Calibri"/>
                <w:sz w:val="22"/>
              </w:rPr>
              <w:t xml:space="preserve">the University of Geneva SDG Summer School, fellowships for </w:t>
            </w:r>
            <w:r w:rsidR="00695C92">
              <w:rPr>
                <w:rFonts w:ascii="Calibri" w:eastAsia="Calibri" w:hAnsi="Calibri" w:cs="Calibri"/>
                <w:sz w:val="22"/>
              </w:rPr>
              <w:t>two</w:t>
            </w:r>
            <w:r w:rsidRPr="00F56A31">
              <w:rPr>
                <w:rFonts w:ascii="Calibri" w:eastAsia="Calibri" w:hAnsi="Calibri" w:cs="Calibri"/>
                <w:sz w:val="22"/>
              </w:rPr>
              <w:t xml:space="preserve"> young women to the EQUALS in Tech Awards, and the </w:t>
            </w:r>
            <w:r w:rsidR="5A67132E" w:rsidRPr="00F56A31">
              <w:rPr>
                <w:rFonts w:ascii="Calibri" w:eastAsia="Calibri" w:hAnsi="Calibri" w:cs="Calibri"/>
                <w:sz w:val="22"/>
              </w:rPr>
              <w:t>designation</w:t>
            </w:r>
            <w:r w:rsidRPr="00F56A31">
              <w:rPr>
                <w:rFonts w:ascii="Calibri" w:eastAsia="Calibri" w:hAnsi="Calibri" w:cs="Calibri"/>
                <w:sz w:val="22"/>
              </w:rPr>
              <w:t xml:space="preserve"> of </w:t>
            </w:r>
            <w:r w:rsidR="00695C92">
              <w:rPr>
                <w:rFonts w:ascii="Calibri" w:eastAsia="Calibri" w:hAnsi="Calibri" w:cs="Calibri"/>
                <w:sz w:val="22"/>
              </w:rPr>
              <w:t>six</w:t>
            </w:r>
            <w:r w:rsidRPr="00F56A31">
              <w:rPr>
                <w:rFonts w:ascii="Calibri" w:eastAsia="Calibri" w:hAnsi="Calibri" w:cs="Calibri"/>
                <w:sz w:val="22"/>
              </w:rPr>
              <w:t xml:space="preserve"> Generation Connect Youth Envoys as WIC Global Youth Leaders in China. A new GCYE </w:t>
            </w:r>
            <w:r w:rsidR="00695C92">
              <w:rPr>
                <w:rFonts w:ascii="Calibri" w:eastAsia="Calibri" w:hAnsi="Calibri" w:cs="Calibri"/>
                <w:sz w:val="22"/>
              </w:rPr>
              <w:t>group</w:t>
            </w:r>
            <w:r w:rsidR="00695C92" w:rsidRPr="00F56A31">
              <w:rPr>
                <w:rFonts w:ascii="Calibri" w:eastAsia="Calibri" w:hAnsi="Calibri" w:cs="Calibri"/>
                <w:sz w:val="22"/>
              </w:rPr>
              <w:t xml:space="preserve"> </w:t>
            </w:r>
            <w:r w:rsidRPr="00F56A31">
              <w:rPr>
                <w:rFonts w:ascii="Calibri" w:eastAsia="Calibri" w:hAnsi="Calibri" w:cs="Calibri"/>
                <w:sz w:val="22"/>
              </w:rPr>
              <w:t>was selected</w:t>
            </w:r>
            <w:r w:rsidR="5A67132E" w:rsidRPr="00F56A31">
              <w:rPr>
                <w:rFonts w:ascii="Calibri" w:eastAsia="Calibri" w:hAnsi="Calibri" w:cs="Calibri"/>
                <w:sz w:val="22"/>
              </w:rPr>
              <w:t xml:space="preserve"> based on</w:t>
            </w:r>
            <w:r w:rsidRPr="00F56A31">
              <w:rPr>
                <w:rFonts w:ascii="Calibri" w:eastAsia="Calibri" w:hAnsi="Calibri" w:cs="Calibri"/>
                <w:sz w:val="22"/>
              </w:rPr>
              <w:t xml:space="preserve"> nominations received from over 60 Member States</w:t>
            </w:r>
            <w:r w:rsidR="5A67132E" w:rsidRPr="00F56A31">
              <w:rPr>
                <w:rFonts w:ascii="Calibri" w:eastAsia="Calibri" w:hAnsi="Calibri" w:cs="Calibri"/>
                <w:color w:val="242424"/>
                <w:sz w:val="22"/>
              </w:rPr>
              <w:t>.</w:t>
            </w:r>
            <w:r w:rsidRPr="00F56A31">
              <w:rPr>
                <w:rFonts w:ascii="Calibri" w:eastAsia="Calibri" w:hAnsi="Calibri" w:cs="Calibri"/>
                <w:color w:val="242424"/>
                <w:sz w:val="22"/>
              </w:rPr>
              <w:t xml:space="preserve"> </w:t>
            </w:r>
            <w:r w:rsidR="50ED5F28" w:rsidRPr="00F56A31">
              <w:rPr>
                <w:rFonts w:ascii="Calibri" w:eastAsia="Calibri" w:hAnsi="Calibri" w:cs="Calibri"/>
                <w:color w:val="242424"/>
                <w:sz w:val="22"/>
              </w:rPr>
              <w:t>These individuals</w:t>
            </w:r>
            <w:r w:rsidR="5A67132E" w:rsidRPr="00F56A31">
              <w:rPr>
                <w:rFonts w:ascii="Calibri" w:eastAsia="Calibri" w:hAnsi="Calibri" w:cs="Calibri"/>
                <w:color w:val="242424"/>
                <w:sz w:val="22"/>
              </w:rPr>
              <w:t xml:space="preserve"> will </w:t>
            </w:r>
            <w:r w:rsidR="50ED5F28" w:rsidRPr="00F56A31">
              <w:rPr>
                <w:rFonts w:ascii="Calibri" w:eastAsia="Calibri" w:hAnsi="Calibri" w:cs="Calibri"/>
                <w:color w:val="242424"/>
                <w:sz w:val="22"/>
              </w:rPr>
              <w:t>undergo</w:t>
            </w:r>
            <w:r w:rsidRPr="00F56A31">
              <w:rPr>
                <w:rFonts w:ascii="Calibri" w:eastAsia="Calibri" w:hAnsi="Calibri" w:cs="Calibri"/>
                <w:color w:val="242424"/>
                <w:sz w:val="22"/>
              </w:rPr>
              <w:t xml:space="preserve"> mentor</w:t>
            </w:r>
            <w:r w:rsidR="5A67132E" w:rsidRPr="00F56A31">
              <w:rPr>
                <w:rFonts w:ascii="Calibri" w:eastAsia="Calibri" w:hAnsi="Calibri" w:cs="Calibri"/>
                <w:color w:val="242424"/>
                <w:sz w:val="22"/>
              </w:rPr>
              <w:t>ing</w:t>
            </w:r>
            <w:r w:rsidRPr="00F56A31">
              <w:rPr>
                <w:rFonts w:ascii="Calibri" w:eastAsia="Calibri" w:hAnsi="Calibri" w:cs="Calibri"/>
                <w:color w:val="242424"/>
                <w:sz w:val="22"/>
              </w:rPr>
              <w:t xml:space="preserve"> and skill</w:t>
            </w:r>
            <w:r w:rsidR="5A67132E" w:rsidRPr="00F56A31">
              <w:rPr>
                <w:rFonts w:ascii="Calibri" w:eastAsia="Calibri" w:hAnsi="Calibri" w:cs="Calibri"/>
                <w:color w:val="242424"/>
                <w:sz w:val="22"/>
              </w:rPr>
              <w:t xml:space="preserve">-building </w:t>
            </w:r>
            <w:r w:rsidRPr="00F56A31">
              <w:rPr>
                <w:rFonts w:ascii="Calibri" w:eastAsia="Calibri" w:hAnsi="Calibri" w:cs="Calibri"/>
                <w:color w:val="242424"/>
                <w:sz w:val="22"/>
              </w:rPr>
              <w:t xml:space="preserve">to contribute to </w:t>
            </w:r>
            <w:r w:rsidR="0038404B">
              <w:rPr>
                <w:rFonts w:ascii="Calibri" w:eastAsia="Calibri" w:hAnsi="Calibri" w:cs="Calibri"/>
                <w:color w:val="242424"/>
                <w:sz w:val="22"/>
              </w:rPr>
              <w:t>BDT</w:t>
            </w:r>
            <w:r w:rsidR="5A67132E" w:rsidRPr="00F56A31">
              <w:rPr>
                <w:rFonts w:ascii="Calibri" w:eastAsia="Calibri" w:hAnsi="Calibri" w:cs="Calibri"/>
                <w:color w:val="242424"/>
                <w:sz w:val="22"/>
              </w:rPr>
              <w:t xml:space="preserve"> effort</w:t>
            </w:r>
            <w:r w:rsidR="1132D3C5" w:rsidRPr="00F56A31">
              <w:rPr>
                <w:rFonts w:ascii="Calibri" w:eastAsia="Calibri" w:hAnsi="Calibri" w:cs="Calibri"/>
                <w:color w:val="242424"/>
                <w:sz w:val="22"/>
              </w:rPr>
              <w:t>s</w:t>
            </w:r>
            <w:r w:rsidRPr="00F56A31">
              <w:rPr>
                <w:rFonts w:ascii="Calibri" w:eastAsia="Calibri" w:hAnsi="Calibri" w:cs="Calibri"/>
                <w:color w:val="242424"/>
                <w:sz w:val="22"/>
              </w:rPr>
              <w:t xml:space="preserve"> in empowering youth through ICTs. The </w:t>
            </w:r>
            <w:r w:rsidR="005337D6">
              <w:rPr>
                <w:rFonts w:ascii="Calibri" w:eastAsia="Calibri" w:hAnsi="Calibri" w:cs="Calibri"/>
                <w:color w:val="242424"/>
                <w:sz w:val="22"/>
              </w:rPr>
              <w:t>o</w:t>
            </w:r>
            <w:r w:rsidRPr="00F56A31">
              <w:rPr>
                <w:rFonts w:ascii="Calibri" w:eastAsia="Calibri" w:hAnsi="Calibri" w:cs="Calibri"/>
                <w:color w:val="242424"/>
                <w:sz w:val="22"/>
              </w:rPr>
              <w:t>rgan</w:t>
            </w:r>
            <w:r w:rsidR="5A67132E" w:rsidRPr="00F56A31">
              <w:rPr>
                <w:rFonts w:ascii="Calibri" w:eastAsia="Calibri" w:hAnsi="Calibri" w:cs="Calibri"/>
                <w:color w:val="242424"/>
                <w:sz w:val="22"/>
              </w:rPr>
              <w:t>ization</w:t>
            </w:r>
            <w:r w:rsidRPr="00F56A31">
              <w:rPr>
                <w:rFonts w:ascii="Calibri" w:eastAsia="Calibri" w:hAnsi="Calibri" w:cs="Calibri"/>
                <w:color w:val="242424"/>
                <w:sz w:val="22"/>
              </w:rPr>
              <w:t xml:space="preserve"> of the Global Youth Summit is in development.</w:t>
            </w:r>
          </w:p>
          <w:p w14:paraId="56DC331D" w14:textId="7AF6E464" w:rsidR="00BB18D7" w:rsidRPr="008A384E" w:rsidRDefault="00BB18D7" w:rsidP="00C359F6">
            <w:pPr>
              <w:spacing w:before="0"/>
              <w:rPr>
                <w:sz w:val="22"/>
              </w:rPr>
            </w:pPr>
          </w:p>
          <w:p w14:paraId="33ED43D3" w14:textId="075EA24B" w:rsidR="00BB18D7" w:rsidRPr="008A384E" w:rsidRDefault="00BB18D7" w:rsidP="00E12FA6">
            <w:pPr>
              <w:spacing w:before="0"/>
              <w:rPr>
                <w:rFonts w:ascii="Calibri" w:eastAsia="Calibri" w:hAnsi="Calibri" w:cs="Calibri"/>
                <w:sz w:val="22"/>
              </w:rPr>
            </w:pPr>
            <w:r w:rsidRPr="00F56A31">
              <w:rPr>
                <w:rFonts w:ascii="Calibri" w:eastAsia="Calibri" w:hAnsi="Calibri" w:cs="Calibri"/>
                <w:b/>
                <w:bCs/>
                <w:color w:val="0070C0"/>
                <w:sz w:val="22"/>
              </w:rPr>
              <w:t>Projects</w:t>
            </w:r>
            <w:r w:rsidR="008910D2" w:rsidRPr="00F56A31">
              <w:rPr>
                <w:rFonts w:ascii="Calibri" w:eastAsia="Calibri" w:hAnsi="Calibri" w:cs="Calibri"/>
                <w:b/>
                <w:bCs/>
                <w:color w:val="0070C0"/>
                <w:sz w:val="22"/>
              </w:rPr>
              <w:t>:</w:t>
            </w:r>
            <w:r w:rsidRPr="00F56A31">
              <w:rPr>
                <w:rFonts w:ascii="Calibri" w:eastAsia="Calibri" w:hAnsi="Calibri" w:cs="Calibri"/>
                <w:b/>
                <w:bCs/>
                <w:color w:val="0070C0"/>
                <w:sz w:val="22"/>
              </w:rPr>
              <w:t xml:space="preserve"> </w:t>
            </w:r>
            <w:r w:rsidRPr="00F56A31">
              <w:rPr>
                <w:rFonts w:ascii="Calibri" w:eastAsia="Calibri" w:hAnsi="Calibri" w:cs="Calibri"/>
                <w:b/>
                <w:bCs/>
                <w:sz w:val="22"/>
              </w:rPr>
              <w:t xml:space="preserve">ITU-D has </w:t>
            </w:r>
            <w:r w:rsidR="00455A4C">
              <w:rPr>
                <w:rFonts w:ascii="Calibri" w:eastAsia="Calibri" w:hAnsi="Calibri" w:cs="Calibri"/>
                <w:b/>
                <w:bCs/>
                <w:sz w:val="22"/>
              </w:rPr>
              <w:t xml:space="preserve">developed </w:t>
            </w:r>
            <w:r w:rsidRPr="00F56A31">
              <w:rPr>
                <w:rFonts w:ascii="Calibri" w:eastAsia="Calibri" w:hAnsi="Calibri" w:cs="Calibri"/>
                <w:b/>
                <w:bCs/>
                <w:sz w:val="22"/>
              </w:rPr>
              <w:t xml:space="preserve">tailored projects in </w:t>
            </w:r>
            <w:r w:rsidR="008910D2" w:rsidRPr="00F56A31">
              <w:rPr>
                <w:rFonts w:ascii="Calibri" w:eastAsia="Calibri" w:hAnsi="Calibri" w:cs="Calibri"/>
                <w:b/>
                <w:bCs/>
                <w:sz w:val="22"/>
              </w:rPr>
              <w:t xml:space="preserve">the </w:t>
            </w:r>
            <w:r w:rsidRPr="00F56A31">
              <w:rPr>
                <w:rFonts w:ascii="Calibri" w:eastAsia="Calibri" w:hAnsi="Calibri" w:cs="Calibri"/>
                <w:b/>
                <w:bCs/>
                <w:sz w:val="22"/>
              </w:rPr>
              <w:t>Gran Chaco</w:t>
            </w:r>
            <w:r w:rsidR="008910D2" w:rsidRPr="00F56A31">
              <w:rPr>
                <w:rFonts w:ascii="Calibri" w:eastAsia="Calibri" w:hAnsi="Calibri" w:cs="Calibri"/>
                <w:b/>
                <w:bCs/>
                <w:sz w:val="22"/>
              </w:rPr>
              <w:t xml:space="preserve"> region (Americas)</w:t>
            </w:r>
            <w:r w:rsidRPr="00F56A31">
              <w:rPr>
                <w:rFonts w:ascii="Calibri" w:eastAsia="Calibri" w:hAnsi="Calibri" w:cs="Calibri"/>
                <w:color w:val="242424"/>
                <w:sz w:val="22"/>
              </w:rPr>
              <w:t xml:space="preserve"> for youth from remote and Indigenous communities</w:t>
            </w:r>
            <w:r w:rsidR="00E12FA6" w:rsidRPr="00F56A31">
              <w:rPr>
                <w:rFonts w:ascii="Calibri" w:eastAsia="Calibri" w:hAnsi="Calibri" w:cs="Calibri"/>
                <w:color w:val="242424"/>
                <w:sz w:val="22"/>
              </w:rPr>
              <w:t>.</w:t>
            </w:r>
            <w:r w:rsidRPr="00F56A31">
              <w:rPr>
                <w:rFonts w:ascii="Calibri" w:eastAsia="Calibri" w:hAnsi="Calibri" w:cs="Calibri"/>
                <w:color w:val="242424"/>
                <w:sz w:val="22"/>
              </w:rPr>
              <w:t xml:space="preserve"> </w:t>
            </w:r>
            <w:r w:rsidR="00E12FA6" w:rsidRPr="00F56A31">
              <w:rPr>
                <w:rFonts w:ascii="Calibri" w:eastAsia="Calibri" w:hAnsi="Calibri" w:cs="Calibri"/>
                <w:b/>
                <w:bCs/>
                <w:color w:val="242424"/>
                <w:sz w:val="22"/>
              </w:rPr>
              <w:t>I</w:t>
            </w:r>
            <w:r w:rsidRPr="00F56A31">
              <w:rPr>
                <w:rFonts w:ascii="Calibri" w:eastAsia="Calibri" w:hAnsi="Calibri" w:cs="Calibri"/>
                <w:b/>
                <w:bCs/>
                <w:color w:val="242424"/>
                <w:sz w:val="22"/>
              </w:rPr>
              <w:t>n Africa</w:t>
            </w:r>
            <w:r w:rsidR="00E12FA6" w:rsidRPr="00F56A31">
              <w:rPr>
                <w:rFonts w:ascii="Calibri" w:eastAsia="Calibri" w:hAnsi="Calibri" w:cs="Calibri"/>
                <w:b/>
                <w:bCs/>
                <w:color w:val="242424"/>
                <w:sz w:val="22"/>
              </w:rPr>
              <w:t>,</w:t>
            </w:r>
            <w:r w:rsidRPr="00F56A31">
              <w:rPr>
                <w:rFonts w:ascii="Calibri" w:eastAsia="Calibri" w:hAnsi="Calibri" w:cs="Calibri"/>
                <w:color w:val="242424"/>
                <w:sz w:val="22"/>
              </w:rPr>
              <w:t xml:space="preserve"> within the Global Initiative on Decent Jobs for Youth</w:t>
            </w:r>
            <w:r w:rsidR="00E12FA6" w:rsidRPr="00F56A31">
              <w:rPr>
                <w:rFonts w:ascii="Calibri" w:eastAsia="Calibri" w:hAnsi="Calibri" w:cs="Calibri"/>
                <w:color w:val="242424"/>
                <w:sz w:val="22"/>
              </w:rPr>
              <w:t>,</w:t>
            </w:r>
            <w:r w:rsidRPr="00F56A31">
              <w:rPr>
                <w:rFonts w:ascii="Calibri" w:eastAsia="Calibri" w:hAnsi="Calibri" w:cs="Calibri"/>
                <w:color w:val="242424"/>
                <w:sz w:val="22"/>
              </w:rPr>
              <w:t xml:space="preserve"> and at Global Level</w:t>
            </w:r>
            <w:r w:rsidR="00E12FA6" w:rsidRPr="00F56A31">
              <w:rPr>
                <w:rFonts w:ascii="Calibri" w:eastAsia="Calibri" w:hAnsi="Calibri" w:cs="Calibri"/>
                <w:color w:val="242424"/>
                <w:sz w:val="22"/>
              </w:rPr>
              <w:t>,</w:t>
            </w:r>
            <w:r w:rsidRPr="00F56A31">
              <w:rPr>
                <w:rFonts w:ascii="Calibri" w:eastAsia="Calibri" w:hAnsi="Calibri" w:cs="Calibri"/>
                <w:color w:val="242424"/>
                <w:sz w:val="22"/>
              </w:rPr>
              <w:t xml:space="preserve"> </w:t>
            </w:r>
            <w:r w:rsidR="00E12FA6" w:rsidRPr="00F56A31">
              <w:rPr>
                <w:rFonts w:ascii="Calibri" w:eastAsia="Calibri" w:hAnsi="Calibri" w:cs="Calibri"/>
                <w:b/>
                <w:bCs/>
                <w:color w:val="242424"/>
                <w:sz w:val="22"/>
              </w:rPr>
              <w:t>a 3-year Generation Connect Youth Leadership Programme</w:t>
            </w:r>
            <w:r w:rsidR="00E12FA6" w:rsidRPr="00F56A31">
              <w:rPr>
                <w:rFonts w:ascii="Calibri" w:eastAsia="Calibri" w:hAnsi="Calibri" w:cs="Calibri"/>
                <w:color w:val="242424"/>
                <w:sz w:val="22"/>
              </w:rPr>
              <w:t xml:space="preserve"> </w:t>
            </w:r>
            <w:r w:rsidRPr="00F56A31">
              <w:rPr>
                <w:rFonts w:ascii="Calibri" w:eastAsia="Calibri" w:hAnsi="Calibri" w:cs="Calibri"/>
                <w:color w:val="242424"/>
                <w:sz w:val="22"/>
              </w:rPr>
              <w:t xml:space="preserve">was launched in collaboration </w:t>
            </w:r>
            <w:r w:rsidRPr="00F56A31">
              <w:rPr>
                <w:rFonts w:ascii="Calibri" w:eastAsia="Calibri" w:hAnsi="Calibri" w:cs="Calibri"/>
                <w:b/>
                <w:bCs/>
                <w:sz w:val="22"/>
              </w:rPr>
              <w:t>with Huawei in 2024</w:t>
            </w:r>
            <w:r w:rsidR="00E12FA6" w:rsidRPr="00F56A31">
              <w:rPr>
                <w:rFonts w:ascii="Calibri" w:eastAsia="Calibri" w:hAnsi="Calibri" w:cs="Calibri"/>
                <w:b/>
                <w:bCs/>
                <w:sz w:val="22"/>
              </w:rPr>
              <w:t>.</w:t>
            </w:r>
            <w:r w:rsidRPr="00F56A31">
              <w:rPr>
                <w:rFonts w:ascii="Calibri" w:eastAsia="Calibri" w:hAnsi="Calibri" w:cs="Calibri"/>
                <w:sz w:val="22"/>
              </w:rPr>
              <w:t xml:space="preserve"> </w:t>
            </w:r>
          </w:p>
          <w:p w14:paraId="6B6EE4B2" w14:textId="77777777" w:rsidR="002617BA" w:rsidRPr="008A384E" w:rsidRDefault="002617BA" w:rsidP="00E12FA6">
            <w:pPr>
              <w:spacing w:before="0"/>
              <w:rPr>
                <w:rFonts w:ascii="Calibri" w:eastAsia="Calibri" w:hAnsi="Calibri" w:cs="Calibri"/>
                <w:sz w:val="22"/>
              </w:rPr>
            </w:pPr>
          </w:p>
          <w:p w14:paraId="72F10EF9" w14:textId="0E1D123F" w:rsidR="00BB18D7" w:rsidRPr="008A384E" w:rsidRDefault="00BB18D7" w:rsidP="00C359F6">
            <w:pPr>
              <w:spacing w:before="0"/>
              <w:rPr>
                <w:rFonts w:ascii="Calibri" w:eastAsia="Calibri" w:hAnsi="Calibri" w:cs="Calibri"/>
                <w:sz w:val="22"/>
              </w:rPr>
            </w:pPr>
            <w:r w:rsidRPr="00F56A31">
              <w:rPr>
                <w:rFonts w:ascii="Calibri" w:eastAsia="Calibri" w:hAnsi="Calibri" w:cs="Calibri"/>
                <w:b/>
                <w:bCs/>
                <w:color w:val="0070C0"/>
                <w:sz w:val="22"/>
              </w:rPr>
              <w:t>Expert advice</w:t>
            </w:r>
            <w:r w:rsidR="008910D2" w:rsidRPr="00F56A31">
              <w:rPr>
                <w:rFonts w:ascii="Calibri" w:eastAsia="Calibri" w:hAnsi="Calibri" w:cs="Calibri"/>
                <w:b/>
                <w:bCs/>
                <w:color w:val="0070C0"/>
                <w:sz w:val="22"/>
              </w:rPr>
              <w:t>:</w:t>
            </w:r>
            <w:r w:rsidRPr="00F56A31">
              <w:rPr>
                <w:rFonts w:ascii="Calibri" w:eastAsia="Calibri" w:hAnsi="Calibri" w:cs="Calibri"/>
                <w:b/>
                <w:bCs/>
                <w:sz w:val="22"/>
              </w:rPr>
              <w:t xml:space="preserve"> ITU-D championed through content and expertise contributions on digital inclusion topics</w:t>
            </w:r>
            <w:r w:rsidRPr="00F56A31">
              <w:rPr>
                <w:rFonts w:ascii="Calibri" w:eastAsia="Calibri" w:hAnsi="Calibri" w:cs="Calibri"/>
                <w:sz w:val="22"/>
              </w:rPr>
              <w:t xml:space="preserve"> (including on ICT accessibility, older persons digital inclusion, gender issues and youth digital empowerment) to support the work of ITU </w:t>
            </w:r>
            <w:r w:rsidR="005337D6">
              <w:rPr>
                <w:rFonts w:ascii="Calibri" w:eastAsia="Calibri" w:hAnsi="Calibri" w:cs="Calibri"/>
                <w:sz w:val="22"/>
              </w:rPr>
              <w:t>s</w:t>
            </w:r>
            <w:r w:rsidRPr="00F56A31">
              <w:rPr>
                <w:rFonts w:ascii="Calibri" w:eastAsia="Calibri" w:hAnsi="Calibri" w:cs="Calibri"/>
                <w:sz w:val="22"/>
              </w:rPr>
              <w:t xml:space="preserve">tudy </w:t>
            </w:r>
            <w:r w:rsidR="005337D6">
              <w:rPr>
                <w:rFonts w:ascii="Calibri" w:eastAsia="Calibri" w:hAnsi="Calibri" w:cs="Calibri"/>
                <w:sz w:val="22"/>
              </w:rPr>
              <w:t>g</w:t>
            </w:r>
            <w:r w:rsidRPr="00F56A31">
              <w:rPr>
                <w:rFonts w:ascii="Calibri" w:eastAsia="Calibri" w:hAnsi="Calibri" w:cs="Calibri"/>
                <w:sz w:val="22"/>
              </w:rPr>
              <w:t>roups, thematic regional and global meetings and events as well through contribution</w:t>
            </w:r>
            <w:r w:rsidR="00E12FA6" w:rsidRPr="00F56A31">
              <w:rPr>
                <w:rFonts w:ascii="Calibri" w:eastAsia="Calibri" w:hAnsi="Calibri" w:cs="Calibri"/>
                <w:sz w:val="22"/>
              </w:rPr>
              <w:t>s</w:t>
            </w:r>
            <w:r w:rsidRPr="00F56A31">
              <w:rPr>
                <w:rFonts w:ascii="Calibri" w:eastAsia="Calibri" w:hAnsi="Calibri" w:cs="Calibri"/>
                <w:sz w:val="22"/>
              </w:rPr>
              <w:t xml:space="preserve"> and reports across the UN System within the UN Inter-sectoral work.</w:t>
            </w:r>
          </w:p>
          <w:p w14:paraId="1F368D2C" w14:textId="0AD29E2A" w:rsidR="00E12FA6" w:rsidRPr="008A384E" w:rsidRDefault="00E12FA6" w:rsidP="00C359F6">
            <w:pPr>
              <w:spacing w:before="0"/>
              <w:rPr>
                <w:rFonts w:ascii="Calibri" w:eastAsia="Calibri" w:hAnsi="Calibri" w:cs="Calibri"/>
                <w:sz w:val="22"/>
              </w:rPr>
            </w:pPr>
          </w:p>
          <w:p w14:paraId="10B8367D" w14:textId="07FFAEC0" w:rsidR="00E12FA6" w:rsidRPr="008A384E" w:rsidRDefault="5A67132E" w:rsidP="463DFE4D">
            <w:pPr>
              <w:widowControl w:val="0"/>
              <w:tabs>
                <w:tab w:val="clear" w:pos="794"/>
                <w:tab w:val="clear" w:pos="1191"/>
                <w:tab w:val="clear" w:pos="1588"/>
                <w:tab w:val="clear" w:pos="1985"/>
              </w:tabs>
              <w:overflowPunct/>
              <w:spacing w:before="0"/>
              <w:textAlignment w:val="auto"/>
              <w:rPr>
                <w:rFonts w:ascii="Calibri" w:hAnsi="Calibri" w:cs="Calibri"/>
                <w:sz w:val="22"/>
                <w:lang w:eastAsia="zh-CN"/>
              </w:rPr>
            </w:pPr>
            <w:r w:rsidRPr="00F56A31">
              <w:rPr>
                <w:rFonts w:ascii="Calibri" w:hAnsi="Calibri" w:cs="Calibri"/>
                <w:sz w:val="22"/>
                <w:lang w:eastAsia="zh-CN"/>
              </w:rPr>
              <w:t xml:space="preserve">Under the </w:t>
            </w:r>
            <w:r w:rsidRPr="00F56A31">
              <w:rPr>
                <w:rFonts w:ascii="Calibri" w:hAnsi="Calibri" w:cs="Calibri"/>
                <w:b/>
                <w:bCs/>
                <w:sz w:val="22"/>
                <w:lang w:eastAsia="zh-CN"/>
              </w:rPr>
              <w:t xml:space="preserve">Digital Accessibility </w:t>
            </w:r>
            <w:r w:rsidRPr="00F56A31">
              <w:rPr>
                <w:rFonts w:ascii="Calibri" w:hAnsi="Calibri" w:cs="Calibri"/>
                <w:sz w:val="22"/>
                <w:lang w:eastAsia="zh-CN"/>
              </w:rPr>
              <w:t xml:space="preserve">programme, </w:t>
            </w:r>
            <w:r w:rsidR="0038404B">
              <w:rPr>
                <w:rFonts w:ascii="Calibri" w:hAnsi="Calibri" w:cs="Calibri"/>
                <w:sz w:val="22"/>
                <w:lang w:eastAsia="zh-CN"/>
              </w:rPr>
              <w:t>BDT</w:t>
            </w:r>
            <w:r w:rsidR="00796686" w:rsidRPr="00F56A31">
              <w:rPr>
                <w:rFonts w:ascii="Calibri" w:hAnsi="Calibri" w:cs="Calibri"/>
                <w:sz w:val="22"/>
                <w:lang w:eastAsia="zh-CN"/>
              </w:rPr>
              <w:t xml:space="preserve"> </w:t>
            </w:r>
            <w:r w:rsidRPr="00F56A31">
              <w:rPr>
                <w:rFonts w:ascii="Calibri" w:hAnsi="Calibri" w:cs="Calibri"/>
                <w:sz w:val="22"/>
                <w:lang w:eastAsia="zh-CN"/>
              </w:rPr>
              <w:t xml:space="preserve">contributed to </w:t>
            </w:r>
            <w:r w:rsidRPr="00F56A31">
              <w:rPr>
                <w:rFonts w:ascii="Calibri" w:hAnsi="Calibri" w:cs="Calibri"/>
                <w:b/>
                <w:bCs/>
                <w:sz w:val="22"/>
                <w:lang w:eastAsia="zh-CN"/>
              </w:rPr>
              <w:t>enhanced awareness of digital accessibility and skills across the Asia-Pacific region</w:t>
            </w:r>
            <w:r w:rsidRPr="00F56A31">
              <w:rPr>
                <w:rFonts w:ascii="Calibri" w:hAnsi="Calibri" w:cs="Calibri"/>
                <w:sz w:val="22"/>
                <w:lang w:eastAsia="zh-CN"/>
              </w:rPr>
              <w:t xml:space="preserve">. This was achieved through collaborative efforts and expert knowledge showcased at the International Symposium for Digital Inclusion organized by the National Broadcasting and Telecommunication Commission, Thailand (NBTC). </w:t>
            </w:r>
            <w:r w:rsidR="0038404B">
              <w:rPr>
                <w:rFonts w:ascii="Calibri" w:hAnsi="Calibri" w:cs="Calibri"/>
                <w:sz w:val="22"/>
                <w:lang w:eastAsia="zh-CN"/>
              </w:rPr>
              <w:t>BDT</w:t>
            </w:r>
            <w:r w:rsidR="00796686" w:rsidRPr="00F56A31">
              <w:rPr>
                <w:rFonts w:ascii="Calibri" w:hAnsi="Calibri" w:cs="Calibri"/>
                <w:sz w:val="22"/>
                <w:lang w:eastAsia="zh-CN"/>
              </w:rPr>
              <w:t xml:space="preserve"> </w:t>
            </w:r>
            <w:r w:rsidRPr="00F56A31">
              <w:rPr>
                <w:rFonts w:ascii="Calibri" w:hAnsi="Calibri" w:cs="Calibri"/>
                <w:sz w:val="22"/>
                <w:lang w:eastAsia="zh-CN"/>
              </w:rPr>
              <w:t xml:space="preserve">promoted digital accessibility knowledge resources and tools, alongside digital skills initiatives supporting persons with disabilities. These efforts strengthened </w:t>
            </w:r>
            <w:r w:rsidR="6E4CA354" w:rsidRPr="00F56A31">
              <w:rPr>
                <w:rFonts w:ascii="Calibri" w:hAnsi="Calibri" w:cs="Calibri"/>
                <w:sz w:val="22"/>
                <w:lang w:eastAsia="zh-CN"/>
              </w:rPr>
              <w:t xml:space="preserve">the </w:t>
            </w:r>
            <w:r w:rsidRPr="00F56A31">
              <w:rPr>
                <w:rFonts w:ascii="Calibri" w:hAnsi="Calibri" w:cs="Calibri"/>
                <w:sz w:val="22"/>
                <w:lang w:eastAsia="zh-CN"/>
              </w:rPr>
              <w:t xml:space="preserve">ITU partnership with NBTC and increased awareness among ICT and </w:t>
            </w:r>
            <w:r w:rsidR="005D52CC">
              <w:rPr>
                <w:rFonts w:ascii="Calibri" w:hAnsi="Calibri" w:cs="Calibri"/>
                <w:sz w:val="22"/>
                <w:lang w:eastAsia="zh-CN"/>
              </w:rPr>
              <w:t>c</w:t>
            </w:r>
            <w:r w:rsidRPr="00F56A31">
              <w:rPr>
                <w:rFonts w:ascii="Calibri" w:hAnsi="Calibri" w:cs="Calibri"/>
                <w:sz w:val="22"/>
                <w:lang w:eastAsia="zh-CN"/>
              </w:rPr>
              <w:t xml:space="preserve">ivil </w:t>
            </w:r>
            <w:r w:rsidR="005D52CC">
              <w:rPr>
                <w:rFonts w:ascii="Calibri" w:hAnsi="Calibri" w:cs="Calibri"/>
                <w:sz w:val="22"/>
                <w:lang w:eastAsia="zh-CN"/>
              </w:rPr>
              <w:t>s</w:t>
            </w:r>
            <w:r w:rsidRPr="00F56A31">
              <w:rPr>
                <w:rFonts w:ascii="Calibri" w:hAnsi="Calibri" w:cs="Calibri"/>
                <w:sz w:val="22"/>
                <w:lang w:eastAsia="zh-CN"/>
              </w:rPr>
              <w:t xml:space="preserve">ociety </w:t>
            </w:r>
            <w:r w:rsidR="005D52CC">
              <w:rPr>
                <w:rFonts w:ascii="Calibri" w:hAnsi="Calibri" w:cs="Calibri"/>
                <w:sz w:val="22"/>
                <w:lang w:eastAsia="zh-CN"/>
              </w:rPr>
              <w:t>o</w:t>
            </w:r>
            <w:r w:rsidRPr="00F56A31">
              <w:rPr>
                <w:rFonts w:ascii="Calibri" w:hAnsi="Calibri" w:cs="Calibri"/>
                <w:sz w:val="22"/>
                <w:lang w:eastAsia="zh-CN"/>
              </w:rPr>
              <w:t xml:space="preserve">rganizations (CSOs), as well as the </w:t>
            </w:r>
            <w:r w:rsidR="005D52CC">
              <w:rPr>
                <w:rFonts w:ascii="Calibri" w:hAnsi="Calibri" w:cs="Calibri"/>
                <w:sz w:val="22"/>
                <w:lang w:eastAsia="zh-CN"/>
              </w:rPr>
              <w:t>o</w:t>
            </w:r>
            <w:r w:rsidRPr="00F56A31">
              <w:rPr>
                <w:rFonts w:ascii="Calibri" w:hAnsi="Calibri" w:cs="Calibri"/>
                <w:sz w:val="22"/>
                <w:lang w:eastAsia="zh-CN"/>
              </w:rPr>
              <w:t xml:space="preserve">rganisation of </w:t>
            </w:r>
            <w:r w:rsidR="005D52CC">
              <w:rPr>
                <w:rFonts w:ascii="Calibri" w:hAnsi="Calibri" w:cs="Calibri"/>
                <w:sz w:val="22"/>
                <w:lang w:eastAsia="zh-CN"/>
              </w:rPr>
              <w:t>persons with disabilities</w:t>
            </w:r>
            <w:r w:rsidRPr="00F56A31">
              <w:rPr>
                <w:rFonts w:ascii="Calibri" w:hAnsi="Calibri" w:cs="Calibri"/>
                <w:sz w:val="22"/>
                <w:lang w:eastAsia="zh-CN"/>
              </w:rPr>
              <w:t xml:space="preserve"> communities in Thailand. This laid the groundwork for future initiatives in </w:t>
            </w:r>
            <w:r w:rsidR="00A92AF4">
              <w:rPr>
                <w:rFonts w:ascii="Calibri" w:hAnsi="Calibri" w:cs="Calibri"/>
                <w:sz w:val="22"/>
                <w:lang w:eastAsia="zh-CN"/>
              </w:rPr>
              <w:t>d</w:t>
            </w:r>
            <w:r w:rsidRPr="00F56A31">
              <w:rPr>
                <w:rFonts w:ascii="Calibri" w:hAnsi="Calibri" w:cs="Calibri"/>
                <w:sz w:val="22"/>
                <w:lang w:eastAsia="zh-CN"/>
              </w:rPr>
              <w:t xml:space="preserve">igital </w:t>
            </w:r>
            <w:r w:rsidR="00A92AF4">
              <w:rPr>
                <w:rFonts w:ascii="Calibri" w:hAnsi="Calibri" w:cs="Calibri"/>
                <w:sz w:val="22"/>
                <w:lang w:eastAsia="zh-CN"/>
              </w:rPr>
              <w:t>a</w:t>
            </w:r>
            <w:r w:rsidRPr="00F56A31">
              <w:rPr>
                <w:rFonts w:ascii="Calibri" w:hAnsi="Calibri" w:cs="Calibri"/>
                <w:sz w:val="22"/>
                <w:lang w:eastAsia="zh-CN"/>
              </w:rPr>
              <w:t>ccessibility. Additionally, a guidebook aimed at enhancing digital accessibility, including universal design principles for delivering digital services and applications, particularly through mobile devices, was developed under the Smart Island and Smart Village initiative. It targeted policy</w:t>
            </w:r>
            <w:r w:rsidR="007E04B0" w:rsidRPr="00F56A31">
              <w:rPr>
                <w:rFonts w:ascii="Calibri" w:hAnsi="Calibri" w:cs="Calibri"/>
                <w:sz w:val="22"/>
                <w:lang w:eastAsia="zh-CN"/>
              </w:rPr>
              <w:t>-</w:t>
            </w:r>
            <w:r w:rsidRPr="00F56A31">
              <w:rPr>
                <w:rFonts w:ascii="Calibri" w:hAnsi="Calibri" w:cs="Calibri"/>
                <w:sz w:val="22"/>
                <w:lang w:eastAsia="zh-CN"/>
              </w:rPr>
              <w:t>makers, industry, development agencies, and CSOs.</w:t>
            </w:r>
          </w:p>
          <w:p w14:paraId="060F15A9" w14:textId="77777777" w:rsidR="00E12FA6" w:rsidRPr="008A384E" w:rsidRDefault="00E12FA6" w:rsidP="00E12FA6">
            <w:pPr>
              <w:widowControl w:val="0"/>
              <w:tabs>
                <w:tab w:val="clear" w:pos="794"/>
                <w:tab w:val="clear" w:pos="1191"/>
                <w:tab w:val="clear" w:pos="1588"/>
                <w:tab w:val="clear" w:pos="1985"/>
              </w:tabs>
              <w:overflowPunct/>
              <w:spacing w:before="0"/>
              <w:jc w:val="left"/>
              <w:textAlignment w:val="auto"/>
              <w:rPr>
                <w:rFonts w:ascii="Calibri" w:hAnsi="Calibri" w:cs="Calibri"/>
                <w:sz w:val="22"/>
                <w:lang w:eastAsia="zh-CN"/>
              </w:rPr>
            </w:pPr>
          </w:p>
          <w:p w14:paraId="0BBE9A03" w14:textId="0994DD54" w:rsidR="00E12FA6" w:rsidRPr="008A384E" w:rsidRDefault="00E12FA6" w:rsidP="005A6E9C">
            <w:pPr>
              <w:widowControl w:val="0"/>
              <w:tabs>
                <w:tab w:val="clear" w:pos="794"/>
                <w:tab w:val="clear" w:pos="1191"/>
                <w:tab w:val="clear" w:pos="1588"/>
                <w:tab w:val="clear" w:pos="1985"/>
              </w:tabs>
              <w:overflowPunct/>
              <w:spacing w:before="0"/>
              <w:textAlignment w:val="auto"/>
              <w:rPr>
                <w:rFonts w:ascii="Calibri" w:hAnsi="Calibri" w:cs="Calibri"/>
                <w:sz w:val="22"/>
                <w:lang w:eastAsia="zh-CN"/>
              </w:rPr>
            </w:pPr>
            <w:r w:rsidRPr="00F56A31">
              <w:rPr>
                <w:rFonts w:ascii="Calibri" w:hAnsi="Calibri" w:cs="Calibri"/>
                <w:sz w:val="22"/>
                <w:lang w:eastAsia="zh-CN"/>
              </w:rPr>
              <w:t xml:space="preserve">In collaboration with the Ministry of Digital Economy and Society (MDES) and WHO, </w:t>
            </w:r>
            <w:r w:rsidR="005642A3">
              <w:rPr>
                <w:rFonts w:ascii="Calibri" w:hAnsi="Calibri" w:cs="Calibri"/>
                <w:sz w:val="22"/>
                <w:lang w:eastAsia="zh-CN"/>
              </w:rPr>
              <w:t>ITU</w:t>
            </w:r>
            <w:r w:rsidR="005642A3" w:rsidRPr="00F56A31">
              <w:rPr>
                <w:rFonts w:ascii="Calibri" w:hAnsi="Calibri" w:cs="Calibri"/>
                <w:sz w:val="22"/>
                <w:lang w:eastAsia="zh-CN"/>
              </w:rPr>
              <w:t xml:space="preserve"> </w:t>
            </w:r>
            <w:r w:rsidRPr="00F56A31">
              <w:rPr>
                <w:rFonts w:ascii="Calibri" w:hAnsi="Calibri" w:cs="Calibri"/>
                <w:sz w:val="22"/>
                <w:lang w:eastAsia="zh-CN"/>
              </w:rPr>
              <w:t>organized an information session on Healthy Aging in Thailand through ICT</w:t>
            </w:r>
            <w:r w:rsidR="005642A3">
              <w:rPr>
                <w:rFonts w:ascii="Calibri" w:hAnsi="Calibri" w:cs="Calibri"/>
                <w:sz w:val="22"/>
                <w:lang w:eastAsia="zh-CN"/>
              </w:rPr>
              <w:t>s</w:t>
            </w:r>
            <w:r w:rsidRPr="00F56A31">
              <w:rPr>
                <w:rFonts w:ascii="Calibri" w:hAnsi="Calibri" w:cs="Calibri"/>
                <w:sz w:val="22"/>
                <w:lang w:eastAsia="zh-CN"/>
              </w:rPr>
              <w:t xml:space="preserve">. This session raised awareness </w:t>
            </w:r>
            <w:r w:rsidR="005642A3">
              <w:rPr>
                <w:rFonts w:ascii="Calibri" w:hAnsi="Calibri" w:cs="Calibri"/>
                <w:sz w:val="22"/>
                <w:lang w:eastAsia="zh-CN"/>
              </w:rPr>
              <w:t>of</w:t>
            </w:r>
            <w:r w:rsidR="005642A3" w:rsidRPr="00F56A31">
              <w:rPr>
                <w:rFonts w:ascii="Calibri" w:hAnsi="Calibri" w:cs="Calibri"/>
                <w:sz w:val="22"/>
                <w:lang w:eastAsia="zh-CN"/>
              </w:rPr>
              <w:t xml:space="preserve"> </w:t>
            </w:r>
            <w:r w:rsidRPr="00F56A31">
              <w:rPr>
                <w:rFonts w:ascii="Calibri" w:hAnsi="Calibri" w:cs="Calibri"/>
                <w:sz w:val="22"/>
                <w:lang w:eastAsia="zh-CN"/>
              </w:rPr>
              <w:t>the challenges and opportunities of digital inclusion and healthy aging, fostering collaboration among stakeholders. By bringing together national stakeholders, including ministries, academia, and UN agencies, the initiative aimed to support Thailand's older population in the digital age, emphasizing the importance of a collaborative, evidence-based approach to strategy development.</w:t>
            </w:r>
          </w:p>
          <w:p w14:paraId="2A271F9C" w14:textId="77777777" w:rsidR="00E12FA6" w:rsidRPr="008A384E" w:rsidRDefault="00E12FA6" w:rsidP="00E12FA6">
            <w:pPr>
              <w:widowControl w:val="0"/>
              <w:tabs>
                <w:tab w:val="clear" w:pos="794"/>
                <w:tab w:val="clear" w:pos="1191"/>
                <w:tab w:val="clear" w:pos="1588"/>
                <w:tab w:val="clear" w:pos="1985"/>
              </w:tabs>
              <w:overflowPunct/>
              <w:spacing w:before="0"/>
              <w:jc w:val="left"/>
              <w:textAlignment w:val="auto"/>
              <w:rPr>
                <w:rFonts w:ascii="Calibri" w:hAnsi="Calibri" w:cs="Calibri"/>
                <w:sz w:val="22"/>
                <w:lang w:eastAsia="zh-CN"/>
              </w:rPr>
            </w:pPr>
          </w:p>
          <w:p w14:paraId="55F6050C" w14:textId="7E15B874" w:rsidR="00BB18D7" w:rsidRPr="008A384E" w:rsidRDefault="00E12FA6" w:rsidP="664ACBBD">
            <w:pPr>
              <w:spacing w:before="0"/>
              <w:rPr>
                <w:rFonts w:ascii="Calibri" w:eastAsia="Calibri" w:hAnsi="Calibri" w:cs="Calibri"/>
                <w:sz w:val="22"/>
              </w:rPr>
            </w:pPr>
            <w:r w:rsidRPr="00F56A31">
              <w:rPr>
                <w:rFonts w:ascii="Calibri" w:hAnsi="Calibri" w:cs="Calibri"/>
                <w:b/>
                <w:sz w:val="22"/>
                <w:lang w:eastAsia="zh-CN"/>
              </w:rPr>
              <w:t>In the Americas</w:t>
            </w:r>
            <w:r w:rsidRPr="00F56A31">
              <w:rPr>
                <w:rFonts w:ascii="Calibri" w:hAnsi="Calibri" w:cs="Calibri"/>
                <w:sz w:val="22"/>
                <w:lang w:eastAsia="zh-CN"/>
              </w:rPr>
              <w:t>, during Accessible America in November 2023,</w:t>
            </w:r>
            <w:r w:rsidR="0038404B">
              <w:rPr>
                <w:rFonts w:ascii="Calibri" w:hAnsi="Calibri" w:cs="Calibri"/>
                <w:sz w:val="22"/>
                <w:lang w:eastAsia="zh-CN"/>
              </w:rPr>
              <w:t>BDT</w:t>
            </w:r>
            <w:r w:rsidR="00CA485C" w:rsidRPr="00F56A31">
              <w:rPr>
                <w:rFonts w:ascii="Calibri" w:hAnsi="Calibri" w:cs="Calibri"/>
                <w:sz w:val="22"/>
                <w:lang w:eastAsia="zh-CN"/>
              </w:rPr>
              <w:t xml:space="preserve"> </w:t>
            </w:r>
            <w:r w:rsidRPr="00F56A31">
              <w:rPr>
                <w:rFonts w:ascii="Calibri" w:hAnsi="Calibri" w:cs="Calibri"/>
                <w:sz w:val="22"/>
                <w:lang w:eastAsia="zh-CN"/>
              </w:rPr>
              <w:t xml:space="preserve">delivered </w:t>
            </w:r>
            <w:r w:rsidR="00CA485C">
              <w:rPr>
                <w:rFonts w:ascii="Calibri" w:hAnsi="Calibri" w:cs="Calibri"/>
                <w:sz w:val="22"/>
                <w:lang w:eastAsia="zh-CN"/>
              </w:rPr>
              <w:t>e</w:t>
            </w:r>
            <w:r w:rsidRPr="00F56A31">
              <w:rPr>
                <w:rFonts w:ascii="Calibri" w:hAnsi="Calibri" w:cs="Calibri"/>
                <w:sz w:val="22"/>
                <w:lang w:eastAsia="zh-CN"/>
              </w:rPr>
              <w:t>xecutive training, contributing to</w:t>
            </w:r>
            <w:r w:rsidRPr="00F56A31">
              <w:rPr>
                <w:rFonts w:ascii="Calibri" w:hAnsi="Calibri" w:cs="Calibri"/>
                <w:b/>
                <w:sz w:val="22"/>
                <w:lang w:eastAsia="zh-CN"/>
              </w:rPr>
              <w:t xml:space="preserve"> increased awareness among Member States on digital inclusion and ICT </w:t>
            </w:r>
            <w:r w:rsidR="00CA485C">
              <w:rPr>
                <w:rFonts w:ascii="Calibri" w:hAnsi="Calibri" w:cs="Calibri"/>
                <w:b/>
                <w:sz w:val="22"/>
                <w:lang w:eastAsia="zh-CN"/>
              </w:rPr>
              <w:t>a</w:t>
            </w:r>
            <w:r w:rsidRPr="00F56A31">
              <w:rPr>
                <w:rFonts w:ascii="Calibri" w:hAnsi="Calibri" w:cs="Calibri"/>
                <w:b/>
                <w:sz w:val="22"/>
                <w:lang w:eastAsia="zh-CN"/>
              </w:rPr>
              <w:t xml:space="preserve">ccessibility. This was evidenced by their commitment to adopting ICT </w:t>
            </w:r>
            <w:r w:rsidR="00CA485C">
              <w:rPr>
                <w:rFonts w:ascii="Calibri" w:hAnsi="Calibri" w:cs="Calibri"/>
                <w:b/>
                <w:sz w:val="22"/>
                <w:lang w:eastAsia="zh-CN"/>
              </w:rPr>
              <w:t>a</w:t>
            </w:r>
            <w:r w:rsidRPr="00F56A31">
              <w:rPr>
                <w:rFonts w:ascii="Calibri" w:hAnsi="Calibri" w:cs="Calibri"/>
                <w:b/>
                <w:sz w:val="22"/>
                <w:lang w:eastAsia="zh-CN"/>
              </w:rPr>
              <w:t>ccessibility policies and strategies at the national level</w:t>
            </w:r>
            <w:r w:rsidRPr="00F56A31">
              <w:rPr>
                <w:rFonts w:ascii="Calibri" w:hAnsi="Calibri" w:cs="Calibri"/>
                <w:sz w:val="22"/>
                <w:lang w:eastAsia="zh-CN"/>
              </w:rPr>
              <w:t>. Accessible Americas provided Member States with the opportunity to share practices on ICT digital policies and promote digital inclusion. Furthermore, a training session on project management skills and ICT network maintenance was conducted for indigenous and remote communities in Latin America. Attended by 37 participants from 10 countries, the training emphasized the practical application of knowledge to empower individuals from indigenous and rural communities.</w:t>
            </w:r>
            <w:r w:rsidR="00BB18D7" w:rsidRPr="00F56A31">
              <w:rPr>
                <w:sz w:val="22"/>
              </w:rPr>
              <w:t xml:space="preserve"> </w:t>
            </w:r>
          </w:p>
          <w:p w14:paraId="1F3A9723" w14:textId="3F9A6668" w:rsidR="00BB18D7" w:rsidRPr="008A384E" w:rsidRDefault="00BB18D7" w:rsidP="664ACBBD">
            <w:pPr>
              <w:spacing w:before="0"/>
              <w:rPr>
                <w:sz w:val="22"/>
              </w:rPr>
            </w:pPr>
          </w:p>
          <w:p w14:paraId="45D691E8" w14:textId="6D343CF3" w:rsidR="00BB18D7" w:rsidRPr="008A384E" w:rsidRDefault="0FAEAB88" w:rsidP="00A906B1">
            <w:pPr>
              <w:spacing w:before="0"/>
              <w:rPr>
                <w:rFonts w:eastAsia="Times New Roman"/>
                <w:sz w:val="22"/>
              </w:rPr>
            </w:pPr>
            <w:r w:rsidRPr="00F56A31">
              <w:rPr>
                <w:b/>
                <w:bCs/>
                <w:sz w:val="22"/>
              </w:rPr>
              <w:t>In the Europe region</w:t>
            </w:r>
            <w:r w:rsidRPr="00F56A31">
              <w:rPr>
                <w:sz w:val="22"/>
              </w:rPr>
              <w:t>, t</w:t>
            </w:r>
            <w:r w:rsidRPr="00F56A31">
              <w:rPr>
                <w:rFonts w:eastAsia="Times New Roman"/>
                <w:sz w:val="22"/>
              </w:rPr>
              <w:t>he Regional Forum for Europe</w:t>
            </w:r>
            <w:r w:rsidR="00041A1A" w:rsidRPr="00F56A31">
              <w:rPr>
                <w:rFonts w:eastAsia="Times New Roman"/>
                <w:sz w:val="22"/>
              </w:rPr>
              <w:t>,</w:t>
            </w:r>
            <w:r w:rsidRPr="00F56A31">
              <w:rPr>
                <w:rFonts w:eastAsia="Times New Roman"/>
                <w:sz w:val="22"/>
              </w:rPr>
              <w:t xml:space="preserve"> </w:t>
            </w:r>
            <w:r w:rsidRPr="00F56A31">
              <w:rPr>
                <w:rFonts w:eastAsia="Times New Roman"/>
                <w:b/>
                <w:bCs/>
                <w:sz w:val="22"/>
              </w:rPr>
              <w:t>“Accessible Europe: ICT 4 ALL”</w:t>
            </w:r>
            <w:r w:rsidRPr="00F56A31">
              <w:rPr>
                <w:rFonts w:eastAsia="Times New Roman"/>
                <w:sz w:val="22"/>
              </w:rPr>
              <w:t>, was organized in partnership with EC and AccessibleEU Resource Centre. It brought together over 400 stakeholders from 50 countries</w:t>
            </w:r>
            <w:r w:rsidR="1E1827CE" w:rsidRPr="00F56A31">
              <w:rPr>
                <w:rFonts w:eastAsia="Times New Roman"/>
                <w:sz w:val="22"/>
              </w:rPr>
              <w:t xml:space="preserve"> and </w:t>
            </w:r>
            <w:r w:rsidRPr="00F56A31">
              <w:rPr>
                <w:rFonts w:eastAsia="Times New Roman"/>
                <w:sz w:val="22"/>
              </w:rPr>
              <w:t>provided an opportunity for all involved stakeholders to strengthen knowledge, identify partnership opportunities, join forces, share good practices, and established a strong foundation for future cooperation in advancing digital accessibility.</w:t>
            </w:r>
          </w:p>
        </w:tc>
        <w:tc>
          <w:tcPr>
            <w:tcW w:w="2880" w:type="dxa"/>
            <w:tcBorders>
              <w:top w:val="dotted" w:sz="4" w:space="0" w:color="0070C0"/>
              <w:left w:val="dotted" w:sz="4" w:space="0" w:color="0070C0"/>
              <w:bottom w:val="dotted" w:sz="4" w:space="0" w:color="0070C0"/>
              <w:right w:val="dotted" w:sz="4" w:space="0" w:color="0070C0"/>
            </w:tcBorders>
            <w:shd w:val="clear" w:color="auto" w:fill="auto"/>
          </w:tcPr>
          <w:p w14:paraId="79A9770F" w14:textId="77777777" w:rsidR="00BB18D7" w:rsidRPr="008A384E" w:rsidRDefault="00BB18D7" w:rsidP="00BB18D7">
            <w:p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p>
          <w:p w14:paraId="53A83E75" w14:textId="753126C6" w:rsidR="00BB18D7" w:rsidRPr="008A384E" w:rsidRDefault="3ABEA800" w:rsidP="00BB18D7">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sz w:val="22"/>
              </w:rPr>
              <w:t xml:space="preserve">Vulnerable group and marginalized communities and empowered. </w:t>
            </w:r>
          </w:p>
          <w:p w14:paraId="358415BB" w14:textId="7E7141BE" w:rsidR="00BB18D7" w:rsidRPr="008A384E" w:rsidRDefault="3ABEA800" w:rsidP="00BB18D7">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sz w:val="22"/>
              </w:rPr>
              <w:t>Strengthened capacity of policy</w:t>
            </w:r>
            <w:r w:rsidR="4FD4CEE8" w:rsidRPr="1ABCBC0D">
              <w:rPr>
                <w:rFonts w:eastAsia="Calibri"/>
                <w:sz w:val="22"/>
              </w:rPr>
              <w:t>-</w:t>
            </w:r>
            <w:r w:rsidRPr="1ABCBC0D">
              <w:rPr>
                <w:rFonts w:eastAsia="Calibri"/>
                <w:sz w:val="22"/>
              </w:rPr>
              <w:t>makers</w:t>
            </w:r>
          </w:p>
          <w:p w14:paraId="328CBAB9" w14:textId="5FAA78BE" w:rsidR="00BB18D7" w:rsidRPr="008A384E" w:rsidRDefault="3ABEA800" w:rsidP="00BB18D7">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sz w:val="22"/>
              </w:rPr>
              <w:t xml:space="preserve">Access to digital inclusion tools and resources increased. </w:t>
            </w:r>
          </w:p>
          <w:p w14:paraId="1C0AB978" w14:textId="29E6E77E" w:rsidR="00BB18D7" w:rsidRPr="008A384E" w:rsidRDefault="3ABEA800" w:rsidP="00BB18D7">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sz w:val="22"/>
              </w:rPr>
              <w:t>Partnerships for digital inclusion strengthened.</w:t>
            </w:r>
          </w:p>
          <w:p w14:paraId="12F0B878" w14:textId="1A4B97C7" w:rsidR="00BB18D7" w:rsidRPr="008A384E" w:rsidRDefault="3ABEA800" w:rsidP="00BB18D7">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sz w:val="22"/>
              </w:rPr>
              <w:t>Girls in ICT initiative expanded across regions.</w:t>
            </w:r>
          </w:p>
          <w:p w14:paraId="076287C6" w14:textId="77777777" w:rsidR="005043A5" w:rsidRPr="008A384E" w:rsidRDefault="005043A5" w:rsidP="005043A5">
            <w:p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p>
          <w:p w14:paraId="03A16882" w14:textId="08293CAF" w:rsidR="00BB18D7" w:rsidRPr="008A384E" w:rsidRDefault="40B0C6DB" w:rsidP="005043A5">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rFonts w:ascii="Calibri" w:hAnsi="Calibri"/>
                <w:b/>
                <w:bCs/>
                <w:sz w:val="22"/>
              </w:rPr>
              <w:t xml:space="preserve">Africa: </w:t>
            </w:r>
            <w:r w:rsidRPr="00F56A31">
              <w:rPr>
                <w:rFonts w:ascii="Calibri" w:hAnsi="Calibri"/>
                <w:sz w:val="22"/>
              </w:rPr>
              <w:t xml:space="preserve">Burundi, </w:t>
            </w:r>
            <w:r w:rsidR="00F400CE" w:rsidRPr="00F56A31">
              <w:rPr>
                <w:rFonts w:ascii="Calibri" w:hAnsi="Calibri"/>
                <w:sz w:val="22"/>
              </w:rPr>
              <w:t xml:space="preserve">Democratic Republic of Congo </w:t>
            </w:r>
            <w:r w:rsidR="003867D0" w:rsidRPr="00F56A31">
              <w:rPr>
                <w:rFonts w:ascii="Calibri" w:hAnsi="Calibri"/>
                <w:sz w:val="22"/>
              </w:rPr>
              <w:t xml:space="preserve">Kenya, </w:t>
            </w:r>
            <w:r w:rsidRPr="00F56A31">
              <w:rPr>
                <w:rFonts w:ascii="Calibri" w:hAnsi="Calibri"/>
                <w:sz w:val="22"/>
              </w:rPr>
              <w:t xml:space="preserve">Mali, Mozambique, </w:t>
            </w:r>
            <w:r w:rsidR="003867D0" w:rsidRPr="00F56A31">
              <w:rPr>
                <w:rFonts w:ascii="Calibri" w:hAnsi="Calibri"/>
                <w:sz w:val="22"/>
              </w:rPr>
              <w:t>Niger,</w:t>
            </w:r>
            <w:r w:rsidR="00AA132E">
              <w:rPr>
                <w:rFonts w:ascii="Calibri" w:hAnsi="Calibri"/>
                <w:sz w:val="22"/>
              </w:rPr>
              <w:t xml:space="preserve"> </w:t>
            </w:r>
            <w:r w:rsidRPr="00F56A31">
              <w:rPr>
                <w:rFonts w:ascii="Calibri" w:hAnsi="Calibri"/>
                <w:sz w:val="22"/>
              </w:rPr>
              <w:t xml:space="preserve">Rwanda, </w:t>
            </w:r>
            <w:r w:rsidR="00F400CE" w:rsidRPr="00F56A31">
              <w:rPr>
                <w:rFonts w:ascii="Calibri" w:hAnsi="Calibri"/>
                <w:sz w:val="22"/>
              </w:rPr>
              <w:t>Senegal</w:t>
            </w:r>
            <w:r w:rsidR="00F400CE">
              <w:rPr>
                <w:rFonts w:ascii="Calibri" w:hAnsi="Calibri"/>
                <w:sz w:val="22"/>
              </w:rPr>
              <w:t>,</w:t>
            </w:r>
            <w:r w:rsidR="00F400CE" w:rsidRPr="00F56A31">
              <w:rPr>
                <w:rFonts w:ascii="Calibri" w:hAnsi="Calibri"/>
                <w:sz w:val="22"/>
              </w:rPr>
              <w:t xml:space="preserve"> </w:t>
            </w:r>
            <w:r w:rsidRPr="00F56A31">
              <w:rPr>
                <w:rFonts w:ascii="Calibri" w:hAnsi="Calibri"/>
                <w:sz w:val="22"/>
              </w:rPr>
              <w:t>South Africa,</w:t>
            </w:r>
            <w:r w:rsidR="003867D0">
              <w:rPr>
                <w:rFonts w:ascii="Calibri" w:hAnsi="Calibri"/>
                <w:sz w:val="22"/>
              </w:rPr>
              <w:t xml:space="preserve"> </w:t>
            </w:r>
            <w:r w:rsidR="003867D0" w:rsidRPr="00F56A31">
              <w:rPr>
                <w:rFonts w:ascii="Calibri" w:hAnsi="Calibri"/>
                <w:sz w:val="22"/>
              </w:rPr>
              <w:t xml:space="preserve">Tanzania, </w:t>
            </w:r>
            <w:r w:rsidR="003867D0">
              <w:rPr>
                <w:rFonts w:ascii="Calibri" w:hAnsi="Calibri"/>
                <w:sz w:val="22"/>
              </w:rPr>
              <w:t>and</w:t>
            </w:r>
            <w:r w:rsidRPr="00F56A31">
              <w:rPr>
                <w:rFonts w:ascii="Calibri" w:hAnsi="Calibri"/>
                <w:sz w:val="22"/>
              </w:rPr>
              <w:t xml:space="preserve"> </w:t>
            </w:r>
            <w:r w:rsidR="003867D0" w:rsidRPr="00F56A31">
              <w:rPr>
                <w:rFonts w:ascii="Calibri" w:hAnsi="Calibri"/>
                <w:sz w:val="22"/>
              </w:rPr>
              <w:t>Uganda</w:t>
            </w:r>
            <w:r w:rsidR="000A59DE">
              <w:rPr>
                <w:rFonts w:ascii="Calibri" w:hAnsi="Calibri"/>
                <w:sz w:val="22"/>
              </w:rPr>
              <w:t>.</w:t>
            </w:r>
          </w:p>
          <w:p w14:paraId="005F6C98" w14:textId="77777777" w:rsidR="005043A5" w:rsidRPr="008A384E" w:rsidRDefault="005043A5" w:rsidP="005043A5">
            <w:pPr>
              <w:pStyle w:val="ListParagraph"/>
              <w:overflowPunct/>
              <w:autoSpaceDE/>
              <w:autoSpaceDN/>
              <w:adjustRightInd/>
              <w:spacing w:before="0"/>
              <w:ind w:left="361"/>
              <w:jc w:val="left"/>
              <w:textAlignment w:val="auto"/>
              <w:rPr>
                <w:rFonts w:ascii="Calibri" w:hAnsi="Calibri"/>
                <w:sz w:val="22"/>
              </w:rPr>
            </w:pPr>
          </w:p>
          <w:p w14:paraId="6C01C965" w14:textId="3109CC4F" w:rsidR="00BB18D7" w:rsidRPr="008A384E" w:rsidRDefault="00BB18D7" w:rsidP="00C76B21">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00F56A31">
              <w:rPr>
                <w:b/>
                <w:sz w:val="22"/>
              </w:rPr>
              <w:t>Asia</w:t>
            </w:r>
            <w:r w:rsidR="00654DFB" w:rsidRPr="00F56A31">
              <w:rPr>
                <w:b/>
                <w:sz w:val="22"/>
              </w:rPr>
              <w:t>-</w:t>
            </w:r>
            <w:r w:rsidRPr="00F56A31">
              <w:rPr>
                <w:b/>
                <w:sz w:val="22"/>
              </w:rPr>
              <w:t xml:space="preserve">Pacific: </w:t>
            </w:r>
            <w:r w:rsidR="00960D8F" w:rsidRPr="00F56A31">
              <w:rPr>
                <w:sz w:val="22"/>
              </w:rPr>
              <w:t>Bhutan</w:t>
            </w:r>
            <w:r w:rsidRPr="00F56A31">
              <w:rPr>
                <w:sz w:val="22"/>
              </w:rPr>
              <w:t xml:space="preserve">, </w:t>
            </w:r>
            <w:r w:rsidR="00960D8F" w:rsidRPr="00F56A31">
              <w:rPr>
                <w:sz w:val="22"/>
              </w:rPr>
              <w:t xml:space="preserve">Fiji, </w:t>
            </w:r>
            <w:r w:rsidRPr="00F56A31">
              <w:rPr>
                <w:sz w:val="22"/>
              </w:rPr>
              <w:t xml:space="preserve">Indonesia, </w:t>
            </w:r>
            <w:r w:rsidR="00960D8F" w:rsidRPr="00F56A31">
              <w:rPr>
                <w:sz w:val="22"/>
              </w:rPr>
              <w:t>Kiribati, Micronesia</w:t>
            </w:r>
            <w:r w:rsidR="00960D8F">
              <w:rPr>
                <w:sz w:val="22"/>
              </w:rPr>
              <w:t>,</w:t>
            </w:r>
            <w:r w:rsidR="00960D8F" w:rsidRPr="00F56A31">
              <w:rPr>
                <w:sz w:val="22"/>
              </w:rPr>
              <w:t xml:space="preserve"> Nauru, Pakistan</w:t>
            </w:r>
            <w:r w:rsidR="00960D8F">
              <w:rPr>
                <w:sz w:val="22"/>
              </w:rPr>
              <w:t>,</w:t>
            </w:r>
            <w:r w:rsidR="00960D8F" w:rsidRPr="00F56A31">
              <w:rPr>
                <w:sz w:val="22"/>
              </w:rPr>
              <w:t xml:space="preserve"> Papua New Guinea, </w:t>
            </w:r>
            <w:r w:rsidRPr="00F56A31">
              <w:rPr>
                <w:sz w:val="22"/>
              </w:rPr>
              <w:t>the</w:t>
            </w:r>
            <w:r w:rsidR="006103DB">
              <w:rPr>
                <w:sz w:val="22"/>
              </w:rPr>
              <w:t xml:space="preserve"> </w:t>
            </w:r>
            <w:r w:rsidRPr="00F56A31">
              <w:rPr>
                <w:sz w:val="22"/>
              </w:rPr>
              <w:t xml:space="preserve">Philippines, </w:t>
            </w:r>
            <w:r w:rsidR="00960D8F" w:rsidRPr="00F56A31">
              <w:rPr>
                <w:sz w:val="22"/>
              </w:rPr>
              <w:t xml:space="preserve">Samoa, </w:t>
            </w:r>
            <w:r w:rsidR="0012378F" w:rsidRPr="00F56A31">
              <w:rPr>
                <w:sz w:val="22"/>
              </w:rPr>
              <w:t>Thailand</w:t>
            </w:r>
            <w:r w:rsidR="00960D8F" w:rsidRPr="00F56A31">
              <w:rPr>
                <w:sz w:val="22"/>
              </w:rPr>
              <w:t>,</w:t>
            </w:r>
            <w:r w:rsidR="0012378F">
              <w:rPr>
                <w:sz w:val="22"/>
              </w:rPr>
              <w:t xml:space="preserve"> </w:t>
            </w:r>
            <w:r w:rsidRPr="00F56A31">
              <w:rPr>
                <w:sz w:val="22"/>
              </w:rPr>
              <w:t>Timor-Leste,</w:t>
            </w:r>
            <w:r w:rsidR="00AA132E" w:rsidRPr="00F56A31">
              <w:rPr>
                <w:sz w:val="22"/>
              </w:rPr>
              <w:t xml:space="preserve"> </w:t>
            </w:r>
            <w:r w:rsidR="00960D8F" w:rsidRPr="00F56A31">
              <w:rPr>
                <w:sz w:val="22"/>
              </w:rPr>
              <w:t>Tonga</w:t>
            </w:r>
            <w:r w:rsidR="0012378F">
              <w:rPr>
                <w:sz w:val="22"/>
              </w:rPr>
              <w:t>, a</w:t>
            </w:r>
            <w:r w:rsidR="002E5078">
              <w:rPr>
                <w:sz w:val="22"/>
              </w:rPr>
              <w:t xml:space="preserve">nd </w:t>
            </w:r>
            <w:r w:rsidR="00AA132E" w:rsidRPr="00F56A31">
              <w:rPr>
                <w:sz w:val="22"/>
              </w:rPr>
              <w:t>ASEAN</w:t>
            </w:r>
            <w:r w:rsidR="002E5078">
              <w:rPr>
                <w:sz w:val="22"/>
              </w:rPr>
              <w:t xml:space="preserve"> member countries.</w:t>
            </w:r>
          </w:p>
          <w:p w14:paraId="4E93703B" w14:textId="77777777" w:rsidR="00BB18D7" w:rsidRPr="008A384E" w:rsidRDefault="00BB18D7">
            <w:pPr>
              <w:rPr>
                <w:b/>
                <w:sz w:val="22"/>
              </w:rPr>
            </w:pPr>
          </w:p>
          <w:p w14:paraId="7870EBC9" w14:textId="238F8CAA" w:rsidR="00BB18D7" w:rsidRPr="008A384E" w:rsidRDefault="00BB18D7">
            <w:pPr>
              <w:rPr>
                <w:sz w:val="22"/>
              </w:rPr>
            </w:pPr>
            <w:r w:rsidRPr="00F56A31">
              <w:rPr>
                <w:sz w:val="22"/>
              </w:rPr>
              <w:t xml:space="preserve"> </w:t>
            </w:r>
          </w:p>
        </w:tc>
      </w:tr>
      <w:tr w:rsidR="00577F83" w:rsidRPr="00F56A31" w14:paraId="0EB3B42C" w14:textId="77777777" w:rsidTr="01DC1D6F">
        <w:tc>
          <w:tcPr>
            <w:tcW w:w="2790" w:type="dxa"/>
            <w:tcBorders>
              <w:top w:val="dotted" w:sz="4" w:space="0" w:color="0070C0"/>
              <w:left w:val="dotted" w:sz="4" w:space="0" w:color="0070C0"/>
              <w:bottom w:val="dotted" w:sz="4" w:space="0" w:color="0070C0"/>
              <w:right w:val="dotted" w:sz="4" w:space="0" w:color="0070C0"/>
            </w:tcBorders>
          </w:tcPr>
          <w:p w14:paraId="2452F8F1" w14:textId="77777777" w:rsidR="007666D7" w:rsidRPr="008A384E" w:rsidRDefault="007666D7" w:rsidP="007666D7">
            <w:pPr>
              <w:rPr>
                <w:rFonts w:ascii="Avenir Next LT Pro" w:hAnsi="Avenir Next LT Pro" w:cs="Calibri"/>
                <w:i/>
                <w:iCs/>
                <w:color w:val="000000"/>
                <w:sz w:val="22"/>
              </w:rPr>
            </w:pPr>
            <w:r w:rsidRPr="00F56A31">
              <w:rPr>
                <w:b/>
                <w:bCs/>
                <w:sz w:val="22"/>
              </w:rPr>
              <w:t>Contributing to SDG Targets</w:t>
            </w:r>
          </w:p>
        </w:tc>
        <w:tc>
          <w:tcPr>
            <w:tcW w:w="12240" w:type="dxa"/>
            <w:gridSpan w:val="2"/>
            <w:tcBorders>
              <w:top w:val="dotted" w:sz="4" w:space="0" w:color="0070C0"/>
              <w:left w:val="dotted" w:sz="4" w:space="0" w:color="0070C0"/>
              <w:bottom w:val="dotted" w:sz="4" w:space="0" w:color="0070C0"/>
              <w:right w:val="dotted" w:sz="4" w:space="0" w:color="0070C0"/>
            </w:tcBorders>
          </w:tcPr>
          <w:p w14:paraId="09E41985" w14:textId="316519B2" w:rsidR="007666D7" w:rsidRPr="008A384E" w:rsidRDefault="007666D7" w:rsidP="007666D7">
            <w:pPr>
              <w:rPr>
                <w:sz w:val="22"/>
              </w:rPr>
            </w:pPr>
            <w:r w:rsidRPr="00F56A31">
              <w:rPr>
                <w:sz w:val="22"/>
              </w:rPr>
              <w:t>SDGs 1, 3, 4, 5, 8, 9, 10, 11, 16, 17</w:t>
            </w:r>
          </w:p>
        </w:tc>
      </w:tr>
      <w:tr w:rsidR="00577F83" w:rsidRPr="00F56A31" w14:paraId="4E7AC583" w14:textId="77777777" w:rsidTr="01DC1D6F">
        <w:tc>
          <w:tcPr>
            <w:tcW w:w="2790" w:type="dxa"/>
            <w:tcBorders>
              <w:top w:val="dotted" w:sz="4" w:space="0" w:color="0070C0"/>
              <w:left w:val="dotted" w:sz="4" w:space="0" w:color="0070C0"/>
              <w:bottom w:val="dotted" w:sz="4" w:space="0" w:color="0070C0"/>
              <w:right w:val="dotted" w:sz="4" w:space="0" w:color="0070C0"/>
            </w:tcBorders>
          </w:tcPr>
          <w:p w14:paraId="1F13BFF2" w14:textId="77777777" w:rsidR="007666D7" w:rsidRPr="008A384E" w:rsidRDefault="007666D7" w:rsidP="007666D7">
            <w:pPr>
              <w:rPr>
                <w:b/>
                <w:bCs/>
                <w:sz w:val="22"/>
              </w:rPr>
            </w:pPr>
            <w:r w:rsidRPr="00F56A31">
              <w:rPr>
                <w:b/>
                <w:bCs/>
                <w:sz w:val="22"/>
              </w:rPr>
              <w:t>WSIS Action</w:t>
            </w:r>
          </w:p>
        </w:tc>
        <w:tc>
          <w:tcPr>
            <w:tcW w:w="12240" w:type="dxa"/>
            <w:gridSpan w:val="2"/>
            <w:tcBorders>
              <w:top w:val="dotted" w:sz="4" w:space="0" w:color="0070C0"/>
              <w:left w:val="dotted" w:sz="4" w:space="0" w:color="0070C0"/>
              <w:bottom w:val="dotted" w:sz="4" w:space="0" w:color="0070C0"/>
              <w:right w:val="dotted" w:sz="4" w:space="0" w:color="0070C0"/>
            </w:tcBorders>
          </w:tcPr>
          <w:p w14:paraId="40606E78" w14:textId="0E978B06" w:rsidR="007666D7" w:rsidRPr="008A384E" w:rsidRDefault="007666D7" w:rsidP="007666D7">
            <w:pPr>
              <w:rPr>
                <w:sz w:val="22"/>
              </w:rPr>
            </w:pPr>
            <w:r w:rsidRPr="00F56A31">
              <w:rPr>
                <w:sz w:val="22"/>
              </w:rPr>
              <w:t>C1, C2, C3, C4, C5, C6, C7, C11</w:t>
            </w:r>
          </w:p>
        </w:tc>
      </w:tr>
      <w:tr w:rsidR="00577F83" w:rsidRPr="00F56A31" w14:paraId="1C2B972C" w14:textId="77777777" w:rsidTr="01DC1D6F">
        <w:tc>
          <w:tcPr>
            <w:tcW w:w="2790" w:type="dxa"/>
            <w:tcBorders>
              <w:top w:val="dotted" w:sz="4" w:space="0" w:color="0070C0"/>
              <w:left w:val="dotted" w:sz="4" w:space="0" w:color="0070C0"/>
              <w:bottom w:val="dotted" w:sz="4" w:space="0" w:color="0070C0"/>
              <w:right w:val="dotted" w:sz="4" w:space="0" w:color="0070C0"/>
            </w:tcBorders>
          </w:tcPr>
          <w:p w14:paraId="56F81D36" w14:textId="77777777" w:rsidR="007666D7" w:rsidRPr="008A384E" w:rsidRDefault="007666D7" w:rsidP="007666D7">
            <w:pPr>
              <w:rPr>
                <w:b/>
                <w:bCs/>
                <w:sz w:val="22"/>
              </w:rPr>
            </w:pPr>
            <w:r w:rsidRPr="00F56A31">
              <w:rPr>
                <w:b/>
                <w:bCs/>
                <w:sz w:val="22"/>
              </w:rPr>
              <w:t>Resolutions:</w:t>
            </w:r>
          </w:p>
        </w:tc>
        <w:tc>
          <w:tcPr>
            <w:tcW w:w="12240" w:type="dxa"/>
            <w:gridSpan w:val="2"/>
            <w:tcBorders>
              <w:top w:val="dotted" w:sz="4" w:space="0" w:color="0070C0"/>
              <w:left w:val="dotted" w:sz="4" w:space="0" w:color="0070C0"/>
              <w:bottom w:val="dotted" w:sz="4" w:space="0" w:color="0070C0"/>
              <w:right w:val="dotted" w:sz="4" w:space="0" w:color="0070C0"/>
            </w:tcBorders>
          </w:tcPr>
          <w:p w14:paraId="29722CC0" w14:textId="66BD11FC" w:rsidR="007666D7" w:rsidRPr="008A384E" w:rsidRDefault="007666D7" w:rsidP="007666D7">
            <w:pPr>
              <w:rPr>
                <w:sz w:val="22"/>
              </w:rPr>
            </w:pPr>
            <w:r w:rsidRPr="00F56A31">
              <w:rPr>
                <w:sz w:val="22"/>
              </w:rPr>
              <w:t>PP 70, 175, 179, 184, 198; WTDC 46, 55, 58, 67, 76; SGQ 7/1</w:t>
            </w:r>
          </w:p>
        </w:tc>
      </w:tr>
    </w:tbl>
    <w:p w14:paraId="7B3C1D9C" w14:textId="77777777" w:rsidR="00E347E7" w:rsidRDefault="00E347E7" w:rsidP="00E12E0A">
      <w:pPr>
        <w:spacing w:before="0" w:after="120"/>
        <w:rPr>
          <w:sz w:val="20"/>
        </w:rPr>
      </w:pPr>
    </w:p>
    <w:tbl>
      <w:tblPr>
        <w:tblStyle w:val="TableGrid10"/>
        <w:tblW w:w="15030" w:type="dxa"/>
        <w:tblInd w:w="-5" w:type="dxa"/>
        <w:tblLook w:val="04A0" w:firstRow="1" w:lastRow="0" w:firstColumn="1" w:lastColumn="0" w:noHBand="0" w:noVBand="1"/>
      </w:tblPr>
      <w:tblGrid>
        <w:gridCol w:w="2790"/>
        <w:gridCol w:w="9380"/>
        <w:gridCol w:w="2860"/>
      </w:tblGrid>
      <w:tr w:rsidR="00F927DD" w:rsidRPr="00F56A31" w14:paraId="20A4AEFD" w14:textId="77777777" w:rsidTr="01DC1D6F">
        <w:trPr>
          <w:trHeight w:val="300"/>
        </w:trPr>
        <w:tc>
          <w:tcPr>
            <w:tcW w:w="15030" w:type="dxa"/>
            <w:gridSpan w:val="3"/>
            <w:tcBorders>
              <w:top w:val="dotted" w:sz="4" w:space="0" w:color="0070C0"/>
              <w:left w:val="dotted" w:sz="4" w:space="0" w:color="0070C0"/>
              <w:bottom w:val="dotted" w:sz="4" w:space="0" w:color="0070C0"/>
              <w:right w:val="dotted" w:sz="4" w:space="0" w:color="0070C0"/>
            </w:tcBorders>
            <w:shd w:val="clear" w:color="auto" w:fill="365F91" w:themeFill="accent1" w:themeFillShade="BF"/>
          </w:tcPr>
          <w:p w14:paraId="2FFE5756" w14:textId="77777777" w:rsidR="00DA3076" w:rsidRPr="008A384E" w:rsidRDefault="00DA3076" w:rsidP="00ED2C96">
            <w:pPr>
              <w:keepNext/>
              <w:jc w:val="center"/>
              <w:rPr>
                <w:b/>
                <w:bCs/>
                <w:color w:val="FFFFFF" w:themeColor="background1"/>
                <w:sz w:val="22"/>
              </w:rPr>
            </w:pPr>
            <w:r w:rsidRPr="00F56A31">
              <w:rPr>
                <w:b/>
                <w:bCs/>
                <w:color w:val="FFFFFF" w:themeColor="background1"/>
                <w:sz w:val="22"/>
              </w:rPr>
              <w:t xml:space="preserve">ITU-D Enabler 4: Commitment to environmental sustainability </w:t>
            </w:r>
          </w:p>
          <w:p w14:paraId="4B6945B9" w14:textId="77777777" w:rsidR="00DA3076" w:rsidRPr="008A384E" w:rsidRDefault="00DA3076" w:rsidP="00ED2C96">
            <w:pPr>
              <w:keepNext/>
              <w:jc w:val="center"/>
              <w:rPr>
                <w:b/>
                <w:bCs/>
                <w:i/>
                <w:iCs/>
                <w:color w:val="FFFFFF" w:themeColor="background1"/>
                <w:sz w:val="22"/>
              </w:rPr>
            </w:pPr>
            <w:r w:rsidRPr="00F56A31">
              <w:rPr>
                <w:b/>
                <w:bCs/>
                <w:i/>
                <w:iCs/>
                <w:color w:val="FFFFFF" w:themeColor="background1"/>
                <w:sz w:val="22"/>
              </w:rPr>
              <w:t>Developing strategies and solutions on climate-change adaptation.</w:t>
            </w:r>
          </w:p>
        </w:tc>
      </w:tr>
      <w:tr w:rsidR="00F927DD" w:rsidRPr="00F56A31" w14:paraId="7E8BE310" w14:textId="77777777" w:rsidTr="01DC1D6F">
        <w:trPr>
          <w:trHeight w:val="300"/>
        </w:trPr>
        <w:tc>
          <w:tcPr>
            <w:tcW w:w="15030" w:type="dxa"/>
            <w:gridSpan w:val="3"/>
            <w:tcBorders>
              <w:top w:val="dotted" w:sz="4" w:space="0" w:color="0070C0"/>
              <w:left w:val="dotted" w:sz="4" w:space="0" w:color="0070C0"/>
              <w:bottom w:val="dotted" w:sz="4" w:space="0" w:color="0070C0"/>
              <w:right w:val="dotted" w:sz="4" w:space="0" w:color="0070C0"/>
            </w:tcBorders>
            <w:shd w:val="clear" w:color="auto" w:fill="E5DFEC" w:themeFill="accent4" w:themeFillTint="33"/>
          </w:tcPr>
          <w:p w14:paraId="5B9F04E6" w14:textId="5ACFE0C7" w:rsidR="003D40CA" w:rsidRPr="008A384E" w:rsidRDefault="007666D7" w:rsidP="00ED2C96">
            <w:pPr>
              <w:keepNext/>
              <w:rPr>
                <w:b/>
                <w:bCs/>
                <w:i/>
                <w:iCs/>
                <w:sz w:val="22"/>
              </w:rPr>
            </w:pPr>
            <w:r w:rsidRPr="00F56A31">
              <w:rPr>
                <w:b/>
                <w:bCs/>
                <w:i/>
                <w:iCs/>
                <w:sz w:val="22"/>
              </w:rPr>
              <w:t xml:space="preserve">Outcome: </w:t>
            </w:r>
            <w:r w:rsidR="003D40CA" w:rsidRPr="00F56A31">
              <w:rPr>
                <w:i/>
                <w:iCs/>
                <w:sz w:val="22"/>
              </w:rPr>
              <w:t>Enhanced capacity of the ITU membership to develop telecommunication/ICT strategies and solutions on climate-change adaptation and mitigation and the use of green/renewable energy.</w:t>
            </w:r>
          </w:p>
        </w:tc>
      </w:tr>
      <w:tr w:rsidR="00577F83" w:rsidRPr="00F56A31" w14:paraId="73F9E45D" w14:textId="77777777" w:rsidTr="01DC1D6F">
        <w:trPr>
          <w:trHeight w:val="300"/>
        </w:trPr>
        <w:tc>
          <w:tcPr>
            <w:tcW w:w="12170" w:type="dxa"/>
            <w:gridSpan w:val="2"/>
            <w:tcBorders>
              <w:top w:val="dotted" w:sz="4" w:space="0" w:color="0070C0"/>
              <w:left w:val="dotted" w:sz="4" w:space="0" w:color="0070C0"/>
              <w:bottom w:val="dotted" w:sz="4" w:space="0" w:color="0070C0"/>
              <w:right w:val="dotted" w:sz="4" w:space="0" w:color="0070C0"/>
            </w:tcBorders>
          </w:tcPr>
          <w:p w14:paraId="09529A56" w14:textId="77777777" w:rsidR="00E347E7" w:rsidRPr="008A384E" w:rsidRDefault="00E347E7"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F56A31">
              <w:rPr>
                <w:rFonts w:eastAsia="Calibri"/>
                <w:b/>
                <w:bCs/>
                <w:color w:val="0070C0"/>
                <w:sz w:val="22"/>
              </w:rPr>
              <w:t>Outputs</w:t>
            </w:r>
          </w:p>
        </w:tc>
        <w:tc>
          <w:tcPr>
            <w:tcW w:w="2860" w:type="dxa"/>
            <w:tcBorders>
              <w:top w:val="dotted" w:sz="4" w:space="0" w:color="0070C0"/>
              <w:left w:val="dotted" w:sz="4" w:space="0" w:color="0070C0"/>
              <w:bottom w:val="dotted" w:sz="4" w:space="0" w:color="0070C0"/>
              <w:right w:val="dotted" w:sz="4" w:space="0" w:color="0070C0"/>
            </w:tcBorders>
          </w:tcPr>
          <w:p w14:paraId="40F78D70" w14:textId="77777777" w:rsidR="00E347E7" w:rsidRPr="008A384E" w:rsidRDefault="00E347E7"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F56A31">
              <w:rPr>
                <w:rFonts w:eastAsia="Calibri"/>
                <w:b/>
                <w:bCs/>
                <w:color w:val="0070C0"/>
                <w:sz w:val="22"/>
              </w:rPr>
              <w:t xml:space="preserve">Highlights </w:t>
            </w:r>
          </w:p>
        </w:tc>
      </w:tr>
      <w:tr w:rsidR="00FD609C" w:rsidRPr="00F56A31" w14:paraId="3A38056F" w14:textId="77777777" w:rsidTr="01DC1D6F">
        <w:trPr>
          <w:trHeight w:val="300"/>
        </w:trPr>
        <w:tc>
          <w:tcPr>
            <w:tcW w:w="12170" w:type="dxa"/>
            <w:gridSpan w:val="2"/>
            <w:tcBorders>
              <w:top w:val="dotted" w:sz="4" w:space="0" w:color="0070C0"/>
              <w:left w:val="dotted" w:sz="4" w:space="0" w:color="0070C0"/>
              <w:bottom w:val="dotted" w:sz="4" w:space="0" w:color="0070C0"/>
              <w:right w:val="dotted" w:sz="4" w:space="0" w:color="0070C0"/>
            </w:tcBorders>
          </w:tcPr>
          <w:p w14:paraId="1701F52B" w14:textId="42BDC3D9" w:rsidR="003D40CA" w:rsidRPr="008A384E" w:rsidRDefault="003D40CA">
            <w:pPr>
              <w:spacing w:after="120"/>
              <w:rPr>
                <w:rFonts w:ascii="Calibri" w:eastAsia="Calibri" w:hAnsi="Calibri" w:cs="Calibri"/>
                <w:b/>
                <w:bCs/>
                <w:sz w:val="22"/>
              </w:rPr>
            </w:pPr>
            <w:r w:rsidRPr="00F56A31">
              <w:rPr>
                <w:rFonts w:ascii="Calibri" w:eastAsia="Calibri" w:hAnsi="Calibri" w:cs="Calibri"/>
                <w:b/>
                <w:bCs/>
                <w:sz w:val="22"/>
              </w:rPr>
              <w:t xml:space="preserve">ITU-D products </w:t>
            </w:r>
            <w:r w:rsidR="002A0848" w:rsidRPr="00F56A31">
              <w:rPr>
                <w:rFonts w:ascii="Calibri" w:eastAsia="Calibri" w:hAnsi="Calibri" w:cs="Calibri"/>
                <w:b/>
                <w:bCs/>
                <w:sz w:val="22"/>
              </w:rPr>
              <w:t>have been</w:t>
            </w:r>
            <w:r w:rsidRPr="00F56A31">
              <w:rPr>
                <w:rFonts w:ascii="Calibri" w:eastAsia="Calibri" w:hAnsi="Calibri" w:cs="Calibri"/>
                <w:b/>
                <w:bCs/>
                <w:sz w:val="22"/>
              </w:rPr>
              <w:t xml:space="preserve"> made available to support Member States in developing strategies and solutions on climate-change adaptation.</w:t>
            </w:r>
          </w:p>
          <w:p w14:paraId="5E4ABAA7" w14:textId="7F01DA55" w:rsidR="003D40CA" w:rsidRPr="008A384E" w:rsidRDefault="003D40CA" w:rsidP="008D14BA">
            <w:pPr>
              <w:spacing w:after="120"/>
              <w:ind w:left="-20" w:right="-20"/>
              <w:rPr>
                <w:rFonts w:eastAsia="Calibri"/>
                <w:sz w:val="22"/>
              </w:rPr>
            </w:pPr>
            <w:r w:rsidRPr="00F56A31">
              <w:rPr>
                <w:rFonts w:ascii="Calibri" w:eastAsia="Calibri" w:hAnsi="Calibri" w:cs="Calibri"/>
                <w:sz w:val="22"/>
              </w:rPr>
              <w:t xml:space="preserve">BDT supported the Government of </w:t>
            </w:r>
            <w:r w:rsidRPr="00F56A31">
              <w:rPr>
                <w:rFonts w:ascii="Calibri" w:eastAsia="Calibri" w:hAnsi="Calibri" w:cs="Calibri"/>
                <w:b/>
                <w:bCs/>
                <w:sz w:val="22"/>
              </w:rPr>
              <w:t>Rwanda</w:t>
            </w:r>
            <w:r w:rsidRPr="00F56A31">
              <w:rPr>
                <w:rFonts w:ascii="Calibri" w:eastAsia="Calibri" w:hAnsi="Calibri" w:cs="Calibri"/>
                <w:sz w:val="22"/>
              </w:rPr>
              <w:t xml:space="preserve"> and the country’s electronics producers in strengthening of the e-waste regulatory framework and set</w:t>
            </w:r>
            <w:r w:rsidR="008E2B0F" w:rsidRPr="00F56A31">
              <w:rPr>
                <w:rFonts w:ascii="Calibri" w:eastAsia="Calibri" w:hAnsi="Calibri" w:cs="Calibri"/>
                <w:sz w:val="22"/>
              </w:rPr>
              <w:t xml:space="preserve">ting </w:t>
            </w:r>
            <w:r w:rsidRPr="00F56A31">
              <w:rPr>
                <w:rFonts w:ascii="Calibri" w:eastAsia="Calibri" w:hAnsi="Calibri" w:cs="Calibri"/>
                <w:sz w:val="22"/>
              </w:rPr>
              <w:t xml:space="preserve">up the producer responsibility system in Rwanda. The impact of this support was demonstrated during the </w:t>
            </w:r>
            <w:hyperlink r:id="rId101">
              <w:r w:rsidRPr="00F56A31">
                <w:rPr>
                  <w:rStyle w:val="Hyperlink"/>
                  <w:rFonts w:ascii="Calibri" w:eastAsia="Calibri" w:hAnsi="Calibri" w:cs="Calibri"/>
                  <w:color w:val="0000FF"/>
                  <w:sz w:val="22"/>
                </w:rPr>
                <w:t>Rwanda EPR Blueprint for Electronics Event</w:t>
              </w:r>
            </w:hyperlink>
            <w:r w:rsidRPr="00F56A31">
              <w:rPr>
                <w:rFonts w:ascii="Calibri" w:eastAsia="Calibri" w:hAnsi="Calibri" w:cs="Calibri"/>
                <w:sz w:val="22"/>
              </w:rPr>
              <w:t xml:space="preserve"> (7 and 8 November 2023). Assistance was also provided to the government of </w:t>
            </w:r>
            <w:r w:rsidR="002419B8">
              <w:rPr>
                <w:rFonts w:ascii="Calibri" w:eastAsia="Calibri" w:hAnsi="Calibri" w:cs="Calibri"/>
                <w:sz w:val="22"/>
              </w:rPr>
              <w:t xml:space="preserve">the </w:t>
            </w:r>
            <w:r w:rsidRPr="00F56A31">
              <w:rPr>
                <w:rFonts w:ascii="Calibri" w:eastAsia="Calibri" w:hAnsi="Calibri" w:cs="Calibri"/>
                <w:b/>
                <w:bCs/>
                <w:sz w:val="22"/>
              </w:rPr>
              <w:t>Dominican Republic</w:t>
            </w:r>
            <w:r w:rsidRPr="00F56A31">
              <w:rPr>
                <w:rFonts w:ascii="Calibri" w:eastAsia="Calibri" w:hAnsi="Calibri" w:cs="Calibri"/>
                <w:sz w:val="22"/>
              </w:rPr>
              <w:t xml:space="preserve">, </w:t>
            </w:r>
            <w:r w:rsidR="008E2B0F" w:rsidRPr="00F56A31">
              <w:rPr>
                <w:rFonts w:ascii="Calibri" w:eastAsia="Calibri" w:hAnsi="Calibri" w:cs="Calibri"/>
                <w:sz w:val="22"/>
              </w:rPr>
              <w:t>leading</w:t>
            </w:r>
            <w:r w:rsidRPr="00F56A31">
              <w:rPr>
                <w:rFonts w:ascii="Calibri" w:eastAsia="Calibri" w:hAnsi="Calibri" w:cs="Calibri"/>
                <w:sz w:val="22"/>
              </w:rPr>
              <w:t xml:space="preserve"> to the launch of a regulation on the </w:t>
            </w:r>
            <w:hyperlink r:id="rId102">
              <w:r w:rsidRPr="00F56A31">
                <w:rPr>
                  <w:rStyle w:val="Hyperlink"/>
                  <w:rFonts w:ascii="Calibri" w:eastAsia="Calibri" w:hAnsi="Calibri" w:cs="Calibri"/>
                  <w:color w:val="0000FF"/>
                  <w:sz w:val="22"/>
                </w:rPr>
                <w:t>Integral Management of Waste from Electrical and Electronic Equipment (WEEE)</w:t>
              </w:r>
            </w:hyperlink>
            <w:r w:rsidRPr="00F56A31">
              <w:rPr>
                <w:rFonts w:ascii="Calibri" w:eastAsia="Calibri" w:hAnsi="Calibri" w:cs="Calibri"/>
                <w:sz w:val="22"/>
              </w:rPr>
              <w:t xml:space="preserve"> in October 2023, which could enable </w:t>
            </w:r>
            <w:r w:rsidRPr="00F56A31">
              <w:rPr>
                <w:rFonts w:ascii="Calibri" w:eastAsia="Calibri" w:hAnsi="Calibri" w:cs="Calibri"/>
                <w:color w:val="000000" w:themeColor="text1"/>
                <w:sz w:val="22"/>
              </w:rPr>
              <w:t xml:space="preserve">an estimated market of USD 71 million in e-waste annually in the country. </w:t>
            </w:r>
            <w:r w:rsidRPr="00F56A31">
              <w:rPr>
                <w:rFonts w:ascii="Calibri" w:eastAsia="Calibri" w:hAnsi="Calibri" w:cs="Calibri"/>
                <w:sz w:val="22"/>
              </w:rPr>
              <w:t xml:space="preserve">Electronics producers in Uganda and Zambia were engaged through </w:t>
            </w:r>
            <w:r w:rsidR="008E2B0F" w:rsidRPr="00F56A31">
              <w:rPr>
                <w:rFonts w:ascii="Calibri" w:eastAsia="Calibri" w:hAnsi="Calibri" w:cs="Calibri"/>
                <w:color w:val="000000" w:themeColor="text1"/>
                <w:sz w:val="22"/>
              </w:rPr>
              <w:t>initiatives</w:t>
            </w:r>
            <w:r w:rsidRPr="00F56A31">
              <w:rPr>
                <w:rFonts w:ascii="Calibri" w:eastAsia="Calibri" w:hAnsi="Calibri" w:cs="Calibri"/>
                <w:color w:val="000000" w:themeColor="text1"/>
                <w:sz w:val="22"/>
              </w:rPr>
              <w:t xml:space="preserve"> initiated with the </w:t>
            </w:r>
            <w:r w:rsidR="00DF3493">
              <w:rPr>
                <w:rFonts w:ascii="Calibri" w:eastAsia="Calibri" w:hAnsi="Calibri" w:cs="Calibri"/>
                <w:color w:val="000000" w:themeColor="text1"/>
                <w:sz w:val="22"/>
              </w:rPr>
              <w:t>g</w:t>
            </w:r>
            <w:r w:rsidRPr="00F56A31">
              <w:rPr>
                <w:rFonts w:ascii="Calibri" w:eastAsia="Calibri" w:hAnsi="Calibri" w:cs="Calibri"/>
                <w:color w:val="000000" w:themeColor="text1"/>
                <w:sz w:val="22"/>
              </w:rPr>
              <w:t xml:space="preserve">overnments of </w:t>
            </w:r>
            <w:r w:rsidRPr="00F56A31">
              <w:rPr>
                <w:rFonts w:ascii="Calibri" w:eastAsia="Calibri" w:hAnsi="Calibri" w:cs="Calibri"/>
                <w:b/>
                <w:bCs/>
                <w:color w:val="000000" w:themeColor="text1"/>
                <w:sz w:val="22"/>
              </w:rPr>
              <w:t>Uganda and Zambia</w:t>
            </w:r>
            <w:r w:rsidRPr="00F56A31">
              <w:rPr>
                <w:rFonts w:ascii="Calibri" w:eastAsia="Calibri" w:hAnsi="Calibri" w:cs="Calibri"/>
                <w:color w:val="000000" w:themeColor="text1"/>
                <w:sz w:val="22"/>
              </w:rPr>
              <w:t xml:space="preserve"> in 2023. A </w:t>
            </w:r>
            <w:hyperlink r:id="rId103">
              <w:r w:rsidRPr="00F56A31">
                <w:rPr>
                  <w:rStyle w:val="Hyperlink"/>
                  <w:rFonts w:ascii="Calibri" w:eastAsia="Calibri" w:hAnsi="Calibri" w:cs="Calibri"/>
                  <w:color w:val="0000FF"/>
                  <w:sz w:val="22"/>
                </w:rPr>
                <w:t>Government Consultation Workshop on an EPR Implementation Roadmap on the Management of Waste Electrical and Electronic Equipment in Zambia</w:t>
              </w:r>
            </w:hyperlink>
            <w:r w:rsidRPr="00F56A31">
              <w:rPr>
                <w:rFonts w:ascii="Calibri" w:eastAsia="Calibri" w:hAnsi="Calibri" w:cs="Calibri"/>
                <w:color w:val="000000" w:themeColor="text1"/>
                <w:sz w:val="22"/>
              </w:rPr>
              <w:t xml:space="preserve"> took place in October 2023.</w:t>
            </w:r>
            <w:r w:rsidRPr="00F56A31">
              <w:rPr>
                <w:sz w:val="22"/>
              </w:rPr>
              <w:t xml:space="preserve"> T</w:t>
            </w:r>
            <w:r w:rsidRPr="00F56A31">
              <w:rPr>
                <w:rFonts w:ascii="Calibri" w:eastAsia="Calibri" w:hAnsi="Calibri" w:cs="Calibri"/>
                <w:color w:val="000000" w:themeColor="text1"/>
                <w:sz w:val="22"/>
              </w:rPr>
              <w:t xml:space="preserve">he purpose of the workshop was to introduce participants to e-waste and circular economy basics, explore regulatory frameworks, agree on terms and definitions, and establish a roadmap for implementing an EPR system. In Uganda, a </w:t>
            </w:r>
            <w:hyperlink r:id="rId104">
              <w:r w:rsidRPr="00F56A31">
                <w:rPr>
                  <w:rStyle w:val="Hyperlink"/>
                  <w:rFonts w:ascii="Calibri" w:eastAsia="Calibri" w:hAnsi="Calibri" w:cs="Calibri"/>
                  <w:color w:val="0000FF"/>
                  <w:sz w:val="22"/>
                </w:rPr>
                <w:t>Stakeholder Consultation Workshop on the Regulation of E-waste Management and Electronics Producers’ Extended Producer Responsibility (EPR)</w:t>
              </w:r>
            </w:hyperlink>
            <w:r w:rsidRPr="00F56A31">
              <w:rPr>
                <w:rFonts w:ascii="Calibri" w:eastAsia="Calibri" w:hAnsi="Calibri" w:cs="Calibri"/>
                <w:color w:val="000000" w:themeColor="text1"/>
                <w:sz w:val="22"/>
              </w:rPr>
              <w:t xml:space="preserve"> took place in November 2023</w:t>
            </w:r>
            <w:r w:rsidR="008E2B0F" w:rsidRPr="00F56A31">
              <w:rPr>
                <w:rFonts w:ascii="Calibri" w:eastAsia="Calibri" w:hAnsi="Calibri" w:cs="Calibri"/>
                <w:color w:val="000000" w:themeColor="text1"/>
                <w:sz w:val="22"/>
              </w:rPr>
              <w:t xml:space="preserve">, </w:t>
            </w:r>
            <w:r w:rsidRPr="00F56A31">
              <w:rPr>
                <w:rFonts w:ascii="Calibri" w:eastAsia="Calibri" w:hAnsi="Calibri" w:cs="Calibri"/>
                <w:color w:val="000000" w:themeColor="text1"/>
                <w:sz w:val="22"/>
              </w:rPr>
              <w:t>resul</w:t>
            </w:r>
            <w:r w:rsidR="008E2B0F" w:rsidRPr="00F56A31">
              <w:rPr>
                <w:rFonts w:ascii="Calibri" w:eastAsia="Calibri" w:hAnsi="Calibri" w:cs="Calibri"/>
                <w:color w:val="000000" w:themeColor="text1"/>
                <w:sz w:val="22"/>
              </w:rPr>
              <w:t>ting</w:t>
            </w:r>
            <w:r w:rsidRPr="00F56A31">
              <w:rPr>
                <w:rFonts w:ascii="Calibri" w:eastAsia="Calibri" w:hAnsi="Calibri" w:cs="Calibri"/>
                <w:color w:val="000000" w:themeColor="text1"/>
                <w:sz w:val="22"/>
              </w:rPr>
              <w:t xml:space="preserve"> in </w:t>
            </w:r>
            <w:r w:rsidRPr="00F56A31">
              <w:rPr>
                <w:rFonts w:ascii="Calibri" w:eastAsia="Calibri" w:hAnsi="Calibri" w:cs="Calibri"/>
                <w:b/>
                <w:bCs/>
                <w:color w:val="000000" w:themeColor="text1"/>
                <w:sz w:val="22"/>
              </w:rPr>
              <w:t>enhanced stakeholder understanding of e-waste management through EPR principles and potential regulatory pathways for the country.</w:t>
            </w:r>
          </w:p>
          <w:p w14:paraId="73E78D67" w14:textId="03BB02C3" w:rsidR="003D40CA" w:rsidRPr="008A384E" w:rsidRDefault="003D40CA">
            <w:pPr>
              <w:spacing w:after="120"/>
              <w:ind w:left="-20" w:right="-20"/>
              <w:rPr>
                <w:rFonts w:eastAsia="Calibri"/>
                <w:sz w:val="22"/>
              </w:rPr>
            </w:pPr>
            <w:r w:rsidRPr="00F56A31">
              <w:rPr>
                <w:rFonts w:ascii="Calibri" w:eastAsia="Calibri" w:hAnsi="Calibri" w:cs="Calibri"/>
                <w:color w:val="000000" w:themeColor="text1"/>
                <w:sz w:val="22"/>
              </w:rPr>
              <w:t>In</w:t>
            </w:r>
            <w:r w:rsidRPr="00F56A31">
              <w:rPr>
                <w:rFonts w:ascii="Calibri" w:eastAsia="Calibri" w:hAnsi="Calibri" w:cs="Calibri"/>
                <w:b/>
                <w:bCs/>
                <w:color w:val="000000" w:themeColor="text1"/>
                <w:sz w:val="22"/>
              </w:rPr>
              <w:t xml:space="preserve"> Malawi,</w:t>
            </w:r>
            <w:r w:rsidR="0038404B">
              <w:rPr>
                <w:rFonts w:ascii="Calibri" w:eastAsia="Calibri" w:hAnsi="Calibri" w:cs="Calibri"/>
                <w:color w:val="000000" w:themeColor="text1"/>
                <w:sz w:val="22"/>
              </w:rPr>
              <w:t xml:space="preserve"> BDT</w:t>
            </w:r>
            <w:r w:rsidR="00FD5773" w:rsidRPr="00F56A31">
              <w:rPr>
                <w:rFonts w:ascii="Calibri" w:eastAsia="Calibri" w:hAnsi="Calibri" w:cs="Calibri"/>
                <w:color w:val="000000" w:themeColor="text1"/>
                <w:sz w:val="22"/>
              </w:rPr>
              <w:t xml:space="preserve"> </w:t>
            </w:r>
            <w:r w:rsidRPr="00F56A31">
              <w:rPr>
                <w:rFonts w:ascii="Calibri" w:eastAsia="Calibri" w:hAnsi="Calibri" w:cs="Calibri"/>
                <w:color w:val="000000" w:themeColor="text1"/>
                <w:sz w:val="22"/>
              </w:rPr>
              <w:t xml:space="preserve">provided support to strengthen the </w:t>
            </w:r>
            <w:hyperlink r:id="rId105">
              <w:r w:rsidRPr="00F56A31">
                <w:rPr>
                  <w:rStyle w:val="Hyperlink"/>
                  <w:rFonts w:ascii="Calibri" w:eastAsia="Calibri" w:hAnsi="Calibri" w:cs="Calibri"/>
                  <w:color w:val="0000FF"/>
                  <w:sz w:val="22"/>
                </w:rPr>
                <w:t>policy framework for the environmentally sound management of e-waste</w:t>
              </w:r>
            </w:hyperlink>
            <w:r w:rsidRPr="00F56A31">
              <w:rPr>
                <w:color w:val="000000" w:themeColor="text1"/>
                <w:sz w:val="22"/>
              </w:rPr>
              <w:t xml:space="preserve">. This included </w:t>
            </w:r>
            <w:r w:rsidRPr="00F56A31">
              <w:rPr>
                <w:rFonts w:ascii="Calibri" w:eastAsia="Calibri" w:hAnsi="Calibri" w:cs="Calibri"/>
                <w:color w:val="000000" w:themeColor="text1"/>
                <w:sz w:val="22"/>
              </w:rPr>
              <w:t>consulting on and preparing the national e-waste management policy</w:t>
            </w:r>
            <w:r w:rsidR="008E2B0F" w:rsidRPr="00F56A31">
              <w:rPr>
                <w:rFonts w:ascii="Calibri" w:eastAsia="Calibri" w:hAnsi="Calibri" w:cs="Calibri"/>
                <w:color w:val="000000" w:themeColor="text1"/>
                <w:sz w:val="22"/>
              </w:rPr>
              <w:t>,</w:t>
            </w:r>
            <w:r w:rsidRPr="00F56A31">
              <w:rPr>
                <w:rFonts w:ascii="Calibri" w:eastAsia="Calibri" w:hAnsi="Calibri" w:cs="Calibri"/>
                <w:color w:val="000000" w:themeColor="text1"/>
                <w:sz w:val="22"/>
              </w:rPr>
              <w:t xml:space="preserve"> which was submitted to the Office of the President and Cabinet and approved in 2023. It is currently pending the final endorsement by the presidency. </w:t>
            </w:r>
            <w:r w:rsidR="0038404B">
              <w:rPr>
                <w:rFonts w:ascii="Calibri" w:eastAsia="Calibri" w:hAnsi="Calibri" w:cs="Calibri"/>
                <w:color w:val="000000" w:themeColor="text1"/>
                <w:sz w:val="22"/>
              </w:rPr>
              <w:t>BDT</w:t>
            </w:r>
            <w:r w:rsidRPr="00F56A31">
              <w:rPr>
                <w:rFonts w:ascii="Calibri" w:eastAsia="Calibri" w:hAnsi="Calibri" w:cs="Calibri"/>
                <w:color w:val="000000" w:themeColor="text1"/>
                <w:sz w:val="22"/>
              </w:rPr>
              <w:t xml:space="preserve"> has </w:t>
            </w:r>
            <w:hyperlink r:id="rId106">
              <w:r w:rsidRPr="00F56A31">
                <w:rPr>
                  <w:rStyle w:val="Hyperlink"/>
                  <w:rFonts w:ascii="Calibri" w:eastAsia="Calibri" w:hAnsi="Calibri" w:cs="Calibri"/>
                  <w:color w:val="0000FF"/>
                  <w:sz w:val="22"/>
                </w:rPr>
                <w:t>provided similar capacity building and technical assistance in Burundi</w:t>
              </w:r>
            </w:hyperlink>
            <w:r w:rsidRPr="00F56A31">
              <w:rPr>
                <w:rFonts w:ascii="Calibri" w:eastAsia="Calibri" w:hAnsi="Calibri" w:cs="Calibri"/>
                <w:color w:val="000000" w:themeColor="text1"/>
                <w:sz w:val="22"/>
              </w:rPr>
              <w:t xml:space="preserve"> to public and private sector stakeholders</w:t>
            </w:r>
            <w:r w:rsidR="008E2B0F" w:rsidRPr="00F56A31">
              <w:rPr>
                <w:rFonts w:ascii="Calibri" w:eastAsia="Calibri" w:hAnsi="Calibri" w:cs="Calibri"/>
                <w:color w:val="000000" w:themeColor="text1"/>
                <w:sz w:val="22"/>
              </w:rPr>
              <w:t>,</w:t>
            </w:r>
            <w:r w:rsidRPr="00F56A31">
              <w:rPr>
                <w:rFonts w:ascii="Calibri" w:eastAsia="Calibri" w:hAnsi="Calibri" w:cs="Calibri"/>
                <w:color w:val="000000" w:themeColor="text1"/>
                <w:sz w:val="22"/>
              </w:rPr>
              <w:t xml:space="preserve"> where the national e-waste management policy was submitted to the cabinet in 2023, with a decision to</w:t>
            </w:r>
            <w:r w:rsidR="008E2B0F" w:rsidRPr="00F56A31">
              <w:rPr>
                <w:rFonts w:ascii="Calibri" w:eastAsia="Calibri" w:hAnsi="Calibri" w:cs="Calibri"/>
                <w:color w:val="000000" w:themeColor="text1"/>
                <w:sz w:val="22"/>
              </w:rPr>
              <w:t xml:space="preserve"> proceed with </w:t>
            </w:r>
            <w:r w:rsidRPr="00F56A31">
              <w:rPr>
                <w:rFonts w:ascii="Calibri" w:eastAsia="Calibri" w:hAnsi="Calibri" w:cs="Calibri"/>
                <w:color w:val="000000" w:themeColor="text1"/>
                <w:sz w:val="22"/>
              </w:rPr>
              <w:t>the policy framework into a regulation to ensure an appropriate level of enforcement.</w:t>
            </w:r>
          </w:p>
          <w:p w14:paraId="6735FC73" w14:textId="3865A93D" w:rsidR="003D40CA" w:rsidRPr="008A384E" w:rsidRDefault="003D40CA">
            <w:pPr>
              <w:spacing w:after="120"/>
              <w:ind w:left="-20" w:right="-20"/>
              <w:rPr>
                <w:rFonts w:eastAsia="Calibri"/>
                <w:sz w:val="22"/>
              </w:rPr>
            </w:pPr>
            <w:r w:rsidRPr="00F56A31">
              <w:rPr>
                <w:rFonts w:ascii="Calibri" w:eastAsia="Calibri" w:hAnsi="Calibri" w:cs="Calibri"/>
                <w:color w:val="000000" w:themeColor="text1"/>
                <w:sz w:val="22"/>
              </w:rPr>
              <w:t>In 2023, BDT</w:t>
            </w:r>
            <w:r w:rsidRPr="00F56A31">
              <w:rPr>
                <w:rFonts w:ascii="Calibri" w:eastAsia="Calibri" w:hAnsi="Calibri" w:cs="Calibri"/>
                <w:b/>
                <w:bCs/>
                <w:color w:val="000000" w:themeColor="text1"/>
                <w:sz w:val="22"/>
              </w:rPr>
              <w:t xml:space="preserve"> </w:t>
            </w:r>
            <w:r w:rsidRPr="00F56A31">
              <w:rPr>
                <w:rFonts w:ascii="Calibri" w:eastAsia="Calibri" w:hAnsi="Calibri" w:cs="Calibri"/>
                <w:color w:val="000000" w:themeColor="text1"/>
                <w:sz w:val="22"/>
              </w:rPr>
              <w:t xml:space="preserve">supported the governments of </w:t>
            </w:r>
            <w:hyperlink r:id="rId107">
              <w:r w:rsidRPr="00F56A31">
                <w:rPr>
                  <w:rStyle w:val="Hyperlink"/>
                  <w:rFonts w:ascii="Calibri" w:eastAsia="Calibri" w:hAnsi="Calibri" w:cs="Calibri"/>
                  <w:color w:val="0000FF"/>
                  <w:sz w:val="22"/>
                </w:rPr>
                <w:t>Botswana</w:t>
              </w:r>
            </w:hyperlink>
            <w:r w:rsidRPr="00F56A31">
              <w:rPr>
                <w:rFonts w:ascii="Calibri" w:eastAsia="Calibri" w:hAnsi="Calibri" w:cs="Calibri"/>
                <w:color w:val="000000" w:themeColor="text1"/>
                <w:sz w:val="22"/>
              </w:rPr>
              <w:t xml:space="preserve"> and </w:t>
            </w:r>
            <w:hyperlink r:id="rId108">
              <w:r w:rsidRPr="00F56A31">
                <w:rPr>
                  <w:rStyle w:val="Hyperlink"/>
                  <w:rFonts w:ascii="Calibri" w:eastAsia="Calibri" w:hAnsi="Calibri" w:cs="Calibri"/>
                  <w:color w:val="0000FF"/>
                  <w:sz w:val="22"/>
                </w:rPr>
                <w:t>Niger</w:t>
              </w:r>
            </w:hyperlink>
            <w:r w:rsidRPr="00F56A31">
              <w:rPr>
                <w:rFonts w:ascii="Calibri" w:eastAsia="Calibri" w:hAnsi="Calibri" w:cs="Calibri"/>
                <w:color w:val="000000" w:themeColor="text1"/>
                <w:sz w:val="22"/>
              </w:rPr>
              <w:t xml:space="preserve"> </w:t>
            </w:r>
            <w:r w:rsidR="008E2B0F" w:rsidRPr="00F56A31">
              <w:rPr>
                <w:rFonts w:ascii="Calibri" w:eastAsia="Calibri" w:hAnsi="Calibri" w:cs="Calibri"/>
                <w:color w:val="000000" w:themeColor="text1"/>
                <w:sz w:val="22"/>
              </w:rPr>
              <w:t xml:space="preserve">in developing </w:t>
            </w:r>
            <w:r w:rsidRPr="00F56A31">
              <w:rPr>
                <w:rFonts w:ascii="Calibri" w:eastAsia="Calibri" w:hAnsi="Calibri" w:cs="Calibri"/>
                <w:color w:val="000000" w:themeColor="text1"/>
                <w:sz w:val="22"/>
              </w:rPr>
              <w:t>their e-waste management strategies. The two strategies are currently pending the approval</w:t>
            </w:r>
            <w:r w:rsidR="008E2B0F" w:rsidRPr="00F56A31">
              <w:rPr>
                <w:rFonts w:ascii="Calibri" w:eastAsia="Calibri" w:hAnsi="Calibri" w:cs="Calibri"/>
                <w:color w:val="000000" w:themeColor="text1"/>
                <w:sz w:val="22"/>
              </w:rPr>
              <w:t xml:space="preserve"> by </w:t>
            </w:r>
            <w:r w:rsidRPr="00F56A31">
              <w:rPr>
                <w:rFonts w:ascii="Calibri" w:eastAsia="Calibri" w:hAnsi="Calibri" w:cs="Calibri"/>
                <w:color w:val="000000" w:themeColor="text1"/>
                <w:sz w:val="22"/>
              </w:rPr>
              <w:t xml:space="preserve">the relevant authorities. </w:t>
            </w:r>
            <w:r w:rsidR="0038404B">
              <w:rPr>
                <w:rFonts w:ascii="Calibri" w:eastAsia="Calibri" w:hAnsi="Calibri" w:cs="Calibri"/>
                <w:color w:val="000000" w:themeColor="text1"/>
                <w:sz w:val="22"/>
              </w:rPr>
              <w:t>BDT</w:t>
            </w:r>
            <w:r w:rsidR="00876D9D" w:rsidRPr="00F56A31">
              <w:rPr>
                <w:rFonts w:ascii="Calibri" w:eastAsia="Calibri" w:hAnsi="Calibri" w:cs="Calibri"/>
                <w:color w:val="000000" w:themeColor="text1"/>
                <w:sz w:val="22"/>
              </w:rPr>
              <w:t xml:space="preserve"> </w:t>
            </w:r>
            <w:r w:rsidRPr="00F56A31">
              <w:rPr>
                <w:rFonts w:ascii="Calibri" w:eastAsia="Calibri" w:hAnsi="Calibri" w:cs="Calibri"/>
                <w:color w:val="000000" w:themeColor="text1"/>
                <w:sz w:val="22"/>
              </w:rPr>
              <w:t>assistance in preparing these strategies has set the stage for the development of national e-waste management systems, providing Botswana and Niger with a clear direction and vision for addressing e-waste.</w:t>
            </w:r>
          </w:p>
          <w:p w14:paraId="53D3EDC4" w14:textId="2F1A5E0E" w:rsidR="003D40CA" w:rsidRPr="008A384E" w:rsidRDefault="54582811" w:rsidP="463DFE4D">
            <w:pPr>
              <w:spacing w:after="120"/>
              <w:ind w:left="-20" w:right="-20"/>
              <w:rPr>
                <w:rFonts w:ascii="Calibri" w:eastAsia="Calibri" w:hAnsi="Calibri" w:cs="Calibri"/>
                <w:sz w:val="22"/>
              </w:rPr>
            </w:pPr>
            <w:r w:rsidRPr="00F56A31">
              <w:rPr>
                <w:rFonts w:ascii="Calibri" w:eastAsia="Calibri" w:hAnsi="Calibri" w:cs="Calibri"/>
                <w:color w:val="000000" w:themeColor="text1"/>
                <w:sz w:val="22"/>
              </w:rPr>
              <w:t>In July 2023, BDT released</w:t>
            </w:r>
            <w:r w:rsidRPr="00F56A31">
              <w:rPr>
                <w:rFonts w:ascii="Calibri" w:eastAsia="Calibri" w:hAnsi="Calibri" w:cs="Calibri"/>
                <w:b/>
                <w:bCs/>
                <w:color w:val="000000" w:themeColor="text1"/>
                <w:sz w:val="22"/>
              </w:rPr>
              <w:t xml:space="preserve"> </w:t>
            </w:r>
            <w:r w:rsidRPr="00F56A31">
              <w:rPr>
                <w:rFonts w:ascii="Calibri" w:eastAsia="Calibri" w:hAnsi="Calibri" w:cs="Calibri"/>
                <w:color w:val="000000" w:themeColor="text1"/>
                <w:sz w:val="22"/>
              </w:rPr>
              <w:t xml:space="preserve">the </w:t>
            </w:r>
            <w:hyperlink r:id="rId109">
              <w:r w:rsidRPr="00F56A31">
                <w:rPr>
                  <w:rStyle w:val="Hyperlink"/>
                  <w:rFonts w:ascii="Calibri" w:eastAsia="Calibri" w:hAnsi="Calibri" w:cs="Calibri"/>
                  <w:color w:val="0000FF"/>
                  <w:sz w:val="22"/>
                </w:rPr>
                <w:t>Circular and Sustainable Public Procurement Guide for ICTs</w:t>
              </w:r>
            </w:hyperlink>
            <w:r w:rsidRPr="00F56A31">
              <w:rPr>
                <w:rFonts w:ascii="Calibri" w:eastAsia="Calibri" w:hAnsi="Calibri" w:cs="Calibri"/>
                <w:color w:val="000000" w:themeColor="text1"/>
                <w:sz w:val="22"/>
              </w:rPr>
              <w:t xml:space="preserve"> under the Green GovStack initiative, </w:t>
            </w:r>
            <w:r w:rsidR="2E0874B1" w:rsidRPr="00F56A31">
              <w:rPr>
                <w:rFonts w:ascii="Calibri" w:eastAsia="Calibri" w:hAnsi="Calibri" w:cs="Calibri"/>
                <w:color w:val="000000" w:themeColor="text1"/>
                <w:sz w:val="22"/>
              </w:rPr>
              <w:t>showcasing</w:t>
            </w:r>
            <w:r w:rsidRPr="00F56A31">
              <w:rPr>
                <w:rFonts w:ascii="Calibri" w:eastAsia="Calibri" w:hAnsi="Calibri" w:cs="Calibri"/>
                <w:color w:val="000000" w:themeColor="text1"/>
                <w:sz w:val="22"/>
              </w:rPr>
              <w:t xml:space="preserve"> ITU commitment to addressing the full life</w:t>
            </w:r>
            <w:r w:rsidR="2E0874B1" w:rsidRPr="00F56A31">
              <w:rPr>
                <w:rFonts w:ascii="Calibri" w:eastAsia="Calibri" w:hAnsi="Calibri" w:cs="Calibri"/>
                <w:color w:val="000000" w:themeColor="text1"/>
                <w:sz w:val="22"/>
              </w:rPr>
              <w:t xml:space="preserve"> </w:t>
            </w:r>
            <w:r w:rsidRPr="00F56A31">
              <w:rPr>
                <w:rFonts w:ascii="Calibri" w:eastAsia="Calibri" w:hAnsi="Calibri" w:cs="Calibri"/>
                <w:color w:val="000000" w:themeColor="text1"/>
                <w:sz w:val="22"/>
              </w:rPr>
              <w:t>cycle of ICTs</w:t>
            </w:r>
            <w:r w:rsidR="2E0874B1" w:rsidRPr="00F56A31">
              <w:rPr>
                <w:rFonts w:ascii="Calibri" w:eastAsia="Calibri" w:hAnsi="Calibri" w:cs="Calibri"/>
                <w:color w:val="000000" w:themeColor="text1"/>
                <w:sz w:val="22"/>
              </w:rPr>
              <w:t xml:space="preserve">, </w:t>
            </w:r>
            <w:r w:rsidRPr="00F56A31">
              <w:rPr>
                <w:rFonts w:ascii="Calibri" w:eastAsia="Calibri" w:hAnsi="Calibri" w:cs="Calibri"/>
                <w:color w:val="000000" w:themeColor="text1"/>
                <w:sz w:val="22"/>
              </w:rPr>
              <w:t xml:space="preserve">not just from a waste </w:t>
            </w:r>
            <w:r w:rsidR="2E0874B1" w:rsidRPr="00F56A31">
              <w:rPr>
                <w:rFonts w:ascii="Calibri" w:eastAsia="Calibri" w:hAnsi="Calibri" w:cs="Calibri"/>
                <w:color w:val="000000" w:themeColor="text1"/>
                <w:sz w:val="22"/>
              </w:rPr>
              <w:t>perspective</w:t>
            </w:r>
            <w:r w:rsidRPr="00F56A31">
              <w:rPr>
                <w:rFonts w:ascii="Calibri" w:eastAsia="Calibri" w:hAnsi="Calibri" w:cs="Calibri"/>
                <w:color w:val="000000" w:themeColor="text1"/>
                <w:sz w:val="22"/>
              </w:rPr>
              <w:t xml:space="preserve"> but also from an upstream </w:t>
            </w:r>
            <w:r w:rsidR="2E0874B1" w:rsidRPr="00F56A31">
              <w:rPr>
                <w:rFonts w:ascii="Calibri" w:eastAsia="Calibri" w:hAnsi="Calibri" w:cs="Calibri"/>
                <w:color w:val="000000" w:themeColor="text1"/>
                <w:sz w:val="22"/>
              </w:rPr>
              <w:t>angle.</w:t>
            </w:r>
            <w:r w:rsidRPr="00F56A31">
              <w:rPr>
                <w:rFonts w:ascii="Calibri" w:eastAsia="Calibri" w:hAnsi="Calibri" w:cs="Calibri"/>
                <w:color w:val="000000" w:themeColor="text1"/>
                <w:sz w:val="22"/>
              </w:rPr>
              <w:t xml:space="preserve"> The guide will enable </w:t>
            </w:r>
            <w:r w:rsidR="0038404B">
              <w:rPr>
                <w:rFonts w:ascii="Calibri" w:eastAsia="Calibri" w:hAnsi="Calibri" w:cs="Calibri"/>
                <w:color w:val="000000" w:themeColor="text1"/>
                <w:sz w:val="22"/>
              </w:rPr>
              <w:t>BDT</w:t>
            </w:r>
            <w:r w:rsidRPr="00F56A31">
              <w:rPr>
                <w:rFonts w:ascii="Calibri" w:eastAsia="Calibri" w:hAnsi="Calibri" w:cs="Calibri"/>
                <w:color w:val="000000" w:themeColor="text1"/>
                <w:sz w:val="22"/>
              </w:rPr>
              <w:t xml:space="preserve"> to provide training to procurement professionals, influencing their purchasing decisions</w:t>
            </w:r>
            <w:r w:rsidR="2E0874B1" w:rsidRPr="00F56A31">
              <w:rPr>
                <w:rFonts w:ascii="Calibri" w:eastAsia="Calibri" w:hAnsi="Calibri" w:cs="Calibri"/>
                <w:color w:val="000000" w:themeColor="text1"/>
                <w:sz w:val="22"/>
              </w:rPr>
              <w:t>,</w:t>
            </w:r>
            <w:r w:rsidRPr="00F56A31">
              <w:rPr>
                <w:rFonts w:ascii="Calibri" w:eastAsia="Calibri" w:hAnsi="Calibri" w:cs="Calibri"/>
                <w:color w:val="000000" w:themeColor="text1"/>
                <w:sz w:val="22"/>
              </w:rPr>
              <w:t xml:space="preserve"> and improving their ability to adopt circular procurement practices. Additionally, an e-learning course titled</w:t>
            </w:r>
            <w:r w:rsidR="2E0874B1" w:rsidRPr="00F56A31">
              <w:rPr>
                <w:rFonts w:ascii="Calibri" w:eastAsia="Calibri" w:hAnsi="Calibri" w:cs="Calibri"/>
                <w:color w:val="000000" w:themeColor="text1"/>
                <w:sz w:val="22"/>
              </w:rPr>
              <w:t xml:space="preserve"> “</w:t>
            </w:r>
            <w:hyperlink r:id="rId110">
              <w:r w:rsidRPr="00F56A31">
                <w:rPr>
                  <w:rStyle w:val="Hyperlink"/>
                  <w:rFonts w:ascii="Calibri" w:eastAsia="Calibri" w:hAnsi="Calibri" w:cs="Calibri"/>
                  <w:color w:val="0000FF"/>
                  <w:sz w:val="22"/>
                </w:rPr>
                <w:t>Circular and Sustainable Public Procurement for ICTs</w:t>
              </w:r>
            </w:hyperlink>
            <w:r w:rsidR="2E0874B1" w:rsidRPr="00F56A31">
              <w:rPr>
                <w:rStyle w:val="Hyperlink"/>
                <w:rFonts w:ascii="Calibri" w:eastAsia="Calibri" w:hAnsi="Calibri" w:cs="Calibri"/>
                <w:color w:val="0000FF"/>
                <w:sz w:val="22"/>
              </w:rPr>
              <w:t>”</w:t>
            </w:r>
            <w:r w:rsidRPr="00F56A31">
              <w:rPr>
                <w:sz w:val="22"/>
              </w:rPr>
              <w:t xml:space="preserve"> accompanies the guide. </w:t>
            </w:r>
          </w:p>
          <w:p w14:paraId="7C17B216" w14:textId="7BFBA3A3" w:rsidR="003D40CA" w:rsidRPr="008A384E" w:rsidRDefault="2C1A940B" w:rsidP="59039A0E">
            <w:pPr>
              <w:spacing w:after="120"/>
              <w:ind w:left="-20" w:right="-20"/>
              <w:rPr>
                <w:rFonts w:ascii="Calibri" w:eastAsia="Calibri" w:hAnsi="Calibri" w:cs="Calibri"/>
                <w:sz w:val="22"/>
              </w:rPr>
            </w:pPr>
            <w:r w:rsidRPr="00F56A31">
              <w:rPr>
                <w:rFonts w:ascii="Calibri" w:eastAsia="Calibri" w:hAnsi="Calibri" w:cs="Calibri"/>
                <w:sz w:val="22"/>
              </w:rPr>
              <w:t xml:space="preserve">The </w:t>
            </w:r>
            <w:r w:rsidRPr="00F56A31">
              <w:rPr>
                <w:rFonts w:ascii="Calibri" w:eastAsia="Calibri" w:hAnsi="Calibri" w:cs="Calibri"/>
                <w:b/>
                <w:bCs/>
                <w:sz w:val="22"/>
              </w:rPr>
              <w:t>Global E-waste Monitor 2024</w:t>
            </w:r>
            <w:r w:rsidRPr="00F56A31">
              <w:rPr>
                <w:rFonts w:ascii="Calibri" w:eastAsia="Calibri" w:hAnsi="Calibri" w:cs="Calibri"/>
                <w:sz w:val="22"/>
              </w:rPr>
              <w:t xml:space="preserve"> was released in March 2024. The publication, a collaboration between ITU, UNITAR, and </w:t>
            </w:r>
            <w:r w:rsidR="1A511D40" w:rsidRPr="00F56A31">
              <w:rPr>
                <w:rFonts w:ascii="Calibri" w:eastAsia="Calibri" w:hAnsi="Calibri" w:cs="Calibri"/>
                <w:sz w:val="22"/>
              </w:rPr>
              <w:t>Foundation</w:t>
            </w:r>
            <w:r w:rsidRPr="00F56A31">
              <w:rPr>
                <w:rFonts w:ascii="Calibri" w:eastAsia="Calibri" w:hAnsi="Calibri" w:cs="Calibri"/>
                <w:sz w:val="22"/>
              </w:rPr>
              <w:t xml:space="preserve"> Carmignac, presents current global e-waste trends and challenges within the circular economy framework. It emphasizes the growing disparity between e-waste generation and recycling rates, addressing topics like transboundary movements, legislation, material recovery, treatment technologies, environmental impact assessment, and regional perspectives up to 2023.</w:t>
            </w:r>
          </w:p>
          <w:p w14:paraId="3BA0C25F" w14:textId="573B344D" w:rsidR="003D40CA" w:rsidRPr="008A384E" w:rsidRDefault="003D40CA">
            <w:pPr>
              <w:spacing w:after="120"/>
              <w:ind w:left="-20" w:right="-20"/>
              <w:rPr>
                <w:rFonts w:ascii="Calibri" w:eastAsia="Calibri" w:hAnsi="Calibri" w:cs="Calibri"/>
                <w:color w:val="000000" w:themeColor="text1"/>
                <w:sz w:val="22"/>
              </w:rPr>
            </w:pPr>
            <w:r w:rsidRPr="00F56A31">
              <w:rPr>
                <w:rFonts w:ascii="Calibri" w:eastAsia="Calibri" w:hAnsi="Calibri" w:cs="Calibri"/>
                <w:sz w:val="22"/>
              </w:rPr>
              <w:t xml:space="preserve">BDT has </w:t>
            </w:r>
            <w:r w:rsidRPr="00F56A31">
              <w:rPr>
                <w:rFonts w:ascii="Calibri" w:eastAsia="Calibri" w:hAnsi="Calibri" w:cs="Calibri"/>
                <w:b/>
                <w:bCs/>
                <w:sz w:val="22"/>
              </w:rPr>
              <w:t>strengthened the capacity of national statistics offices, ICT regulators and ministries, and ministries of environment</w:t>
            </w:r>
            <w:r w:rsidRPr="00F56A31">
              <w:rPr>
                <w:rFonts w:ascii="Calibri" w:eastAsia="Calibri" w:hAnsi="Calibri" w:cs="Calibri"/>
                <w:sz w:val="22"/>
              </w:rPr>
              <w:t xml:space="preserve"> in delive</w:t>
            </w:r>
            <w:r w:rsidR="008E2B0F" w:rsidRPr="00F56A31">
              <w:rPr>
                <w:rFonts w:ascii="Calibri" w:eastAsia="Calibri" w:hAnsi="Calibri" w:cs="Calibri"/>
                <w:sz w:val="22"/>
              </w:rPr>
              <w:t>ring</w:t>
            </w:r>
            <w:r w:rsidRPr="00F56A31">
              <w:rPr>
                <w:rFonts w:ascii="Calibri" w:eastAsia="Calibri" w:hAnsi="Calibri" w:cs="Calibri"/>
                <w:sz w:val="22"/>
              </w:rPr>
              <w:t xml:space="preserve"> training to the </w:t>
            </w:r>
            <w:r w:rsidR="00B61F43">
              <w:rPr>
                <w:rFonts w:ascii="Calibri" w:eastAsia="Calibri" w:hAnsi="Calibri" w:cs="Calibri"/>
                <w:sz w:val="22"/>
              </w:rPr>
              <w:t>six</w:t>
            </w:r>
            <w:r w:rsidR="00B61F43" w:rsidRPr="00F56A31">
              <w:rPr>
                <w:rFonts w:ascii="Calibri" w:eastAsia="Calibri" w:hAnsi="Calibri" w:cs="Calibri"/>
                <w:sz w:val="22"/>
              </w:rPr>
              <w:t xml:space="preserve"> </w:t>
            </w:r>
            <w:r w:rsidRPr="00F56A31">
              <w:rPr>
                <w:rFonts w:ascii="Calibri" w:eastAsia="Calibri" w:hAnsi="Calibri" w:cs="Calibri"/>
                <w:sz w:val="22"/>
              </w:rPr>
              <w:t>member states of the East African Communications Organization to support the uptake of e-waste data and increased regional harmonization</w:t>
            </w:r>
            <w:r w:rsidR="008E2B0F" w:rsidRPr="00F56A31">
              <w:rPr>
                <w:rFonts w:ascii="Calibri" w:eastAsia="Calibri" w:hAnsi="Calibri" w:cs="Calibri"/>
                <w:sz w:val="22"/>
              </w:rPr>
              <w:t xml:space="preserve"> in</w:t>
            </w:r>
            <w:r w:rsidRPr="00F56A31">
              <w:rPr>
                <w:rFonts w:ascii="Calibri" w:eastAsia="Calibri" w:hAnsi="Calibri" w:cs="Calibri"/>
                <w:sz w:val="22"/>
              </w:rPr>
              <w:t xml:space="preserve"> measuring e-waste. </w:t>
            </w:r>
          </w:p>
          <w:p w14:paraId="1B2FA413" w14:textId="21971136" w:rsidR="003D40CA" w:rsidRPr="008A384E" w:rsidRDefault="003D40CA">
            <w:pPr>
              <w:spacing w:after="120"/>
              <w:ind w:left="-20" w:right="-20"/>
              <w:rPr>
                <w:rFonts w:ascii="Calibri" w:eastAsia="Calibri" w:hAnsi="Calibri" w:cs="Calibri"/>
                <w:color w:val="000000" w:themeColor="text1"/>
                <w:sz w:val="22"/>
              </w:rPr>
            </w:pPr>
            <w:r w:rsidRPr="00F56A31">
              <w:rPr>
                <w:rFonts w:ascii="Calibri" w:eastAsia="Calibri" w:hAnsi="Calibri" w:cs="Calibri"/>
                <w:b/>
                <w:bCs/>
                <w:color w:val="000000" w:themeColor="text1"/>
                <w:sz w:val="22"/>
              </w:rPr>
              <w:t>In Europe,</w:t>
            </w:r>
            <w:r w:rsidRPr="00F56A31">
              <w:rPr>
                <w:rFonts w:ascii="Calibri" w:eastAsia="Calibri" w:hAnsi="Calibri" w:cs="Calibri"/>
                <w:color w:val="000000" w:themeColor="text1"/>
                <w:sz w:val="22"/>
              </w:rPr>
              <w:t xml:space="preserve"> </w:t>
            </w:r>
            <w:r w:rsidR="0038404B">
              <w:rPr>
                <w:rFonts w:ascii="Calibri" w:eastAsia="Calibri" w:hAnsi="Calibri" w:cs="Calibri"/>
                <w:color w:val="000000" w:themeColor="text1"/>
                <w:sz w:val="22"/>
              </w:rPr>
              <w:t>BDT</w:t>
            </w:r>
            <w:r w:rsidRPr="00F56A31">
              <w:rPr>
                <w:rFonts w:ascii="Calibri" w:eastAsia="Calibri" w:hAnsi="Calibri" w:cs="Calibri"/>
                <w:color w:val="000000" w:themeColor="text1"/>
                <w:sz w:val="22"/>
              </w:rPr>
              <w:t xml:space="preserve"> and partners released the </w:t>
            </w:r>
            <w:hyperlink r:id="rId111">
              <w:r w:rsidRPr="00F56A31">
                <w:rPr>
                  <w:rStyle w:val="Hyperlink"/>
                  <w:rFonts w:ascii="Calibri" w:eastAsia="Calibri" w:hAnsi="Calibri" w:cs="Calibri"/>
                  <w:color w:val="0000FF"/>
                  <w:sz w:val="22"/>
                </w:rPr>
                <w:t>Regional E-waste Monitor for the Western Balkans</w:t>
              </w:r>
            </w:hyperlink>
            <w:r w:rsidR="008E2B0F" w:rsidRPr="00F56A31">
              <w:rPr>
                <w:color w:val="000000" w:themeColor="text1"/>
              </w:rPr>
              <w:t xml:space="preserve">, </w:t>
            </w:r>
            <w:r w:rsidRPr="00F56A31">
              <w:rPr>
                <w:rFonts w:ascii="Calibri" w:eastAsia="Calibri" w:hAnsi="Calibri" w:cs="Calibri"/>
                <w:color w:val="000000" w:themeColor="text1"/>
                <w:sz w:val="22"/>
              </w:rPr>
              <w:t>launched in December 2023. The report offers six recommendations for holistic e-waste management in the region, advocating preventative measures, awareness, improved collection and treatment, safety protocols, fair compensation, and enhanced training. It aims to guide policy</w:t>
            </w:r>
            <w:r w:rsidR="007E04B0" w:rsidRPr="00F56A31">
              <w:rPr>
                <w:rFonts w:ascii="Calibri" w:eastAsia="Calibri" w:hAnsi="Calibri" w:cs="Calibri"/>
                <w:color w:val="000000" w:themeColor="text1"/>
                <w:sz w:val="22"/>
              </w:rPr>
              <w:t>-</w:t>
            </w:r>
            <w:r w:rsidRPr="00F56A31">
              <w:rPr>
                <w:rFonts w:ascii="Calibri" w:eastAsia="Calibri" w:hAnsi="Calibri" w:cs="Calibri"/>
                <w:color w:val="000000" w:themeColor="text1"/>
                <w:sz w:val="22"/>
              </w:rPr>
              <w:t xml:space="preserve">makers, industries, and communities towards sustainable practices. </w:t>
            </w:r>
          </w:p>
          <w:p w14:paraId="66A4725E" w14:textId="3B7BFB17" w:rsidR="003D40CA" w:rsidRDefault="003D40CA" w:rsidP="673DE3C5">
            <w:pPr>
              <w:spacing w:after="120"/>
              <w:ind w:left="-20" w:right="-20"/>
              <w:rPr>
                <w:rFonts w:ascii="Calibri" w:eastAsia="Calibri" w:hAnsi="Calibri" w:cs="Calibri"/>
                <w:color w:val="000000" w:themeColor="text1"/>
                <w:sz w:val="22"/>
              </w:rPr>
            </w:pPr>
            <w:r w:rsidRPr="673DE3C5">
              <w:rPr>
                <w:rFonts w:ascii="Calibri" w:eastAsia="Calibri" w:hAnsi="Calibri" w:cs="Calibri"/>
                <w:b/>
                <w:bCs/>
                <w:color w:val="000000" w:themeColor="text1"/>
                <w:sz w:val="22"/>
              </w:rPr>
              <w:t>In</w:t>
            </w:r>
            <w:r w:rsidR="00C94388" w:rsidRPr="673DE3C5">
              <w:rPr>
                <w:rFonts w:ascii="Calibri" w:eastAsia="Calibri" w:hAnsi="Calibri" w:cs="Calibri"/>
                <w:b/>
                <w:bCs/>
                <w:color w:val="000000" w:themeColor="text1"/>
                <w:sz w:val="22"/>
              </w:rPr>
              <w:t xml:space="preserve"> the</w:t>
            </w:r>
            <w:r w:rsidRPr="673DE3C5">
              <w:rPr>
                <w:rFonts w:ascii="Calibri" w:eastAsia="Calibri" w:hAnsi="Calibri" w:cs="Calibri"/>
                <w:b/>
                <w:bCs/>
                <w:color w:val="000000" w:themeColor="text1"/>
                <w:sz w:val="22"/>
              </w:rPr>
              <w:t xml:space="preserve"> CIS,</w:t>
            </w:r>
            <w:r w:rsidRPr="673DE3C5">
              <w:rPr>
                <w:rFonts w:ascii="Calibri" w:eastAsia="Calibri" w:hAnsi="Calibri" w:cs="Calibri"/>
                <w:color w:val="000000" w:themeColor="text1"/>
                <w:sz w:val="22"/>
              </w:rPr>
              <w:t xml:space="preserve"> </w:t>
            </w:r>
            <w:r w:rsidR="0038404B">
              <w:rPr>
                <w:rFonts w:ascii="Calibri" w:eastAsia="Calibri" w:hAnsi="Calibri" w:cs="Calibri"/>
                <w:color w:val="000000" w:themeColor="text1"/>
                <w:sz w:val="22"/>
              </w:rPr>
              <w:t>BDT</w:t>
            </w:r>
            <w:r w:rsidRPr="673DE3C5">
              <w:rPr>
                <w:rFonts w:ascii="Calibri" w:eastAsia="Calibri" w:hAnsi="Calibri" w:cs="Calibri"/>
                <w:color w:val="000000" w:themeColor="text1"/>
                <w:sz w:val="22"/>
              </w:rPr>
              <w:t xml:space="preserve"> supported the release of </w:t>
            </w:r>
            <w:hyperlink r:id="rId112">
              <w:r w:rsidRPr="673DE3C5">
                <w:rPr>
                  <w:rStyle w:val="Hyperlink"/>
                  <w:rFonts w:ascii="Calibri" w:eastAsia="Calibri" w:hAnsi="Calibri" w:cs="Calibri"/>
                  <w:color w:val="0000FF"/>
                  <w:sz w:val="22"/>
                </w:rPr>
                <w:t>National E-waste Monitor for Kazakhstan</w:t>
              </w:r>
            </w:hyperlink>
            <w:r w:rsidR="008106B0" w:rsidRPr="673DE3C5">
              <w:rPr>
                <w:rStyle w:val="Hyperlink"/>
                <w:rFonts w:ascii="Calibri" w:eastAsia="Calibri" w:hAnsi="Calibri" w:cs="Calibri"/>
                <w:color w:val="0000FF"/>
                <w:sz w:val="22"/>
              </w:rPr>
              <w:t>,</w:t>
            </w:r>
            <w:r w:rsidRPr="673DE3C5">
              <w:rPr>
                <w:rFonts w:ascii="Calibri" w:eastAsia="Calibri" w:hAnsi="Calibri" w:cs="Calibri"/>
                <w:color w:val="000000" w:themeColor="text1"/>
                <w:sz w:val="22"/>
              </w:rPr>
              <w:t xml:space="preserve"> offering recommendations and a national roadmap for sustainable e-waste management, alongside key statistics. This effort contributes to global capacity building in e-waste data and statistics. Similarly, National E-waste Monitors for Namibia and Botswana were released in March 2024.</w:t>
            </w:r>
          </w:p>
          <w:p w14:paraId="56870A75" w14:textId="77777777" w:rsidR="00462846" w:rsidRPr="00462846" w:rsidRDefault="00462846" w:rsidP="673DE3C5">
            <w:pPr>
              <w:spacing w:after="120"/>
              <w:ind w:left="-20" w:right="-20"/>
              <w:rPr>
                <w:sz w:val="22"/>
              </w:rPr>
            </w:pPr>
            <w:r w:rsidRPr="00201873">
              <w:rPr>
                <w:b/>
                <w:bCs/>
                <w:sz w:val="22"/>
              </w:rPr>
              <w:t>In the Asia-Pacific</w:t>
            </w:r>
            <w:r w:rsidRPr="00201873">
              <w:rPr>
                <w:sz w:val="22"/>
              </w:rPr>
              <w:t>, with support from the Department of Infrastructure, Transport, Regional Development, Communications and the Arts (DITRDCA), Australia, a project document titled “Creating a Circular Economy for Electronics and Electricals in Thailand and in Mongolia” was signed in January 2024 with the objective to create sound recommendations for a regulatory framework for the governance of e-waste management under extended producer responsibility (EPR) in Mongolia and Thailand. At the end of the project, it is expected that the two beneficiary countries will have the capacity to better regulate the management of e-waste and will have the necessary policy tools and principles at hand to implement sustainably financed e-waste management regulation where the private sector plays a significant role.</w:t>
            </w:r>
            <w:r w:rsidRPr="673DE3C5">
              <w:rPr>
                <w:sz w:val="22"/>
              </w:rPr>
              <w:t xml:space="preserve"> </w:t>
            </w:r>
          </w:p>
          <w:p w14:paraId="4BADA5CE" w14:textId="1E5C7D38" w:rsidR="003D40CA" w:rsidRPr="008A384E" w:rsidRDefault="003D40CA" w:rsidP="00D2490A">
            <w:pPr>
              <w:spacing w:after="120"/>
              <w:ind w:left="-20" w:right="-20"/>
              <w:rPr>
                <w:rFonts w:ascii="Calibri" w:eastAsia="Calibri" w:hAnsi="Calibri" w:cs="Calibri"/>
                <w:color w:val="000000" w:themeColor="text1"/>
                <w:sz w:val="22"/>
              </w:rPr>
            </w:pPr>
            <w:r w:rsidRPr="00F56A31">
              <w:rPr>
                <w:rFonts w:ascii="Calibri" w:eastAsia="Calibri" w:hAnsi="Calibri" w:cs="Calibri"/>
                <w:color w:val="000000" w:themeColor="text1"/>
                <w:sz w:val="22"/>
              </w:rPr>
              <w:t xml:space="preserve">BDT released two new e-learning courses on e-waste data and statistics in September 2023: </w:t>
            </w:r>
            <w:r w:rsidR="008106B0" w:rsidRPr="00F56A31">
              <w:rPr>
                <w:rFonts w:ascii="Calibri" w:eastAsia="Calibri" w:hAnsi="Calibri" w:cs="Calibri"/>
                <w:color w:val="000000" w:themeColor="text1"/>
                <w:sz w:val="22"/>
              </w:rPr>
              <w:t>“</w:t>
            </w:r>
            <w:hyperlink r:id="rId113">
              <w:r w:rsidRPr="00F56A31">
                <w:rPr>
                  <w:rStyle w:val="Hyperlink"/>
                  <w:rFonts w:ascii="Calibri" w:eastAsia="Calibri" w:hAnsi="Calibri" w:cs="Calibri"/>
                  <w:color w:val="0000FF"/>
                  <w:sz w:val="22"/>
                </w:rPr>
                <w:t>Addressing the e-waste challenge through data and statistics</w:t>
              </w:r>
            </w:hyperlink>
            <w:r w:rsidR="008106B0" w:rsidRPr="00F56A31">
              <w:rPr>
                <w:rStyle w:val="Hyperlink"/>
                <w:rFonts w:ascii="Calibri" w:eastAsia="Calibri" w:hAnsi="Calibri" w:cs="Calibri"/>
                <w:color w:val="0000FF"/>
                <w:sz w:val="22"/>
              </w:rPr>
              <w:t>”</w:t>
            </w:r>
            <w:r w:rsidRPr="00F56A31">
              <w:rPr>
                <w:rFonts w:ascii="Calibri" w:eastAsia="Calibri" w:hAnsi="Calibri" w:cs="Calibri"/>
                <w:color w:val="000000" w:themeColor="text1"/>
                <w:sz w:val="22"/>
              </w:rPr>
              <w:t xml:space="preserve"> and </w:t>
            </w:r>
            <w:r w:rsidR="008106B0" w:rsidRPr="00F56A31">
              <w:rPr>
                <w:rFonts w:ascii="Calibri" w:eastAsia="Calibri" w:hAnsi="Calibri" w:cs="Calibri"/>
                <w:color w:val="000000" w:themeColor="text1"/>
                <w:sz w:val="22"/>
              </w:rPr>
              <w:t>“</w:t>
            </w:r>
            <w:hyperlink r:id="rId114">
              <w:r w:rsidRPr="00F56A31">
                <w:rPr>
                  <w:rStyle w:val="Hyperlink"/>
                  <w:rFonts w:ascii="Calibri" w:eastAsia="Calibri" w:hAnsi="Calibri" w:cs="Calibri"/>
                  <w:color w:val="0000FF"/>
                  <w:sz w:val="22"/>
                </w:rPr>
                <w:t>An introduction to the e-waste challenge</w:t>
              </w:r>
            </w:hyperlink>
            <w:r w:rsidRPr="00F56A31">
              <w:rPr>
                <w:rFonts w:ascii="Calibri" w:eastAsia="Calibri" w:hAnsi="Calibri" w:cs="Calibri"/>
                <w:color w:val="000000" w:themeColor="text1"/>
                <w:sz w:val="22"/>
              </w:rPr>
              <w:t>.</w:t>
            </w:r>
            <w:r w:rsidR="008106B0" w:rsidRPr="00F56A31">
              <w:rPr>
                <w:rFonts w:ascii="Calibri" w:eastAsia="Calibri" w:hAnsi="Calibri" w:cs="Calibri"/>
                <w:color w:val="000000" w:themeColor="text1"/>
                <w:sz w:val="22"/>
              </w:rPr>
              <w:t>”</w:t>
            </w:r>
            <w:r w:rsidRPr="00F56A31">
              <w:rPr>
                <w:rFonts w:ascii="Calibri" w:eastAsia="Calibri" w:hAnsi="Calibri" w:cs="Calibri"/>
                <w:color w:val="000000" w:themeColor="text1"/>
                <w:sz w:val="22"/>
              </w:rPr>
              <w:t xml:space="preserve"> These two parts </w:t>
            </w:r>
            <w:r w:rsidR="008106B0" w:rsidRPr="00F56A31">
              <w:rPr>
                <w:rFonts w:ascii="Calibri" w:eastAsia="Calibri" w:hAnsi="Calibri" w:cs="Calibri"/>
                <w:color w:val="000000" w:themeColor="text1"/>
                <w:sz w:val="22"/>
              </w:rPr>
              <w:t>o</w:t>
            </w:r>
            <w:r w:rsidR="008106B0" w:rsidRPr="00F56A31">
              <w:rPr>
                <w:color w:val="000000" w:themeColor="text1"/>
              </w:rPr>
              <w:t>f</w:t>
            </w:r>
            <w:r w:rsidRPr="00F56A31">
              <w:rPr>
                <w:rFonts w:ascii="Calibri" w:eastAsia="Calibri" w:hAnsi="Calibri" w:cs="Calibri"/>
                <w:color w:val="000000" w:themeColor="text1"/>
                <w:sz w:val="22"/>
              </w:rPr>
              <w:t xml:space="preserve"> a single e-learning package aim to provide an overview of the global e-waste challenge, including e-waste statistics and legislation based on the latest data from the Global E-waste Monitor and the Global E-waste Statistics Partnership. The courses allow participants to follow the methodologies used and key principles adhered to when collecting and improving e-waste statistics and data.</w:t>
            </w:r>
            <w:r w:rsidR="0083159C">
              <w:rPr>
                <w:rFonts w:ascii="Calibri" w:eastAsia="Calibri" w:hAnsi="Calibri" w:cs="Calibri"/>
                <w:color w:val="000000" w:themeColor="text1"/>
                <w:sz w:val="22"/>
              </w:rPr>
              <w:t xml:space="preserve"> </w:t>
            </w:r>
          </w:p>
          <w:p w14:paraId="32015231" w14:textId="4BA64EBF" w:rsidR="003D40CA" w:rsidRPr="008A384E" w:rsidRDefault="2C1A940B" w:rsidP="59039A0E">
            <w:pPr>
              <w:spacing w:after="120"/>
              <w:ind w:right="-20"/>
              <w:rPr>
                <w:rFonts w:eastAsia="Calibri"/>
                <w:sz w:val="22"/>
              </w:rPr>
            </w:pPr>
            <w:r w:rsidRPr="00F56A31">
              <w:rPr>
                <w:rFonts w:ascii="Calibri" w:eastAsia="Calibri" w:hAnsi="Calibri" w:cs="Calibri"/>
                <w:color w:val="000000" w:themeColor="text1"/>
                <w:sz w:val="22"/>
              </w:rPr>
              <w:t xml:space="preserve">In June 2023, </w:t>
            </w:r>
            <w:r w:rsidR="0038404B">
              <w:rPr>
                <w:rFonts w:eastAsia="Calibri"/>
                <w:sz w:val="22"/>
              </w:rPr>
              <w:t>BDT</w:t>
            </w:r>
            <w:r w:rsidRPr="00F56A31">
              <w:rPr>
                <w:rFonts w:eastAsia="Calibri"/>
                <w:sz w:val="22"/>
              </w:rPr>
              <w:t xml:space="preserve"> expanded its environmental initiatives by hosting events</w:t>
            </w:r>
            <w:r w:rsidR="32812A6F" w:rsidRPr="00F56A31">
              <w:rPr>
                <w:rFonts w:eastAsia="Calibri"/>
                <w:sz w:val="22"/>
              </w:rPr>
              <w:t xml:space="preserve"> </w:t>
            </w:r>
            <w:r w:rsidR="32812A6F" w:rsidRPr="00F56A31">
              <w:t>including</w:t>
            </w:r>
            <w:r w:rsidRPr="00F56A31">
              <w:rPr>
                <w:rFonts w:eastAsia="Calibri"/>
                <w:sz w:val="22"/>
              </w:rPr>
              <w:t xml:space="preserve"> the </w:t>
            </w:r>
            <w:hyperlink r:id="rId115" w:history="1">
              <w:r w:rsidRPr="00F56A31">
                <w:rPr>
                  <w:rStyle w:val="Hyperlink"/>
                  <w:rFonts w:eastAsia="Calibri"/>
                  <w:sz w:val="22"/>
                </w:rPr>
                <w:t>Green Digital Transformation and a Circular Economy for Electronics.</w:t>
              </w:r>
            </w:hyperlink>
            <w:r w:rsidRPr="00F56A31">
              <w:rPr>
                <w:rFonts w:eastAsia="Calibri"/>
                <w:sz w:val="22"/>
              </w:rPr>
              <w:t xml:space="preserve"> The</w:t>
            </w:r>
            <w:r w:rsidR="454CFA36" w:rsidRPr="00F56A31">
              <w:rPr>
                <w:rFonts w:eastAsia="Calibri"/>
                <w:sz w:val="22"/>
              </w:rPr>
              <w:t xml:space="preserve"> </w:t>
            </w:r>
            <w:r w:rsidRPr="00F56A31">
              <w:rPr>
                <w:rFonts w:eastAsia="Calibri"/>
                <w:sz w:val="22"/>
              </w:rPr>
              <w:t xml:space="preserve">events aimed to provide an overview of </w:t>
            </w:r>
            <w:r w:rsidR="00D84B37">
              <w:rPr>
                <w:rFonts w:eastAsia="Calibri"/>
                <w:sz w:val="22"/>
              </w:rPr>
              <w:t>the</w:t>
            </w:r>
            <w:r w:rsidR="00D84B37" w:rsidRPr="00F56A31">
              <w:rPr>
                <w:rFonts w:eastAsia="Calibri"/>
                <w:sz w:val="22"/>
              </w:rPr>
              <w:t xml:space="preserve"> </w:t>
            </w:r>
            <w:r w:rsidRPr="00F56A31">
              <w:rPr>
                <w:rFonts w:eastAsia="Calibri"/>
                <w:sz w:val="22"/>
              </w:rPr>
              <w:t xml:space="preserve">role </w:t>
            </w:r>
            <w:r w:rsidR="00D84B37">
              <w:rPr>
                <w:rFonts w:eastAsia="Calibri"/>
                <w:sz w:val="22"/>
              </w:rPr>
              <w:t xml:space="preserve">of ICTs </w:t>
            </w:r>
            <w:r w:rsidRPr="00F56A31">
              <w:rPr>
                <w:rFonts w:eastAsia="Calibri"/>
                <w:sz w:val="22"/>
              </w:rPr>
              <w:t>in climate change and e-waste challenges for sustainable digital transformation. At the</w:t>
            </w:r>
            <w:r w:rsidR="007B0BE7">
              <w:rPr>
                <w:rFonts w:eastAsia="Calibri"/>
                <w:sz w:val="22"/>
              </w:rPr>
              <w:t xml:space="preserve"> </w:t>
            </w:r>
            <w:r w:rsidRPr="00F56A31">
              <w:rPr>
                <w:rFonts w:eastAsia="Calibri"/>
                <w:sz w:val="22"/>
              </w:rPr>
              <w:t>Global Symposium for Regulators (GSR) on June 8, 2023, in Sharm el-Sheikh, Egypt, an event titled</w:t>
            </w:r>
            <w:r w:rsidRPr="00F56A31">
              <w:rPr>
                <w:rFonts w:ascii="Calibri" w:eastAsia="Calibri" w:hAnsi="Calibri" w:cs="Calibri"/>
                <w:color w:val="000000" w:themeColor="text1"/>
                <w:sz w:val="22"/>
              </w:rPr>
              <w:t xml:space="preserve"> </w:t>
            </w:r>
            <w:r w:rsidR="32812A6F" w:rsidRPr="00F56A31">
              <w:rPr>
                <w:rFonts w:ascii="Calibri" w:eastAsia="Calibri" w:hAnsi="Calibri" w:cs="Calibri"/>
                <w:color w:val="000000" w:themeColor="text1"/>
                <w:sz w:val="22"/>
              </w:rPr>
              <w:t>“</w:t>
            </w:r>
            <w:hyperlink r:id="rId116">
              <w:r w:rsidRPr="00F56A31">
                <w:rPr>
                  <w:rStyle w:val="Hyperlink"/>
                  <w:rFonts w:ascii="Calibri" w:eastAsia="Calibri" w:hAnsi="Calibri" w:cs="Calibri"/>
                  <w:color w:val="0000FF"/>
                  <w:sz w:val="22"/>
                </w:rPr>
                <w:t>Going Green with the Digital Transformation</w:t>
              </w:r>
              <w:r w:rsidR="32812A6F" w:rsidRPr="00F56A31">
                <w:rPr>
                  <w:rStyle w:val="Hyperlink"/>
                  <w:rFonts w:ascii="Calibri" w:eastAsia="Calibri" w:hAnsi="Calibri" w:cs="Calibri"/>
                  <w:color w:val="0000FF"/>
                  <w:sz w:val="22"/>
                </w:rPr>
                <w:t>”</w:t>
              </w:r>
              <w:r w:rsidRPr="00F56A31">
                <w:rPr>
                  <w:rStyle w:val="Hyperlink"/>
                  <w:rFonts w:ascii="Calibri" w:eastAsia="Calibri" w:hAnsi="Calibri" w:cs="Calibri"/>
                  <w:color w:val="0000FF"/>
                  <w:sz w:val="22"/>
                </w:rPr>
                <w:t xml:space="preserve"> </w:t>
              </w:r>
            </w:hyperlink>
            <w:r w:rsidRPr="00F56A31">
              <w:rPr>
                <w:rFonts w:eastAsia="Calibri"/>
                <w:sz w:val="22"/>
              </w:rPr>
              <w:t>discussed regulator involvement in improving GHG emissions reporting and regulating e-waste from the ICT sector.</w:t>
            </w:r>
          </w:p>
          <w:p w14:paraId="36E07CB4" w14:textId="019CB78F" w:rsidR="003D40CA" w:rsidRPr="008A384E" w:rsidRDefault="003D40CA">
            <w:pPr>
              <w:spacing w:after="120"/>
              <w:ind w:left="-20" w:right="-20"/>
              <w:rPr>
                <w:rFonts w:ascii="Calibri" w:eastAsia="Calibri" w:hAnsi="Calibri" w:cs="Calibri"/>
                <w:sz w:val="22"/>
              </w:rPr>
            </w:pPr>
            <w:r w:rsidRPr="00F56A31">
              <w:rPr>
                <w:rFonts w:ascii="Calibri" w:eastAsia="Calibri" w:hAnsi="Calibri" w:cs="Calibri"/>
                <w:sz w:val="22"/>
              </w:rPr>
              <w:t xml:space="preserve">In July 2023, </w:t>
            </w:r>
            <w:r w:rsidR="0038404B">
              <w:rPr>
                <w:rFonts w:ascii="Calibri" w:eastAsia="Calibri" w:hAnsi="Calibri" w:cs="Calibri"/>
                <w:sz w:val="22"/>
              </w:rPr>
              <w:t>BDT</w:t>
            </w:r>
            <w:r w:rsidRPr="00F56A31">
              <w:rPr>
                <w:rFonts w:ascii="Calibri" w:eastAsia="Calibri" w:hAnsi="Calibri" w:cs="Calibri"/>
                <w:sz w:val="22"/>
              </w:rPr>
              <w:t xml:space="preserve">, in partnership with the EU Africa RISE Facility and the Government of Botswana, organized the </w:t>
            </w:r>
            <w:hyperlink r:id="rId117">
              <w:r w:rsidRPr="00F56A31">
                <w:rPr>
                  <w:rStyle w:val="Hyperlink"/>
                  <w:rFonts w:ascii="Calibri" w:eastAsia="Calibri" w:hAnsi="Calibri" w:cs="Calibri"/>
                  <w:color w:val="0000FF"/>
                  <w:sz w:val="22"/>
                </w:rPr>
                <w:t>Transform through the Circular Economy and EPR Event</w:t>
              </w:r>
            </w:hyperlink>
            <w:r w:rsidRPr="00F56A31">
              <w:rPr>
                <w:rFonts w:ascii="Calibri" w:eastAsia="Calibri" w:hAnsi="Calibri" w:cs="Calibri"/>
                <w:sz w:val="22"/>
              </w:rPr>
              <w:t xml:space="preserve">. This event aimed to strengthen regional collaboration among SADC </w:t>
            </w:r>
            <w:r w:rsidR="00FF1351">
              <w:rPr>
                <w:rFonts w:ascii="Calibri" w:eastAsia="Calibri" w:hAnsi="Calibri" w:cs="Calibri"/>
                <w:sz w:val="22"/>
              </w:rPr>
              <w:t>M</w:t>
            </w:r>
            <w:r w:rsidRPr="00F56A31">
              <w:rPr>
                <w:rFonts w:ascii="Calibri" w:eastAsia="Calibri" w:hAnsi="Calibri" w:cs="Calibri"/>
                <w:sz w:val="22"/>
              </w:rPr>
              <w:t xml:space="preserve">ember </w:t>
            </w:r>
            <w:r w:rsidR="00FF1351">
              <w:rPr>
                <w:rFonts w:ascii="Calibri" w:eastAsia="Calibri" w:hAnsi="Calibri" w:cs="Calibri"/>
                <w:sz w:val="22"/>
              </w:rPr>
              <w:t>S</w:t>
            </w:r>
            <w:r w:rsidRPr="00F56A31">
              <w:rPr>
                <w:rFonts w:ascii="Calibri" w:eastAsia="Calibri" w:hAnsi="Calibri" w:cs="Calibri"/>
                <w:sz w:val="22"/>
              </w:rPr>
              <w:t xml:space="preserve">tates and featured updates on e-waste management progress in </w:t>
            </w:r>
            <w:r w:rsidR="0007525A">
              <w:rPr>
                <w:rFonts w:ascii="Calibri" w:eastAsia="Calibri" w:hAnsi="Calibri" w:cs="Calibri"/>
                <w:sz w:val="22"/>
              </w:rPr>
              <w:t>e</w:t>
            </w:r>
            <w:r w:rsidRPr="00F56A31">
              <w:rPr>
                <w:rFonts w:ascii="Calibri" w:eastAsia="Calibri" w:hAnsi="Calibri" w:cs="Calibri"/>
                <w:sz w:val="22"/>
              </w:rPr>
              <w:t xml:space="preserve">ast and </w:t>
            </w:r>
            <w:r w:rsidR="0007525A">
              <w:rPr>
                <w:rFonts w:ascii="Calibri" w:eastAsia="Calibri" w:hAnsi="Calibri" w:cs="Calibri"/>
                <w:sz w:val="22"/>
              </w:rPr>
              <w:t>s</w:t>
            </w:r>
            <w:r w:rsidRPr="00F56A31">
              <w:rPr>
                <w:rFonts w:ascii="Calibri" w:eastAsia="Calibri" w:hAnsi="Calibri" w:cs="Calibri"/>
                <w:sz w:val="22"/>
              </w:rPr>
              <w:t xml:space="preserve">outhern Africa. Botswana also demonstrated its commitment by presenting its draft national e-waste management strategy developed with </w:t>
            </w:r>
            <w:r w:rsidR="0038404B">
              <w:rPr>
                <w:rFonts w:ascii="Calibri" w:eastAsia="Calibri" w:hAnsi="Calibri" w:cs="Calibri"/>
                <w:sz w:val="22"/>
              </w:rPr>
              <w:t>BDT</w:t>
            </w:r>
            <w:r w:rsidRPr="00F56A31">
              <w:rPr>
                <w:rFonts w:ascii="Calibri" w:eastAsia="Calibri" w:hAnsi="Calibri" w:cs="Calibri"/>
                <w:sz w:val="22"/>
              </w:rPr>
              <w:t>.</w:t>
            </w:r>
          </w:p>
          <w:p w14:paraId="03ADDED0" w14:textId="743AA8A3" w:rsidR="003D40CA" w:rsidRPr="008A384E" w:rsidRDefault="0038404B" w:rsidP="003D40CA">
            <w:pPr>
              <w:spacing w:after="120"/>
              <w:ind w:left="-20" w:right="-20"/>
              <w:rPr>
                <w:rFonts w:ascii="Calibri" w:eastAsia="Calibri" w:hAnsi="Calibri" w:cs="Calibri"/>
                <w:sz w:val="22"/>
              </w:rPr>
            </w:pPr>
            <w:r>
              <w:rPr>
                <w:rFonts w:ascii="Calibri" w:eastAsia="Calibri" w:hAnsi="Calibri" w:cs="Calibri"/>
                <w:sz w:val="22"/>
              </w:rPr>
              <w:t>BDT</w:t>
            </w:r>
            <w:r w:rsidR="003D40CA" w:rsidRPr="00F56A31">
              <w:rPr>
                <w:rFonts w:ascii="Calibri" w:eastAsia="Calibri" w:hAnsi="Calibri" w:cs="Calibri"/>
                <w:sz w:val="22"/>
              </w:rPr>
              <w:t xml:space="preserve"> collaborated with partners to monitor industry emissions, support countries in tracking ICT sector emissions, and develop green ICT strategies. This included the release of reports and guides such as the </w:t>
            </w:r>
            <w:hyperlink r:id="rId118" w:history="1">
              <w:r w:rsidR="003D40CA" w:rsidRPr="00F56A31">
                <w:rPr>
                  <w:rStyle w:val="Hyperlink"/>
                  <w:rFonts w:ascii="Calibri" w:eastAsia="Calibri" w:hAnsi="Calibri" w:cs="Calibri"/>
                  <w:sz w:val="22"/>
                </w:rPr>
                <w:t>Green Data Cent</w:t>
              </w:r>
              <w:r w:rsidR="0007525A">
                <w:rPr>
                  <w:rStyle w:val="Hyperlink"/>
                  <w:rFonts w:ascii="Calibri" w:eastAsia="Calibri" w:hAnsi="Calibri" w:cs="Calibri"/>
                  <w:sz w:val="22"/>
                </w:rPr>
                <w:t>r</w:t>
              </w:r>
              <w:r w:rsidR="0007525A" w:rsidRPr="008A384E">
                <w:rPr>
                  <w:rStyle w:val="Hyperlink"/>
                  <w:rFonts w:ascii="Calibri" w:eastAsia="Calibri" w:hAnsi="Calibri" w:cs="Calibri"/>
                  <w:sz w:val="22"/>
                </w:rPr>
                <w:t>e</w:t>
              </w:r>
              <w:r w:rsidR="003D40CA" w:rsidRPr="00F56A31">
                <w:rPr>
                  <w:rStyle w:val="Hyperlink"/>
                  <w:rFonts w:ascii="Calibri" w:eastAsia="Calibri" w:hAnsi="Calibri" w:cs="Calibri"/>
                  <w:sz w:val="22"/>
                </w:rPr>
                <w:t>s practitioner's guide</w:t>
              </w:r>
            </w:hyperlink>
            <w:r w:rsidR="003D40CA" w:rsidRPr="00F56A31">
              <w:rPr>
                <w:rFonts w:ascii="Calibri" w:eastAsia="Calibri" w:hAnsi="Calibri" w:cs="Calibri"/>
                <w:sz w:val="22"/>
              </w:rPr>
              <w:t xml:space="preserve"> and the </w:t>
            </w:r>
            <w:hyperlink r:id="rId119" w:history="1">
              <w:r w:rsidR="003D40CA" w:rsidRPr="00F56A31">
                <w:rPr>
                  <w:rStyle w:val="Hyperlink"/>
                  <w:rFonts w:ascii="Calibri" w:eastAsia="Calibri" w:hAnsi="Calibri" w:cs="Calibri"/>
                  <w:sz w:val="22"/>
                </w:rPr>
                <w:t>Green and Digital Entrepreneurship for Women</w:t>
              </w:r>
            </w:hyperlink>
            <w:r w:rsidR="003D40CA" w:rsidRPr="00F56A31">
              <w:rPr>
                <w:rFonts w:ascii="Calibri" w:eastAsia="Calibri" w:hAnsi="Calibri" w:cs="Calibri"/>
                <w:sz w:val="22"/>
              </w:rPr>
              <w:t xml:space="preserve"> e-learning course. ITU also actively participated in international climate conferences like COP28 and COY18, promoting digital technology-driven climate action and fostering partnerships for sustainable development.</w:t>
            </w:r>
          </w:p>
        </w:tc>
        <w:tc>
          <w:tcPr>
            <w:tcW w:w="2860" w:type="dxa"/>
            <w:tcBorders>
              <w:top w:val="dotted" w:sz="4" w:space="0" w:color="0070C0"/>
              <w:left w:val="dotted" w:sz="4" w:space="0" w:color="0070C0"/>
              <w:bottom w:val="dotted" w:sz="4" w:space="0" w:color="0070C0"/>
              <w:right w:val="dotted" w:sz="4" w:space="0" w:color="0070C0"/>
            </w:tcBorders>
            <w:shd w:val="clear" w:color="auto" w:fill="auto"/>
          </w:tcPr>
          <w:p w14:paraId="411F7555" w14:textId="58769A17" w:rsidR="003D40CA" w:rsidRPr="008A384E" w:rsidRDefault="2175D438" w:rsidP="003D40CA">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b/>
                <w:bCs/>
                <w:sz w:val="22"/>
              </w:rPr>
              <w:t>E</w:t>
            </w:r>
            <w:r w:rsidRPr="1ABCBC0D">
              <w:rPr>
                <w:rFonts w:eastAsia="Calibri"/>
                <w:b/>
                <w:bCs/>
                <w:sz w:val="22"/>
              </w:rPr>
              <w:t xml:space="preserve">-waste </w:t>
            </w:r>
            <w:r w:rsidR="63C921DF" w:rsidRPr="1ABCBC0D">
              <w:rPr>
                <w:rFonts w:eastAsia="Calibri"/>
                <w:b/>
                <w:bCs/>
                <w:sz w:val="22"/>
              </w:rPr>
              <w:t>m</w:t>
            </w:r>
            <w:r w:rsidRPr="1ABCBC0D">
              <w:rPr>
                <w:rFonts w:eastAsia="Calibri"/>
                <w:b/>
                <w:bCs/>
                <w:sz w:val="22"/>
              </w:rPr>
              <w:t>anagement guidelines</w:t>
            </w:r>
            <w:r w:rsidRPr="1ABCBC0D">
              <w:rPr>
                <w:rFonts w:eastAsia="Calibri"/>
                <w:sz w:val="22"/>
              </w:rPr>
              <w:t xml:space="preserve"> and systems developed.</w:t>
            </w:r>
          </w:p>
          <w:p w14:paraId="5DC8D162" w14:textId="37C2A422" w:rsidR="003D40CA" w:rsidRPr="008A384E" w:rsidRDefault="003D40CA" w:rsidP="003D40CA">
            <w:p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00F56A31">
              <w:rPr>
                <w:rFonts w:eastAsia="Calibri"/>
                <w:sz w:val="22"/>
              </w:rPr>
              <w:t xml:space="preserve"> </w:t>
            </w:r>
          </w:p>
          <w:p w14:paraId="28CF3366" w14:textId="09645E32" w:rsidR="003D40CA" w:rsidRPr="008A384E" w:rsidRDefault="2175D438" w:rsidP="003D40CA">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b/>
                <w:bCs/>
                <w:sz w:val="22"/>
              </w:rPr>
              <w:t>Global E-waste Monitor</w:t>
            </w:r>
            <w:r w:rsidRPr="1ABCBC0D">
              <w:rPr>
                <w:rFonts w:eastAsia="Calibri"/>
                <w:sz w:val="22"/>
              </w:rPr>
              <w:t xml:space="preserve"> 2024 released.</w:t>
            </w:r>
            <w:r w:rsidR="0083159C">
              <w:rPr>
                <w:rFonts w:eastAsia="Calibri"/>
                <w:sz w:val="22"/>
              </w:rPr>
              <w:t xml:space="preserve"> </w:t>
            </w:r>
          </w:p>
          <w:p w14:paraId="63125B56" w14:textId="77777777" w:rsidR="003D40CA" w:rsidRPr="008A384E" w:rsidRDefault="003D40CA" w:rsidP="003D40CA">
            <w:p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p>
          <w:p w14:paraId="2E4D35B6" w14:textId="6AB7CF08" w:rsidR="003D40CA" w:rsidRPr="008A384E" w:rsidRDefault="2175D438" w:rsidP="003D40CA">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sz w:val="22"/>
              </w:rPr>
              <w:t xml:space="preserve">Strengthened policies and strategies. </w:t>
            </w:r>
          </w:p>
          <w:p w14:paraId="6651BD60" w14:textId="77777777" w:rsidR="003D40CA" w:rsidRPr="008A384E" w:rsidRDefault="003D40CA" w:rsidP="00790FE8">
            <w:p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p>
          <w:p w14:paraId="5256C85F" w14:textId="6A3AD5DF" w:rsidR="003D40CA" w:rsidRPr="008A384E" w:rsidRDefault="2175D438" w:rsidP="003D40CA">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sz w:val="22"/>
              </w:rPr>
              <w:t xml:space="preserve">Strengthened capacity to </w:t>
            </w:r>
            <w:r w:rsidRPr="1ABCBC0D">
              <w:rPr>
                <w:rFonts w:eastAsia="Calibri"/>
                <w:b/>
                <w:bCs/>
                <w:sz w:val="22"/>
              </w:rPr>
              <w:t>track ICT sector emissions</w:t>
            </w:r>
            <w:r w:rsidRPr="1ABCBC0D">
              <w:rPr>
                <w:rFonts w:eastAsia="Calibri"/>
                <w:sz w:val="22"/>
              </w:rPr>
              <w:t xml:space="preserve"> and develop green ICT strategies.</w:t>
            </w:r>
          </w:p>
          <w:p w14:paraId="1886A6FE" w14:textId="77777777" w:rsidR="003D40CA" w:rsidRPr="008A384E" w:rsidRDefault="003D40CA" w:rsidP="00790FE8">
            <w:p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p>
          <w:p w14:paraId="1F804FEB" w14:textId="6E2BC1F2" w:rsidR="003D40CA" w:rsidRPr="008A384E" w:rsidRDefault="2175D438" w:rsidP="003D40CA">
            <w:pPr>
              <w:numPr>
                <w:ilvl w:val="0"/>
                <w:numId w:val="141"/>
              </w:numPr>
              <w:tabs>
                <w:tab w:val="clear" w:pos="794"/>
                <w:tab w:val="clear" w:pos="1191"/>
                <w:tab w:val="clear" w:pos="1588"/>
                <w:tab w:val="clear" w:pos="1985"/>
              </w:tabs>
              <w:overflowPunct/>
              <w:autoSpaceDE/>
              <w:autoSpaceDN/>
              <w:adjustRightInd/>
              <w:spacing w:before="0"/>
              <w:ind w:left="436"/>
              <w:contextualSpacing/>
              <w:jc w:val="left"/>
              <w:textAlignment w:val="auto"/>
              <w:rPr>
                <w:rFonts w:eastAsia="Calibri" w:cs="Times New Roman"/>
                <w:sz w:val="22"/>
              </w:rPr>
            </w:pPr>
            <w:r w:rsidRPr="1ABCBC0D">
              <w:rPr>
                <w:rFonts w:eastAsia="Calibri"/>
                <w:sz w:val="22"/>
              </w:rPr>
              <w:t>Strengthened partnership and collaboration</w:t>
            </w:r>
            <w:r w:rsidR="02C5A45F" w:rsidRPr="1ABCBC0D">
              <w:rPr>
                <w:rFonts w:eastAsia="Calibri"/>
                <w:sz w:val="22"/>
              </w:rPr>
              <w:t>.</w:t>
            </w:r>
          </w:p>
          <w:p w14:paraId="51B50081" w14:textId="77777777" w:rsidR="0054628A" w:rsidRPr="008A384E" w:rsidRDefault="0054628A" w:rsidP="0054628A">
            <w:pPr>
              <w:pStyle w:val="ListParagraph"/>
              <w:rPr>
                <w:rFonts w:eastAsia="Calibri" w:cs="Times New Roman"/>
                <w:sz w:val="22"/>
              </w:rPr>
            </w:pPr>
          </w:p>
          <w:p w14:paraId="1BE6C74D" w14:textId="281728D5" w:rsidR="003D40CA" w:rsidRPr="003C755F" w:rsidRDefault="003D40CA" w:rsidP="0054628A">
            <w:pPr>
              <w:pStyle w:val="ListParagraph"/>
              <w:numPr>
                <w:ilvl w:val="0"/>
                <w:numId w:val="137"/>
              </w:numPr>
              <w:overflowPunct/>
              <w:autoSpaceDE/>
              <w:autoSpaceDN/>
              <w:adjustRightInd/>
              <w:spacing w:before="0"/>
              <w:ind w:left="361" w:hanging="270"/>
              <w:jc w:val="left"/>
              <w:textAlignment w:val="auto"/>
              <w:rPr>
                <w:rFonts w:ascii="Calibri" w:hAnsi="Calibri"/>
                <w:sz w:val="22"/>
                <w:lang w:val="es-ES"/>
              </w:rPr>
            </w:pPr>
            <w:r w:rsidRPr="003C755F">
              <w:rPr>
                <w:rFonts w:ascii="Calibri" w:hAnsi="Calibri"/>
                <w:b/>
                <w:sz w:val="22"/>
                <w:lang w:val="es-ES"/>
              </w:rPr>
              <w:t>Africa:</w:t>
            </w:r>
            <w:r w:rsidR="00790FE8" w:rsidRPr="003C755F">
              <w:rPr>
                <w:rFonts w:ascii="Calibri" w:hAnsi="Calibri"/>
                <w:b/>
                <w:sz w:val="22"/>
                <w:lang w:val="es-ES"/>
              </w:rPr>
              <w:t xml:space="preserve"> </w:t>
            </w:r>
            <w:r w:rsidR="00345EE9" w:rsidRPr="003C755F">
              <w:rPr>
                <w:rFonts w:ascii="Calibri" w:hAnsi="Calibri"/>
                <w:sz w:val="22"/>
                <w:lang w:val="es-ES"/>
              </w:rPr>
              <w:t>Botswana</w:t>
            </w:r>
            <w:r w:rsidRPr="003C755F">
              <w:rPr>
                <w:rFonts w:ascii="Calibri" w:hAnsi="Calibri"/>
                <w:sz w:val="22"/>
                <w:lang w:val="es-ES"/>
              </w:rPr>
              <w:t>, Burundi, Kenya, Niger, Rwanda, Uganda</w:t>
            </w:r>
            <w:r w:rsidR="0054628A" w:rsidRPr="003C755F">
              <w:rPr>
                <w:rFonts w:ascii="Calibri" w:hAnsi="Calibri"/>
                <w:sz w:val="22"/>
                <w:lang w:val="es-ES"/>
              </w:rPr>
              <w:t xml:space="preserve"> and</w:t>
            </w:r>
            <w:r w:rsidRPr="003C755F">
              <w:rPr>
                <w:rFonts w:ascii="Calibri" w:hAnsi="Calibri"/>
                <w:sz w:val="22"/>
                <w:lang w:val="es-ES"/>
              </w:rPr>
              <w:t xml:space="preserve"> Zambia</w:t>
            </w:r>
            <w:r w:rsidR="0054628A" w:rsidRPr="003C755F">
              <w:rPr>
                <w:rFonts w:ascii="Calibri" w:hAnsi="Calibri"/>
                <w:sz w:val="22"/>
                <w:lang w:val="es-ES"/>
              </w:rPr>
              <w:t>.</w:t>
            </w:r>
          </w:p>
          <w:p w14:paraId="778C3C87" w14:textId="77777777" w:rsidR="0054628A" w:rsidRPr="003C755F" w:rsidRDefault="0054628A" w:rsidP="0054628A">
            <w:pPr>
              <w:pStyle w:val="ListParagraph"/>
              <w:overflowPunct/>
              <w:autoSpaceDE/>
              <w:autoSpaceDN/>
              <w:adjustRightInd/>
              <w:spacing w:before="0"/>
              <w:ind w:left="361"/>
              <w:jc w:val="left"/>
              <w:textAlignment w:val="auto"/>
              <w:rPr>
                <w:rFonts w:ascii="Calibri" w:hAnsi="Calibri"/>
                <w:sz w:val="22"/>
                <w:lang w:val="es-ES"/>
              </w:rPr>
            </w:pPr>
          </w:p>
          <w:p w14:paraId="29F05814" w14:textId="6AE31F92" w:rsidR="1ABCBC0D" w:rsidRPr="009A1E10" w:rsidRDefault="003D40CA" w:rsidP="009A1E10">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1ABCBC0D">
              <w:rPr>
                <w:b/>
                <w:bCs/>
                <w:sz w:val="22"/>
              </w:rPr>
              <w:t>Americas</w:t>
            </w:r>
            <w:r w:rsidRPr="1ABCBC0D">
              <w:rPr>
                <w:sz w:val="22"/>
              </w:rPr>
              <w:t>: Dominican Republic</w:t>
            </w:r>
            <w:r w:rsidR="0054628A" w:rsidRPr="1ABCBC0D">
              <w:rPr>
                <w:sz w:val="22"/>
              </w:rPr>
              <w:t>.</w:t>
            </w:r>
          </w:p>
          <w:p w14:paraId="027D6355" w14:textId="77777777" w:rsidR="009A1E10" w:rsidRPr="009A1E10" w:rsidRDefault="009A1E10" w:rsidP="009A1E10">
            <w:pPr>
              <w:pStyle w:val="ListParagraph"/>
              <w:rPr>
                <w:rFonts w:ascii="Calibri" w:hAnsi="Calibri"/>
                <w:sz w:val="22"/>
              </w:rPr>
            </w:pPr>
          </w:p>
          <w:p w14:paraId="2C89B940" w14:textId="4C1E075A" w:rsidR="51E1FCBD" w:rsidRDefault="51E1FCBD" w:rsidP="1ABCBC0D">
            <w:pPr>
              <w:pStyle w:val="ListParagraph"/>
              <w:numPr>
                <w:ilvl w:val="0"/>
                <w:numId w:val="137"/>
              </w:numPr>
              <w:spacing w:before="0"/>
              <w:ind w:left="361" w:hanging="270"/>
              <w:jc w:val="left"/>
              <w:rPr>
                <w:rFonts w:ascii="Calibri" w:hAnsi="Calibri"/>
                <w:sz w:val="22"/>
              </w:rPr>
            </w:pPr>
            <w:r w:rsidRPr="009A1E10">
              <w:rPr>
                <w:rFonts w:ascii="Calibri" w:hAnsi="Calibri"/>
                <w:b/>
                <w:bCs/>
                <w:sz w:val="22"/>
              </w:rPr>
              <w:t>Asia and the Pacific:</w:t>
            </w:r>
            <w:r w:rsidRPr="1ABCBC0D">
              <w:rPr>
                <w:rFonts w:ascii="Calibri" w:hAnsi="Calibri"/>
                <w:sz w:val="22"/>
              </w:rPr>
              <w:t xml:space="preserve"> Mongolia and Thailand</w:t>
            </w:r>
          </w:p>
          <w:p w14:paraId="378E9C4D" w14:textId="77777777" w:rsidR="0054628A" w:rsidRPr="008A384E" w:rsidRDefault="0054628A" w:rsidP="0054628A">
            <w:pPr>
              <w:pStyle w:val="ListParagraph"/>
              <w:rPr>
                <w:rFonts w:ascii="Calibri" w:hAnsi="Calibri"/>
                <w:sz w:val="22"/>
              </w:rPr>
            </w:pPr>
          </w:p>
          <w:p w14:paraId="612DEF09" w14:textId="48739176" w:rsidR="003D40CA" w:rsidRPr="008A384E" w:rsidRDefault="003D40CA" w:rsidP="0054628A">
            <w:pPr>
              <w:pStyle w:val="ListParagraph"/>
              <w:numPr>
                <w:ilvl w:val="0"/>
                <w:numId w:val="137"/>
              </w:numPr>
              <w:overflowPunct/>
              <w:autoSpaceDE/>
              <w:autoSpaceDN/>
              <w:adjustRightInd/>
              <w:spacing w:before="0"/>
              <w:ind w:left="361" w:hanging="270"/>
              <w:jc w:val="left"/>
              <w:textAlignment w:val="auto"/>
              <w:rPr>
                <w:rFonts w:ascii="Calibri" w:hAnsi="Calibri"/>
                <w:sz w:val="22"/>
              </w:rPr>
            </w:pPr>
            <w:r w:rsidRPr="1ABCBC0D">
              <w:rPr>
                <w:b/>
                <w:bCs/>
                <w:sz w:val="22"/>
              </w:rPr>
              <w:t>CIS:</w:t>
            </w:r>
            <w:r w:rsidRPr="1ABCBC0D">
              <w:rPr>
                <w:sz w:val="22"/>
              </w:rPr>
              <w:t xml:space="preserve"> </w:t>
            </w:r>
            <w:r w:rsidR="00790FE8" w:rsidRPr="1ABCBC0D">
              <w:rPr>
                <w:sz w:val="22"/>
              </w:rPr>
              <w:t>Kazakhstan</w:t>
            </w:r>
            <w:r w:rsidRPr="1ABCBC0D">
              <w:rPr>
                <w:sz w:val="22"/>
              </w:rPr>
              <w:t xml:space="preserve"> </w:t>
            </w:r>
          </w:p>
        </w:tc>
      </w:tr>
      <w:tr w:rsidR="00577F83" w:rsidRPr="00F56A31" w14:paraId="685EFD3C" w14:textId="77777777" w:rsidTr="01DC1D6F">
        <w:trPr>
          <w:trHeight w:val="300"/>
        </w:trPr>
        <w:tc>
          <w:tcPr>
            <w:tcW w:w="2790" w:type="dxa"/>
            <w:tcBorders>
              <w:top w:val="dotted" w:sz="4" w:space="0" w:color="0070C0"/>
              <w:left w:val="dotted" w:sz="4" w:space="0" w:color="0070C0"/>
              <w:bottom w:val="dotted" w:sz="4" w:space="0" w:color="0070C0"/>
              <w:right w:val="dotted" w:sz="4" w:space="0" w:color="0070C0"/>
            </w:tcBorders>
          </w:tcPr>
          <w:p w14:paraId="12355303" w14:textId="77777777" w:rsidR="00605C55" w:rsidRPr="008A384E" w:rsidRDefault="00605C55" w:rsidP="00605C55">
            <w:pPr>
              <w:rPr>
                <w:rFonts w:ascii="Avenir Next LT Pro" w:hAnsi="Avenir Next LT Pro" w:cs="Calibri"/>
                <w:i/>
                <w:iCs/>
                <w:color w:val="000000"/>
                <w:sz w:val="22"/>
              </w:rPr>
            </w:pPr>
            <w:r w:rsidRPr="00F56A31">
              <w:rPr>
                <w:b/>
                <w:bCs/>
                <w:sz w:val="22"/>
              </w:rPr>
              <w:t>Contributing to SDG Targets</w:t>
            </w:r>
          </w:p>
        </w:tc>
        <w:tc>
          <w:tcPr>
            <w:tcW w:w="12240" w:type="dxa"/>
            <w:gridSpan w:val="2"/>
            <w:tcBorders>
              <w:top w:val="dotted" w:sz="4" w:space="0" w:color="0070C0"/>
              <w:left w:val="dotted" w:sz="4" w:space="0" w:color="0070C0"/>
              <w:bottom w:val="dotted" w:sz="4" w:space="0" w:color="0070C0"/>
              <w:right w:val="dotted" w:sz="4" w:space="0" w:color="0070C0"/>
            </w:tcBorders>
          </w:tcPr>
          <w:p w14:paraId="79706852" w14:textId="4E4878EA" w:rsidR="00605C55" w:rsidRPr="008A384E" w:rsidRDefault="00605C55" w:rsidP="00605C55">
            <w:pPr>
              <w:rPr>
                <w:sz w:val="22"/>
              </w:rPr>
            </w:pPr>
            <w:r w:rsidRPr="00F56A31">
              <w:rPr>
                <w:sz w:val="22"/>
              </w:rPr>
              <w:t>SDGs 1, 3, 4, 5, 8, 9, 10, 11, 16, 17</w:t>
            </w:r>
          </w:p>
        </w:tc>
      </w:tr>
      <w:tr w:rsidR="00577F83" w:rsidRPr="00F56A31" w14:paraId="7F7EC841" w14:textId="77777777" w:rsidTr="01DC1D6F">
        <w:trPr>
          <w:trHeight w:val="300"/>
        </w:trPr>
        <w:tc>
          <w:tcPr>
            <w:tcW w:w="2790" w:type="dxa"/>
            <w:tcBorders>
              <w:top w:val="dotted" w:sz="4" w:space="0" w:color="0070C0"/>
              <w:left w:val="dotted" w:sz="4" w:space="0" w:color="0070C0"/>
              <w:bottom w:val="dotted" w:sz="4" w:space="0" w:color="0070C0"/>
              <w:right w:val="dotted" w:sz="4" w:space="0" w:color="0070C0"/>
            </w:tcBorders>
          </w:tcPr>
          <w:p w14:paraId="1F25D2EC" w14:textId="77777777" w:rsidR="00605C55" w:rsidRPr="008A384E" w:rsidRDefault="00605C55" w:rsidP="00605C55">
            <w:pPr>
              <w:rPr>
                <w:b/>
                <w:bCs/>
                <w:sz w:val="22"/>
              </w:rPr>
            </w:pPr>
            <w:r w:rsidRPr="00F56A31">
              <w:rPr>
                <w:b/>
                <w:bCs/>
                <w:sz w:val="22"/>
              </w:rPr>
              <w:t>WSIS Action</w:t>
            </w:r>
          </w:p>
        </w:tc>
        <w:tc>
          <w:tcPr>
            <w:tcW w:w="12240" w:type="dxa"/>
            <w:gridSpan w:val="2"/>
            <w:tcBorders>
              <w:top w:val="dotted" w:sz="4" w:space="0" w:color="0070C0"/>
              <w:left w:val="dotted" w:sz="4" w:space="0" w:color="0070C0"/>
              <w:bottom w:val="dotted" w:sz="4" w:space="0" w:color="0070C0"/>
              <w:right w:val="dotted" w:sz="4" w:space="0" w:color="0070C0"/>
            </w:tcBorders>
          </w:tcPr>
          <w:p w14:paraId="2D6B112D" w14:textId="4D537FA0" w:rsidR="00605C55" w:rsidRPr="008A384E" w:rsidRDefault="00605C55" w:rsidP="00605C55">
            <w:pPr>
              <w:rPr>
                <w:sz w:val="22"/>
              </w:rPr>
            </w:pPr>
            <w:r w:rsidRPr="00F56A31">
              <w:rPr>
                <w:sz w:val="22"/>
              </w:rPr>
              <w:t>C1, C2, C3, C4, C5, C6, C7, C11</w:t>
            </w:r>
          </w:p>
        </w:tc>
      </w:tr>
      <w:tr w:rsidR="00577F83" w:rsidRPr="00F56A31" w14:paraId="743282E7" w14:textId="77777777" w:rsidTr="01DC1D6F">
        <w:trPr>
          <w:trHeight w:val="300"/>
        </w:trPr>
        <w:tc>
          <w:tcPr>
            <w:tcW w:w="2790" w:type="dxa"/>
            <w:tcBorders>
              <w:top w:val="dotted" w:sz="4" w:space="0" w:color="0070C0"/>
              <w:left w:val="dotted" w:sz="4" w:space="0" w:color="0070C0"/>
              <w:bottom w:val="dotted" w:sz="4" w:space="0" w:color="0070C0"/>
              <w:right w:val="dotted" w:sz="4" w:space="0" w:color="0070C0"/>
            </w:tcBorders>
          </w:tcPr>
          <w:p w14:paraId="3DD56ECF" w14:textId="77777777" w:rsidR="00605C55" w:rsidRPr="008A384E" w:rsidRDefault="00605C55" w:rsidP="00605C55">
            <w:pPr>
              <w:rPr>
                <w:b/>
                <w:bCs/>
                <w:sz w:val="22"/>
              </w:rPr>
            </w:pPr>
            <w:r w:rsidRPr="00F56A31">
              <w:rPr>
                <w:b/>
                <w:bCs/>
                <w:sz w:val="22"/>
              </w:rPr>
              <w:t>Resolutions:</w:t>
            </w:r>
          </w:p>
        </w:tc>
        <w:tc>
          <w:tcPr>
            <w:tcW w:w="12240" w:type="dxa"/>
            <w:gridSpan w:val="2"/>
            <w:tcBorders>
              <w:top w:val="dotted" w:sz="4" w:space="0" w:color="0070C0"/>
              <w:left w:val="dotted" w:sz="4" w:space="0" w:color="0070C0"/>
              <w:bottom w:val="dotted" w:sz="4" w:space="0" w:color="0070C0"/>
              <w:right w:val="dotted" w:sz="4" w:space="0" w:color="0070C0"/>
            </w:tcBorders>
          </w:tcPr>
          <w:p w14:paraId="2B804DB9" w14:textId="1753F611" w:rsidR="00605C55" w:rsidRPr="008A384E" w:rsidRDefault="00605C55" w:rsidP="00605C55">
            <w:pPr>
              <w:rPr>
                <w:sz w:val="22"/>
              </w:rPr>
            </w:pPr>
            <w:r w:rsidRPr="00F56A31">
              <w:rPr>
                <w:sz w:val="22"/>
              </w:rPr>
              <w:t>WTDC 66</w:t>
            </w:r>
          </w:p>
        </w:tc>
      </w:tr>
    </w:tbl>
    <w:p w14:paraId="75BE7C01" w14:textId="614A1A3A" w:rsidR="00E80210" w:rsidRDefault="00E80210" w:rsidP="00191089">
      <w:pPr>
        <w:pStyle w:val="Heading3"/>
        <w:spacing w:before="120" w:after="120"/>
      </w:pPr>
    </w:p>
    <w:p w14:paraId="3F5735AD" w14:textId="77777777" w:rsidR="00235A15" w:rsidRPr="00235A15" w:rsidRDefault="00235A15" w:rsidP="00235A15"/>
    <w:tbl>
      <w:tblPr>
        <w:tblStyle w:val="TableGrid11"/>
        <w:tblW w:w="15025"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12145"/>
        <w:gridCol w:w="2880"/>
      </w:tblGrid>
      <w:tr w:rsidR="006D56E8" w:rsidRPr="00F56A31" w14:paraId="762FBFDA" w14:textId="77777777" w:rsidTr="1ABCBC0D">
        <w:tc>
          <w:tcPr>
            <w:tcW w:w="15025" w:type="dxa"/>
            <w:gridSpan w:val="2"/>
            <w:shd w:val="clear" w:color="auto" w:fill="365F91" w:themeFill="accent1" w:themeFillShade="BF"/>
          </w:tcPr>
          <w:p w14:paraId="4635414B" w14:textId="77777777" w:rsidR="006D56E8" w:rsidRPr="008A384E" w:rsidRDefault="006D56E8" w:rsidP="00ED2C96">
            <w:pPr>
              <w:keepNext/>
              <w:jc w:val="center"/>
              <w:rPr>
                <w:b/>
                <w:bCs/>
                <w:color w:val="FFFFFF" w:themeColor="background1"/>
                <w:sz w:val="22"/>
              </w:rPr>
            </w:pPr>
            <w:r w:rsidRPr="00F56A31">
              <w:rPr>
                <w:b/>
                <w:bCs/>
                <w:color w:val="FFFFFF" w:themeColor="background1"/>
                <w:sz w:val="22"/>
              </w:rPr>
              <w:t xml:space="preserve">ITU-D Enabler 5: Excellence in human resources and organizational innovation </w:t>
            </w:r>
          </w:p>
          <w:p w14:paraId="0416B523" w14:textId="77777777" w:rsidR="006D56E8" w:rsidRPr="008A384E" w:rsidRDefault="006D56E8" w:rsidP="00ED2C96">
            <w:pPr>
              <w:keepNext/>
              <w:rPr>
                <w:b/>
                <w:bCs/>
                <w:i/>
                <w:iCs/>
                <w:color w:val="FFFFFF" w:themeColor="background1"/>
                <w:sz w:val="22"/>
              </w:rPr>
            </w:pPr>
          </w:p>
        </w:tc>
      </w:tr>
      <w:tr w:rsidR="00790FE8" w:rsidRPr="00F56A31" w14:paraId="3372E7F4" w14:textId="77777777" w:rsidTr="1ABCBC0D">
        <w:tc>
          <w:tcPr>
            <w:tcW w:w="12145" w:type="dxa"/>
          </w:tcPr>
          <w:p w14:paraId="4B9E52F1" w14:textId="77777777" w:rsidR="00790FE8" w:rsidRPr="008A384E" w:rsidRDefault="00790FE8"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F56A31">
              <w:rPr>
                <w:rFonts w:eastAsia="Calibri"/>
                <w:b/>
                <w:bCs/>
                <w:color w:val="0070C0"/>
                <w:sz w:val="22"/>
              </w:rPr>
              <w:t>Outputs</w:t>
            </w:r>
          </w:p>
        </w:tc>
        <w:tc>
          <w:tcPr>
            <w:tcW w:w="2880" w:type="dxa"/>
          </w:tcPr>
          <w:p w14:paraId="13E0D5B3" w14:textId="77777777" w:rsidR="00790FE8" w:rsidRPr="008A384E" w:rsidRDefault="00790FE8" w:rsidP="00ED2C96">
            <w:pPr>
              <w:keepNext/>
              <w:tabs>
                <w:tab w:val="clear" w:pos="794"/>
                <w:tab w:val="clear" w:pos="1191"/>
                <w:tab w:val="clear" w:pos="1588"/>
                <w:tab w:val="clear" w:pos="1985"/>
              </w:tabs>
              <w:overflowPunct/>
              <w:autoSpaceDE/>
              <w:autoSpaceDN/>
              <w:adjustRightInd/>
              <w:spacing w:before="0"/>
              <w:jc w:val="center"/>
              <w:textAlignment w:val="auto"/>
              <w:rPr>
                <w:rFonts w:eastAsia="Calibri" w:cs="Times New Roman"/>
                <w:b/>
                <w:bCs/>
                <w:color w:val="0070C0"/>
                <w:sz w:val="22"/>
              </w:rPr>
            </w:pPr>
            <w:r w:rsidRPr="00F56A31">
              <w:rPr>
                <w:rFonts w:eastAsia="Calibri"/>
                <w:b/>
                <w:bCs/>
                <w:color w:val="0070C0"/>
                <w:sz w:val="22"/>
              </w:rPr>
              <w:t xml:space="preserve">Highlights </w:t>
            </w:r>
          </w:p>
        </w:tc>
      </w:tr>
      <w:tr w:rsidR="00790FE8" w:rsidRPr="00F56A31" w14:paraId="33AC0787" w14:textId="77777777" w:rsidTr="1ABCBC0D">
        <w:tc>
          <w:tcPr>
            <w:tcW w:w="12145" w:type="dxa"/>
          </w:tcPr>
          <w:p w14:paraId="101F428A" w14:textId="0AB30EBD" w:rsidR="00790FE8" w:rsidRDefault="00790FE8" w:rsidP="00605C55">
            <w:pPr>
              <w:spacing w:after="120"/>
              <w:rPr>
                <w:rFonts w:ascii="Calibri" w:eastAsia="Calibri" w:hAnsi="Calibri" w:cs="Calibri"/>
                <w:sz w:val="22"/>
              </w:rPr>
            </w:pPr>
            <w:r w:rsidRPr="005D0E9F">
              <w:rPr>
                <w:rFonts w:ascii="Calibri" w:eastAsia="Calibri" w:hAnsi="Calibri" w:cs="Calibri"/>
                <w:sz w:val="22"/>
              </w:rPr>
              <w:t>The Director of BDT launched a series of new initiatives aimed at achieving organizational excellence and building internal innovation capacity to enhance BDT delivery, including:</w:t>
            </w:r>
            <w:r w:rsidRPr="00F56A31">
              <w:rPr>
                <w:rFonts w:ascii="Calibri" w:eastAsia="Calibri" w:hAnsi="Calibri" w:cs="Calibri"/>
                <w:sz w:val="22"/>
              </w:rPr>
              <w:t xml:space="preserve"> </w:t>
            </w:r>
          </w:p>
          <w:p w14:paraId="0265D48B" w14:textId="02313FA2" w:rsidR="005D0E9F" w:rsidRDefault="005D0E9F" w:rsidP="00FB26A4">
            <w:pPr>
              <w:pStyle w:val="ListParagraph"/>
              <w:numPr>
                <w:ilvl w:val="0"/>
                <w:numId w:val="37"/>
              </w:numPr>
              <w:rPr>
                <w:sz w:val="22"/>
              </w:rPr>
            </w:pPr>
            <w:r w:rsidRPr="005D0E9F">
              <w:rPr>
                <w:sz w:val="22"/>
              </w:rPr>
              <w:t xml:space="preserve">The </w:t>
            </w:r>
            <w:r w:rsidRPr="005D0E9F">
              <w:rPr>
                <w:b/>
                <w:bCs/>
                <w:sz w:val="22"/>
              </w:rPr>
              <w:t>BDT Senior Management Retreat</w:t>
            </w:r>
            <w:r w:rsidRPr="005D0E9F">
              <w:rPr>
                <w:sz w:val="22"/>
              </w:rPr>
              <w:t xml:space="preserve"> held in February 2024 </w:t>
            </w:r>
            <w:r w:rsidR="0038404B">
              <w:rPr>
                <w:sz w:val="22"/>
              </w:rPr>
              <w:t xml:space="preserve">that </w:t>
            </w:r>
            <w:r w:rsidRPr="005D0E9F">
              <w:rPr>
                <w:sz w:val="22"/>
              </w:rPr>
              <w:t>provided an opportunity for constructive discussion</w:t>
            </w:r>
            <w:r>
              <w:rPr>
                <w:sz w:val="22"/>
              </w:rPr>
              <w:t>s</w:t>
            </w:r>
            <w:r w:rsidRPr="005D0E9F">
              <w:rPr>
                <w:sz w:val="22"/>
              </w:rPr>
              <w:t xml:space="preserve"> </w:t>
            </w:r>
            <w:r w:rsidR="00883EAA">
              <w:rPr>
                <w:sz w:val="22"/>
              </w:rPr>
              <w:t xml:space="preserve">and exchange of ideas </w:t>
            </w:r>
            <w:r w:rsidRPr="005D0E9F">
              <w:rPr>
                <w:sz w:val="22"/>
              </w:rPr>
              <w:t>on ways to increase the impact of BDT</w:t>
            </w:r>
            <w:r>
              <w:rPr>
                <w:sz w:val="22"/>
              </w:rPr>
              <w:t>,</w:t>
            </w:r>
            <w:r w:rsidR="007B0BE7">
              <w:rPr>
                <w:sz w:val="22"/>
              </w:rPr>
              <w:t xml:space="preserve"> </w:t>
            </w:r>
            <w:r w:rsidR="00883EAA">
              <w:rPr>
                <w:sz w:val="22"/>
              </w:rPr>
              <w:t xml:space="preserve">guided by the </w:t>
            </w:r>
            <w:r w:rsidRPr="005D0E9F">
              <w:rPr>
                <w:sz w:val="22"/>
              </w:rPr>
              <w:t>BDT4Impact approach</w:t>
            </w:r>
            <w:r w:rsidR="00883EAA">
              <w:rPr>
                <w:sz w:val="22"/>
              </w:rPr>
              <w:t xml:space="preserve"> or results-based approach</w:t>
            </w:r>
            <w:r>
              <w:rPr>
                <w:sz w:val="22"/>
              </w:rPr>
              <w:t>,</w:t>
            </w:r>
            <w:r w:rsidRPr="005D0E9F">
              <w:rPr>
                <w:sz w:val="22"/>
              </w:rPr>
              <w:t xml:space="preserve"> and </w:t>
            </w:r>
            <w:r w:rsidR="0038404B">
              <w:rPr>
                <w:sz w:val="22"/>
              </w:rPr>
              <w:t xml:space="preserve">increasing </w:t>
            </w:r>
            <w:r w:rsidRPr="005D0E9F">
              <w:rPr>
                <w:sz w:val="22"/>
              </w:rPr>
              <w:t>efficien</w:t>
            </w:r>
            <w:r w:rsidR="0038404B">
              <w:rPr>
                <w:sz w:val="22"/>
              </w:rPr>
              <w:t xml:space="preserve">cy </w:t>
            </w:r>
            <w:r w:rsidR="00883EAA">
              <w:rPr>
                <w:sz w:val="22"/>
              </w:rPr>
              <w:t>and</w:t>
            </w:r>
            <w:r w:rsidR="00FD73A8">
              <w:rPr>
                <w:sz w:val="22"/>
              </w:rPr>
              <w:t xml:space="preserve"> timeliness</w:t>
            </w:r>
            <w:r w:rsidR="0038404B">
              <w:rPr>
                <w:sz w:val="22"/>
              </w:rPr>
              <w:t xml:space="preserve"> </w:t>
            </w:r>
            <w:r w:rsidR="00883EAA">
              <w:rPr>
                <w:sz w:val="22"/>
              </w:rPr>
              <w:t xml:space="preserve">in the </w:t>
            </w:r>
            <w:r w:rsidRPr="005D0E9F">
              <w:rPr>
                <w:sz w:val="22"/>
              </w:rPr>
              <w:t xml:space="preserve">implementation </w:t>
            </w:r>
            <w:r w:rsidR="0038404B">
              <w:rPr>
                <w:sz w:val="22"/>
              </w:rPr>
              <w:t>of both projects and Operational Plan activities.</w:t>
            </w:r>
            <w:r>
              <w:rPr>
                <w:sz w:val="22"/>
              </w:rPr>
              <w:t xml:space="preserve"> </w:t>
            </w:r>
          </w:p>
          <w:p w14:paraId="03C9D4D8" w14:textId="7F928EFF" w:rsidR="00FB26A4" w:rsidRDefault="005D0E9F" w:rsidP="00FB26A4">
            <w:pPr>
              <w:pStyle w:val="ListParagraph"/>
              <w:numPr>
                <w:ilvl w:val="0"/>
                <w:numId w:val="37"/>
              </w:numPr>
              <w:rPr>
                <w:sz w:val="22"/>
              </w:rPr>
            </w:pPr>
            <w:r w:rsidRPr="00FB26A4">
              <w:rPr>
                <w:sz w:val="22"/>
              </w:rPr>
              <w:t xml:space="preserve">The retreat served as a platform to align the </w:t>
            </w:r>
            <w:r w:rsidRPr="003E4539">
              <w:rPr>
                <w:b/>
                <w:bCs/>
                <w:sz w:val="22"/>
              </w:rPr>
              <w:t>operational strategies of the ITU-D</w:t>
            </w:r>
            <w:r w:rsidRPr="00FB26A4">
              <w:rPr>
                <w:sz w:val="22"/>
              </w:rPr>
              <w:t xml:space="preserve"> with the Regional Initiative</w:t>
            </w:r>
            <w:r w:rsidR="00FB26A4" w:rsidRPr="00FB26A4">
              <w:rPr>
                <w:sz w:val="22"/>
              </w:rPr>
              <w:t>s</w:t>
            </w:r>
            <w:r w:rsidR="007B0BE7">
              <w:rPr>
                <w:sz w:val="22"/>
              </w:rPr>
              <w:t xml:space="preserve"> </w:t>
            </w:r>
            <w:r w:rsidR="0038404B">
              <w:rPr>
                <w:sz w:val="22"/>
              </w:rPr>
              <w:t>aligned with</w:t>
            </w:r>
            <w:r w:rsidR="007B0BE7">
              <w:rPr>
                <w:sz w:val="22"/>
              </w:rPr>
              <w:t xml:space="preserve"> </w:t>
            </w:r>
            <w:r w:rsidR="0038404B">
              <w:rPr>
                <w:sz w:val="22"/>
              </w:rPr>
              <w:t>the Union’s Strategic Plan adopted at PP-22, and the Action Plan adopted by WTDC-22.</w:t>
            </w:r>
            <w:r w:rsidRPr="00FB26A4">
              <w:rPr>
                <w:sz w:val="22"/>
              </w:rPr>
              <w:t xml:space="preserve"> </w:t>
            </w:r>
          </w:p>
          <w:p w14:paraId="009D3B58" w14:textId="6323C356" w:rsidR="005D0E9F" w:rsidRDefault="00FB26A4" w:rsidP="00FB26A4">
            <w:pPr>
              <w:pStyle w:val="ListParagraph"/>
              <w:numPr>
                <w:ilvl w:val="0"/>
                <w:numId w:val="37"/>
              </w:numPr>
              <w:spacing w:after="120"/>
              <w:rPr>
                <w:sz w:val="22"/>
              </w:rPr>
            </w:pPr>
            <w:r>
              <w:rPr>
                <w:sz w:val="22"/>
              </w:rPr>
              <w:t xml:space="preserve">The BDT Director has encouraged the adoption of </w:t>
            </w:r>
            <w:r w:rsidRPr="003E4539">
              <w:rPr>
                <w:b/>
                <w:bCs/>
                <w:sz w:val="22"/>
              </w:rPr>
              <w:t>work-life balance</w:t>
            </w:r>
            <w:r>
              <w:rPr>
                <w:sz w:val="22"/>
              </w:rPr>
              <w:t xml:space="preserve"> </w:t>
            </w:r>
            <w:r w:rsidR="0038404B">
              <w:rPr>
                <w:sz w:val="22"/>
              </w:rPr>
              <w:t xml:space="preserve">through regular messages to staff </w:t>
            </w:r>
            <w:r>
              <w:rPr>
                <w:sz w:val="22"/>
              </w:rPr>
              <w:t xml:space="preserve">and </w:t>
            </w:r>
            <w:r w:rsidR="00FD73A8">
              <w:rPr>
                <w:sz w:val="22"/>
              </w:rPr>
              <w:t>encouraged staff to participate in</w:t>
            </w:r>
            <w:r w:rsidR="007B0BE7">
              <w:rPr>
                <w:sz w:val="22"/>
              </w:rPr>
              <w:t xml:space="preserve"> </w:t>
            </w:r>
            <w:r>
              <w:rPr>
                <w:sz w:val="22"/>
              </w:rPr>
              <w:t xml:space="preserve">training </w:t>
            </w:r>
            <w:r w:rsidR="00FD73A8">
              <w:rPr>
                <w:sz w:val="22"/>
              </w:rPr>
              <w:t>courses as a way of achieving</w:t>
            </w:r>
            <w:r w:rsidR="0083159C">
              <w:rPr>
                <w:sz w:val="22"/>
              </w:rPr>
              <w:t xml:space="preserve"> </w:t>
            </w:r>
            <w:r>
              <w:rPr>
                <w:sz w:val="22"/>
              </w:rPr>
              <w:t>l</w:t>
            </w:r>
            <w:r w:rsidRPr="00FB26A4">
              <w:rPr>
                <w:sz w:val="22"/>
              </w:rPr>
              <w:t>ife-long learning</w:t>
            </w:r>
            <w:r>
              <w:rPr>
                <w:sz w:val="22"/>
              </w:rPr>
              <w:t xml:space="preserve"> </w:t>
            </w:r>
            <w:r w:rsidR="00FD73A8">
              <w:rPr>
                <w:sz w:val="22"/>
              </w:rPr>
              <w:t>for</w:t>
            </w:r>
            <w:r>
              <w:rPr>
                <w:sz w:val="22"/>
              </w:rPr>
              <w:t xml:space="preserve"> Staff.</w:t>
            </w:r>
          </w:p>
          <w:p w14:paraId="3D5D141C" w14:textId="116E2EF5" w:rsidR="00FD73A8" w:rsidRDefault="00FD73A8" w:rsidP="00FB26A4">
            <w:pPr>
              <w:pStyle w:val="ListParagraph"/>
              <w:numPr>
                <w:ilvl w:val="0"/>
                <w:numId w:val="37"/>
              </w:numPr>
              <w:spacing w:after="120"/>
              <w:rPr>
                <w:sz w:val="22"/>
              </w:rPr>
            </w:pPr>
            <w:r>
              <w:rPr>
                <w:sz w:val="22"/>
              </w:rPr>
              <w:t>BDT was reminded on the need to uphold transparency and accountability in managing and delivering to the Membership.</w:t>
            </w:r>
          </w:p>
          <w:p w14:paraId="63AD4FD4" w14:textId="538853C2" w:rsidR="004E26E3" w:rsidRPr="00FB26A4" w:rsidRDefault="00FD73A8" w:rsidP="00177CD0">
            <w:pPr>
              <w:pStyle w:val="ListParagraph"/>
              <w:numPr>
                <w:ilvl w:val="0"/>
                <w:numId w:val="37"/>
              </w:numPr>
              <w:spacing w:after="120"/>
              <w:rPr>
                <w:rFonts w:ascii="Calibri" w:eastAsia="Calibri" w:hAnsi="Calibri" w:cs="Calibri"/>
                <w:sz w:val="22"/>
              </w:rPr>
            </w:pPr>
            <w:r>
              <w:rPr>
                <w:sz w:val="22"/>
              </w:rPr>
              <w:t>R</w:t>
            </w:r>
            <w:r w:rsidR="005D0E9F" w:rsidRPr="00FB26A4">
              <w:rPr>
                <w:sz w:val="22"/>
              </w:rPr>
              <w:t xml:space="preserve">egular </w:t>
            </w:r>
            <w:r w:rsidR="005D0E9F" w:rsidRPr="00FB26A4">
              <w:rPr>
                <w:b/>
                <w:bCs/>
                <w:sz w:val="22"/>
              </w:rPr>
              <w:t>Staff engagement meetings</w:t>
            </w:r>
            <w:r w:rsidR="005D0E9F" w:rsidRPr="00FB26A4">
              <w:rPr>
                <w:sz w:val="22"/>
              </w:rPr>
              <w:t xml:space="preserve"> </w:t>
            </w:r>
            <w:r>
              <w:rPr>
                <w:sz w:val="22"/>
              </w:rPr>
              <w:t xml:space="preserve">are being held and </w:t>
            </w:r>
            <w:r w:rsidR="005D0E9F" w:rsidRPr="00FB26A4">
              <w:rPr>
                <w:sz w:val="22"/>
              </w:rPr>
              <w:t xml:space="preserve">open to all staff regardless of their contractual status and </w:t>
            </w:r>
            <w:r>
              <w:rPr>
                <w:sz w:val="22"/>
              </w:rPr>
              <w:t xml:space="preserve">these meetings </w:t>
            </w:r>
            <w:r w:rsidR="005D0E9F" w:rsidRPr="00FB26A4">
              <w:rPr>
                <w:sz w:val="22"/>
              </w:rPr>
              <w:t>provide safe space for expression and ideation on challenges and opportunities in BDT</w:t>
            </w:r>
            <w:r>
              <w:rPr>
                <w:sz w:val="22"/>
              </w:rPr>
              <w:t>’s mission to deliver with impact.</w:t>
            </w:r>
            <w:r w:rsidR="005D0E9F" w:rsidRPr="00FB26A4">
              <w:rPr>
                <w:sz w:val="22"/>
              </w:rPr>
              <w:t xml:space="preserve"> </w:t>
            </w:r>
          </w:p>
          <w:p w14:paraId="0CFFC98A" w14:textId="04512F77" w:rsidR="004E26E3" w:rsidRPr="0062552C" w:rsidRDefault="00FD73A8" w:rsidP="00605C55">
            <w:pPr>
              <w:pStyle w:val="ListParagraph"/>
              <w:numPr>
                <w:ilvl w:val="0"/>
                <w:numId w:val="37"/>
              </w:numPr>
              <w:spacing w:after="120"/>
              <w:rPr>
                <w:rFonts w:ascii="Calibri" w:eastAsia="Calibri" w:hAnsi="Calibri" w:cs="Calibri"/>
                <w:sz w:val="22"/>
              </w:rPr>
            </w:pPr>
            <w:r>
              <w:rPr>
                <w:sz w:val="22"/>
              </w:rPr>
              <w:t>Volunteering i</w:t>
            </w:r>
            <w:r w:rsidR="00FB26A4">
              <w:rPr>
                <w:sz w:val="22"/>
              </w:rPr>
              <w:t xml:space="preserve">nnovative ideas </w:t>
            </w:r>
            <w:r>
              <w:rPr>
                <w:sz w:val="22"/>
              </w:rPr>
              <w:t>by staff was also</w:t>
            </w:r>
            <w:r w:rsidR="007B0BE7">
              <w:rPr>
                <w:sz w:val="22"/>
              </w:rPr>
              <w:t xml:space="preserve"> </w:t>
            </w:r>
            <w:r w:rsidR="00FB26A4">
              <w:rPr>
                <w:sz w:val="22"/>
              </w:rPr>
              <w:t>encouraged by the BDT Director</w:t>
            </w:r>
            <w:r>
              <w:rPr>
                <w:sz w:val="22"/>
              </w:rPr>
              <w:t xml:space="preserve"> and a platform was created for staff to proposed new ideas that the BDT could consider to achieve and sustain BDT4Impact.</w:t>
            </w:r>
            <w:r w:rsidR="003A3B92">
              <w:rPr>
                <w:sz w:val="22"/>
              </w:rPr>
              <w:t xml:space="preserve"> </w:t>
            </w:r>
          </w:p>
          <w:p w14:paraId="4CAD423A" w14:textId="6D136790" w:rsidR="00FD73A8" w:rsidRPr="00991E66" w:rsidRDefault="00FD73A8" w:rsidP="00605C55">
            <w:pPr>
              <w:pStyle w:val="ListParagraph"/>
              <w:numPr>
                <w:ilvl w:val="0"/>
                <w:numId w:val="37"/>
              </w:numPr>
              <w:spacing w:after="120"/>
              <w:rPr>
                <w:rFonts w:ascii="Calibri" w:eastAsia="Calibri" w:hAnsi="Calibri" w:cs="Calibri"/>
                <w:sz w:val="22"/>
              </w:rPr>
            </w:pPr>
            <w:r>
              <w:rPr>
                <w:sz w:val="22"/>
              </w:rPr>
              <w:t xml:space="preserve">Regular donor reporting was cited as being of high priority and has to be always prioritized so that partners and donors are aware of BDT’s activities and the impact being made on the ground. </w:t>
            </w:r>
          </w:p>
        </w:tc>
        <w:tc>
          <w:tcPr>
            <w:tcW w:w="2880" w:type="dxa"/>
            <w:shd w:val="clear" w:color="auto" w:fill="auto"/>
          </w:tcPr>
          <w:p w14:paraId="2DD294DF" w14:textId="77777777" w:rsidR="00790FE8" w:rsidRPr="008A384E" w:rsidRDefault="00790FE8">
            <w:pPr>
              <w:rPr>
                <w:sz w:val="22"/>
              </w:rPr>
            </w:pPr>
          </w:p>
          <w:p w14:paraId="6644D4A7" w14:textId="465C242A" w:rsidR="00114AB9" w:rsidRPr="00114AB9" w:rsidRDefault="00114AB9" w:rsidP="00114AB9">
            <w:pPr>
              <w:pStyle w:val="ListParagraph"/>
              <w:numPr>
                <w:ilvl w:val="0"/>
                <w:numId w:val="137"/>
              </w:numPr>
              <w:overflowPunct/>
              <w:autoSpaceDE/>
              <w:autoSpaceDN/>
              <w:adjustRightInd/>
              <w:spacing w:before="0"/>
              <w:ind w:left="361" w:hanging="270"/>
              <w:jc w:val="left"/>
              <w:textAlignment w:val="auto"/>
              <w:rPr>
                <w:rFonts w:ascii="Calibri" w:hAnsi="Calibri"/>
                <w:bCs/>
                <w:sz w:val="22"/>
              </w:rPr>
            </w:pPr>
            <w:r w:rsidRPr="1ABCBC0D">
              <w:rPr>
                <w:rFonts w:ascii="Calibri" w:hAnsi="Calibri"/>
                <w:sz w:val="22"/>
              </w:rPr>
              <w:t>Senior Management Retreat 2024.</w:t>
            </w:r>
          </w:p>
          <w:p w14:paraId="799EEC85" w14:textId="77777777" w:rsidR="00114AB9" w:rsidRPr="008A384E" w:rsidRDefault="00114AB9" w:rsidP="00114AB9">
            <w:pPr>
              <w:pStyle w:val="ListParagraph"/>
              <w:overflowPunct/>
              <w:autoSpaceDE/>
              <w:autoSpaceDN/>
              <w:adjustRightInd/>
              <w:spacing w:before="0"/>
              <w:ind w:left="361"/>
              <w:jc w:val="left"/>
              <w:textAlignment w:val="auto"/>
              <w:rPr>
                <w:rFonts w:ascii="Calibri" w:hAnsi="Calibri"/>
                <w:sz w:val="22"/>
              </w:rPr>
            </w:pPr>
          </w:p>
          <w:p w14:paraId="60E4B30F" w14:textId="3DA301C4" w:rsidR="00114AB9" w:rsidRDefault="00114AB9" w:rsidP="00114AB9">
            <w:pPr>
              <w:pStyle w:val="ListParagraph"/>
              <w:numPr>
                <w:ilvl w:val="0"/>
                <w:numId w:val="137"/>
              </w:numPr>
              <w:overflowPunct/>
              <w:autoSpaceDE/>
              <w:autoSpaceDN/>
              <w:adjustRightInd/>
              <w:spacing w:before="0"/>
              <w:ind w:left="361" w:hanging="270"/>
              <w:jc w:val="left"/>
              <w:textAlignment w:val="auto"/>
              <w:rPr>
                <w:rFonts w:ascii="Calibri" w:hAnsi="Calibri"/>
                <w:bCs/>
                <w:sz w:val="22"/>
              </w:rPr>
            </w:pPr>
            <w:r w:rsidRPr="1ABCBC0D">
              <w:rPr>
                <w:rFonts w:ascii="Calibri" w:hAnsi="Calibri"/>
                <w:sz w:val="22"/>
              </w:rPr>
              <w:t>Work-life balance.</w:t>
            </w:r>
          </w:p>
          <w:p w14:paraId="5541C060" w14:textId="77777777" w:rsidR="00114AB9" w:rsidRPr="00114AB9" w:rsidRDefault="00114AB9" w:rsidP="00114AB9">
            <w:pPr>
              <w:pStyle w:val="ListParagraph"/>
              <w:rPr>
                <w:rFonts w:ascii="Calibri" w:hAnsi="Calibri"/>
                <w:bCs/>
                <w:sz w:val="22"/>
              </w:rPr>
            </w:pPr>
          </w:p>
          <w:p w14:paraId="37550F89" w14:textId="22108545" w:rsidR="00114AB9" w:rsidRDefault="00114AB9" w:rsidP="00114AB9">
            <w:pPr>
              <w:pStyle w:val="ListParagraph"/>
              <w:numPr>
                <w:ilvl w:val="0"/>
                <w:numId w:val="137"/>
              </w:numPr>
              <w:overflowPunct/>
              <w:autoSpaceDE/>
              <w:autoSpaceDN/>
              <w:adjustRightInd/>
              <w:spacing w:before="0"/>
              <w:ind w:left="361" w:hanging="270"/>
              <w:jc w:val="left"/>
              <w:textAlignment w:val="auto"/>
              <w:rPr>
                <w:rFonts w:ascii="Calibri" w:hAnsi="Calibri"/>
                <w:bCs/>
                <w:sz w:val="22"/>
              </w:rPr>
            </w:pPr>
            <w:r w:rsidRPr="1ABCBC0D">
              <w:rPr>
                <w:rFonts w:ascii="Calibri" w:hAnsi="Calibri"/>
                <w:sz w:val="22"/>
              </w:rPr>
              <w:t>Staff engagement meetings.</w:t>
            </w:r>
          </w:p>
          <w:p w14:paraId="0088C05E" w14:textId="77777777" w:rsidR="00114AB9" w:rsidRPr="00114AB9" w:rsidRDefault="00114AB9" w:rsidP="00114AB9">
            <w:pPr>
              <w:pStyle w:val="ListParagraph"/>
              <w:rPr>
                <w:rFonts w:ascii="Calibri" w:hAnsi="Calibri"/>
                <w:bCs/>
                <w:sz w:val="22"/>
              </w:rPr>
            </w:pPr>
          </w:p>
          <w:p w14:paraId="40B63352" w14:textId="77777777" w:rsidR="00114AB9" w:rsidRPr="008A384E" w:rsidRDefault="00114AB9" w:rsidP="00114AB9">
            <w:pPr>
              <w:pStyle w:val="ListParagraph"/>
              <w:rPr>
                <w:rFonts w:ascii="Calibri" w:hAnsi="Calibri"/>
                <w:sz w:val="22"/>
              </w:rPr>
            </w:pPr>
          </w:p>
          <w:p w14:paraId="02A5F4C6" w14:textId="3BD9E530" w:rsidR="00790FE8" w:rsidRPr="008A384E" w:rsidRDefault="00790FE8" w:rsidP="00114AB9">
            <w:pPr>
              <w:rPr>
                <w:b/>
                <w:bCs/>
                <w:sz w:val="22"/>
              </w:rPr>
            </w:pPr>
          </w:p>
        </w:tc>
      </w:tr>
    </w:tbl>
    <w:p w14:paraId="2AE7CF28" w14:textId="56124A67" w:rsidR="00B4461A" w:rsidRPr="00F56A31" w:rsidRDefault="00804DC7" w:rsidP="00804DC7">
      <w:pPr>
        <w:tabs>
          <w:tab w:val="clear" w:pos="794"/>
          <w:tab w:val="clear" w:pos="1191"/>
          <w:tab w:val="clear" w:pos="1588"/>
          <w:tab w:val="clear" w:pos="1985"/>
        </w:tabs>
        <w:spacing w:after="120"/>
        <w:jc w:val="center"/>
      </w:pPr>
      <w:r>
        <w:t>________________</w:t>
      </w:r>
    </w:p>
    <w:sectPr w:rsidR="00B4461A" w:rsidRPr="00F56A31" w:rsidSect="00B620FF">
      <w:headerReference w:type="even" r:id="rId120"/>
      <w:headerReference w:type="default" r:id="rId121"/>
      <w:footerReference w:type="even" r:id="rId122"/>
      <w:footerReference w:type="default" r:id="rId123"/>
      <w:headerReference w:type="first" r:id="rId124"/>
      <w:footerReference w:type="first" r:id="rId125"/>
      <w:pgSz w:w="16834" w:h="11907" w:orient="landscape" w:code="9"/>
      <w:pgMar w:top="1138" w:right="1411" w:bottom="1138" w:left="141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491F" w14:textId="77777777" w:rsidR="00B620FF" w:rsidRPr="00F56A31" w:rsidRDefault="00B620FF">
      <w:r w:rsidRPr="00F56A31">
        <w:separator/>
      </w:r>
    </w:p>
  </w:endnote>
  <w:endnote w:type="continuationSeparator" w:id="0">
    <w:p w14:paraId="53C06C3E" w14:textId="77777777" w:rsidR="00B620FF" w:rsidRPr="00F56A31" w:rsidRDefault="00B620FF">
      <w:r w:rsidRPr="00F56A31">
        <w:continuationSeparator/>
      </w:r>
    </w:p>
  </w:endnote>
  <w:endnote w:type="continuationNotice" w:id="1">
    <w:p w14:paraId="211693F2" w14:textId="77777777" w:rsidR="00B620FF" w:rsidRPr="00F56A31" w:rsidRDefault="00B620F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stem-ui">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Layout w:type="fixed"/>
      <w:tblLook w:val="04A0" w:firstRow="1" w:lastRow="0" w:firstColumn="1" w:lastColumn="0" w:noHBand="0" w:noVBand="1"/>
    </w:tblPr>
    <w:tblGrid>
      <w:gridCol w:w="1432"/>
      <w:gridCol w:w="2250"/>
      <w:gridCol w:w="5958"/>
    </w:tblGrid>
    <w:tr w:rsidR="001D2782" w:rsidRPr="00F56A31" w14:paraId="577BBC98" w14:textId="77777777" w:rsidTr="001A3A9D">
      <w:tc>
        <w:tcPr>
          <w:tcW w:w="1432" w:type="dxa"/>
          <w:tcBorders>
            <w:top w:val="single" w:sz="4" w:space="0" w:color="000000"/>
          </w:tcBorders>
          <w:shd w:val="clear" w:color="auto" w:fill="auto"/>
        </w:tcPr>
        <w:p w14:paraId="35C11205" w14:textId="77777777" w:rsidR="001D2782" w:rsidRPr="00235FE8" w:rsidRDefault="001D2782" w:rsidP="001D2782">
          <w:pPr>
            <w:pStyle w:val="FirstFooter"/>
            <w:tabs>
              <w:tab w:val="left" w:pos="1559"/>
              <w:tab w:val="left" w:pos="3828"/>
            </w:tabs>
            <w:spacing w:before="0"/>
            <w:rPr>
              <w:sz w:val="18"/>
              <w:szCs w:val="18"/>
              <w:lang w:val="en-GB"/>
            </w:rPr>
          </w:pPr>
          <w:r w:rsidRPr="00235FE8">
            <w:rPr>
              <w:sz w:val="18"/>
              <w:szCs w:val="18"/>
              <w:lang w:val="en-GB"/>
            </w:rPr>
            <w:t>Contact:</w:t>
          </w:r>
        </w:p>
      </w:tc>
      <w:tc>
        <w:tcPr>
          <w:tcW w:w="2250" w:type="dxa"/>
          <w:tcBorders>
            <w:top w:val="single" w:sz="4" w:space="0" w:color="000000"/>
          </w:tcBorders>
          <w:shd w:val="clear" w:color="auto" w:fill="auto"/>
        </w:tcPr>
        <w:p w14:paraId="4ADD090E" w14:textId="77777777" w:rsidR="001D2782" w:rsidRPr="00235FE8" w:rsidRDefault="001D2782" w:rsidP="001D2782">
          <w:pPr>
            <w:pStyle w:val="FirstFooter"/>
            <w:tabs>
              <w:tab w:val="left" w:pos="2302"/>
            </w:tabs>
            <w:spacing w:before="0"/>
            <w:ind w:left="2302" w:hanging="2302"/>
            <w:rPr>
              <w:sz w:val="18"/>
              <w:szCs w:val="18"/>
              <w:lang w:val="en-GB"/>
            </w:rPr>
          </w:pPr>
          <w:r w:rsidRPr="00235FE8">
            <w:rPr>
              <w:sz w:val="18"/>
              <w:szCs w:val="18"/>
              <w:lang w:val="en-GB"/>
            </w:rPr>
            <w:t>Name/Organization/Entity:</w:t>
          </w:r>
        </w:p>
      </w:tc>
      <w:tc>
        <w:tcPr>
          <w:tcW w:w="5958" w:type="dxa"/>
          <w:tcBorders>
            <w:top w:val="single" w:sz="4" w:space="0" w:color="000000"/>
          </w:tcBorders>
        </w:tcPr>
        <w:p w14:paraId="1CB1439E" w14:textId="55D207EA" w:rsidR="001D2782" w:rsidRPr="00235FE8" w:rsidRDefault="001D2782" w:rsidP="0062552C">
          <w:pPr>
            <w:pStyle w:val="FirstFooter"/>
            <w:tabs>
              <w:tab w:val="left" w:pos="2302"/>
            </w:tabs>
            <w:spacing w:before="0"/>
            <w:jc w:val="left"/>
            <w:rPr>
              <w:sz w:val="18"/>
              <w:szCs w:val="18"/>
              <w:highlight w:val="yellow"/>
              <w:lang w:val="en-GB"/>
            </w:rPr>
          </w:pPr>
          <w:r w:rsidRPr="00235FE8">
            <w:rPr>
              <w:sz w:val="18"/>
              <w:szCs w:val="18"/>
              <w:lang w:val="en-GB"/>
            </w:rPr>
            <w:t xml:space="preserve">Mr </w:t>
          </w:r>
          <w:r w:rsidR="005D5580" w:rsidRPr="00235FE8">
            <w:rPr>
              <w:sz w:val="18"/>
              <w:szCs w:val="18"/>
              <w:lang w:val="en-GB"/>
            </w:rPr>
            <w:t>Bruno</w:t>
          </w:r>
          <w:r w:rsidR="005E4A44" w:rsidRPr="00235FE8">
            <w:rPr>
              <w:sz w:val="18"/>
              <w:szCs w:val="18"/>
              <w:lang w:val="en-GB"/>
            </w:rPr>
            <w:t xml:space="preserve"> Ramos</w:t>
          </w:r>
          <w:r w:rsidRPr="00235FE8">
            <w:rPr>
              <w:sz w:val="18"/>
              <w:szCs w:val="18"/>
              <w:lang w:val="en-GB"/>
            </w:rPr>
            <w:t>,</w:t>
          </w:r>
          <w:r w:rsidR="005E4A44" w:rsidRPr="00235FE8">
            <w:rPr>
              <w:sz w:val="18"/>
              <w:szCs w:val="18"/>
              <w:lang w:val="en-GB"/>
            </w:rPr>
            <w:t xml:space="preserve"> </w:t>
          </w:r>
          <w:r w:rsidRPr="00235FE8">
            <w:rPr>
              <w:sz w:val="18"/>
              <w:szCs w:val="18"/>
              <w:lang w:val="en-GB"/>
            </w:rPr>
            <w:t>Deputy to the Director,</w:t>
          </w:r>
          <w:r w:rsidR="00AF2342" w:rsidRPr="00235FE8">
            <w:rPr>
              <w:sz w:val="18"/>
              <w:szCs w:val="18"/>
              <w:lang w:val="en-GB"/>
            </w:rPr>
            <w:t xml:space="preserve"> a.i</w:t>
          </w:r>
          <w:r w:rsidR="003C755F">
            <w:rPr>
              <w:sz w:val="18"/>
              <w:szCs w:val="18"/>
              <w:lang w:val="en-GB"/>
            </w:rPr>
            <w:t>.,</w:t>
          </w:r>
          <w:r w:rsidRPr="00235FE8">
            <w:rPr>
              <w:sz w:val="18"/>
              <w:szCs w:val="18"/>
              <w:lang w:val="en-GB"/>
            </w:rPr>
            <w:t xml:space="preserve"> Telecommunication Development Bureau</w:t>
          </w:r>
        </w:p>
      </w:tc>
    </w:tr>
    <w:tr w:rsidR="001D2782" w:rsidRPr="00F56A31" w14:paraId="61BAF590" w14:textId="77777777" w:rsidTr="001A3A9D">
      <w:tc>
        <w:tcPr>
          <w:tcW w:w="1432" w:type="dxa"/>
          <w:shd w:val="clear" w:color="auto" w:fill="auto"/>
        </w:tcPr>
        <w:p w14:paraId="6158267C" w14:textId="77777777" w:rsidR="001D2782" w:rsidRPr="00235FE8" w:rsidRDefault="001D2782" w:rsidP="001D2782">
          <w:pPr>
            <w:pStyle w:val="FirstFooter"/>
            <w:tabs>
              <w:tab w:val="left" w:pos="1559"/>
              <w:tab w:val="left" w:pos="3828"/>
            </w:tabs>
            <w:spacing w:before="0"/>
            <w:rPr>
              <w:sz w:val="20"/>
              <w:lang w:val="en-GB"/>
            </w:rPr>
          </w:pPr>
        </w:p>
      </w:tc>
      <w:tc>
        <w:tcPr>
          <w:tcW w:w="2250" w:type="dxa"/>
          <w:shd w:val="clear" w:color="auto" w:fill="auto"/>
        </w:tcPr>
        <w:p w14:paraId="0DC946DB" w14:textId="77777777" w:rsidR="001D2782" w:rsidRPr="00235FE8" w:rsidRDefault="001D2782" w:rsidP="001D2782">
          <w:pPr>
            <w:pStyle w:val="FirstFooter"/>
            <w:tabs>
              <w:tab w:val="left" w:pos="2302"/>
            </w:tabs>
            <w:spacing w:before="0"/>
            <w:rPr>
              <w:sz w:val="18"/>
              <w:szCs w:val="18"/>
              <w:lang w:val="en-GB"/>
            </w:rPr>
          </w:pPr>
          <w:r w:rsidRPr="00235FE8">
            <w:rPr>
              <w:sz w:val="18"/>
              <w:szCs w:val="18"/>
              <w:lang w:val="en-GB"/>
            </w:rPr>
            <w:t>E-mail:</w:t>
          </w:r>
        </w:p>
      </w:tc>
      <w:tc>
        <w:tcPr>
          <w:tcW w:w="5958" w:type="dxa"/>
        </w:tcPr>
        <w:p w14:paraId="7DAFF0EF" w14:textId="77119BD7" w:rsidR="001D2782" w:rsidRPr="00235FE8" w:rsidRDefault="00136483" w:rsidP="001D2782">
          <w:pPr>
            <w:pStyle w:val="FirstFooter"/>
            <w:tabs>
              <w:tab w:val="left" w:pos="2302"/>
            </w:tabs>
            <w:spacing w:before="0"/>
            <w:rPr>
              <w:sz w:val="18"/>
              <w:szCs w:val="18"/>
              <w:highlight w:val="yellow"/>
              <w:lang w:val="en-GB"/>
            </w:rPr>
          </w:pPr>
          <w:hyperlink r:id="rId1" w:history="1">
            <w:r w:rsidR="009701F5" w:rsidRPr="00235FE8">
              <w:rPr>
                <w:rStyle w:val="Hyperlink"/>
                <w:lang w:val="en-GB"/>
              </w:rPr>
              <w:t>bruno.ramos@itu.int</w:t>
            </w:r>
          </w:hyperlink>
          <w:r w:rsidR="009701F5" w:rsidRPr="00235FE8">
            <w:rPr>
              <w:lang w:val="en-GB"/>
            </w:rPr>
            <w:t xml:space="preserve"> </w:t>
          </w:r>
        </w:p>
      </w:tc>
    </w:tr>
  </w:tbl>
  <w:p w14:paraId="5C6B6F26" w14:textId="77777777" w:rsidR="001D2782" w:rsidRPr="00B91DBD" w:rsidRDefault="001D2782" w:rsidP="001D2782">
    <w:pPr>
      <w:pStyle w:val="Footer"/>
      <w:jc w:val="center"/>
      <w:rPr>
        <w:noProof w:val="0"/>
        <w:lang w:val="en-US"/>
      </w:rPr>
    </w:pPr>
  </w:p>
  <w:p w14:paraId="4AD6B9C7" w14:textId="53676A52" w:rsidR="001D2782" w:rsidRPr="00B91DBD" w:rsidRDefault="00136483" w:rsidP="001D2782">
    <w:pPr>
      <w:pStyle w:val="Footer"/>
      <w:jc w:val="center"/>
      <w:rPr>
        <w:noProof w:val="0"/>
        <w:lang w:val="en-US"/>
      </w:rPr>
    </w:pPr>
    <w:hyperlink r:id="rId2" w:history="1">
      <w:r w:rsidR="001D2782" w:rsidRPr="00B91DBD">
        <w:rPr>
          <w:rStyle w:val="Hyperlink"/>
          <w:noProof w:val="0"/>
          <w:sz w:val="18"/>
          <w:szCs w:val="18"/>
          <w:lang w:val="en-US"/>
        </w:rPr>
        <w:t>TDAG</w:t>
      </w:r>
    </w:hyperlink>
    <w:r w:rsidR="008405AD" w:rsidRPr="00B91DBD">
      <w:rPr>
        <w:noProof w:val="0"/>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DA04" w14:textId="77777777" w:rsidR="00EF2157" w:rsidRPr="008A384E" w:rsidRDefault="00EF2157">
    <w:pPr>
      <w:pStyle w:val="Footer"/>
      <w:rPr>
        <w:noProof w:val="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3E4B" w14:textId="77777777" w:rsidR="00EF2157" w:rsidRPr="008A384E" w:rsidRDefault="00EF2157">
    <w:pPr>
      <w:pStyle w:val="Footer"/>
      <w:rPr>
        <w:noProof w:val="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E7F9" w14:textId="77777777" w:rsidR="0059420B" w:rsidRPr="008A384E" w:rsidRDefault="0059420B" w:rsidP="00B80157">
    <w:pPr>
      <w:pStyle w:val="Footer"/>
      <w:jc w:val="center"/>
      <w:rPr>
        <w:noProof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59BA" w14:textId="77777777" w:rsidR="00B620FF" w:rsidRPr="00F56A31" w:rsidRDefault="00B620FF">
      <w:r w:rsidRPr="00F56A31">
        <w:t>____________________</w:t>
      </w:r>
    </w:p>
  </w:footnote>
  <w:footnote w:type="continuationSeparator" w:id="0">
    <w:p w14:paraId="42CF6FEB" w14:textId="77777777" w:rsidR="00B620FF" w:rsidRPr="00F56A31" w:rsidRDefault="00B620FF">
      <w:r w:rsidRPr="00F56A31">
        <w:continuationSeparator/>
      </w:r>
    </w:p>
  </w:footnote>
  <w:footnote w:type="continuationNotice" w:id="1">
    <w:p w14:paraId="06B1B683" w14:textId="77777777" w:rsidR="00B620FF" w:rsidRPr="00F56A31" w:rsidRDefault="00B620FF">
      <w:pPr>
        <w:spacing w:before="0"/>
      </w:pPr>
    </w:p>
  </w:footnote>
  <w:footnote w:id="2">
    <w:p w14:paraId="141677C3" w14:textId="1E9FFBD1" w:rsidR="002116FB" w:rsidRPr="00804DC7" w:rsidRDefault="002116FB" w:rsidP="00804DC7">
      <w:pPr>
        <w:pStyle w:val="FootnoteText"/>
        <w:spacing w:before="0"/>
        <w:rPr>
          <w:sz w:val="20"/>
        </w:rPr>
      </w:pPr>
      <w:r w:rsidRPr="00804DC7">
        <w:rPr>
          <w:rStyle w:val="FootnoteReference"/>
          <w:sz w:val="20"/>
        </w:rPr>
        <w:footnoteRef/>
      </w:r>
      <w:r w:rsidRPr="00804DC7">
        <w:rPr>
          <w:sz w:val="20"/>
        </w:rPr>
        <w:t xml:space="preserve"> Output indicators for: </w:t>
      </w:r>
    </w:p>
    <w:p w14:paraId="002280B2" w14:textId="7A8C31B3" w:rsidR="002116FB" w:rsidRPr="00804DC7" w:rsidRDefault="002116FB" w:rsidP="00804DC7">
      <w:pPr>
        <w:pStyle w:val="FootnoteText"/>
        <w:numPr>
          <w:ilvl w:val="0"/>
          <w:numId w:val="168"/>
        </w:numPr>
        <w:spacing w:before="0"/>
        <w:rPr>
          <w:sz w:val="20"/>
        </w:rPr>
      </w:pPr>
      <w:r w:rsidRPr="00804DC7">
        <w:rPr>
          <w:b/>
          <w:bCs/>
          <w:sz w:val="20"/>
        </w:rPr>
        <w:t>ITU-D Priority:</w:t>
      </w:r>
      <w:r w:rsidRPr="00804DC7">
        <w:rPr>
          <w:sz w:val="20"/>
        </w:rPr>
        <w:t xml:space="preserve"> Resource mobilization and international cooperation. </w:t>
      </w:r>
    </w:p>
    <w:p w14:paraId="66000B11" w14:textId="1AA815DA" w:rsidR="002116FB" w:rsidRPr="00804DC7" w:rsidRDefault="002116FB" w:rsidP="00804DC7">
      <w:pPr>
        <w:pStyle w:val="FootnoteText"/>
        <w:numPr>
          <w:ilvl w:val="0"/>
          <w:numId w:val="168"/>
        </w:numPr>
        <w:spacing w:before="0"/>
        <w:rPr>
          <w:sz w:val="20"/>
        </w:rPr>
      </w:pPr>
      <w:r w:rsidRPr="00804DC7">
        <w:rPr>
          <w:b/>
          <w:bCs/>
          <w:sz w:val="20"/>
        </w:rPr>
        <w:t>ITU-D Enablers</w:t>
      </w:r>
      <w:r w:rsidRPr="00804DC7">
        <w:rPr>
          <w:sz w:val="20"/>
        </w:rPr>
        <w:t>: Partnerships and international cooperation, and Resource mobilization.</w:t>
      </w:r>
    </w:p>
  </w:footnote>
  <w:footnote w:id="3">
    <w:p w14:paraId="7B53DCC2" w14:textId="57E415BE" w:rsidR="00A579B3" w:rsidRPr="00804DC7" w:rsidRDefault="00A579B3" w:rsidP="00804DC7">
      <w:pPr>
        <w:pStyle w:val="FootnoteText"/>
        <w:spacing w:before="0"/>
        <w:rPr>
          <w:sz w:val="20"/>
          <w:lang w:val="en-US"/>
        </w:rPr>
      </w:pPr>
      <w:r w:rsidRPr="00804DC7">
        <w:rPr>
          <w:rStyle w:val="FootnoteReference"/>
          <w:sz w:val="20"/>
        </w:rPr>
        <w:footnoteRef/>
      </w:r>
      <w:r w:rsidRPr="00804DC7">
        <w:rPr>
          <w:sz w:val="20"/>
        </w:rPr>
        <w:t xml:space="preserve"> </w:t>
      </w:r>
      <w:r w:rsidR="00C36B9A" w:rsidRPr="00804DC7">
        <w:rPr>
          <w:sz w:val="20"/>
          <w:lang w:val="en-US"/>
        </w:rPr>
        <w:t>Study Groups outputs</w:t>
      </w:r>
      <w:r w:rsidR="001E680F" w:rsidRPr="00804DC7">
        <w:rPr>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0BEB" w14:textId="6AA54C2B" w:rsidR="001D2782" w:rsidRPr="00F56A31" w:rsidRDefault="00E12E0A" w:rsidP="00E12E0A">
    <w:pPr>
      <w:tabs>
        <w:tab w:val="clear" w:pos="794"/>
        <w:tab w:val="clear" w:pos="1191"/>
        <w:tab w:val="clear" w:pos="1588"/>
        <w:tab w:val="clear" w:pos="1985"/>
        <w:tab w:val="center" w:pos="4820"/>
        <w:tab w:val="right" w:pos="9639"/>
      </w:tabs>
      <w:ind w:right="1"/>
      <w:rPr>
        <w:smallCaps/>
        <w:spacing w:val="24"/>
        <w:sz w:val="22"/>
        <w:szCs w:val="22"/>
      </w:rPr>
    </w:pPr>
    <w:r w:rsidRPr="00F56A31">
      <w:rPr>
        <w:sz w:val="22"/>
        <w:szCs w:val="22"/>
      </w:rPr>
      <w:tab/>
      <w:t>TDAG-2</w:t>
    </w:r>
    <w:r w:rsidR="005D5580" w:rsidRPr="00F56A31">
      <w:rPr>
        <w:sz w:val="22"/>
        <w:szCs w:val="22"/>
      </w:rPr>
      <w:t>4</w:t>
    </w:r>
    <w:r w:rsidRPr="00F56A31">
      <w:rPr>
        <w:sz w:val="22"/>
        <w:szCs w:val="22"/>
      </w:rPr>
      <w:t>/</w:t>
    </w:r>
    <w:r w:rsidR="003C755F">
      <w:rPr>
        <w:sz w:val="22"/>
        <w:szCs w:val="22"/>
      </w:rPr>
      <w:t>2</w:t>
    </w:r>
    <w:r w:rsidR="00146027">
      <w:rPr>
        <w:sz w:val="22"/>
        <w:szCs w:val="22"/>
      </w:rPr>
      <w:t>(Rev.1)</w:t>
    </w:r>
    <w:r w:rsidRPr="00F56A31">
      <w:rPr>
        <w:sz w:val="22"/>
        <w:szCs w:val="22"/>
      </w:rPr>
      <w:t>-E</w:t>
    </w:r>
    <w:r w:rsidRPr="00F56A31">
      <w:rPr>
        <w:sz w:val="22"/>
        <w:szCs w:val="22"/>
      </w:rPr>
      <w:tab/>
      <w:t xml:space="preserve">Page </w:t>
    </w:r>
    <w:r w:rsidRPr="00F56A31">
      <w:rPr>
        <w:sz w:val="22"/>
        <w:szCs w:val="22"/>
      </w:rPr>
      <w:fldChar w:fldCharType="begin"/>
    </w:r>
    <w:r w:rsidRPr="00F56A31">
      <w:rPr>
        <w:sz w:val="22"/>
        <w:szCs w:val="22"/>
      </w:rPr>
      <w:instrText xml:space="preserve"> PAGE </w:instrText>
    </w:r>
    <w:r w:rsidRPr="00F56A31">
      <w:rPr>
        <w:sz w:val="22"/>
        <w:szCs w:val="22"/>
      </w:rPr>
      <w:fldChar w:fldCharType="separate"/>
    </w:r>
    <w:r w:rsidRPr="00F56A31">
      <w:rPr>
        <w:sz w:val="22"/>
        <w:szCs w:val="22"/>
      </w:rPr>
      <w:t>2</w:t>
    </w:r>
    <w:r w:rsidRPr="00F56A31">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033A" w14:textId="77777777" w:rsidR="00EF2157" w:rsidRPr="008A384E" w:rsidRDefault="00EF2157">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FE77" w14:textId="5833BD4B" w:rsidR="00721657" w:rsidRPr="008A384E" w:rsidRDefault="00E12E0A" w:rsidP="00E12E0A">
    <w:pPr>
      <w:pStyle w:val="Header"/>
      <w:tabs>
        <w:tab w:val="center" w:pos="7088"/>
        <w:tab w:val="right" w:pos="14012"/>
      </w:tabs>
      <w:rPr>
        <w:rStyle w:val="PageNumber"/>
        <w:lang w:val="en-GB"/>
      </w:rPr>
    </w:pPr>
    <w:r w:rsidRPr="008A384E">
      <w:rPr>
        <w:sz w:val="22"/>
        <w:szCs w:val="22"/>
        <w:lang w:val="en-GB"/>
      </w:rPr>
      <w:tab/>
    </w:r>
    <w:r w:rsidR="007661D2" w:rsidRPr="00F56A31">
      <w:rPr>
        <w:sz w:val="22"/>
        <w:szCs w:val="22"/>
      </w:rPr>
      <w:t>TDAG-24/</w:t>
    </w:r>
    <w:r w:rsidR="007661D2">
      <w:rPr>
        <w:sz w:val="22"/>
        <w:szCs w:val="22"/>
      </w:rPr>
      <w:t>2</w:t>
    </w:r>
    <w:r w:rsidR="00314A72">
      <w:rPr>
        <w:sz w:val="22"/>
        <w:szCs w:val="22"/>
      </w:rPr>
      <w:t>(Rev.1)</w:t>
    </w:r>
    <w:r w:rsidR="007661D2" w:rsidRPr="00F56A31">
      <w:rPr>
        <w:sz w:val="22"/>
        <w:szCs w:val="22"/>
      </w:rPr>
      <w:t>-E</w:t>
    </w:r>
    <w:r w:rsidRPr="008A384E">
      <w:rPr>
        <w:sz w:val="22"/>
        <w:szCs w:val="22"/>
        <w:lang w:val="en-GB"/>
      </w:rPr>
      <w:tab/>
      <w:t xml:space="preserve">Page </w:t>
    </w:r>
    <w:r w:rsidRPr="008A384E">
      <w:rPr>
        <w:sz w:val="22"/>
        <w:szCs w:val="22"/>
        <w:lang w:val="en-GB"/>
      </w:rPr>
      <w:fldChar w:fldCharType="begin"/>
    </w:r>
    <w:r w:rsidRPr="008A384E">
      <w:rPr>
        <w:sz w:val="22"/>
        <w:szCs w:val="22"/>
        <w:lang w:val="en-GB"/>
      </w:rPr>
      <w:instrText xml:space="preserve"> PAGE </w:instrText>
    </w:r>
    <w:r w:rsidRPr="008A384E">
      <w:rPr>
        <w:sz w:val="22"/>
        <w:szCs w:val="22"/>
        <w:lang w:val="en-GB"/>
      </w:rPr>
      <w:fldChar w:fldCharType="separate"/>
    </w:r>
    <w:r w:rsidRPr="008A384E">
      <w:rPr>
        <w:sz w:val="22"/>
        <w:szCs w:val="22"/>
        <w:lang w:val="en-GB"/>
      </w:rPr>
      <w:t>6</w:t>
    </w:r>
    <w:r w:rsidRPr="008A384E">
      <w:rPr>
        <w:sz w:val="22"/>
        <w:szCs w:val="22"/>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7ED6" w14:textId="381D22FF" w:rsidR="00EF2157" w:rsidRPr="00AB792A" w:rsidRDefault="00E12E0A" w:rsidP="00E12E0A">
    <w:pPr>
      <w:pStyle w:val="Header"/>
      <w:tabs>
        <w:tab w:val="center" w:pos="7088"/>
        <w:tab w:val="right" w:pos="14012"/>
      </w:tabs>
      <w:rPr>
        <w:lang w:val="en-GB"/>
      </w:rPr>
    </w:pPr>
    <w:r w:rsidRPr="00AB792A">
      <w:rPr>
        <w:sz w:val="22"/>
        <w:szCs w:val="22"/>
        <w:lang w:val="en-GB"/>
      </w:rPr>
      <w:tab/>
    </w:r>
    <w:r w:rsidR="003E2090" w:rsidRPr="00F56A31">
      <w:rPr>
        <w:sz w:val="22"/>
        <w:szCs w:val="22"/>
      </w:rPr>
      <w:t>TDAG-24/</w:t>
    </w:r>
    <w:r w:rsidR="003E2090">
      <w:rPr>
        <w:sz w:val="22"/>
        <w:szCs w:val="22"/>
      </w:rPr>
      <w:t>2</w:t>
    </w:r>
    <w:r w:rsidR="00314A72">
      <w:rPr>
        <w:sz w:val="22"/>
        <w:szCs w:val="22"/>
      </w:rPr>
      <w:t>(Rev.1)</w:t>
    </w:r>
    <w:r w:rsidR="003E2090" w:rsidRPr="00F56A31">
      <w:rPr>
        <w:sz w:val="22"/>
        <w:szCs w:val="22"/>
      </w:rPr>
      <w:t>-E</w:t>
    </w:r>
    <w:r w:rsidRPr="00AB792A">
      <w:rPr>
        <w:sz w:val="22"/>
        <w:szCs w:val="22"/>
        <w:lang w:val="en-GB"/>
      </w:rPr>
      <w:tab/>
      <w:t xml:space="preserve">Page </w:t>
    </w:r>
    <w:r w:rsidRPr="00AB792A">
      <w:rPr>
        <w:sz w:val="22"/>
        <w:szCs w:val="22"/>
        <w:lang w:val="en-GB"/>
      </w:rPr>
      <w:fldChar w:fldCharType="begin"/>
    </w:r>
    <w:r w:rsidRPr="00AB792A">
      <w:rPr>
        <w:sz w:val="22"/>
        <w:szCs w:val="22"/>
        <w:lang w:val="en-GB"/>
      </w:rPr>
      <w:instrText xml:space="preserve"> PAGE </w:instrText>
    </w:r>
    <w:r w:rsidRPr="00AB792A">
      <w:rPr>
        <w:sz w:val="22"/>
        <w:szCs w:val="22"/>
        <w:lang w:val="en-GB"/>
      </w:rPr>
      <w:fldChar w:fldCharType="separate"/>
    </w:r>
    <w:r w:rsidRPr="00AB792A">
      <w:rPr>
        <w:sz w:val="22"/>
        <w:szCs w:val="22"/>
        <w:lang w:val="en-GB"/>
      </w:rPr>
      <w:t>6</w:t>
    </w:r>
    <w:r w:rsidRPr="00AB792A">
      <w:rPr>
        <w:sz w:val="22"/>
        <w:szCs w:val="22"/>
        <w:lang w:val="en-GB"/>
      </w:rPr>
      <w:fldChar w:fldCharType="end"/>
    </w:r>
  </w:p>
</w:hdr>
</file>

<file path=word/intelligence2.xml><?xml version="1.0" encoding="utf-8"?>
<int2:intelligence xmlns:int2="http://schemas.microsoft.com/office/intelligence/2020/intelligence" xmlns:oel="http://schemas.microsoft.com/office/2019/extlst">
  <int2:observations>
    <int2:textHash int2:hashCode="TQdGb0Ut2OoAie" int2:id="bM1NnPn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05F"/>
    <w:multiLevelType w:val="hybridMultilevel"/>
    <w:tmpl w:val="6C28B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707AC5"/>
    <w:multiLevelType w:val="hybridMultilevel"/>
    <w:tmpl w:val="543CE99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0850BAA"/>
    <w:multiLevelType w:val="hybridMultilevel"/>
    <w:tmpl w:val="650CE1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1653ABF"/>
    <w:multiLevelType w:val="hybridMultilevel"/>
    <w:tmpl w:val="488EDEA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1B524ED"/>
    <w:multiLevelType w:val="hybridMultilevel"/>
    <w:tmpl w:val="88ACCC6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1E617C5"/>
    <w:multiLevelType w:val="hybridMultilevel"/>
    <w:tmpl w:val="FFFFFFFF"/>
    <w:lvl w:ilvl="0" w:tplc="5FF22472">
      <w:start w:val="1"/>
      <w:numFmt w:val="bullet"/>
      <w:lvlText w:val="·"/>
      <w:lvlJc w:val="left"/>
      <w:pPr>
        <w:ind w:left="720" w:hanging="360"/>
      </w:pPr>
      <w:rPr>
        <w:rFonts w:ascii="Symbol" w:hAnsi="Symbol" w:hint="default"/>
      </w:rPr>
    </w:lvl>
    <w:lvl w:ilvl="1" w:tplc="9D82E9E0">
      <w:start w:val="1"/>
      <w:numFmt w:val="bullet"/>
      <w:lvlText w:val="o"/>
      <w:lvlJc w:val="left"/>
      <w:pPr>
        <w:ind w:left="1440" w:hanging="360"/>
      </w:pPr>
      <w:rPr>
        <w:rFonts w:ascii="Courier New" w:hAnsi="Courier New" w:hint="default"/>
      </w:rPr>
    </w:lvl>
    <w:lvl w:ilvl="2" w:tplc="FDE00B58">
      <w:start w:val="1"/>
      <w:numFmt w:val="bullet"/>
      <w:lvlText w:val=""/>
      <w:lvlJc w:val="left"/>
      <w:pPr>
        <w:ind w:left="2160" w:hanging="360"/>
      </w:pPr>
      <w:rPr>
        <w:rFonts w:ascii="Wingdings" w:hAnsi="Wingdings" w:hint="default"/>
      </w:rPr>
    </w:lvl>
    <w:lvl w:ilvl="3" w:tplc="AD8E9E1C">
      <w:start w:val="1"/>
      <w:numFmt w:val="bullet"/>
      <w:lvlText w:val=""/>
      <w:lvlJc w:val="left"/>
      <w:pPr>
        <w:ind w:left="2880" w:hanging="360"/>
      </w:pPr>
      <w:rPr>
        <w:rFonts w:ascii="Symbol" w:hAnsi="Symbol" w:hint="default"/>
      </w:rPr>
    </w:lvl>
    <w:lvl w:ilvl="4" w:tplc="05A26FF6">
      <w:start w:val="1"/>
      <w:numFmt w:val="bullet"/>
      <w:lvlText w:val="o"/>
      <w:lvlJc w:val="left"/>
      <w:pPr>
        <w:ind w:left="3600" w:hanging="360"/>
      </w:pPr>
      <w:rPr>
        <w:rFonts w:ascii="Courier New" w:hAnsi="Courier New" w:hint="default"/>
      </w:rPr>
    </w:lvl>
    <w:lvl w:ilvl="5" w:tplc="9BC8CCD6">
      <w:start w:val="1"/>
      <w:numFmt w:val="bullet"/>
      <w:lvlText w:val=""/>
      <w:lvlJc w:val="left"/>
      <w:pPr>
        <w:ind w:left="4320" w:hanging="360"/>
      </w:pPr>
      <w:rPr>
        <w:rFonts w:ascii="Wingdings" w:hAnsi="Wingdings" w:hint="default"/>
      </w:rPr>
    </w:lvl>
    <w:lvl w:ilvl="6" w:tplc="E8B04598">
      <w:start w:val="1"/>
      <w:numFmt w:val="bullet"/>
      <w:lvlText w:val=""/>
      <w:lvlJc w:val="left"/>
      <w:pPr>
        <w:ind w:left="5040" w:hanging="360"/>
      </w:pPr>
      <w:rPr>
        <w:rFonts w:ascii="Symbol" w:hAnsi="Symbol" w:hint="default"/>
      </w:rPr>
    </w:lvl>
    <w:lvl w:ilvl="7" w:tplc="27F0A29E">
      <w:start w:val="1"/>
      <w:numFmt w:val="bullet"/>
      <w:lvlText w:val="o"/>
      <w:lvlJc w:val="left"/>
      <w:pPr>
        <w:ind w:left="5760" w:hanging="360"/>
      </w:pPr>
      <w:rPr>
        <w:rFonts w:ascii="Courier New" w:hAnsi="Courier New" w:hint="default"/>
      </w:rPr>
    </w:lvl>
    <w:lvl w:ilvl="8" w:tplc="02B63AEE">
      <w:start w:val="1"/>
      <w:numFmt w:val="bullet"/>
      <w:lvlText w:val=""/>
      <w:lvlJc w:val="left"/>
      <w:pPr>
        <w:ind w:left="6480" w:hanging="360"/>
      </w:pPr>
      <w:rPr>
        <w:rFonts w:ascii="Wingdings" w:hAnsi="Wingdings" w:hint="default"/>
      </w:rPr>
    </w:lvl>
  </w:abstractNum>
  <w:abstractNum w:abstractNumId="6" w15:restartNumberingAfterBreak="0">
    <w:nsid w:val="023B38AF"/>
    <w:multiLevelType w:val="hybridMultilevel"/>
    <w:tmpl w:val="2E70D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3B5509"/>
    <w:multiLevelType w:val="hybridMultilevel"/>
    <w:tmpl w:val="FFFFFFFF"/>
    <w:lvl w:ilvl="0" w:tplc="92BCBC4C">
      <w:start w:val="1"/>
      <w:numFmt w:val="bullet"/>
      <w:lvlText w:val="·"/>
      <w:lvlJc w:val="left"/>
      <w:pPr>
        <w:ind w:left="720" w:hanging="360"/>
      </w:pPr>
      <w:rPr>
        <w:rFonts w:ascii="Symbol" w:hAnsi="Symbol" w:hint="default"/>
      </w:rPr>
    </w:lvl>
    <w:lvl w:ilvl="1" w:tplc="3EFE0404">
      <w:start w:val="1"/>
      <w:numFmt w:val="bullet"/>
      <w:lvlText w:val="o"/>
      <w:lvlJc w:val="left"/>
      <w:pPr>
        <w:ind w:left="1440" w:hanging="360"/>
      </w:pPr>
      <w:rPr>
        <w:rFonts w:ascii="Courier New" w:hAnsi="Courier New" w:hint="default"/>
      </w:rPr>
    </w:lvl>
    <w:lvl w:ilvl="2" w:tplc="783CF356">
      <w:start w:val="1"/>
      <w:numFmt w:val="bullet"/>
      <w:lvlText w:val=""/>
      <w:lvlJc w:val="left"/>
      <w:pPr>
        <w:ind w:left="2160" w:hanging="360"/>
      </w:pPr>
      <w:rPr>
        <w:rFonts w:ascii="Wingdings" w:hAnsi="Wingdings" w:hint="default"/>
      </w:rPr>
    </w:lvl>
    <w:lvl w:ilvl="3" w:tplc="B3E61E0A">
      <w:start w:val="1"/>
      <w:numFmt w:val="bullet"/>
      <w:lvlText w:val=""/>
      <w:lvlJc w:val="left"/>
      <w:pPr>
        <w:ind w:left="2880" w:hanging="360"/>
      </w:pPr>
      <w:rPr>
        <w:rFonts w:ascii="Symbol" w:hAnsi="Symbol" w:hint="default"/>
      </w:rPr>
    </w:lvl>
    <w:lvl w:ilvl="4" w:tplc="DCC62A02">
      <w:start w:val="1"/>
      <w:numFmt w:val="bullet"/>
      <w:lvlText w:val="o"/>
      <w:lvlJc w:val="left"/>
      <w:pPr>
        <w:ind w:left="3600" w:hanging="360"/>
      </w:pPr>
      <w:rPr>
        <w:rFonts w:ascii="Courier New" w:hAnsi="Courier New" w:hint="default"/>
      </w:rPr>
    </w:lvl>
    <w:lvl w:ilvl="5" w:tplc="D898FD88">
      <w:start w:val="1"/>
      <w:numFmt w:val="bullet"/>
      <w:lvlText w:val=""/>
      <w:lvlJc w:val="left"/>
      <w:pPr>
        <w:ind w:left="4320" w:hanging="360"/>
      </w:pPr>
      <w:rPr>
        <w:rFonts w:ascii="Wingdings" w:hAnsi="Wingdings" w:hint="default"/>
      </w:rPr>
    </w:lvl>
    <w:lvl w:ilvl="6" w:tplc="CF9048AE">
      <w:start w:val="1"/>
      <w:numFmt w:val="bullet"/>
      <w:lvlText w:val=""/>
      <w:lvlJc w:val="left"/>
      <w:pPr>
        <w:ind w:left="5040" w:hanging="360"/>
      </w:pPr>
      <w:rPr>
        <w:rFonts w:ascii="Symbol" w:hAnsi="Symbol" w:hint="default"/>
      </w:rPr>
    </w:lvl>
    <w:lvl w:ilvl="7" w:tplc="9D4CE68E">
      <w:start w:val="1"/>
      <w:numFmt w:val="bullet"/>
      <w:lvlText w:val="o"/>
      <w:lvlJc w:val="left"/>
      <w:pPr>
        <w:ind w:left="5760" w:hanging="360"/>
      </w:pPr>
      <w:rPr>
        <w:rFonts w:ascii="Courier New" w:hAnsi="Courier New" w:hint="default"/>
      </w:rPr>
    </w:lvl>
    <w:lvl w:ilvl="8" w:tplc="9A38E1D6">
      <w:start w:val="1"/>
      <w:numFmt w:val="bullet"/>
      <w:lvlText w:val=""/>
      <w:lvlJc w:val="left"/>
      <w:pPr>
        <w:ind w:left="6480" w:hanging="360"/>
      </w:pPr>
      <w:rPr>
        <w:rFonts w:ascii="Wingdings" w:hAnsi="Wingdings" w:hint="default"/>
      </w:rPr>
    </w:lvl>
  </w:abstractNum>
  <w:abstractNum w:abstractNumId="8" w15:restartNumberingAfterBreak="0">
    <w:nsid w:val="039353F1"/>
    <w:multiLevelType w:val="hybridMultilevel"/>
    <w:tmpl w:val="AB58C1D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4457B87"/>
    <w:multiLevelType w:val="hybridMultilevel"/>
    <w:tmpl w:val="385C7E48"/>
    <w:lvl w:ilvl="0" w:tplc="6A76AE3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6A1721F"/>
    <w:multiLevelType w:val="hybridMultilevel"/>
    <w:tmpl w:val="D74E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E0617F"/>
    <w:multiLevelType w:val="hybridMultilevel"/>
    <w:tmpl w:val="4134F4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410348"/>
    <w:multiLevelType w:val="multilevel"/>
    <w:tmpl w:val="FA92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8245A8"/>
    <w:multiLevelType w:val="hybridMultilevel"/>
    <w:tmpl w:val="C944B384"/>
    <w:lvl w:ilvl="0" w:tplc="70A01378">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7877E6F"/>
    <w:multiLevelType w:val="hybridMultilevel"/>
    <w:tmpl w:val="5430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433384"/>
    <w:multiLevelType w:val="hybridMultilevel"/>
    <w:tmpl w:val="29D6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A13922"/>
    <w:multiLevelType w:val="hybridMultilevel"/>
    <w:tmpl w:val="59F0CCB8"/>
    <w:lvl w:ilvl="0" w:tplc="6A76AE30">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7" w15:restartNumberingAfterBreak="0">
    <w:nsid w:val="08C596CF"/>
    <w:multiLevelType w:val="hybridMultilevel"/>
    <w:tmpl w:val="FFFFFFFF"/>
    <w:lvl w:ilvl="0" w:tplc="25B613EE">
      <w:start w:val="1"/>
      <w:numFmt w:val="bullet"/>
      <w:lvlText w:val="-"/>
      <w:lvlJc w:val="left"/>
      <w:pPr>
        <w:ind w:left="720" w:hanging="360"/>
      </w:pPr>
      <w:rPr>
        <w:rFonts w:ascii="Calibri" w:hAnsi="Calibri" w:hint="default"/>
      </w:rPr>
    </w:lvl>
    <w:lvl w:ilvl="1" w:tplc="0D2006C4">
      <w:start w:val="1"/>
      <w:numFmt w:val="bullet"/>
      <w:lvlText w:val="o"/>
      <w:lvlJc w:val="left"/>
      <w:pPr>
        <w:ind w:left="1440" w:hanging="360"/>
      </w:pPr>
      <w:rPr>
        <w:rFonts w:ascii="Courier New" w:hAnsi="Courier New" w:hint="default"/>
      </w:rPr>
    </w:lvl>
    <w:lvl w:ilvl="2" w:tplc="EACE9296">
      <w:start w:val="1"/>
      <w:numFmt w:val="bullet"/>
      <w:lvlText w:val=""/>
      <w:lvlJc w:val="left"/>
      <w:pPr>
        <w:ind w:left="2160" w:hanging="360"/>
      </w:pPr>
      <w:rPr>
        <w:rFonts w:ascii="Wingdings" w:hAnsi="Wingdings" w:hint="default"/>
      </w:rPr>
    </w:lvl>
    <w:lvl w:ilvl="3" w:tplc="F9CCB8FC">
      <w:start w:val="1"/>
      <w:numFmt w:val="bullet"/>
      <w:lvlText w:val=""/>
      <w:lvlJc w:val="left"/>
      <w:pPr>
        <w:ind w:left="2880" w:hanging="360"/>
      </w:pPr>
      <w:rPr>
        <w:rFonts w:ascii="Symbol" w:hAnsi="Symbol" w:hint="default"/>
      </w:rPr>
    </w:lvl>
    <w:lvl w:ilvl="4" w:tplc="0D361662">
      <w:start w:val="1"/>
      <w:numFmt w:val="bullet"/>
      <w:lvlText w:val="o"/>
      <w:lvlJc w:val="left"/>
      <w:pPr>
        <w:ind w:left="3600" w:hanging="360"/>
      </w:pPr>
      <w:rPr>
        <w:rFonts w:ascii="Courier New" w:hAnsi="Courier New" w:hint="default"/>
      </w:rPr>
    </w:lvl>
    <w:lvl w:ilvl="5" w:tplc="F894D3E6">
      <w:start w:val="1"/>
      <w:numFmt w:val="bullet"/>
      <w:lvlText w:val=""/>
      <w:lvlJc w:val="left"/>
      <w:pPr>
        <w:ind w:left="4320" w:hanging="360"/>
      </w:pPr>
      <w:rPr>
        <w:rFonts w:ascii="Wingdings" w:hAnsi="Wingdings" w:hint="default"/>
      </w:rPr>
    </w:lvl>
    <w:lvl w:ilvl="6" w:tplc="C97E5DA6">
      <w:start w:val="1"/>
      <w:numFmt w:val="bullet"/>
      <w:lvlText w:val=""/>
      <w:lvlJc w:val="left"/>
      <w:pPr>
        <w:ind w:left="5040" w:hanging="360"/>
      </w:pPr>
      <w:rPr>
        <w:rFonts w:ascii="Symbol" w:hAnsi="Symbol" w:hint="default"/>
      </w:rPr>
    </w:lvl>
    <w:lvl w:ilvl="7" w:tplc="FDC2BDCC">
      <w:start w:val="1"/>
      <w:numFmt w:val="bullet"/>
      <w:lvlText w:val="o"/>
      <w:lvlJc w:val="left"/>
      <w:pPr>
        <w:ind w:left="5760" w:hanging="360"/>
      </w:pPr>
      <w:rPr>
        <w:rFonts w:ascii="Courier New" w:hAnsi="Courier New" w:hint="default"/>
      </w:rPr>
    </w:lvl>
    <w:lvl w:ilvl="8" w:tplc="CE8C64E0">
      <w:start w:val="1"/>
      <w:numFmt w:val="bullet"/>
      <w:lvlText w:val=""/>
      <w:lvlJc w:val="left"/>
      <w:pPr>
        <w:ind w:left="6480" w:hanging="360"/>
      </w:pPr>
      <w:rPr>
        <w:rFonts w:ascii="Wingdings" w:hAnsi="Wingdings" w:hint="default"/>
      </w:rPr>
    </w:lvl>
  </w:abstractNum>
  <w:abstractNum w:abstractNumId="18" w15:restartNumberingAfterBreak="0">
    <w:nsid w:val="0BCF2C37"/>
    <w:multiLevelType w:val="hybridMultilevel"/>
    <w:tmpl w:val="DBD2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C5BE65F"/>
    <w:multiLevelType w:val="hybridMultilevel"/>
    <w:tmpl w:val="1C741052"/>
    <w:lvl w:ilvl="0" w:tplc="6CC08BF2">
      <w:start w:val="1"/>
      <w:numFmt w:val="bullet"/>
      <w:lvlText w:val=""/>
      <w:lvlJc w:val="left"/>
      <w:pPr>
        <w:ind w:left="720" w:hanging="360"/>
      </w:pPr>
      <w:rPr>
        <w:rFonts w:ascii="Symbol" w:hAnsi="Symbol" w:hint="default"/>
      </w:rPr>
    </w:lvl>
    <w:lvl w:ilvl="1" w:tplc="3DA0AC24">
      <w:start w:val="1"/>
      <w:numFmt w:val="bullet"/>
      <w:lvlText w:val="o"/>
      <w:lvlJc w:val="left"/>
      <w:pPr>
        <w:ind w:left="1440" w:hanging="360"/>
      </w:pPr>
      <w:rPr>
        <w:rFonts w:ascii="&quot;Courier New&quot;" w:hAnsi="&quot;Courier New&quot;" w:hint="default"/>
      </w:rPr>
    </w:lvl>
    <w:lvl w:ilvl="2" w:tplc="5512F838">
      <w:start w:val="1"/>
      <w:numFmt w:val="bullet"/>
      <w:lvlText w:val=""/>
      <w:lvlJc w:val="left"/>
      <w:pPr>
        <w:ind w:left="2160" w:hanging="360"/>
      </w:pPr>
      <w:rPr>
        <w:rFonts w:ascii="Wingdings" w:hAnsi="Wingdings" w:hint="default"/>
      </w:rPr>
    </w:lvl>
    <w:lvl w:ilvl="3" w:tplc="372CE550">
      <w:start w:val="1"/>
      <w:numFmt w:val="bullet"/>
      <w:lvlText w:val=""/>
      <w:lvlJc w:val="left"/>
      <w:pPr>
        <w:ind w:left="2880" w:hanging="360"/>
      </w:pPr>
      <w:rPr>
        <w:rFonts w:ascii="Symbol" w:hAnsi="Symbol" w:hint="default"/>
      </w:rPr>
    </w:lvl>
    <w:lvl w:ilvl="4" w:tplc="C7686BFA">
      <w:start w:val="1"/>
      <w:numFmt w:val="bullet"/>
      <w:lvlText w:val="o"/>
      <w:lvlJc w:val="left"/>
      <w:pPr>
        <w:ind w:left="3600" w:hanging="360"/>
      </w:pPr>
      <w:rPr>
        <w:rFonts w:ascii="Courier New" w:hAnsi="Courier New" w:hint="default"/>
      </w:rPr>
    </w:lvl>
    <w:lvl w:ilvl="5" w:tplc="C5D886E8">
      <w:start w:val="1"/>
      <w:numFmt w:val="bullet"/>
      <w:lvlText w:val=""/>
      <w:lvlJc w:val="left"/>
      <w:pPr>
        <w:ind w:left="4320" w:hanging="360"/>
      </w:pPr>
      <w:rPr>
        <w:rFonts w:ascii="Wingdings" w:hAnsi="Wingdings" w:hint="default"/>
      </w:rPr>
    </w:lvl>
    <w:lvl w:ilvl="6" w:tplc="F68AD636">
      <w:start w:val="1"/>
      <w:numFmt w:val="bullet"/>
      <w:lvlText w:val=""/>
      <w:lvlJc w:val="left"/>
      <w:pPr>
        <w:ind w:left="5040" w:hanging="360"/>
      </w:pPr>
      <w:rPr>
        <w:rFonts w:ascii="Symbol" w:hAnsi="Symbol" w:hint="default"/>
      </w:rPr>
    </w:lvl>
    <w:lvl w:ilvl="7" w:tplc="6F966680">
      <w:start w:val="1"/>
      <w:numFmt w:val="bullet"/>
      <w:lvlText w:val="o"/>
      <w:lvlJc w:val="left"/>
      <w:pPr>
        <w:ind w:left="5760" w:hanging="360"/>
      </w:pPr>
      <w:rPr>
        <w:rFonts w:ascii="Courier New" w:hAnsi="Courier New" w:hint="default"/>
      </w:rPr>
    </w:lvl>
    <w:lvl w:ilvl="8" w:tplc="98321F64">
      <w:start w:val="1"/>
      <w:numFmt w:val="bullet"/>
      <w:lvlText w:val=""/>
      <w:lvlJc w:val="left"/>
      <w:pPr>
        <w:ind w:left="6480" w:hanging="360"/>
      </w:pPr>
      <w:rPr>
        <w:rFonts w:ascii="Wingdings" w:hAnsi="Wingdings" w:hint="default"/>
      </w:rPr>
    </w:lvl>
  </w:abstractNum>
  <w:abstractNum w:abstractNumId="20" w15:restartNumberingAfterBreak="0">
    <w:nsid w:val="0D83C23D"/>
    <w:multiLevelType w:val="hybridMultilevel"/>
    <w:tmpl w:val="514673A2"/>
    <w:lvl w:ilvl="0" w:tplc="73B46016">
      <w:start w:val="1"/>
      <w:numFmt w:val="bullet"/>
      <w:lvlText w:val=""/>
      <w:lvlJc w:val="left"/>
      <w:pPr>
        <w:ind w:left="720" w:hanging="360"/>
      </w:pPr>
      <w:rPr>
        <w:rFonts w:ascii="Symbol" w:hAnsi="Symbol" w:hint="default"/>
      </w:rPr>
    </w:lvl>
    <w:lvl w:ilvl="1" w:tplc="A1B0900C">
      <w:start w:val="1"/>
      <w:numFmt w:val="bullet"/>
      <w:lvlText w:val="o"/>
      <w:lvlJc w:val="left"/>
      <w:pPr>
        <w:ind w:left="1440" w:hanging="360"/>
      </w:pPr>
      <w:rPr>
        <w:rFonts w:ascii="&quot;Courier New&quot;" w:hAnsi="&quot;Courier New&quot;" w:hint="default"/>
      </w:rPr>
    </w:lvl>
    <w:lvl w:ilvl="2" w:tplc="91A8731A">
      <w:start w:val="1"/>
      <w:numFmt w:val="bullet"/>
      <w:lvlText w:val=""/>
      <w:lvlJc w:val="left"/>
      <w:pPr>
        <w:ind w:left="2160" w:hanging="360"/>
      </w:pPr>
      <w:rPr>
        <w:rFonts w:ascii="Wingdings" w:hAnsi="Wingdings" w:hint="default"/>
      </w:rPr>
    </w:lvl>
    <w:lvl w:ilvl="3" w:tplc="3D7A004E">
      <w:start w:val="1"/>
      <w:numFmt w:val="bullet"/>
      <w:lvlText w:val=""/>
      <w:lvlJc w:val="left"/>
      <w:pPr>
        <w:ind w:left="2880" w:hanging="360"/>
      </w:pPr>
      <w:rPr>
        <w:rFonts w:ascii="Symbol" w:hAnsi="Symbol" w:hint="default"/>
      </w:rPr>
    </w:lvl>
    <w:lvl w:ilvl="4" w:tplc="29DC4886">
      <w:start w:val="1"/>
      <w:numFmt w:val="bullet"/>
      <w:lvlText w:val="o"/>
      <w:lvlJc w:val="left"/>
      <w:pPr>
        <w:ind w:left="3600" w:hanging="360"/>
      </w:pPr>
      <w:rPr>
        <w:rFonts w:ascii="Courier New" w:hAnsi="Courier New" w:hint="default"/>
      </w:rPr>
    </w:lvl>
    <w:lvl w:ilvl="5" w:tplc="BB402980">
      <w:start w:val="1"/>
      <w:numFmt w:val="bullet"/>
      <w:lvlText w:val=""/>
      <w:lvlJc w:val="left"/>
      <w:pPr>
        <w:ind w:left="4320" w:hanging="360"/>
      </w:pPr>
      <w:rPr>
        <w:rFonts w:ascii="Wingdings" w:hAnsi="Wingdings" w:hint="default"/>
      </w:rPr>
    </w:lvl>
    <w:lvl w:ilvl="6" w:tplc="81B213CC">
      <w:start w:val="1"/>
      <w:numFmt w:val="bullet"/>
      <w:lvlText w:val=""/>
      <w:lvlJc w:val="left"/>
      <w:pPr>
        <w:ind w:left="5040" w:hanging="360"/>
      </w:pPr>
      <w:rPr>
        <w:rFonts w:ascii="Symbol" w:hAnsi="Symbol" w:hint="default"/>
      </w:rPr>
    </w:lvl>
    <w:lvl w:ilvl="7" w:tplc="EE9460A2">
      <w:start w:val="1"/>
      <w:numFmt w:val="bullet"/>
      <w:lvlText w:val="o"/>
      <w:lvlJc w:val="left"/>
      <w:pPr>
        <w:ind w:left="5760" w:hanging="360"/>
      </w:pPr>
      <w:rPr>
        <w:rFonts w:ascii="Courier New" w:hAnsi="Courier New" w:hint="default"/>
      </w:rPr>
    </w:lvl>
    <w:lvl w:ilvl="8" w:tplc="85DA9DA0">
      <w:start w:val="1"/>
      <w:numFmt w:val="bullet"/>
      <w:lvlText w:val=""/>
      <w:lvlJc w:val="left"/>
      <w:pPr>
        <w:ind w:left="6480" w:hanging="360"/>
      </w:pPr>
      <w:rPr>
        <w:rFonts w:ascii="Wingdings" w:hAnsi="Wingdings" w:hint="default"/>
      </w:rPr>
    </w:lvl>
  </w:abstractNum>
  <w:abstractNum w:abstractNumId="21" w15:restartNumberingAfterBreak="0">
    <w:nsid w:val="0D8A209D"/>
    <w:multiLevelType w:val="hybridMultilevel"/>
    <w:tmpl w:val="7A965F2C"/>
    <w:lvl w:ilvl="0" w:tplc="896C5E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3F14F9"/>
    <w:multiLevelType w:val="hybridMultilevel"/>
    <w:tmpl w:val="020E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EF339C"/>
    <w:multiLevelType w:val="hybridMultilevel"/>
    <w:tmpl w:val="FFFFFFFF"/>
    <w:lvl w:ilvl="0" w:tplc="DB04C58E">
      <w:start w:val="1"/>
      <w:numFmt w:val="bullet"/>
      <w:lvlText w:val="·"/>
      <w:lvlJc w:val="left"/>
      <w:pPr>
        <w:ind w:left="720" w:hanging="360"/>
      </w:pPr>
      <w:rPr>
        <w:rFonts w:ascii="Symbol" w:hAnsi="Symbol" w:hint="default"/>
      </w:rPr>
    </w:lvl>
    <w:lvl w:ilvl="1" w:tplc="94563088">
      <w:start w:val="1"/>
      <w:numFmt w:val="bullet"/>
      <w:lvlText w:val="o"/>
      <w:lvlJc w:val="left"/>
      <w:pPr>
        <w:ind w:left="1440" w:hanging="360"/>
      </w:pPr>
      <w:rPr>
        <w:rFonts w:ascii="Courier New" w:hAnsi="Courier New" w:hint="default"/>
      </w:rPr>
    </w:lvl>
    <w:lvl w:ilvl="2" w:tplc="3894CDF4">
      <w:start w:val="1"/>
      <w:numFmt w:val="bullet"/>
      <w:lvlText w:val=""/>
      <w:lvlJc w:val="left"/>
      <w:pPr>
        <w:ind w:left="2160" w:hanging="360"/>
      </w:pPr>
      <w:rPr>
        <w:rFonts w:ascii="Wingdings" w:hAnsi="Wingdings" w:hint="default"/>
      </w:rPr>
    </w:lvl>
    <w:lvl w:ilvl="3" w:tplc="B13A9482">
      <w:start w:val="1"/>
      <w:numFmt w:val="bullet"/>
      <w:lvlText w:val=""/>
      <w:lvlJc w:val="left"/>
      <w:pPr>
        <w:ind w:left="2880" w:hanging="360"/>
      </w:pPr>
      <w:rPr>
        <w:rFonts w:ascii="Symbol" w:hAnsi="Symbol" w:hint="default"/>
      </w:rPr>
    </w:lvl>
    <w:lvl w:ilvl="4" w:tplc="A6405F8E">
      <w:start w:val="1"/>
      <w:numFmt w:val="bullet"/>
      <w:lvlText w:val="o"/>
      <w:lvlJc w:val="left"/>
      <w:pPr>
        <w:ind w:left="3600" w:hanging="360"/>
      </w:pPr>
      <w:rPr>
        <w:rFonts w:ascii="Courier New" w:hAnsi="Courier New" w:hint="default"/>
      </w:rPr>
    </w:lvl>
    <w:lvl w:ilvl="5" w:tplc="323CA58E">
      <w:start w:val="1"/>
      <w:numFmt w:val="bullet"/>
      <w:lvlText w:val=""/>
      <w:lvlJc w:val="left"/>
      <w:pPr>
        <w:ind w:left="4320" w:hanging="360"/>
      </w:pPr>
      <w:rPr>
        <w:rFonts w:ascii="Wingdings" w:hAnsi="Wingdings" w:hint="default"/>
      </w:rPr>
    </w:lvl>
    <w:lvl w:ilvl="6" w:tplc="CDB2E3AA">
      <w:start w:val="1"/>
      <w:numFmt w:val="bullet"/>
      <w:lvlText w:val=""/>
      <w:lvlJc w:val="left"/>
      <w:pPr>
        <w:ind w:left="5040" w:hanging="360"/>
      </w:pPr>
      <w:rPr>
        <w:rFonts w:ascii="Symbol" w:hAnsi="Symbol" w:hint="default"/>
      </w:rPr>
    </w:lvl>
    <w:lvl w:ilvl="7" w:tplc="71C89134">
      <w:start w:val="1"/>
      <w:numFmt w:val="bullet"/>
      <w:lvlText w:val="o"/>
      <w:lvlJc w:val="left"/>
      <w:pPr>
        <w:ind w:left="5760" w:hanging="360"/>
      </w:pPr>
      <w:rPr>
        <w:rFonts w:ascii="Courier New" w:hAnsi="Courier New" w:hint="default"/>
      </w:rPr>
    </w:lvl>
    <w:lvl w:ilvl="8" w:tplc="19147032">
      <w:start w:val="1"/>
      <w:numFmt w:val="bullet"/>
      <w:lvlText w:val=""/>
      <w:lvlJc w:val="left"/>
      <w:pPr>
        <w:ind w:left="6480" w:hanging="360"/>
      </w:pPr>
      <w:rPr>
        <w:rFonts w:ascii="Wingdings" w:hAnsi="Wingdings" w:hint="default"/>
      </w:rPr>
    </w:lvl>
  </w:abstractNum>
  <w:abstractNum w:abstractNumId="24" w15:restartNumberingAfterBreak="0">
    <w:nsid w:val="106D570C"/>
    <w:multiLevelType w:val="hybridMultilevel"/>
    <w:tmpl w:val="4418B5C2"/>
    <w:lvl w:ilvl="0" w:tplc="47EC819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8278A4"/>
    <w:multiLevelType w:val="hybridMultilevel"/>
    <w:tmpl w:val="F5742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33514C0"/>
    <w:multiLevelType w:val="hybridMultilevel"/>
    <w:tmpl w:val="A06E033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507DC2F"/>
    <w:multiLevelType w:val="hybridMultilevel"/>
    <w:tmpl w:val="FFFFFFFF"/>
    <w:lvl w:ilvl="0" w:tplc="A322DA16">
      <w:start w:val="1"/>
      <w:numFmt w:val="bullet"/>
      <w:lvlText w:val="-"/>
      <w:lvlJc w:val="left"/>
      <w:pPr>
        <w:ind w:left="720" w:hanging="360"/>
      </w:pPr>
      <w:rPr>
        <w:rFonts w:ascii="Calibri" w:hAnsi="Calibri" w:hint="default"/>
      </w:rPr>
    </w:lvl>
    <w:lvl w:ilvl="1" w:tplc="2AEA9AF4">
      <w:start w:val="1"/>
      <w:numFmt w:val="bullet"/>
      <w:lvlText w:val="o"/>
      <w:lvlJc w:val="left"/>
      <w:pPr>
        <w:ind w:left="1440" w:hanging="360"/>
      </w:pPr>
      <w:rPr>
        <w:rFonts w:ascii="Courier New" w:hAnsi="Courier New" w:hint="default"/>
      </w:rPr>
    </w:lvl>
    <w:lvl w:ilvl="2" w:tplc="12D27E70">
      <w:start w:val="1"/>
      <w:numFmt w:val="bullet"/>
      <w:lvlText w:val=""/>
      <w:lvlJc w:val="left"/>
      <w:pPr>
        <w:ind w:left="2160" w:hanging="360"/>
      </w:pPr>
      <w:rPr>
        <w:rFonts w:ascii="Wingdings" w:hAnsi="Wingdings" w:hint="default"/>
      </w:rPr>
    </w:lvl>
    <w:lvl w:ilvl="3" w:tplc="32F445F2">
      <w:start w:val="1"/>
      <w:numFmt w:val="bullet"/>
      <w:lvlText w:val=""/>
      <w:lvlJc w:val="left"/>
      <w:pPr>
        <w:ind w:left="2880" w:hanging="360"/>
      </w:pPr>
      <w:rPr>
        <w:rFonts w:ascii="Symbol" w:hAnsi="Symbol" w:hint="default"/>
      </w:rPr>
    </w:lvl>
    <w:lvl w:ilvl="4" w:tplc="A2E25760">
      <w:start w:val="1"/>
      <w:numFmt w:val="bullet"/>
      <w:lvlText w:val="o"/>
      <w:lvlJc w:val="left"/>
      <w:pPr>
        <w:ind w:left="3600" w:hanging="360"/>
      </w:pPr>
      <w:rPr>
        <w:rFonts w:ascii="Courier New" w:hAnsi="Courier New" w:hint="default"/>
      </w:rPr>
    </w:lvl>
    <w:lvl w:ilvl="5" w:tplc="7D549E3C">
      <w:start w:val="1"/>
      <w:numFmt w:val="bullet"/>
      <w:lvlText w:val=""/>
      <w:lvlJc w:val="left"/>
      <w:pPr>
        <w:ind w:left="4320" w:hanging="360"/>
      </w:pPr>
      <w:rPr>
        <w:rFonts w:ascii="Wingdings" w:hAnsi="Wingdings" w:hint="default"/>
      </w:rPr>
    </w:lvl>
    <w:lvl w:ilvl="6" w:tplc="FAE48970">
      <w:start w:val="1"/>
      <w:numFmt w:val="bullet"/>
      <w:lvlText w:val=""/>
      <w:lvlJc w:val="left"/>
      <w:pPr>
        <w:ind w:left="5040" w:hanging="360"/>
      </w:pPr>
      <w:rPr>
        <w:rFonts w:ascii="Symbol" w:hAnsi="Symbol" w:hint="default"/>
      </w:rPr>
    </w:lvl>
    <w:lvl w:ilvl="7" w:tplc="EEBE6E0E">
      <w:start w:val="1"/>
      <w:numFmt w:val="bullet"/>
      <w:lvlText w:val="o"/>
      <w:lvlJc w:val="left"/>
      <w:pPr>
        <w:ind w:left="5760" w:hanging="360"/>
      </w:pPr>
      <w:rPr>
        <w:rFonts w:ascii="Courier New" w:hAnsi="Courier New" w:hint="default"/>
      </w:rPr>
    </w:lvl>
    <w:lvl w:ilvl="8" w:tplc="A13E3738">
      <w:start w:val="1"/>
      <w:numFmt w:val="bullet"/>
      <w:lvlText w:val=""/>
      <w:lvlJc w:val="left"/>
      <w:pPr>
        <w:ind w:left="6480" w:hanging="360"/>
      </w:pPr>
      <w:rPr>
        <w:rFonts w:ascii="Wingdings" w:hAnsi="Wingdings" w:hint="default"/>
      </w:rPr>
    </w:lvl>
  </w:abstractNum>
  <w:abstractNum w:abstractNumId="28" w15:restartNumberingAfterBreak="0">
    <w:nsid w:val="158127F8"/>
    <w:multiLevelType w:val="hybridMultilevel"/>
    <w:tmpl w:val="FFD0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F996E8"/>
    <w:multiLevelType w:val="hybridMultilevel"/>
    <w:tmpl w:val="C9A42A5A"/>
    <w:lvl w:ilvl="0" w:tplc="496ACDF4">
      <w:start w:val="1"/>
      <w:numFmt w:val="bullet"/>
      <w:lvlText w:val="·"/>
      <w:lvlJc w:val="left"/>
      <w:pPr>
        <w:ind w:left="720" w:hanging="360"/>
      </w:pPr>
      <w:rPr>
        <w:rFonts w:ascii="Symbol" w:hAnsi="Symbol" w:hint="default"/>
      </w:rPr>
    </w:lvl>
    <w:lvl w:ilvl="1" w:tplc="BDF014D0">
      <w:start w:val="1"/>
      <w:numFmt w:val="bullet"/>
      <w:lvlText w:val="o"/>
      <w:lvlJc w:val="left"/>
      <w:pPr>
        <w:ind w:left="1440" w:hanging="360"/>
      </w:pPr>
      <w:rPr>
        <w:rFonts w:ascii="Courier New" w:hAnsi="Courier New" w:hint="default"/>
      </w:rPr>
    </w:lvl>
    <w:lvl w:ilvl="2" w:tplc="BEE60C3C">
      <w:start w:val="1"/>
      <w:numFmt w:val="bullet"/>
      <w:lvlText w:val=""/>
      <w:lvlJc w:val="left"/>
      <w:pPr>
        <w:ind w:left="2160" w:hanging="360"/>
      </w:pPr>
      <w:rPr>
        <w:rFonts w:ascii="Wingdings" w:hAnsi="Wingdings" w:hint="default"/>
      </w:rPr>
    </w:lvl>
    <w:lvl w:ilvl="3" w:tplc="B894A468">
      <w:start w:val="1"/>
      <w:numFmt w:val="bullet"/>
      <w:lvlText w:val=""/>
      <w:lvlJc w:val="left"/>
      <w:pPr>
        <w:ind w:left="2880" w:hanging="360"/>
      </w:pPr>
      <w:rPr>
        <w:rFonts w:ascii="Symbol" w:hAnsi="Symbol" w:hint="default"/>
      </w:rPr>
    </w:lvl>
    <w:lvl w:ilvl="4" w:tplc="DCD09B14">
      <w:start w:val="1"/>
      <w:numFmt w:val="bullet"/>
      <w:lvlText w:val="o"/>
      <w:lvlJc w:val="left"/>
      <w:pPr>
        <w:ind w:left="3600" w:hanging="360"/>
      </w:pPr>
      <w:rPr>
        <w:rFonts w:ascii="Courier New" w:hAnsi="Courier New" w:hint="default"/>
      </w:rPr>
    </w:lvl>
    <w:lvl w:ilvl="5" w:tplc="C5F8776C">
      <w:start w:val="1"/>
      <w:numFmt w:val="bullet"/>
      <w:lvlText w:val=""/>
      <w:lvlJc w:val="left"/>
      <w:pPr>
        <w:ind w:left="4320" w:hanging="360"/>
      </w:pPr>
      <w:rPr>
        <w:rFonts w:ascii="Wingdings" w:hAnsi="Wingdings" w:hint="default"/>
      </w:rPr>
    </w:lvl>
    <w:lvl w:ilvl="6" w:tplc="0C8EFE58">
      <w:start w:val="1"/>
      <w:numFmt w:val="bullet"/>
      <w:lvlText w:val=""/>
      <w:lvlJc w:val="left"/>
      <w:pPr>
        <w:ind w:left="5040" w:hanging="360"/>
      </w:pPr>
      <w:rPr>
        <w:rFonts w:ascii="Symbol" w:hAnsi="Symbol" w:hint="default"/>
      </w:rPr>
    </w:lvl>
    <w:lvl w:ilvl="7" w:tplc="FCB2F928">
      <w:start w:val="1"/>
      <w:numFmt w:val="bullet"/>
      <w:lvlText w:val="o"/>
      <w:lvlJc w:val="left"/>
      <w:pPr>
        <w:ind w:left="5760" w:hanging="360"/>
      </w:pPr>
      <w:rPr>
        <w:rFonts w:ascii="Courier New" w:hAnsi="Courier New" w:hint="default"/>
      </w:rPr>
    </w:lvl>
    <w:lvl w:ilvl="8" w:tplc="2E386B42">
      <w:start w:val="1"/>
      <w:numFmt w:val="bullet"/>
      <w:lvlText w:val=""/>
      <w:lvlJc w:val="left"/>
      <w:pPr>
        <w:ind w:left="6480" w:hanging="360"/>
      </w:pPr>
      <w:rPr>
        <w:rFonts w:ascii="Wingdings" w:hAnsi="Wingdings" w:hint="default"/>
      </w:rPr>
    </w:lvl>
  </w:abstractNum>
  <w:abstractNum w:abstractNumId="30" w15:restartNumberingAfterBreak="0">
    <w:nsid w:val="16D77E4C"/>
    <w:multiLevelType w:val="hybridMultilevel"/>
    <w:tmpl w:val="6F464926"/>
    <w:lvl w:ilvl="0" w:tplc="B7F0FDA8">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42008342">
      <w:start w:val="1"/>
      <w:numFmt w:val="bullet"/>
      <w:lvlText w:val="-"/>
      <w:lvlJc w:val="left"/>
      <w:pPr>
        <w:ind w:left="1980" w:hanging="360"/>
      </w:pPr>
      <w:rPr>
        <w:rFonts w:ascii="Calibri" w:eastAsiaTheme="minorHAnsi" w:hAnsi="Calibri" w:cs="Calibr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846D315"/>
    <w:multiLevelType w:val="hybridMultilevel"/>
    <w:tmpl w:val="FFFFFFFF"/>
    <w:lvl w:ilvl="0" w:tplc="31C48544">
      <w:start w:val="1"/>
      <w:numFmt w:val="bullet"/>
      <w:lvlText w:val=""/>
      <w:lvlJc w:val="left"/>
      <w:pPr>
        <w:ind w:left="720" w:hanging="360"/>
      </w:pPr>
      <w:rPr>
        <w:rFonts w:ascii="Symbol" w:hAnsi="Symbol" w:hint="default"/>
      </w:rPr>
    </w:lvl>
    <w:lvl w:ilvl="1" w:tplc="0ADE6C8C">
      <w:start w:val="1"/>
      <w:numFmt w:val="bullet"/>
      <w:lvlText w:val="o"/>
      <w:lvlJc w:val="left"/>
      <w:pPr>
        <w:ind w:left="1440" w:hanging="360"/>
      </w:pPr>
      <w:rPr>
        <w:rFonts w:ascii="Courier New" w:hAnsi="Courier New" w:hint="default"/>
      </w:rPr>
    </w:lvl>
    <w:lvl w:ilvl="2" w:tplc="CF94DFFC">
      <w:start w:val="1"/>
      <w:numFmt w:val="bullet"/>
      <w:lvlText w:val=""/>
      <w:lvlJc w:val="left"/>
      <w:pPr>
        <w:ind w:left="2160" w:hanging="360"/>
      </w:pPr>
      <w:rPr>
        <w:rFonts w:ascii="Wingdings" w:hAnsi="Wingdings" w:hint="default"/>
      </w:rPr>
    </w:lvl>
    <w:lvl w:ilvl="3" w:tplc="814CA99E">
      <w:start w:val="1"/>
      <w:numFmt w:val="bullet"/>
      <w:lvlText w:val=""/>
      <w:lvlJc w:val="left"/>
      <w:pPr>
        <w:ind w:left="2880" w:hanging="360"/>
      </w:pPr>
      <w:rPr>
        <w:rFonts w:ascii="Symbol" w:hAnsi="Symbol" w:hint="default"/>
      </w:rPr>
    </w:lvl>
    <w:lvl w:ilvl="4" w:tplc="BEE62F78">
      <w:start w:val="1"/>
      <w:numFmt w:val="bullet"/>
      <w:lvlText w:val="o"/>
      <w:lvlJc w:val="left"/>
      <w:pPr>
        <w:ind w:left="3600" w:hanging="360"/>
      </w:pPr>
      <w:rPr>
        <w:rFonts w:ascii="Courier New" w:hAnsi="Courier New" w:hint="default"/>
      </w:rPr>
    </w:lvl>
    <w:lvl w:ilvl="5" w:tplc="5762B028">
      <w:start w:val="1"/>
      <w:numFmt w:val="bullet"/>
      <w:lvlText w:val=""/>
      <w:lvlJc w:val="left"/>
      <w:pPr>
        <w:ind w:left="4320" w:hanging="360"/>
      </w:pPr>
      <w:rPr>
        <w:rFonts w:ascii="Wingdings" w:hAnsi="Wingdings" w:hint="default"/>
      </w:rPr>
    </w:lvl>
    <w:lvl w:ilvl="6" w:tplc="9E92C40A">
      <w:start w:val="1"/>
      <w:numFmt w:val="bullet"/>
      <w:lvlText w:val=""/>
      <w:lvlJc w:val="left"/>
      <w:pPr>
        <w:ind w:left="5040" w:hanging="360"/>
      </w:pPr>
      <w:rPr>
        <w:rFonts w:ascii="Symbol" w:hAnsi="Symbol" w:hint="default"/>
      </w:rPr>
    </w:lvl>
    <w:lvl w:ilvl="7" w:tplc="3AE60320">
      <w:start w:val="1"/>
      <w:numFmt w:val="bullet"/>
      <w:lvlText w:val="o"/>
      <w:lvlJc w:val="left"/>
      <w:pPr>
        <w:ind w:left="5760" w:hanging="360"/>
      </w:pPr>
      <w:rPr>
        <w:rFonts w:ascii="Courier New" w:hAnsi="Courier New" w:hint="default"/>
      </w:rPr>
    </w:lvl>
    <w:lvl w:ilvl="8" w:tplc="5A4C80D0">
      <w:start w:val="1"/>
      <w:numFmt w:val="bullet"/>
      <w:lvlText w:val=""/>
      <w:lvlJc w:val="left"/>
      <w:pPr>
        <w:ind w:left="6480" w:hanging="360"/>
      </w:pPr>
      <w:rPr>
        <w:rFonts w:ascii="Wingdings" w:hAnsi="Wingdings" w:hint="default"/>
      </w:rPr>
    </w:lvl>
  </w:abstractNum>
  <w:abstractNum w:abstractNumId="32" w15:restartNumberingAfterBreak="0">
    <w:nsid w:val="19D420C9"/>
    <w:multiLevelType w:val="hybridMultilevel"/>
    <w:tmpl w:val="ED9C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AB34FA"/>
    <w:multiLevelType w:val="hybridMultilevel"/>
    <w:tmpl w:val="D31A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D14D12"/>
    <w:multiLevelType w:val="hybridMultilevel"/>
    <w:tmpl w:val="FA1E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AD583C"/>
    <w:multiLevelType w:val="hybridMultilevel"/>
    <w:tmpl w:val="9586A980"/>
    <w:lvl w:ilvl="0" w:tplc="6A76AE3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4E7B30"/>
    <w:multiLevelType w:val="hybridMultilevel"/>
    <w:tmpl w:val="04BA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1378A5"/>
    <w:multiLevelType w:val="hybridMultilevel"/>
    <w:tmpl w:val="9E4C4FD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1E567567"/>
    <w:multiLevelType w:val="hybridMultilevel"/>
    <w:tmpl w:val="1A7695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F0402BE"/>
    <w:multiLevelType w:val="hybridMultilevel"/>
    <w:tmpl w:val="E13A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4650AB"/>
    <w:multiLevelType w:val="hybridMultilevel"/>
    <w:tmpl w:val="8DE05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20952E63"/>
    <w:multiLevelType w:val="hybridMultilevel"/>
    <w:tmpl w:val="9650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9A6DB0"/>
    <w:multiLevelType w:val="hybridMultilevel"/>
    <w:tmpl w:val="B1A6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AE5ACB"/>
    <w:multiLevelType w:val="hybridMultilevel"/>
    <w:tmpl w:val="D29E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0E10983"/>
    <w:multiLevelType w:val="hybridMultilevel"/>
    <w:tmpl w:val="55AE6558"/>
    <w:lvl w:ilvl="0" w:tplc="47EC819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1090A78"/>
    <w:multiLevelType w:val="hybridMultilevel"/>
    <w:tmpl w:val="51C2F876"/>
    <w:lvl w:ilvl="0" w:tplc="6A76AE3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1410038"/>
    <w:multiLevelType w:val="hybridMultilevel"/>
    <w:tmpl w:val="17A2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0A0A5B"/>
    <w:multiLevelType w:val="hybridMultilevel"/>
    <w:tmpl w:val="ABE0236E"/>
    <w:lvl w:ilvl="0" w:tplc="6A76AE30">
      <w:start w:val="1"/>
      <w:numFmt w:val="bullet"/>
      <w:lvlText w:val=""/>
      <w:lvlJc w:val="left"/>
      <w:pPr>
        <w:ind w:left="1080"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AC54A936">
      <w:numFmt w:val="bullet"/>
      <w:lvlText w:val="·"/>
      <w:lvlJc w:val="left"/>
      <w:pPr>
        <w:ind w:left="3600" w:hanging="720"/>
      </w:pPr>
      <w:rPr>
        <w:rFonts w:ascii="Calibri" w:eastAsiaTheme="minorHAnsi" w:hAnsi="Calibri" w:cs="Calibri"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22A84807"/>
    <w:multiLevelType w:val="hybridMultilevel"/>
    <w:tmpl w:val="12A8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2B56B1"/>
    <w:multiLevelType w:val="hybridMultilevel"/>
    <w:tmpl w:val="F41C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8941B"/>
    <w:multiLevelType w:val="hybridMultilevel"/>
    <w:tmpl w:val="FFFFFFFF"/>
    <w:lvl w:ilvl="0" w:tplc="71C02BB2">
      <w:start w:val="1"/>
      <w:numFmt w:val="bullet"/>
      <w:lvlText w:val="·"/>
      <w:lvlJc w:val="left"/>
      <w:pPr>
        <w:ind w:left="720" w:hanging="360"/>
      </w:pPr>
      <w:rPr>
        <w:rFonts w:ascii="Symbol" w:hAnsi="Symbol" w:hint="default"/>
      </w:rPr>
    </w:lvl>
    <w:lvl w:ilvl="1" w:tplc="9DFC78B4">
      <w:start w:val="1"/>
      <w:numFmt w:val="bullet"/>
      <w:lvlText w:val="o"/>
      <w:lvlJc w:val="left"/>
      <w:pPr>
        <w:ind w:left="1440" w:hanging="360"/>
      </w:pPr>
      <w:rPr>
        <w:rFonts w:ascii="Courier New" w:hAnsi="Courier New" w:hint="default"/>
      </w:rPr>
    </w:lvl>
    <w:lvl w:ilvl="2" w:tplc="03DEDDA6">
      <w:start w:val="1"/>
      <w:numFmt w:val="bullet"/>
      <w:lvlText w:val=""/>
      <w:lvlJc w:val="left"/>
      <w:pPr>
        <w:ind w:left="2160" w:hanging="360"/>
      </w:pPr>
      <w:rPr>
        <w:rFonts w:ascii="Wingdings" w:hAnsi="Wingdings" w:hint="default"/>
      </w:rPr>
    </w:lvl>
    <w:lvl w:ilvl="3" w:tplc="C242FB3A">
      <w:start w:val="1"/>
      <w:numFmt w:val="bullet"/>
      <w:lvlText w:val=""/>
      <w:lvlJc w:val="left"/>
      <w:pPr>
        <w:ind w:left="2880" w:hanging="360"/>
      </w:pPr>
      <w:rPr>
        <w:rFonts w:ascii="Symbol" w:hAnsi="Symbol" w:hint="default"/>
      </w:rPr>
    </w:lvl>
    <w:lvl w:ilvl="4" w:tplc="62084376">
      <w:start w:val="1"/>
      <w:numFmt w:val="bullet"/>
      <w:lvlText w:val="o"/>
      <w:lvlJc w:val="left"/>
      <w:pPr>
        <w:ind w:left="3600" w:hanging="360"/>
      </w:pPr>
      <w:rPr>
        <w:rFonts w:ascii="Courier New" w:hAnsi="Courier New" w:hint="default"/>
      </w:rPr>
    </w:lvl>
    <w:lvl w:ilvl="5" w:tplc="6BCAAD00">
      <w:start w:val="1"/>
      <w:numFmt w:val="bullet"/>
      <w:lvlText w:val=""/>
      <w:lvlJc w:val="left"/>
      <w:pPr>
        <w:ind w:left="4320" w:hanging="360"/>
      </w:pPr>
      <w:rPr>
        <w:rFonts w:ascii="Wingdings" w:hAnsi="Wingdings" w:hint="default"/>
      </w:rPr>
    </w:lvl>
    <w:lvl w:ilvl="6" w:tplc="871A5C50">
      <w:start w:val="1"/>
      <w:numFmt w:val="bullet"/>
      <w:lvlText w:val=""/>
      <w:lvlJc w:val="left"/>
      <w:pPr>
        <w:ind w:left="5040" w:hanging="360"/>
      </w:pPr>
      <w:rPr>
        <w:rFonts w:ascii="Symbol" w:hAnsi="Symbol" w:hint="default"/>
      </w:rPr>
    </w:lvl>
    <w:lvl w:ilvl="7" w:tplc="C4C66036">
      <w:start w:val="1"/>
      <w:numFmt w:val="bullet"/>
      <w:lvlText w:val="o"/>
      <w:lvlJc w:val="left"/>
      <w:pPr>
        <w:ind w:left="5760" w:hanging="360"/>
      </w:pPr>
      <w:rPr>
        <w:rFonts w:ascii="Courier New" w:hAnsi="Courier New" w:hint="default"/>
      </w:rPr>
    </w:lvl>
    <w:lvl w:ilvl="8" w:tplc="843A0888">
      <w:start w:val="1"/>
      <w:numFmt w:val="bullet"/>
      <w:lvlText w:val=""/>
      <w:lvlJc w:val="left"/>
      <w:pPr>
        <w:ind w:left="6480" w:hanging="360"/>
      </w:pPr>
      <w:rPr>
        <w:rFonts w:ascii="Wingdings" w:hAnsi="Wingdings" w:hint="default"/>
      </w:rPr>
    </w:lvl>
  </w:abstractNum>
  <w:abstractNum w:abstractNumId="51" w15:restartNumberingAfterBreak="0">
    <w:nsid w:val="23E8C20F"/>
    <w:multiLevelType w:val="hybridMultilevel"/>
    <w:tmpl w:val="1A3CD4CE"/>
    <w:lvl w:ilvl="0" w:tplc="7D1E4CAC">
      <w:start w:val="1"/>
      <w:numFmt w:val="bullet"/>
      <w:lvlText w:val=""/>
      <w:lvlJc w:val="left"/>
      <w:pPr>
        <w:ind w:left="720" w:hanging="360"/>
      </w:pPr>
      <w:rPr>
        <w:rFonts w:ascii="Symbol" w:hAnsi="Symbol" w:hint="default"/>
      </w:rPr>
    </w:lvl>
    <w:lvl w:ilvl="1" w:tplc="B55AACEC">
      <w:start w:val="1"/>
      <w:numFmt w:val="bullet"/>
      <w:lvlText w:val="o"/>
      <w:lvlJc w:val="left"/>
      <w:pPr>
        <w:ind w:left="1440" w:hanging="360"/>
      </w:pPr>
      <w:rPr>
        <w:rFonts w:ascii="&quot;Courier New&quot;" w:hAnsi="&quot;Courier New&quot;" w:hint="default"/>
      </w:rPr>
    </w:lvl>
    <w:lvl w:ilvl="2" w:tplc="6CE4D014">
      <w:start w:val="1"/>
      <w:numFmt w:val="bullet"/>
      <w:lvlText w:val=""/>
      <w:lvlJc w:val="left"/>
      <w:pPr>
        <w:ind w:left="2160" w:hanging="360"/>
      </w:pPr>
      <w:rPr>
        <w:rFonts w:ascii="Wingdings" w:hAnsi="Wingdings" w:hint="default"/>
      </w:rPr>
    </w:lvl>
    <w:lvl w:ilvl="3" w:tplc="0908CAB8">
      <w:start w:val="1"/>
      <w:numFmt w:val="bullet"/>
      <w:lvlText w:val=""/>
      <w:lvlJc w:val="left"/>
      <w:pPr>
        <w:ind w:left="2880" w:hanging="360"/>
      </w:pPr>
      <w:rPr>
        <w:rFonts w:ascii="Symbol" w:hAnsi="Symbol" w:hint="default"/>
      </w:rPr>
    </w:lvl>
    <w:lvl w:ilvl="4" w:tplc="A75609E8">
      <w:start w:val="1"/>
      <w:numFmt w:val="bullet"/>
      <w:lvlText w:val="o"/>
      <w:lvlJc w:val="left"/>
      <w:pPr>
        <w:ind w:left="3600" w:hanging="360"/>
      </w:pPr>
      <w:rPr>
        <w:rFonts w:ascii="Courier New" w:hAnsi="Courier New" w:hint="default"/>
      </w:rPr>
    </w:lvl>
    <w:lvl w:ilvl="5" w:tplc="8C229D72">
      <w:start w:val="1"/>
      <w:numFmt w:val="bullet"/>
      <w:lvlText w:val=""/>
      <w:lvlJc w:val="left"/>
      <w:pPr>
        <w:ind w:left="4320" w:hanging="360"/>
      </w:pPr>
      <w:rPr>
        <w:rFonts w:ascii="Wingdings" w:hAnsi="Wingdings" w:hint="default"/>
      </w:rPr>
    </w:lvl>
    <w:lvl w:ilvl="6" w:tplc="9592794C">
      <w:start w:val="1"/>
      <w:numFmt w:val="bullet"/>
      <w:lvlText w:val=""/>
      <w:lvlJc w:val="left"/>
      <w:pPr>
        <w:ind w:left="5040" w:hanging="360"/>
      </w:pPr>
      <w:rPr>
        <w:rFonts w:ascii="Symbol" w:hAnsi="Symbol" w:hint="default"/>
      </w:rPr>
    </w:lvl>
    <w:lvl w:ilvl="7" w:tplc="B7AE2560">
      <w:start w:val="1"/>
      <w:numFmt w:val="bullet"/>
      <w:lvlText w:val="o"/>
      <w:lvlJc w:val="left"/>
      <w:pPr>
        <w:ind w:left="5760" w:hanging="360"/>
      </w:pPr>
      <w:rPr>
        <w:rFonts w:ascii="Courier New" w:hAnsi="Courier New" w:hint="default"/>
      </w:rPr>
    </w:lvl>
    <w:lvl w:ilvl="8" w:tplc="481CBC54">
      <w:start w:val="1"/>
      <w:numFmt w:val="bullet"/>
      <w:lvlText w:val=""/>
      <w:lvlJc w:val="left"/>
      <w:pPr>
        <w:ind w:left="6480" w:hanging="360"/>
      </w:pPr>
      <w:rPr>
        <w:rFonts w:ascii="Wingdings" w:hAnsi="Wingdings" w:hint="default"/>
      </w:rPr>
    </w:lvl>
  </w:abstractNum>
  <w:abstractNum w:abstractNumId="52" w15:restartNumberingAfterBreak="0">
    <w:nsid w:val="249F11A1"/>
    <w:multiLevelType w:val="hybridMultilevel"/>
    <w:tmpl w:val="F946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9C1A7E"/>
    <w:multiLevelType w:val="hybridMultilevel"/>
    <w:tmpl w:val="E4505E16"/>
    <w:lvl w:ilvl="0" w:tplc="FFFFFFFF">
      <w:start w:val="1"/>
      <w:numFmt w:val="decimal"/>
      <w:lvlText w:val="%1."/>
      <w:lvlJc w:val="left"/>
      <w:pPr>
        <w:ind w:left="720" w:hanging="360"/>
      </w:pPr>
      <w:rPr>
        <w:rFonts w:hint="default"/>
      </w:rPr>
    </w:lvl>
    <w:lvl w:ilvl="1" w:tplc="FFFFFFFF">
      <w:numFmt w:val="bullet"/>
      <w:lvlText w:val="·"/>
      <w:lvlJc w:val="left"/>
      <w:pPr>
        <w:ind w:left="2220" w:hanging="1140"/>
      </w:pPr>
      <w:rPr>
        <w:rFonts w:ascii="Calibri" w:eastAsiaTheme="minorHAnsi" w:hAnsi="Calibri" w:cs="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9CB00CE"/>
    <w:multiLevelType w:val="hybridMultilevel"/>
    <w:tmpl w:val="97DE88D4"/>
    <w:lvl w:ilvl="0" w:tplc="5B4A789C">
      <w:numFmt w:val="bullet"/>
      <w:lvlText w:val="•"/>
      <w:lvlJc w:val="left"/>
      <w:pPr>
        <w:tabs>
          <w:tab w:val="num" w:pos="1080"/>
        </w:tabs>
        <w:ind w:left="108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A3A3CF8"/>
    <w:multiLevelType w:val="hybridMultilevel"/>
    <w:tmpl w:val="4C0C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A4CC438"/>
    <w:multiLevelType w:val="hybridMultilevel"/>
    <w:tmpl w:val="FFFFFFFF"/>
    <w:lvl w:ilvl="0" w:tplc="29260D94">
      <w:start w:val="1"/>
      <w:numFmt w:val="bullet"/>
      <w:lvlText w:val="·"/>
      <w:lvlJc w:val="left"/>
      <w:pPr>
        <w:ind w:left="720" w:hanging="360"/>
      </w:pPr>
      <w:rPr>
        <w:rFonts w:ascii="Symbol" w:hAnsi="Symbol" w:hint="default"/>
      </w:rPr>
    </w:lvl>
    <w:lvl w:ilvl="1" w:tplc="4AAC2506">
      <w:start w:val="1"/>
      <w:numFmt w:val="bullet"/>
      <w:lvlText w:val="o"/>
      <w:lvlJc w:val="left"/>
      <w:pPr>
        <w:ind w:left="1440" w:hanging="360"/>
      </w:pPr>
      <w:rPr>
        <w:rFonts w:ascii="Courier New" w:hAnsi="Courier New" w:hint="default"/>
      </w:rPr>
    </w:lvl>
    <w:lvl w:ilvl="2" w:tplc="C82CF000">
      <w:start w:val="1"/>
      <w:numFmt w:val="bullet"/>
      <w:lvlText w:val=""/>
      <w:lvlJc w:val="left"/>
      <w:pPr>
        <w:ind w:left="2160" w:hanging="360"/>
      </w:pPr>
      <w:rPr>
        <w:rFonts w:ascii="Wingdings" w:hAnsi="Wingdings" w:hint="default"/>
      </w:rPr>
    </w:lvl>
    <w:lvl w:ilvl="3" w:tplc="CB2E17BA">
      <w:start w:val="1"/>
      <w:numFmt w:val="bullet"/>
      <w:lvlText w:val=""/>
      <w:lvlJc w:val="left"/>
      <w:pPr>
        <w:ind w:left="2880" w:hanging="360"/>
      </w:pPr>
      <w:rPr>
        <w:rFonts w:ascii="Symbol" w:hAnsi="Symbol" w:hint="default"/>
      </w:rPr>
    </w:lvl>
    <w:lvl w:ilvl="4" w:tplc="C0AC3384">
      <w:start w:val="1"/>
      <w:numFmt w:val="bullet"/>
      <w:lvlText w:val="o"/>
      <w:lvlJc w:val="left"/>
      <w:pPr>
        <w:ind w:left="3600" w:hanging="360"/>
      </w:pPr>
      <w:rPr>
        <w:rFonts w:ascii="Courier New" w:hAnsi="Courier New" w:hint="default"/>
      </w:rPr>
    </w:lvl>
    <w:lvl w:ilvl="5" w:tplc="B4A6B14A">
      <w:start w:val="1"/>
      <w:numFmt w:val="bullet"/>
      <w:lvlText w:val=""/>
      <w:lvlJc w:val="left"/>
      <w:pPr>
        <w:ind w:left="4320" w:hanging="360"/>
      </w:pPr>
      <w:rPr>
        <w:rFonts w:ascii="Wingdings" w:hAnsi="Wingdings" w:hint="default"/>
      </w:rPr>
    </w:lvl>
    <w:lvl w:ilvl="6" w:tplc="F9164BF8">
      <w:start w:val="1"/>
      <w:numFmt w:val="bullet"/>
      <w:lvlText w:val=""/>
      <w:lvlJc w:val="left"/>
      <w:pPr>
        <w:ind w:left="5040" w:hanging="360"/>
      </w:pPr>
      <w:rPr>
        <w:rFonts w:ascii="Symbol" w:hAnsi="Symbol" w:hint="default"/>
      </w:rPr>
    </w:lvl>
    <w:lvl w:ilvl="7" w:tplc="C86EA4A8">
      <w:start w:val="1"/>
      <w:numFmt w:val="bullet"/>
      <w:lvlText w:val="o"/>
      <w:lvlJc w:val="left"/>
      <w:pPr>
        <w:ind w:left="5760" w:hanging="360"/>
      </w:pPr>
      <w:rPr>
        <w:rFonts w:ascii="Courier New" w:hAnsi="Courier New" w:hint="default"/>
      </w:rPr>
    </w:lvl>
    <w:lvl w:ilvl="8" w:tplc="4DF04B40">
      <w:start w:val="1"/>
      <w:numFmt w:val="bullet"/>
      <w:lvlText w:val=""/>
      <w:lvlJc w:val="left"/>
      <w:pPr>
        <w:ind w:left="6480" w:hanging="360"/>
      </w:pPr>
      <w:rPr>
        <w:rFonts w:ascii="Wingdings" w:hAnsi="Wingdings" w:hint="default"/>
      </w:rPr>
    </w:lvl>
  </w:abstractNum>
  <w:abstractNum w:abstractNumId="57" w15:restartNumberingAfterBreak="0">
    <w:nsid w:val="2A7A517E"/>
    <w:multiLevelType w:val="hybridMultilevel"/>
    <w:tmpl w:val="2A5EB8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B6B589D"/>
    <w:multiLevelType w:val="hybridMultilevel"/>
    <w:tmpl w:val="0E38DDE8"/>
    <w:lvl w:ilvl="0" w:tplc="B8B44F7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BC2F085"/>
    <w:multiLevelType w:val="hybridMultilevel"/>
    <w:tmpl w:val="FFFFFFFF"/>
    <w:lvl w:ilvl="0" w:tplc="42C60DF8">
      <w:start w:val="1"/>
      <w:numFmt w:val="bullet"/>
      <w:lvlText w:val="o"/>
      <w:lvlJc w:val="left"/>
      <w:pPr>
        <w:ind w:left="720" w:hanging="360"/>
      </w:pPr>
      <w:rPr>
        <w:rFonts w:ascii="&quot;Courier New&quot;" w:hAnsi="&quot;Courier New&quot;" w:hint="default"/>
      </w:rPr>
    </w:lvl>
    <w:lvl w:ilvl="1" w:tplc="22E04E34">
      <w:start w:val="1"/>
      <w:numFmt w:val="bullet"/>
      <w:lvlText w:val="o"/>
      <w:lvlJc w:val="left"/>
      <w:pPr>
        <w:ind w:left="1440" w:hanging="360"/>
      </w:pPr>
      <w:rPr>
        <w:rFonts w:ascii="Courier New" w:hAnsi="Courier New" w:hint="default"/>
      </w:rPr>
    </w:lvl>
    <w:lvl w:ilvl="2" w:tplc="7B502CC6">
      <w:start w:val="1"/>
      <w:numFmt w:val="bullet"/>
      <w:lvlText w:val=""/>
      <w:lvlJc w:val="left"/>
      <w:pPr>
        <w:ind w:left="2160" w:hanging="360"/>
      </w:pPr>
      <w:rPr>
        <w:rFonts w:ascii="Wingdings" w:hAnsi="Wingdings" w:hint="default"/>
      </w:rPr>
    </w:lvl>
    <w:lvl w:ilvl="3" w:tplc="23A0372A">
      <w:start w:val="1"/>
      <w:numFmt w:val="bullet"/>
      <w:lvlText w:val=""/>
      <w:lvlJc w:val="left"/>
      <w:pPr>
        <w:ind w:left="2880" w:hanging="360"/>
      </w:pPr>
      <w:rPr>
        <w:rFonts w:ascii="Symbol" w:hAnsi="Symbol" w:hint="default"/>
      </w:rPr>
    </w:lvl>
    <w:lvl w:ilvl="4" w:tplc="A4805E4E">
      <w:start w:val="1"/>
      <w:numFmt w:val="bullet"/>
      <w:lvlText w:val="o"/>
      <w:lvlJc w:val="left"/>
      <w:pPr>
        <w:ind w:left="3600" w:hanging="360"/>
      </w:pPr>
      <w:rPr>
        <w:rFonts w:ascii="Courier New" w:hAnsi="Courier New" w:hint="default"/>
      </w:rPr>
    </w:lvl>
    <w:lvl w:ilvl="5" w:tplc="48BCD710">
      <w:start w:val="1"/>
      <w:numFmt w:val="bullet"/>
      <w:lvlText w:val=""/>
      <w:lvlJc w:val="left"/>
      <w:pPr>
        <w:ind w:left="4320" w:hanging="360"/>
      </w:pPr>
      <w:rPr>
        <w:rFonts w:ascii="Wingdings" w:hAnsi="Wingdings" w:hint="default"/>
      </w:rPr>
    </w:lvl>
    <w:lvl w:ilvl="6" w:tplc="060AEE88">
      <w:start w:val="1"/>
      <w:numFmt w:val="bullet"/>
      <w:lvlText w:val=""/>
      <w:lvlJc w:val="left"/>
      <w:pPr>
        <w:ind w:left="5040" w:hanging="360"/>
      </w:pPr>
      <w:rPr>
        <w:rFonts w:ascii="Symbol" w:hAnsi="Symbol" w:hint="default"/>
      </w:rPr>
    </w:lvl>
    <w:lvl w:ilvl="7" w:tplc="89646A8A">
      <w:start w:val="1"/>
      <w:numFmt w:val="bullet"/>
      <w:lvlText w:val="o"/>
      <w:lvlJc w:val="left"/>
      <w:pPr>
        <w:ind w:left="5760" w:hanging="360"/>
      </w:pPr>
      <w:rPr>
        <w:rFonts w:ascii="Courier New" w:hAnsi="Courier New" w:hint="default"/>
      </w:rPr>
    </w:lvl>
    <w:lvl w:ilvl="8" w:tplc="96A0F7D0">
      <w:start w:val="1"/>
      <w:numFmt w:val="bullet"/>
      <w:lvlText w:val=""/>
      <w:lvlJc w:val="left"/>
      <w:pPr>
        <w:ind w:left="6480" w:hanging="360"/>
      </w:pPr>
      <w:rPr>
        <w:rFonts w:ascii="Wingdings" w:hAnsi="Wingdings" w:hint="default"/>
      </w:rPr>
    </w:lvl>
  </w:abstractNum>
  <w:abstractNum w:abstractNumId="60" w15:restartNumberingAfterBreak="0">
    <w:nsid w:val="2BE11C62"/>
    <w:multiLevelType w:val="hybridMultilevel"/>
    <w:tmpl w:val="14A2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0277D7"/>
    <w:multiLevelType w:val="hybridMultilevel"/>
    <w:tmpl w:val="99CA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843D40"/>
    <w:multiLevelType w:val="hybridMultilevel"/>
    <w:tmpl w:val="FFFFFFFF"/>
    <w:lvl w:ilvl="0" w:tplc="6A3E672E">
      <w:start w:val="1"/>
      <w:numFmt w:val="bullet"/>
      <w:lvlText w:val="·"/>
      <w:lvlJc w:val="left"/>
      <w:pPr>
        <w:ind w:left="720" w:hanging="360"/>
      </w:pPr>
      <w:rPr>
        <w:rFonts w:ascii="Symbol" w:hAnsi="Symbol" w:hint="default"/>
      </w:rPr>
    </w:lvl>
    <w:lvl w:ilvl="1" w:tplc="B7780986">
      <w:start w:val="1"/>
      <w:numFmt w:val="bullet"/>
      <w:lvlText w:val="o"/>
      <w:lvlJc w:val="left"/>
      <w:pPr>
        <w:ind w:left="1440" w:hanging="360"/>
      </w:pPr>
      <w:rPr>
        <w:rFonts w:ascii="Courier New" w:hAnsi="Courier New" w:hint="default"/>
      </w:rPr>
    </w:lvl>
    <w:lvl w:ilvl="2" w:tplc="C7463ED4">
      <w:start w:val="1"/>
      <w:numFmt w:val="bullet"/>
      <w:lvlText w:val=""/>
      <w:lvlJc w:val="left"/>
      <w:pPr>
        <w:ind w:left="2160" w:hanging="360"/>
      </w:pPr>
      <w:rPr>
        <w:rFonts w:ascii="Wingdings" w:hAnsi="Wingdings" w:hint="default"/>
      </w:rPr>
    </w:lvl>
    <w:lvl w:ilvl="3" w:tplc="BE3C7700">
      <w:start w:val="1"/>
      <w:numFmt w:val="bullet"/>
      <w:lvlText w:val=""/>
      <w:lvlJc w:val="left"/>
      <w:pPr>
        <w:ind w:left="2880" w:hanging="360"/>
      </w:pPr>
      <w:rPr>
        <w:rFonts w:ascii="Symbol" w:hAnsi="Symbol" w:hint="default"/>
      </w:rPr>
    </w:lvl>
    <w:lvl w:ilvl="4" w:tplc="B64ACE7C">
      <w:start w:val="1"/>
      <w:numFmt w:val="bullet"/>
      <w:lvlText w:val="o"/>
      <w:lvlJc w:val="left"/>
      <w:pPr>
        <w:ind w:left="3600" w:hanging="360"/>
      </w:pPr>
      <w:rPr>
        <w:rFonts w:ascii="Courier New" w:hAnsi="Courier New" w:hint="default"/>
      </w:rPr>
    </w:lvl>
    <w:lvl w:ilvl="5" w:tplc="E13402B2">
      <w:start w:val="1"/>
      <w:numFmt w:val="bullet"/>
      <w:lvlText w:val=""/>
      <w:lvlJc w:val="left"/>
      <w:pPr>
        <w:ind w:left="4320" w:hanging="360"/>
      </w:pPr>
      <w:rPr>
        <w:rFonts w:ascii="Wingdings" w:hAnsi="Wingdings" w:hint="default"/>
      </w:rPr>
    </w:lvl>
    <w:lvl w:ilvl="6" w:tplc="B074FCA4">
      <w:start w:val="1"/>
      <w:numFmt w:val="bullet"/>
      <w:lvlText w:val=""/>
      <w:lvlJc w:val="left"/>
      <w:pPr>
        <w:ind w:left="5040" w:hanging="360"/>
      </w:pPr>
      <w:rPr>
        <w:rFonts w:ascii="Symbol" w:hAnsi="Symbol" w:hint="default"/>
      </w:rPr>
    </w:lvl>
    <w:lvl w:ilvl="7" w:tplc="DADEF444">
      <w:start w:val="1"/>
      <w:numFmt w:val="bullet"/>
      <w:lvlText w:val="o"/>
      <w:lvlJc w:val="left"/>
      <w:pPr>
        <w:ind w:left="5760" w:hanging="360"/>
      </w:pPr>
      <w:rPr>
        <w:rFonts w:ascii="Courier New" w:hAnsi="Courier New" w:hint="default"/>
      </w:rPr>
    </w:lvl>
    <w:lvl w:ilvl="8" w:tplc="60064402">
      <w:start w:val="1"/>
      <w:numFmt w:val="bullet"/>
      <w:lvlText w:val=""/>
      <w:lvlJc w:val="left"/>
      <w:pPr>
        <w:ind w:left="6480" w:hanging="360"/>
      </w:pPr>
      <w:rPr>
        <w:rFonts w:ascii="Wingdings" w:hAnsi="Wingdings" w:hint="default"/>
      </w:rPr>
    </w:lvl>
  </w:abstractNum>
  <w:abstractNum w:abstractNumId="63" w15:restartNumberingAfterBreak="0">
    <w:nsid w:val="2D1E1494"/>
    <w:multiLevelType w:val="hybridMultilevel"/>
    <w:tmpl w:val="FB4C3E56"/>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2D962213"/>
    <w:multiLevelType w:val="hybridMultilevel"/>
    <w:tmpl w:val="1960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B66371"/>
    <w:multiLevelType w:val="hybridMultilevel"/>
    <w:tmpl w:val="548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EB733D6"/>
    <w:multiLevelType w:val="hybridMultilevel"/>
    <w:tmpl w:val="ABBAB322"/>
    <w:lvl w:ilvl="0" w:tplc="C4A69AF8">
      <w:start w:val="1"/>
      <w:numFmt w:val="bullet"/>
      <w:lvlText w:val=""/>
      <w:lvlJc w:val="left"/>
      <w:pPr>
        <w:ind w:left="720" w:hanging="360"/>
      </w:pPr>
      <w:rPr>
        <w:rFonts w:ascii="Symbol" w:hAnsi="Symbol" w:hint="default"/>
      </w:rPr>
    </w:lvl>
    <w:lvl w:ilvl="1" w:tplc="C22215A2">
      <w:start w:val="1"/>
      <w:numFmt w:val="bullet"/>
      <w:lvlText w:val="o"/>
      <w:lvlJc w:val="left"/>
      <w:pPr>
        <w:ind w:left="1440" w:hanging="360"/>
      </w:pPr>
      <w:rPr>
        <w:rFonts w:ascii="&quot;Courier New&quot;" w:hAnsi="&quot;Courier New&quot;" w:hint="default"/>
      </w:rPr>
    </w:lvl>
    <w:lvl w:ilvl="2" w:tplc="362CBF56">
      <w:start w:val="1"/>
      <w:numFmt w:val="bullet"/>
      <w:lvlText w:val=""/>
      <w:lvlJc w:val="left"/>
      <w:pPr>
        <w:ind w:left="2160" w:hanging="360"/>
      </w:pPr>
      <w:rPr>
        <w:rFonts w:ascii="Wingdings" w:hAnsi="Wingdings" w:hint="default"/>
      </w:rPr>
    </w:lvl>
    <w:lvl w:ilvl="3" w:tplc="E81658A0">
      <w:start w:val="1"/>
      <w:numFmt w:val="bullet"/>
      <w:lvlText w:val=""/>
      <w:lvlJc w:val="left"/>
      <w:pPr>
        <w:ind w:left="2880" w:hanging="360"/>
      </w:pPr>
      <w:rPr>
        <w:rFonts w:ascii="Symbol" w:hAnsi="Symbol" w:hint="default"/>
      </w:rPr>
    </w:lvl>
    <w:lvl w:ilvl="4" w:tplc="84AC44FE">
      <w:start w:val="1"/>
      <w:numFmt w:val="bullet"/>
      <w:lvlText w:val="o"/>
      <w:lvlJc w:val="left"/>
      <w:pPr>
        <w:ind w:left="3600" w:hanging="360"/>
      </w:pPr>
      <w:rPr>
        <w:rFonts w:ascii="Courier New" w:hAnsi="Courier New" w:hint="default"/>
      </w:rPr>
    </w:lvl>
    <w:lvl w:ilvl="5" w:tplc="219EEFF6">
      <w:start w:val="1"/>
      <w:numFmt w:val="bullet"/>
      <w:lvlText w:val=""/>
      <w:lvlJc w:val="left"/>
      <w:pPr>
        <w:ind w:left="4320" w:hanging="360"/>
      </w:pPr>
      <w:rPr>
        <w:rFonts w:ascii="Wingdings" w:hAnsi="Wingdings" w:hint="default"/>
      </w:rPr>
    </w:lvl>
    <w:lvl w:ilvl="6" w:tplc="73AAA258">
      <w:start w:val="1"/>
      <w:numFmt w:val="bullet"/>
      <w:lvlText w:val=""/>
      <w:lvlJc w:val="left"/>
      <w:pPr>
        <w:ind w:left="5040" w:hanging="360"/>
      </w:pPr>
      <w:rPr>
        <w:rFonts w:ascii="Symbol" w:hAnsi="Symbol" w:hint="default"/>
      </w:rPr>
    </w:lvl>
    <w:lvl w:ilvl="7" w:tplc="776CEB56">
      <w:start w:val="1"/>
      <w:numFmt w:val="bullet"/>
      <w:lvlText w:val="o"/>
      <w:lvlJc w:val="left"/>
      <w:pPr>
        <w:ind w:left="5760" w:hanging="360"/>
      </w:pPr>
      <w:rPr>
        <w:rFonts w:ascii="Courier New" w:hAnsi="Courier New" w:hint="default"/>
      </w:rPr>
    </w:lvl>
    <w:lvl w:ilvl="8" w:tplc="E1BC6746">
      <w:start w:val="1"/>
      <w:numFmt w:val="bullet"/>
      <w:lvlText w:val=""/>
      <w:lvlJc w:val="left"/>
      <w:pPr>
        <w:ind w:left="6480" w:hanging="360"/>
      </w:pPr>
      <w:rPr>
        <w:rFonts w:ascii="Wingdings" w:hAnsi="Wingdings" w:hint="default"/>
      </w:rPr>
    </w:lvl>
  </w:abstractNum>
  <w:abstractNum w:abstractNumId="67" w15:restartNumberingAfterBreak="0">
    <w:nsid w:val="2EDE2B76"/>
    <w:multiLevelType w:val="hybridMultilevel"/>
    <w:tmpl w:val="192E5ED6"/>
    <w:lvl w:ilvl="0" w:tplc="6A76AE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F0A7A2A"/>
    <w:multiLevelType w:val="hybridMultilevel"/>
    <w:tmpl w:val="FFFFFFFF"/>
    <w:lvl w:ilvl="0" w:tplc="82E2BF9A">
      <w:start w:val="1"/>
      <w:numFmt w:val="bullet"/>
      <w:lvlText w:val="-"/>
      <w:lvlJc w:val="left"/>
      <w:pPr>
        <w:ind w:left="720" w:hanging="360"/>
      </w:pPr>
      <w:rPr>
        <w:rFonts w:ascii="Calibri" w:hAnsi="Calibri" w:hint="default"/>
      </w:rPr>
    </w:lvl>
    <w:lvl w:ilvl="1" w:tplc="EA382F54">
      <w:start w:val="1"/>
      <w:numFmt w:val="bullet"/>
      <w:lvlText w:val="o"/>
      <w:lvlJc w:val="left"/>
      <w:pPr>
        <w:ind w:left="1440" w:hanging="360"/>
      </w:pPr>
      <w:rPr>
        <w:rFonts w:ascii="Courier New" w:hAnsi="Courier New" w:hint="default"/>
      </w:rPr>
    </w:lvl>
    <w:lvl w:ilvl="2" w:tplc="23EA424A">
      <w:start w:val="1"/>
      <w:numFmt w:val="bullet"/>
      <w:lvlText w:val=""/>
      <w:lvlJc w:val="left"/>
      <w:pPr>
        <w:ind w:left="2160" w:hanging="360"/>
      </w:pPr>
      <w:rPr>
        <w:rFonts w:ascii="Wingdings" w:hAnsi="Wingdings" w:hint="default"/>
      </w:rPr>
    </w:lvl>
    <w:lvl w:ilvl="3" w:tplc="A15A8B60">
      <w:start w:val="1"/>
      <w:numFmt w:val="bullet"/>
      <w:lvlText w:val=""/>
      <w:lvlJc w:val="left"/>
      <w:pPr>
        <w:ind w:left="2880" w:hanging="360"/>
      </w:pPr>
      <w:rPr>
        <w:rFonts w:ascii="Symbol" w:hAnsi="Symbol" w:hint="default"/>
      </w:rPr>
    </w:lvl>
    <w:lvl w:ilvl="4" w:tplc="885A6EA0">
      <w:start w:val="1"/>
      <w:numFmt w:val="bullet"/>
      <w:lvlText w:val="o"/>
      <w:lvlJc w:val="left"/>
      <w:pPr>
        <w:ind w:left="3600" w:hanging="360"/>
      </w:pPr>
      <w:rPr>
        <w:rFonts w:ascii="Courier New" w:hAnsi="Courier New" w:hint="default"/>
      </w:rPr>
    </w:lvl>
    <w:lvl w:ilvl="5" w:tplc="86EA5F34">
      <w:start w:val="1"/>
      <w:numFmt w:val="bullet"/>
      <w:lvlText w:val=""/>
      <w:lvlJc w:val="left"/>
      <w:pPr>
        <w:ind w:left="4320" w:hanging="360"/>
      </w:pPr>
      <w:rPr>
        <w:rFonts w:ascii="Wingdings" w:hAnsi="Wingdings" w:hint="default"/>
      </w:rPr>
    </w:lvl>
    <w:lvl w:ilvl="6" w:tplc="E858F804">
      <w:start w:val="1"/>
      <w:numFmt w:val="bullet"/>
      <w:lvlText w:val=""/>
      <w:lvlJc w:val="left"/>
      <w:pPr>
        <w:ind w:left="5040" w:hanging="360"/>
      </w:pPr>
      <w:rPr>
        <w:rFonts w:ascii="Symbol" w:hAnsi="Symbol" w:hint="default"/>
      </w:rPr>
    </w:lvl>
    <w:lvl w:ilvl="7" w:tplc="4A7ABDC4">
      <w:start w:val="1"/>
      <w:numFmt w:val="bullet"/>
      <w:lvlText w:val="o"/>
      <w:lvlJc w:val="left"/>
      <w:pPr>
        <w:ind w:left="5760" w:hanging="360"/>
      </w:pPr>
      <w:rPr>
        <w:rFonts w:ascii="Courier New" w:hAnsi="Courier New" w:hint="default"/>
      </w:rPr>
    </w:lvl>
    <w:lvl w:ilvl="8" w:tplc="AE5A2DDC">
      <w:start w:val="1"/>
      <w:numFmt w:val="bullet"/>
      <w:lvlText w:val=""/>
      <w:lvlJc w:val="left"/>
      <w:pPr>
        <w:ind w:left="6480" w:hanging="360"/>
      </w:pPr>
      <w:rPr>
        <w:rFonts w:ascii="Wingdings" w:hAnsi="Wingdings" w:hint="default"/>
      </w:rPr>
    </w:lvl>
  </w:abstractNum>
  <w:abstractNum w:abstractNumId="69" w15:restartNumberingAfterBreak="0">
    <w:nsid w:val="30671033"/>
    <w:multiLevelType w:val="hybridMultilevel"/>
    <w:tmpl w:val="B25C1206"/>
    <w:lvl w:ilvl="0" w:tplc="4FFE4A0A">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06E21CC"/>
    <w:multiLevelType w:val="hybridMultilevel"/>
    <w:tmpl w:val="99F4AA1A"/>
    <w:lvl w:ilvl="0" w:tplc="5B4A789C">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33BAA46"/>
    <w:multiLevelType w:val="hybridMultilevel"/>
    <w:tmpl w:val="FFFFFFFF"/>
    <w:lvl w:ilvl="0" w:tplc="1D9C33BA">
      <w:start w:val="1"/>
      <w:numFmt w:val="bullet"/>
      <w:lvlText w:val="·"/>
      <w:lvlJc w:val="left"/>
      <w:pPr>
        <w:ind w:left="720" w:hanging="360"/>
      </w:pPr>
      <w:rPr>
        <w:rFonts w:ascii="Symbol" w:hAnsi="Symbol" w:hint="default"/>
      </w:rPr>
    </w:lvl>
    <w:lvl w:ilvl="1" w:tplc="E56E4F28">
      <w:start w:val="1"/>
      <w:numFmt w:val="bullet"/>
      <w:lvlText w:val="o"/>
      <w:lvlJc w:val="left"/>
      <w:pPr>
        <w:ind w:left="1440" w:hanging="360"/>
      </w:pPr>
      <w:rPr>
        <w:rFonts w:ascii="Courier New" w:hAnsi="Courier New" w:hint="default"/>
      </w:rPr>
    </w:lvl>
    <w:lvl w:ilvl="2" w:tplc="20281576">
      <w:start w:val="1"/>
      <w:numFmt w:val="bullet"/>
      <w:lvlText w:val=""/>
      <w:lvlJc w:val="left"/>
      <w:pPr>
        <w:ind w:left="2160" w:hanging="360"/>
      </w:pPr>
      <w:rPr>
        <w:rFonts w:ascii="Wingdings" w:hAnsi="Wingdings" w:hint="default"/>
      </w:rPr>
    </w:lvl>
    <w:lvl w:ilvl="3" w:tplc="D8B08650">
      <w:start w:val="1"/>
      <w:numFmt w:val="bullet"/>
      <w:lvlText w:val=""/>
      <w:lvlJc w:val="left"/>
      <w:pPr>
        <w:ind w:left="2880" w:hanging="360"/>
      </w:pPr>
      <w:rPr>
        <w:rFonts w:ascii="Symbol" w:hAnsi="Symbol" w:hint="default"/>
      </w:rPr>
    </w:lvl>
    <w:lvl w:ilvl="4" w:tplc="4656AEC6">
      <w:start w:val="1"/>
      <w:numFmt w:val="bullet"/>
      <w:lvlText w:val="o"/>
      <w:lvlJc w:val="left"/>
      <w:pPr>
        <w:ind w:left="3600" w:hanging="360"/>
      </w:pPr>
      <w:rPr>
        <w:rFonts w:ascii="Courier New" w:hAnsi="Courier New" w:hint="default"/>
      </w:rPr>
    </w:lvl>
    <w:lvl w:ilvl="5" w:tplc="6B60D8FC">
      <w:start w:val="1"/>
      <w:numFmt w:val="bullet"/>
      <w:lvlText w:val=""/>
      <w:lvlJc w:val="left"/>
      <w:pPr>
        <w:ind w:left="4320" w:hanging="360"/>
      </w:pPr>
      <w:rPr>
        <w:rFonts w:ascii="Wingdings" w:hAnsi="Wingdings" w:hint="default"/>
      </w:rPr>
    </w:lvl>
    <w:lvl w:ilvl="6" w:tplc="D28004EC">
      <w:start w:val="1"/>
      <w:numFmt w:val="bullet"/>
      <w:lvlText w:val=""/>
      <w:lvlJc w:val="left"/>
      <w:pPr>
        <w:ind w:left="5040" w:hanging="360"/>
      </w:pPr>
      <w:rPr>
        <w:rFonts w:ascii="Symbol" w:hAnsi="Symbol" w:hint="default"/>
      </w:rPr>
    </w:lvl>
    <w:lvl w:ilvl="7" w:tplc="551EB102">
      <w:start w:val="1"/>
      <w:numFmt w:val="bullet"/>
      <w:lvlText w:val="o"/>
      <w:lvlJc w:val="left"/>
      <w:pPr>
        <w:ind w:left="5760" w:hanging="360"/>
      </w:pPr>
      <w:rPr>
        <w:rFonts w:ascii="Courier New" w:hAnsi="Courier New" w:hint="default"/>
      </w:rPr>
    </w:lvl>
    <w:lvl w:ilvl="8" w:tplc="23085E8A">
      <w:start w:val="1"/>
      <w:numFmt w:val="bullet"/>
      <w:lvlText w:val=""/>
      <w:lvlJc w:val="left"/>
      <w:pPr>
        <w:ind w:left="6480" w:hanging="360"/>
      </w:pPr>
      <w:rPr>
        <w:rFonts w:ascii="Wingdings" w:hAnsi="Wingdings" w:hint="default"/>
      </w:rPr>
    </w:lvl>
  </w:abstractNum>
  <w:abstractNum w:abstractNumId="72" w15:restartNumberingAfterBreak="0">
    <w:nsid w:val="334F1DE6"/>
    <w:multiLevelType w:val="hybridMultilevel"/>
    <w:tmpl w:val="FFFFFFFF"/>
    <w:lvl w:ilvl="0" w:tplc="A63CFF24">
      <w:start w:val="1"/>
      <w:numFmt w:val="bullet"/>
      <w:lvlText w:val="·"/>
      <w:lvlJc w:val="left"/>
      <w:pPr>
        <w:ind w:left="720" w:hanging="360"/>
      </w:pPr>
      <w:rPr>
        <w:rFonts w:ascii="Symbol" w:hAnsi="Symbol" w:hint="default"/>
      </w:rPr>
    </w:lvl>
    <w:lvl w:ilvl="1" w:tplc="8F80A298">
      <w:start w:val="1"/>
      <w:numFmt w:val="bullet"/>
      <w:lvlText w:val="o"/>
      <w:lvlJc w:val="left"/>
      <w:pPr>
        <w:ind w:left="1440" w:hanging="360"/>
      </w:pPr>
      <w:rPr>
        <w:rFonts w:ascii="Courier New" w:hAnsi="Courier New" w:hint="default"/>
      </w:rPr>
    </w:lvl>
    <w:lvl w:ilvl="2" w:tplc="13FE60B0">
      <w:start w:val="1"/>
      <w:numFmt w:val="bullet"/>
      <w:lvlText w:val=""/>
      <w:lvlJc w:val="left"/>
      <w:pPr>
        <w:ind w:left="2160" w:hanging="360"/>
      </w:pPr>
      <w:rPr>
        <w:rFonts w:ascii="Wingdings" w:hAnsi="Wingdings" w:hint="default"/>
      </w:rPr>
    </w:lvl>
    <w:lvl w:ilvl="3" w:tplc="D63AFA74">
      <w:start w:val="1"/>
      <w:numFmt w:val="bullet"/>
      <w:lvlText w:val=""/>
      <w:lvlJc w:val="left"/>
      <w:pPr>
        <w:ind w:left="2880" w:hanging="360"/>
      </w:pPr>
      <w:rPr>
        <w:rFonts w:ascii="Symbol" w:hAnsi="Symbol" w:hint="default"/>
      </w:rPr>
    </w:lvl>
    <w:lvl w:ilvl="4" w:tplc="F95002AC">
      <w:start w:val="1"/>
      <w:numFmt w:val="bullet"/>
      <w:lvlText w:val="o"/>
      <w:lvlJc w:val="left"/>
      <w:pPr>
        <w:ind w:left="3600" w:hanging="360"/>
      </w:pPr>
      <w:rPr>
        <w:rFonts w:ascii="Courier New" w:hAnsi="Courier New" w:hint="default"/>
      </w:rPr>
    </w:lvl>
    <w:lvl w:ilvl="5" w:tplc="EA5A2B28">
      <w:start w:val="1"/>
      <w:numFmt w:val="bullet"/>
      <w:lvlText w:val=""/>
      <w:lvlJc w:val="left"/>
      <w:pPr>
        <w:ind w:left="4320" w:hanging="360"/>
      </w:pPr>
      <w:rPr>
        <w:rFonts w:ascii="Wingdings" w:hAnsi="Wingdings" w:hint="default"/>
      </w:rPr>
    </w:lvl>
    <w:lvl w:ilvl="6" w:tplc="0D943B94">
      <w:start w:val="1"/>
      <w:numFmt w:val="bullet"/>
      <w:lvlText w:val=""/>
      <w:lvlJc w:val="left"/>
      <w:pPr>
        <w:ind w:left="5040" w:hanging="360"/>
      </w:pPr>
      <w:rPr>
        <w:rFonts w:ascii="Symbol" w:hAnsi="Symbol" w:hint="default"/>
      </w:rPr>
    </w:lvl>
    <w:lvl w:ilvl="7" w:tplc="1CE014E0">
      <w:start w:val="1"/>
      <w:numFmt w:val="bullet"/>
      <w:lvlText w:val="o"/>
      <w:lvlJc w:val="left"/>
      <w:pPr>
        <w:ind w:left="5760" w:hanging="360"/>
      </w:pPr>
      <w:rPr>
        <w:rFonts w:ascii="Courier New" w:hAnsi="Courier New" w:hint="default"/>
      </w:rPr>
    </w:lvl>
    <w:lvl w:ilvl="8" w:tplc="58CCDC7A">
      <w:start w:val="1"/>
      <w:numFmt w:val="bullet"/>
      <w:lvlText w:val=""/>
      <w:lvlJc w:val="left"/>
      <w:pPr>
        <w:ind w:left="6480" w:hanging="360"/>
      </w:pPr>
      <w:rPr>
        <w:rFonts w:ascii="Wingdings" w:hAnsi="Wingdings" w:hint="default"/>
      </w:rPr>
    </w:lvl>
  </w:abstractNum>
  <w:abstractNum w:abstractNumId="73" w15:restartNumberingAfterBreak="0">
    <w:nsid w:val="34D50685"/>
    <w:multiLevelType w:val="hybridMultilevel"/>
    <w:tmpl w:val="FFFFFFFF"/>
    <w:lvl w:ilvl="0" w:tplc="6EB0C22A">
      <w:start w:val="1"/>
      <w:numFmt w:val="bullet"/>
      <w:lvlText w:val="·"/>
      <w:lvlJc w:val="left"/>
      <w:pPr>
        <w:ind w:left="720" w:hanging="360"/>
      </w:pPr>
      <w:rPr>
        <w:rFonts w:ascii="Symbol" w:hAnsi="Symbol" w:hint="default"/>
      </w:rPr>
    </w:lvl>
    <w:lvl w:ilvl="1" w:tplc="702A5AC2">
      <w:start w:val="1"/>
      <w:numFmt w:val="bullet"/>
      <w:lvlText w:val="o"/>
      <w:lvlJc w:val="left"/>
      <w:pPr>
        <w:ind w:left="1440" w:hanging="360"/>
      </w:pPr>
      <w:rPr>
        <w:rFonts w:ascii="Courier New" w:hAnsi="Courier New" w:hint="default"/>
      </w:rPr>
    </w:lvl>
    <w:lvl w:ilvl="2" w:tplc="56AEAD08">
      <w:start w:val="1"/>
      <w:numFmt w:val="bullet"/>
      <w:lvlText w:val=""/>
      <w:lvlJc w:val="left"/>
      <w:pPr>
        <w:ind w:left="2160" w:hanging="360"/>
      </w:pPr>
      <w:rPr>
        <w:rFonts w:ascii="Wingdings" w:hAnsi="Wingdings" w:hint="default"/>
      </w:rPr>
    </w:lvl>
    <w:lvl w:ilvl="3" w:tplc="BF1653D8">
      <w:start w:val="1"/>
      <w:numFmt w:val="bullet"/>
      <w:lvlText w:val=""/>
      <w:lvlJc w:val="left"/>
      <w:pPr>
        <w:ind w:left="2880" w:hanging="360"/>
      </w:pPr>
      <w:rPr>
        <w:rFonts w:ascii="Symbol" w:hAnsi="Symbol" w:hint="default"/>
      </w:rPr>
    </w:lvl>
    <w:lvl w:ilvl="4" w:tplc="202EC58C">
      <w:start w:val="1"/>
      <w:numFmt w:val="bullet"/>
      <w:lvlText w:val="o"/>
      <w:lvlJc w:val="left"/>
      <w:pPr>
        <w:ind w:left="3600" w:hanging="360"/>
      </w:pPr>
      <w:rPr>
        <w:rFonts w:ascii="Courier New" w:hAnsi="Courier New" w:hint="default"/>
      </w:rPr>
    </w:lvl>
    <w:lvl w:ilvl="5" w:tplc="188C0774">
      <w:start w:val="1"/>
      <w:numFmt w:val="bullet"/>
      <w:lvlText w:val=""/>
      <w:lvlJc w:val="left"/>
      <w:pPr>
        <w:ind w:left="4320" w:hanging="360"/>
      </w:pPr>
      <w:rPr>
        <w:rFonts w:ascii="Wingdings" w:hAnsi="Wingdings" w:hint="default"/>
      </w:rPr>
    </w:lvl>
    <w:lvl w:ilvl="6" w:tplc="50F2D8A4">
      <w:start w:val="1"/>
      <w:numFmt w:val="bullet"/>
      <w:lvlText w:val=""/>
      <w:lvlJc w:val="left"/>
      <w:pPr>
        <w:ind w:left="5040" w:hanging="360"/>
      </w:pPr>
      <w:rPr>
        <w:rFonts w:ascii="Symbol" w:hAnsi="Symbol" w:hint="default"/>
      </w:rPr>
    </w:lvl>
    <w:lvl w:ilvl="7" w:tplc="ACCE06C8">
      <w:start w:val="1"/>
      <w:numFmt w:val="bullet"/>
      <w:lvlText w:val="o"/>
      <w:lvlJc w:val="left"/>
      <w:pPr>
        <w:ind w:left="5760" w:hanging="360"/>
      </w:pPr>
      <w:rPr>
        <w:rFonts w:ascii="Courier New" w:hAnsi="Courier New" w:hint="default"/>
      </w:rPr>
    </w:lvl>
    <w:lvl w:ilvl="8" w:tplc="82465584">
      <w:start w:val="1"/>
      <w:numFmt w:val="bullet"/>
      <w:lvlText w:val=""/>
      <w:lvlJc w:val="left"/>
      <w:pPr>
        <w:ind w:left="6480" w:hanging="360"/>
      </w:pPr>
      <w:rPr>
        <w:rFonts w:ascii="Wingdings" w:hAnsi="Wingdings" w:hint="default"/>
      </w:rPr>
    </w:lvl>
  </w:abstractNum>
  <w:abstractNum w:abstractNumId="74" w15:restartNumberingAfterBreak="0">
    <w:nsid w:val="360B0A70"/>
    <w:multiLevelType w:val="hybridMultilevel"/>
    <w:tmpl w:val="0A663C0C"/>
    <w:lvl w:ilvl="0" w:tplc="FFFFFFFF">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64B1FA4"/>
    <w:multiLevelType w:val="hybridMultilevel"/>
    <w:tmpl w:val="D5BC1268"/>
    <w:lvl w:ilvl="0" w:tplc="7178833E">
      <w:numFmt w:val="bullet"/>
      <w:lvlText w:val="•"/>
      <w:lvlJc w:val="left"/>
      <w:pPr>
        <w:ind w:left="1135" w:hanging="360"/>
      </w:pPr>
      <w:rPr>
        <w:rFonts w:ascii="Calibri" w:eastAsiaTheme="minorHAnsi" w:hAnsi="Calibri" w:cs="Calibri"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76" w15:restartNumberingAfterBreak="0">
    <w:nsid w:val="37377B3B"/>
    <w:multiLevelType w:val="hybridMultilevel"/>
    <w:tmpl w:val="B3F2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3A6CBB"/>
    <w:multiLevelType w:val="hybridMultilevel"/>
    <w:tmpl w:val="33C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81623FF"/>
    <w:multiLevelType w:val="hybridMultilevel"/>
    <w:tmpl w:val="FB86D830"/>
    <w:lvl w:ilvl="0" w:tplc="4B38F742">
      <w:start w:val="1"/>
      <w:numFmt w:val="bullet"/>
      <w:lvlText w:val="·"/>
      <w:lvlJc w:val="left"/>
      <w:pPr>
        <w:ind w:left="720" w:hanging="360"/>
      </w:pPr>
      <w:rPr>
        <w:rFonts w:ascii="Symbol" w:hAnsi="Symbol" w:hint="default"/>
      </w:rPr>
    </w:lvl>
    <w:lvl w:ilvl="1" w:tplc="4BE8894A">
      <w:start w:val="1"/>
      <w:numFmt w:val="bullet"/>
      <w:lvlText w:val="o"/>
      <w:lvlJc w:val="left"/>
      <w:pPr>
        <w:ind w:left="1440" w:hanging="360"/>
      </w:pPr>
      <w:rPr>
        <w:rFonts w:ascii="Courier New" w:hAnsi="Courier New" w:hint="default"/>
      </w:rPr>
    </w:lvl>
    <w:lvl w:ilvl="2" w:tplc="3C563FDE">
      <w:start w:val="1"/>
      <w:numFmt w:val="bullet"/>
      <w:lvlText w:val=""/>
      <w:lvlJc w:val="left"/>
      <w:pPr>
        <w:ind w:left="2160" w:hanging="360"/>
      </w:pPr>
      <w:rPr>
        <w:rFonts w:ascii="Wingdings" w:hAnsi="Wingdings" w:hint="default"/>
      </w:rPr>
    </w:lvl>
    <w:lvl w:ilvl="3" w:tplc="8A4E688C">
      <w:start w:val="1"/>
      <w:numFmt w:val="bullet"/>
      <w:lvlText w:val=""/>
      <w:lvlJc w:val="left"/>
      <w:pPr>
        <w:ind w:left="2880" w:hanging="360"/>
      </w:pPr>
      <w:rPr>
        <w:rFonts w:ascii="Symbol" w:hAnsi="Symbol" w:hint="default"/>
      </w:rPr>
    </w:lvl>
    <w:lvl w:ilvl="4" w:tplc="1D5CDCE0">
      <w:start w:val="1"/>
      <w:numFmt w:val="bullet"/>
      <w:lvlText w:val="o"/>
      <w:lvlJc w:val="left"/>
      <w:pPr>
        <w:ind w:left="3600" w:hanging="360"/>
      </w:pPr>
      <w:rPr>
        <w:rFonts w:ascii="Courier New" w:hAnsi="Courier New" w:hint="default"/>
      </w:rPr>
    </w:lvl>
    <w:lvl w:ilvl="5" w:tplc="2108A570">
      <w:start w:val="1"/>
      <w:numFmt w:val="bullet"/>
      <w:lvlText w:val=""/>
      <w:lvlJc w:val="left"/>
      <w:pPr>
        <w:ind w:left="4320" w:hanging="360"/>
      </w:pPr>
      <w:rPr>
        <w:rFonts w:ascii="Wingdings" w:hAnsi="Wingdings" w:hint="default"/>
      </w:rPr>
    </w:lvl>
    <w:lvl w:ilvl="6" w:tplc="5D62EB6A">
      <w:start w:val="1"/>
      <w:numFmt w:val="bullet"/>
      <w:lvlText w:val=""/>
      <w:lvlJc w:val="left"/>
      <w:pPr>
        <w:ind w:left="5040" w:hanging="360"/>
      </w:pPr>
      <w:rPr>
        <w:rFonts w:ascii="Symbol" w:hAnsi="Symbol" w:hint="default"/>
      </w:rPr>
    </w:lvl>
    <w:lvl w:ilvl="7" w:tplc="F318A5B0">
      <w:start w:val="1"/>
      <w:numFmt w:val="bullet"/>
      <w:lvlText w:val="o"/>
      <w:lvlJc w:val="left"/>
      <w:pPr>
        <w:ind w:left="5760" w:hanging="360"/>
      </w:pPr>
      <w:rPr>
        <w:rFonts w:ascii="Courier New" w:hAnsi="Courier New" w:hint="default"/>
      </w:rPr>
    </w:lvl>
    <w:lvl w:ilvl="8" w:tplc="BA664B00">
      <w:start w:val="1"/>
      <w:numFmt w:val="bullet"/>
      <w:lvlText w:val=""/>
      <w:lvlJc w:val="left"/>
      <w:pPr>
        <w:ind w:left="6480" w:hanging="360"/>
      </w:pPr>
      <w:rPr>
        <w:rFonts w:ascii="Wingdings" w:hAnsi="Wingdings" w:hint="default"/>
      </w:rPr>
    </w:lvl>
  </w:abstractNum>
  <w:abstractNum w:abstractNumId="79" w15:restartNumberingAfterBreak="0">
    <w:nsid w:val="39D67741"/>
    <w:multiLevelType w:val="hybridMultilevel"/>
    <w:tmpl w:val="A1A0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458AC"/>
    <w:multiLevelType w:val="hybridMultilevel"/>
    <w:tmpl w:val="FFFFFFFF"/>
    <w:lvl w:ilvl="0" w:tplc="8D8CACAC">
      <w:start w:val="1"/>
      <w:numFmt w:val="bullet"/>
      <w:lvlText w:val="·"/>
      <w:lvlJc w:val="left"/>
      <w:pPr>
        <w:ind w:left="720" w:hanging="360"/>
      </w:pPr>
      <w:rPr>
        <w:rFonts w:ascii="Symbol" w:hAnsi="Symbol" w:hint="default"/>
      </w:rPr>
    </w:lvl>
    <w:lvl w:ilvl="1" w:tplc="D1043742">
      <w:start w:val="1"/>
      <w:numFmt w:val="bullet"/>
      <w:lvlText w:val="o"/>
      <w:lvlJc w:val="left"/>
      <w:pPr>
        <w:ind w:left="1440" w:hanging="360"/>
      </w:pPr>
      <w:rPr>
        <w:rFonts w:ascii="Courier New" w:hAnsi="Courier New" w:hint="default"/>
      </w:rPr>
    </w:lvl>
    <w:lvl w:ilvl="2" w:tplc="701A1E9C">
      <w:start w:val="1"/>
      <w:numFmt w:val="bullet"/>
      <w:lvlText w:val=""/>
      <w:lvlJc w:val="left"/>
      <w:pPr>
        <w:ind w:left="2160" w:hanging="360"/>
      </w:pPr>
      <w:rPr>
        <w:rFonts w:ascii="Wingdings" w:hAnsi="Wingdings" w:hint="default"/>
      </w:rPr>
    </w:lvl>
    <w:lvl w:ilvl="3" w:tplc="B9FA3E46">
      <w:start w:val="1"/>
      <w:numFmt w:val="bullet"/>
      <w:lvlText w:val=""/>
      <w:lvlJc w:val="left"/>
      <w:pPr>
        <w:ind w:left="2880" w:hanging="360"/>
      </w:pPr>
      <w:rPr>
        <w:rFonts w:ascii="Symbol" w:hAnsi="Symbol" w:hint="default"/>
      </w:rPr>
    </w:lvl>
    <w:lvl w:ilvl="4" w:tplc="5D0C30F8">
      <w:start w:val="1"/>
      <w:numFmt w:val="bullet"/>
      <w:lvlText w:val="o"/>
      <w:lvlJc w:val="left"/>
      <w:pPr>
        <w:ind w:left="3600" w:hanging="360"/>
      </w:pPr>
      <w:rPr>
        <w:rFonts w:ascii="Courier New" w:hAnsi="Courier New" w:hint="default"/>
      </w:rPr>
    </w:lvl>
    <w:lvl w:ilvl="5" w:tplc="2306DE34">
      <w:start w:val="1"/>
      <w:numFmt w:val="bullet"/>
      <w:lvlText w:val=""/>
      <w:lvlJc w:val="left"/>
      <w:pPr>
        <w:ind w:left="4320" w:hanging="360"/>
      </w:pPr>
      <w:rPr>
        <w:rFonts w:ascii="Wingdings" w:hAnsi="Wingdings" w:hint="default"/>
      </w:rPr>
    </w:lvl>
    <w:lvl w:ilvl="6" w:tplc="061A7258">
      <w:start w:val="1"/>
      <w:numFmt w:val="bullet"/>
      <w:lvlText w:val=""/>
      <w:lvlJc w:val="left"/>
      <w:pPr>
        <w:ind w:left="5040" w:hanging="360"/>
      </w:pPr>
      <w:rPr>
        <w:rFonts w:ascii="Symbol" w:hAnsi="Symbol" w:hint="default"/>
      </w:rPr>
    </w:lvl>
    <w:lvl w:ilvl="7" w:tplc="20E8A5A6">
      <w:start w:val="1"/>
      <w:numFmt w:val="bullet"/>
      <w:lvlText w:val="o"/>
      <w:lvlJc w:val="left"/>
      <w:pPr>
        <w:ind w:left="5760" w:hanging="360"/>
      </w:pPr>
      <w:rPr>
        <w:rFonts w:ascii="Courier New" w:hAnsi="Courier New" w:hint="default"/>
      </w:rPr>
    </w:lvl>
    <w:lvl w:ilvl="8" w:tplc="3D2AC886">
      <w:start w:val="1"/>
      <w:numFmt w:val="bullet"/>
      <w:lvlText w:val=""/>
      <w:lvlJc w:val="left"/>
      <w:pPr>
        <w:ind w:left="6480" w:hanging="360"/>
      </w:pPr>
      <w:rPr>
        <w:rFonts w:ascii="Wingdings" w:hAnsi="Wingdings" w:hint="default"/>
      </w:rPr>
    </w:lvl>
  </w:abstractNum>
  <w:abstractNum w:abstractNumId="81" w15:restartNumberingAfterBreak="0">
    <w:nsid w:val="3B15664F"/>
    <w:multiLevelType w:val="multilevel"/>
    <w:tmpl w:val="3334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B3F24F1"/>
    <w:multiLevelType w:val="hybridMultilevel"/>
    <w:tmpl w:val="F528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7506C"/>
    <w:multiLevelType w:val="hybridMultilevel"/>
    <w:tmpl w:val="FFFFFFFF"/>
    <w:lvl w:ilvl="0" w:tplc="510EFE2A">
      <w:start w:val="1"/>
      <w:numFmt w:val="bullet"/>
      <w:lvlText w:val="·"/>
      <w:lvlJc w:val="left"/>
      <w:pPr>
        <w:ind w:left="720" w:hanging="360"/>
      </w:pPr>
      <w:rPr>
        <w:rFonts w:ascii="Symbol" w:hAnsi="Symbol" w:hint="default"/>
      </w:rPr>
    </w:lvl>
    <w:lvl w:ilvl="1" w:tplc="18328A1A">
      <w:start w:val="1"/>
      <w:numFmt w:val="bullet"/>
      <w:lvlText w:val="o"/>
      <w:lvlJc w:val="left"/>
      <w:pPr>
        <w:ind w:left="1440" w:hanging="360"/>
      </w:pPr>
      <w:rPr>
        <w:rFonts w:ascii="Courier New" w:hAnsi="Courier New" w:hint="default"/>
      </w:rPr>
    </w:lvl>
    <w:lvl w:ilvl="2" w:tplc="7C541BB2">
      <w:start w:val="1"/>
      <w:numFmt w:val="bullet"/>
      <w:lvlText w:val=""/>
      <w:lvlJc w:val="left"/>
      <w:pPr>
        <w:ind w:left="2160" w:hanging="360"/>
      </w:pPr>
      <w:rPr>
        <w:rFonts w:ascii="Wingdings" w:hAnsi="Wingdings" w:hint="default"/>
      </w:rPr>
    </w:lvl>
    <w:lvl w:ilvl="3" w:tplc="F54E69AC">
      <w:start w:val="1"/>
      <w:numFmt w:val="bullet"/>
      <w:lvlText w:val=""/>
      <w:lvlJc w:val="left"/>
      <w:pPr>
        <w:ind w:left="2880" w:hanging="360"/>
      </w:pPr>
      <w:rPr>
        <w:rFonts w:ascii="Symbol" w:hAnsi="Symbol" w:hint="default"/>
      </w:rPr>
    </w:lvl>
    <w:lvl w:ilvl="4" w:tplc="74544998">
      <w:start w:val="1"/>
      <w:numFmt w:val="bullet"/>
      <w:lvlText w:val="o"/>
      <w:lvlJc w:val="left"/>
      <w:pPr>
        <w:ind w:left="3600" w:hanging="360"/>
      </w:pPr>
      <w:rPr>
        <w:rFonts w:ascii="Courier New" w:hAnsi="Courier New" w:hint="default"/>
      </w:rPr>
    </w:lvl>
    <w:lvl w:ilvl="5" w:tplc="C32058CA">
      <w:start w:val="1"/>
      <w:numFmt w:val="bullet"/>
      <w:lvlText w:val=""/>
      <w:lvlJc w:val="left"/>
      <w:pPr>
        <w:ind w:left="4320" w:hanging="360"/>
      </w:pPr>
      <w:rPr>
        <w:rFonts w:ascii="Wingdings" w:hAnsi="Wingdings" w:hint="default"/>
      </w:rPr>
    </w:lvl>
    <w:lvl w:ilvl="6" w:tplc="A1941578">
      <w:start w:val="1"/>
      <w:numFmt w:val="bullet"/>
      <w:lvlText w:val=""/>
      <w:lvlJc w:val="left"/>
      <w:pPr>
        <w:ind w:left="5040" w:hanging="360"/>
      </w:pPr>
      <w:rPr>
        <w:rFonts w:ascii="Symbol" w:hAnsi="Symbol" w:hint="default"/>
      </w:rPr>
    </w:lvl>
    <w:lvl w:ilvl="7" w:tplc="109ED76E">
      <w:start w:val="1"/>
      <w:numFmt w:val="bullet"/>
      <w:lvlText w:val="o"/>
      <w:lvlJc w:val="left"/>
      <w:pPr>
        <w:ind w:left="5760" w:hanging="360"/>
      </w:pPr>
      <w:rPr>
        <w:rFonts w:ascii="Courier New" w:hAnsi="Courier New" w:hint="default"/>
      </w:rPr>
    </w:lvl>
    <w:lvl w:ilvl="8" w:tplc="1ED097EE">
      <w:start w:val="1"/>
      <w:numFmt w:val="bullet"/>
      <w:lvlText w:val=""/>
      <w:lvlJc w:val="left"/>
      <w:pPr>
        <w:ind w:left="6480" w:hanging="360"/>
      </w:pPr>
      <w:rPr>
        <w:rFonts w:ascii="Wingdings" w:hAnsi="Wingdings" w:hint="default"/>
      </w:rPr>
    </w:lvl>
  </w:abstractNum>
  <w:abstractNum w:abstractNumId="84" w15:restartNumberingAfterBreak="0">
    <w:nsid w:val="40890DB0"/>
    <w:multiLevelType w:val="hybridMultilevel"/>
    <w:tmpl w:val="8510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0D63C50"/>
    <w:multiLevelType w:val="hybridMultilevel"/>
    <w:tmpl w:val="FFFFFFFF"/>
    <w:lvl w:ilvl="0" w:tplc="684211F8">
      <w:start w:val="1"/>
      <w:numFmt w:val="bullet"/>
      <w:lvlText w:val=""/>
      <w:lvlJc w:val="left"/>
      <w:pPr>
        <w:ind w:left="720" w:hanging="360"/>
      </w:pPr>
      <w:rPr>
        <w:rFonts w:ascii="Symbol" w:hAnsi="Symbol" w:hint="default"/>
      </w:rPr>
    </w:lvl>
    <w:lvl w:ilvl="1" w:tplc="96244B0E">
      <w:start w:val="1"/>
      <w:numFmt w:val="bullet"/>
      <w:lvlText w:val="o"/>
      <w:lvlJc w:val="left"/>
      <w:pPr>
        <w:ind w:left="1440" w:hanging="360"/>
      </w:pPr>
      <w:rPr>
        <w:rFonts w:ascii="Courier New" w:hAnsi="Courier New" w:hint="default"/>
      </w:rPr>
    </w:lvl>
    <w:lvl w:ilvl="2" w:tplc="D912347C">
      <w:start w:val="1"/>
      <w:numFmt w:val="bullet"/>
      <w:lvlText w:val=""/>
      <w:lvlJc w:val="left"/>
      <w:pPr>
        <w:ind w:left="2160" w:hanging="360"/>
      </w:pPr>
      <w:rPr>
        <w:rFonts w:ascii="Wingdings" w:hAnsi="Wingdings" w:hint="default"/>
      </w:rPr>
    </w:lvl>
    <w:lvl w:ilvl="3" w:tplc="EA8A5E08">
      <w:start w:val="1"/>
      <w:numFmt w:val="bullet"/>
      <w:lvlText w:val=""/>
      <w:lvlJc w:val="left"/>
      <w:pPr>
        <w:ind w:left="2880" w:hanging="360"/>
      </w:pPr>
      <w:rPr>
        <w:rFonts w:ascii="Symbol" w:hAnsi="Symbol" w:hint="default"/>
      </w:rPr>
    </w:lvl>
    <w:lvl w:ilvl="4" w:tplc="D42AE6D2">
      <w:start w:val="1"/>
      <w:numFmt w:val="bullet"/>
      <w:lvlText w:val="o"/>
      <w:lvlJc w:val="left"/>
      <w:pPr>
        <w:ind w:left="3600" w:hanging="360"/>
      </w:pPr>
      <w:rPr>
        <w:rFonts w:ascii="Courier New" w:hAnsi="Courier New" w:hint="default"/>
      </w:rPr>
    </w:lvl>
    <w:lvl w:ilvl="5" w:tplc="A88A6054">
      <w:start w:val="1"/>
      <w:numFmt w:val="bullet"/>
      <w:lvlText w:val=""/>
      <w:lvlJc w:val="left"/>
      <w:pPr>
        <w:ind w:left="4320" w:hanging="360"/>
      </w:pPr>
      <w:rPr>
        <w:rFonts w:ascii="Wingdings" w:hAnsi="Wingdings" w:hint="default"/>
      </w:rPr>
    </w:lvl>
    <w:lvl w:ilvl="6" w:tplc="1038AA42">
      <w:start w:val="1"/>
      <w:numFmt w:val="bullet"/>
      <w:lvlText w:val=""/>
      <w:lvlJc w:val="left"/>
      <w:pPr>
        <w:ind w:left="5040" w:hanging="360"/>
      </w:pPr>
      <w:rPr>
        <w:rFonts w:ascii="Symbol" w:hAnsi="Symbol" w:hint="default"/>
      </w:rPr>
    </w:lvl>
    <w:lvl w:ilvl="7" w:tplc="1C5EB0C6">
      <w:start w:val="1"/>
      <w:numFmt w:val="bullet"/>
      <w:lvlText w:val="o"/>
      <w:lvlJc w:val="left"/>
      <w:pPr>
        <w:ind w:left="5760" w:hanging="360"/>
      </w:pPr>
      <w:rPr>
        <w:rFonts w:ascii="Courier New" w:hAnsi="Courier New" w:hint="default"/>
      </w:rPr>
    </w:lvl>
    <w:lvl w:ilvl="8" w:tplc="31FC1D32">
      <w:start w:val="1"/>
      <w:numFmt w:val="bullet"/>
      <w:lvlText w:val=""/>
      <w:lvlJc w:val="left"/>
      <w:pPr>
        <w:ind w:left="6480" w:hanging="360"/>
      </w:pPr>
      <w:rPr>
        <w:rFonts w:ascii="Wingdings" w:hAnsi="Wingdings" w:hint="default"/>
      </w:rPr>
    </w:lvl>
  </w:abstractNum>
  <w:abstractNum w:abstractNumId="86" w15:restartNumberingAfterBreak="0">
    <w:nsid w:val="41D26344"/>
    <w:multiLevelType w:val="hybridMultilevel"/>
    <w:tmpl w:val="D5A0DEAC"/>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25507D8"/>
    <w:multiLevelType w:val="hybridMultilevel"/>
    <w:tmpl w:val="468CDB9A"/>
    <w:lvl w:ilvl="0" w:tplc="6A76AE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5E5E75"/>
    <w:multiLevelType w:val="hybridMultilevel"/>
    <w:tmpl w:val="EE4C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30D7E9E"/>
    <w:multiLevelType w:val="hybridMultilevel"/>
    <w:tmpl w:val="4868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3C10AD7"/>
    <w:multiLevelType w:val="hybridMultilevel"/>
    <w:tmpl w:val="1C98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3E636CA"/>
    <w:multiLevelType w:val="hybridMultilevel"/>
    <w:tmpl w:val="FFFFFFFF"/>
    <w:lvl w:ilvl="0" w:tplc="070A70F0">
      <w:start w:val="1"/>
      <w:numFmt w:val="bullet"/>
      <w:lvlText w:val="·"/>
      <w:lvlJc w:val="left"/>
      <w:pPr>
        <w:ind w:left="720" w:hanging="360"/>
      </w:pPr>
      <w:rPr>
        <w:rFonts w:ascii="Symbol" w:hAnsi="Symbol" w:hint="default"/>
      </w:rPr>
    </w:lvl>
    <w:lvl w:ilvl="1" w:tplc="3FCAABA6">
      <w:start w:val="1"/>
      <w:numFmt w:val="bullet"/>
      <w:lvlText w:val="o"/>
      <w:lvlJc w:val="left"/>
      <w:pPr>
        <w:ind w:left="1440" w:hanging="360"/>
      </w:pPr>
      <w:rPr>
        <w:rFonts w:ascii="Courier New" w:hAnsi="Courier New" w:hint="default"/>
      </w:rPr>
    </w:lvl>
    <w:lvl w:ilvl="2" w:tplc="8DDC9E0C">
      <w:start w:val="1"/>
      <w:numFmt w:val="bullet"/>
      <w:lvlText w:val=""/>
      <w:lvlJc w:val="left"/>
      <w:pPr>
        <w:ind w:left="2160" w:hanging="360"/>
      </w:pPr>
      <w:rPr>
        <w:rFonts w:ascii="Wingdings" w:hAnsi="Wingdings" w:hint="default"/>
      </w:rPr>
    </w:lvl>
    <w:lvl w:ilvl="3" w:tplc="B78E50CC">
      <w:start w:val="1"/>
      <w:numFmt w:val="bullet"/>
      <w:lvlText w:val=""/>
      <w:lvlJc w:val="left"/>
      <w:pPr>
        <w:ind w:left="2880" w:hanging="360"/>
      </w:pPr>
      <w:rPr>
        <w:rFonts w:ascii="Symbol" w:hAnsi="Symbol" w:hint="default"/>
      </w:rPr>
    </w:lvl>
    <w:lvl w:ilvl="4" w:tplc="13FC19A6">
      <w:start w:val="1"/>
      <w:numFmt w:val="bullet"/>
      <w:lvlText w:val="o"/>
      <w:lvlJc w:val="left"/>
      <w:pPr>
        <w:ind w:left="3600" w:hanging="360"/>
      </w:pPr>
      <w:rPr>
        <w:rFonts w:ascii="Courier New" w:hAnsi="Courier New" w:hint="default"/>
      </w:rPr>
    </w:lvl>
    <w:lvl w:ilvl="5" w:tplc="5A9ECA5A">
      <w:start w:val="1"/>
      <w:numFmt w:val="bullet"/>
      <w:lvlText w:val=""/>
      <w:lvlJc w:val="left"/>
      <w:pPr>
        <w:ind w:left="4320" w:hanging="360"/>
      </w:pPr>
      <w:rPr>
        <w:rFonts w:ascii="Wingdings" w:hAnsi="Wingdings" w:hint="default"/>
      </w:rPr>
    </w:lvl>
    <w:lvl w:ilvl="6" w:tplc="56B6E23C">
      <w:start w:val="1"/>
      <w:numFmt w:val="bullet"/>
      <w:lvlText w:val=""/>
      <w:lvlJc w:val="left"/>
      <w:pPr>
        <w:ind w:left="5040" w:hanging="360"/>
      </w:pPr>
      <w:rPr>
        <w:rFonts w:ascii="Symbol" w:hAnsi="Symbol" w:hint="default"/>
      </w:rPr>
    </w:lvl>
    <w:lvl w:ilvl="7" w:tplc="DCFA0032">
      <w:start w:val="1"/>
      <w:numFmt w:val="bullet"/>
      <w:lvlText w:val="o"/>
      <w:lvlJc w:val="left"/>
      <w:pPr>
        <w:ind w:left="5760" w:hanging="360"/>
      </w:pPr>
      <w:rPr>
        <w:rFonts w:ascii="Courier New" w:hAnsi="Courier New" w:hint="default"/>
      </w:rPr>
    </w:lvl>
    <w:lvl w:ilvl="8" w:tplc="DD7467D6">
      <w:start w:val="1"/>
      <w:numFmt w:val="bullet"/>
      <w:lvlText w:val=""/>
      <w:lvlJc w:val="left"/>
      <w:pPr>
        <w:ind w:left="6480" w:hanging="360"/>
      </w:pPr>
      <w:rPr>
        <w:rFonts w:ascii="Wingdings" w:hAnsi="Wingdings" w:hint="default"/>
      </w:rPr>
    </w:lvl>
  </w:abstractNum>
  <w:abstractNum w:abstractNumId="92" w15:restartNumberingAfterBreak="0">
    <w:nsid w:val="45697F5A"/>
    <w:multiLevelType w:val="hybridMultilevel"/>
    <w:tmpl w:val="CA08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F333C3"/>
    <w:multiLevelType w:val="hybridMultilevel"/>
    <w:tmpl w:val="FF40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11DA59"/>
    <w:multiLevelType w:val="hybridMultilevel"/>
    <w:tmpl w:val="FFFFFFFF"/>
    <w:lvl w:ilvl="0" w:tplc="435EE3B2">
      <w:start w:val="1"/>
      <w:numFmt w:val="bullet"/>
      <w:lvlText w:val="-"/>
      <w:lvlJc w:val="left"/>
      <w:pPr>
        <w:ind w:left="720" w:hanging="360"/>
      </w:pPr>
      <w:rPr>
        <w:rFonts w:ascii="Calibri" w:hAnsi="Calibri" w:hint="default"/>
      </w:rPr>
    </w:lvl>
    <w:lvl w:ilvl="1" w:tplc="9ED27060">
      <w:start w:val="1"/>
      <w:numFmt w:val="bullet"/>
      <w:lvlText w:val="o"/>
      <w:lvlJc w:val="left"/>
      <w:pPr>
        <w:ind w:left="1440" w:hanging="360"/>
      </w:pPr>
      <w:rPr>
        <w:rFonts w:ascii="Courier New" w:hAnsi="Courier New" w:hint="default"/>
      </w:rPr>
    </w:lvl>
    <w:lvl w:ilvl="2" w:tplc="6D22087E">
      <w:start w:val="1"/>
      <w:numFmt w:val="bullet"/>
      <w:lvlText w:val=""/>
      <w:lvlJc w:val="left"/>
      <w:pPr>
        <w:ind w:left="2160" w:hanging="360"/>
      </w:pPr>
      <w:rPr>
        <w:rFonts w:ascii="Wingdings" w:hAnsi="Wingdings" w:hint="default"/>
      </w:rPr>
    </w:lvl>
    <w:lvl w:ilvl="3" w:tplc="06A668F0">
      <w:start w:val="1"/>
      <w:numFmt w:val="bullet"/>
      <w:lvlText w:val=""/>
      <w:lvlJc w:val="left"/>
      <w:pPr>
        <w:ind w:left="2880" w:hanging="360"/>
      </w:pPr>
      <w:rPr>
        <w:rFonts w:ascii="Symbol" w:hAnsi="Symbol" w:hint="default"/>
      </w:rPr>
    </w:lvl>
    <w:lvl w:ilvl="4" w:tplc="5380C452">
      <w:start w:val="1"/>
      <w:numFmt w:val="bullet"/>
      <w:lvlText w:val="o"/>
      <w:lvlJc w:val="left"/>
      <w:pPr>
        <w:ind w:left="3600" w:hanging="360"/>
      </w:pPr>
      <w:rPr>
        <w:rFonts w:ascii="Courier New" w:hAnsi="Courier New" w:hint="default"/>
      </w:rPr>
    </w:lvl>
    <w:lvl w:ilvl="5" w:tplc="15A4BC36">
      <w:start w:val="1"/>
      <w:numFmt w:val="bullet"/>
      <w:lvlText w:val=""/>
      <w:lvlJc w:val="left"/>
      <w:pPr>
        <w:ind w:left="4320" w:hanging="360"/>
      </w:pPr>
      <w:rPr>
        <w:rFonts w:ascii="Wingdings" w:hAnsi="Wingdings" w:hint="default"/>
      </w:rPr>
    </w:lvl>
    <w:lvl w:ilvl="6" w:tplc="1668EC14">
      <w:start w:val="1"/>
      <w:numFmt w:val="bullet"/>
      <w:lvlText w:val=""/>
      <w:lvlJc w:val="left"/>
      <w:pPr>
        <w:ind w:left="5040" w:hanging="360"/>
      </w:pPr>
      <w:rPr>
        <w:rFonts w:ascii="Symbol" w:hAnsi="Symbol" w:hint="default"/>
      </w:rPr>
    </w:lvl>
    <w:lvl w:ilvl="7" w:tplc="4E10293C">
      <w:start w:val="1"/>
      <w:numFmt w:val="bullet"/>
      <w:lvlText w:val="o"/>
      <w:lvlJc w:val="left"/>
      <w:pPr>
        <w:ind w:left="5760" w:hanging="360"/>
      </w:pPr>
      <w:rPr>
        <w:rFonts w:ascii="Courier New" w:hAnsi="Courier New" w:hint="default"/>
      </w:rPr>
    </w:lvl>
    <w:lvl w:ilvl="8" w:tplc="3A368D06">
      <w:start w:val="1"/>
      <w:numFmt w:val="bullet"/>
      <w:lvlText w:val=""/>
      <w:lvlJc w:val="left"/>
      <w:pPr>
        <w:ind w:left="6480" w:hanging="360"/>
      </w:pPr>
      <w:rPr>
        <w:rFonts w:ascii="Wingdings" w:hAnsi="Wingdings" w:hint="default"/>
      </w:rPr>
    </w:lvl>
  </w:abstractNum>
  <w:abstractNum w:abstractNumId="95" w15:restartNumberingAfterBreak="0">
    <w:nsid w:val="462B3273"/>
    <w:multiLevelType w:val="hybridMultilevel"/>
    <w:tmpl w:val="AE74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A57D8C"/>
    <w:multiLevelType w:val="hybridMultilevel"/>
    <w:tmpl w:val="5AC6D5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677A2E"/>
    <w:multiLevelType w:val="hybridMultilevel"/>
    <w:tmpl w:val="010C6784"/>
    <w:lvl w:ilvl="0" w:tplc="FFFFFFFF">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79062BA"/>
    <w:multiLevelType w:val="hybridMultilevel"/>
    <w:tmpl w:val="FFFFFFFF"/>
    <w:lvl w:ilvl="0" w:tplc="B6DA7FC6">
      <w:start w:val="1"/>
      <w:numFmt w:val="bullet"/>
      <w:lvlText w:val="·"/>
      <w:lvlJc w:val="left"/>
      <w:pPr>
        <w:ind w:left="720" w:hanging="360"/>
      </w:pPr>
      <w:rPr>
        <w:rFonts w:ascii="Symbol" w:hAnsi="Symbol" w:hint="default"/>
      </w:rPr>
    </w:lvl>
    <w:lvl w:ilvl="1" w:tplc="3AB23AC8">
      <w:start w:val="1"/>
      <w:numFmt w:val="bullet"/>
      <w:lvlText w:val="o"/>
      <w:lvlJc w:val="left"/>
      <w:pPr>
        <w:ind w:left="1440" w:hanging="360"/>
      </w:pPr>
      <w:rPr>
        <w:rFonts w:ascii="Courier New" w:hAnsi="Courier New" w:hint="default"/>
      </w:rPr>
    </w:lvl>
    <w:lvl w:ilvl="2" w:tplc="57D87A40">
      <w:start w:val="1"/>
      <w:numFmt w:val="bullet"/>
      <w:lvlText w:val=""/>
      <w:lvlJc w:val="left"/>
      <w:pPr>
        <w:ind w:left="2160" w:hanging="360"/>
      </w:pPr>
      <w:rPr>
        <w:rFonts w:ascii="Wingdings" w:hAnsi="Wingdings" w:hint="default"/>
      </w:rPr>
    </w:lvl>
    <w:lvl w:ilvl="3" w:tplc="45124472">
      <w:start w:val="1"/>
      <w:numFmt w:val="bullet"/>
      <w:lvlText w:val=""/>
      <w:lvlJc w:val="left"/>
      <w:pPr>
        <w:ind w:left="2880" w:hanging="360"/>
      </w:pPr>
      <w:rPr>
        <w:rFonts w:ascii="Symbol" w:hAnsi="Symbol" w:hint="default"/>
      </w:rPr>
    </w:lvl>
    <w:lvl w:ilvl="4" w:tplc="2204377C">
      <w:start w:val="1"/>
      <w:numFmt w:val="bullet"/>
      <w:lvlText w:val="o"/>
      <w:lvlJc w:val="left"/>
      <w:pPr>
        <w:ind w:left="3600" w:hanging="360"/>
      </w:pPr>
      <w:rPr>
        <w:rFonts w:ascii="Courier New" w:hAnsi="Courier New" w:hint="default"/>
      </w:rPr>
    </w:lvl>
    <w:lvl w:ilvl="5" w:tplc="FA3EC506">
      <w:start w:val="1"/>
      <w:numFmt w:val="bullet"/>
      <w:lvlText w:val=""/>
      <w:lvlJc w:val="left"/>
      <w:pPr>
        <w:ind w:left="4320" w:hanging="360"/>
      </w:pPr>
      <w:rPr>
        <w:rFonts w:ascii="Wingdings" w:hAnsi="Wingdings" w:hint="default"/>
      </w:rPr>
    </w:lvl>
    <w:lvl w:ilvl="6" w:tplc="0B74E396">
      <w:start w:val="1"/>
      <w:numFmt w:val="bullet"/>
      <w:lvlText w:val=""/>
      <w:lvlJc w:val="left"/>
      <w:pPr>
        <w:ind w:left="5040" w:hanging="360"/>
      </w:pPr>
      <w:rPr>
        <w:rFonts w:ascii="Symbol" w:hAnsi="Symbol" w:hint="default"/>
      </w:rPr>
    </w:lvl>
    <w:lvl w:ilvl="7" w:tplc="9A80A186">
      <w:start w:val="1"/>
      <w:numFmt w:val="bullet"/>
      <w:lvlText w:val="o"/>
      <w:lvlJc w:val="left"/>
      <w:pPr>
        <w:ind w:left="5760" w:hanging="360"/>
      </w:pPr>
      <w:rPr>
        <w:rFonts w:ascii="Courier New" w:hAnsi="Courier New" w:hint="default"/>
      </w:rPr>
    </w:lvl>
    <w:lvl w:ilvl="8" w:tplc="39FA9B5E">
      <w:start w:val="1"/>
      <w:numFmt w:val="bullet"/>
      <w:lvlText w:val=""/>
      <w:lvlJc w:val="left"/>
      <w:pPr>
        <w:ind w:left="6480" w:hanging="360"/>
      </w:pPr>
      <w:rPr>
        <w:rFonts w:ascii="Wingdings" w:hAnsi="Wingdings" w:hint="default"/>
      </w:rPr>
    </w:lvl>
  </w:abstractNum>
  <w:abstractNum w:abstractNumId="99" w15:restartNumberingAfterBreak="0">
    <w:nsid w:val="4A403383"/>
    <w:multiLevelType w:val="hybridMultilevel"/>
    <w:tmpl w:val="4B709E30"/>
    <w:lvl w:ilvl="0" w:tplc="05340FB4">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AEF9481"/>
    <w:multiLevelType w:val="hybridMultilevel"/>
    <w:tmpl w:val="FFFFFFFF"/>
    <w:lvl w:ilvl="0" w:tplc="087A7DB4">
      <w:start w:val="1"/>
      <w:numFmt w:val="bullet"/>
      <w:lvlText w:val="o"/>
      <w:lvlJc w:val="left"/>
      <w:pPr>
        <w:ind w:left="720" w:hanging="360"/>
      </w:pPr>
      <w:rPr>
        <w:rFonts w:ascii="Courier New" w:hAnsi="Courier New" w:hint="default"/>
      </w:rPr>
    </w:lvl>
    <w:lvl w:ilvl="1" w:tplc="FF1448AE">
      <w:start w:val="1"/>
      <w:numFmt w:val="bullet"/>
      <w:lvlText w:val="o"/>
      <w:lvlJc w:val="left"/>
      <w:pPr>
        <w:ind w:left="1440" w:hanging="360"/>
      </w:pPr>
      <w:rPr>
        <w:rFonts w:ascii="Courier New" w:hAnsi="Courier New" w:hint="default"/>
      </w:rPr>
    </w:lvl>
    <w:lvl w:ilvl="2" w:tplc="AE0EBBDC">
      <w:start w:val="1"/>
      <w:numFmt w:val="bullet"/>
      <w:lvlText w:val=""/>
      <w:lvlJc w:val="left"/>
      <w:pPr>
        <w:ind w:left="2160" w:hanging="360"/>
      </w:pPr>
      <w:rPr>
        <w:rFonts w:ascii="Wingdings" w:hAnsi="Wingdings" w:hint="default"/>
      </w:rPr>
    </w:lvl>
    <w:lvl w:ilvl="3" w:tplc="7E669454">
      <w:start w:val="1"/>
      <w:numFmt w:val="bullet"/>
      <w:lvlText w:val=""/>
      <w:lvlJc w:val="left"/>
      <w:pPr>
        <w:ind w:left="2880" w:hanging="360"/>
      </w:pPr>
      <w:rPr>
        <w:rFonts w:ascii="Symbol" w:hAnsi="Symbol" w:hint="default"/>
      </w:rPr>
    </w:lvl>
    <w:lvl w:ilvl="4" w:tplc="F2843888">
      <w:start w:val="1"/>
      <w:numFmt w:val="bullet"/>
      <w:lvlText w:val="o"/>
      <w:lvlJc w:val="left"/>
      <w:pPr>
        <w:ind w:left="3600" w:hanging="360"/>
      </w:pPr>
      <w:rPr>
        <w:rFonts w:ascii="Courier New" w:hAnsi="Courier New" w:hint="default"/>
      </w:rPr>
    </w:lvl>
    <w:lvl w:ilvl="5" w:tplc="0AC2F5E6">
      <w:start w:val="1"/>
      <w:numFmt w:val="bullet"/>
      <w:lvlText w:val=""/>
      <w:lvlJc w:val="left"/>
      <w:pPr>
        <w:ind w:left="4320" w:hanging="360"/>
      </w:pPr>
      <w:rPr>
        <w:rFonts w:ascii="Wingdings" w:hAnsi="Wingdings" w:hint="default"/>
      </w:rPr>
    </w:lvl>
    <w:lvl w:ilvl="6" w:tplc="285CD6C0">
      <w:start w:val="1"/>
      <w:numFmt w:val="bullet"/>
      <w:lvlText w:val=""/>
      <w:lvlJc w:val="left"/>
      <w:pPr>
        <w:ind w:left="5040" w:hanging="360"/>
      </w:pPr>
      <w:rPr>
        <w:rFonts w:ascii="Symbol" w:hAnsi="Symbol" w:hint="default"/>
      </w:rPr>
    </w:lvl>
    <w:lvl w:ilvl="7" w:tplc="2EE8CFEA">
      <w:start w:val="1"/>
      <w:numFmt w:val="bullet"/>
      <w:lvlText w:val="o"/>
      <w:lvlJc w:val="left"/>
      <w:pPr>
        <w:ind w:left="5760" w:hanging="360"/>
      </w:pPr>
      <w:rPr>
        <w:rFonts w:ascii="Courier New" w:hAnsi="Courier New" w:hint="default"/>
      </w:rPr>
    </w:lvl>
    <w:lvl w:ilvl="8" w:tplc="FBCE96A6">
      <w:start w:val="1"/>
      <w:numFmt w:val="bullet"/>
      <w:lvlText w:val=""/>
      <w:lvlJc w:val="left"/>
      <w:pPr>
        <w:ind w:left="6480" w:hanging="360"/>
      </w:pPr>
      <w:rPr>
        <w:rFonts w:ascii="Wingdings" w:hAnsi="Wingdings" w:hint="default"/>
      </w:rPr>
    </w:lvl>
  </w:abstractNum>
  <w:abstractNum w:abstractNumId="101" w15:restartNumberingAfterBreak="0">
    <w:nsid w:val="4B4D87C0"/>
    <w:multiLevelType w:val="hybridMultilevel"/>
    <w:tmpl w:val="FFFFFFFF"/>
    <w:lvl w:ilvl="0" w:tplc="67244A54">
      <w:start w:val="1"/>
      <w:numFmt w:val="bullet"/>
      <w:lvlText w:val=""/>
      <w:lvlJc w:val="left"/>
      <w:pPr>
        <w:ind w:left="720" w:hanging="360"/>
      </w:pPr>
      <w:rPr>
        <w:rFonts w:ascii="Symbol" w:hAnsi="Symbol" w:hint="default"/>
      </w:rPr>
    </w:lvl>
    <w:lvl w:ilvl="1" w:tplc="007C1144">
      <w:start w:val="1"/>
      <w:numFmt w:val="bullet"/>
      <w:lvlText w:val="o"/>
      <w:lvlJc w:val="left"/>
      <w:pPr>
        <w:ind w:left="1440" w:hanging="360"/>
      </w:pPr>
      <w:rPr>
        <w:rFonts w:ascii="Courier New" w:hAnsi="Courier New" w:hint="default"/>
      </w:rPr>
    </w:lvl>
    <w:lvl w:ilvl="2" w:tplc="DD1CF6C2">
      <w:start w:val="1"/>
      <w:numFmt w:val="bullet"/>
      <w:lvlText w:val=""/>
      <w:lvlJc w:val="left"/>
      <w:pPr>
        <w:ind w:left="2160" w:hanging="360"/>
      </w:pPr>
      <w:rPr>
        <w:rFonts w:ascii="Wingdings" w:hAnsi="Wingdings" w:hint="default"/>
      </w:rPr>
    </w:lvl>
    <w:lvl w:ilvl="3" w:tplc="171CD422">
      <w:start w:val="1"/>
      <w:numFmt w:val="bullet"/>
      <w:lvlText w:val=""/>
      <w:lvlJc w:val="left"/>
      <w:pPr>
        <w:ind w:left="2880" w:hanging="360"/>
      </w:pPr>
      <w:rPr>
        <w:rFonts w:ascii="Symbol" w:hAnsi="Symbol" w:hint="default"/>
      </w:rPr>
    </w:lvl>
    <w:lvl w:ilvl="4" w:tplc="C5502A48">
      <w:start w:val="1"/>
      <w:numFmt w:val="bullet"/>
      <w:lvlText w:val="o"/>
      <w:lvlJc w:val="left"/>
      <w:pPr>
        <w:ind w:left="3600" w:hanging="360"/>
      </w:pPr>
      <w:rPr>
        <w:rFonts w:ascii="Courier New" w:hAnsi="Courier New" w:hint="default"/>
      </w:rPr>
    </w:lvl>
    <w:lvl w:ilvl="5" w:tplc="5DAE7310">
      <w:start w:val="1"/>
      <w:numFmt w:val="bullet"/>
      <w:lvlText w:val=""/>
      <w:lvlJc w:val="left"/>
      <w:pPr>
        <w:ind w:left="4320" w:hanging="360"/>
      </w:pPr>
      <w:rPr>
        <w:rFonts w:ascii="Wingdings" w:hAnsi="Wingdings" w:hint="default"/>
      </w:rPr>
    </w:lvl>
    <w:lvl w:ilvl="6" w:tplc="8E7833A2">
      <w:start w:val="1"/>
      <w:numFmt w:val="bullet"/>
      <w:lvlText w:val=""/>
      <w:lvlJc w:val="left"/>
      <w:pPr>
        <w:ind w:left="5040" w:hanging="360"/>
      </w:pPr>
      <w:rPr>
        <w:rFonts w:ascii="Symbol" w:hAnsi="Symbol" w:hint="default"/>
      </w:rPr>
    </w:lvl>
    <w:lvl w:ilvl="7" w:tplc="47E810CA">
      <w:start w:val="1"/>
      <w:numFmt w:val="bullet"/>
      <w:lvlText w:val="o"/>
      <w:lvlJc w:val="left"/>
      <w:pPr>
        <w:ind w:left="5760" w:hanging="360"/>
      </w:pPr>
      <w:rPr>
        <w:rFonts w:ascii="Courier New" w:hAnsi="Courier New" w:hint="default"/>
      </w:rPr>
    </w:lvl>
    <w:lvl w:ilvl="8" w:tplc="51F2400E">
      <w:start w:val="1"/>
      <w:numFmt w:val="bullet"/>
      <w:lvlText w:val=""/>
      <w:lvlJc w:val="left"/>
      <w:pPr>
        <w:ind w:left="6480" w:hanging="360"/>
      </w:pPr>
      <w:rPr>
        <w:rFonts w:ascii="Wingdings" w:hAnsi="Wingdings" w:hint="default"/>
      </w:rPr>
    </w:lvl>
  </w:abstractNum>
  <w:abstractNum w:abstractNumId="102" w15:restartNumberingAfterBreak="0">
    <w:nsid w:val="4C2D21E2"/>
    <w:multiLevelType w:val="hybridMultilevel"/>
    <w:tmpl w:val="1FF20ED4"/>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4C5B1147"/>
    <w:multiLevelType w:val="hybridMultilevel"/>
    <w:tmpl w:val="FFFFFFFF"/>
    <w:lvl w:ilvl="0" w:tplc="08B21120">
      <w:start w:val="1"/>
      <w:numFmt w:val="bullet"/>
      <w:lvlText w:val=""/>
      <w:lvlJc w:val="left"/>
      <w:pPr>
        <w:ind w:left="720" w:hanging="360"/>
      </w:pPr>
      <w:rPr>
        <w:rFonts w:ascii="Wingdings" w:hAnsi="Wingdings" w:hint="default"/>
      </w:rPr>
    </w:lvl>
    <w:lvl w:ilvl="1" w:tplc="694A96EE">
      <w:start w:val="1"/>
      <w:numFmt w:val="bullet"/>
      <w:lvlText w:val="o"/>
      <w:lvlJc w:val="left"/>
      <w:pPr>
        <w:ind w:left="1440" w:hanging="360"/>
      </w:pPr>
      <w:rPr>
        <w:rFonts w:ascii="Courier New" w:hAnsi="Courier New" w:hint="default"/>
      </w:rPr>
    </w:lvl>
    <w:lvl w:ilvl="2" w:tplc="9F726860">
      <w:start w:val="1"/>
      <w:numFmt w:val="bullet"/>
      <w:lvlText w:val=""/>
      <w:lvlJc w:val="left"/>
      <w:pPr>
        <w:ind w:left="2160" w:hanging="360"/>
      </w:pPr>
      <w:rPr>
        <w:rFonts w:ascii="Wingdings" w:hAnsi="Wingdings" w:hint="default"/>
      </w:rPr>
    </w:lvl>
    <w:lvl w:ilvl="3" w:tplc="B376543C">
      <w:start w:val="1"/>
      <w:numFmt w:val="bullet"/>
      <w:lvlText w:val=""/>
      <w:lvlJc w:val="left"/>
      <w:pPr>
        <w:ind w:left="2880" w:hanging="360"/>
      </w:pPr>
      <w:rPr>
        <w:rFonts w:ascii="Symbol" w:hAnsi="Symbol" w:hint="default"/>
      </w:rPr>
    </w:lvl>
    <w:lvl w:ilvl="4" w:tplc="F7DA25AA">
      <w:start w:val="1"/>
      <w:numFmt w:val="bullet"/>
      <w:lvlText w:val="o"/>
      <w:lvlJc w:val="left"/>
      <w:pPr>
        <w:ind w:left="3600" w:hanging="360"/>
      </w:pPr>
      <w:rPr>
        <w:rFonts w:ascii="Courier New" w:hAnsi="Courier New" w:hint="default"/>
      </w:rPr>
    </w:lvl>
    <w:lvl w:ilvl="5" w:tplc="65E6C8DA">
      <w:start w:val="1"/>
      <w:numFmt w:val="bullet"/>
      <w:lvlText w:val=""/>
      <w:lvlJc w:val="left"/>
      <w:pPr>
        <w:ind w:left="4320" w:hanging="360"/>
      </w:pPr>
      <w:rPr>
        <w:rFonts w:ascii="Wingdings" w:hAnsi="Wingdings" w:hint="default"/>
      </w:rPr>
    </w:lvl>
    <w:lvl w:ilvl="6" w:tplc="044A0EFC">
      <w:start w:val="1"/>
      <w:numFmt w:val="bullet"/>
      <w:lvlText w:val=""/>
      <w:lvlJc w:val="left"/>
      <w:pPr>
        <w:ind w:left="5040" w:hanging="360"/>
      </w:pPr>
      <w:rPr>
        <w:rFonts w:ascii="Symbol" w:hAnsi="Symbol" w:hint="default"/>
      </w:rPr>
    </w:lvl>
    <w:lvl w:ilvl="7" w:tplc="23E6739E">
      <w:start w:val="1"/>
      <w:numFmt w:val="bullet"/>
      <w:lvlText w:val="o"/>
      <w:lvlJc w:val="left"/>
      <w:pPr>
        <w:ind w:left="5760" w:hanging="360"/>
      </w:pPr>
      <w:rPr>
        <w:rFonts w:ascii="Courier New" w:hAnsi="Courier New" w:hint="default"/>
      </w:rPr>
    </w:lvl>
    <w:lvl w:ilvl="8" w:tplc="FDD2252A">
      <w:start w:val="1"/>
      <w:numFmt w:val="bullet"/>
      <w:lvlText w:val=""/>
      <w:lvlJc w:val="left"/>
      <w:pPr>
        <w:ind w:left="6480" w:hanging="360"/>
      </w:pPr>
      <w:rPr>
        <w:rFonts w:ascii="Wingdings" w:hAnsi="Wingdings" w:hint="default"/>
      </w:rPr>
    </w:lvl>
  </w:abstractNum>
  <w:abstractNum w:abstractNumId="104" w15:restartNumberingAfterBreak="0">
    <w:nsid w:val="4DA1E0BA"/>
    <w:multiLevelType w:val="hybridMultilevel"/>
    <w:tmpl w:val="7D1C0984"/>
    <w:lvl w:ilvl="0" w:tplc="74CE9356">
      <w:start w:val="1"/>
      <w:numFmt w:val="bullet"/>
      <w:lvlText w:val="·"/>
      <w:lvlJc w:val="left"/>
      <w:pPr>
        <w:ind w:left="720" w:hanging="360"/>
      </w:pPr>
      <w:rPr>
        <w:rFonts w:ascii="Symbol" w:hAnsi="Symbol" w:hint="default"/>
      </w:rPr>
    </w:lvl>
    <w:lvl w:ilvl="1" w:tplc="B55CFE26">
      <w:start w:val="1"/>
      <w:numFmt w:val="bullet"/>
      <w:lvlText w:val="o"/>
      <w:lvlJc w:val="left"/>
      <w:pPr>
        <w:ind w:left="1440" w:hanging="360"/>
      </w:pPr>
      <w:rPr>
        <w:rFonts w:ascii="Courier New" w:hAnsi="Courier New" w:hint="default"/>
      </w:rPr>
    </w:lvl>
    <w:lvl w:ilvl="2" w:tplc="AA5CFDE6">
      <w:start w:val="1"/>
      <w:numFmt w:val="bullet"/>
      <w:lvlText w:val=""/>
      <w:lvlJc w:val="left"/>
      <w:pPr>
        <w:ind w:left="2160" w:hanging="360"/>
      </w:pPr>
      <w:rPr>
        <w:rFonts w:ascii="Wingdings" w:hAnsi="Wingdings" w:hint="default"/>
      </w:rPr>
    </w:lvl>
    <w:lvl w:ilvl="3" w:tplc="286074D2">
      <w:start w:val="1"/>
      <w:numFmt w:val="bullet"/>
      <w:lvlText w:val=""/>
      <w:lvlJc w:val="left"/>
      <w:pPr>
        <w:ind w:left="2880" w:hanging="360"/>
      </w:pPr>
      <w:rPr>
        <w:rFonts w:ascii="Symbol" w:hAnsi="Symbol" w:hint="default"/>
      </w:rPr>
    </w:lvl>
    <w:lvl w:ilvl="4" w:tplc="38F6B254">
      <w:start w:val="1"/>
      <w:numFmt w:val="bullet"/>
      <w:lvlText w:val="o"/>
      <w:lvlJc w:val="left"/>
      <w:pPr>
        <w:ind w:left="3600" w:hanging="360"/>
      </w:pPr>
      <w:rPr>
        <w:rFonts w:ascii="Courier New" w:hAnsi="Courier New" w:hint="default"/>
      </w:rPr>
    </w:lvl>
    <w:lvl w:ilvl="5" w:tplc="C742ECF4">
      <w:start w:val="1"/>
      <w:numFmt w:val="bullet"/>
      <w:lvlText w:val=""/>
      <w:lvlJc w:val="left"/>
      <w:pPr>
        <w:ind w:left="4320" w:hanging="360"/>
      </w:pPr>
      <w:rPr>
        <w:rFonts w:ascii="Wingdings" w:hAnsi="Wingdings" w:hint="default"/>
      </w:rPr>
    </w:lvl>
    <w:lvl w:ilvl="6" w:tplc="DF601076">
      <w:start w:val="1"/>
      <w:numFmt w:val="bullet"/>
      <w:lvlText w:val=""/>
      <w:lvlJc w:val="left"/>
      <w:pPr>
        <w:ind w:left="5040" w:hanging="360"/>
      </w:pPr>
      <w:rPr>
        <w:rFonts w:ascii="Symbol" w:hAnsi="Symbol" w:hint="default"/>
      </w:rPr>
    </w:lvl>
    <w:lvl w:ilvl="7" w:tplc="010A2AA6">
      <w:start w:val="1"/>
      <w:numFmt w:val="bullet"/>
      <w:lvlText w:val="o"/>
      <w:lvlJc w:val="left"/>
      <w:pPr>
        <w:ind w:left="5760" w:hanging="360"/>
      </w:pPr>
      <w:rPr>
        <w:rFonts w:ascii="Courier New" w:hAnsi="Courier New" w:hint="default"/>
      </w:rPr>
    </w:lvl>
    <w:lvl w:ilvl="8" w:tplc="833E8AE4">
      <w:start w:val="1"/>
      <w:numFmt w:val="bullet"/>
      <w:lvlText w:val=""/>
      <w:lvlJc w:val="left"/>
      <w:pPr>
        <w:ind w:left="6480" w:hanging="360"/>
      </w:pPr>
      <w:rPr>
        <w:rFonts w:ascii="Wingdings" w:hAnsi="Wingdings" w:hint="default"/>
      </w:rPr>
    </w:lvl>
  </w:abstractNum>
  <w:abstractNum w:abstractNumId="105" w15:restartNumberingAfterBreak="0">
    <w:nsid w:val="4DF9E7A1"/>
    <w:multiLevelType w:val="hybridMultilevel"/>
    <w:tmpl w:val="FFFFFFFF"/>
    <w:lvl w:ilvl="0" w:tplc="3DD81386">
      <w:start w:val="1"/>
      <w:numFmt w:val="bullet"/>
      <w:lvlText w:val="·"/>
      <w:lvlJc w:val="left"/>
      <w:pPr>
        <w:ind w:left="720" w:hanging="360"/>
      </w:pPr>
      <w:rPr>
        <w:rFonts w:ascii="Symbol" w:hAnsi="Symbol" w:hint="default"/>
      </w:rPr>
    </w:lvl>
    <w:lvl w:ilvl="1" w:tplc="5470DD84">
      <w:start w:val="1"/>
      <w:numFmt w:val="bullet"/>
      <w:lvlText w:val="o"/>
      <w:lvlJc w:val="left"/>
      <w:pPr>
        <w:ind w:left="1440" w:hanging="360"/>
      </w:pPr>
      <w:rPr>
        <w:rFonts w:ascii="Courier New" w:hAnsi="Courier New" w:hint="default"/>
      </w:rPr>
    </w:lvl>
    <w:lvl w:ilvl="2" w:tplc="B4E0AAB8">
      <w:start w:val="1"/>
      <w:numFmt w:val="bullet"/>
      <w:lvlText w:val=""/>
      <w:lvlJc w:val="left"/>
      <w:pPr>
        <w:ind w:left="2160" w:hanging="360"/>
      </w:pPr>
      <w:rPr>
        <w:rFonts w:ascii="Wingdings" w:hAnsi="Wingdings" w:hint="default"/>
      </w:rPr>
    </w:lvl>
    <w:lvl w:ilvl="3" w:tplc="029C8180">
      <w:start w:val="1"/>
      <w:numFmt w:val="bullet"/>
      <w:lvlText w:val=""/>
      <w:lvlJc w:val="left"/>
      <w:pPr>
        <w:ind w:left="2880" w:hanging="360"/>
      </w:pPr>
      <w:rPr>
        <w:rFonts w:ascii="Symbol" w:hAnsi="Symbol" w:hint="default"/>
      </w:rPr>
    </w:lvl>
    <w:lvl w:ilvl="4" w:tplc="93CA541C">
      <w:start w:val="1"/>
      <w:numFmt w:val="bullet"/>
      <w:lvlText w:val="o"/>
      <w:lvlJc w:val="left"/>
      <w:pPr>
        <w:ind w:left="3600" w:hanging="360"/>
      </w:pPr>
      <w:rPr>
        <w:rFonts w:ascii="Courier New" w:hAnsi="Courier New" w:hint="default"/>
      </w:rPr>
    </w:lvl>
    <w:lvl w:ilvl="5" w:tplc="3970D0A2">
      <w:start w:val="1"/>
      <w:numFmt w:val="bullet"/>
      <w:lvlText w:val=""/>
      <w:lvlJc w:val="left"/>
      <w:pPr>
        <w:ind w:left="4320" w:hanging="360"/>
      </w:pPr>
      <w:rPr>
        <w:rFonts w:ascii="Wingdings" w:hAnsi="Wingdings" w:hint="default"/>
      </w:rPr>
    </w:lvl>
    <w:lvl w:ilvl="6" w:tplc="97AAEA30">
      <w:start w:val="1"/>
      <w:numFmt w:val="bullet"/>
      <w:lvlText w:val=""/>
      <w:lvlJc w:val="left"/>
      <w:pPr>
        <w:ind w:left="5040" w:hanging="360"/>
      </w:pPr>
      <w:rPr>
        <w:rFonts w:ascii="Symbol" w:hAnsi="Symbol" w:hint="default"/>
      </w:rPr>
    </w:lvl>
    <w:lvl w:ilvl="7" w:tplc="E9C487AA">
      <w:start w:val="1"/>
      <w:numFmt w:val="bullet"/>
      <w:lvlText w:val="o"/>
      <w:lvlJc w:val="left"/>
      <w:pPr>
        <w:ind w:left="5760" w:hanging="360"/>
      </w:pPr>
      <w:rPr>
        <w:rFonts w:ascii="Courier New" w:hAnsi="Courier New" w:hint="default"/>
      </w:rPr>
    </w:lvl>
    <w:lvl w:ilvl="8" w:tplc="1026D5BC">
      <w:start w:val="1"/>
      <w:numFmt w:val="bullet"/>
      <w:lvlText w:val=""/>
      <w:lvlJc w:val="left"/>
      <w:pPr>
        <w:ind w:left="6480" w:hanging="360"/>
      </w:pPr>
      <w:rPr>
        <w:rFonts w:ascii="Wingdings" w:hAnsi="Wingdings" w:hint="default"/>
      </w:rPr>
    </w:lvl>
  </w:abstractNum>
  <w:abstractNum w:abstractNumId="106" w15:restartNumberingAfterBreak="0">
    <w:nsid w:val="4FDE21BF"/>
    <w:multiLevelType w:val="hybridMultilevel"/>
    <w:tmpl w:val="FFFFFFFF"/>
    <w:lvl w:ilvl="0" w:tplc="28882F28">
      <w:start w:val="1"/>
      <w:numFmt w:val="bullet"/>
      <w:lvlText w:val="o"/>
      <w:lvlJc w:val="left"/>
      <w:pPr>
        <w:ind w:left="720" w:hanging="360"/>
      </w:pPr>
      <w:rPr>
        <w:rFonts w:ascii="Courier New" w:hAnsi="Courier New" w:hint="default"/>
      </w:rPr>
    </w:lvl>
    <w:lvl w:ilvl="1" w:tplc="8F1CA504">
      <w:start w:val="1"/>
      <w:numFmt w:val="bullet"/>
      <w:lvlText w:val="o"/>
      <w:lvlJc w:val="left"/>
      <w:pPr>
        <w:ind w:left="1440" w:hanging="360"/>
      </w:pPr>
      <w:rPr>
        <w:rFonts w:ascii="Courier New" w:hAnsi="Courier New" w:hint="default"/>
      </w:rPr>
    </w:lvl>
    <w:lvl w:ilvl="2" w:tplc="12DAB574">
      <w:start w:val="1"/>
      <w:numFmt w:val="bullet"/>
      <w:lvlText w:val=""/>
      <w:lvlJc w:val="left"/>
      <w:pPr>
        <w:ind w:left="2160" w:hanging="360"/>
      </w:pPr>
      <w:rPr>
        <w:rFonts w:ascii="Wingdings" w:hAnsi="Wingdings" w:hint="default"/>
      </w:rPr>
    </w:lvl>
    <w:lvl w:ilvl="3" w:tplc="BDBC4B0C">
      <w:start w:val="1"/>
      <w:numFmt w:val="bullet"/>
      <w:lvlText w:val=""/>
      <w:lvlJc w:val="left"/>
      <w:pPr>
        <w:ind w:left="2880" w:hanging="360"/>
      </w:pPr>
      <w:rPr>
        <w:rFonts w:ascii="Symbol" w:hAnsi="Symbol" w:hint="default"/>
      </w:rPr>
    </w:lvl>
    <w:lvl w:ilvl="4" w:tplc="643CAFEC">
      <w:start w:val="1"/>
      <w:numFmt w:val="bullet"/>
      <w:lvlText w:val="o"/>
      <w:lvlJc w:val="left"/>
      <w:pPr>
        <w:ind w:left="3600" w:hanging="360"/>
      </w:pPr>
      <w:rPr>
        <w:rFonts w:ascii="Courier New" w:hAnsi="Courier New" w:hint="default"/>
      </w:rPr>
    </w:lvl>
    <w:lvl w:ilvl="5" w:tplc="64C43B70">
      <w:start w:val="1"/>
      <w:numFmt w:val="bullet"/>
      <w:lvlText w:val=""/>
      <w:lvlJc w:val="left"/>
      <w:pPr>
        <w:ind w:left="4320" w:hanging="360"/>
      </w:pPr>
      <w:rPr>
        <w:rFonts w:ascii="Wingdings" w:hAnsi="Wingdings" w:hint="default"/>
      </w:rPr>
    </w:lvl>
    <w:lvl w:ilvl="6" w:tplc="BE5C6838">
      <w:start w:val="1"/>
      <w:numFmt w:val="bullet"/>
      <w:lvlText w:val=""/>
      <w:lvlJc w:val="left"/>
      <w:pPr>
        <w:ind w:left="5040" w:hanging="360"/>
      </w:pPr>
      <w:rPr>
        <w:rFonts w:ascii="Symbol" w:hAnsi="Symbol" w:hint="default"/>
      </w:rPr>
    </w:lvl>
    <w:lvl w:ilvl="7" w:tplc="BEB84E8A">
      <w:start w:val="1"/>
      <w:numFmt w:val="bullet"/>
      <w:lvlText w:val="o"/>
      <w:lvlJc w:val="left"/>
      <w:pPr>
        <w:ind w:left="5760" w:hanging="360"/>
      </w:pPr>
      <w:rPr>
        <w:rFonts w:ascii="Courier New" w:hAnsi="Courier New" w:hint="default"/>
      </w:rPr>
    </w:lvl>
    <w:lvl w:ilvl="8" w:tplc="74AEA45C">
      <w:start w:val="1"/>
      <w:numFmt w:val="bullet"/>
      <w:lvlText w:val=""/>
      <w:lvlJc w:val="left"/>
      <w:pPr>
        <w:ind w:left="6480" w:hanging="360"/>
      </w:pPr>
      <w:rPr>
        <w:rFonts w:ascii="Wingdings" w:hAnsi="Wingdings" w:hint="default"/>
      </w:rPr>
    </w:lvl>
  </w:abstractNum>
  <w:abstractNum w:abstractNumId="107" w15:restartNumberingAfterBreak="0">
    <w:nsid w:val="5270679B"/>
    <w:multiLevelType w:val="hybridMultilevel"/>
    <w:tmpl w:val="E898CC1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8" w15:restartNumberingAfterBreak="0">
    <w:nsid w:val="53042FBD"/>
    <w:multiLevelType w:val="hybridMultilevel"/>
    <w:tmpl w:val="FFFFFFFF"/>
    <w:lvl w:ilvl="0" w:tplc="5E52CF20">
      <w:start w:val="1"/>
      <w:numFmt w:val="bullet"/>
      <w:lvlText w:val=""/>
      <w:lvlJc w:val="left"/>
      <w:pPr>
        <w:ind w:left="720" w:hanging="360"/>
      </w:pPr>
      <w:rPr>
        <w:rFonts w:ascii="Wingdings" w:hAnsi="Wingdings" w:hint="default"/>
      </w:rPr>
    </w:lvl>
    <w:lvl w:ilvl="1" w:tplc="9BFA47A2">
      <w:start w:val="1"/>
      <w:numFmt w:val="bullet"/>
      <w:lvlText w:val="o"/>
      <w:lvlJc w:val="left"/>
      <w:pPr>
        <w:ind w:left="1440" w:hanging="360"/>
      </w:pPr>
      <w:rPr>
        <w:rFonts w:ascii="Courier New" w:hAnsi="Courier New" w:hint="default"/>
      </w:rPr>
    </w:lvl>
    <w:lvl w:ilvl="2" w:tplc="5D7A8192">
      <w:start w:val="1"/>
      <w:numFmt w:val="bullet"/>
      <w:lvlText w:val=""/>
      <w:lvlJc w:val="left"/>
      <w:pPr>
        <w:ind w:left="2160" w:hanging="360"/>
      </w:pPr>
      <w:rPr>
        <w:rFonts w:ascii="Wingdings" w:hAnsi="Wingdings" w:hint="default"/>
      </w:rPr>
    </w:lvl>
    <w:lvl w:ilvl="3" w:tplc="45A8CFE0">
      <w:start w:val="1"/>
      <w:numFmt w:val="bullet"/>
      <w:lvlText w:val=""/>
      <w:lvlJc w:val="left"/>
      <w:pPr>
        <w:ind w:left="2880" w:hanging="360"/>
      </w:pPr>
      <w:rPr>
        <w:rFonts w:ascii="Symbol" w:hAnsi="Symbol" w:hint="default"/>
      </w:rPr>
    </w:lvl>
    <w:lvl w:ilvl="4" w:tplc="51D850EE">
      <w:start w:val="1"/>
      <w:numFmt w:val="bullet"/>
      <w:lvlText w:val="o"/>
      <w:lvlJc w:val="left"/>
      <w:pPr>
        <w:ind w:left="3600" w:hanging="360"/>
      </w:pPr>
      <w:rPr>
        <w:rFonts w:ascii="Courier New" w:hAnsi="Courier New" w:hint="default"/>
      </w:rPr>
    </w:lvl>
    <w:lvl w:ilvl="5" w:tplc="0F047D6A">
      <w:start w:val="1"/>
      <w:numFmt w:val="bullet"/>
      <w:lvlText w:val=""/>
      <w:lvlJc w:val="left"/>
      <w:pPr>
        <w:ind w:left="4320" w:hanging="360"/>
      </w:pPr>
      <w:rPr>
        <w:rFonts w:ascii="Wingdings" w:hAnsi="Wingdings" w:hint="default"/>
      </w:rPr>
    </w:lvl>
    <w:lvl w:ilvl="6" w:tplc="F372115A">
      <w:start w:val="1"/>
      <w:numFmt w:val="bullet"/>
      <w:lvlText w:val=""/>
      <w:lvlJc w:val="left"/>
      <w:pPr>
        <w:ind w:left="5040" w:hanging="360"/>
      </w:pPr>
      <w:rPr>
        <w:rFonts w:ascii="Symbol" w:hAnsi="Symbol" w:hint="default"/>
      </w:rPr>
    </w:lvl>
    <w:lvl w:ilvl="7" w:tplc="EBD29824">
      <w:start w:val="1"/>
      <w:numFmt w:val="bullet"/>
      <w:lvlText w:val="o"/>
      <w:lvlJc w:val="left"/>
      <w:pPr>
        <w:ind w:left="5760" w:hanging="360"/>
      </w:pPr>
      <w:rPr>
        <w:rFonts w:ascii="Courier New" w:hAnsi="Courier New" w:hint="default"/>
      </w:rPr>
    </w:lvl>
    <w:lvl w:ilvl="8" w:tplc="07B64AB8">
      <w:start w:val="1"/>
      <w:numFmt w:val="bullet"/>
      <w:lvlText w:val=""/>
      <w:lvlJc w:val="left"/>
      <w:pPr>
        <w:ind w:left="6480" w:hanging="360"/>
      </w:pPr>
      <w:rPr>
        <w:rFonts w:ascii="Wingdings" w:hAnsi="Wingdings" w:hint="default"/>
      </w:rPr>
    </w:lvl>
  </w:abstractNum>
  <w:abstractNum w:abstractNumId="109" w15:restartNumberingAfterBreak="0">
    <w:nsid w:val="53224CB9"/>
    <w:multiLevelType w:val="hybridMultilevel"/>
    <w:tmpl w:val="FFFFFFFF"/>
    <w:lvl w:ilvl="0" w:tplc="2850090A">
      <w:start w:val="1"/>
      <w:numFmt w:val="bullet"/>
      <w:lvlText w:val="·"/>
      <w:lvlJc w:val="left"/>
      <w:pPr>
        <w:ind w:left="720" w:hanging="360"/>
      </w:pPr>
      <w:rPr>
        <w:rFonts w:ascii="Symbol" w:hAnsi="Symbol" w:hint="default"/>
      </w:rPr>
    </w:lvl>
    <w:lvl w:ilvl="1" w:tplc="131093BA">
      <w:start w:val="1"/>
      <w:numFmt w:val="bullet"/>
      <w:lvlText w:val="o"/>
      <w:lvlJc w:val="left"/>
      <w:pPr>
        <w:ind w:left="1440" w:hanging="360"/>
      </w:pPr>
      <w:rPr>
        <w:rFonts w:ascii="Courier New" w:hAnsi="Courier New" w:hint="default"/>
      </w:rPr>
    </w:lvl>
    <w:lvl w:ilvl="2" w:tplc="EE9A264E">
      <w:start w:val="1"/>
      <w:numFmt w:val="bullet"/>
      <w:lvlText w:val=""/>
      <w:lvlJc w:val="left"/>
      <w:pPr>
        <w:ind w:left="2160" w:hanging="360"/>
      </w:pPr>
      <w:rPr>
        <w:rFonts w:ascii="Wingdings" w:hAnsi="Wingdings" w:hint="default"/>
      </w:rPr>
    </w:lvl>
    <w:lvl w:ilvl="3" w:tplc="F76234B2">
      <w:start w:val="1"/>
      <w:numFmt w:val="bullet"/>
      <w:lvlText w:val=""/>
      <w:lvlJc w:val="left"/>
      <w:pPr>
        <w:ind w:left="2880" w:hanging="360"/>
      </w:pPr>
      <w:rPr>
        <w:rFonts w:ascii="Symbol" w:hAnsi="Symbol" w:hint="default"/>
      </w:rPr>
    </w:lvl>
    <w:lvl w:ilvl="4" w:tplc="FEBE8AB4">
      <w:start w:val="1"/>
      <w:numFmt w:val="bullet"/>
      <w:lvlText w:val="o"/>
      <w:lvlJc w:val="left"/>
      <w:pPr>
        <w:ind w:left="3600" w:hanging="360"/>
      </w:pPr>
      <w:rPr>
        <w:rFonts w:ascii="Courier New" w:hAnsi="Courier New" w:hint="default"/>
      </w:rPr>
    </w:lvl>
    <w:lvl w:ilvl="5" w:tplc="C3E85844">
      <w:start w:val="1"/>
      <w:numFmt w:val="bullet"/>
      <w:lvlText w:val=""/>
      <w:lvlJc w:val="left"/>
      <w:pPr>
        <w:ind w:left="4320" w:hanging="360"/>
      </w:pPr>
      <w:rPr>
        <w:rFonts w:ascii="Wingdings" w:hAnsi="Wingdings" w:hint="default"/>
      </w:rPr>
    </w:lvl>
    <w:lvl w:ilvl="6" w:tplc="A218EF02">
      <w:start w:val="1"/>
      <w:numFmt w:val="bullet"/>
      <w:lvlText w:val=""/>
      <w:lvlJc w:val="left"/>
      <w:pPr>
        <w:ind w:left="5040" w:hanging="360"/>
      </w:pPr>
      <w:rPr>
        <w:rFonts w:ascii="Symbol" w:hAnsi="Symbol" w:hint="default"/>
      </w:rPr>
    </w:lvl>
    <w:lvl w:ilvl="7" w:tplc="B88083A8">
      <w:start w:val="1"/>
      <w:numFmt w:val="bullet"/>
      <w:lvlText w:val="o"/>
      <w:lvlJc w:val="left"/>
      <w:pPr>
        <w:ind w:left="5760" w:hanging="360"/>
      </w:pPr>
      <w:rPr>
        <w:rFonts w:ascii="Courier New" w:hAnsi="Courier New" w:hint="default"/>
      </w:rPr>
    </w:lvl>
    <w:lvl w:ilvl="8" w:tplc="2F5C5E52">
      <w:start w:val="1"/>
      <w:numFmt w:val="bullet"/>
      <w:lvlText w:val=""/>
      <w:lvlJc w:val="left"/>
      <w:pPr>
        <w:ind w:left="6480" w:hanging="360"/>
      </w:pPr>
      <w:rPr>
        <w:rFonts w:ascii="Wingdings" w:hAnsi="Wingdings" w:hint="default"/>
      </w:rPr>
    </w:lvl>
  </w:abstractNum>
  <w:abstractNum w:abstractNumId="110" w15:restartNumberingAfterBreak="0">
    <w:nsid w:val="53FEB921"/>
    <w:multiLevelType w:val="hybridMultilevel"/>
    <w:tmpl w:val="96C44418"/>
    <w:lvl w:ilvl="0" w:tplc="C4A473EC">
      <w:start w:val="1"/>
      <w:numFmt w:val="bullet"/>
      <w:lvlText w:val="·"/>
      <w:lvlJc w:val="left"/>
      <w:pPr>
        <w:ind w:left="720" w:hanging="360"/>
      </w:pPr>
      <w:rPr>
        <w:rFonts w:ascii="Symbol" w:hAnsi="Symbol" w:hint="default"/>
      </w:rPr>
    </w:lvl>
    <w:lvl w:ilvl="1" w:tplc="BFE42F5C">
      <w:start w:val="1"/>
      <w:numFmt w:val="bullet"/>
      <w:lvlText w:val="o"/>
      <w:lvlJc w:val="left"/>
      <w:pPr>
        <w:ind w:left="1440" w:hanging="360"/>
      </w:pPr>
      <w:rPr>
        <w:rFonts w:ascii="Courier New" w:hAnsi="Courier New" w:hint="default"/>
      </w:rPr>
    </w:lvl>
    <w:lvl w:ilvl="2" w:tplc="64BC1E1A">
      <w:start w:val="1"/>
      <w:numFmt w:val="bullet"/>
      <w:lvlText w:val=""/>
      <w:lvlJc w:val="left"/>
      <w:pPr>
        <w:ind w:left="2160" w:hanging="360"/>
      </w:pPr>
      <w:rPr>
        <w:rFonts w:ascii="Wingdings" w:hAnsi="Wingdings" w:hint="default"/>
      </w:rPr>
    </w:lvl>
    <w:lvl w:ilvl="3" w:tplc="4EBE2C98">
      <w:start w:val="1"/>
      <w:numFmt w:val="bullet"/>
      <w:lvlText w:val=""/>
      <w:lvlJc w:val="left"/>
      <w:pPr>
        <w:ind w:left="2880" w:hanging="360"/>
      </w:pPr>
      <w:rPr>
        <w:rFonts w:ascii="Symbol" w:hAnsi="Symbol" w:hint="default"/>
      </w:rPr>
    </w:lvl>
    <w:lvl w:ilvl="4" w:tplc="0F965432">
      <w:start w:val="1"/>
      <w:numFmt w:val="bullet"/>
      <w:lvlText w:val="o"/>
      <w:lvlJc w:val="left"/>
      <w:pPr>
        <w:ind w:left="3600" w:hanging="360"/>
      </w:pPr>
      <w:rPr>
        <w:rFonts w:ascii="Courier New" w:hAnsi="Courier New" w:hint="default"/>
      </w:rPr>
    </w:lvl>
    <w:lvl w:ilvl="5" w:tplc="9C98F15A">
      <w:start w:val="1"/>
      <w:numFmt w:val="bullet"/>
      <w:lvlText w:val=""/>
      <w:lvlJc w:val="left"/>
      <w:pPr>
        <w:ind w:left="4320" w:hanging="360"/>
      </w:pPr>
      <w:rPr>
        <w:rFonts w:ascii="Wingdings" w:hAnsi="Wingdings" w:hint="default"/>
      </w:rPr>
    </w:lvl>
    <w:lvl w:ilvl="6" w:tplc="AA16A76E">
      <w:start w:val="1"/>
      <w:numFmt w:val="bullet"/>
      <w:lvlText w:val=""/>
      <w:lvlJc w:val="left"/>
      <w:pPr>
        <w:ind w:left="5040" w:hanging="360"/>
      </w:pPr>
      <w:rPr>
        <w:rFonts w:ascii="Symbol" w:hAnsi="Symbol" w:hint="default"/>
      </w:rPr>
    </w:lvl>
    <w:lvl w:ilvl="7" w:tplc="D6CCED4E">
      <w:start w:val="1"/>
      <w:numFmt w:val="bullet"/>
      <w:lvlText w:val="o"/>
      <w:lvlJc w:val="left"/>
      <w:pPr>
        <w:ind w:left="5760" w:hanging="360"/>
      </w:pPr>
      <w:rPr>
        <w:rFonts w:ascii="Courier New" w:hAnsi="Courier New" w:hint="default"/>
      </w:rPr>
    </w:lvl>
    <w:lvl w:ilvl="8" w:tplc="490E1ED2">
      <w:start w:val="1"/>
      <w:numFmt w:val="bullet"/>
      <w:lvlText w:val=""/>
      <w:lvlJc w:val="left"/>
      <w:pPr>
        <w:ind w:left="6480" w:hanging="360"/>
      </w:pPr>
      <w:rPr>
        <w:rFonts w:ascii="Wingdings" w:hAnsi="Wingdings" w:hint="default"/>
      </w:rPr>
    </w:lvl>
  </w:abstractNum>
  <w:abstractNum w:abstractNumId="111" w15:restartNumberingAfterBreak="0">
    <w:nsid w:val="54447138"/>
    <w:multiLevelType w:val="hybridMultilevel"/>
    <w:tmpl w:val="9ABA64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2" w15:restartNumberingAfterBreak="0">
    <w:nsid w:val="55124D96"/>
    <w:multiLevelType w:val="hybridMultilevel"/>
    <w:tmpl w:val="54C6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60551F0"/>
    <w:multiLevelType w:val="hybridMultilevel"/>
    <w:tmpl w:val="53D2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62E7ADE"/>
    <w:multiLevelType w:val="hybridMultilevel"/>
    <w:tmpl w:val="CDD8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6570449"/>
    <w:multiLevelType w:val="hybridMultilevel"/>
    <w:tmpl w:val="3AFE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610626"/>
    <w:multiLevelType w:val="hybridMultilevel"/>
    <w:tmpl w:val="0914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634218"/>
    <w:multiLevelType w:val="hybridMultilevel"/>
    <w:tmpl w:val="9536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D4934E"/>
    <w:multiLevelType w:val="hybridMultilevel"/>
    <w:tmpl w:val="FFFFFFFF"/>
    <w:lvl w:ilvl="0" w:tplc="A9C0CD8A">
      <w:start w:val="1"/>
      <w:numFmt w:val="bullet"/>
      <w:lvlText w:val=""/>
      <w:lvlJc w:val="left"/>
      <w:pPr>
        <w:ind w:left="720" w:hanging="360"/>
      </w:pPr>
      <w:rPr>
        <w:rFonts w:ascii="Wingdings" w:hAnsi="Wingdings" w:hint="default"/>
      </w:rPr>
    </w:lvl>
    <w:lvl w:ilvl="1" w:tplc="A3CC70A4">
      <w:start w:val="1"/>
      <w:numFmt w:val="bullet"/>
      <w:lvlText w:val="o"/>
      <w:lvlJc w:val="left"/>
      <w:pPr>
        <w:ind w:left="1440" w:hanging="360"/>
      </w:pPr>
      <w:rPr>
        <w:rFonts w:ascii="Courier New" w:hAnsi="Courier New" w:hint="default"/>
      </w:rPr>
    </w:lvl>
    <w:lvl w:ilvl="2" w:tplc="C61E0FBA">
      <w:start w:val="1"/>
      <w:numFmt w:val="bullet"/>
      <w:lvlText w:val=""/>
      <w:lvlJc w:val="left"/>
      <w:pPr>
        <w:ind w:left="2160" w:hanging="360"/>
      </w:pPr>
      <w:rPr>
        <w:rFonts w:ascii="Wingdings" w:hAnsi="Wingdings" w:hint="default"/>
      </w:rPr>
    </w:lvl>
    <w:lvl w:ilvl="3" w:tplc="CE0075B0">
      <w:start w:val="1"/>
      <w:numFmt w:val="bullet"/>
      <w:lvlText w:val=""/>
      <w:lvlJc w:val="left"/>
      <w:pPr>
        <w:ind w:left="2880" w:hanging="360"/>
      </w:pPr>
      <w:rPr>
        <w:rFonts w:ascii="Symbol" w:hAnsi="Symbol" w:hint="default"/>
      </w:rPr>
    </w:lvl>
    <w:lvl w:ilvl="4" w:tplc="80EA1FAC">
      <w:start w:val="1"/>
      <w:numFmt w:val="bullet"/>
      <w:lvlText w:val="o"/>
      <w:lvlJc w:val="left"/>
      <w:pPr>
        <w:ind w:left="3600" w:hanging="360"/>
      </w:pPr>
      <w:rPr>
        <w:rFonts w:ascii="Courier New" w:hAnsi="Courier New" w:hint="default"/>
      </w:rPr>
    </w:lvl>
    <w:lvl w:ilvl="5" w:tplc="57246BE2">
      <w:start w:val="1"/>
      <w:numFmt w:val="bullet"/>
      <w:lvlText w:val=""/>
      <w:lvlJc w:val="left"/>
      <w:pPr>
        <w:ind w:left="4320" w:hanging="360"/>
      </w:pPr>
      <w:rPr>
        <w:rFonts w:ascii="Wingdings" w:hAnsi="Wingdings" w:hint="default"/>
      </w:rPr>
    </w:lvl>
    <w:lvl w:ilvl="6" w:tplc="255ECFDA">
      <w:start w:val="1"/>
      <w:numFmt w:val="bullet"/>
      <w:lvlText w:val=""/>
      <w:lvlJc w:val="left"/>
      <w:pPr>
        <w:ind w:left="5040" w:hanging="360"/>
      </w:pPr>
      <w:rPr>
        <w:rFonts w:ascii="Symbol" w:hAnsi="Symbol" w:hint="default"/>
      </w:rPr>
    </w:lvl>
    <w:lvl w:ilvl="7" w:tplc="83CA8650">
      <w:start w:val="1"/>
      <w:numFmt w:val="bullet"/>
      <w:lvlText w:val="o"/>
      <w:lvlJc w:val="left"/>
      <w:pPr>
        <w:ind w:left="5760" w:hanging="360"/>
      </w:pPr>
      <w:rPr>
        <w:rFonts w:ascii="Courier New" w:hAnsi="Courier New" w:hint="default"/>
      </w:rPr>
    </w:lvl>
    <w:lvl w:ilvl="8" w:tplc="2A464ACE">
      <w:start w:val="1"/>
      <w:numFmt w:val="bullet"/>
      <w:lvlText w:val=""/>
      <w:lvlJc w:val="left"/>
      <w:pPr>
        <w:ind w:left="6480" w:hanging="360"/>
      </w:pPr>
      <w:rPr>
        <w:rFonts w:ascii="Wingdings" w:hAnsi="Wingdings" w:hint="default"/>
      </w:rPr>
    </w:lvl>
  </w:abstractNum>
  <w:abstractNum w:abstractNumId="119" w15:restartNumberingAfterBreak="0">
    <w:nsid w:val="57FCC560"/>
    <w:multiLevelType w:val="hybridMultilevel"/>
    <w:tmpl w:val="FFFFFFFF"/>
    <w:lvl w:ilvl="0" w:tplc="F7FAD71E">
      <w:start w:val="1"/>
      <w:numFmt w:val="bullet"/>
      <w:lvlText w:val="o"/>
      <w:lvlJc w:val="left"/>
      <w:pPr>
        <w:ind w:left="720" w:hanging="360"/>
      </w:pPr>
      <w:rPr>
        <w:rFonts w:ascii="Courier New" w:hAnsi="Courier New" w:hint="default"/>
      </w:rPr>
    </w:lvl>
    <w:lvl w:ilvl="1" w:tplc="32266D16">
      <w:start w:val="1"/>
      <w:numFmt w:val="bullet"/>
      <w:lvlText w:val="o"/>
      <w:lvlJc w:val="left"/>
      <w:pPr>
        <w:ind w:left="1440" w:hanging="360"/>
      </w:pPr>
      <w:rPr>
        <w:rFonts w:ascii="Courier New" w:hAnsi="Courier New" w:hint="default"/>
      </w:rPr>
    </w:lvl>
    <w:lvl w:ilvl="2" w:tplc="5ED2FA96">
      <w:start w:val="1"/>
      <w:numFmt w:val="bullet"/>
      <w:lvlText w:val=""/>
      <w:lvlJc w:val="left"/>
      <w:pPr>
        <w:ind w:left="2160" w:hanging="360"/>
      </w:pPr>
      <w:rPr>
        <w:rFonts w:ascii="Wingdings" w:hAnsi="Wingdings" w:hint="default"/>
      </w:rPr>
    </w:lvl>
    <w:lvl w:ilvl="3" w:tplc="E0942C02">
      <w:start w:val="1"/>
      <w:numFmt w:val="bullet"/>
      <w:lvlText w:val=""/>
      <w:lvlJc w:val="left"/>
      <w:pPr>
        <w:ind w:left="2880" w:hanging="360"/>
      </w:pPr>
      <w:rPr>
        <w:rFonts w:ascii="Symbol" w:hAnsi="Symbol" w:hint="default"/>
      </w:rPr>
    </w:lvl>
    <w:lvl w:ilvl="4" w:tplc="9F28609A">
      <w:start w:val="1"/>
      <w:numFmt w:val="bullet"/>
      <w:lvlText w:val="o"/>
      <w:lvlJc w:val="left"/>
      <w:pPr>
        <w:ind w:left="3600" w:hanging="360"/>
      </w:pPr>
      <w:rPr>
        <w:rFonts w:ascii="Courier New" w:hAnsi="Courier New" w:hint="default"/>
      </w:rPr>
    </w:lvl>
    <w:lvl w:ilvl="5" w:tplc="56C2E726">
      <w:start w:val="1"/>
      <w:numFmt w:val="bullet"/>
      <w:lvlText w:val=""/>
      <w:lvlJc w:val="left"/>
      <w:pPr>
        <w:ind w:left="4320" w:hanging="360"/>
      </w:pPr>
      <w:rPr>
        <w:rFonts w:ascii="Wingdings" w:hAnsi="Wingdings" w:hint="default"/>
      </w:rPr>
    </w:lvl>
    <w:lvl w:ilvl="6" w:tplc="5E767042">
      <w:start w:val="1"/>
      <w:numFmt w:val="bullet"/>
      <w:lvlText w:val=""/>
      <w:lvlJc w:val="left"/>
      <w:pPr>
        <w:ind w:left="5040" w:hanging="360"/>
      </w:pPr>
      <w:rPr>
        <w:rFonts w:ascii="Symbol" w:hAnsi="Symbol" w:hint="default"/>
      </w:rPr>
    </w:lvl>
    <w:lvl w:ilvl="7" w:tplc="0D9C54B6">
      <w:start w:val="1"/>
      <w:numFmt w:val="bullet"/>
      <w:lvlText w:val="o"/>
      <w:lvlJc w:val="left"/>
      <w:pPr>
        <w:ind w:left="5760" w:hanging="360"/>
      </w:pPr>
      <w:rPr>
        <w:rFonts w:ascii="Courier New" w:hAnsi="Courier New" w:hint="default"/>
      </w:rPr>
    </w:lvl>
    <w:lvl w:ilvl="8" w:tplc="566277BE">
      <w:start w:val="1"/>
      <w:numFmt w:val="bullet"/>
      <w:lvlText w:val=""/>
      <w:lvlJc w:val="left"/>
      <w:pPr>
        <w:ind w:left="6480" w:hanging="360"/>
      </w:pPr>
      <w:rPr>
        <w:rFonts w:ascii="Wingdings" w:hAnsi="Wingdings" w:hint="default"/>
      </w:rPr>
    </w:lvl>
  </w:abstractNum>
  <w:abstractNum w:abstractNumId="120" w15:restartNumberingAfterBreak="0">
    <w:nsid w:val="58A62B20"/>
    <w:multiLevelType w:val="hybridMultilevel"/>
    <w:tmpl w:val="2654BC82"/>
    <w:lvl w:ilvl="0" w:tplc="FFDAD7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9196773"/>
    <w:multiLevelType w:val="hybridMultilevel"/>
    <w:tmpl w:val="0BD8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9D6CE95"/>
    <w:multiLevelType w:val="hybridMultilevel"/>
    <w:tmpl w:val="6506009C"/>
    <w:lvl w:ilvl="0" w:tplc="C6B23052">
      <w:start w:val="1"/>
      <w:numFmt w:val="bullet"/>
      <w:lvlText w:val="·"/>
      <w:lvlJc w:val="left"/>
      <w:pPr>
        <w:ind w:left="720" w:hanging="360"/>
      </w:pPr>
      <w:rPr>
        <w:rFonts w:ascii="Symbol" w:hAnsi="Symbol" w:hint="default"/>
      </w:rPr>
    </w:lvl>
    <w:lvl w:ilvl="1" w:tplc="09707926">
      <w:start w:val="1"/>
      <w:numFmt w:val="bullet"/>
      <w:lvlText w:val="o"/>
      <w:lvlJc w:val="left"/>
      <w:pPr>
        <w:ind w:left="1440" w:hanging="360"/>
      </w:pPr>
      <w:rPr>
        <w:rFonts w:ascii="Courier New" w:hAnsi="Courier New" w:hint="default"/>
      </w:rPr>
    </w:lvl>
    <w:lvl w:ilvl="2" w:tplc="3F505774">
      <w:start w:val="1"/>
      <w:numFmt w:val="bullet"/>
      <w:lvlText w:val=""/>
      <w:lvlJc w:val="left"/>
      <w:pPr>
        <w:ind w:left="2160" w:hanging="360"/>
      </w:pPr>
      <w:rPr>
        <w:rFonts w:ascii="Wingdings" w:hAnsi="Wingdings" w:hint="default"/>
      </w:rPr>
    </w:lvl>
    <w:lvl w:ilvl="3" w:tplc="8A16053E">
      <w:start w:val="1"/>
      <w:numFmt w:val="bullet"/>
      <w:lvlText w:val=""/>
      <w:lvlJc w:val="left"/>
      <w:pPr>
        <w:ind w:left="2880" w:hanging="360"/>
      </w:pPr>
      <w:rPr>
        <w:rFonts w:ascii="Symbol" w:hAnsi="Symbol" w:hint="default"/>
      </w:rPr>
    </w:lvl>
    <w:lvl w:ilvl="4" w:tplc="829AE4A6">
      <w:start w:val="1"/>
      <w:numFmt w:val="bullet"/>
      <w:lvlText w:val="o"/>
      <w:lvlJc w:val="left"/>
      <w:pPr>
        <w:ind w:left="3600" w:hanging="360"/>
      </w:pPr>
      <w:rPr>
        <w:rFonts w:ascii="Courier New" w:hAnsi="Courier New" w:hint="default"/>
      </w:rPr>
    </w:lvl>
    <w:lvl w:ilvl="5" w:tplc="4E242CCA">
      <w:start w:val="1"/>
      <w:numFmt w:val="bullet"/>
      <w:lvlText w:val=""/>
      <w:lvlJc w:val="left"/>
      <w:pPr>
        <w:ind w:left="4320" w:hanging="360"/>
      </w:pPr>
      <w:rPr>
        <w:rFonts w:ascii="Wingdings" w:hAnsi="Wingdings" w:hint="default"/>
      </w:rPr>
    </w:lvl>
    <w:lvl w:ilvl="6" w:tplc="AE685122">
      <w:start w:val="1"/>
      <w:numFmt w:val="bullet"/>
      <w:lvlText w:val=""/>
      <w:lvlJc w:val="left"/>
      <w:pPr>
        <w:ind w:left="5040" w:hanging="360"/>
      </w:pPr>
      <w:rPr>
        <w:rFonts w:ascii="Symbol" w:hAnsi="Symbol" w:hint="default"/>
      </w:rPr>
    </w:lvl>
    <w:lvl w:ilvl="7" w:tplc="F1C253C0">
      <w:start w:val="1"/>
      <w:numFmt w:val="bullet"/>
      <w:lvlText w:val="o"/>
      <w:lvlJc w:val="left"/>
      <w:pPr>
        <w:ind w:left="5760" w:hanging="360"/>
      </w:pPr>
      <w:rPr>
        <w:rFonts w:ascii="Courier New" w:hAnsi="Courier New" w:hint="default"/>
      </w:rPr>
    </w:lvl>
    <w:lvl w:ilvl="8" w:tplc="5CDA98C8">
      <w:start w:val="1"/>
      <w:numFmt w:val="bullet"/>
      <w:lvlText w:val=""/>
      <w:lvlJc w:val="left"/>
      <w:pPr>
        <w:ind w:left="6480" w:hanging="360"/>
      </w:pPr>
      <w:rPr>
        <w:rFonts w:ascii="Wingdings" w:hAnsi="Wingdings" w:hint="default"/>
      </w:rPr>
    </w:lvl>
  </w:abstractNum>
  <w:abstractNum w:abstractNumId="123" w15:restartNumberingAfterBreak="0">
    <w:nsid w:val="5A25FE88"/>
    <w:multiLevelType w:val="hybridMultilevel"/>
    <w:tmpl w:val="DFD2F548"/>
    <w:lvl w:ilvl="0" w:tplc="512A5166">
      <w:start w:val="1"/>
      <w:numFmt w:val="bullet"/>
      <w:lvlText w:val=""/>
      <w:lvlJc w:val="left"/>
      <w:pPr>
        <w:ind w:left="720" w:hanging="360"/>
      </w:pPr>
      <w:rPr>
        <w:rFonts w:ascii="Symbol" w:hAnsi="Symbol" w:hint="default"/>
      </w:rPr>
    </w:lvl>
    <w:lvl w:ilvl="1" w:tplc="0B3C570A">
      <w:start w:val="1"/>
      <w:numFmt w:val="bullet"/>
      <w:lvlText w:val="o"/>
      <w:lvlJc w:val="left"/>
      <w:pPr>
        <w:ind w:left="1440" w:hanging="360"/>
      </w:pPr>
      <w:rPr>
        <w:rFonts w:ascii="&quot;Courier New&quot;" w:hAnsi="&quot;Courier New&quot;" w:hint="default"/>
      </w:rPr>
    </w:lvl>
    <w:lvl w:ilvl="2" w:tplc="709A5576">
      <w:start w:val="1"/>
      <w:numFmt w:val="bullet"/>
      <w:lvlText w:val=""/>
      <w:lvlJc w:val="left"/>
      <w:pPr>
        <w:ind w:left="2160" w:hanging="360"/>
      </w:pPr>
      <w:rPr>
        <w:rFonts w:ascii="Wingdings" w:hAnsi="Wingdings" w:hint="default"/>
      </w:rPr>
    </w:lvl>
    <w:lvl w:ilvl="3" w:tplc="F3BAB9AA">
      <w:start w:val="1"/>
      <w:numFmt w:val="bullet"/>
      <w:lvlText w:val=""/>
      <w:lvlJc w:val="left"/>
      <w:pPr>
        <w:ind w:left="2880" w:hanging="360"/>
      </w:pPr>
      <w:rPr>
        <w:rFonts w:ascii="Symbol" w:hAnsi="Symbol" w:hint="default"/>
      </w:rPr>
    </w:lvl>
    <w:lvl w:ilvl="4" w:tplc="57443CAA">
      <w:start w:val="1"/>
      <w:numFmt w:val="bullet"/>
      <w:lvlText w:val="o"/>
      <w:lvlJc w:val="left"/>
      <w:pPr>
        <w:ind w:left="3600" w:hanging="360"/>
      </w:pPr>
      <w:rPr>
        <w:rFonts w:ascii="Courier New" w:hAnsi="Courier New" w:hint="default"/>
      </w:rPr>
    </w:lvl>
    <w:lvl w:ilvl="5" w:tplc="A712FC82">
      <w:start w:val="1"/>
      <w:numFmt w:val="bullet"/>
      <w:lvlText w:val=""/>
      <w:lvlJc w:val="left"/>
      <w:pPr>
        <w:ind w:left="4320" w:hanging="360"/>
      </w:pPr>
      <w:rPr>
        <w:rFonts w:ascii="Wingdings" w:hAnsi="Wingdings" w:hint="default"/>
      </w:rPr>
    </w:lvl>
    <w:lvl w:ilvl="6" w:tplc="9F089F72">
      <w:start w:val="1"/>
      <w:numFmt w:val="bullet"/>
      <w:lvlText w:val=""/>
      <w:lvlJc w:val="left"/>
      <w:pPr>
        <w:ind w:left="5040" w:hanging="360"/>
      </w:pPr>
      <w:rPr>
        <w:rFonts w:ascii="Symbol" w:hAnsi="Symbol" w:hint="default"/>
      </w:rPr>
    </w:lvl>
    <w:lvl w:ilvl="7" w:tplc="58D8AA06">
      <w:start w:val="1"/>
      <w:numFmt w:val="bullet"/>
      <w:lvlText w:val="o"/>
      <w:lvlJc w:val="left"/>
      <w:pPr>
        <w:ind w:left="5760" w:hanging="360"/>
      </w:pPr>
      <w:rPr>
        <w:rFonts w:ascii="Courier New" w:hAnsi="Courier New" w:hint="default"/>
      </w:rPr>
    </w:lvl>
    <w:lvl w:ilvl="8" w:tplc="3AC88FBE">
      <w:start w:val="1"/>
      <w:numFmt w:val="bullet"/>
      <w:lvlText w:val=""/>
      <w:lvlJc w:val="left"/>
      <w:pPr>
        <w:ind w:left="6480" w:hanging="360"/>
      </w:pPr>
      <w:rPr>
        <w:rFonts w:ascii="Wingdings" w:hAnsi="Wingdings" w:hint="default"/>
      </w:rPr>
    </w:lvl>
  </w:abstractNum>
  <w:abstractNum w:abstractNumId="124" w15:restartNumberingAfterBreak="0">
    <w:nsid w:val="5A386073"/>
    <w:multiLevelType w:val="hybridMultilevel"/>
    <w:tmpl w:val="87E85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B09E614"/>
    <w:multiLevelType w:val="hybridMultilevel"/>
    <w:tmpl w:val="FFFFFFFF"/>
    <w:lvl w:ilvl="0" w:tplc="A60C977E">
      <w:start w:val="1"/>
      <w:numFmt w:val="bullet"/>
      <w:lvlText w:val=""/>
      <w:lvlJc w:val="left"/>
      <w:pPr>
        <w:ind w:left="720" w:hanging="360"/>
      </w:pPr>
      <w:rPr>
        <w:rFonts w:ascii="Wingdings" w:hAnsi="Wingdings" w:hint="default"/>
      </w:rPr>
    </w:lvl>
    <w:lvl w:ilvl="1" w:tplc="4FB67DDA">
      <w:start w:val="1"/>
      <w:numFmt w:val="bullet"/>
      <w:lvlText w:val="o"/>
      <w:lvlJc w:val="left"/>
      <w:pPr>
        <w:ind w:left="1440" w:hanging="360"/>
      </w:pPr>
      <w:rPr>
        <w:rFonts w:ascii="Courier New" w:hAnsi="Courier New" w:hint="default"/>
      </w:rPr>
    </w:lvl>
    <w:lvl w:ilvl="2" w:tplc="8144A26C">
      <w:start w:val="1"/>
      <w:numFmt w:val="bullet"/>
      <w:lvlText w:val=""/>
      <w:lvlJc w:val="left"/>
      <w:pPr>
        <w:ind w:left="2160" w:hanging="360"/>
      </w:pPr>
      <w:rPr>
        <w:rFonts w:ascii="Wingdings" w:hAnsi="Wingdings" w:hint="default"/>
      </w:rPr>
    </w:lvl>
    <w:lvl w:ilvl="3" w:tplc="8C88C7A8">
      <w:start w:val="1"/>
      <w:numFmt w:val="bullet"/>
      <w:lvlText w:val=""/>
      <w:lvlJc w:val="left"/>
      <w:pPr>
        <w:ind w:left="2880" w:hanging="360"/>
      </w:pPr>
      <w:rPr>
        <w:rFonts w:ascii="Symbol" w:hAnsi="Symbol" w:hint="default"/>
      </w:rPr>
    </w:lvl>
    <w:lvl w:ilvl="4" w:tplc="23E69F94">
      <w:start w:val="1"/>
      <w:numFmt w:val="bullet"/>
      <w:lvlText w:val="o"/>
      <w:lvlJc w:val="left"/>
      <w:pPr>
        <w:ind w:left="3600" w:hanging="360"/>
      </w:pPr>
      <w:rPr>
        <w:rFonts w:ascii="Courier New" w:hAnsi="Courier New" w:hint="default"/>
      </w:rPr>
    </w:lvl>
    <w:lvl w:ilvl="5" w:tplc="61161336">
      <w:start w:val="1"/>
      <w:numFmt w:val="bullet"/>
      <w:lvlText w:val=""/>
      <w:lvlJc w:val="left"/>
      <w:pPr>
        <w:ind w:left="4320" w:hanging="360"/>
      </w:pPr>
      <w:rPr>
        <w:rFonts w:ascii="Wingdings" w:hAnsi="Wingdings" w:hint="default"/>
      </w:rPr>
    </w:lvl>
    <w:lvl w:ilvl="6" w:tplc="596C06B6">
      <w:start w:val="1"/>
      <w:numFmt w:val="bullet"/>
      <w:lvlText w:val=""/>
      <w:lvlJc w:val="left"/>
      <w:pPr>
        <w:ind w:left="5040" w:hanging="360"/>
      </w:pPr>
      <w:rPr>
        <w:rFonts w:ascii="Symbol" w:hAnsi="Symbol" w:hint="default"/>
      </w:rPr>
    </w:lvl>
    <w:lvl w:ilvl="7" w:tplc="E71A861E">
      <w:start w:val="1"/>
      <w:numFmt w:val="bullet"/>
      <w:lvlText w:val="o"/>
      <w:lvlJc w:val="left"/>
      <w:pPr>
        <w:ind w:left="5760" w:hanging="360"/>
      </w:pPr>
      <w:rPr>
        <w:rFonts w:ascii="Courier New" w:hAnsi="Courier New" w:hint="default"/>
      </w:rPr>
    </w:lvl>
    <w:lvl w:ilvl="8" w:tplc="D1342FB4">
      <w:start w:val="1"/>
      <w:numFmt w:val="bullet"/>
      <w:lvlText w:val=""/>
      <w:lvlJc w:val="left"/>
      <w:pPr>
        <w:ind w:left="6480" w:hanging="360"/>
      </w:pPr>
      <w:rPr>
        <w:rFonts w:ascii="Wingdings" w:hAnsi="Wingdings" w:hint="default"/>
      </w:rPr>
    </w:lvl>
  </w:abstractNum>
  <w:abstractNum w:abstractNumId="126" w15:restartNumberingAfterBreak="0">
    <w:nsid w:val="5BC03175"/>
    <w:multiLevelType w:val="hybridMultilevel"/>
    <w:tmpl w:val="1246549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5D2298B3"/>
    <w:multiLevelType w:val="hybridMultilevel"/>
    <w:tmpl w:val="FFFFFFFF"/>
    <w:lvl w:ilvl="0" w:tplc="57D87566">
      <w:start w:val="1"/>
      <w:numFmt w:val="bullet"/>
      <w:lvlText w:val="·"/>
      <w:lvlJc w:val="left"/>
      <w:pPr>
        <w:ind w:left="720" w:hanging="360"/>
      </w:pPr>
      <w:rPr>
        <w:rFonts w:ascii="Symbol" w:hAnsi="Symbol" w:hint="default"/>
      </w:rPr>
    </w:lvl>
    <w:lvl w:ilvl="1" w:tplc="28A82EB0">
      <w:start w:val="1"/>
      <w:numFmt w:val="bullet"/>
      <w:lvlText w:val="o"/>
      <w:lvlJc w:val="left"/>
      <w:pPr>
        <w:ind w:left="1440" w:hanging="360"/>
      </w:pPr>
      <w:rPr>
        <w:rFonts w:ascii="Courier New" w:hAnsi="Courier New" w:hint="default"/>
      </w:rPr>
    </w:lvl>
    <w:lvl w:ilvl="2" w:tplc="88222608">
      <w:start w:val="1"/>
      <w:numFmt w:val="bullet"/>
      <w:lvlText w:val=""/>
      <w:lvlJc w:val="left"/>
      <w:pPr>
        <w:ind w:left="2160" w:hanging="360"/>
      </w:pPr>
      <w:rPr>
        <w:rFonts w:ascii="Wingdings" w:hAnsi="Wingdings" w:hint="default"/>
      </w:rPr>
    </w:lvl>
    <w:lvl w:ilvl="3" w:tplc="704CAC34">
      <w:start w:val="1"/>
      <w:numFmt w:val="bullet"/>
      <w:lvlText w:val=""/>
      <w:lvlJc w:val="left"/>
      <w:pPr>
        <w:ind w:left="2880" w:hanging="360"/>
      </w:pPr>
      <w:rPr>
        <w:rFonts w:ascii="Symbol" w:hAnsi="Symbol" w:hint="default"/>
      </w:rPr>
    </w:lvl>
    <w:lvl w:ilvl="4" w:tplc="EA30FBF0">
      <w:start w:val="1"/>
      <w:numFmt w:val="bullet"/>
      <w:lvlText w:val="o"/>
      <w:lvlJc w:val="left"/>
      <w:pPr>
        <w:ind w:left="3600" w:hanging="360"/>
      </w:pPr>
      <w:rPr>
        <w:rFonts w:ascii="Courier New" w:hAnsi="Courier New" w:hint="default"/>
      </w:rPr>
    </w:lvl>
    <w:lvl w:ilvl="5" w:tplc="D5B8A332">
      <w:start w:val="1"/>
      <w:numFmt w:val="bullet"/>
      <w:lvlText w:val=""/>
      <w:lvlJc w:val="left"/>
      <w:pPr>
        <w:ind w:left="4320" w:hanging="360"/>
      </w:pPr>
      <w:rPr>
        <w:rFonts w:ascii="Wingdings" w:hAnsi="Wingdings" w:hint="default"/>
      </w:rPr>
    </w:lvl>
    <w:lvl w:ilvl="6" w:tplc="2410CDB0">
      <w:start w:val="1"/>
      <w:numFmt w:val="bullet"/>
      <w:lvlText w:val=""/>
      <w:lvlJc w:val="left"/>
      <w:pPr>
        <w:ind w:left="5040" w:hanging="360"/>
      </w:pPr>
      <w:rPr>
        <w:rFonts w:ascii="Symbol" w:hAnsi="Symbol" w:hint="default"/>
      </w:rPr>
    </w:lvl>
    <w:lvl w:ilvl="7" w:tplc="58761BB8">
      <w:start w:val="1"/>
      <w:numFmt w:val="bullet"/>
      <w:lvlText w:val="o"/>
      <w:lvlJc w:val="left"/>
      <w:pPr>
        <w:ind w:left="5760" w:hanging="360"/>
      </w:pPr>
      <w:rPr>
        <w:rFonts w:ascii="Courier New" w:hAnsi="Courier New" w:hint="default"/>
      </w:rPr>
    </w:lvl>
    <w:lvl w:ilvl="8" w:tplc="E84893EA">
      <w:start w:val="1"/>
      <w:numFmt w:val="bullet"/>
      <w:lvlText w:val=""/>
      <w:lvlJc w:val="left"/>
      <w:pPr>
        <w:ind w:left="6480" w:hanging="360"/>
      </w:pPr>
      <w:rPr>
        <w:rFonts w:ascii="Wingdings" w:hAnsi="Wingdings" w:hint="default"/>
      </w:rPr>
    </w:lvl>
  </w:abstractNum>
  <w:abstractNum w:abstractNumId="128" w15:restartNumberingAfterBreak="0">
    <w:nsid w:val="5D68202D"/>
    <w:multiLevelType w:val="hybridMultilevel"/>
    <w:tmpl w:val="24DC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FC848D8"/>
    <w:multiLevelType w:val="hybridMultilevel"/>
    <w:tmpl w:val="94B69692"/>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602B1B3B"/>
    <w:multiLevelType w:val="hybridMultilevel"/>
    <w:tmpl w:val="338C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3F20AEA"/>
    <w:multiLevelType w:val="hybridMultilevel"/>
    <w:tmpl w:val="C2A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6B369C"/>
    <w:multiLevelType w:val="hybridMultilevel"/>
    <w:tmpl w:val="83A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6F8C0C5"/>
    <w:multiLevelType w:val="hybridMultilevel"/>
    <w:tmpl w:val="FFFFFFFF"/>
    <w:lvl w:ilvl="0" w:tplc="91A292FA">
      <w:start w:val="1"/>
      <w:numFmt w:val="bullet"/>
      <w:lvlText w:val="·"/>
      <w:lvlJc w:val="left"/>
      <w:pPr>
        <w:ind w:left="720" w:hanging="360"/>
      </w:pPr>
      <w:rPr>
        <w:rFonts w:ascii="Symbol" w:hAnsi="Symbol" w:hint="default"/>
      </w:rPr>
    </w:lvl>
    <w:lvl w:ilvl="1" w:tplc="0CE8A2FA">
      <w:start w:val="1"/>
      <w:numFmt w:val="bullet"/>
      <w:lvlText w:val="o"/>
      <w:lvlJc w:val="left"/>
      <w:pPr>
        <w:ind w:left="1440" w:hanging="360"/>
      </w:pPr>
      <w:rPr>
        <w:rFonts w:ascii="Courier New" w:hAnsi="Courier New" w:hint="default"/>
      </w:rPr>
    </w:lvl>
    <w:lvl w:ilvl="2" w:tplc="008A24FA">
      <w:start w:val="1"/>
      <w:numFmt w:val="bullet"/>
      <w:lvlText w:val=""/>
      <w:lvlJc w:val="left"/>
      <w:pPr>
        <w:ind w:left="2160" w:hanging="360"/>
      </w:pPr>
      <w:rPr>
        <w:rFonts w:ascii="Wingdings" w:hAnsi="Wingdings" w:hint="default"/>
      </w:rPr>
    </w:lvl>
    <w:lvl w:ilvl="3" w:tplc="DACC4D42">
      <w:start w:val="1"/>
      <w:numFmt w:val="bullet"/>
      <w:lvlText w:val=""/>
      <w:lvlJc w:val="left"/>
      <w:pPr>
        <w:ind w:left="2880" w:hanging="360"/>
      </w:pPr>
      <w:rPr>
        <w:rFonts w:ascii="Symbol" w:hAnsi="Symbol" w:hint="default"/>
      </w:rPr>
    </w:lvl>
    <w:lvl w:ilvl="4" w:tplc="50C655DC">
      <w:start w:val="1"/>
      <w:numFmt w:val="bullet"/>
      <w:lvlText w:val="o"/>
      <w:lvlJc w:val="left"/>
      <w:pPr>
        <w:ind w:left="3600" w:hanging="360"/>
      </w:pPr>
      <w:rPr>
        <w:rFonts w:ascii="Courier New" w:hAnsi="Courier New" w:hint="default"/>
      </w:rPr>
    </w:lvl>
    <w:lvl w:ilvl="5" w:tplc="69B6C22C">
      <w:start w:val="1"/>
      <w:numFmt w:val="bullet"/>
      <w:lvlText w:val=""/>
      <w:lvlJc w:val="left"/>
      <w:pPr>
        <w:ind w:left="4320" w:hanging="360"/>
      </w:pPr>
      <w:rPr>
        <w:rFonts w:ascii="Wingdings" w:hAnsi="Wingdings" w:hint="default"/>
      </w:rPr>
    </w:lvl>
    <w:lvl w:ilvl="6" w:tplc="A958421C">
      <w:start w:val="1"/>
      <w:numFmt w:val="bullet"/>
      <w:lvlText w:val=""/>
      <w:lvlJc w:val="left"/>
      <w:pPr>
        <w:ind w:left="5040" w:hanging="360"/>
      </w:pPr>
      <w:rPr>
        <w:rFonts w:ascii="Symbol" w:hAnsi="Symbol" w:hint="default"/>
      </w:rPr>
    </w:lvl>
    <w:lvl w:ilvl="7" w:tplc="8A1CCB8E">
      <w:start w:val="1"/>
      <w:numFmt w:val="bullet"/>
      <w:lvlText w:val="o"/>
      <w:lvlJc w:val="left"/>
      <w:pPr>
        <w:ind w:left="5760" w:hanging="360"/>
      </w:pPr>
      <w:rPr>
        <w:rFonts w:ascii="Courier New" w:hAnsi="Courier New" w:hint="default"/>
      </w:rPr>
    </w:lvl>
    <w:lvl w:ilvl="8" w:tplc="B3240E10">
      <w:start w:val="1"/>
      <w:numFmt w:val="bullet"/>
      <w:lvlText w:val=""/>
      <w:lvlJc w:val="left"/>
      <w:pPr>
        <w:ind w:left="6480" w:hanging="360"/>
      </w:pPr>
      <w:rPr>
        <w:rFonts w:ascii="Wingdings" w:hAnsi="Wingdings" w:hint="default"/>
      </w:rPr>
    </w:lvl>
  </w:abstractNum>
  <w:abstractNum w:abstractNumId="134" w15:restartNumberingAfterBreak="0">
    <w:nsid w:val="671C5B08"/>
    <w:multiLevelType w:val="hybridMultilevel"/>
    <w:tmpl w:val="C1E05BC8"/>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5" w15:restartNumberingAfterBreak="0">
    <w:nsid w:val="69541124"/>
    <w:multiLevelType w:val="hybridMultilevel"/>
    <w:tmpl w:val="7B46C9F8"/>
    <w:lvl w:ilvl="0" w:tplc="FFFFFFFF">
      <w:numFmt w:val="bullet"/>
      <w:lvlText w:val="•"/>
      <w:lvlJc w:val="left"/>
      <w:pPr>
        <w:tabs>
          <w:tab w:val="num" w:pos="360"/>
        </w:tabs>
        <w:ind w:left="360" w:hanging="360"/>
      </w:pPr>
      <w:rPr>
        <w:rFonts w:ascii="Arial" w:hAnsi="Arial" w:hint="default"/>
      </w:rPr>
    </w:lvl>
    <w:lvl w:ilvl="1" w:tplc="FFFFFFFF">
      <w:start w:val="1"/>
      <w:numFmt w:val="bullet"/>
      <w:lvlText w:val="o"/>
      <w:lvlJc w:val="left"/>
      <w:pPr>
        <w:ind w:left="360" w:hanging="360"/>
      </w:pPr>
      <w:rPr>
        <w:rFonts w:ascii="Courier New" w:hAnsi="Courier New" w:cs="Courier New" w:hint="default"/>
      </w:rPr>
    </w:lvl>
    <w:lvl w:ilvl="2" w:tplc="A78889D0">
      <w:start w:val="1"/>
      <w:numFmt w:val="bullet"/>
      <w:lvlText w:val="o"/>
      <w:lvlJc w:val="left"/>
      <w:pPr>
        <w:ind w:left="1080" w:hanging="360"/>
      </w:pPr>
      <w:rPr>
        <w:rFonts w:ascii="Courier New" w:hAnsi="Courier New" w:hint="default"/>
      </w:rPr>
    </w:lvl>
    <w:lvl w:ilvl="3" w:tplc="FFFFFFFF">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36" w15:restartNumberingAfterBreak="0">
    <w:nsid w:val="698E3EDD"/>
    <w:multiLevelType w:val="hybridMultilevel"/>
    <w:tmpl w:val="23501B26"/>
    <w:lvl w:ilvl="0" w:tplc="6A76AE30">
      <w:start w:val="1"/>
      <w:numFmt w:val="bullet"/>
      <w:lvlText w:val=""/>
      <w:lvlJc w:val="left"/>
      <w:pPr>
        <w:ind w:left="360" w:hanging="360"/>
      </w:pPr>
      <w:rPr>
        <w:rFonts w:ascii="Wingdings" w:hAnsi="Wingdings" w:hint="default"/>
      </w:rPr>
    </w:lvl>
    <w:lvl w:ilvl="1" w:tplc="FFFFFFFF">
      <w:start w:val="1"/>
      <w:numFmt w:val="bullet"/>
      <w:lvlText w:val="o"/>
      <w:lvlJc w:val="left"/>
      <w:pPr>
        <w:ind w:left="927"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6A076A92"/>
    <w:multiLevelType w:val="hybridMultilevel"/>
    <w:tmpl w:val="52166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8" w15:restartNumberingAfterBreak="0">
    <w:nsid w:val="6A285740"/>
    <w:multiLevelType w:val="hybridMultilevel"/>
    <w:tmpl w:val="1116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A8D66E6"/>
    <w:multiLevelType w:val="hybridMultilevel"/>
    <w:tmpl w:val="A98A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E6A689"/>
    <w:multiLevelType w:val="hybridMultilevel"/>
    <w:tmpl w:val="FFFFFFFF"/>
    <w:lvl w:ilvl="0" w:tplc="0A8270D4">
      <w:start w:val="1"/>
      <w:numFmt w:val="bullet"/>
      <w:lvlText w:val="·"/>
      <w:lvlJc w:val="left"/>
      <w:pPr>
        <w:ind w:left="720" w:hanging="360"/>
      </w:pPr>
      <w:rPr>
        <w:rFonts w:ascii="Symbol" w:hAnsi="Symbol" w:hint="default"/>
      </w:rPr>
    </w:lvl>
    <w:lvl w:ilvl="1" w:tplc="FA4E330A">
      <w:start w:val="1"/>
      <w:numFmt w:val="bullet"/>
      <w:lvlText w:val="o"/>
      <w:lvlJc w:val="left"/>
      <w:pPr>
        <w:ind w:left="1440" w:hanging="360"/>
      </w:pPr>
      <w:rPr>
        <w:rFonts w:ascii="Courier New" w:hAnsi="Courier New" w:hint="default"/>
      </w:rPr>
    </w:lvl>
    <w:lvl w:ilvl="2" w:tplc="5CACA030">
      <w:start w:val="1"/>
      <w:numFmt w:val="bullet"/>
      <w:lvlText w:val=""/>
      <w:lvlJc w:val="left"/>
      <w:pPr>
        <w:ind w:left="2160" w:hanging="360"/>
      </w:pPr>
      <w:rPr>
        <w:rFonts w:ascii="Wingdings" w:hAnsi="Wingdings" w:hint="default"/>
      </w:rPr>
    </w:lvl>
    <w:lvl w:ilvl="3" w:tplc="FA148DCE">
      <w:start w:val="1"/>
      <w:numFmt w:val="bullet"/>
      <w:lvlText w:val=""/>
      <w:lvlJc w:val="left"/>
      <w:pPr>
        <w:ind w:left="2880" w:hanging="360"/>
      </w:pPr>
      <w:rPr>
        <w:rFonts w:ascii="Symbol" w:hAnsi="Symbol" w:hint="default"/>
      </w:rPr>
    </w:lvl>
    <w:lvl w:ilvl="4" w:tplc="C2A26510">
      <w:start w:val="1"/>
      <w:numFmt w:val="bullet"/>
      <w:lvlText w:val="o"/>
      <w:lvlJc w:val="left"/>
      <w:pPr>
        <w:ind w:left="3600" w:hanging="360"/>
      </w:pPr>
      <w:rPr>
        <w:rFonts w:ascii="Courier New" w:hAnsi="Courier New" w:hint="default"/>
      </w:rPr>
    </w:lvl>
    <w:lvl w:ilvl="5" w:tplc="6EF64660">
      <w:start w:val="1"/>
      <w:numFmt w:val="bullet"/>
      <w:lvlText w:val=""/>
      <w:lvlJc w:val="left"/>
      <w:pPr>
        <w:ind w:left="4320" w:hanging="360"/>
      </w:pPr>
      <w:rPr>
        <w:rFonts w:ascii="Wingdings" w:hAnsi="Wingdings" w:hint="default"/>
      </w:rPr>
    </w:lvl>
    <w:lvl w:ilvl="6" w:tplc="3566ECF4">
      <w:start w:val="1"/>
      <w:numFmt w:val="bullet"/>
      <w:lvlText w:val=""/>
      <w:lvlJc w:val="left"/>
      <w:pPr>
        <w:ind w:left="5040" w:hanging="360"/>
      </w:pPr>
      <w:rPr>
        <w:rFonts w:ascii="Symbol" w:hAnsi="Symbol" w:hint="default"/>
      </w:rPr>
    </w:lvl>
    <w:lvl w:ilvl="7" w:tplc="084C9E94">
      <w:start w:val="1"/>
      <w:numFmt w:val="bullet"/>
      <w:lvlText w:val="o"/>
      <w:lvlJc w:val="left"/>
      <w:pPr>
        <w:ind w:left="5760" w:hanging="360"/>
      </w:pPr>
      <w:rPr>
        <w:rFonts w:ascii="Courier New" w:hAnsi="Courier New" w:hint="default"/>
      </w:rPr>
    </w:lvl>
    <w:lvl w:ilvl="8" w:tplc="09102514">
      <w:start w:val="1"/>
      <w:numFmt w:val="bullet"/>
      <w:lvlText w:val=""/>
      <w:lvlJc w:val="left"/>
      <w:pPr>
        <w:ind w:left="6480" w:hanging="360"/>
      </w:pPr>
      <w:rPr>
        <w:rFonts w:ascii="Wingdings" w:hAnsi="Wingdings" w:hint="default"/>
      </w:rPr>
    </w:lvl>
  </w:abstractNum>
  <w:abstractNum w:abstractNumId="141" w15:restartNumberingAfterBreak="0">
    <w:nsid w:val="6C26F813"/>
    <w:multiLevelType w:val="hybridMultilevel"/>
    <w:tmpl w:val="1116D23A"/>
    <w:lvl w:ilvl="0" w:tplc="7056FA82">
      <w:start w:val="1"/>
      <w:numFmt w:val="bullet"/>
      <w:lvlText w:val="·"/>
      <w:lvlJc w:val="left"/>
      <w:pPr>
        <w:ind w:left="720" w:hanging="360"/>
      </w:pPr>
      <w:rPr>
        <w:rFonts w:ascii="Symbol" w:hAnsi="Symbol" w:hint="default"/>
      </w:rPr>
    </w:lvl>
    <w:lvl w:ilvl="1" w:tplc="067C43DC">
      <w:start w:val="1"/>
      <w:numFmt w:val="bullet"/>
      <w:lvlText w:val="o"/>
      <w:lvlJc w:val="left"/>
      <w:pPr>
        <w:ind w:left="1440" w:hanging="360"/>
      </w:pPr>
      <w:rPr>
        <w:rFonts w:ascii="Courier New" w:hAnsi="Courier New" w:hint="default"/>
      </w:rPr>
    </w:lvl>
    <w:lvl w:ilvl="2" w:tplc="AF168620">
      <w:start w:val="1"/>
      <w:numFmt w:val="bullet"/>
      <w:lvlText w:val=""/>
      <w:lvlJc w:val="left"/>
      <w:pPr>
        <w:ind w:left="2160" w:hanging="360"/>
      </w:pPr>
      <w:rPr>
        <w:rFonts w:ascii="Wingdings" w:hAnsi="Wingdings" w:hint="default"/>
      </w:rPr>
    </w:lvl>
    <w:lvl w:ilvl="3" w:tplc="D8188A4A">
      <w:start w:val="1"/>
      <w:numFmt w:val="bullet"/>
      <w:lvlText w:val=""/>
      <w:lvlJc w:val="left"/>
      <w:pPr>
        <w:ind w:left="2880" w:hanging="360"/>
      </w:pPr>
      <w:rPr>
        <w:rFonts w:ascii="Symbol" w:hAnsi="Symbol" w:hint="default"/>
      </w:rPr>
    </w:lvl>
    <w:lvl w:ilvl="4" w:tplc="B248F930">
      <w:start w:val="1"/>
      <w:numFmt w:val="bullet"/>
      <w:lvlText w:val="o"/>
      <w:lvlJc w:val="left"/>
      <w:pPr>
        <w:ind w:left="3600" w:hanging="360"/>
      </w:pPr>
      <w:rPr>
        <w:rFonts w:ascii="Courier New" w:hAnsi="Courier New" w:hint="default"/>
      </w:rPr>
    </w:lvl>
    <w:lvl w:ilvl="5" w:tplc="5852D5AE">
      <w:start w:val="1"/>
      <w:numFmt w:val="bullet"/>
      <w:lvlText w:val=""/>
      <w:lvlJc w:val="left"/>
      <w:pPr>
        <w:ind w:left="4320" w:hanging="360"/>
      </w:pPr>
      <w:rPr>
        <w:rFonts w:ascii="Wingdings" w:hAnsi="Wingdings" w:hint="default"/>
      </w:rPr>
    </w:lvl>
    <w:lvl w:ilvl="6" w:tplc="FD6CE194">
      <w:start w:val="1"/>
      <w:numFmt w:val="bullet"/>
      <w:lvlText w:val=""/>
      <w:lvlJc w:val="left"/>
      <w:pPr>
        <w:ind w:left="5040" w:hanging="360"/>
      </w:pPr>
      <w:rPr>
        <w:rFonts w:ascii="Symbol" w:hAnsi="Symbol" w:hint="default"/>
      </w:rPr>
    </w:lvl>
    <w:lvl w:ilvl="7" w:tplc="96CEC2FC">
      <w:start w:val="1"/>
      <w:numFmt w:val="bullet"/>
      <w:lvlText w:val="o"/>
      <w:lvlJc w:val="left"/>
      <w:pPr>
        <w:ind w:left="5760" w:hanging="360"/>
      </w:pPr>
      <w:rPr>
        <w:rFonts w:ascii="Courier New" w:hAnsi="Courier New" w:hint="default"/>
      </w:rPr>
    </w:lvl>
    <w:lvl w:ilvl="8" w:tplc="B9385010">
      <w:start w:val="1"/>
      <w:numFmt w:val="bullet"/>
      <w:lvlText w:val=""/>
      <w:lvlJc w:val="left"/>
      <w:pPr>
        <w:ind w:left="6480" w:hanging="360"/>
      </w:pPr>
      <w:rPr>
        <w:rFonts w:ascii="Wingdings" w:hAnsi="Wingdings" w:hint="default"/>
      </w:rPr>
    </w:lvl>
  </w:abstractNum>
  <w:abstractNum w:abstractNumId="142" w15:restartNumberingAfterBreak="0">
    <w:nsid w:val="6E9806BB"/>
    <w:multiLevelType w:val="hybridMultilevel"/>
    <w:tmpl w:val="AE2A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EBE342D"/>
    <w:multiLevelType w:val="hybridMultilevel"/>
    <w:tmpl w:val="D5A6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EC66A72"/>
    <w:multiLevelType w:val="hybridMultilevel"/>
    <w:tmpl w:val="E77291FC"/>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6F16670C"/>
    <w:multiLevelType w:val="hybridMultilevel"/>
    <w:tmpl w:val="2CA62E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706769EA"/>
    <w:multiLevelType w:val="hybridMultilevel"/>
    <w:tmpl w:val="FF74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10101E9"/>
    <w:multiLevelType w:val="hybridMultilevel"/>
    <w:tmpl w:val="C066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109434F"/>
    <w:multiLevelType w:val="hybridMultilevel"/>
    <w:tmpl w:val="F2C6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5D4764"/>
    <w:multiLevelType w:val="hybridMultilevel"/>
    <w:tmpl w:val="161217E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0" w15:restartNumberingAfterBreak="0">
    <w:nsid w:val="72255882"/>
    <w:multiLevelType w:val="hybridMultilevel"/>
    <w:tmpl w:val="B9F20D6A"/>
    <w:lvl w:ilvl="0" w:tplc="000ADB78">
      <w:start w:val="1"/>
      <w:numFmt w:val="bullet"/>
      <w:lvlText w:val=""/>
      <w:lvlJc w:val="left"/>
      <w:pPr>
        <w:ind w:left="1080" w:hanging="360"/>
      </w:pPr>
      <w:rPr>
        <w:rFonts w:ascii="Symbol" w:hAnsi="Symbol" w:hint="default"/>
      </w:rPr>
    </w:lvl>
    <w:lvl w:ilvl="1" w:tplc="2DEC1126">
      <w:start w:val="1"/>
      <w:numFmt w:val="bullet"/>
      <w:lvlText w:val="o"/>
      <w:lvlJc w:val="left"/>
      <w:pPr>
        <w:ind w:left="1800" w:hanging="360"/>
      </w:pPr>
      <w:rPr>
        <w:rFonts w:ascii="Courier New" w:hAnsi="Courier New" w:hint="default"/>
      </w:rPr>
    </w:lvl>
    <w:lvl w:ilvl="2" w:tplc="4B58C882">
      <w:start w:val="1"/>
      <w:numFmt w:val="bullet"/>
      <w:lvlText w:val=""/>
      <w:lvlJc w:val="left"/>
      <w:pPr>
        <w:ind w:left="2520" w:hanging="360"/>
      </w:pPr>
      <w:rPr>
        <w:rFonts w:ascii="Wingdings" w:hAnsi="Wingdings" w:hint="default"/>
      </w:rPr>
    </w:lvl>
    <w:lvl w:ilvl="3" w:tplc="B5C86FBC">
      <w:start w:val="1"/>
      <w:numFmt w:val="bullet"/>
      <w:lvlText w:val=""/>
      <w:lvlJc w:val="left"/>
      <w:pPr>
        <w:ind w:left="3240" w:hanging="360"/>
      </w:pPr>
      <w:rPr>
        <w:rFonts w:ascii="Symbol" w:hAnsi="Symbol" w:hint="default"/>
      </w:rPr>
    </w:lvl>
    <w:lvl w:ilvl="4" w:tplc="0FF23D4E">
      <w:start w:val="1"/>
      <w:numFmt w:val="bullet"/>
      <w:lvlText w:val="o"/>
      <w:lvlJc w:val="left"/>
      <w:pPr>
        <w:ind w:left="3960" w:hanging="360"/>
      </w:pPr>
      <w:rPr>
        <w:rFonts w:ascii="Courier New" w:hAnsi="Courier New" w:hint="default"/>
      </w:rPr>
    </w:lvl>
    <w:lvl w:ilvl="5" w:tplc="67583736">
      <w:start w:val="1"/>
      <w:numFmt w:val="bullet"/>
      <w:lvlText w:val=""/>
      <w:lvlJc w:val="left"/>
      <w:pPr>
        <w:ind w:left="4680" w:hanging="360"/>
      </w:pPr>
      <w:rPr>
        <w:rFonts w:ascii="Wingdings" w:hAnsi="Wingdings" w:hint="default"/>
      </w:rPr>
    </w:lvl>
    <w:lvl w:ilvl="6" w:tplc="856289F6">
      <w:start w:val="1"/>
      <w:numFmt w:val="bullet"/>
      <w:lvlText w:val=""/>
      <w:lvlJc w:val="left"/>
      <w:pPr>
        <w:ind w:left="5400" w:hanging="360"/>
      </w:pPr>
      <w:rPr>
        <w:rFonts w:ascii="Symbol" w:hAnsi="Symbol" w:hint="default"/>
      </w:rPr>
    </w:lvl>
    <w:lvl w:ilvl="7" w:tplc="4C6880A2">
      <w:start w:val="1"/>
      <w:numFmt w:val="bullet"/>
      <w:lvlText w:val="o"/>
      <w:lvlJc w:val="left"/>
      <w:pPr>
        <w:ind w:left="6120" w:hanging="360"/>
      </w:pPr>
      <w:rPr>
        <w:rFonts w:ascii="Courier New" w:hAnsi="Courier New" w:hint="default"/>
      </w:rPr>
    </w:lvl>
    <w:lvl w:ilvl="8" w:tplc="55FC0D0A">
      <w:start w:val="1"/>
      <w:numFmt w:val="bullet"/>
      <w:lvlText w:val=""/>
      <w:lvlJc w:val="left"/>
      <w:pPr>
        <w:ind w:left="6840" w:hanging="360"/>
      </w:pPr>
      <w:rPr>
        <w:rFonts w:ascii="Wingdings" w:hAnsi="Wingdings" w:hint="default"/>
      </w:rPr>
    </w:lvl>
  </w:abstractNum>
  <w:abstractNum w:abstractNumId="151" w15:restartNumberingAfterBreak="0">
    <w:nsid w:val="73747D50"/>
    <w:multiLevelType w:val="hybridMultilevel"/>
    <w:tmpl w:val="9382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48B4562"/>
    <w:multiLevelType w:val="hybridMultilevel"/>
    <w:tmpl w:val="E11C9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75300FE2"/>
    <w:multiLevelType w:val="hybridMultilevel"/>
    <w:tmpl w:val="DD9EA30A"/>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772F0E9C"/>
    <w:multiLevelType w:val="hybridMultilevel"/>
    <w:tmpl w:val="4A12048A"/>
    <w:lvl w:ilvl="0" w:tplc="5B4A789C">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5" w15:restartNumberingAfterBreak="0">
    <w:nsid w:val="77A721E3"/>
    <w:multiLevelType w:val="hybridMultilevel"/>
    <w:tmpl w:val="CB66A304"/>
    <w:lvl w:ilvl="0" w:tplc="04090003">
      <w:start w:val="1"/>
      <w:numFmt w:val="bullet"/>
      <w:lvlText w:val="o"/>
      <w:lvlJc w:val="left"/>
      <w:pPr>
        <w:ind w:left="811" w:hanging="360"/>
      </w:pPr>
      <w:rPr>
        <w:rFonts w:ascii="Courier New" w:hAnsi="Courier New" w:cs="Courier New"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56" w15:restartNumberingAfterBreak="0">
    <w:nsid w:val="77F55768"/>
    <w:multiLevelType w:val="hybridMultilevel"/>
    <w:tmpl w:val="FFFFFFFF"/>
    <w:lvl w:ilvl="0" w:tplc="99829A9E">
      <w:start w:val="1"/>
      <w:numFmt w:val="bullet"/>
      <w:lvlText w:val="·"/>
      <w:lvlJc w:val="left"/>
      <w:pPr>
        <w:ind w:left="720" w:hanging="360"/>
      </w:pPr>
      <w:rPr>
        <w:rFonts w:ascii="Symbol" w:hAnsi="Symbol" w:hint="default"/>
      </w:rPr>
    </w:lvl>
    <w:lvl w:ilvl="1" w:tplc="34A87D80">
      <w:start w:val="1"/>
      <w:numFmt w:val="bullet"/>
      <w:lvlText w:val="o"/>
      <w:lvlJc w:val="left"/>
      <w:pPr>
        <w:ind w:left="1440" w:hanging="360"/>
      </w:pPr>
      <w:rPr>
        <w:rFonts w:ascii="Courier New" w:hAnsi="Courier New" w:hint="default"/>
      </w:rPr>
    </w:lvl>
    <w:lvl w:ilvl="2" w:tplc="38602B3E">
      <w:start w:val="1"/>
      <w:numFmt w:val="bullet"/>
      <w:lvlText w:val=""/>
      <w:lvlJc w:val="left"/>
      <w:pPr>
        <w:ind w:left="2160" w:hanging="360"/>
      </w:pPr>
      <w:rPr>
        <w:rFonts w:ascii="Wingdings" w:hAnsi="Wingdings" w:hint="default"/>
      </w:rPr>
    </w:lvl>
    <w:lvl w:ilvl="3" w:tplc="45EA93D2">
      <w:start w:val="1"/>
      <w:numFmt w:val="bullet"/>
      <w:lvlText w:val=""/>
      <w:lvlJc w:val="left"/>
      <w:pPr>
        <w:ind w:left="2880" w:hanging="360"/>
      </w:pPr>
      <w:rPr>
        <w:rFonts w:ascii="Symbol" w:hAnsi="Symbol" w:hint="default"/>
      </w:rPr>
    </w:lvl>
    <w:lvl w:ilvl="4" w:tplc="78780B0A">
      <w:start w:val="1"/>
      <w:numFmt w:val="bullet"/>
      <w:lvlText w:val="o"/>
      <w:lvlJc w:val="left"/>
      <w:pPr>
        <w:ind w:left="3600" w:hanging="360"/>
      </w:pPr>
      <w:rPr>
        <w:rFonts w:ascii="Courier New" w:hAnsi="Courier New" w:hint="default"/>
      </w:rPr>
    </w:lvl>
    <w:lvl w:ilvl="5" w:tplc="FD3EF066">
      <w:start w:val="1"/>
      <w:numFmt w:val="bullet"/>
      <w:lvlText w:val=""/>
      <w:lvlJc w:val="left"/>
      <w:pPr>
        <w:ind w:left="4320" w:hanging="360"/>
      </w:pPr>
      <w:rPr>
        <w:rFonts w:ascii="Wingdings" w:hAnsi="Wingdings" w:hint="default"/>
      </w:rPr>
    </w:lvl>
    <w:lvl w:ilvl="6" w:tplc="0E8E9934">
      <w:start w:val="1"/>
      <w:numFmt w:val="bullet"/>
      <w:lvlText w:val=""/>
      <w:lvlJc w:val="left"/>
      <w:pPr>
        <w:ind w:left="5040" w:hanging="360"/>
      </w:pPr>
      <w:rPr>
        <w:rFonts w:ascii="Symbol" w:hAnsi="Symbol" w:hint="default"/>
      </w:rPr>
    </w:lvl>
    <w:lvl w:ilvl="7" w:tplc="C4CC8304">
      <w:start w:val="1"/>
      <w:numFmt w:val="bullet"/>
      <w:lvlText w:val="o"/>
      <w:lvlJc w:val="left"/>
      <w:pPr>
        <w:ind w:left="5760" w:hanging="360"/>
      </w:pPr>
      <w:rPr>
        <w:rFonts w:ascii="Courier New" w:hAnsi="Courier New" w:hint="default"/>
      </w:rPr>
    </w:lvl>
    <w:lvl w:ilvl="8" w:tplc="8E3E7072">
      <w:start w:val="1"/>
      <w:numFmt w:val="bullet"/>
      <w:lvlText w:val=""/>
      <w:lvlJc w:val="left"/>
      <w:pPr>
        <w:ind w:left="6480" w:hanging="360"/>
      </w:pPr>
      <w:rPr>
        <w:rFonts w:ascii="Wingdings" w:hAnsi="Wingdings" w:hint="default"/>
      </w:rPr>
    </w:lvl>
  </w:abstractNum>
  <w:abstractNum w:abstractNumId="157" w15:restartNumberingAfterBreak="0">
    <w:nsid w:val="78674BB5"/>
    <w:multiLevelType w:val="hybridMultilevel"/>
    <w:tmpl w:val="3388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89419E4"/>
    <w:multiLevelType w:val="hybridMultilevel"/>
    <w:tmpl w:val="CE06631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15:restartNumberingAfterBreak="0">
    <w:nsid w:val="791E378D"/>
    <w:multiLevelType w:val="hybridMultilevel"/>
    <w:tmpl w:val="80EA09F0"/>
    <w:lvl w:ilvl="0" w:tplc="7178833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7943636C"/>
    <w:multiLevelType w:val="hybridMultilevel"/>
    <w:tmpl w:val="DABE2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9685A05"/>
    <w:multiLevelType w:val="hybridMultilevel"/>
    <w:tmpl w:val="9A80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998C37E"/>
    <w:multiLevelType w:val="hybridMultilevel"/>
    <w:tmpl w:val="E6C8212A"/>
    <w:lvl w:ilvl="0" w:tplc="B77A7CB0">
      <w:start w:val="1"/>
      <w:numFmt w:val="bullet"/>
      <w:lvlText w:val=""/>
      <w:lvlJc w:val="left"/>
      <w:pPr>
        <w:ind w:left="720" w:hanging="360"/>
      </w:pPr>
      <w:rPr>
        <w:rFonts w:ascii="Symbol" w:hAnsi="Symbol" w:hint="default"/>
      </w:rPr>
    </w:lvl>
    <w:lvl w:ilvl="1" w:tplc="E7B48D5C">
      <w:start w:val="1"/>
      <w:numFmt w:val="bullet"/>
      <w:lvlText w:val="o"/>
      <w:lvlJc w:val="left"/>
      <w:pPr>
        <w:ind w:left="1440" w:hanging="360"/>
      </w:pPr>
      <w:rPr>
        <w:rFonts w:ascii="Courier New" w:hAnsi="Courier New" w:hint="default"/>
      </w:rPr>
    </w:lvl>
    <w:lvl w:ilvl="2" w:tplc="8B442482">
      <w:start w:val="1"/>
      <w:numFmt w:val="bullet"/>
      <w:lvlText w:val=""/>
      <w:lvlJc w:val="left"/>
      <w:pPr>
        <w:ind w:left="2160" w:hanging="360"/>
      </w:pPr>
      <w:rPr>
        <w:rFonts w:ascii="Wingdings" w:hAnsi="Wingdings" w:hint="default"/>
      </w:rPr>
    </w:lvl>
    <w:lvl w:ilvl="3" w:tplc="F9F025EC">
      <w:start w:val="1"/>
      <w:numFmt w:val="bullet"/>
      <w:lvlText w:val=""/>
      <w:lvlJc w:val="left"/>
      <w:pPr>
        <w:ind w:left="2880" w:hanging="360"/>
      </w:pPr>
      <w:rPr>
        <w:rFonts w:ascii="Symbol" w:hAnsi="Symbol" w:hint="default"/>
      </w:rPr>
    </w:lvl>
    <w:lvl w:ilvl="4" w:tplc="5554CAEC">
      <w:start w:val="1"/>
      <w:numFmt w:val="bullet"/>
      <w:lvlText w:val="o"/>
      <w:lvlJc w:val="left"/>
      <w:pPr>
        <w:ind w:left="3600" w:hanging="360"/>
      </w:pPr>
      <w:rPr>
        <w:rFonts w:ascii="Courier New" w:hAnsi="Courier New" w:hint="default"/>
      </w:rPr>
    </w:lvl>
    <w:lvl w:ilvl="5" w:tplc="4460ADD6">
      <w:start w:val="1"/>
      <w:numFmt w:val="bullet"/>
      <w:lvlText w:val=""/>
      <w:lvlJc w:val="left"/>
      <w:pPr>
        <w:ind w:left="4320" w:hanging="360"/>
      </w:pPr>
      <w:rPr>
        <w:rFonts w:ascii="Wingdings" w:hAnsi="Wingdings" w:hint="default"/>
      </w:rPr>
    </w:lvl>
    <w:lvl w:ilvl="6" w:tplc="5A9C8606">
      <w:start w:val="1"/>
      <w:numFmt w:val="bullet"/>
      <w:lvlText w:val=""/>
      <w:lvlJc w:val="left"/>
      <w:pPr>
        <w:ind w:left="5040" w:hanging="360"/>
      </w:pPr>
      <w:rPr>
        <w:rFonts w:ascii="Symbol" w:hAnsi="Symbol" w:hint="default"/>
      </w:rPr>
    </w:lvl>
    <w:lvl w:ilvl="7" w:tplc="01F20B5C">
      <w:start w:val="1"/>
      <w:numFmt w:val="bullet"/>
      <w:lvlText w:val="o"/>
      <w:lvlJc w:val="left"/>
      <w:pPr>
        <w:ind w:left="5760" w:hanging="360"/>
      </w:pPr>
      <w:rPr>
        <w:rFonts w:ascii="Courier New" w:hAnsi="Courier New" w:hint="default"/>
      </w:rPr>
    </w:lvl>
    <w:lvl w:ilvl="8" w:tplc="48D6A184">
      <w:start w:val="1"/>
      <w:numFmt w:val="bullet"/>
      <w:lvlText w:val=""/>
      <w:lvlJc w:val="left"/>
      <w:pPr>
        <w:ind w:left="6480" w:hanging="360"/>
      </w:pPr>
      <w:rPr>
        <w:rFonts w:ascii="Wingdings" w:hAnsi="Wingdings" w:hint="default"/>
      </w:rPr>
    </w:lvl>
  </w:abstractNum>
  <w:abstractNum w:abstractNumId="163" w15:restartNumberingAfterBreak="0">
    <w:nsid w:val="7AC51ACF"/>
    <w:multiLevelType w:val="hybridMultilevel"/>
    <w:tmpl w:val="3AE6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B7D312B"/>
    <w:multiLevelType w:val="hybridMultilevel"/>
    <w:tmpl w:val="A4E0C6D6"/>
    <w:lvl w:ilvl="0" w:tplc="6A76AE3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7C923859"/>
    <w:multiLevelType w:val="hybridMultilevel"/>
    <w:tmpl w:val="D790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21402"/>
    <w:multiLevelType w:val="hybridMultilevel"/>
    <w:tmpl w:val="973A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A93D78"/>
    <w:multiLevelType w:val="hybridMultilevel"/>
    <w:tmpl w:val="B07287AE"/>
    <w:lvl w:ilvl="0" w:tplc="AB5EBBE2">
      <w:start w:val="1"/>
      <w:numFmt w:val="bullet"/>
      <w:lvlText w:val="·"/>
      <w:lvlJc w:val="left"/>
      <w:pPr>
        <w:ind w:left="720" w:hanging="360"/>
      </w:pPr>
      <w:rPr>
        <w:rFonts w:ascii="Symbol" w:hAnsi="Symbol" w:hint="default"/>
      </w:rPr>
    </w:lvl>
    <w:lvl w:ilvl="1" w:tplc="65A28FD6">
      <w:start w:val="1"/>
      <w:numFmt w:val="bullet"/>
      <w:lvlText w:val="o"/>
      <w:lvlJc w:val="left"/>
      <w:pPr>
        <w:ind w:left="1440" w:hanging="360"/>
      </w:pPr>
      <w:rPr>
        <w:rFonts w:ascii="Courier New" w:hAnsi="Courier New" w:hint="default"/>
      </w:rPr>
    </w:lvl>
    <w:lvl w:ilvl="2" w:tplc="688EA2D4">
      <w:start w:val="1"/>
      <w:numFmt w:val="bullet"/>
      <w:lvlText w:val=""/>
      <w:lvlJc w:val="left"/>
      <w:pPr>
        <w:ind w:left="2160" w:hanging="360"/>
      </w:pPr>
      <w:rPr>
        <w:rFonts w:ascii="Wingdings" w:hAnsi="Wingdings" w:hint="default"/>
      </w:rPr>
    </w:lvl>
    <w:lvl w:ilvl="3" w:tplc="45CE7D22">
      <w:start w:val="1"/>
      <w:numFmt w:val="bullet"/>
      <w:lvlText w:val=""/>
      <w:lvlJc w:val="left"/>
      <w:pPr>
        <w:ind w:left="2880" w:hanging="360"/>
      </w:pPr>
      <w:rPr>
        <w:rFonts w:ascii="Symbol" w:hAnsi="Symbol" w:hint="default"/>
      </w:rPr>
    </w:lvl>
    <w:lvl w:ilvl="4" w:tplc="22766516">
      <w:start w:val="1"/>
      <w:numFmt w:val="bullet"/>
      <w:lvlText w:val="o"/>
      <w:lvlJc w:val="left"/>
      <w:pPr>
        <w:ind w:left="3600" w:hanging="360"/>
      </w:pPr>
      <w:rPr>
        <w:rFonts w:ascii="Courier New" w:hAnsi="Courier New" w:hint="default"/>
      </w:rPr>
    </w:lvl>
    <w:lvl w:ilvl="5" w:tplc="8374595A">
      <w:start w:val="1"/>
      <w:numFmt w:val="bullet"/>
      <w:lvlText w:val=""/>
      <w:lvlJc w:val="left"/>
      <w:pPr>
        <w:ind w:left="4320" w:hanging="360"/>
      </w:pPr>
      <w:rPr>
        <w:rFonts w:ascii="Wingdings" w:hAnsi="Wingdings" w:hint="default"/>
      </w:rPr>
    </w:lvl>
    <w:lvl w:ilvl="6" w:tplc="5A78449C">
      <w:start w:val="1"/>
      <w:numFmt w:val="bullet"/>
      <w:lvlText w:val=""/>
      <w:lvlJc w:val="left"/>
      <w:pPr>
        <w:ind w:left="5040" w:hanging="360"/>
      </w:pPr>
      <w:rPr>
        <w:rFonts w:ascii="Symbol" w:hAnsi="Symbol" w:hint="default"/>
      </w:rPr>
    </w:lvl>
    <w:lvl w:ilvl="7" w:tplc="807ED5D0">
      <w:start w:val="1"/>
      <w:numFmt w:val="bullet"/>
      <w:lvlText w:val="o"/>
      <w:lvlJc w:val="left"/>
      <w:pPr>
        <w:ind w:left="5760" w:hanging="360"/>
      </w:pPr>
      <w:rPr>
        <w:rFonts w:ascii="Courier New" w:hAnsi="Courier New" w:hint="default"/>
      </w:rPr>
    </w:lvl>
    <w:lvl w:ilvl="8" w:tplc="4AE24196">
      <w:start w:val="1"/>
      <w:numFmt w:val="bullet"/>
      <w:lvlText w:val=""/>
      <w:lvlJc w:val="left"/>
      <w:pPr>
        <w:ind w:left="6480" w:hanging="360"/>
      </w:pPr>
      <w:rPr>
        <w:rFonts w:ascii="Wingdings" w:hAnsi="Wingdings" w:hint="default"/>
      </w:rPr>
    </w:lvl>
  </w:abstractNum>
  <w:abstractNum w:abstractNumId="168" w15:restartNumberingAfterBreak="0">
    <w:nsid w:val="7FF356E6"/>
    <w:multiLevelType w:val="hybridMultilevel"/>
    <w:tmpl w:val="B768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712479">
    <w:abstractNumId w:val="162"/>
  </w:num>
  <w:num w:numId="2" w16cid:durableId="1413357889">
    <w:abstractNumId w:val="78"/>
  </w:num>
  <w:num w:numId="3" w16cid:durableId="93745218">
    <w:abstractNumId w:val="150"/>
  </w:num>
  <w:num w:numId="4" w16cid:durableId="435752217">
    <w:abstractNumId w:val="7"/>
  </w:num>
  <w:num w:numId="5" w16cid:durableId="1317034953">
    <w:abstractNumId w:val="1"/>
  </w:num>
  <w:num w:numId="6" w16cid:durableId="1507671392">
    <w:abstractNumId w:val="2"/>
  </w:num>
  <w:num w:numId="7" w16cid:durableId="1819876396">
    <w:abstractNumId w:val="107"/>
  </w:num>
  <w:num w:numId="8" w16cid:durableId="163210025">
    <w:abstractNumId w:val="149"/>
  </w:num>
  <w:num w:numId="9" w16cid:durableId="1139686982">
    <w:abstractNumId w:val="142"/>
  </w:num>
  <w:num w:numId="10" w16cid:durableId="285501202">
    <w:abstractNumId w:val="95"/>
  </w:num>
  <w:num w:numId="11" w16cid:durableId="384061144">
    <w:abstractNumId w:val="157"/>
  </w:num>
  <w:num w:numId="12" w16cid:durableId="126825573">
    <w:abstractNumId w:val="32"/>
  </w:num>
  <w:num w:numId="13" w16cid:durableId="1136412292">
    <w:abstractNumId w:val="88"/>
  </w:num>
  <w:num w:numId="14" w16cid:durableId="1776754095">
    <w:abstractNumId w:val="165"/>
  </w:num>
  <w:num w:numId="15" w16cid:durableId="447625089">
    <w:abstractNumId w:val="52"/>
  </w:num>
  <w:num w:numId="16" w16cid:durableId="989402708">
    <w:abstractNumId w:val="49"/>
  </w:num>
  <w:num w:numId="17" w16cid:durableId="1652447162">
    <w:abstractNumId w:val="121"/>
  </w:num>
  <w:num w:numId="18" w16cid:durableId="1006904503">
    <w:abstractNumId w:val="92"/>
  </w:num>
  <w:num w:numId="19" w16cid:durableId="1528523384">
    <w:abstractNumId w:val="146"/>
  </w:num>
  <w:num w:numId="20" w16cid:durableId="943729571">
    <w:abstractNumId w:val="33"/>
  </w:num>
  <w:num w:numId="21" w16cid:durableId="1932155781">
    <w:abstractNumId w:val="82"/>
  </w:num>
  <w:num w:numId="22" w16cid:durableId="1280726013">
    <w:abstractNumId w:val="0"/>
  </w:num>
  <w:num w:numId="23" w16cid:durableId="797605695">
    <w:abstractNumId w:val="161"/>
  </w:num>
  <w:num w:numId="24" w16cid:durableId="1429959357">
    <w:abstractNumId w:val="64"/>
  </w:num>
  <w:num w:numId="25" w16cid:durableId="767581067">
    <w:abstractNumId w:val="89"/>
  </w:num>
  <w:num w:numId="26" w16cid:durableId="1093011567">
    <w:abstractNumId w:val="148"/>
  </w:num>
  <w:num w:numId="27" w16cid:durableId="1536575780">
    <w:abstractNumId w:val="131"/>
  </w:num>
  <w:num w:numId="28" w16cid:durableId="1659916813">
    <w:abstractNumId w:val="22"/>
  </w:num>
  <w:num w:numId="29" w16cid:durableId="1494181890">
    <w:abstractNumId w:val="10"/>
  </w:num>
  <w:num w:numId="30" w16cid:durableId="840657814">
    <w:abstractNumId w:val="21"/>
  </w:num>
  <w:num w:numId="31" w16cid:durableId="1998344000">
    <w:abstractNumId w:val="14"/>
  </w:num>
  <w:num w:numId="32" w16cid:durableId="2052532136">
    <w:abstractNumId w:val="143"/>
  </w:num>
  <w:num w:numId="33" w16cid:durableId="895772947">
    <w:abstractNumId w:val="18"/>
  </w:num>
  <w:num w:numId="34" w16cid:durableId="360596991">
    <w:abstractNumId w:val="168"/>
  </w:num>
  <w:num w:numId="35" w16cid:durableId="1309937918">
    <w:abstractNumId w:val="138"/>
  </w:num>
  <w:num w:numId="36" w16cid:durableId="99226589">
    <w:abstractNumId w:val="48"/>
  </w:num>
  <w:num w:numId="37" w16cid:durableId="1558587894">
    <w:abstractNumId w:val="139"/>
  </w:num>
  <w:num w:numId="38" w16cid:durableId="1289581375">
    <w:abstractNumId w:val="145"/>
  </w:num>
  <w:num w:numId="39" w16cid:durableId="1280574775">
    <w:abstractNumId w:val="41"/>
  </w:num>
  <w:num w:numId="40" w16cid:durableId="1029989950">
    <w:abstractNumId w:val="75"/>
  </w:num>
  <w:num w:numId="41" w16cid:durableId="1834758407">
    <w:abstractNumId w:val="137"/>
  </w:num>
  <w:num w:numId="42" w16cid:durableId="617758536">
    <w:abstractNumId w:val="159"/>
  </w:num>
  <w:num w:numId="43" w16cid:durableId="280458262">
    <w:abstractNumId w:val="126"/>
  </w:num>
  <w:num w:numId="44" w16cid:durableId="494029188">
    <w:abstractNumId w:val="81"/>
  </w:num>
  <w:num w:numId="45" w16cid:durableId="1905870741">
    <w:abstractNumId w:val="93"/>
  </w:num>
  <w:num w:numId="46" w16cid:durableId="1389307980">
    <w:abstractNumId w:val="86"/>
  </w:num>
  <w:num w:numId="47" w16cid:durableId="244922142">
    <w:abstractNumId w:val="144"/>
  </w:num>
  <w:num w:numId="48" w16cid:durableId="1530147381">
    <w:abstractNumId w:val="129"/>
  </w:num>
  <w:num w:numId="49" w16cid:durableId="1144851379">
    <w:abstractNumId w:val="30"/>
  </w:num>
  <w:num w:numId="50" w16cid:durableId="247276753">
    <w:abstractNumId w:val="47"/>
  </w:num>
  <w:num w:numId="51" w16cid:durableId="1785266619">
    <w:abstractNumId w:val="11"/>
  </w:num>
  <w:num w:numId="52" w16cid:durableId="1597054097">
    <w:abstractNumId w:val="69"/>
  </w:num>
  <w:num w:numId="53" w16cid:durableId="639772900">
    <w:abstractNumId w:val="99"/>
  </w:num>
  <w:num w:numId="54" w16cid:durableId="1444575531">
    <w:abstractNumId w:val="97"/>
  </w:num>
  <w:num w:numId="55" w16cid:durableId="155652241">
    <w:abstractNumId w:val="16"/>
  </w:num>
  <w:num w:numId="56" w16cid:durableId="1467580292">
    <w:abstractNumId w:val="136"/>
  </w:num>
  <w:num w:numId="57" w16cid:durableId="2004776966">
    <w:abstractNumId w:val="87"/>
  </w:num>
  <w:num w:numId="58" w16cid:durableId="985091806">
    <w:abstractNumId w:val="111"/>
  </w:num>
  <w:num w:numId="59" w16cid:durableId="299118108">
    <w:abstractNumId w:val="39"/>
  </w:num>
  <w:num w:numId="60" w16cid:durableId="1524054004">
    <w:abstractNumId w:val="112"/>
  </w:num>
  <w:num w:numId="61" w16cid:durableId="1303081345">
    <w:abstractNumId w:val="135"/>
  </w:num>
  <w:num w:numId="62" w16cid:durableId="1917131351">
    <w:abstractNumId w:val="61"/>
  </w:num>
  <w:num w:numId="63" w16cid:durableId="655957590">
    <w:abstractNumId w:val="153"/>
  </w:num>
  <w:num w:numId="64" w16cid:durableId="313603431">
    <w:abstractNumId w:val="53"/>
  </w:num>
  <w:num w:numId="65" w16cid:durableId="254171859">
    <w:abstractNumId w:val="54"/>
  </w:num>
  <w:num w:numId="66" w16cid:durableId="181675955">
    <w:abstractNumId w:val="70"/>
  </w:num>
  <w:num w:numId="67" w16cid:durableId="1475558192">
    <w:abstractNumId w:val="114"/>
  </w:num>
  <w:num w:numId="68" w16cid:durableId="26488400">
    <w:abstractNumId w:val="13"/>
  </w:num>
  <w:num w:numId="69" w16cid:durableId="19553717">
    <w:abstractNumId w:val="65"/>
  </w:num>
  <w:num w:numId="70" w16cid:durableId="143667171">
    <w:abstractNumId w:val="102"/>
  </w:num>
  <w:num w:numId="71" w16cid:durableId="2017338449">
    <w:abstractNumId w:val="132"/>
  </w:num>
  <w:num w:numId="72" w16cid:durableId="561016711">
    <w:abstractNumId w:val="74"/>
  </w:num>
  <w:num w:numId="73" w16cid:durableId="1472208115">
    <w:abstractNumId w:val="124"/>
  </w:num>
  <w:num w:numId="74" w16cid:durableId="1159612552">
    <w:abstractNumId w:val="130"/>
  </w:num>
  <w:num w:numId="75" w16cid:durableId="1203787436">
    <w:abstractNumId w:val="113"/>
  </w:num>
  <w:num w:numId="76" w16cid:durableId="786584256">
    <w:abstractNumId w:val="35"/>
  </w:num>
  <w:num w:numId="77" w16cid:durableId="2011759131">
    <w:abstractNumId w:val="36"/>
  </w:num>
  <w:num w:numId="78" w16cid:durableId="915019309">
    <w:abstractNumId w:val="163"/>
  </w:num>
  <w:num w:numId="79" w16cid:durableId="1228540335">
    <w:abstractNumId w:val="62"/>
  </w:num>
  <w:num w:numId="80" w16cid:durableId="1416823051">
    <w:abstractNumId w:val="4"/>
  </w:num>
  <w:num w:numId="81" w16cid:durableId="315184100">
    <w:abstractNumId w:val="25"/>
  </w:num>
  <w:num w:numId="82" w16cid:durableId="1935355434">
    <w:abstractNumId w:val="67"/>
  </w:num>
  <w:num w:numId="83" w16cid:durableId="1934703493">
    <w:abstractNumId w:val="3"/>
  </w:num>
  <w:num w:numId="84" w16cid:durableId="1480148015">
    <w:abstractNumId w:val="147"/>
  </w:num>
  <w:num w:numId="85" w16cid:durableId="825318310">
    <w:abstractNumId w:val="84"/>
  </w:num>
  <w:num w:numId="86" w16cid:durableId="1110780164">
    <w:abstractNumId w:val="94"/>
  </w:num>
  <w:num w:numId="87" w16cid:durableId="809127090">
    <w:abstractNumId w:val="166"/>
  </w:num>
  <w:num w:numId="88" w16cid:durableId="445077413">
    <w:abstractNumId w:val="6"/>
  </w:num>
  <w:num w:numId="89" w16cid:durableId="1594581373">
    <w:abstractNumId w:val="79"/>
  </w:num>
  <w:num w:numId="90" w16cid:durableId="1457748987">
    <w:abstractNumId w:val="45"/>
  </w:num>
  <w:num w:numId="91" w16cid:durableId="1172720025">
    <w:abstractNumId w:val="24"/>
  </w:num>
  <w:num w:numId="92" w16cid:durableId="1947419986">
    <w:abstractNumId w:val="44"/>
  </w:num>
  <w:num w:numId="93" w16cid:durableId="824056280">
    <w:abstractNumId w:val="9"/>
  </w:num>
  <w:num w:numId="94" w16cid:durableId="1831672728">
    <w:abstractNumId w:val="164"/>
  </w:num>
  <w:num w:numId="95" w16cid:durableId="1195925861">
    <w:abstractNumId w:val="110"/>
  </w:num>
  <w:num w:numId="96" w16cid:durableId="26832206">
    <w:abstractNumId w:val="29"/>
  </w:num>
  <w:num w:numId="97" w16cid:durableId="1199247103">
    <w:abstractNumId w:val="125"/>
  </w:num>
  <w:num w:numId="98" w16cid:durableId="1865561057">
    <w:abstractNumId w:val="66"/>
  </w:num>
  <w:num w:numId="99" w16cid:durableId="905576600">
    <w:abstractNumId w:val="19"/>
  </w:num>
  <w:num w:numId="100" w16cid:durableId="1723406657">
    <w:abstractNumId w:val="20"/>
  </w:num>
  <w:num w:numId="101" w16cid:durableId="1317109469">
    <w:abstractNumId w:val="51"/>
  </w:num>
  <w:num w:numId="102" w16cid:durableId="1863742457">
    <w:abstractNumId w:val="123"/>
  </w:num>
  <w:num w:numId="103" w16cid:durableId="1253512654">
    <w:abstractNumId w:val="167"/>
  </w:num>
  <w:num w:numId="104" w16cid:durableId="1427266498">
    <w:abstractNumId w:val="141"/>
  </w:num>
  <w:num w:numId="105" w16cid:durableId="2095276881">
    <w:abstractNumId w:val="104"/>
  </w:num>
  <w:num w:numId="106" w16cid:durableId="946083527">
    <w:abstractNumId w:val="122"/>
  </w:num>
  <w:num w:numId="107" w16cid:durableId="1302661103">
    <w:abstractNumId w:val="108"/>
  </w:num>
  <w:num w:numId="108" w16cid:durableId="11687074">
    <w:abstractNumId w:val="106"/>
  </w:num>
  <w:num w:numId="109" w16cid:durableId="9991332">
    <w:abstractNumId w:val="100"/>
  </w:num>
  <w:num w:numId="110" w16cid:durableId="1815298587">
    <w:abstractNumId w:val="68"/>
  </w:num>
  <w:num w:numId="111" w16cid:durableId="511526475">
    <w:abstractNumId w:val="17"/>
  </w:num>
  <w:num w:numId="112" w16cid:durableId="1360163217">
    <w:abstractNumId w:val="27"/>
  </w:num>
  <w:num w:numId="113" w16cid:durableId="983965946">
    <w:abstractNumId w:val="103"/>
  </w:num>
  <w:num w:numId="114" w16cid:durableId="2120637231">
    <w:abstractNumId w:val="80"/>
  </w:num>
  <w:num w:numId="115" w16cid:durableId="586427509">
    <w:abstractNumId w:val="140"/>
  </w:num>
  <w:num w:numId="116" w16cid:durableId="1819884627">
    <w:abstractNumId w:val="50"/>
  </w:num>
  <w:num w:numId="117" w16cid:durableId="505558618">
    <w:abstractNumId w:val="119"/>
  </w:num>
  <w:num w:numId="118" w16cid:durableId="834565392">
    <w:abstractNumId w:val="118"/>
  </w:num>
  <w:num w:numId="119" w16cid:durableId="1338534640">
    <w:abstractNumId w:val="101"/>
  </w:num>
  <w:num w:numId="120" w16cid:durableId="1613590781">
    <w:abstractNumId w:val="85"/>
  </w:num>
  <w:num w:numId="121" w16cid:durableId="1372072622">
    <w:abstractNumId w:val="31"/>
  </w:num>
  <w:num w:numId="122" w16cid:durableId="1885868088">
    <w:abstractNumId w:val="115"/>
  </w:num>
  <w:num w:numId="123" w16cid:durableId="1045182387">
    <w:abstractNumId w:val="56"/>
  </w:num>
  <w:num w:numId="124" w16cid:durableId="1352295181">
    <w:abstractNumId w:val="133"/>
  </w:num>
  <w:num w:numId="125" w16cid:durableId="1081367205">
    <w:abstractNumId w:val="91"/>
  </w:num>
  <w:num w:numId="126" w16cid:durableId="2108697720">
    <w:abstractNumId w:val="71"/>
  </w:num>
  <w:num w:numId="127" w16cid:durableId="1787846639">
    <w:abstractNumId w:val="127"/>
  </w:num>
  <w:num w:numId="128" w16cid:durableId="2019192197">
    <w:abstractNumId w:val="23"/>
  </w:num>
  <w:num w:numId="129" w16cid:durableId="1397127459">
    <w:abstractNumId w:val="98"/>
  </w:num>
  <w:num w:numId="130" w16cid:durableId="263458914">
    <w:abstractNumId w:val="72"/>
  </w:num>
  <w:num w:numId="131" w16cid:durableId="726494900">
    <w:abstractNumId w:val="73"/>
  </w:num>
  <w:num w:numId="132" w16cid:durableId="1848014546">
    <w:abstractNumId w:val="105"/>
  </w:num>
  <w:num w:numId="133" w16cid:durableId="684404632">
    <w:abstractNumId w:val="156"/>
  </w:num>
  <w:num w:numId="134" w16cid:durableId="858199850">
    <w:abstractNumId w:val="5"/>
  </w:num>
  <w:num w:numId="135" w16cid:durableId="2143225711">
    <w:abstractNumId w:val="83"/>
  </w:num>
  <w:num w:numId="136" w16cid:durableId="640429352">
    <w:abstractNumId w:val="42"/>
  </w:num>
  <w:num w:numId="137" w16cid:durableId="1673989253">
    <w:abstractNumId w:val="155"/>
  </w:num>
  <w:num w:numId="138" w16cid:durableId="383137910">
    <w:abstractNumId w:val="76"/>
  </w:num>
  <w:num w:numId="139" w16cid:durableId="2044599722">
    <w:abstractNumId w:val="90"/>
  </w:num>
  <w:num w:numId="140" w16cid:durableId="2056075136">
    <w:abstractNumId w:val="152"/>
  </w:num>
  <w:num w:numId="141" w16cid:durableId="2147307643">
    <w:abstractNumId w:val="8"/>
  </w:num>
  <w:num w:numId="142" w16cid:durableId="988559035">
    <w:abstractNumId w:val="26"/>
  </w:num>
  <w:num w:numId="143" w16cid:durableId="1132551670">
    <w:abstractNumId w:val="151"/>
  </w:num>
  <w:num w:numId="144" w16cid:durableId="1091316773">
    <w:abstractNumId w:val="77"/>
  </w:num>
  <w:num w:numId="145" w16cid:durableId="923152918">
    <w:abstractNumId w:val="43"/>
  </w:num>
  <w:num w:numId="146" w16cid:durableId="1873760763">
    <w:abstractNumId w:val="116"/>
  </w:num>
  <w:num w:numId="147" w16cid:durableId="2146850710">
    <w:abstractNumId w:val="134"/>
  </w:num>
  <w:num w:numId="148" w16cid:durableId="2082288907">
    <w:abstractNumId w:val="60"/>
  </w:num>
  <w:num w:numId="149" w16cid:durableId="1402753470">
    <w:abstractNumId w:val="46"/>
  </w:num>
  <w:num w:numId="150" w16cid:durableId="1064722471">
    <w:abstractNumId w:val="28"/>
  </w:num>
  <w:num w:numId="151" w16cid:durableId="298345769">
    <w:abstractNumId w:val="34"/>
  </w:num>
  <w:num w:numId="152" w16cid:durableId="1738745467">
    <w:abstractNumId w:val="12"/>
  </w:num>
  <w:num w:numId="153" w16cid:durableId="2084906988">
    <w:abstractNumId w:val="109"/>
  </w:num>
  <w:num w:numId="154" w16cid:durableId="676738374">
    <w:abstractNumId w:val="120"/>
  </w:num>
  <w:num w:numId="155" w16cid:durableId="985863938">
    <w:abstractNumId w:val="128"/>
  </w:num>
  <w:num w:numId="156" w16cid:durableId="511535448">
    <w:abstractNumId w:val="40"/>
  </w:num>
  <w:num w:numId="157" w16cid:durableId="629752976">
    <w:abstractNumId w:val="59"/>
  </w:num>
  <w:num w:numId="158" w16cid:durableId="337536323">
    <w:abstractNumId w:val="63"/>
  </w:num>
  <w:num w:numId="159" w16cid:durableId="10374685">
    <w:abstractNumId w:val="158"/>
  </w:num>
  <w:num w:numId="160" w16cid:durableId="989138344">
    <w:abstractNumId w:val="57"/>
  </w:num>
  <w:num w:numId="161" w16cid:durableId="820737840">
    <w:abstractNumId w:val="96"/>
  </w:num>
  <w:num w:numId="162" w16cid:durableId="220093661">
    <w:abstractNumId w:val="117"/>
  </w:num>
  <w:num w:numId="163" w16cid:durableId="1627855185">
    <w:abstractNumId w:val="160"/>
  </w:num>
  <w:num w:numId="164" w16cid:durableId="1202478407">
    <w:abstractNumId w:val="55"/>
  </w:num>
  <w:num w:numId="165" w16cid:durableId="1380737841">
    <w:abstractNumId w:val="38"/>
  </w:num>
  <w:num w:numId="166" w16cid:durableId="821501565">
    <w:abstractNumId w:val="37"/>
  </w:num>
  <w:num w:numId="167" w16cid:durableId="1271669118">
    <w:abstractNumId w:val="15"/>
  </w:num>
  <w:num w:numId="168" w16cid:durableId="1296832792">
    <w:abstractNumId w:val="58"/>
  </w:num>
  <w:num w:numId="169" w16cid:durableId="1437822882">
    <w:abstractNumId w:val="15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yNDE1NzG1NDA1szBT0lEKTi0uzszPAykwrgUAPMTq3ywAAAA="/>
  </w:docVars>
  <w:rsids>
    <w:rsidRoot w:val="00003C43"/>
    <w:rsid w:val="00000466"/>
    <w:rsid w:val="00001510"/>
    <w:rsid w:val="00001854"/>
    <w:rsid w:val="00001B35"/>
    <w:rsid w:val="00001D38"/>
    <w:rsid w:val="00001D8A"/>
    <w:rsid w:val="000022D1"/>
    <w:rsid w:val="00002716"/>
    <w:rsid w:val="00002AFE"/>
    <w:rsid w:val="00002BE2"/>
    <w:rsid w:val="00002EDA"/>
    <w:rsid w:val="00002F13"/>
    <w:rsid w:val="00002FE0"/>
    <w:rsid w:val="00003517"/>
    <w:rsid w:val="00003B5F"/>
    <w:rsid w:val="00003B88"/>
    <w:rsid w:val="00003C43"/>
    <w:rsid w:val="00003F5A"/>
    <w:rsid w:val="00004822"/>
    <w:rsid w:val="000048E3"/>
    <w:rsid w:val="00004BFA"/>
    <w:rsid w:val="00004D94"/>
    <w:rsid w:val="00004DDC"/>
    <w:rsid w:val="00005132"/>
    <w:rsid w:val="00005791"/>
    <w:rsid w:val="000057C0"/>
    <w:rsid w:val="00005D82"/>
    <w:rsid w:val="00005F30"/>
    <w:rsid w:val="00005FBF"/>
    <w:rsid w:val="00006706"/>
    <w:rsid w:val="00006A22"/>
    <w:rsid w:val="00006FCA"/>
    <w:rsid w:val="00006FF4"/>
    <w:rsid w:val="0000772D"/>
    <w:rsid w:val="00007E56"/>
    <w:rsid w:val="00007F08"/>
    <w:rsid w:val="00010175"/>
    <w:rsid w:val="00010827"/>
    <w:rsid w:val="0001106E"/>
    <w:rsid w:val="00011373"/>
    <w:rsid w:val="00011849"/>
    <w:rsid w:val="00011871"/>
    <w:rsid w:val="00011B5B"/>
    <w:rsid w:val="00011CA9"/>
    <w:rsid w:val="00011D23"/>
    <w:rsid w:val="000127D5"/>
    <w:rsid w:val="00012C73"/>
    <w:rsid w:val="00012FCE"/>
    <w:rsid w:val="00013397"/>
    <w:rsid w:val="00013EC6"/>
    <w:rsid w:val="00013FB3"/>
    <w:rsid w:val="000140E0"/>
    <w:rsid w:val="00014448"/>
    <w:rsid w:val="00014470"/>
    <w:rsid w:val="0001479C"/>
    <w:rsid w:val="000147C1"/>
    <w:rsid w:val="00014907"/>
    <w:rsid w:val="00014BC7"/>
    <w:rsid w:val="00014C4F"/>
    <w:rsid w:val="00014DD5"/>
    <w:rsid w:val="00015089"/>
    <w:rsid w:val="000151C9"/>
    <w:rsid w:val="0001571D"/>
    <w:rsid w:val="00015A23"/>
    <w:rsid w:val="00016539"/>
    <w:rsid w:val="00016808"/>
    <w:rsid w:val="000168EE"/>
    <w:rsid w:val="000168F5"/>
    <w:rsid w:val="00016CAF"/>
    <w:rsid w:val="0001748E"/>
    <w:rsid w:val="00017DD8"/>
    <w:rsid w:val="00017E6A"/>
    <w:rsid w:val="00017F1F"/>
    <w:rsid w:val="00020197"/>
    <w:rsid w:val="000201A4"/>
    <w:rsid w:val="0002033F"/>
    <w:rsid w:val="00021152"/>
    <w:rsid w:val="00021341"/>
    <w:rsid w:val="00021B77"/>
    <w:rsid w:val="00021D39"/>
    <w:rsid w:val="00021F27"/>
    <w:rsid w:val="00022001"/>
    <w:rsid w:val="0002238B"/>
    <w:rsid w:val="00022B4D"/>
    <w:rsid w:val="00022C19"/>
    <w:rsid w:val="000230ED"/>
    <w:rsid w:val="00023850"/>
    <w:rsid w:val="000246C1"/>
    <w:rsid w:val="00024739"/>
    <w:rsid w:val="00024F25"/>
    <w:rsid w:val="0002520B"/>
    <w:rsid w:val="00025385"/>
    <w:rsid w:val="000258DF"/>
    <w:rsid w:val="000259D6"/>
    <w:rsid w:val="0002763C"/>
    <w:rsid w:val="00027D33"/>
    <w:rsid w:val="00027E7D"/>
    <w:rsid w:val="00030595"/>
    <w:rsid w:val="00030E72"/>
    <w:rsid w:val="0003109F"/>
    <w:rsid w:val="000310CE"/>
    <w:rsid w:val="000311E9"/>
    <w:rsid w:val="00031C6A"/>
    <w:rsid w:val="00031E07"/>
    <w:rsid w:val="00032B2C"/>
    <w:rsid w:val="0003312C"/>
    <w:rsid w:val="00033307"/>
    <w:rsid w:val="0003362A"/>
    <w:rsid w:val="00033B5E"/>
    <w:rsid w:val="00033C56"/>
    <w:rsid w:val="0003417C"/>
    <w:rsid w:val="00034A60"/>
    <w:rsid w:val="00034FBE"/>
    <w:rsid w:val="00035135"/>
    <w:rsid w:val="000355A2"/>
    <w:rsid w:val="00035669"/>
    <w:rsid w:val="00035DF2"/>
    <w:rsid w:val="0003614B"/>
    <w:rsid w:val="0003619F"/>
    <w:rsid w:val="00036617"/>
    <w:rsid w:val="000366D9"/>
    <w:rsid w:val="00036B2F"/>
    <w:rsid w:val="00036E34"/>
    <w:rsid w:val="00036F00"/>
    <w:rsid w:val="00037946"/>
    <w:rsid w:val="00037A0D"/>
    <w:rsid w:val="00037A91"/>
    <w:rsid w:val="00037A9E"/>
    <w:rsid w:val="00037D73"/>
    <w:rsid w:val="00037E0F"/>
    <w:rsid w:val="00037F91"/>
    <w:rsid w:val="0004036A"/>
    <w:rsid w:val="00040593"/>
    <w:rsid w:val="00040AED"/>
    <w:rsid w:val="00040B0A"/>
    <w:rsid w:val="00040C4D"/>
    <w:rsid w:val="00040DC9"/>
    <w:rsid w:val="00041033"/>
    <w:rsid w:val="00041336"/>
    <w:rsid w:val="000413BF"/>
    <w:rsid w:val="000415A1"/>
    <w:rsid w:val="00041697"/>
    <w:rsid w:val="00041A1A"/>
    <w:rsid w:val="00041C93"/>
    <w:rsid w:val="00041D6A"/>
    <w:rsid w:val="00042129"/>
    <w:rsid w:val="00042148"/>
    <w:rsid w:val="000422A4"/>
    <w:rsid w:val="000426F7"/>
    <w:rsid w:val="000429D4"/>
    <w:rsid w:val="00043256"/>
    <w:rsid w:val="00043259"/>
    <w:rsid w:val="00043529"/>
    <w:rsid w:val="00043CA2"/>
    <w:rsid w:val="00043DA2"/>
    <w:rsid w:val="000443DC"/>
    <w:rsid w:val="000445FA"/>
    <w:rsid w:val="00044738"/>
    <w:rsid w:val="0004495A"/>
    <w:rsid w:val="00045061"/>
    <w:rsid w:val="00045885"/>
    <w:rsid w:val="00045ACE"/>
    <w:rsid w:val="00045D67"/>
    <w:rsid w:val="00045D77"/>
    <w:rsid w:val="00045DAB"/>
    <w:rsid w:val="0004616F"/>
    <w:rsid w:val="000461CF"/>
    <w:rsid w:val="0004631B"/>
    <w:rsid w:val="00046706"/>
    <w:rsid w:val="00046798"/>
    <w:rsid w:val="00047478"/>
    <w:rsid w:val="000476AB"/>
    <w:rsid w:val="000477E8"/>
    <w:rsid w:val="00047A16"/>
    <w:rsid w:val="00047F76"/>
    <w:rsid w:val="000502D1"/>
    <w:rsid w:val="0005046A"/>
    <w:rsid w:val="00050D5F"/>
    <w:rsid w:val="00051631"/>
    <w:rsid w:val="000516CC"/>
    <w:rsid w:val="00051CA5"/>
    <w:rsid w:val="00052004"/>
    <w:rsid w:val="000521C8"/>
    <w:rsid w:val="000524B4"/>
    <w:rsid w:val="00052B24"/>
    <w:rsid w:val="00052BE1"/>
    <w:rsid w:val="000531C6"/>
    <w:rsid w:val="000533E8"/>
    <w:rsid w:val="0005390E"/>
    <w:rsid w:val="000539F1"/>
    <w:rsid w:val="00054272"/>
    <w:rsid w:val="00054747"/>
    <w:rsid w:val="00054BA4"/>
    <w:rsid w:val="00054C3D"/>
    <w:rsid w:val="00054F96"/>
    <w:rsid w:val="00054FCD"/>
    <w:rsid w:val="000550B1"/>
    <w:rsid w:val="00055280"/>
    <w:rsid w:val="000552D5"/>
    <w:rsid w:val="00055412"/>
    <w:rsid w:val="000554BF"/>
    <w:rsid w:val="00055744"/>
    <w:rsid w:val="00055A2A"/>
    <w:rsid w:val="00056113"/>
    <w:rsid w:val="00056592"/>
    <w:rsid w:val="000566D0"/>
    <w:rsid w:val="0005759B"/>
    <w:rsid w:val="00057E36"/>
    <w:rsid w:val="00060176"/>
    <w:rsid w:val="00060225"/>
    <w:rsid w:val="000604C8"/>
    <w:rsid w:val="0006064B"/>
    <w:rsid w:val="00060897"/>
    <w:rsid w:val="0006095F"/>
    <w:rsid w:val="00060D23"/>
    <w:rsid w:val="000611EB"/>
    <w:rsid w:val="00061405"/>
    <w:rsid w:val="000614C6"/>
    <w:rsid w:val="000615C1"/>
    <w:rsid w:val="00061675"/>
    <w:rsid w:val="00061938"/>
    <w:rsid w:val="00061F20"/>
    <w:rsid w:val="00061FB5"/>
    <w:rsid w:val="00062193"/>
    <w:rsid w:val="000622A2"/>
    <w:rsid w:val="00062C89"/>
    <w:rsid w:val="00062D4F"/>
    <w:rsid w:val="00063047"/>
    <w:rsid w:val="000630AB"/>
    <w:rsid w:val="00063570"/>
    <w:rsid w:val="00063D3C"/>
    <w:rsid w:val="00063DDD"/>
    <w:rsid w:val="00063E5A"/>
    <w:rsid w:val="00063EBE"/>
    <w:rsid w:val="000640AC"/>
    <w:rsid w:val="00064104"/>
    <w:rsid w:val="00064500"/>
    <w:rsid w:val="0006467F"/>
    <w:rsid w:val="000646BF"/>
    <w:rsid w:val="000646D7"/>
    <w:rsid w:val="00065626"/>
    <w:rsid w:val="00065F92"/>
    <w:rsid w:val="000665A7"/>
    <w:rsid w:val="000666A2"/>
    <w:rsid w:val="00066903"/>
    <w:rsid w:val="00066B49"/>
    <w:rsid w:val="00066B6B"/>
    <w:rsid w:val="00067575"/>
    <w:rsid w:val="00067F35"/>
    <w:rsid w:val="00070492"/>
    <w:rsid w:val="000706D7"/>
    <w:rsid w:val="00070C57"/>
    <w:rsid w:val="0007130A"/>
    <w:rsid w:val="00071944"/>
    <w:rsid w:val="00071B41"/>
    <w:rsid w:val="00071B4B"/>
    <w:rsid w:val="00071E87"/>
    <w:rsid w:val="00072379"/>
    <w:rsid w:val="00073174"/>
    <w:rsid w:val="0007327D"/>
    <w:rsid w:val="0007352E"/>
    <w:rsid w:val="00073534"/>
    <w:rsid w:val="0007361D"/>
    <w:rsid w:val="00073AFF"/>
    <w:rsid w:val="00073CEC"/>
    <w:rsid w:val="00073D36"/>
    <w:rsid w:val="000743AA"/>
    <w:rsid w:val="000743EF"/>
    <w:rsid w:val="00074731"/>
    <w:rsid w:val="0007493B"/>
    <w:rsid w:val="00074C3E"/>
    <w:rsid w:val="00074EE7"/>
    <w:rsid w:val="00074FCB"/>
    <w:rsid w:val="0007525A"/>
    <w:rsid w:val="0007535E"/>
    <w:rsid w:val="0007557F"/>
    <w:rsid w:val="000756DA"/>
    <w:rsid w:val="00075784"/>
    <w:rsid w:val="00075D16"/>
    <w:rsid w:val="00075F39"/>
    <w:rsid w:val="00075FDB"/>
    <w:rsid w:val="00076205"/>
    <w:rsid w:val="000763A2"/>
    <w:rsid w:val="00076583"/>
    <w:rsid w:val="00076AA1"/>
    <w:rsid w:val="00076F11"/>
    <w:rsid w:val="000775FA"/>
    <w:rsid w:val="00077B40"/>
    <w:rsid w:val="00077F46"/>
    <w:rsid w:val="000800E2"/>
    <w:rsid w:val="000802EC"/>
    <w:rsid w:val="00080312"/>
    <w:rsid w:val="00080652"/>
    <w:rsid w:val="00080B74"/>
    <w:rsid w:val="00080DA9"/>
    <w:rsid w:val="00080EA1"/>
    <w:rsid w:val="000810C5"/>
    <w:rsid w:val="00081301"/>
    <w:rsid w:val="0008171F"/>
    <w:rsid w:val="00081A88"/>
    <w:rsid w:val="00081C9D"/>
    <w:rsid w:val="00082108"/>
    <w:rsid w:val="0008281D"/>
    <w:rsid w:val="0008297F"/>
    <w:rsid w:val="00083069"/>
    <w:rsid w:val="00083299"/>
    <w:rsid w:val="00083446"/>
    <w:rsid w:val="00084D75"/>
    <w:rsid w:val="000851EB"/>
    <w:rsid w:val="0008541F"/>
    <w:rsid w:val="0008545D"/>
    <w:rsid w:val="0008560A"/>
    <w:rsid w:val="000856F0"/>
    <w:rsid w:val="00085876"/>
    <w:rsid w:val="000858DE"/>
    <w:rsid w:val="00085B06"/>
    <w:rsid w:val="00086626"/>
    <w:rsid w:val="000868B5"/>
    <w:rsid w:val="000868BE"/>
    <w:rsid w:val="000868CF"/>
    <w:rsid w:val="0008699F"/>
    <w:rsid w:val="00086AE4"/>
    <w:rsid w:val="0008741B"/>
    <w:rsid w:val="00087A31"/>
    <w:rsid w:val="00087B35"/>
    <w:rsid w:val="0009076F"/>
    <w:rsid w:val="00090818"/>
    <w:rsid w:val="00090AA3"/>
    <w:rsid w:val="0009147D"/>
    <w:rsid w:val="00091636"/>
    <w:rsid w:val="000916C1"/>
    <w:rsid w:val="000916F3"/>
    <w:rsid w:val="00091BB9"/>
    <w:rsid w:val="00091EB5"/>
    <w:rsid w:val="0009225C"/>
    <w:rsid w:val="000929D9"/>
    <w:rsid w:val="00092FC2"/>
    <w:rsid w:val="0009328F"/>
    <w:rsid w:val="00093862"/>
    <w:rsid w:val="00093F15"/>
    <w:rsid w:val="000941E6"/>
    <w:rsid w:val="00094C54"/>
    <w:rsid w:val="00094E59"/>
    <w:rsid w:val="000951DC"/>
    <w:rsid w:val="000954C7"/>
    <w:rsid w:val="000954D2"/>
    <w:rsid w:val="000955F1"/>
    <w:rsid w:val="000958F2"/>
    <w:rsid w:val="00095B13"/>
    <w:rsid w:val="00095E62"/>
    <w:rsid w:val="000968D3"/>
    <w:rsid w:val="00096958"/>
    <w:rsid w:val="00096BFF"/>
    <w:rsid w:val="000971E4"/>
    <w:rsid w:val="00097433"/>
    <w:rsid w:val="000975BD"/>
    <w:rsid w:val="00097D03"/>
    <w:rsid w:val="00097F94"/>
    <w:rsid w:val="000A0486"/>
    <w:rsid w:val="000A04F0"/>
    <w:rsid w:val="000A0664"/>
    <w:rsid w:val="000A086A"/>
    <w:rsid w:val="000A09B6"/>
    <w:rsid w:val="000A0AB9"/>
    <w:rsid w:val="000A0C02"/>
    <w:rsid w:val="000A0DC1"/>
    <w:rsid w:val="000A0E68"/>
    <w:rsid w:val="000A0FE2"/>
    <w:rsid w:val="000A17C4"/>
    <w:rsid w:val="000A1AB0"/>
    <w:rsid w:val="000A1CE2"/>
    <w:rsid w:val="000A1DB9"/>
    <w:rsid w:val="000A2816"/>
    <w:rsid w:val="000A2DD7"/>
    <w:rsid w:val="000A3365"/>
    <w:rsid w:val="000A36A4"/>
    <w:rsid w:val="000A4872"/>
    <w:rsid w:val="000A4B4A"/>
    <w:rsid w:val="000A4BE7"/>
    <w:rsid w:val="000A4DE0"/>
    <w:rsid w:val="000A4F0D"/>
    <w:rsid w:val="000A5036"/>
    <w:rsid w:val="000A5358"/>
    <w:rsid w:val="000A5453"/>
    <w:rsid w:val="000A56E0"/>
    <w:rsid w:val="000A59DE"/>
    <w:rsid w:val="000A61A3"/>
    <w:rsid w:val="000A6306"/>
    <w:rsid w:val="000A66D9"/>
    <w:rsid w:val="000A6FEF"/>
    <w:rsid w:val="000A79E5"/>
    <w:rsid w:val="000A7D92"/>
    <w:rsid w:val="000A7E06"/>
    <w:rsid w:val="000B038B"/>
    <w:rsid w:val="000B07E9"/>
    <w:rsid w:val="000B09AE"/>
    <w:rsid w:val="000B1172"/>
    <w:rsid w:val="000B1344"/>
    <w:rsid w:val="000B1B03"/>
    <w:rsid w:val="000B1C61"/>
    <w:rsid w:val="000B1D6A"/>
    <w:rsid w:val="000B1E64"/>
    <w:rsid w:val="000B2352"/>
    <w:rsid w:val="000B2402"/>
    <w:rsid w:val="000B2F63"/>
    <w:rsid w:val="000B3216"/>
    <w:rsid w:val="000B32B0"/>
    <w:rsid w:val="000B3583"/>
    <w:rsid w:val="000B3913"/>
    <w:rsid w:val="000B3940"/>
    <w:rsid w:val="000B3B18"/>
    <w:rsid w:val="000B4417"/>
    <w:rsid w:val="000B44BE"/>
    <w:rsid w:val="000B473B"/>
    <w:rsid w:val="000B4C53"/>
    <w:rsid w:val="000B5048"/>
    <w:rsid w:val="000B5E36"/>
    <w:rsid w:val="000B5E42"/>
    <w:rsid w:val="000B602F"/>
    <w:rsid w:val="000B6269"/>
    <w:rsid w:val="000B65F9"/>
    <w:rsid w:val="000B6825"/>
    <w:rsid w:val="000B6EA4"/>
    <w:rsid w:val="000B733F"/>
    <w:rsid w:val="000B7A86"/>
    <w:rsid w:val="000B7B12"/>
    <w:rsid w:val="000B7BC9"/>
    <w:rsid w:val="000B7FF9"/>
    <w:rsid w:val="000C0DC7"/>
    <w:rsid w:val="000C10A7"/>
    <w:rsid w:val="000C131A"/>
    <w:rsid w:val="000C13A1"/>
    <w:rsid w:val="000C2041"/>
    <w:rsid w:val="000C204F"/>
    <w:rsid w:val="000C2824"/>
    <w:rsid w:val="000C2E47"/>
    <w:rsid w:val="000C399A"/>
    <w:rsid w:val="000C42FF"/>
    <w:rsid w:val="000C4544"/>
    <w:rsid w:val="000C469F"/>
    <w:rsid w:val="000C5044"/>
    <w:rsid w:val="000C5046"/>
    <w:rsid w:val="000C53A7"/>
    <w:rsid w:val="000C55C1"/>
    <w:rsid w:val="000C59A0"/>
    <w:rsid w:val="000C5A27"/>
    <w:rsid w:val="000C5D92"/>
    <w:rsid w:val="000C5E30"/>
    <w:rsid w:val="000C627E"/>
    <w:rsid w:val="000C646F"/>
    <w:rsid w:val="000C64F6"/>
    <w:rsid w:val="000C6754"/>
    <w:rsid w:val="000C69C5"/>
    <w:rsid w:val="000C6AAB"/>
    <w:rsid w:val="000C7B84"/>
    <w:rsid w:val="000C7CE3"/>
    <w:rsid w:val="000C7D22"/>
    <w:rsid w:val="000C7DEF"/>
    <w:rsid w:val="000C7EBA"/>
    <w:rsid w:val="000C7FF8"/>
    <w:rsid w:val="000D1326"/>
    <w:rsid w:val="000D13B1"/>
    <w:rsid w:val="000D171D"/>
    <w:rsid w:val="000D1776"/>
    <w:rsid w:val="000D180F"/>
    <w:rsid w:val="000D1823"/>
    <w:rsid w:val="000D18B7"/>
    <w:rsid w:val="000D1BAC"/>
    <w:rsid w:val="000D2324"/>
    <w:rsid w:val="000D261B"/>
    <w:rsid w:val="000D290D"/>
    <w:rsid w:val="000D2B37"/>
    <w:rsid w:val="000D2CCD"/>
    <w:rsid w:val="000D2FDF"/>
    <w:rsid w:val="000D32CF"/>
    <w:rsid w:val="000D3529"/>
    <w:rsid w:val="000D4019"/>
    <w:rsid w:val="000D428A"/>
    <w:rsid w:val="000D463E"/>
    <w:rsid w:val="000D4876"/>
    <w:rsid w:val="000D49E3"/>
    <w:rsid w:val="000D4BEA"/>
    <w:rsid w:val="000D53A8"/>
    <w:rsid w:val="000D58A3"/>
    <w:rsid w:val="000D5911"/>
    <w:rsid w:val="000D5C00"/>
    <w:rsid w:val="000D5E5C"/>
    <w:rsid w:val="000D6571"/>
    <w:rsid w:val="000D659A"/>
    <w:rsid w:val="000D6CE3"/>
    <w:rsid w:val="000D6DBE"/>
    <w:rsid w:val="000D70CA"/>
    <w:rsid w:val="000D70D4"/>
    <w:rsid w:val="000E011B"/>
    <w:rsid w:val="000E031B"/>
    <w:rsid w:val="000E065E"/>
    <w:rsid w:val="000E0E1A"/>
    <w:rsid w:val="000E1218"/>
    <w:rsid w:val="000E16FA"/>
    <w:rsid w:val="000E184D"/>
    <w:rsid w:val="000E237E"/>
    <w:rsid w:val="000E2A06"/>
    <w:rsid w:val="000E368B"/>
    <w:rsid w:val="000E3983"/>
    <w:rsid w:val="000E3A70"/>
    <w:rsid w:val="000E3ED4"/>
    <w:rsid w:val="000E3F9C"/>
    <w:rsid w:val="000E4069"/>
    <w:rsid w:val="000E409A"/>
    <w:rsid w:val="000E44C0"/>
    <w:rsid w:val="000E4709"/>
    <w:rsid w:val="000E50AF"/>
    <w:rsid w:val="000E50FB"/>
    <w:rsid w:val="000E517E"/>
    <w:rsid w:val="000E5611"/>
    <w:rsid w:val="000E605A"/>
    <w:rsid w:val="000E683C"/>
    <w:rsid w:val="000E6A27"/>
    <w:rsid w:val="000E6D88"/>
    <w:rsid w:val="000E7013"/>
    <w:rsid w:val="000E7019"/>
    <w:rsid w:val="000E71BC"/>
    <w:rsid w:val="000E7262"/>
    <w:rsid w:val="000E7488"/>
    <w:rsid w:val="000E74B1"/>
    <w:rsid w:val="000E78CE"/>
    <w:rsid w:val="000E79E2"/>
    <w:rsid w:val="000E7CC0"/>
    <w:rsid w:val="000F00A5"/>
    <w:rsid w:val="000F01B9"/>
    <w:rsid w:val="000F0319"/>
    <w:rsid w:val="000F0450"/>
    <w:rsid w:val="000F0487"/>
    <w:rsid w:val="000F068B"/>
    <w:rsid w:val="000F1092"/>
    <w:rsid w:val="000F1550"/>
    <w:rsid w:val="000F1DC0"/>
    <w:rsid w:val="000F2467"/>
    <w:rsid w:val="000F251B"/>
    <w:rsid w:val="000F2A6C"/>
    <w:rsid w:val="000F2F1F"/>
    <w:rsid w:val="000F2FA6"/>
    <w:rsid w:val="000F2FB5"/>
    <w:rsid w:val="000F2FC6"/>
    <w:rsid w:val="000F31EA"/>
    <w:rsid w:val="000F32FE"/>
    <w:rsid w:val="000F3B4A"/>
    <w:rsid w:val="000F438C"/>
    <w:rsid w:val="000F4624"/>
    <w:rsid w:val="000F4AD6"/>
    <w:rsid w:val="000F5055"/>
    <w:rsid w:val="000F5355"/>
    <w:rsid w:val="000F5549"/>
    <w:rsid w:val="000F56A8"/>
    <w:rsid w:val="000F57DD"/>
    <w:rsid w:val="000F5EA1"/>
    <w:rsid w:val="000F5FE8"/>
    <w:rsid w:val="000F6284"/>
    <w:rsid w:val="000F6644"/>
    <w:rsid w:val="000F67B4"/>
    <w:rsid w:val="000F7040"/>
    <w:rsid w:val="000F728E"/>
    <w:rsid w:val="000F75B2"/>
    <w:rsid w:val="000F7898"/>
    <w:rsid w:val="000F7B87"/>
    <w:rsid w:val="000F7B9F"/>
    <w:rsid w:val="000FC880"/>
    <w:rsid w:val="001001EC"/>
    <w:rsid w:val="00100289"/>
    <w:rsid w:val="00100456"/>
    <w:rsid w:val="00100833"/>
    <w:rsid w:val="00100A35"/>
    <w:rsid w:val="00100EDB"/>
    <w:rsid w:val="00101015"/>
    <w:rsid w:val="00101847"/>
    <w:rsid w:val="00101B8A"/>
    <w:rsid w:val="00102136"/>
    <w:rsid w:val="001026CB"/>
    <w:rsid w:val="00102D36"/>
    <w:rsid w:val="00102F72"/>
    <w:rsid w:val="00103DB1"/>
    <w:rsid w:val="00104843"/>
    <w:rsid w:val="0010486A"/>
    <w:rsid w:val="00104945"/>
    <w:rsid w:val="00104B1F"/>
    <w:rsid w:val="00104E3D"/>
    <w:rsid w:val="00104FC2"/>
    <w:rsid w:val="001050C4"/>
    <w:rsid w:val="00105636"/>
    <w:rsid w:val="0010563A"/>
    <w:rsid w:val="0010568C"/>
    <w:rsid w:val="0010662B"/>
    <w:rsid w:val="00106B04"/>
    <w:rsid w:val="001071C7"/>
    <w:rsid w:val="00107402"/>
    <w:rsid w:val="00107910"/>
    <w:rsid w:val="00107A01"/>
    <w:rsid w:val="00107D19"/>
    <w:rsid w:val="00107E85"/>
    <w:rsid w:val="0011009F"/>
    <w:rsid w:val="00110495"/>
    <w:rsid w:val="00110541"/>
    <w:rsid w:val="00110856"/>
    <w:rsid w:val="00110B88"/>
    <w:rsid w:val="00110ED0"/>
    <w:rsid w:val="001111E3"/>
    <w:rsid w:val="001115AE"/>
    <w:rsid w:val="001118D1"/>
    <w:rsid w:val="001124C6"/>
    <w:rsid w:val="00112CCC"/>
    <w:rsid w:val="00112DD6"/>
    <w:rsid w:val="001132FC"/>
    <w:rsid w:val="001134CC"/>
    <w:rsid w:val="001135D0"/>
    <w:rsid w:val="001135D1"/>
    <w:rsid w:val="0011367D"/>
    <w:rsid w:val="00113ADD"/>
    <w:rsid w:val="00113EE8"/>
    <w:rsid w:val="0011455A"/>
    <w:rsid w:val="00114A65"/>
    <w:rsid w:val="00114AB9"/>
    <w:rsid w:val="00114B6A"/>
    <w:rsid w:val="00115123"/>
    <w:rsid w:val="00115A82"/>
    <w:rsid w:val="00115D54"/>
    <w:rsid w:val="00116107"/>
    <w:rsid w:val="0011612C"/>
    <w:rsid w:val="00116380"/>
    <w:rsid w:val="00116388"/>
    <w:rsid w:val="0011687E"/>
    <w:rsid w:val="0011691D"/>
    <w:rsid w:val="001170F9"/>
    <w:rsid w:val="001179AE"/>
    <w:rsid w:val="00117A96"/>
    <w:rsid w:val="00117B94"/>
    <w:rsid w:val="0011C690"/>
    <w:rsid w:val="00120D67"/>
    <w:rsid w:val="00121359"/>
    <w:rsid w:val="001213AE"/>
    <w:rsid w:val="001213B2"/>
    <w:rsid w:val="001214C0"/>
    <w:rsid w:val="0012216B"/>
    <w:rsid w:val="00122C30"/>
    <w:rsid w:val="0012369C"/>
    <w:rsid w:val="0012378F"/>
    <w:rsid w:val="00123FA7"/>
    <w:rsid w:val="001240F7"/>
    <w:rsid w:val="0012416E"/>
    <w:rsid w:val="001244A9"/>
    <w:rsid w:val="00124A9B"/>
    <w:rsid w:val="0012533B"/>
    <w:rsid w:val="0012559F"/>
    <w:rsid w:val="00126096"/>
    <w:rsid w:val="001261DA"/>
    <w:rsid w:val="0012626E"/>
    <w:rsid w:val="00126297"/>
    <w:rsid w:val="001262A6"/>
    <w:rsid w:val="001262B3"/>
    <w:rsid w:val="00126783"/>
    <w:rsid w:val="0012680B"/>
    <w:rsid w:val="00126F72"/>
    <w:rsid w:val="00127086"/>
    <w:rsid w:val="001271EB"/>
    <w:rsid w:val="001272AD"/>
    <w:rsid w:val="00127F02"/>
    <w:rsid w:val="0013005A"/>
    <w:rsid w:val="001304BE"/>
    <w:rsid w:val="00130AE3"/>
    <w:rsid w:val="00130D41"/>
    <w:rsid w:val="00130EF2"/>
    <w:rsid w:val="0013118C"/>
    <w:rsid w:val="00131A99"/>
    <w:rsid w:val="00131E16"/>
    <w:rsid w:val="001320A2"/>
    <w:rsid w:val="001321AA"/>
    <w:rsid w:val="0013276A"/>
    <w:rsid w:val="00132BD6"/>
    <w:rsid w:val="00132D7A"/>
    <w:rsid w:val="00133061"/>
    <w:rsid w:val="00133530"/>
    <w:rsid w:val="00133DED"/>
    <w:rsid w:val="001349B7"/>
    <w:rsid w:val="00134F0B"/>
    <w:rsid w:val="001351F4"/>
    <w:rsid w:val="00135329"/>
    <w:rsid w:val="001358FA"/>
    <w:rsid w:val="00135FD7"/>
    <w:rsid w:val="00136483"/>
    <w:rsid w:val="00136AC9"/>
    <w:rsid w:val="00136B95"/>
    <w:rsid w:val="00137A00"/>
    <w:rsid w:val="00137E4F"/>
    <w:rsid w:val="00137E7D"/>
    <w:rsid w:val="00137EDA"/>
    <w:rsid w:val="00137FE4"/>
    <w:rsid w:val="0014039B"/>
    <w:rsid w:val="001408C9"/>
    <w:rsid w:val="00140CC7"/>
    <w:rsid w:val="001410DD"/>
    <w:rsid w:val="001413C7"/>
    <w:rsid w:val="00141699"/>
    <w:rsid w:val="00141883"/>
    <w:rsid w:val="00141B06"/>
    <w:rsid w:val="00141D37"/>
    <w:rsid w:val="00141F2B"/>
    <w:rsid w:val="00142508"/>
    <w:rsid w:val="00142595"/>
    <w:rsid w:val="00142825"/>
    <w:rsid w:val="00142B0A"/>
    <w:rsid w:val="00142C52"/>
    <w:rsid w:val="00142D47"/>
    <w:rsid w:val="00142E16"/>
    <w:rsid w:val="00143412"/>
    <w:rsid w:val="0014392C"/>
    <w:rsid w:val="00144A35"/>
    <w:rsid w:val="00144EEA"/>
    <w:rsid w:val="00145327"/>
    <w:rsid w:val="0014546F"/>
    <w:rsid w:val="00146027"/>
    <w:rsid w:val="0014650D"/>
    <w:rsid w:val="0014677A"/>
    <w:rsid w:val="00146D3F"/>
    <w:rsid w:val="00147000"/>
    <w:rsid w:val="0014727B"/>
    <w:rsid w:val="001473B7"/>
    <w:rsid w:val="00147407"/>
    <w:rsid w:val="0014767F"/>
    <w:rsid w:val="001476EB"/>
    <w:rsid w:val="00147AAD"/>
    <w:rsid w:val="00147F8C"/>
    <w:rsid w:val="00150C73"/>
    <w:rsid w:val="00150F36"/>
    <w:rsid w:val="00150FD6"/>
    <w:rsid w:val="00151283"/>
    <w:rsid w:val="001520C0"/>
    <w:rsid w:val="001521FA"/>
    <w:rsid w:val="001521FB"/>
    <w:rsid w:val="001524BC"/>
    <w:rsid w:val="001528E4"/>
    <w:rsid w:val="00153153"/>
    <w:rsid w:val="00153211"/>
    <w:rsid w:val="001536F6"/>
    <w:rsid w:val="00153A82"/>
    <w:rsid w:val="001543A6"/>
    <w:rsid w:val="001546E4"/>
    <w:rsid w:val="001547EE"/>
    <w:rsid w:val="00155B3F"/>
    <w:rsid w:val="00155ED1"/>
    <w:rsid w:val="00155F7B"/>
    <w:rsid w:val="00156369"/>
    <w:rsid w:val="0015636B"/>
    <w:rsid w:val="001564E3"/>
    <w:rsid w:val="0015662A"/>
    <w:rsid w:val="0015675E"/>
    <w:rsid w:val="00156976"/>
    <w:rsid w:val="00156F5D"/>
    <w:rsid w:val="00156FCF"/>
    <w:rsid w:val="0015701D"/>
    <w:rsid w:val="001570E5"/>
    <w:rsid w:val="00157478"/>
    <w:rsid w:val="00157544"/>
    <w:rsid w:val="001576F4"/>
    <w:rsid w:val="0016013D"/>
    <w:rsid w:val="00160227"/>
    <w:rsid w:val="001604EA"/>
    <w:rsid w:val="00160663"/>
    <w:rsid w:val="00160CC1"/>
    <w:rsid w:val="00160F6C"/>
    <w:rsid w:val="0016125E"/>
    <w:rsid w:val="001616B4"/>
    <w:rsid w:val="001616BC"/>
    <w:rsid w:val="00161D8F"/>
    <w:rsid w:val="00161EC6"/>
    <w:rsid w:val="00161FBD"/>
    <w:rsid w:val="0016206F"/>
    <w:rsid w:val="001620F9"/>
    <w:rsid w:val="00162166"/>
    <w:rsid w:val="0016276D"/>
    <w:rsid w:val="0016280F"/>
    <w:rsid w:val="00163091"/>
    <w:rsid w:val="001632F0"/>
    <w:rsid w:val="00163473"/>
    <w:rsid w:val="00163530"/>
    <w:rsid w:val="00163581"/>
    <w:rsid w:val="00164411"/>
    <w:rsid w:val="001645CB"/>
    <w:rsid w:val="001645D3"/>
    <w:rsid w:val="00164E82"/>
    <w:rsid w:val="00164FB9"/>
    <w:rsid w:val="00165000"/>
    <w:rsid w:val="00165054"/>
    <w:rsid w:val="001653D7"/>
    <w:rsid w:val="00165546"/>
    <w:rsid w:val="0016585D"/>
    <w:rsid w:val="00165D30"/>
    <w:rsid w:val="00165D7B"/>
    <w:rsid w:val="001660BA"/>
    <w:rsid w:val="00166305"/>
    <w:rsid w:val="00166B84"/>
    <w:rsid w:val="00166FA1"/>
    <w:rsid w:val="00166FD7"/>
    <w:rsid w:val="001671F4"/>
    <w:rsid w:val="00167545"/>
    <w:rsid w:val="001675BF"/>
    <w:rsid w:val="00167CE7"/>
    <w:rsid w:val="00167D13"/>
    <w:rsid w:val="00167D42"/>
    <w:rsid w:val="00167DA7"/>
    <w:rsid w:val="00167FB6"/>
    <w:rsid w:val="001703C6"/>
    <w:rsid w:val="0017123A"/>
    <w:rsid w:val="001714A1"/>
    <w:rsid w:val="00171C4B"/>
    <w:rsid w:val="0017210A"/>
    <w:rsid w:val="00172291"/>
    <w:rsid w:val="00172548"/>
    <w:rsid w:val="00172872"/>
    <w:rsid w:val="00172878"/>
    <w:rsid w:val="001728E3"/>
    <w:rsid w:val="00172C55"/>
    <w:rsid w:val="00172D6D"/>
    <w:rsid w:val="00173348"/>
    <w:rsid w:val="00173548"/>
    <w:rsid w:val="00173781"/>
    <w:rsid w:val="00173E4A"/>
    <w:rsid w:val="00174120"/>
    <w:rsid w:val="0017425A"/>
    <w:rsid w:val="00174423"/>
    <w:rsid w:val="00174887"/>
    <w:rsid w:val="00174CA4"/>
    <w:rsid w:val="00174DD8"/>
    <w:rsid w:val="00174F45"/>
    <w:rsid w:val="0017502D"/>
    <w:rsid w:val="00175039"/>
    <w:rsid w:val="0017591E"/>
    <w:rsid w:val="00175ADF"/>
    <w:rsid w:val="00175CAE"/>
    <w:rsid w:val="00176372"/>
    <w:rsid w:val="001763F2"/>
    <w:rsid w:val="00176563"/>
    <w:rsid w:val="00176925"/>
    <w:rsid w:val="00176AC4"/>
    <w:rsid w:val="00176FAA"/>
    <w:rsid w:val="00177439"/>
    <w:rsid w:val="001776DB"/>
    <w:rsid w:val="00177CD0"/>
    <w:rsid w:val="00177ED9"/>
    <w:rsid w:val="00180E0B"/>
    <w:rsid w:val="00180FFD"/>
    <w:rsid w:val="00181000"/>
    <w:rsid w:val="0018111D"/>
    <w:rsid w:val="001811AD"/>
    <w:rsid w:val="00181B1A"/>
    <w:rsid w:val="00181C28"/>
    <w:rsid w:val="00181C7D"/>
    <w:rsid w:val="00181E99"/>
    <w:rsid w:val="001820E9"/>
    <w:rsid w:val="0018219D"/>
    <w:rsid w:val="001823DA"/>
    <w:rsid w:val="001826AA"/>
    <w:rsid w:val="00182776"/>
    <w:rsid w:val="001828DB"/>
    <w:rsid w:val="00182924"/>
    <w:rsid w:val="00182CD3"/>
    <w:rsid w:val="00183C18"/>
    <w:rsid w:val="00183DB7"/>
    <w:rsid w:val="0018429C"/>
    <w:rsid w:val="0018491C"/>
    <w:rsid w:val="00184EA4"/>
    <w:rsid w:val="001850FE"/>
    <w:rsid w:val="0018511E"/>
    <w:rsid w:val="00185135"/>
    <w:rsid w:val="001856BD"/>
    <w:rsid w:val="00185911"/>
    <w:rsid w:val="00185964"/>
    <w:rsid w:val="0018598A"/>
    <w:rsid w:val="001859FC"/>
    <w:rsid w:val="00185C70"/>
    <w:rsid w:val="00185D07"/>
    <w:rsid w:val="00186AF2"/>
    <w:rsid w:val="00186D81"/>
    <w:rsid w:val="00187405"/>
    <w:rsid w:val="0018746A"/>
    <w:rsid w:val="00187807"/>
    <w:rsid w:val="00187978"/>
    <w:rsid w:val="00187E4A"/>
    <w:rsid w:val="00187EB1"/>
    <w:rsid w:val="00187EC9"/>
    <w:rsid w:val="00187FC2"/>
    <w:rsid w:val="0019037C"/>
    <w:rsid w:val="0019038E"/>
    <w:rsid w:val="00190473"/>
    <w:rsid w:val="001905A9"/>
    <w:rsid w:val="0019065C"/>
    <w:rsid w:val="00191077"/>
    <w:rsid w:val="00191089"/>
    <w:rsid w:val="00191273"/>
    <w:rsid w:val="001914D1"/>
    <w:rsid w:val="00191D65"/>
    <w:rsid w:val="00192005"/>
    <w:rsid w:val="00192102"/>
    <w:rsid w:val="0019213C"/>
    <w:rsid w:val="001928F5"/>
    <w:rsid w:val="00193594"/>
    <w:rsid w:val="0019373C"/>
    <w:rsid w:val="00193A91"/>
    <w:rsid w:val="00193B19"/>
    <w:rsid w:val="00193BCC"/>
    <w:rsid w:val="00193DDD"/>
    <w:rsid w:val="00193FD3"/>
    <w:rsid w:val="001942A7"/>
    <w:rsid w:val="00194E0C"/>
    <w:rsid w:val="00195160"/>
    <w:rsid w:val="00195251"/>
    <w:rsid w:val="001956B7"/>
    <w:rsid w:val="0019587B"/>
    <w:rsid w:val="00195BA4"/>
    <w:rsid w:val="00195F2C"/>
    <w:rsid w:val="00196784"/>
    <w:rsid w:val="00196794"/>
    <w:rsid w:val="001968A2"/>
    <w:rsid w:val="00196942"/>
    <w:rsid w:val="0019714A"/>
    <w:rsid w:val="00197522"/>
    <w:rsid w:val="0019776C"/>
    <w:rsid w:val="00197979"/>
    <w:rsid w:val="00197D4C"/>
    <w:rsid w:val="00197E2C"/>
    <w:rsid w:val="00197EC4"/>
    <w:rsid w:val="001A0474"/>
    <w:rsid w:val="001A05A9"/>
    <w:rsid w:val="001A0FC6"/>
    <w:rsid w:val="001A104E"/>
    <w:rsid w:val="001A1131"/>
    <w:rsid w:val="001A119C"/>
    <w:rsid w:val="001A13C1"/>
    <w:rsid w:val="001A163D"/>
    <w:rsid w:val="001A183E"/>
    <w:rsid w:val="001A20FC"/>
    <w:rsid w:val="001A23A5"/>
    <w:rsid w:val="001A23B6"/>
    <w:rsid w:val="001A24A3"/>
    <w:rsid w:val="001A26EC"/>
    <w:rsid w:val="001A2D00"/>
    <w:rsid w:val="001A326C"/>
    <w:rsid w:val="001A3289"/>
    <w:rsid w:val="001A3569"/>
    <w:rsid w:val="001A38A2"/>
    <w:rsid w:val="001A3A9D"/>
    <w:rsid w:val="001A40BC"/>
    <w:rsid w:val="001A42EB"/>
    <w:rsid w:val="001A441E"/>
    <w:rsid w:val="001A44D9"/>
    <w:rsid w:val="001A48F8"/>
    <w:rsid w:val="001A51D2"/>
    <w:rsid w:val="001A5760"/>
    <w:rsid w:val="001A57D6"/>
    <w:rsid w:val="001A5A5E"/>
    <w:rsid w:val="001A62AF"/>
    <w:rsid w:val="001A6356"/>
    <w:rsid w:val="001A6464"/>
    <w:rsid w:val="001A647C"/>
    <w:rsid w:val="001A6733"/>
    <w:rsid w:val="001A718C"/>
    <w:rsid w:val="001A727A"/>
    <w:rsid w:val="001A72B0"/>
    <w:rsid w:val="001A72C1"/>
    <w:rsid w:val="001A72E5"/>
    <w:rsid w:val="001A73FF"/>
    <w:rsid w:val="001A7B85"/>
    <w:rsid w:val="001A7F21"/>
    <w:rsid w:val="001AB51A"/>
    <w:rsid w:val="001B0153"/>
    <w:rsid w:val="001B0208"/>
    <w:rsid w:val="001B0264"/>
    <w:rsid w:val="001B040C"/>
    <w:rsid w:val="001B0C98"/>
    <w:rsid w:val="001B0DD7"/>
    <w:rsid w:val="001B0FAF"/>
    <w:rsid w:val="001B13D4"/>
    <w:rsid w:val="001B166B"/>
    <w:rsid w:val="001B1A57"/>
    <w:rsid w:val="001B1D7E"/>
    <w:rsid w:val="001B1DD7"/>
    <w:rsid w:val="001B1E1E"/>
    <w:rsid w:val="001B1E84"/>
    <w:rsid w:val="001B1F1B"/>
    <w:rsid w:val="001B20A9"/>
    <w:rsid w:val="001B2874"/>
    <w:rsid w:val="001B28AB"/>
    <w:rsid w:val="001B2937"/>
    <w:rsid w:val="001B2998"/>
    <w:rsid w:val="001B2F35"/>
    <w:rsid w:val="001B3008"/>
    <w:rsid w:val="001B3415"/>
    <w:rsid w:val="001B357F"/>
    <w:rsid w:val="001B4606"/>
    <w:rsid w:val="001B4636"/>
    <w:rsid w:val="001B4C71"/>
    <w:rsid w:val="001B4EB7"/>
    <w:rsid w:val="001B4F00"/>
    <w:rsid w:val="001B5396"/>
    <w:rsid w:val="001B53A5"/>
    <w:rsid w:val="001B54BB"/>
    <w:rsid w:val="001B569D"/>
    <w:rsid w:val="001B56D6"/>
    <w:rsid w:val="001B5A4D"/>
    <w:rsid w:val="001B657E"/>
    <w:rsid w:val="001B6B2B"/>
    <w:rsid w:val="001B7699"/>
    <w:rsid w:val="001B79DE"/>
    <w:rsid w:val="001B7B67"/>
    <w:rsid w:val="001C0074"/>
    <w:rsid w:val="001C0392"/>
    <w:rsid w:val="001C0676"/>
    <w:rsid w:val="001C0A25"/>
    <w:rsid w:val="001C0BD1"/>
    <w:rsid w:val="001C0DD8"/>
    <w:rsid w:val="001C0EE2"/>
    <w:rsid w:val="001C1224"/>
    <w:rsid w:val="001C1923"/>
    <w:rsid w:val="001C199F"/>
    <w:rsid w:val="001C1CD2"/>
    <w:rsid w:val="001C28A8"/>
    <w:rsid w:val="001C2A4E"/>
    <w:rsid w:val="001C2B88"/>
    <w:rsid w:val="001C2C2D"/>
    <w:rsid w:val="001C3444"/>
    <w:rsid w:val="001C3702"/>
    <w:rsid w:val="001C39CC"/>
    <w:rsid w:val="001C3B8D"/>
    <w:rsid w:val="001C3E43"/>
    <w:rsid w:val="001C3F76"/>
    <w:rsid w:val="001C3F78"/>
    <w:rsid w:val="001C42EE"/>
    <w:rsid w:val="001C4490"/>
    <w:rsid w:val="001C4656"/>
    <w:rsid w:val="001C46BC"/>
    <w:rsid w:val="001C4716"/>
    <w:rsid w:val="001C48B6"/>
    <w:rsid w:val="001C5268"/>
    <w:rsid w:val="001C55CD"/>
    <w:rsid w:val="001C55D2"/>
    <w:rsid w:val="001C57ED"/>
    <w:rsid w:val="001C5808"/>
    <w:rsid w:val="001C5873"/>
    <w:rsid w:val="001C5D03"/>
    <w:rsid w:val="001C5ED0"/>
    <w:rsid w:val="001C5F61"/>
    <w:rsid w:val="001C62FF"/>
    <w:rsid w:val="001C6DC2"/>
    <w:rsid w:val="001C7026"/>
    <w:rsid w:val="001C70EA"/>
    <w:rsid w:val="001C7706"/>
    <w:rsid w:val="001C7D34"/>
    <w:rsid w:val="001C7F21"/>
    <w:rsid w:val="001D03BF"/>
    <w:rsid w:val="001D0428"/>
    <w:rsid w:val="001D0624"/>
    <w:rsid w:val="001D0627"/>
    <w:rsid w:val="001D06D0"/>
    <w:rsid w:val="001D079E"/>
    <w:rsid w:val="001D0C6C"/>
    <w:rsid w:val="001D1022"/>
    <w:rsid w:val="001D1309"/>
    <w:rsid w:val="001D13E0"/>
    <w:rsid w:val="001D155E"/>
    <w:rsid w:val="001D1D75"/>
    <w:rsid w:val="001D1E06"/>
    <w:rsid w:val="001D1F15"/>
    <w:rsid w:val="001D2016"/>
    <w:rsid w:val="001D2063"/>
    <w:rsid w:val="001D2389"/>
    <w:rsid w:val="001D25E1"/>
    <w:rsid w:val="001D2720"/>
    <w:rsid w:val="001D2782"/>
    <w:rsid w:val="001D2AEE"/>
    <w:rsid w:val="001D2B10"/>
    <w:rsid w:val="001D2C6E"/>
    <w:rsid w:val="001D2EA6"/>
    <w:rsid w:val="001D30A9"/>
    <w:rsid w:val="001D3CB8"/>
    <w:rsid w:val="001D3DFA"/>
    <w:rsid w:val="001D448D"/>
    <w:rsid w:val="001D4811"/>
    <w:rsid w:val="001D4D3C"/>
    <w:rsid w:val="001D4E72"/>
    <w:rsid w:val="001D4F59"/>
    <w:rsid w:val="001D506C"/>
    <w:rsid w:val="001D51EB"/>
    <w:rsid w:val="001D5458"/>
    <w:rsid w:val="001D5A0A"/>
    <w:rsid w:val="001D5C50"/>
    <w:rsid w:val="001D60D7"/>
    <w:rsid w:val="001D62F2"/>
    <w:rsid w:val="001D63B4"/>
    <w:rsid w:val="001D63CC"/>
    <w:rsid w:val="001D6470"/>
    <w:rsid w:val="001D67F9"/>
    <w:rsid w:val="001D6E74"/>
    <w:rsid w:val="001D719C"/>
    <w:rsid w:val="001D72AC"/>
    <w:rsid w:val="001D737F"/>
    <w:rsid w:val="001D73A4"/>
    <w:rsid w:val="001D7C4E"/>
    <w:rsid w:val="001D7D1B"/>
    <w:rsid w:val="001DFAAB"/>
    <w:rsid w:val="001E055D"/>
    <w:rsid w:val="001E0693"/>
    <w:rsid w:val="001E0BAC"/>
    <w:rsid w:val="001E1231"/>
    <w:rsid w:val="001E1696"/>
    <w:rsid w:val="001E18B1"/>
    <w:rsid w:val="001E1A42"/>
    <w:rsid w:val="001E1E8D"/>
    <w:rsid w:val="001E28B4"/>
    <w:rsid w:val="001E2B5C"/>
    <w:rsid w:val="001E2DBF"/>
    <w:rsid w:val="001E303D"/>
    <w:rsid w:val="001E3A8D"/>
    <w:rsid w:val="001E3C58"/>
    <w:rsid w:val="001E42CA"/>
    <w:rsid w:val="001E42D3"/>
    <w:rsid w:val="001E44B3"/>
    <w:rsid w:val="001E4AB3"/>
    <w:rsid w:val="001E5301"/>
    <w:rsid w:val="001E55F4"/>
    <w:rsid w:val="001E5719"/>
    <w:rsid w:val="001E591B"/>
    <w:rsid w:val="001E591F"/>
    <w:rsid w:val="001E5ADE"/>
    <w:rsid w:val="001E5CE3"/>
    <w:rsid w:val="001E5D7B"/>
    <w:rsid w:val="001E5FFE"/>
    <w:rsid w:val="001E6059"/>
    <w:rsid w:val="001E6322"/>
    <w:rsid w:val="001E680F"/>
    <w:rsid w:val="001E6A03"/>
    <w:rsid w:val="001E6B50"/>
    <w:rsid w:val="001E6E63"/>
    <w:rsid w:val="001E71FA"/>
    <w:rsid w:val="001E74D0"/>
    <w:rsid w:val="001F0063"/>
    <w:rsid w:val="001F0182"/>
    <w:rsid w:val="001F05C2"/>
    <w:rsid w:val="001F07AC"/>
    <w:rsid w:val="001F07D5"/>
    <w:rsid w:val="001F0B2A"/>
    <w:rsid w:val="001F0FD2"/>
    <w:rsid w:val="001F16DA"/>
    <w:rsid w:val="001F17F0"/>
    <w:rsid w:val="001F21EE"/>
    <w:rsid w:val="001F23E6"/>
    <w:rsid w:val="001F2BDC"/>
    <w:rsid w:val="001F2E96"/>
    <w:rsid w:val="001F3524"/>
    <w:rsid w:val="001F3B64"/>
    <w:rsid w:val="001F3F60"/>
    <w:rsid w:val="001F40FD"/>
    <w:rsid w:val="001F4238"/>
    <w:rsid w:val="001F43BD"/>
    <w:rsid w:val="001F4F05"/>
    <w:rsid w:val="001F57BD"/>
    <w:rsid w:val="001F5BFA"/>
    <w:rsid w:val="001F65AF"/>
    <w:rsid w:val="001F6B5F"/>
    <w:rsid w:val="001F6C9D"/>
    <w:rsid w:val="001F6E71"/>
    <w:rsid w:val="001F6EBF"/>
    <w:rsid w:val="001F7023"/>
    <w:rsid w:val="001F776D"/>
    <w:rsid w:val="001F779A"/>
    <w:rsid w:val="0020011B"/>
    <w:rsid w:val="00200299"/>
    <w:rsid w:val="002003C6"/>
    <w:rsid w:val="0020052E"/>
    <w:rsid w:val="00200A38"/>
    <w:rsid w:val="00200A46"/>
    <w:rsid w:val="00200EC7"/>
    <w:rsid w:val="0020103A"/>
    <w:rsid w:val="00201078"/>
    <w:rsid w:val="00201296"/>
    <w:rsid w:val="00201873"/>
    <w:rsid w:val="00201A99"/>
    <w:rsid w:val="0020208A"/>
    <w:rsid w:val="00202488"/>
    <w:rsid w:val="00202A22"/>
    <w:rsid w:val="00202AED"/>
    <w:rsid w:val="00202D06"/>
    <w:rsid w:val="00202F5E"/>
    <w:rsid w:val="002030C3"/>
    <w:rsid w:val="00203540"/>
    <w:rsid w:val="0020409A"/>
    <w:rsid w:val="002046A2"/>
    <w:rsid w:val="002046BA"/>
    <w:rsid w:val="00204BB2"/>
    <w:rsid w:val="00204E81"/>
    <w:rsid w:val="002059AB"/>
    <w:rsid w:val="00205BEB"/>
    <w:rsid w:val="0020601A"/>
    <w:rsid w:val="002066C3"/>
    <w:rsid w:val="00206863"/>
    <w:rsid w:val="0020692F"/>
    <w:rsid w:val="002074EA"/>
    <w:rsid w:val="002075BC"/>
    <w:rsid w:val="00207808"/>
    <w:rsid w:val="0020792E"/>
    <w:rsid w:val="00207DE3"/>
    <w:rsid w:val="002100BB"/>
    <w:rsid w:val="00210603"/>
    <w:rsid w:val="00210AD6"/>
    <w:rsid w:val="00211666"/>
    <w:rsid w:val="002116FB"/>
    <w:rsid w:val="00211A99"/>
    <w:rsid w:val="00211AC4"/>
    <w:rsid w:val="00211B6F"/>
    <w:rsid w:val="002127AF"/>
    <w:rsid w:val="00212C72"/>
    <w:rsid w:val="002136CF"/>
    <w:rsid w:val="002138E3"/>
    <w:rsid w:val="00214C82"/>
    <w:rsid w:val="00214E16"/>
    <w:rsid w:val="00215094"/>
    <w:rsid w:val="00215301"/>
    <w:rsid w:val="0021533D"/>
    <w:rsid w:val="002157D8"/>
    <w:rsid w:val="00215C03"/>
    <w:rsid w:val="00215C96"/>
    <w:rsid w:val="0021616B"/>
    <w:rsid w:val="00216403"/>
    <w:rsid w:val="00216ABA"/>
    <w:rsid w:val="00216BEF"/>
    <w:rsid w:val="0021736C"/>
    <w:rsid w:val="00217880"/>
    <w:rsid w:val="00217A1C"/>
    <w:rsid w:val="00217CC3"/>
    <w:rsid w:val="00217DFA"/>
    <w:rsid w:val="00217E4E"/>
    <w:rsid w:val="00217FF6"/>
    <w:rsid w:val="0022001B"/>
    <w:rsid w:val="002203EA"/>
    <w:rsid w:val="002204C4"/>
    <w:rsid w:val="00220608"/>
    <w:rsid w:val="0022070A"/>
    <w:rsid w:val="00220747"/>
    <w:rsid w:val="00220AB6"/>
    <w:rsid w:val="00220C81"/>
    <w:rsid w:val="0022120F"/>
    <w:rsid w:val="002215CC"/>
    <w:rsid w:val="002216DD"/>
    <w:rsid w:val="002217F6"/>
    <w:rsid w:val="00221923"/>
    <w:rsid w:val="00221BBE"/>
    <w:rsid w:val="00221BCD"/>
    <w:rsid w:val="0022264F"/>
    <w:rsid w:val="0022272C"/>
    <w:rsid w:val="00222A7C"/>
    <w:rsid w:val="00222C6A"/>
    <w:rsid w:val="00222E81"/>
    <w:rsid w:val="00222FA0"/>
    <w:rsid w:val="00223428"/>
    <w:rsid w:val="0022368B"/>
    <w:rsid w:val="0022371A"/>
    <w:rsid w:val="002238FB"/>
    <w:rsid w:val="0022394D"/>
    <w:rsid w:val="00224508"/>
    <w:rsid w:val="00224E1B"/>
    <w:rsid w:val="00225107"/>
    <w:rsid w:val="002251FE"/>
    <w:rsid w:val="00225535"/>
    <w:rsid w:val="00225713"/>
    <w:rsid w:val="002258D0"/>
    <w:rsid w:val="002260A8"/>
    <w:rsid w:val="0022662F"/>
    <w:rsid w:val="00226880"/>
    <w:rsid w:val="00226FCC"/>
    <w:rsid w:val="0022754A"/>
    <w:rsid w:val="0023049A"/>
    <w:rsid w:val="00230990"/>
    <w:rsid w:val="0023135D"/>
    <w:rsid w:val="002314F5"/>
    <w:rsid w:val="00231628"/>
    <w:rsid w:val="002319E7"/>
    <w:rsid w:val="00231AB6"/>
    <w:rsid w:val="00231CA6"/>
    <w:rsid w:val="00231FF6"/>
    <w:rsid w:val="002321EB"/>
    <w:rsid w:val="00232411"/>
    <w:rsid w:val="0023249E"/>
    <w:rsid w:val="00232651"/>
    <w:rsid w:val="002329DC"/>
    <w:rsid w:val="002329E2"/>
    <w:rsid w:val="00232B04"/>
    <w:rsid w:val="00232BF0"/>
    <w:rsid w:val="00232C01"/>
    <w:rsid w:val="00232C90"/>
    <w:rsid w:val="00232D38"/>
    <w:rsid w:val="00233482"/>
    <w:rsid w:val="0023390A"/>
    <w:rsid w:val="002339B1"/>
    <w:rsid w:val="00233AA5"/>
    <w:rsid w:val="00233E57"/>
    <w:rsid w:val="00233E5C"/>
    <w:rsid w:val="002340F6"/>
    <w:rsid w:val="002343A9"/>
    <w:rsid w:val="002345FC"/>
    <w:rsid w:val="00234DFD"/>
    <w:rsid w:val="002358CA"/>
    <w:rsid w:val="002358E4"/>
    <w:rsid w:val="00235A15"/>
    <w:rsid w:val="00235AAC"/>
    <w:rsid w:val="00235CC4"/>
    <w:rsid w:val="00235FE8"/>
    <w:rsid w:val="0023645E"/>
    <w:rsid w:val="00236560"/>
    <w:rsid w:val="0023662E"/>
    <w:rsid w:val="00236CF2"/>
    <w:rsid w:val="00236F2C"/>
    <w:rsid w:val="00237197"/>
    <w:rsid w:val="002373A8"/>
    <w:rsid w:val="002375C9"/>
    <w:rsid w:val="002377B7"/>
    <w:rsid w:val="00240034"/>
    <w:rsid w:val="002406BA"/>
    <w:rsid w:val="00240936"/>
    <w:rsid w:val="00240CA9"/>
    <w:rsid w:val="00240F19"/>
    <w:rsid w:val="00240F93"/>
    <w:rsid w:val="0024137E"/>
    <w:rsid w:val="002419B8"/>
    <w:rsid w:val="00241CA9"/>
    <w:rsid w:val="002422B1"/>
    <w:rsid w:val="00242347"/>
    <w:rsid w:val="00242462"/>
    <w:rsid w:val="002425AE"/>
    <w:rsid w:val="002427F6"/>
    <w:rsid w:val="00242D9C"/>
    <w:rsid w:val="00242E0C"/>
    <w:rsid w:val="002437E6"/>
    <w:rsid w:val="00243804"/>
    <w:rsid w:val="00243A09"/>
    <w:rsid w:val="00243F53"/>
    <w:rsid w:val="00244C5B"/>
    <w:rsid w:val="00244DEB"/>
    <w:rsid w:val="002457D7"/>
    <w:rsid w:val="00245D0F"/>
    <w:rsid w:val="00246265"/>
    <w:rsid w:val="002462EE"/>
    <w:rsid w:val="002464AC"/>
    <w:rsid w:val="00246745"/>
    <w:rsid w:val="0024683F"/>
    <w:rsid w:val="00246A6E"/>
    <w:rsid w:val="00246B14"/>
    <w:rsid w:val="0024701B"/>
    <w:rsid w:val="00247264"/>
    <w:rsid w:val="002475FD"/>
    <w:rsid w:val="00247FB9"/>
    <w:rsid w:val="002504D7"/>
    <w:rsid w:val="00250A58"/>
    <w:rsid w:val="00250A91"/>
    <w:rsid w:val="00250AAC"/>
    <w:rsid w:val="00250C16"/>
    <w:rsid w:val="00251151"/>
    <w:rsid w:val="0025131C"/>
    <w:rsid w:val="0025137E"/>
    <w:rsid w:val="002513C4"/>
    <w:rsid w:val="00251BA4"/>
    <w:rsid w:val="00251CCE"/>
    <w:rsid w:val="00251CFB"/>
    <w:rsid w:val="00253330"/>
    <w:rsid w:val="002535CC"/>
    <w:rsid w:val="0025383D"/>
    <w:rsid w:val="002539B7"/>
    <w:rsid w:val="00253CDF"/>
    <w:rsid w:val="00254420"/>
    <w:rsid w:val="002546C7"/>
    <w:rsid w:val="002548C3"/>
    <w:rsid w:val="00254C64"/>
    <w:rsid w:val="0025519B"/>
    <w:rsid w:val="00255324"/>
    <w:rsid w:val="00256FE1"/>
    <w:rsid w:val="002571BD"/>
    <w:rsid w:val="00257396"/>
    <w:rsid w:val="0025769C"/>
    <w:rsid w:val="0025791F"/>
    <w:rsid w:val="00257ACD"/>
    <w:rsid w:val="00257E16"/>
    <w:rsid w:val="002601A8"/>
    <w:rsid w:val="002603E2"/>
    <w:rsid w:val="00260524"/>
    <w:rsid w:val="00260969"/>
    <w:rsid w:val="00260A09"/>
    <w:rsid w:val="00260B26"/>
    <w:rsid w:val="00260CD2"/>
    <w:rsid w:val="00260F57"/>
    <w:rsid w:val="002617BA"/>
    <w:rsid w:val="0026196B"/>
    <w:rsid w:val="00261CE8"/>
    <w:rsid w:val="002620D3"/>
    <w:rsid w:val="0026237B"/>
    <w:rsid w:val="0026261C"/>
    <w:rsid w:val="00262908"/>
    <w:rsid w:val="002629DE"/>
    <w:rsid w:val="00262A65"/>
    <w:rsid w:val="00262F4B"/>
    <w:rsid w:val="00263955"/>
    <w:rsid w:val="002641A1"/>
    <w:rsid w:val="00264662"/>
    <w:rsid w:val="00264AB8"/>
    <w:rsid w:val="00264DEE"/>
    <w:rsid w:val="00265099"/>
    <w:rsid w:val="002650F4"/>
    <w:rsid w:val="0026528B"/>
    <w:rsid w:val="0026533B"/>
    <w:rsid w:val="0026584A"/>
    <w:rsid w:val="00265CE5"/>
    <w:rsid w:val="00266259"/>
    <w:rsid w:val="00266334"/>
    <w:rsid w:val="002663A7"/>
    <w:rsid w:val="00266496"/>
    <w:rsid w:val="0027009A"/>
    <w:rsid w:val="002700FB"/>
    <w:rsid w:val="002702D9"/>
    <w:rsid w:val="002707A7"/>
    <w:rsid w:val="0027106A"/>
    <w:rsid w:val="00271262"/>
    <w:rsid w:val="002713B7"/>
    <w:rsid w:val="00271508"/>
    <w:rsid w:val="002715CC"/>
    <w:rsid w:val="002715FD"/>
    <w:rsid w:val="00271EDE"/>
    <w:rsid w:val="002720F7"/>
    <w:rsid w:val="00272132"/>
    <w:rsid w:val="00272415"/>
    <w:rsid w:val="0027281D"/>
    <w:rsid w:val="002733A6"/>
    <w:rsid w:val="00273582"/>
    <w:rsid w:val="002736A0"/>
    <w:rsid w:val="00273C4B"/>
    <w:rsid w:val="00273D7E"/>
    <w:rsid w:val="0027451F"/>
    <w:rsid w:val="00274718"/>
    <w:rsid w:val="0027476E"/>
    <w:rsid w:val="00274AD0"/>
    <w:rsid w:val="00275073"/>
    <w:rsid w:val="0027520C"/>
    <w:rsid w:val="00275543"/>
    <w:rsid w:val="00275942"/>
    <w:rsid w:val="00275E88"/>
    <w:rsid w:val="00275EBA"/>
    <w:rsid w:val="00275F03"/>
    <w:rsid w:val="002762D8"/>
    <w:rsid w:val="00276628"/>
    <w:rsid w:val="002766CD"/>
    <w:rsid w:val="00276AF0"/>
    <w:rsid w:val="00276DF9"/>
    <w:rsid w:val="00276EAD"/>
    <w:rsid w:val="00276F90"/>
    <w:rsid w:val="002770B1"/>
    <w:rsid w:val="002775DB"/>
    <w:rsid w:val="002777F0"/>
    <w:rsid w:val="00277E61"/>
    <w:rsid w:val="002801C1"/>
    <w:rsid w:val="00280214"/>
    <w:rsid w:val="0028082C"/>
    <w:rsid w:val="00280991"/>
    <w:rsid w:val="00280BA4"/>
    <w:rsid w:val="00280BC8"/>
    <w:rsid w:val="00280DA8"/>
    <w:rsid w:val="002812C7"/>
    <w:rsid w:val="00281643"/>
    <w:rsid w:val="00281892"/>
    <w:rsid w:val="00281CEB"/>
    <w:rsid w:val="00281CFD"/>
    <w:rsid w:val="00281F57"/>
    <w:rsid w:val="00282274"/>
    <w:rsid w:val="00283233"/>
    <w:rsid w:val="00283547"/>
    <w:rsid w:val="0028358F"/>
    <w:rsid w:val="002836A8"/>
    <w:rsid w:val="002838B5"/>
    <w:rsid w:val="00283CC5"/>
    <w:rsid w:val="00283E6C"/>
    <w:rsid w:val="00284182"/>
    <w:rsid w:val="002841A3"/>
    <w:rsid w:val="002849AE"/>
    <w:rsid w:val="00284CD5"/>
    <w:rsid w:val="00284D28"/>
    <w:rsid w:val="00285105"/>
    <w:rsid w:val="00285165"/>
    <w:rsid w:val="00285B33"/>
    <w:rsid w:val="002860DF"/>
    <w:rsid w:val="00286BFF"/>
    <w:rsid w:val="0028700F"/>
    <w:rsid w:val="002870EA"/>
    <w:rsid w:val="0028722F"/>
    <w:rsid w:val="0028762A"/>
    <w:rsid w:val="00287778"/>
    <w:rsid w:val="002877EB"/>
    <w:rsid w:val="00287918"/>
    <w:rsid w:val="00287A3C"/>
    <w:rsid w:val="00287B06"/>
    <w:rsid w:val="00287EA9"/>
    <w:rsid w:val="00287FA5"/>
    <w:rsid w:val="00290629"/>
    <w:rsid w:val="00291543"/>
    <w:rsid w:val="00291605"/>
    <w:rsid w:val="00291932"/>
    <w:rsid w:val="00291BF8"/>
    <w:rsid w:val="00291C14"/>
    <w:rsid w:val="00291F15"/>
    <w:rsid w:val="00292A6B"/>
    <w:rsid w:val="0029320A"/>
    <w:rsid w:val="00293C4D"/>
    <w:rsid w:val="00294081"/>
    <w:rsid w:val="002951B0"/>
    <w:rsid w:val="00295367"/>
    <w:rsid w:val="00295442"/>
    <w:rsid w:val="00295DA6"/>
    <w:rsid w:val="00295F27"/>
    <w:rsid w:val="00296BC7"/>
    <w:rsid w:val="00296FCC"/>
    <w:rsid w:val="0029770B"/>
    <w:rsid w:val="0029773A"/>
    <w:rsid w:val="00297C1C"/>
    <w:rsid w:val="00297E52"/>
    <w:rsid w:val="002A00EC"/>
    <w:rsid w:val="002A0324"/>
    <w:rsid w:val="002A0395"/>
    <w:rsid w:val="002A0848"/>
    <w:rsid w:val="002A0E8C"/>
    <w:rsid w:val="002A12DF"/>
    <w:rsid w:val="002A1363"/>
    <w:rsid w:val="002A166C"/>
    <w:rsid w:val="002A1743"/>
    <w:rsid w:val="002A1806"/>
    <w:rsid w:val="002A1888"/>
    <w:rsid w:val="002A19A5"/>
    <w:rsid w:val="002A287F"/>
    <w:rsid w:val="002A2FC6"/>
    <w:rsid w:val="002A31A4"/>
    <w:rsid w:val="002A322E"/>
    <w:rsid w:val="002A32C6"/>
    <w:rsid w:val="002A33AC"/>
    <w:rsid w:val="002A42F0"/>
    <w:rsid w:val="002A4732"/>
    <w:rsid w:val="002A4AAC"/>
    <w:rsid w:val="002A4D4C"/>
    <w:rsid w:val="002A4E40"/>
    <w:rsid w:val="002A573D"/>
    <w:rsid w:val="002A5C3E"/>
    <w:rsid w:val="002A5CF5"/>
    <w:rsid w:val="002A6101"/>
    <w:rsid w:val="002A6397"/>
    <w:rsid w:val="002A64DA"/>
    <w:rsid w:val="002A6A49"/>
    <w:rsid w:val="002A6B96"/>
    <w:rsid w:val="002A6C19"/>
    <w:rsid w:val="002A747D"/>
    <w:rsid w:val="002A75EB"/>
    <w:rsid w:val="002A7A52"/>
    <w:rsid w:val="002A7CD0"/>
    <w:rsid w:val="002B0326"/>
    <w:rsid w:val="002B0DEB"/>
    <w:rsid w:val="002B0EC3"/>
    <w:rsid w:val="002B0FEF"/>
    <w:rsid w:val="002B101E"/>
    <w:rsid w:val="002B1480"/>
    <w:rsid w:val="002B14D2"/>
    <w:rsid w:val="002B16DB"/>
    <w:rsid w:val="002B1703"/>
    <w:rsid w:val="002B1BC6"/>
    <w:rsid w:val="002B1CDE"/>
    <w:rsid w:val="002B1E05"/>
    <w:rsid w:val="002B2303"/>
    <w:rsid w:val="002B2406"/>
    <w:rsid w:val="002B258B"/>
    <w:rsid w:val="002B25C7"/>
    <w:rsid w:val="002B28ED"/>
    <w:rsid w:val="002B2E22"/>
    <w:rsid w:val="002B3E0A"/>
    <w:rsid w:val="002B3E93"/>
    <w:rsid w:val="002B46E0"/>
    <w:rsid w:val="002B4E17"/>
    <w:rsid w:val="002B5660"/>
    <w:rsid w:val="002B5BA9"/>
    <w:rsid w:val="002B5C05"/>
    <w:rsid w:val="002B5FBB"/>
    <w:rsid w:val="002B60AD"/>
    <w:rsid w:val="002B6340"/>
    <w:rsid w:val="002B635E"/>
    <w:rsid w:val="002B6728"/>
    <w:rsid w:val="002B759A"/>
    <w:rsid w:val="002B7C1D"/>
    <w:rsid w:val="002B7CBD"/>
    <w:rsid w:val="002B7E08"/>
    <w:rsid w:val="002B7F0B"/>
    <w:rsid w:val="002B7F29"/>
    <w:rsid w:val="002BC0B8"/>
    <w:rsid w:val="002C0042"/>
    <w:rsid w:val="002C10F4"/>
    <w:rsid w:val="002C127E"/>
    <w:rsid w:val="002C14EF"/>
    <w:rsid w:val="002C16BF"/>
    <w:rsid w:val="002C18DA"/>
    <w:rsid w:val="002C1D0F"/>
    <w:rsid w:val="002C1EC7"/>
    <w:rsid w:val="002C2115"/>
    <w:rsid w:val="002C2754"/>
    <w:rsid w:val="002C3015"/>
    <w:rsid w:val="002C3068"/>
    <w:rsid w:val="002C31B0"/>
    <w:rsid w:val="002C325D"/>
    <w:rsid w:val="002C3418"/>
    <w:rsid w:val="002C42B3"/>
    <w:rsid w:val="002C4342"/>
    <w:rsid w:val="002C434D"/>
    <w:rsid w:val="002C487C"/>
    <w:rsid w:val="002C4A05"/>
    <w:rsid w:val="002C4A32"/>
    <w:rsid w:val="002C5B64"/>
    <w:rsid w:val="002C6088"/>
    <w:rsid w:val="002C63E2"/>
    <w:rsid w:val="002C6594"/>
    <w:rsid w:val="002C6980"/>
    <w:rsid w:val="002C6AFD"/>
    <w:rsid w:val="002C6D1D"/>
    <w:rsid w:val="002C727E"/>
    <w:rsid w:val="002C774A"/>
    <w:rsid w:val="002C7B15"/>
    <w:rsid w:val="002C7EA3"/>
    <w:rsid w:val="002D000A"/>
    <w:rsid w:val="002D028F"/>
    <w:rsid w:val="002D0B82"/>
    <w:rsid w:val="002D1523"/>
    <w:rsid w:val="002D178F"/>
    <w:rsid w:val="002D1A5D"/>
    <w:rsid w:val="002D1B4F"/>
    <w:rsid w:val="002D1F12"/>
    <w:rsid w:val="002D20AE"/>
    <w:rsid w:val="002D2542"/>
    <w:rsid w:val="002D2E38"/>
    <w:rsid w:val="002D2FEE"/>
    <w:rsid w:val="002D33A8"/>
    <w:rsid w:val="002D361A"/>
    <w:rsid w:val="002D410A"/>
    <w:rsid w:val="002D459B"/>
    <w:rsid w:val="002D45CC"/>
    <w:rsid w:val="002D4705"/>
    <w:rsid w:val="002D4A34"/>
    <w:rsid w:val="002D4D80"/>
    <w:rsid w:val="002D5143"/>
    <w:rsid w:val="002D5227"/>
    <w:rsid w:val="002D52A2"/>
    <w:rsid w:val="002D5591"/>
    <w:rsid w:val="002D571A"/>
    <w:rsid w:val="002D58E4"/>
    <w:rsid w:val="002D5987"/>
    <w:rsid w:val="002D5ABB"/>
    <w:rsid w:val="002D5B55"/>
    <w:rsid w:val="002D5B86"/>
    <w:rsid w:val="002D6417"/>
    <w:rsid w:val="002D6642"/>
    <w:rsid w:val="002D6647"/>
    <w:rsid w:val="002D6C61"/>
    <w:rsid w:val="002D7177"/>
    <w:rsid w:val="002D767A"/>
    <w:rsid w:val="002D7F0F"/>
    <w:rsid w:val="002E0053"/>
    <w:rsid w:val="002E099A"/>
    <w:rsid w:val="002E0BB3"/>
    <w:rsid w:val="002E0D8E"/>
    <w:rsid w:val="002E0F89"/>
    <w:rsid w:val="002E100A"/>
    <w:rsid w:val="002E153D"/>
    <w:rsid w:val="002E1630"/>
    <w:rsid w:val="002E1D0F"/>
    <w:rsid w:val="002E1F34"/>
    <w:rsid w:val="002E2099"/>
    <w:rsid w:val="002E2104"/>
    <w:rsid w:val="002E259F"/>
    <w:rsid w:val="002E268F"/>
    <w:rsid w:val="002E29C3"/>
    <w:rsid w:val="002E2AE6"/>
    <w:rsid w:val="002E2DAC"/>
    <w:rsid w:val="002E2F8D"/>
    <w:rsid w:val="002E3014"/>
    <w:rsid w:val="002E3063"/>
    <w:rsid w:val="002E32E4"/>
    <w:rsid w:val="002E36CF"/>
    <w:rsid w:val="002E3773"/>
    <w:rsid w:val="002E4090"/>
    <w:rsid w:val="002E4168"/>
    <w:rsid w:val="002E4431"/>
    <w:rsid w:val="002E4C62"/>
    <w:rsid w:val="002E5078"/>
    <w:rsid w:val="002E548D"/>
    <w:rsid w:val="002E5495"/>
    <w:rsid w:val="002E59B7"/>
    <w:rsid w:val="002E5B76"/>
    <w:rsid w:val="002E5BFC"/>
    <w:rsid w:val="002E5C3E"/>
    <w:rsid w:val="002E5CEA"/>
    <w:rsid w:val="002E5FA3"/>
    <w:rsid w:val="002E6350"/>
    <w:rsid w:val="002E6906"/>
    <w:rsid w:val="002E6963"/>
    <w:rsid w:val="002E6B4E"/>
    <w:rsid w:val="002E6F49"/>
    <w:rsid w:val="002E6F8F"/>
    <w:rsid w:val="002E74C0"/>
    <w:rsid w:val="002E7AA0"/>
    <w:rsid w:val="002E7DB4"/>
    <w:rsid w:val="002E7DDB"/>
    <w:rsid w:val="002E7E0E"/>
    <w:rsid w:val="002E7E4F"/>
    <w:rsid w:val="002E7F52"/>
    <w:rsid w:val="002F05D8"/>
    <w:rsid w:val="002F0A7E"/>
    <w:rsid w:val="002F1041"/>
    <w:rsid w:val="002F1217"/>
    <w:rsid w:val="002F1674"/>
    <w:rsid w:val="002F1F72"/>
    <w:rsid w:val="002F2816"/>
    <w:rsid w:val="002F28FD"/>
    <w:rsid w:val="002F2DE0"/>
    <w:rsid w:val="002F3525"/>
    <w:rsid w:val="002F446B"/>
    <w:rsid w:val="002F4A1D"/>
    <w:rsid w:val="002F4C58"/>
    <w:rsid w:val="002F4D79"/>
    <w:rsid w:val="002F5177"/>
    <w:rsid w:val="002F52CC"/>
    <w:rsid w:val="002F55BA"/>
    <w:rsid w:val="002F5E25"/>
    <w:rsid w:val="002F640B"/>
    <w:rsid w:val="002F6BCB"/>
    <w:rsid w:val="002F705B"/>
    <w:rsid w:val="002F70D3"/>
    <w:rsid w:val="002F734A"/>
    <w:rsid w:val="002F73DC"/>
    <w:rsid w:val="002F757A"/>
    <w:rsid w:val="002F76C0"/>
    <w:rsid w:val="00300101"/>
    <w:rsid w:val="003004C6"/>
    <w:rsid w:val="00300698"/>
    <w:rsid w:val="00300B4E"/>
    <w:rsid w:val="00300D58"/>
    <w:rsid w:val="00300DD3"/>
    <w:rsid w:val="00301568"/>
    <w:rsid w:val="003029C1"/>
    <w:rsid w:val="00302E0B"/>
    <w:rsid w:val="00302EC3"/>
    <w:rsid w:val="00303151"/>
    <w:rsid w:val="0030346D"/>
    <w:rsid w:val="0030353C"/>
    <w:rsid w:val="003037CA"/>
    <w:rsid w:val="003038C1"/>
    <w:rsid w:val="00303E24"/>
    <w:rsid w:val="00304337"/>
    <w:rsid w:val="003043D2"/>
    <w:rsid w:val="003049C9"/>
    <w:rsid w:val="0030593D"/>
    <w:rsid w:val="00305A6F"/>
    <w:rsid w:val="00305ADE"/>
    <w:rsid w:val="00305D83"/>
    <w:rsid w:val="00306BC0"/>
    <w:rsid w:val="003075D1"/>
    <w:rsid w:val="0030765B"/>
    <w:rsid w:val="00307670"/>
    <w:rsid w:val="0030776A"/>
    <w:rsid w:val="003077BD"/>
    <w:rsid w:val="0030E1AE"/>
    <w:rsid w:val="003108ED"/>
    <w:rsid w:val="003108F4"/>
    <w:rsid w:val="003109CB"/>
    <w:rsid w:val="00310D15"/>
    <w:rsid w:val="003113BD"/>
    <w:rsid w:val="00311521"/>
    <w:rsid w:val="0031182D"/>
    <w:rsid w:val="003125C3"/>
    <w:rsid w:val="003126C1"/>
    <w:rsid w:val="003129ED"/>
    <w:rsid w:val="00312AE6"/>
    <w:rsid w:val="00312E9D"/>
    <w:rsid w:val="00312F01"/>
    <w:rsid w:val="0031316F"/>
    <w:rsid w:val="0031359B"/>
    <w:rsid w:val="003137F2"/>
    <w:rsid w:val="00314019"/>
    <w:rsid w:val="0031432B"/>
    <w:rsid w:val="003146A1"/>
    <w:rsid w:val="003147FD"/>
    <w:rsid w:val="00314955"/>
    <w:rsid w:val="00314A1F"/>
    <w:rsid w:val="00314A72"/>
    <w:rsid w:val="00314E26"/>
    <w:rsid w:val="003150A3"/>
    <w:rsid w:val="0031527E"/>
    <w:rsid w:val="003155D2"/>
    <w:rsid w:val="00315792"/>
    <w:rsid w:val="0031592F"/>
    <w:rsid w:val="00315ACF"/>
    <w:rsid w:val="00315F6E"/>
    <w:rsid w:val="003160E6"/>
    <w:rsid w:val="00316E3F"/>
    <w:rsid w:val="00316E96"/>
    <w:rsid w:val="00316EBC"/>
    <w:rsid w:val="003170C9"/>
    <w:rsid w:val="003174A9"/>
    <w:rsid w:val="0031769A"/>
    <w:rsid w:val="00317C50"/>
    <w:rsid w:val="00317D1A"/>
    <w:rsid w:val="003202DF"/>
    <w:rsid w:val="0032034D"/>
    <w:rsid w:val="0032077C"/>
    <w:rsid w:val="00320E20"/>
    <w:rsid w:val="003211FF"/>
    <w:rsid w:val="00321913"/>
    <w:rsid w:val="00321947"/>
    <w:rsid w:val="003224F7"/>
    <w:rsid w:val="00322620"/>
    <w:rsid w:val="003227B5"/>
    <w:rsid w:val="0032374B"/>
    <w:rsid w:val="00323ACA"/>
    <w:rsid w:val="00323DB6"/>
    <w:rsid w:val="00323F89"/>
    <w:rsid w:val="003242AB"/>
    <w:rsid w:val="00324951"/>
    <w:rsid w:val="00324E76"/>
    <w:rsid w:val="00325533"/>
    <w:rsid w:val="00325764"/>
    <w:rsid w:val="003257DC"/>
    <w:rsid w:val="0032640E"/>
    <w:rsid w:val="003264E1"/>
    <w:rsid w:val="00327142"/>
    <w:rsid w:val="0032718B"/>
    <w:rsid w:val="00327247"/>
    <w:rsid w:val="00327264"/>
    <w:rsid w:val="00327599"/>
    <w:rsid w:val="00327665"/>
    <w:rsid w:val="003279F8"/>
    <w:rsid w:val="00327A9D"/>
    <w:rsid w:val="0033097A"/>
    <w:rsid w:val="00330AB5"/>
    <w:rsid w:val="00330C88"/>
    <w:rsid w:val="0033130E"/>
    <w:rsid w:val="00331E13"/>
    <w:rsid w:val="00332404"/>
    <w:rsid w:val="003324D1"/>
    <w:rsid w:val="0033269C"/>
    <w:rsid w:val="00332CA3"/>
    <w:rsid w:val="00332E95"/>
    <w:rsid w:val="003330F2"/>
    <w:rsid w:val="00333349"/>
    <w:rsid w:val="003337BB"/>
    <w:rsid w:val="00333BEF"/>
    <w:rsid w:val="00333FC0"/>
    <w:rsid w:val="0033463F"/>
    <w:rsid w:val="00334C4E"/>
    <w:rsid w:val="00334D8F"/>
    <w:rsid w:val="00335362"/>
    <w:rsid w:val="0033554C"/>
    <w:rsid w:val="00335B77"/>
    <w:rsid w:val="00335F5F"/>
    <w:rsid w:val="003362AB"/>
    <w:rsid w:val="00336360"/>
    <w:rsid w:val="003364FA"/>
    <w:rsid w:val="0033684F"/>
    <w:rsid w:val="00336A4E"/>
    <w:rsid w:val="00336CDD"/>
    <w:rsid w:val="00336CEB"/>
    <w:rsid w:val="00336E78"/>
    <w:rsid w:val="003373B0"/>
    <w:rsid w:val="00337699"/>
    <w:rsid w:val="00337B0D"/>
    <w:rsid w:val="00337E30"/>
    <w:rsid w:val="003401FB"/>
    <w:rsid w:val="00340436"/>
    <w:rsid w:val="00340877"/>
    <w:rsid w:val="00340AC1"/>
    <w:rsid w:val="00340F7A"/>
    <w:rsid w:val="0034114E"/>
    <w:rsid w:val="00341174"/>
    <w:rsid w:val="003413DC"/>
    <w:rsid w:val="003413FE"/>
    <w:rsid w:val="00341863"/>
    <w:rsid w:val="00341C38"/>
    <w:rsid w:val="00341CCD"/>
    <w:rsid w:val="00341D71"/>
    <w:rsid w:val="00342174"/>
    <w:rsid w:val="00342938"/>
    <w:rsid w:val="00342AAC"/>
    <w:rsid w:val="00343115"/>
    <w:rsid w:val="0034341D"/>
    <w:rsid w:val="00343934"/>
    <w:rsid w:val="00343D0E"/>
    <w:rsid w:val="00343D11"/>
    <w:rsid w:val="00343EB6"/>
    <w:rsid w:val="003440B0"/>
    <w:rsid w:val="0034418E"/>
    <w:rsid w:val="0034436C"/>
    <w:rsid w:val="00344382"/>
    <w:rsid w:val="00344658"/>
    <w:rsid w:val="00344F3F"/>
    <w:rsid w:val="00344FC9"/>
    <w:rsid w:val="00345655"/>
    <w:rsid w:val="00345BA6"/>
    <w:rsid w:val="00345E1B"/>
    <w:rsid w:val="00345EE9"/>
    <w:rsid w:val="00345FE3"/>
    <w:rsid w:val="00346417"/>
    <w:rsid w:val="00346836"/>
    <w:rsid w:val="00346A15"/>
    <w:rsid w:val="00346A72"/>
    <w:rsid w:val="00346D7F"/>
    <w:rsid w:val="00346D82"/>
    <w:rsid w:val="00346F6E"/>
    <w:rsid w:val="003471C7"/>
    <w:rsid w:val="003471D1"/>
    <w:rsid w:val="00347592"/>
    <w:rsid w:val="00347891"/>
    <w:rsid w:val="0034796B"/>
    <w:rsid w:val="00350A36"/>
    <w:rsid w:val="00350D1A"/>
    <w:rsid w:val="00350E11"/>
    <w:rsid w:val="0035135E"/>
    <w:rsid w:val="00351C79"/>
    <w:rsid w:val="0035201C"/>
    <w:rsid w:val="00352DE6"/>
    <w:rsid w:val="00352E23"/>
    <w:rsid w:val="00353140"/>
    <w:rsid w:val="003531F4"/>
    <w:rsid w:val="0035378B"/>
    <w:rsid w:val="00353906"/>
    <w:rsid w:val="00353A05"/>
    <w:rsid w:val="00353E1F"/>
    <w:rsid w:val="00353FD7"/>
    <w:rsid w:val="003545A4"/>
    <w:rsid w:val="00354975"/>
    <w:rsid w:val="00354AC2"/>
    <w:rsid w:val="0035516C"/>
    <w:rsid w:val="0035524D"/>
    <w:rsid w:val="003554AE"/>
    <w:rsid w:val="00355910"/>
    <w:rsid w:val="00355A4C"/>
    <w:rsid w:val="00355CDF"/>
    <w:rsid w:val="003562A6"/>
    <w:rsid w:val="003566A0"/>
    <w:rsid w:val="003566BE"/>
    <w:rsid w:val="00356821"/>
    <w:rsid w:val="00356AD2"/>
    <w:rsid w:val="00356B0D"/>
    <w:rsid w:val="00357AF7"/>
    <w:rsid w:val="00357B3B"/>
    <w:rsid w:val="003604FB"/>
    <w:rsid w:val="00360B73"/>
    <w:rsid w:val="00360D87"/>
    <w:rsid w:val="0036105F"/>
    <w:rsid w:val="00361135"/>
    <w:rsid w:val="0036157C"/>
    <w:rsid w:val="003616CA"/>
    <w:rsid w:val="00362092"/>
    <w:rsid w:val="00362093"/>
    <w:rsid w:val="0036277F"/>
    <w:rsid w:val="00362AF8"/>
    <w:rsid w:val="00362C93"/>
    <w:rsid w:val="00363274"/>
    <w:rsid w:val="003634D5"/>
    <w:rsid w:val="00364232"/>
    <w:rsid w:val="00364761"/>
    <w:rsid w:val="00364C75"/>
    <w:rsid w:val="00364D9F"/>
    <w:rsid w:val="00364E29"/>
    <w:rsid w:val="003650A2"/>
    <w:rsid w:val="00365332"/>
    <w:rsid w:val="0036571B"/>
    <w:rsid w:val="003658B2"/>
    <w:rsid w:val="0036596A"/>
    <w:rsid w:val="00365CAA"/>
    <w:rsid w:val="00365FAB"/>
    <w:rsid w:val="0036647E"/>
    <w:rsid w:val="00366630"/>
    <w:rsid w:val="003667B1"/>
    <w:rsid w:val="00366BC0"/>
    <w:rsid w:val="00366C53"/>
    <w:rsid w:val="00366C64"/>
    <w:rsid w:val="0036709C"/>
    <w:rsid w:val="003673CD"/>
    <w:rsid w:val="003676CB"/>
    <w:rsid w:val="003676F7"/>
    <w:rsid w:val="00367C1D"/>
    <w:rsid w:val="003705A9"/>
    <w:rsid w:val="00370BDE"/>
    <w:rsid w:val="00370DEC"/>
    <w:rsid w:val="00370F25"/>
    <w:rsid w:val="0037183F"/>
    <w:rsid w:val="00371A20"/>
    <w:rsid w:val="00371A46"/>
    <w:rsid w:val="00371B33"/>
    <w:rsid w:val="00371F5F"/>
    <w:rsid w:val="00372058"/>
    <w:rsid w:val="0037273A"/>
    <w:rsid w:val="00372C3B"/>
    <w:rsid w:val="00372D92"/>
    <w:rsid w:val="00373011"/>
    <w:rsid w:val="00373145"/>
    <w:rsid w:val="0037367C"/>
    <w:rsid w:val="00374725"/>
    <w:rsid w:val="00375106"/>
    <w:rsid w:val="0037523E"/>
    <w:rsid w:val="0037536D"/>
    <w:rsid w:val="00375370"/>
    <w:rsid w:val="003754F6"/>
    <w:rsid w:val="003759C5"/>
    <w:rsid w:val="00375AB5"/>
    <w:rsid w:val="00375CFD"/>
    <w:rsid w:val="00375EE8"/>
    <w:rsid w:val="0037604E"/>
    <w:rsid w:val="00376486"/>
    <w:rsid w:val="003765C1"/>
    <w:rsid w:val="00376621"/>
    <w:rsid w:val="003768A9"/>
    <w:rsid w:val="003771DC"/>
    <w:rsid w:val="003771FC"/>
    <w:rsid w:val="003774D4"/>
    <w:rsid w:val="0037777E"/>
    <w:rsid w:val="003779EC"/>
    <w:rsid w:val="00377CA6"/>
    <w:rsid w:val="0038054B"/>
    <w:rsid w:val="003805FF"/>
    <w:rsid w:val="00380B71"/>
    <w:rsid w:val="00380F0A"/>
    <w:rsid w:val="00380F44"/>
    <w:rsid w:val="0038162C"/>
    <w:rsid w:val="00381DAE"/>
    <w:rsid w:val="00381F5C"/>
    <w:rsid w:val="00382F6E"/>
    <w:rsid w:val="00383064"/>
    <w:rsid w:val="0038365A"/>
    <w:rsid w:val="003838C0"/>
    <w:rsid w:val="00383A4E"/>
    <w:rsid w:val="0038404B"/>
    <w:rsid w:val="00384939"/>
    <w:rsid w:val="00385595"/>
    <w:rsid w:val="003859C2"/>
    <w:rsid w:val="0038629D"/>
    <w:rsid w:val="003867D0"/>
    <w:rsid w:val="0038683F"/>
    <w:rsid w:val="00386A89"/>
    <w:rsid w:val="00386BAA"/>
    <w:rsid w:val="00386CFD"/>
    <w:rsid w:val="003877AA"/>
    <w:rsid w:val="003878A9"/>
    <w:rsid w:val="0038799A"/>
    <w:rsid w:val="00387A1F"/>
    <w:rsid w:val="003904E5"/>
    <w:rsid w:val="00390526"/>
    <w:rsid w:val="00390632"/>
    <w:rsid w:val="00390645"/>
    <w:rsid w:val="0039097A"/>
    <w:rsid w:val="0039108A"/>
    <w:rsid w:val="00391128"/>
    <w:rsid w:val="0039140F"/>
    <w:rsid w:val="00391469"/>
    <w:rsid w:val="00391A97"/>
    <w:rsid w:val="00391E21"/>
    <w:rsid w:val="003921E4"/>
    <w:rsid w:val="003923D7"/>
    <w:rsid w:val="003925E0"/>
    <w:rsid w:val="003930B9"/>
    <w:rsid w:val="0039355F"/>
    <w:rsid w:val="00393AF9"/>
    <w:rsid w:val="003942B8"/>
    <w:rsid w:val="0039434D"/>
    <w:rsid w:val="0039435D"/>
    <w:rsid w:val="00394596"/>
    <w:rsid w:val="003949A7"/>
    <w:rsid w:val="00395059"/>
    <w:rsid w:val="003950CF"/>
    <w:rsid w:val="003952F2"/>
    <w:rsid w:val="00395519"/>
    <w:rsid w:val="00395531"/>
    <w:rsid w:val="00395538"/>
    <w:rsid w:val="003957F2"/>
    <w:rsid w:val="00395FD9"/>
    <w:rsid w:val="0039648E"/>
    <w:rsid w:val="003964E5"/>
    <w:rsid w:val="003965A0"/>
    <w:rsid w:val="00396C40"/>
    <w:rsid w:val="00397609"/>
    <w:rsid w:val="00397B17"/>
    <w:rsid w:val="003A000C"/>
    <w:rsid w:val="003A006B"/>
    <w:rsid w:val="003A04A3"/>
    <w:rsid w:val="003A06F5"/>
    <w:rsid w:val="003A07F9"/>
    <w:rsid w:val="003A1368"/>
    <w:rsid w:val="003A1710"/>
    <w:rsid w:val="003A1901"/>
    <w:rsid w:val="003A194F"/>
    <w:rsid w:val="003A1B7B"/>
    <w:rsid w:val="003A23E3"/>
    <w:rsid w:val="003A251D"/>
    <w:rsid w:val="003A2A20"/>
    <w:rsid w:val="003A2F6A"/>
    <w:rsid w:val="003A3744"/>
    <w:rsid w:val="003A37F4"/>
    <w:rsid w:val="003A3869"/>
    <w:rsid w:val="003A38F5"/>
    <w:rsid w:val="003A394C"/>
    <w:rsid w:val="003A3B23"/>
    <w:rsid w:val="003A3B92"/>
    <w:rsid w:val="003A40F3"/>
    <w:rsid w:val="003A4C6F"/>
    <w:rsid w:val="003A586D"/>
    <w:rsid w:val="003A5AFE"/>
    <w:rsid w:val="003A5D5F"/>
    <w:rsid w:val="003A6020"/>
    <w:rsid w:val="003A63DF"/>
    <w:rsid w:val="003A66BE"/>
    <w:rsid w:val="003A6F06"/>
    <w:rsid w:val="003A7B30"/>
    <w:rsid w:val="003A7BF5"/>
    <w:rsid w:val="003A7DF3"/>
    <w:rsid w:val="003A7EE7"/>
    <w:rsid w:val="003A7FFE"/>
    <w:rsid w:val="003B035D"/>
    <w:rsid w:val="003B055A"/>
    <w:rsid w:val="003B05FB"/>
    <w:rsid w:val="003B0A63"/>
    <w:rsid w:val="003B0D0E"/>
    <w:rsid w:val="003B1562"/>
    <w:rsid w:val="003B17E4"/>
    <w:rsid w:val="003B2200"/>
    <w:rsid w:val="003B2359"/>
    <w:rsid w:val="003B2464"/>
    <w:rsid w:val="003B267F"/>
    <w:rsid w:val="003B2A44"/>
    <w:rsid w:val="003B32C6"/>
    <w:rsid w:val="003B3A6D"/>
    <w:rsid w:val="003B3D2E"/>
    <w:rsid w:val="003B3E82"/>
    <w:rsid w:val="003B3FB6"/>
    <w:rsid w:val="003B41DB"/>
    <w:rsid w:val="003B4725"/>
    <w:rsid w:val="003B50E1"/>
    <w:rsid w:val="003B516E"/>
    <w:rsid w:val="003B53D2"/>
    <w:rsid w:val="003B540C"/>
    <w:rsid w:val="003B5410"/>
    <w:rsid w:val="003B59F7"/>
    <w:rsid w:val="003B5D8F"/>
    <w:rsid w:val="003B60EA"/>
    <w:rsid w:val="003B60F7"/>
    <w:rsid w:val="003B672E"/>
    <w:rsid w:val="003B77EB"/>
    <w:rsid w:val="003B7E9F"/>
    <w:rsid w:val="003C020A"/>
    <w:rsid w:val="003C0E15"/>
    <w:rsid w:val="003C0EDA"/>
    <w:rsid w:val="003C166F"/>
    <w:rsid w:val="003C1746"/>
    <w:rsid w:val="003C2018"/>
    <w:rsid w:val="003C2108"/>
    <w:rsid w:val="003C21DD"/>
    <w:rsid w:val="003C2277"/>
    <w:rsid w:val="003C2392"/>
    <w:rsid w:val="003C23A0"/>
    <w:rsid w:val="003C2A23"/>
    <w:rsid w:val="003C2AA9"/>
    <w:rsid w:val="003C2BBD"/>
    <w:rsid w:val="003C33FD"/>
    <w:rsid w:val="003C373F"/>
    <w:rsid w:val="003C37F0"/>
    <w:rsid w:val="003C410F"/>
    <w:rsid w:val="003C4434"/>
    <w:rsid w:val="003C44B9"/>
    <w:rsid w:val="003C4852"/>
    <w:rsid w:val="003C4909"/>
    <w:rsid w:val="003C533B"/>
    <w:rsid w:val="003C554D"/>
    <w:rsid w:val="003C58BF"/>
    <w:rsid w:val="003C58C3"/>
    <w:rsid w:val="003C5C64"/>
    <w:rsid w:val="003C5CAB"/>
    <w:rsid w:val="003C6500"/>
    <w:rsid w:val="003C6B23"/>
    <w:rsid w:val="003C755F"/>
    <w:rsid w:val="003D0C45"/>
    <w:rsid w:val="003D0D09"/>
    <w:rsid w:val="003D0D13"/>
    <w:rsid w:val="003D0E64"/>
    <w:rsid w:val="003D1AFE"/>
    <w:rsid w:val="003D1C71"/>
    <w:rsid w:val="003D2283"/>
    <w:rsid w:val="003D26CF"/>
    <w:rsid w:val="003D295B"/>
    <w:rsid w:val="003D29BC"/>
    <w:rsid w:val="003D30EC"/>
    <w:rsid w:val="003D31C3"/>
    <w:rsid w:val="003D32A7"/>
    <w:rsid w:val="003D40A5"/>
    <w:rsid w:val="003D40CA"/>
    <w:rsid w:val="003D451D"/>
    <w:rsid w:val="003D49AB"/>
    <w:rsid w:val="003D4A57"/>
    <w:rsid w:val="003D4BD6"/>
    <w:rsid w:val="003D56C5"/>
    <w:rsid w:val="003D5986"/>
    <w:rsid w:val="003D5B4A"/>
    <w:rsid w:val="003D5CCB"/>
    <w:rsid w:val="003D5CF3"/>
    <w:rsid w:val="003D602C"/>
    <w:rsid w:val="003D6779"/>
    <w:rsid w:val="003D696A"/>
    <w:rsid w:val="003D6FC3"/>
    <w:rsid w:val="003D7029"/>
    <w:rsid w:val="003D7509"/>
    <w:rsid w:val="003D7C8E"/>
    <w:rsid w:val="003D7DFE"/>
    <w:rsid w:val="003D7E8E"/>
    <w:rsid w:val="003D8218"/>
    <w:rsid w:val="003E00A3"/>
    <w:rsid w:val="003E03CD"/>
    <w:rsid w:val="003E06D9"/>
    <w:rsid w:val="003E07B7"/>
    <w:rsid w:val="003E18AA"/>
    <w:rsid w:val="003E1AB3"/>
    <w:rsid w:val="003E2090"/>
    <w:rsid w:val="003E2419"/>
    <w:rsid w:val="003E334E"/>
    <w:rsid w:val="003E33C3"/>
    <w:rsid w:val="003E3C4B"/>
    <w:rsid w:val="003E44E4"/>
    <w:rsid w:val="003E4539"/>
    <w:rsid w:val="003E4C25"/>
    <w:rsid w:val="003E533B"/>
    <w:rsid w:val="003E5521"/>
    <w:rsid w:val="003E552A"/>
    <w:rsid w:val="003E5569"/>
    <w:rsid w:val="003E5843"/>
    <w:rsid w:val="003E5A1E"/>
    <w:rsid w:val="003E5D38"/>
    <w:rsid w:val="003E5FD8"/>
    <w:rsid w:val="003E6547"/>
    <w:rsid w:val="003E66CB"/>
    <w:rsid w:val="003E681A"/>
    <w:rsid w:val="003E77ED"/>
    <w:rsid w:val="003F053F"/>
    <w:rsid w:val="003F0AEB"/>
    <w:rsid w:val="003F0E26"/>
    <w:rsid w:val="003F0FB6"/>
    <w:rsid w:val="003F157F"/>
    <w:rsid w:val="003F173A"/>
    <w:rsid w:val="003F240F"/>
    <w:rsid w:val="003F2428"/>
    <w:rsid w:val="003F2AA6"/>
    <w:rsid w:val="003F2C8D"/>
    <w:rsid w:val="003F2DD8"/>
    <w:rsid w:val="003F2F5E"/>
    <w:rsid w:val="003F32F2"/>
    <w:rsid w:val="003F3F2D"/>
    <w:rsid w:val="003F4103"/>
    <w:rsid w:val="003F4158"/>
    <w:rsid w:val="003F4424"/>
    <w:rsid w:val="003F4474"/>
    <w:rsid w:val="003F44F0"/>
    <w:rsid w:val="003F45A8"/>
    <w:rsid w:val="003F467D"/>
    <w:rsid w:val="003F48D1"/>
    <w:rsid w:val="003F4B05"/>
    <w:rsid w:val="003F50B2"/>
    <w:rsid w:val="003F50B8"/>
    <w:rsid w:val="003F58D8"/>
    <w:rsid w:val="003F5BB3"/>
    <w:rsid w:val="003F5BBB"/>
    <w:rsid w:val="003F5FD0"/>
    <w:rsid w:val="003F5FDB"/>
    <w:rsid w:val="003F605D"/>
    <w:rsid w:val="003F66C0"/>
    <w:rsid w:val="003F69DA"/>
    <w:rsid w:val="003F6AED"/>
    <w:rsid w:val="003F71AE"/>
    <w:rsid w:val="003F75F9"/>
    <w:rsid w:val="003F7E9B"/>
    <w:rsid w:val="0040002F"/>
    <w:rsid w:val="0040042F"/>
    <w:rsid w:val="004004AF"/>
    <w:rsid w:val="004006F1"/>
    <w:rsid w:val="00400B72"/>
    <w:rsid w:val="00400CCF"/>
    <w:rsid w:val="00400D25"/>
    <w:rsid w:val="00401254"/>
    <w:rsid w:val="0040138D"/>
    <w:rsid w:val="00401BFF"/>
    <w:rsid w:val="00401D9E"/>
    <w:rsid w:val="00402683"/>
    <w:rsid w:val="00402A41"/>
    <w:rsid w:val="004033C6"/>
    <w:rsid w:val="00403573"/>
    <w:rsid w:val="00403A0C"/>
    <w:rsid w:val="00404171"/>
    <w:rsid w:val="004043AC"/>
    <w:rsid w:val="00404424"/>
    <w:rsid w:val="00404646"/>
    <w:rsid w:val="004046E4"/>
    <w:rsid w:val="00404E3C"/>
    <w:rsid w:val="00404E95"/>
    <w:rsid w:val="0040514E"/>
    <w:rsid w:val="00405418"/>
    <w:rsid w:val="00405583"/>
    <w:rsid w:val="00405766"/>
    <w:rsid w:val="00405E7D"/>
    <w:rsid w:val="00406367"/>
    <w:rsid w:val="004064E3"/>
    <w:rsid w:val="00406619"/>
    <w:rsid w:val="0040694C"/>
    <w:rsid w:val="00406C40"/>
    <w:rsid w:val="00406E0F"/>
    <w:rsid w:val="004072E7"/>
    <w:rsid w:val="0040743F"/>
    <w:rsid w:val="00407534"/>
    <w:rsid w:val="0040757A"/>
    <w:rsid w:val="00410054"/>
    <w:rsid w:val="00410068"/>
    <w:rsid w:val="00410118"/>
    <w:rsid w:val="0041032B"/>
    <w:rsid w:val="0041041C"/>
    <w:rsid w:val="004107FC"/>
    <w:rsid w:val="004111C7"/>
    <w:rsid w:val="0041156B"/>
    <w:rsid w:val="00411723"/>
    <w:rsid w:val="00411CD1"/>
    <w:rsid w:val="00411F1F"/>
    <w:rsid w:val="004120E2"/>
    <w:rsid w:val="004122C5"/>
    <w:rsid w:val="00412748"/>
    <w:rsid w:val="00412883"/>
    <w:rsid w:val="0041366B"/>
    <w:rsid w:val="00413A33"/>
    <w:rsid w:val="00413ABD"/>
    <w:rsid w:val="00413B78"/>
    <w:rsid w:val="00413BB3"/>
    <w:rsid w:val="00413BDA"/>
    <w:rsid w:val="00414023"/>
    <w:rsid w:val="00414587"/>
    <w:rsid w:val="0041484B"/>
    <w:rsid w:val="00414A78"/>
    <w:rsid w:val="00414C3F"/>
    <w:rsid w:val="00415498"/>
    <w:rsid w:val="00415927"/>
    <w:rsid w:val="00415ABF"/>
    <w:rsid w:val="00415ACB"/>
    <w:rsid w:val="0041609A"/>
    <w:rsid w:val="0041628E"/>
    <w:rsid w:val="00416982"/>
    <w:rsid w:val="00416B9D"/>
    <w:rsid w:val="00416DDE"/>
    <w:rsid w:val="00417668"/>
    <w:rsid w:val="004178CE"/>
    <w:rsid w:val="0041797A"/>
    <w:rsid w:val="00417A91"/>
    <w:rsid w:val="00420200"/>
    <w:rsid w:val="00420EAC"/>
    <w:rsid w:val="00421109"/>
    <w:rsid w:val="00421380"/>
    <w:rsid w:val="0042140D"/>
    <w:rsid w:val="00421833"/>
    <w:rsid w:val="00421C7A"/>
    <w:rsid w:val="00421FBE"/>
    <w:rsid w:val="004228B0"/>
    <w:rsid w:val="00422C77"/>
    <w:rsid w:val="00422E41"/>
    <w:rsid w:val="00423168"/>
    <w:rsid w:val="004231AE"/>
    <w:rsid w:val="004231B0"/>
    <w:rsid w:val="00423542"/>
    <w:rsid w:val="0042355A"/>
    <w:rsid w:val="004239A1"/>
    <w:rsid w:val="00423E89"/>
    <w:rsid w:val="0042436F"/>
    <w:rsid w:val="00424A20"/>
    <w:rsid w:val="00424AF4"/>
    <w:rsid w:val="00424F5C"/>
    <w:rsid w:val="00425101"/>
    <w:rsid w:val="004259B4"/>
    <w:rsid w:val="00425A35"/>
    <w:rsid w:val="00425C95"/>
    <w:rsid w:val="004261A2"/>
    <w:rsid w:val="00426547"/>
    <w:rsid w:val="004265F8"/>
    <w:rsid w:val="0042666F"/>
    <w:rsid w:val="00426847"/>
    <w:rsid w:val="00426869"/>
    <w:rsid w:val="00426957"/>
    <w:rsid w:val="004277F7"/>
    <w:rsid w:val="00427D8D"/>
    <w:rsid w:val="0042DEDC"/>
    <w:rsid w:val="00430520"/>
    <w:rsid w:val="00430651"/>
    <w:rsid w:val="0043082E"/>
    <w:rsid w:val="00430987"/>
    <w:rsid w:val="00430ABF"/>
    <w:rsid w:val="00430C1E"/>
    <w:rsid w:val="00431099"/>
    <w:rsid w:val="004310D5"/>
    <w:rsid w:val="004318AA"/>
    <w:rsid w:val="00431B9E"/>
    <w:rsid w:val="0043226A"/>
    <w:rsid w:val="00432277"/>
    <w:rsid w:val="00432513"/>
    <w:rsid w:val="00432613"/>
    <w:rsid w:val="00433074"/>
    <w:rsid w:val="004332C9"/>
    <w:rsid w:val="00433641"/>
    <w:rsid w:val="00433A29"/>
    <w:rsid w:val="00433AD4"/>
    <w:rsid w:val="00433DD1"/>
    <w:rsid w:val="00433FE0"/>
    <w:rsid w:val="00434CE0"/>
    <w:rsid w:val="00435488"/>
    <w:rsid w:val="0043575A"/>
    <w:rsid w:val="00435E32"/>
    <w:rsid w:val="00436261"/>
    <w:rsid w:val="004363FB"/>
    <w:rsid w:val="00436812"/>
    <w:rsid w:val="0043700C"/>
    <w:rsid w:val="0043712A"/>
    <w:rsid w:val="00437981"/>
    <w:rsid w:val="00437A35"/>
    <w:rsid w:val="00440566"/>
    <w:rsid w:val="0044061D"/>
    <w:rsid w:val="00440D3A"/>
    <w:rsid w:val="0044131E"/>
    <w:rsid w:val="00441656"/>
    <w:rsid w:val="004417DC"/>
    <w:rsid w:val="00442102"/>
    <w:rsid w:val="0044233C"/>
    <w:rsid w:val="004428A5"/>
    <w:rsid w:val="00442B47"/>
    <w:rsid w:val="00442E72"/>
    <w:rsid w:val="00442FAA"/>
    <w:rsid w:val="00443010"/>
    <w:rsid w:val="00443229"/>
    <w:rsid w:val="004433C5"/>
    <w:rsid w:val="004436CF"/>
    <w:rsid w:val="0044411E"/>
    <w:rsid w:val="0044421D"/>
    <w:rsid w:val="004443A8"/>
    <w:rsid w:val="00444D11"/>
    <w:rsid w:val="00444D44"/>
    <w:rsid w:val="00444DD4"/>
    <w:rsid w:val="00445213"/>
    <w:rsid w:val="00445A4D"/>
    <w:rsid w:val="00445CB1"/>
    <w:rsid w:val="00445E16"/>
    <w:rsid w:val="0044680F"/>
    <w:rsid w:val="00446C1F"/>
    <w:rsid w:val="004472FC"/>
    <w:rsid w:val="00447672"/>
    <w:rsid w:val="004479BF"/>
    <w:rsid w:val="004479D5"/>
    <w:rsid w:val="00447A4B"/>
    <w:rsid w:val="00450767"/>
    <w:rsid w:val="00450A8D"/>
    <w:rsid w:val="00450CD6"/>
    <w:rsid w:val="00450F69"/>
    <w:rsid w:val="00451397"/>
    <w:rsid w:val="0045142D"/>
    <w:rsid w:val="004515BA"/>
    <w:rsid w:val="004525A2"/>
    <w:rsid w:val="00452C85"/>
    <w:rsid w:val="00453435"/>
    <w:rsid w:val="00453632"/>
    <w:rsid w:val="00453731"/>
    <w:rsid w:val="00453843"/>
    <w:rsid w:val="00453D01"/>
    <w:rsid w:val="00453D6D"/>
    <w:rsid w:val="004540BC"/>
    <w:rsid w:val="004540D3"/>
    <w:rsid w:val="004553D4"/>
    <w:rsid w:val="00455A4C"/>
    <w:rsid w:val="00455DB1"/>
    <w:rsid w:val="0045614D"/>
    <w:rsid w:val="0045627E"/>
    <w:rsid w:val="0045636E"/>
    <w:rsid w:val="0045643A"/>
    <w:rsid w:val="00456926"/>
    <w:rsid w:val="00457180"/>
    <w:rsid w:val="00457388"/>
    <w:rsid w:val="004573F9"/>
    <w:rsid w:val="0045757E"/>
    <w:rsid w:val="0045765C"/>
    <w:rsid w:val="00457B9B"/>
    <w:rsid w:val="00457E88"/>
    <w:rsid w:val="00460089"/>
    <w:rsid w:val="004607F1"/>
    <w:rsid w:val="00460D73"/>
    <w:rsid w:val="00460DFD"/>
    <w:rsid w:val="00460F48"/>
    <w:rsid w:val="004612E9"/>
    <w:rsid w:val="0046169F"/>
    <w:rsid w:val="00461D2A"/>
    <w:rsid w:val="00461E59"/>
    <w:rsid w:val="00461EF0"/>
    <w:rsid w:val="00462844"/>
    <w:rsid w:val="00462846"/>
    <w:rsid w:val="00462BF6"/>
    <w:rsid w:val="00462E9C"/>
    <w:rsid w:val="0046337C"/>
    <w:rsid w:val="004635EE"/>
    <w:rsid w:val="00463AD1"/>
    <w:rsid w:val="00463DF7"/>
    <w:rsid w:val="00463FC0"/>
    <w:rsid w:val="00464043"/>
    <w:rsid w:val="00464414"/>
    <w:rsid w:val="00464637"/>
    <w:rsid w:val="00464D61"/>
    <w:rsid w:val="0046506D"/>
    <w:rsid w:val="004651EC"/>
    <w:rsid w:val="0046534A"/>
    <w:rsid w:val="0046574C"/>
    <w:rsid w:val="00465C23"/>
    <w:rsid w:val="00465CB0"/>
    <w:rsid w:val="0046605A"/>
    <w:rsid w:val="004662B2"/>
    <w:rsid w:val="00466398"/>
    <w:rsid w:val="00466594"/>
    <w:rsid w:val="004668A8"/>
    <w:rsid w:val="00466ADA"/>
    <w:rsid w:val="0046712A"/>
    <w:rsid w:val="00467374"/>
    <w:rsid w:val="00467A34"/>
    <w:rsid w:val="00467ECD"/>
    <w:rsid w:val="00470031"/>
    <w:rsid w:val="004706DB"/>
    <w:rsid w:val="004709CE"/>
    <w:rsid w:val="00470ABB"/>
    <w:rsid w:val="00470B0D"/>
    <w:rsid w:val="00470BE5"/>
    <w:rsid w:val="00470C17"/>
    <w:rsid w:val="00470EBD"/>
    <w:rsid w:val="004713FB"/>
    <w:rsid w:val="00471518"/>
    <w:rsid w:val="00471686"/>
    <w:rsid w:val="00471A51"/>
    <w:rsid w:val="00471E22"/>
    <w:rsid w:val="00471F84"/>
    <w:rsid w:val="00471F97"/>
    <w:rsid w:val="00472306"/>
    <w:rsid w:val="004725DF"/>
    <w:rsid w:val="0047306D"/>
    <w:rsid w:val="0047367A"/>
    <w:rsid w:val="00473791"/>
    <w:rsid w:val="004744DD"/>
    <w:rsid w:val="004747CE"/>
    <w:rsid w:val="00474926"/>
    <w:rsid w:val="00474C76"/>
    <w:rsid w:val="00474F52"/>
    <w:rsid w:val="00475077"/>
    <w:rsid w:val="004751A8"/>
    <w:rsid w:val="004759A5"/>
    <w:rsid w:val="0047622B"/>
    <w:rsid w:val="00476ACC"/>
    <w:rsid w:val="00476CB4"/>
    <w:rsid w:val="00476E48"/>
    <w:rsid w:val="00476FE3"/>
    <w:rsid w:val="004772F9"/>
    <w:rsid w:val="004773C7"/>
    <w:rsid w:val="004776D1"/>
    <w:rsid w:val="0047786D"/>
    <w:rsid w:val="00477C66"/>
    <w:rsid w:val="0047A478"/>
    <w:rsid w:val="004800F9"/>
    <w:rsid w:val="004802D7"/>
    <w:rsid w:val="00480464"/>
    <w:rsid w:val="0048081E"/>
    <w:rsid w:val="0048093D"/>
    <w:rsid w:val="00480F5A"/>
    <w:rsid w:val="00480FA9"/>
    <w:rsid w:val="00481685"/>
    <w:rsid w:val="0048187B"/>
    <w:rsid w:val="00481B42"/>
    <w:rsid w:val="00481DE9"/>
    <w:rsid w:val="00482765"/>
    <w:rsid w:val="00482B76"/>
    <w:rsid w:val="00483344"/>
    <w:rsid w:val="00483353"/>
    <w:rsid w:val="0048377C"/>
    <w:rsid w:val="00484622"/>
    <w:rsid w:val="00484C86"/>
    <w:rsid w:val="00484D4A"/>
    <w:rsid w:val="00484F38"/>
    <w:rsid w:val="0048519B"/>
    <w:rsid w:val="0048570D"/>
    <w:rsid w:val="00485973"/>
    <w:rsid w:val="004859A8"/>
    <w:rsid w:val="004859C1"/>
    <w:rsid w:val="00485E14"/>
    <w:rsid w:val="00486596"/>
    <w:rsid w:val="004868BD"/>
    <w:rsid w:val="004869FB"/>
    <w:rsid w:val="00487373"/>
    <w:rsid w:val="00487E66"/>
    <w:rsid w:val="00487FF7"/>
    <w:rsid w:val="00490088"/>
    <w:rsid w:val="004900F7"/>
    <w:rsid w:val="004904D9"/>
    <w:rsid w:val="00490609"/>
    <w:rsid w:val="00490ACC"/>
    <w:rsid w:val="00490C6E"/>
    <w:rsid w:val="0049102B"/>
    <w:rsid w:val="0049128B"/>
    <w:rsid w:val="00491492"/>
    <w:rsid w:val="00491819"/>
    <w:rsid w:val="00491871"/>
    <w:rsid w:val="00491E83"/>
    <w:rsid w:val="00491E8C"/>
    <w:rsid w:val="00492177"/>
    <w:rsid w:val="00492BF7"/>
    <w:rsid w:val="00492C26"/>
    <w:rsid w:val="004934CB"/>
    <w:rsid w:val="004939F3"/>
    <w:rsid w:val="00493B49"/>
    <w:rsid w:val="004940BC"/>
    <w:rsid w:val="00494B7F"/>
    <w:rsid w:val="00495013"/>
    <w:rsid w:val="00495501"/>
    <w:rsid w:val="0049585F"/>
    <w:rsid w:val="004959E6"/>
    <w:rsid w:val="00495C44"/>
    <w:rsid w:val="00497327"/>
    <w:rsid w:val="004975AA"/>
    <w:rsid w:val="004978AA"/>
    <w:rsid w:val="00497901"/>
    <w:rsid w:val="00497DA3"/>
    <w:rsid w:val="004A01C4"/>
    <w:rsid w:val="004A070A"/>
    <w:rsid w:val="004A09CD"/>
    <w:rsid w:val="004A0E53"/>
    <w:rsid w:val="004A0EB3"/>
    <w:rsid w:val="004A1019"/>
    <w:rsid w:val="004A12D2"/>
    <w:rsid w:val="004A158A"/>
    <w:rsid w:val="004A1670"/>
    <w:rsid w:val="004A1BCE"/>
    <w:rsid w:val="004A1E10"/>
    <w:rsid w:val="004A21B0"/>
    <w:rsid w:val="004A24F0"/>
    <w:rsid w:val="004A2733"/>
    <w:rsid w:val="004A27DF"/>
    <w:rsid w:val="004A30D6"/>
    <w:rsid w:val="004A320E"/>
    <w:rsid w:val="004A3EB6"/>
    <w:rsid w:val="004A4666"/>
    <w:rsid w:val="004A4699"/>
    <w:rsid w:val="004A4BB5"/>
    <w:rsid w:val="004A4CA8"/>
    <w:rsid w:val="004A4E9C"/>
    <w:rsid w:val="004A5159"/>
    <w:rsid w:val="004A570C"/>
    <w:rsid w:val="004A597C"/>
    <w:rsid w:val="004A5AF2"/>
    <w:rsid w:val="004A5E7E"/>
    <w:rsid w:val="004A6981"/>
    <w:rsid w:val="004A6D4F"/>
    <w:rsid w:val="004A76E4"/>
    <w:rsid w:val="004B063A"/>
    <w:rsid w:val="004B0867"/>
    <w:rsid w:val="004B0E52"/>
    <w:rsid w:val="004B1031"/>
    <w:rsid w:val="004B10EA"/>
    <w:rsid w:val="004B1A05"/>
    <w:rsid w:val="004B1A3C"/>
    <w:rsid w:val="004B1EA2"/>
    <w:rsid w:val="004B2F4F"/>
    <w:rsid w:val="004B34B2"/>
    <w:rsid w:val="004B3923"/>
    <w:rsid w:val="004B3E8C"/>
    <w:rsid w:val="004B41AE"/>
    <w:rsid w:val="004B4295"/>
    <w:rsid w:val="004B44A2"/>
    <w:rsid w:val="004B46AB"/>
    <w:rsid w:val="004B4833"/>
    <w:rsid w:val="004B531B"/>
    <w:rsid w:val="004B5709"/>
    <w:rsid w:val="004B5A0E"/>
    <w:rsid w:val="004B5B62"/>
    <w:rsid w:val="004B5CC6"/>
    <w:rsid w:val="004B5E12"/>
    <w:rsid w:val="004B6130"/>
    <w:rsid w:val="004B61A2"/>
    <w:rsid w:val="004B6AC6"/>
    <w:rsid w:val="004B6E6E"/>
    <w:rsid w:val="004B7052"/>
    <w:rsid w:val="004B727D"/>
    <w:rsid w:val="004B77A8"/>
    <w:rsid w:val="004B7852"/>
    <w:rsid w:val="004B7A0A"/>
    <w:rsid w:val="004B7DED"/>
    <w:rsid w:val="004BF6ED"/>
    <w:rsid w:val="004C016F"/>
    <w:rsid w:val="004C0186"/>
    <w:rsid w:val="004C0D28"/>
    <w:rsid w:val="004C0E6F"/>
    <w:rsid w:val="004C113F"/>
    <w:rsid w:val="004C14BD"/>
    <w:rsid w:val="004C156F"/>
    <w:rsid w:val="004C1B83"/>
    <w:rsid w:val="004C1C0C"/>
    <w:rsid w:val="004C207C"/>
    <w:rsid w:val="004C26A5"/>
    <w:rsid w:val="004C271D"/>
    <w:rsid w:val="004C2E7E"/>
    <w:rsid w:val="004C310B"/>
    <w:rsid w:val="004C3651"/>
    <w:rsid w:val="004C381D"/>
    <w:rsid w:val="004C3E4F"/>
    <w:rsid w:val="004C3E66"/>
    <w:rsid w:val="004C4369"/>
    <w:rsid w:val="004C46F4"/>
    <w:rsid w:val="004C5602"/>
    <w:rsid w:val="004C597A"/>
    <w:rsid w:val="004C5F39"/>
    <w:rsid w:val="004C62CC"/>
    <w:rsid w:val="004C63E1"/>
    <w:rsid w:val="004C65E6"/>
    <w:rsid w:val="004C7B67"/>
    <w:rsid w:val="004C7BB5"/>
    <w:rsid w:val="004D0110"/>
    <w:rsid w:val="004D01C4"/>
    <w:rsid w:val="004D0DE6"/>
    <w:rsid w:val="004D0E0F"/>
    <w:rsid w:val="004D1107"/>
    <w:rsid w:val="004D1645"/>
    <w:rsid w:val="004D16D5"/>
    <w:rsid w:val="004D1B96"/>
    <w:rsid w:val="004D1E7A"/>
    <w:rsid w:val="004D1F1F"/>
    <w:rsid w:val="004D1F45"/>
    <w:rsid w:val="004D20C9"/>
    <w:rsid w:val="004D2CC3"/>
    <w:rsid w:val="004D32E2"/>
    <w:rsid w:val="004D34CD"/>
    <w:rsid w:val="004D35CB"/>
    <w:rsid w:val="004D3826"/>
    <w:rsid w:val="004D3978"/>
    <w:rsid w:val="004D4104"/>
    <w:rsid w:val="004D44A5"/>
    <w:rsid w:val="004D4C3B"/>
    <w:rsid w:val="004D5729"/>
    <w:rsid w:val="004D57B4"/>
    <w:rsid w:val="004D5882"/>
    <w:rsid w:val="004D5896"/>
    <w:rsid w:val="004D58B1"/>
    <w:rsid w:val="004D58EC"/>
    <w:rsid w:val="004D5A53"/>
    <w:rsid w:val="004D5F37"/>
    <w:rsid w:val="004D664B"/>
    <w:rsid w:val="004D6760"/>
    <w:rsid w:val="004D6CAC"/>
    <w:rsid w:val="004D6F77"/>
    <w:rsid w:val="004D71DB"/>
    <w:rsid w:val="004D729C"/>
    <w:rsid w:val="004D7306"/>
    <w:rsid w:val="004D7340"/>
    <w:rsid w:val="004D7916"/>
    <w:rsid w:val="004D7DAB"/>
    <w:rsid w:val="004E06AD"/>
    <w:rsid w:val="004E0804"/>
    <w:rsid w:val="004E0993"/>
    <w:rsid w:val="004E0DD0"/>
    <w:rsid w:val="004E1569"/>
    <w:rsid w:val="004E18B3"/>
    <w:rsid w:val="004E1B62"/>
    <w:rsid w:val="004E1CB0"/>
    <w:rsid w:val="004E20E5"/>
    <w:rsid w:val="004E26E3"/>
    <w:rsid w:val="004E2766"/>
    <w:rsid w:val="004E2B1F"/>
    <w:rsid w:val="004E3629"/>
    <w:rsid w:val="004E39A8"/>
    <w:rsid w:val="004E403C"/>
    <w:rsid w:val="004E48FB"/>
    <w:rsid w:val="004E49B8"/>
    <w:rsid w:val="004E4B08"/>
    <w:rsid w:val="004E50B4"/>
    <w:rsid w:val="004E542C"/>
    <w:rsid w:val="004E5453"/>
    <w:rsid w:val="004E56DF"/>
    <w:rsid w:val="004E58B2"/>
    <w:rsid w:val="004E5B29"/>
    <w:rsid w:val="004E5C5E"/>
    <w:rsid w:val="004E5CCF"/>
    <w:rsid w:val="004E64EA"/>
    <w:rsid w:val="004E6C58"/>
    <w:rsid w:val="004E764F"/>
    <w:rsid w:val="004E7828"/>
    <w:rsid w:val="004E7FC3"/>
    <w:rsid w:val="004F0062"/>
    <w:rsid w:val="004F00C7"/>
    <w:rsid w:val="004F0C57"/>
    <w:rsid w:val="004F12B3"/>
    <w:rsid w:val="004F1484"/>
    <w:rsid w:val="004F1994"/>
    <w:rsid w:val="004F205B"/>
    <w:rsid w:val="004F255B"/>
    <w:rsid w:val="004F2791"/>
    <w:rsid w:val="004F3079"/>
    <w:rsid w:val="004F3674"/>
    <w:rsid w:val="004F3A4C"/>
    <w:rsid w:val="004F3B4E"/>
    <w:rsid w:val="004F3C34"/>
    <w:rsid w:val="004F3F03"/>
    <w:rsid w:val="004F42C2"/>
    <w:rsid w:val="004F4489"/>
    <w:rsid w:val="004F46AA"/>
    <w:rsid w:val="004F4714"/>
    <w:rsid w:val="004F4F1C"/>
    <w:rsid w:val="004F5057"/>
    <w:rsid w:val="004F55B9"/>
    <w:rsid w:val="004F59B9"/>
    <w:rsid w:val="004F619D"/>
    <w:rsid w:val="004F61BE"/>
    <w:rsid w:val="004F6614"/>
    <w:rsid w:val="004F6726"/>
    <w:rsid w:val="004F6A70"/>
    <w:rsid w:val="004F6F83"/>
    <w:rsid w:val="004F75E0"/>
    <w:rsid w:val="004F76C1"/>
    <w:rsid w:val="004F7B5F"/>
    <w:rsid w:val="005006A7"/>
    <w:rsid w:val="005009D4"/>
    <w:rsid w:val="00500AD7"/>
    <w:rsid w:val="00500C00"/>
    <w:rsid w:val="00501869"/>
    <w:rsid w:val="005019DC"/>
    <w:rsid w:val="0050291F"/>
    <w:rsid w:val="00502ABF"/>
    <w:rsid w:val="00502CE5"/>
    <w:rsid w:val="00502F75"/>
    <w:rsid w:val="00503769"/>
    <w:rsid w:val="00503A87"/>
    <w:rsid w:val="005043A5"/>
    <w:rsid w:val="00504586"/>
    <w:rsid w:val="0050471C"/>
    <w:rsid w:val="005049AF"/>
    <w:rsid w:val="00504A10"/>
    <w:rsid w:val="00504A9B"/>
    <w:rsid w:val="00504B2A"/>
    <w:rsid w:val="00504DB0"/>
    <w:rsid w:val="00505256"/>
    <w:rsid w:val="005055F7"/>
    <w:rsid w:val="00505C9B"/>
    <w:rsid w:val="005063DE"/>
    <w:rsid w:val="005066D4"/>
    <w:rsid w:val="00506BDF"/>
    <w:rsid w:val="00507224"/>
    <w:rsid w:val="00507241"/>
    <w:rsid w:val="005073A1"/>
    <w:rsid w:val="00507893"/>
    <w:rsid w:val="00507C35"/>
    <w:rsid w:val="005101A1"/>
    <w:rsid w:val="005101C0"/>
    <w:rsid w:val="005101F8"/>
    <w:rsid w:val="00510372"/>
    <w:rsid w:val="00510444"/>
    <w:rsid w:val="00510735"/>
    <w:rsid w:val="00510D92"/>
    <w:rsid w:val="005110B3"/>
    <w:rsid w:val="00512215"/>
    <w:rsid w:val="00512700"/>
    <w:rsid w:val="00512C07"/>
    <w:rsid w:val="00512D81"/>
    <w:rsid w:val="005135AB"/>
    <w:rsid w:val="005136F8"/>
    <w:rsid w:val="0051407C"/>
    <w:rsid w:val="00514553"/>
    <w:rsid w:val="00514646"/>
    <w:rsid w:val="00514D2F"/>
    <w:rsid w:val="00514D69"/>
    <w:rsid w:val="0051504C"/>
    <w:rsid w:val="00515132"/>
    <w:rsid w:val="00515279"/>
    <w:rsid w:val="0051559D"/>
    <w:rsid w:val="005156CF"/>
    <w:rsid w:val="00516868"/>
    <w:rsid w:val="005169E2"/>
    <w:rsid w:val="005169FA"/>
    <w:rsid w:val="00516A48"/>
    <w:rsid w:val="00516AC2"/>
    <w:rsid w:val="00517331"/>
    <w:rsid w:val="005174AE"/>
    <w:rsid w:val="0051754D"/>
    <w:rsid w:val="0051776C"/>
    <w:rsid w:val="00517848"/>
    <w:rsid w:val="0051797C"/>
    <w:rsid w:val="00517B44"/>
    <w:rsid w:val="00517D58"/>
    <w:rsid w:val="00520207"/>
    <w:rsid w:val="005208D7"/>
    <w:rsid w:val="00520C35"/>
    <w:rsid w:val="00520E86"/>
    <w:rsid w:val="00521166"/>
    <w:rsid w:val="005217F1"/>
    <w:rsid w:val="00521C00"/>
    <w:rsid w:val="00521CAB"/>
    <w:rsid w:val="00521D64"/>
    <w:rsid w:val="0052230C"/>
    <w:rsid w:val="005224CF"/>
    <w:rsid w:val="00522E01"/>
    <w:rsid w:val="005232CB"/>
    <w:rsid w:val="00523378"/>
    <w:rsid w:val="00523C53"/>
    <w:rsid w:val="00523DFA"/>
    <w:rsid w:val="00524049"/>
    <w:rsid w:val="0052410B"/>
    <w:rsid w:val="00524327"/>
    <w:rsid w:val="00524DA8"/>
    <w:rsid w:val="00525177"/>
    <w:rsid w:val="00525251"/>
    <w:rsid w:val="00525411"/>
    <w:rsid w:val="0052585A"/>
    <w:rsid w:val="00525BD0"/>
    <w:rsid w:val="00525C31"/>
    <w:rsid w:val="005269F0"/>
    <w:rsid w:val="005273A5"/>
    <w:rsid w:val="00527480"/>
    <w:rsid w:val="00527B3C"/>
    <w:rsid w:val="00527CE4"/>
    <w:rsid w:val="0052844A"/>
    <w:rsid w:val="00530AA6"/>
    <w:rsid w:val="00530B2D"/>
    <w:rsid w:val="00530BF0"/>
    <w:rsid w:val="005310E3"/>
    <w:rsid w:val="0053180A"/>
    <w:rsid w:val="00531B1E"/>
    <w:rsid w:val="00532163"/>
    <w:rsid w:val="005321F9"/>
    <w:rsid w:val="00532246"/>
    <w:rsid w:val="00532910"/>
    <w:rsid w:val="005329C5"/>
    <w:rsid w:val="005329D3"/>
    <w:rsid w:val="00532B3A"/>
    <w:rsid w:val="0053320B"/>
    <w:rsid w:val="005333B4"/>
    <w:rsid w:val="005336C8"/>
    <w:rsid w:val="00533791"/>
    <w:rsid w:val="005337D6"/>
    <w:rsid w:val="00533ED9"/>
    <w:rsid w:val="00534D98"/>
    <w:rsid w:val="00534F0E"/>
    <w:rsid w:val="005350DA"/>
    <w:rsid w:val="0053570D"/>
    <w:rsid w:val="00535775"/>
    <w:rsid w:val="00535F5C"/>
    <w:rsid w:val="00536246"/>
    <w:rsid w:val="0053714A"/>
    <w:rsid w:val="0053761F"/>
    <w:rsid w:val="00537CF5"/>
    <w:rsid w:val="00537D7E"/>
    <w:rsid w:val="00537E6E"/>
    <w:rsid w:val="00537FF2"/>
    <w:rsid w:val="005401AC"/>
    <w:rsid w:val="0054056E"/>
    <w:rsid w:val="005405CC"/>
    <w:rsid w:val="00540930"/>
    <w:rsid w:val="0054093A"/>
    <w:rsid w:val="00540D89"/>
    <w:rsid w:val="00540F4F"/>
    <w:rsid w:val="00541045"/>
    <w:rsid w:val="00541311"/>
    <w:rsid w:val="00541424"/>
    <w:rsid w:val="00541704"/>
    <w:rsid w:val="00541710"/>
    <w:rsid w:val="00541D54"/>
    <w:rsid w:val="00541F20"/>
    <w:rsid w:val="005428A2"/>
    <w:rsid w:val="0054293E"/>
    <w:rsid w:val="00542BD6"/>
    <w:rsid w:val="00542D74"/>
    <w:rsid w:val="00542ECA"/>
    <w:rsid w:val="0054420E"/>
    <w:rsid w:val="0054430B"/>
    <w:rsid w:val="00544C08"/>
    <w:rsid w:val="00544D1B"/>
    <w:rsid w:val="00544F8E"/>
    <w:rsid w:val="005452EE"/>
    <w:rsid w:val="00545842"/>
    <w:rsid w:val="00545DC0"/>
    <w:rsid w:val="00545F6C"/>
    <w:rsid w:val="0054628A"/>
    <w:rsid w:val="00546B55"/>
    <w:rsid w:val="005477D9"/>
    <w:rsid w:val="005479C7"/>
    <w:rsid w:val="00547D0B"/>
    <w:rsid w:val="005501E9"/>
    <w:rsid w:val="005507CA"/>
    <w:rsid w:val="00550E28"/>
    <w:rsid w:val="00550F45"/>
    <w:rsid w:val="00550F6E"/>
    <w:rsid w:val="00550FFF"/>
    <w:rsid w:val="005511DD"/>
    <w:rsid w:val="005521FD"/>
    <w:rsid w:val="00552526"/>
    <w:rsid w:val="00552ACC"/>
    <w:rsid w:val="00552C6B"/>
    <w:rsid w:val="00552E4B"/>
    <w:rsid w:val="0055324D"/>
    <w:rsid w:val="00553470"/>
    <w:rsid w:val="005534DB"/>
    <w:rsid w:val="005536E0"/>
    <w:rsid w:val="00553A40"/>
    <w:rsid w:val="00553D2E"/>
    <w:rsid w:val="00553E8A"/>
    <w:rsid w:val="0055405E"/>
    <w:rsid w:val="0055485F"/>
    <w:rsid w:val="00554A64"/>
    <w:rsid w:val="00554FA5"/>
    <w:rsid w:val="0055504C"/>
    <w:rsid w:val="00555E14"/>
    <w:rsid w:val="00556383"/>
    <w:rsid w:val="0055644B"/>
    <w:rsid w:val="00556483"/>
    <w:rsid w:val="005564B4"/>
    <w:rsid w:val="0055661D"/>
    <w:rsid w:val="0055664E"/>
    <w:rsid w:val="00556EB8"/>
    <w:rsid w:val="0055720C"/>
    <w:rsid w:val="005577BA"/>
    <w:rsid w:val="005578DE"/>
    <w:rsid w:val="005579BD"/>
    <w:rsid w:val="005605C8"/>
    <w:rsid w:val="00560C0D"/>
    <w:rsid w:val="00560FD9"/>
    <w:rsid w:val="00561107"/>
    <w:rsid w:val="005615A2"/>
    <w:rsid w:val="00561796"/>
    <w:rsid w:val="00561881"/>
    <w:rsid w:val="0056207D"/>
    <w:rsid w:val="00562603"/>
    <w:rsid w:val="005626FB"/>
    <w:rsid w:val="00562914"/>
    <w:rsid w:val="00562CD1"/>
    <w:rsid w:val="00562F2B"/>
    <w:rsid w:val="005632C9"/>
    <w:rsid w:val="005632DD"/>
    <w:rsid w:val="00563455"/>
    <w:rsid w:val="00563658"/>
    <w:rsid w:val="00563C77"/>
    <w:rsid w:val="0056400F"/>
    <w:rsid w:val="0056423B"/>
    <w:rsid w:val="005642A3"/>
    <w:rsid w:val="0056470B"/>
    <w:rsid w:val="005648E2"/>
    <w:rsid w:val="00564B95"/>
    <w:rsid w:val="00565AE1"/>
    <w:rsid w:val="00565CBA"/>
    <w:rsid w:val="00566621"/>
    <w:rsid w:val="00566736"/>
    <w:rsid w:val="00566BAB"/>
    <w:rsid w:val="00566CFD"/>
    <w:rsid w:val="00566DB6"/>
    <w:rsid w:val="00567884"/>
    <w:rsid w:val="0056E491"/>
    <w:rsid w:val="00570026"/>
    <w:rsid w:val="00570053"/>
    <w:rsid w:val="00570F87"/>
    <w:rsid w:val="005713A3"/>
    <w:rsid w:val="00571448"/>
    <w:rsid w:val="00571513"/>
    <w:rsid w:val="00571527"/>
    <w:rsid w:val="0057190B"/>
    <w:rsid w:val="005719D2"/>
    <w:rsid w:val="00571DCE"/>
    <w:rsid w:val="00571ED7"/>
    <w:rsid w:val="00571F9C"/>
    <w:rsid w:val="00571FC3"/>
    <w:rsid w:val="005720A2"/>
    <w:rsid w:val="00572305"/>
    <w:rsid w:val="00572700"/>
    <w:rsid w:val="00572CE6"/>
    <w:rsid w:val="00572ECE"/>
    <w:rsid w:val="00572FE5"/>
    <w:rsid w:val="005732BE"/>
    <w:rsid w:val="005732EB"/>
    <w:rsid w:val="00573424"/>
    <w:rsid w:val="005736B2"/>
    <w:rsid w:val="005738ED"/>
    <w:rsid w:val="00573A84"/>
    <w:rsid w:val="00573B53"/>
    <w:rsid w:val="00573BC5"/>
    <w:rsid w:val="00573BEF"/>
    <w:rsid w:val="00573D74"/>
    <w:rsid w:val="00573FEE"/>
    <w:rsid w:val="0057402F"/>
    <w:rsid w:val="00574072"/>
    <w:rsid w:val="0057409F"/>
    <w:rsid w:val="005745AC"/>
    <w:rsid w:val="005745BA"/>
    <w:rsid w:val="00574B41"/>
    <w:rsid w:val="00575598"/>
    <w:rsid w:val="00575DFF"/>
    <w:rsid w:val="00576070"/>
    <w:rsid w:val="00576097"/>
    <w:rsid w:val="0057617A"/>
    <w:rsid w:val="005766B6"/>
    <w:rsid w:val="00577492"/>
    <w:rsid w:val="005775B2"/>
    <w:rsid w:val="0057762E"/>
    <w:rsid w:val="005778F8"/>
    <w:rsid w:val="00577977"/>
    <w:rsid w:val="00577DA0"/>
    <w:rsid w:val="00577F83"/>
    <w:rsid w:val="005801A8"/>
    <w:rsid w:val="0058061E"/>
    <w:rsid w:val="005806BA"/>
    <w:rsid w:val="0058074E"/>
    <w:rsid w:val="005807A2"/>
    <w:rsid w:val="005807FF"/>
    <w:rsid w:val="00580DE3"/>
    <w:rsid w:val="00580F1C"/>
    <w:rsid w:val="005810F3"/>
    <w:rsid w:val="00581653"/>
    <w:rsid w:val="00581B93"/>
    <w:rsid w:val="00581CF3"/>
    <w:rsid w:val="00581ECE"/>
    <w:rsid w:val="00581F82"/>
    <w:rsid w:val="005821C9"/>
    <w:rsid w:val="005822EA"/>
    <w:rsid w:val="00582AE8"/>
    <w:rsid w:val="00582B5B"/>
    <w:rsid w:val="00582E47"/>
    <w:rsid w:val="00582F29"/>
    <w:rsid w:val="00583486"/>
    <w:rsid w:val="00583514"/>
    <w:rsid w:val="00583BDB"/>
    <w:rsid w:val="00583D72"/>
    <w:rsid w:val="00584058"/>
    <w:rsid w:val="005840B3"/>
    <w:rsid w:val="0058451D"/>
    <w:rsid w:val="00584663"/>
    <w:rsid w:val="005849D6"/>
    <w:rsid w:val="00584D09"/>
    <w:rsid w:val="00585367"/>
    <w:rsid w:val="00585E2D"/>
    <w:rsid w:val="00586A70"/>
    <w:rsid w:val="005871A1"/>
    <w:rsid w:val="005871D1"/>
    <w:rsid w:val="0058737E"/>
    <w:rsid w:val="005874ED"/>
    <w:rsid w:val="00587616"/>
    <w:rsid w:val="005876B9"/>
    <w:rsid w:val="00589EF5"/>
    <w:rsid w:val="005900C9"/>
    <w:rsid w:val="005903DC"/>
    <w:rsid w:val="00590715"/>
    <w:rsid w:val="0059116A"/>
    <w:rsid w:val="00591662"/>
    <w:rsid w:val="00591D47"/>
    <w:rsid w:val="00591E37"/>
    <w:rsid w:val="00591FAE"/>
    <w:rsid w:val="00592083"/>
    <w:rsid w:val="00592311"/>
    <w:rsid w:val="00592314"/>
    <w:rsid w:val="00592518"/>
    <w:rsid w:val="00592B50"/>
    <w:rsid w:val="00592E87"/>
    <w:rsid w:val="0059322C"/>
    <w:rsid w:val="00593353"/>
    <w:rsid w:val="005933C4"/>
    <w:rsid w:val="0059389B"/>
    <w:rsid w:val="00593A9A"/>
    <w:rsid w:val="00593BA8"/>
    <w:rsid w:val="00593F9C"/>
    <w:rsid w:val="0059420B"/>
    <w:rsid w:val="005942B4"/>
    <w:rsid w:val="0059435A"/>
    <w:rsid w:val="005943A7"/>
    <w:rsid w:val="005947EF"/>
    <w:rsid w:val="0059481E"/>
    <w:rsid w:val="00594C4D"/>
    <w:rsid w:val="00594CDE"/>
    <w:rsid w:val="00594ECB"/>
    <w:rsid w:val="005954E6"/>
    <w:rsid w:val="00595763"/>
    <w:rsid w:val="005957C3"/>
    <w:rsid w:val="005958EA"/>
    <w:rsid w:val="005959F2"/>
    <w:rsid w:val="00595F08"/>
    <w:rsid w:val="0059619D"/>
    <w:rsid w:val="00596297"/>
    <w:rsid w:val="00596A53"/>
    <w:rsid w:val="00597216"/>
    <w:rsid w:val="005979BA"/>
    <w:rsid w:val="005979D4"/>
    <w:rsid w:val="00597B69"/>
    <w:rsid w:val="00597C57"/>
    <w:rsid w:val="00597D8D"/>
    <w:rsid w:val="005A0590"/>
    <w:rsid w:val="005A08F9"/>
    <w:rsid w:val="005A0952"/>
    <w:rsid w:val="005A0BF3"/>
    <w:rsid w:val="005A0CC7"/>
    <w:rsid w:val="005A0E22"/>
    <w:rsid w:val="005A130A"/>
    <w:rsid w:val="005A152C"/>
    <w:rsid w:val="005A171A"/>
    <w:rsid w:val="005A19AA"/>
    <w:rsid w:val="005A1AAD"/>
    <w:rsid w:val="005A1B6A"/>
    <w:rsid w:val="005A2247"/>
    <w:rsid w:val="005A243F"/>
    <w:rsid w:val="005A2715"/>
    <w:rsid w:val="005A2858"/>
    <w:rsid w:val="005A296C"/>
    <w:rsid w:val="005A2A84"/>
    <w:rsid w:val="005A2F29"/>
    <w:rsid w:val="005A30FD"/>
    <w:rsid w:val="005A33B0"/>
    <w:rsid w:val="005A3812"/>
    <w:rsid w:val="005A3D85"/>
    <w:rsid w:val="005A402F"/>
    <w:rsid w:val="005A4160"/>
    <w:rsid w:val="005A437E"/>
    <w:rsid w:val="005A43CC"/>
    <w:rsid w:val="005A44E6"/>
    <w:rsid w:val="005A4FAA"/>
    <w:rsid w:val="005A509E"/>
    <w:rsid w:val="005A5112"/>
    <w:rsid w:val="005A5579"/>
    <w:rsid w:val="005A5714"/>
    <w:rsid w:val="005A578E"/>
    <w:rsid w:val="005A5879"/>
    <w:rsid w:val="005A64A6"/>
    <w:rsid w:val="005A689C"/>
    <w:rsid w:val="005A6D0C"/>
    <w:rsid w:val="005A6E9C"/>
    <w:rsid w:val="005A763F"/>
    <w:rsid w:val="005A7BB2"/>
    <w:rsid w:val="005A7E84"/>
    <w:rsid w:val="005A7E9F"/>
    <w:rsid w:val="005B01AA"/>
    <w:rsid w:val="005B0956"/>
    <w:rsid w:val="005B1006"/>
    <w:rsid w:val="005B1192"/>
    <w:rsid w:val="005B1919"/>
    <w:rsid w:val="005B19A7"/>
    <w:rsid w:val="005B1C1D"/>
    <w:rsid w:val="005B2397"/>
    <w:rsid w:val="005B2747"/>
    <w:rsid w:val="005B296D"/>
    <w:rsid w:val="005B29A9"/>
    <w:rsid w:val="005B2BF3"/>
    <w:rsid w:val="005B2DF4"/>
    <w:rsid w:val="005B2E3D"/>
    <w:rsid w:val="005B3215"/>
    <w:rsid w:val="005B363C"/>
    <w:rsid w:val="005B3A3C"/>
    <w:rsid w:val="005B3FBC"/>
    <w:rsid w:val="005B4234"/>
    <w:rsid w:val="005B43FD"/>
    <w:rsid w:val="005B45BC"/>
    <w:rsid w:val="005B4DE6"/>
    <w:rsid w:val="005B5A81"/>
    <w:rsid w:val="005B5BBE"/>
    <w:rsid w:val="005B5D79"/>
    <w:rsid w:val="005B5DF2"/>
    <w:rsid w:val="005B5F6A"/>
    <w:rsid w:val="005B6025"/>
    <w:rsid w:val="005B614E"/>
    <w:rsid w:val="005B624B"/>
    <w:rsid w:val="005B65BB"/>
    <w:rsid w:val="005B6A85"/>
    <w:rsid w:val="005B6BA4"/>
    <w:rsid w:val="005B715C"/>
    <w:rsid w:val="005B735C"/>
    <w:rsid w:val="005B7F1E"/>
    <w:rsid w:val="005B7F87"/>
    <w:rsid w:val="005C00CD"/>
    <w:rsid w:val="005C0485"/>
    <w:rsid w:val="005C07CA"/>
    <w:rsid w:val="005C0C4F"/>
    <w:rsid w:val="005C1183"/>
    <w:rsid w:val="005C1203"/>
    <w:rsid w:val="005C126E"/>
    <w:rsid w:val="005C169F"/>
    <w:rsid w:val="005C1EAB"/>
    <w:rsid w:val="005C1FDD"/>
    <w:rsid w:val="005C2800"/>
    <w:rsid w:val="005C2808"/>
    <w:rsid w:val="005C2A68"/>
    <w:rsid w:val="005C2C8D"/>
    <w:rsid w:val="005C2DC2"/>
    <w:rsid w:val="005C304A"/>
    <w:rsid w:val="005C3D69"/>
    <w:rsid w:val="005C3F69"/>
    <w:rsid w:val="005C419D"/>
    <w:rsid w:val="005C53B2"/>
    <w:rsid w:val="005C5757"/>
    <w:rsid w:val="005C58BE"/>
    <w:rsid w:val="005C5A65"/>
    <w:rsid w:val="005C5A93"/>
    <w:rsid w:val="005C64FB"/>
    <w:rsid w:val="005C6E47"/>
    <w:rsid w:val="005C7441"/>
    <w:rsid w:val="005C7C98"/>
    <w:rsid w:val="005D00E5"/>
    <w:rsid w:val="005D0366"/>
    <w:rsid w:val="005D087D"/>
    <w:rsid w:val="005D0BC8"/>
    <w:rsid w:val="005D0E7A"/>
    <w:rsid w:val="005D0E9F"/>
    <w:rsid w:val="005D124F"/>
    <w:rsid w:val="005D1386"/>
    <w:rsid w:val="005D21FA"/>
    <w:rsid w:val="005D222B"/>
    <w:rsid w:val="005D290C"/>
    <w:rsid w:val="005D2C3A"/>
    <w:rsid w:val="005D2F7F"/>
    <w:rsid w:val="005D30C8"/>
    <w:rsid w:val="005D31FB"/>
    <w:rsid w:val="005D31FD"/>
    <w:rsid w:val="005D3223"/>
    <w:rsid w:val="005D3413"/>
    <w:rsid w:val="005D34AB"/>
    <w:rsid w:val="005D39AA"/>
    <w:rsid w:val="005D3E15"/>
    <w:rsid w:val="005D3F35"/>
    <w:rsid w:val="005D4184"/>
    <w:rsid w:val="005D4718"/>
    <w:rsid w:val="005D4AD7"/>
    <w:rsid w:val="005D4C70"/>
    <w:rsid w:val="005D5102"/>
    <w:rsid w:val="005D52CC"/>
    <w:rsid w:val="005D5580"/>
    <w:rsid w:val="005D55A4"/>
    <w:rsid w:val="005D57C8"/>
    <w:rsid w:val="005D584B"/>
    <w:rsid w:val="005D5C1A"/>
    <w:rsid w:val="005D5F0B"/>
    <w:rsid w:val="005D62D8"/>
    <w:rsid w:val="005D63F6"/>
    <w:rsid w:val="005D65DE"/>
    <w:rsid w:val="005D6814"/>
    <w:rsid w:val="005D6883"/>
    <w:rsid w:val="005D6EC3"/>
    <w:rsid w:val="005D71C0"/>
    <w:rsid w:val="005D7761"/>
    <w:rsid w:val="005E0258"/>
    <w:rsid w:val="005E0278"/>
    <w:rsid w:val="005E0314"/>
    <w:rsid w:val="005E0777"/>
    <w:rsid w:val="005E0807"/>
    <w:rsid w:val="005E090D"/>
    <w:rsid w:val="005E0D18"/>
    <w:rsid w:val="005E0E9A"/>
    <w:rsid w:val="005E180C"/>
    <w:rsid w:val="005E18DA"/>
    <w:rsid w:val="005E1E10"/>
    <w:rsid w:val="005E1FB7"/>
    <w:rsid w:val="005E218C"/>
    <w:rsid w:val="005E24A7"/>
    <w:rsid w:val="005E24B8"/>
    <w:rsid w:val="005E2897"/>
    <w:rsid w:val="005E2BBC"/>
    <w:rsid w:val="005E2D23"/>
    <w:rsid w:val="005E2EDA"/>
    <w:rsid w:val="005E2F78"/>
    <w:rsid w:val="005E34C0"/>
    <w:rsid w:val="005E34EE"/>
    <w:rsid w:val="005E358C"/>
    <w:rsid w:val="005E3B22"/>
    <w:rsid w:val="005E3C37"/>
    <w:rsid w:val="005E3CA0"/>
    <w:rsid w:val="005E4238"/>
    <w:rsid w:val="005E44B1"/>
    <w:rsid w:val="005E47D8"/>
    <w:rsid w:val="005E47EF"/>
    <w:rsid w:val="005E4A44"/>
    <w:rsid w:val="005E4B95"/>
    <w:rsid w:val="005E4CE7"/>
    <w:rsid w:val="005E4D65"/>
    <w:rsid w:val="005E4DE1"/>
    <w:rsid w:val="005E4F27"/>
    <w:rsid w:val="005E558C"/>
    <w:rsid w:val="005E5665"/>
    <w:rsid w:val="005E659E"/>
    <w:rsid w:val="005E65E1"/>
    <w:rsid w:val="005E6721"/>
    <w:rsid w:val="005E67B0"/>
    <w:rsid w:val="005E69C3"/>
    <w:rsid w:val="005E7047"/>
    <w:rsid w:val="005E7234"/>
    <w:rsid w:val="005E73B0"/>
    <w:rsid w:val="005E75FD"/>
    <w:rsid w:val="005E777F"/>
    <w:rsid w:val="005E78CD"/>
    <w:rsid w:val="005E7FB0"/>
    <w:rsid w:val="005F00E1"/>
    <w:rsid w:val="005F00EF"/>
    <w:rsid w:val="005F025D"/>
    <w:rsid w:val="005F0329"/>
    <w:rsid w:val="005F03CE"/>
    <w:rsid w:val="005F06A3"/>
    <w:rsid w:val="005F06D9"/>
    <w:rsid w:val="005F0930"/>
    <w:rsid w:val="005F0934"/>
    <w:rsid w:val="005F0964"/>
    <w:rsid w:val="005F0CE8"/>
    <w:rsid w:val="005F0D81"/>
    <w:rsid w:val="005F0E3A"/>
    <w:rsid w:val="005F15FC"/>
    <w:rsid w:val="005F1CA7"/>
    <w:rsid w:val="005F2266"/>
    <w:rsid w:val="005F275C"/>
    <w:rsid w:val="005F28EC"/>
    <w:rsid w:val="005F3540"/>
    <w:rsid w:val="005F3986"/>
    <w:rsid w:val="005F3F74"/>
    <w:rsid w:val="005F4134"/>
    <w:rsid w:val="005F4168"/>
    <w:rsid w:val="005F4199"/>
    <w:rsid w:val="005F439B"/>
    <w:rsid w:val="005F43DD"/>
    <w:rsid w:val="005F441E"/>
    <w:rsid w:val="005F44C5"/>
    <w:rsid w:val="005F4668"/>
    <w:rsid w:val="005F498E"/>
    <w:rsid w:val="005F4B35"/>
    <w:rsid w:val="005F4BE2"/>
    <w:rsid w:val="005F4F91"/>
    <w:rsid w:val="005F51A9"/>
    <w:rsid w:val="005F5324"/>
    <w:rsid w:val="005F5642"/>
    <w:rsid w:val="005F5CAC"/>
    <w:rsid w:val="005F5D46"/>
    <w:rsid w:val="005F6228"/>
    <w:rsid w:val="005F62A4"/>
    <w:rsid w:val="005F6393"/>
    <w:rsid w:val="005F6BE1"/>
    <w:rsid w:val="005F6DC5"/>
    <w:rsid w:val="005F6E57"/>
    <w:rsid w:val="005F71D0"/>
    <w:rsid w:val="005F732B"/>
    <w:rsid w:val="005F7416"/>
    <w:rsid w:val="005F7E36"/>
    <w:rsid w:val="0060050C"/>
    <w:rsid w:val="00600643"/>
    <w:rsid w:val="00600C11"/>
    <w:rsid w:val="00600E06"/>
    <w:rsid w:val="00601115"/>
    <w:rsid w:val="00601135"/>
    <w:rsid w:val="00601570"/>
    <w:rsid w:val="006015CF"/>
    <w:rsid w:val="006018F8"/>
    <w:rsid w:val="00601AB4"/>
    <w:rsid w:val="00603F47"/>
    <w:rsid w:val="006042B9"/>
    <w:rsid w:val="0060468A"/>
    <w:rsid w:val="00604A97"/>
    <w:rsid w:val="00604DDE"/>
    <w:rsid w:val="00604FE5"/>
    <w:rsid w:val="00605685"/>
    <w:rsid w:val="00605C55"/>
    <w:rsid w:val="00605D58"/>
    <w:rsid w:val="006066E6"/>
    <w:rsid w:val="006069D0"/>
    <w:rsid w:val="00606B89"/>
    <w:rsid w:val="00606D01"/>
    <w:rsid w:val="00607112"/>
    <w:rsid w:val="006078C9"/>
    <w:rsid w:val="0060790B"/>
    <w:rsid w:val="00607E2D"/>
    <w:rsid w:val="00610033"/>
    <w:rsid w:val="00610307"/>
    <w:rsid w:val="00610366"/>
    <w:rsid w:val="006103DB"/>
    <w:rsid w:val="0061057B"/>
    <w:rsid w:val="006108AB"/>
    <w:rsid w:val="006108EA"/>
    <w:rsid w:val="00610C12"/>
    <w:rsid w:val="00610FF4"/>
    <w:rsid w:val="00611246"/>
    <w:rsid w:val="0061142B"/>
    <w:rsid w:val="00611876"/>
    <w:rsid w:val="00611958"/>
    <w:rsid w:val="00611EAF"/>
    <w:rsid w:val="006120D9"/>
    <w:rsid w:val="006121E8"/>
    <w:rsid w:val="00612F5B"/>
    <w:rsid w:val="00613348"/>
    <w:rsid w:val="00613860"/>
    <w:rsid w:val="00613881"/>
    <w:rsid w:val="006139A0"/>
    <w:rsid w:val="0061459F"/>
    <w:rsid w:val="006145FA"/>
    <w:rsid w:val="00614D24"/>
    <w:rsid w:val="00614E85"/>
    <w:rsid w:val="00614FB5"/>
    <w:rsid w:val="0061525C"/>
    <w:rsid w:val="00615655"/>
    <w:rsid w:val="00615656"/>
    <w:rsid w:val="00615B41"/>
    <w:rsid w:val="00615FA6"/>
    <w:rsid w:val="00616434"/>
    <w:rsid w:val="00616E9D"/>
    <w:rsid w:val="006176A0"/>
    <w:rsid w:val="006176E0"/>
    <w:rsid w:val="00617BD0"/>
    <w:rsid w:val="00617FB4"/>
    <w:rsid w:val="00620265"/>
    <w:rsid w:val="006205D6"/>
    <w:rsid w:val="006209A6"/>
    <w:rsid w:val="00620A80"/>
    <w:rsid w:val="00620D74"/>
    <w:rsid w:val="00620E8D"/>
    <w:rsid w:val="00621910"/>
    <w:rsid w:val="00621BE4"/>
    <w:rsid w:val="00621F2E"/>
    <w:rsid w:val="00621FD8"/>
    <w:rsid w:val="006220C2"/>
    <w:rsid w:val="00622235"/>
    <w:rsid w:val="0062237E"/>
    <w:rsid w:val="006229A3"/>
    <w:rsid w:val="006229DB"/>
    <w:rsid w:val="00622AD9"/>
    <w:rsid w:val="0062318F"/>
    <w:rsid w:val="006233E4"/>
    <w:rsid w:val="0062341A"/>
    <w:rsid w:val="006237A7"/>
    <w:rsid w:val="00623940"/>
    <w:rsid w:val="00623A5C"/>
    <w:rsid w:val="00623F30"/>
    <w:rsid w:val="00624122"/>
    <w:rsid w:val="00624264"/>
    <w:rsid w:val="0062450B"/>
    <w:rsid w:val="00624B49"/>
    <w:rsid w:val="00624F3E"/>
    <w:rsid w:val="0062552C"/>
    <w:rsid w:val="00625B6A"/>
    <w:rsid w:val="00625FB8"/>
    <w:rsid w:val="006261BD"/>
    <w:rsid w:val="00626310"/>
    <w:rsid w:val="006265FF"/>
    <w:rsid w:val="00626791"/>
    <w:rsid w:val="006268E7"/>
    <w:rsid w:val="006271E2"/>
    <w:rsid w:val="00627903"/>
    <w:rsid w:val="00627A81"/>
    <w:rsid w:val="00627B40"/>
    <w:rsid w:val="00627B9C"/>
    <w:rsid w:val="00627D00"/>
    <w:rsid w:val="006306D6"/>
    <w:rsid w:val="00631204"/>
    <w:rsid w:val="00631A50"/>
    <w:rsid w:val="00632646"/>
    <w:rsid w:val="00632A18"/>
    <w:rsid w:val="00632EC4"/>
    <w:rsid w:val="00633641"/>
    <w:rsid w:val="006336F9"/>
    <w:rsid w:val="006337EE"/>
    <w:rsid w:val="006339A7"/>
    <w:rsid w:val="00633A3C"/>
    <w:rsid w:val="00633AD2"/>
    <w:rsid w:val="00633F80"/>
    <w:rsid w:val="006340A0"/>
    <w:rsid w:val="00634474"/>
    <w:rsid w:val="00634532"/>
    <w:rsid w:val="0063485D"/>
    <w:rsid w:val="00634888"/>
    <w:rsid w:val="00634CBD"/>
    <w:rsid w:val="00635BC9"/>
    <w:rsid w:val="00635EDB"/>
    <w:rsid w:val="00636673"/>
    <w:rsid w:val="006366D2"/>
    <w:rsid w:val="0063679E"/>
    <w:rsid w:val="0063693B"/>
    <w:rsid w:val="00636A12"/>
    <w:rsid w:val="0063742F"/>
    <w:rsid w:val="00637642"/>
    <w:rsid w:val="00637678"/>
    <w:rsid w:val="0063798E"/>
    <w:rsid w:val="00637A97"/>
    <w:rsid w:val="00640028"/>
    <w:rsid w:val="006405C8"/>
    <w:rsid w:val="006409DC"/>
    <w:rsid w:val="00640D33"/>
    <w:rsid w:val="00640F00"/>
    <w:rsid w:val="00641046"/>
    <w:rsid w:val="006410C6"/>
    <w:rsid w:val="00641203"/>
    <w:rsid w:val="006418AE"/>
    <w:rsid w:val="00641FEC"/>
    <w:rsid w:val="00642370"/>
    <w:rsid w:val="00642781"/>
    <w:rsid w:val="00642878"/>
    <w:rsid w:val="00642DDA"/>
    <w:rsid w:val="006432B5"/>
    <w:rsid w:val="006433AE"/>
    <w:rsid w:val="00643A74"/>
    <w:rsid w:val="0064402D"/>
    <w:rsid w:val="006446C8"/>
    <w:rsid w:val="006448CF"/>
    <w:rsid w:val="00644956"/>
    <w:rsid w:val="00644AB3"/>
    <w:rsid w:val="00644C2F"/>
    <w:rsid w:val="00644E62"/>
    <w:rsid w:val="006452F6"/>
    <w:rsid w:val="0064540E"/>
    <w:rsid w:val="00645813"/>
    <w:rsid w:val="00645923"/>
    <w:rsid w:val="00645F1C"/>
    <w:rsid w:val="006460B5"/>
    <w:rsid w:val="006460DC"/>
    <w:rsid w:val="00646A59"/>
    <w:rsid w:val="00646CE4"/>
    <w:rsid w:val="00646D2E"/>
    <w:rsid w:val="00646E3C"/>
    <w:rsid w:val="0064705F"/>
    <w:rsid w:val="006471CC"/>
    <w:rsid w:val="0064734E"/>
    <w:rsid w:val="00647453"/>
    <w:rsid w:val="006478E1"/>
    <w:rsid w:val="00647937"/>
    <w:rsid w:val="00647E04"/>
    <w:rsid w:val="00650071"/>
    <w:rsid w:val="00650137"/>
    <w:rsid w:val="006503D7"/>
    <w:rsid w:val="0065080A"/>
    <w:rsid w:val="006509D7"/>
    <w:rsid w:val="00651CE8"/>
    <w:rsid w:val="00651D21"/>
    <w:rsid w:val="00651F4E"/>
    <w:rsid w:val="00651FB9"/>
    <w:rsid w:val="00652099"/>
    <w:rsid w:val="0065266B"/>
    <w:rsid w:val="00652996"/>
    <w:rsid w:val="00652A08"/>
    <w:rsid w:val="00652F43"/>
    <w:rsid w:val="00653187"/>
    <w:rsid w:val="0065349E"/>
    <w:rsid w:val="0065376E"/>
    <w:rsid w:val="00653A12"/>
    <w:rsid w:val="00654307"/>
    <w:rsid w:val="00654DFB"/>
    <w:rsid w:val="00655150"/>
    <w:rsid w:val="0065521B"/>
    <w:rsid w:val="00655353"/>
    <w:rsid w:val="00655C73"/>
    <w:rsid w:val="00655DD1"/>
    <w:rsid w:val="00656088"/>
    <w:rsid w:val="0065627C"/>
    <w:rsid w:val="006563C2"/>
    <w:rsid w:val="006563ED"/>
    <w:rsid w:val="00656524"/>
    <w:rsid w:val="006569E6"/>
    <w:rsid w:val="00656AC4"/>
    <w:rsid w:val="00656ED1"/>
    <w:rsid w:val="00657544"/>
    <w:rsid w:val="006578A8"/>
    <w:rsid w:val="006579B0"/>
    <w:rsid w:val="00657B60"/>
    <w:rsid w:val="00657C50"/>
    <w:rsid w:val="00657C51"/>
    <w:rsid w:val="00660788"/>
    <w:rsid w:val="00660DEB"/>
    <w:rsid w:val="0066123B"/>
    <w:rsid w:val="00661BA1"/>
    <w:rsid w:val="0066216B"/>
    <w:rsid w:val="00662557"/>
    <w:rsid w:val="00662A1C"/>
    <w:rsid w:val="00662A25"/>
    <w:rsid w:val="00662A9F"/>
    <w:rsid w:val="00662D13"/>
    <w:rsid w:val="0066319C"/>
    <w:rsid w:val="0066339B"/>
    <w:rsid w:val="006633E2"/>
    <w:rsid w:val="00663566"/>
    <w:rsid w:val="0066449C"/>
    <w:rsid w:val="00664DBA"/>
    <w:rsid w:val="00664FB2"/>
    <w:rsid w:val="00665370"/>
    <w:rsid w:val="00665763"/>
    <w:rsid w:val="00665856"/>
    <w:rsid w:val="006659E0"/>
    <w:rsid w:val="00666049"/>
    <w:rsid w:val="00666179"/>
    <w:rsid w:val="0066662A"/>
    <w:rsid w:val="00666A6C"/>
    <w:rsid w:val="006670CA"/>
    <w:rsid w:val="00667121"/>
    <w:rsid w:val="00667320"/>
    <w:rsid w:val="0066760B"/>
    <w:rsid w:val="00667C5F"/>
    <w:rsid w:val="00667D66"/>
    <w:rsid w:val="00667D7B"/>
    <w:rsid w:val="00667ED9"/>
    <w:rsid w:val="00670002"/>
    <w:rsid w:val="0067004F"/>
    <w:rsid w:val="00670259"/>
    <w:rsid w:val="00670403"/>
    <w:rsid w:val="006708C7"/>
    <w:rsid w:val="00671EF6"/>
    <w:rsid w:val="0067205B"/>
    <w:rsid w:val="006722C8"/>
    <w:rsid w:val="00672505"/>
    <w:rsid w:val="006726A3"/>
    <w:rsid w:val="006728D7"/>
    <w:rsid w:val="00672E7E"/>
    <w:rsid w:val="006735C8"/>
    <w:rsid w:val="006737FB"/>
    <w:rsid w:val="00673D51"/>
    <w:rsid w:val="0067451B"/>
    <w:rsid w:val="00674603"/>
    <w:rsid w:val="006746C1"/>
    <w:rsid w:val="006746F0"/>
    <w:rsid w:val="006748F8"/>
    <w:rsid w:val="00674AE0"/>
    <w:rsid w:val="00674C84"/>
    <w:rsid w:val="006751F0"/>
    <w:rsid w:val="00675357"/>
    <w:rsid w:val="0067535C"/>
    <w:rsid w:val="00675616"/>
    <w:rsid w:val="00675650"/>
    <w:rsid w:val="006758EC"/>
    <w:rsid w:val="00675A10"/>
    <w:rsid w:val="00675DA4"/>
    <w:rsid w:val="0067626A"/>
    <w:rsid w:val="006766F1"/>
    <w:rsid w:val="00676982"/>
    <w:rsid w:val="00676B2A"/>
    <w:rsid w:val="00676E3B"/>
    <w:rsid w:val="00676EA2"/>
    <w:rsid w:val="00677075"/>
    <w:rsid w:val="0067744B"/>
    <w:rsid w:val="00680489"/>
    <w:rsid w:val="00680B19"/>
    <w:rsid w:val="00680C88"/>
    <w:rsid w:val="0068103C"/>
    <w:rsid w:val="0068184E"/>
    <w:rsid w:val="00681927"/>
    <w:rsid w:val="00681F9A"/>
    <w:rsid w:val="006826F8"/>
    <w:rsid w:val="00682A88"/>
    <w:rsid w:val="00682C4F"/>
    <w:rsid w:val="00682DC5"/>
    <w:rsid w:val="00682ED1"/>
    <w:rsid w:val="00683032"/>
    <w:rsid w:val="006836C7"/>
    <w:rsid w:val="00683AAB"/>
    <w:rsid w:val="00683C32"/>
    <w:rsid w:val="0068414A"/>
    <w:rsid w:val="006842B9"/>
    <w:rsid w:val="0068484B"/>
    <w:rsid w:val="006849D8"/>
    <w:rsid w:val="00684D46"/>
    <w:rsid w:val="00685044"/>
    <w:rsid w:val="006853F0"/>
    <w:rsid w:val="006857ED"/>
    <w:rsid w:val="00685E21"/>
    <w:rsid w:val="00686520"/>
    <w:rsid w:val="00686751"/>
    <w:rsid w:val="00687068"/>
    <w:rsid w:val="006870B4"/>
    <w:rsid w:val="00687B0F"/>
    <w:rsid w:val="0069004A"/>
    <w:rsid w:val="0069046F"/>
    <w:rsid w:val="00690601"/>
    <w:rsid w:val="00690BB2"/>
    <w:rsid w:val="00691207"/>
    <w:rsid w:val="00691459"/>
    <w:rsid w:val="006918BD"/>
    <w:rsid w:val="00691D17"/>
    <w:rsid w:val="0069248A"/>
    <w:rsid w:val="00692DD0"/>
    <w:rsid w:val="006930B2"/>
    <w:rsid w:val="00693191"/>
    <w:rsid w:val="0069380D"/>
    <w:rsid w:val="00693D09"/>
    <w:rsid w:val="00693D96"/>
    <w:rsid w:val="00694FBD"/>
    <w:rsid w:val="00695036"/>
    <w:rsid w:val="0069582D"/>
    <w:rsid w:val="00695C92"/>
    <w:rsid w:val="00696BA5"/>
    <w:rsid w:val="00696D06"/>
    <w:rsid w:val="0069741C"/>
    <w:rsid w:val="00697609"/>
    <w:rsid w:val="0069782C"/>
    <w:rsid w:val="00697F2D"/>
    <w:rsid w:val="006A0809"/>
    <w:rsid w:val="006A0AEC"/>
    <w:rsid w:val="006A0BAA"/>
    <w:rsid w:val="006A1029"/>
    <w:rsid w:val="006A1114"/>
    <w:rsid w:val="006A1B95"/>
    <w:rsid w:val="006A1BAF"/>
    <w:rsid w:val="006A296E"/>
    <w:rsid w:val="006A330E"/>
    <w:rsid w:val="006A39B9"/>
    <w:rsid w:val="006A3C3A"/>
    <w:rsid w:val="006A3D2A"/>
    <w:rsid w:val="006A4429"/>
    <w:rsid w:val="006A4CD9"/>
    <w:rsid w:val="006A4D6D"/>
    <w:rsid w:val="006A5377"/>
    <w:rsid w:val="006A599E"/>
    <w:rsid w:val="006A5CC2"/>
    <w:rsid w:val="006A6152"/>
    <w:rsid w:val="006A61DF"/>
    <w:rsid w:val="006A6549"/>
    <w:rsid w:val="006A67F2"/>
    <w:rsid w:val="006A6BC7"/>
    <w:rsid w:val="006A6BF7"/>
    <w:rsid w:val="006A72CD"/>
    <w:rsid w:val="006A73AE"/>
    <w:rsid w:val="006A73DF"/>
    <w:rsid w:val="006A7710"/>
    <w:rsid w:val="006A7A61"/>
    <w:rsid w:val="006B040D"/>
    <w:rsid w:val="006B048F"/>
    <w:rsid w:val="006B057B"/>
    <w:rsid w:val="006B0623"/>
    <w:rsid w:val="006B0661"/>
    <w:rsid w:val="006B08D0"/>
    <w:rsid w:val="006B0C07"/>
    <w:rsid w:val="006B186A"/>
    <w:rsid w:val="006B1CB4"/>
    <w:rsid w:val="006B1E59"/>
    <w:rsid w:val="006B2067"/>
    <w:rsid w:val="006B27BA"/>
    <w:rsid w:val="006B2966"/>
    <w:rsid w:val="006B2D93"/>
    <w:rsid w:val="006B2FFB"/>
    <w:rsid w:val="006B32AD"/>
    <w:rsid w:val="006B35E0"/>
    <w:rsid w:val="006B3B74"/>
    <w:rsid w:val="006B41F2"/>
    <w:rsid w:val="006B4238"/>
    <w:rsid w:val="006B45FC"/>
    <w:rsid w:val="006B49B3"/>
    <w:rsid w:val="006B4B2B"/>
    <w:rsid w:val="006B4C3B"/>
    <w:rsid w:val="006B4D27"/>
    <w:rsid w:val="006B4D34"/>
    <w:rsid w:val="006B5499"/>
    <w:rsid w:val="006B5B0C"/>
    <w:rsid w:val="006B5D25"/>
    <w:rsid w:val="006B6E9D"/>
    <w:rsid w:val="006B6F4A"/>
    <w:rsid w:val="006B708A"/>
    <w:rsid w:val="006B746F"/>
    <w:rsid w:val="006C058F"/>
    <w:rsid w:val="006C0821"/>
    <w:rsid w:val="006C08A4"/>
    <w:rsid w:val="006C0E7A"/>
    <w:rsid w:val="006C10A2"/>
    <w:rsid w:val="006C11CE"/>
    <w:rsid w:val="006C166F"/>
    <w:rsid w:val="006C1B66"/>
    <w:rsid w:val="006C1F18"/>
    <w:rsid w:val="006C1F27"/>
    <w:rsid w:val="006C29C5"/>
    <w:rsid w:val="006C2B20"/>
    <w:rsid w:val="006C3044"/>
    <w:rsid w:val="006C31D5"/>
    <w:rsid w:val="006C38AA"/>
    <w:rsid w:val="006C3DE7"/>
    <w:rsid w:val="006C3E39"/>
    <w:rsid w:val="006C3F98"/>
    <w:rsid w:val="006C44FC"/>
    <w:rsid w:val="006C4F15"/>
    <w:rsid w:val="006C4FC7"/>
    <w:rsid w:val="006C4FFB"/>
    <w:rsid w:val="006C56BF"/>
    <w:rsid w:val="006C626E"/>
    <w:rsid w:val="006C641C"/>
    <w:rsid w:val="006C6608"/>
    <w:rsid w:val="006C6802"/>
    <w:rsid w:val="006C6885"/>
    <w:rsid w:val="006C6ACD"/>
    <w:rsid w:val="006C733C"/>
    <w:rsid w:val="006C7E6D"/>
    <w:rsid w:val="006C7EA7"/>
    <w:rsid w:val="006C7F8B"/>
    <w:rsid w:val="006C7F97"/>
    <w:rsid w:val="006D06A8"/>
    <w:rsid w:val="006D0977"/>
    <w:rsid w:val="006D09E0"/>
    <w:rsid w:val="006D09F9"/>
    <w:rsid w:val="006D0A09"/>
    <w:rsid w:val="006D0BC4"/>
    <w:rsid w:val="006D0FDE"/>
    <w:rsid w:val="006D108A"/>
    <w:rsid w:val="006D1670"/>
    <w:rsid w:val="006D1A40"/>
    <w:rsid w:val="006D1A6A"/>
    <w:rsid w:val="006D1DE5"/>
    <w:rsid w:val="006D1E5C"/>
    <w:rsid w:val="006D2185"/>
    <w:rsid w:val="006D218A"/>
    <w:rsid w:val="006D2953"/>
    <w:rsid w:val="006D296A"/>
    <w:rsid w:val="006D2A8D"/>
    <w:rsid w:val="006D2D84"/>
    <w:rsid w:val="006D338A"/>
    <w:rsid w:val="006D3584"/>
    <w:rsid w:val="006D3A4A"/>
    <w:rsid w:val="006D40D5"/>
    <w:rsid w:val="006D41C8"/>
    <w:rsid w:val="006D450B"/>
    <w:rsid w:val="006D516C"/>
    <w:rsid w:val="006D56E8"/>
    <w:rsid w:val="006D5797"/>
    <w:rsid w:val="006D587A"/>
    <w:rsid w:val="006D58C8"/>
    <w:rsid w:val="006D5A9E"/>
    <w:rsid w:val="006D5B4E"/>
    <w:rsid w:val="006D66BA"/>
    <w:rsid w:val="006D66DD"/>
    <w:rsid w:val="006D6948"/>
    <w:rsid w:val="006D6C46"/>
    <w:rsid w:val="006D701B"/>
    <w:rsid w:val="006D71D0"/>
    <w:rsid w:val="006D7A9E"/>
    <w:rsid w:val="006D7B5C"/>
    <w:rsid w:val="006E01D6"/>
    <w:rsid w:val="006E0531"/>
    <w:rsid w:val="006E0544"/>
    <w:rsid w:val="006E05BB"/>
    <w:rsid w:val="006E1122"/>
    <w:rsid w:val="006E157E"/>
    <w:rsid w:val="006E1BD9"/>
    <w:rsid w:val="006E1D18"/>
    <w:rsid w:val="006E1E1E"/>
    <w:rsid w:val="006E1E23"/>
    <w:rsid w:val="006E269F"/>
    <w:rsid w:val="006E278F"/>
    <w:rsid w:val="006E2B89"/>
    <w:rsid w:val="006E3138"/>
    <w:rsid w:val="006E3173"/>
    <w:rsid w:val="006E3E38"/>
    <w:rsid w:val="006E3E4B"/>
    <w:rsid w:val="006E4D39"/>
    <w:rsid w:val="006E59B1"/>
    <w:rsid w:val="006E5AE1"/>
    <w:rsid w:val="006E6969"/>
    <w:rsid w:val="006E73D5"/>
    <w:rsid w:val="006F009A"/>
    <w:rsid w:val="006F01AE"/>
    <w:rsid w:val="006F03FC"/>
    <w:rsid w:val="006F1054"/>
    <w:rsid w:val="006F125C"/>
    <w:rsid w:val="006F1380"/>
    <w:rsid w:val="006F14AC"/>
    <w:rsid w:val="006F19B8"/>
    <w:rsid w:val="006F1ABB"/>
    <w:rsid w:val="006F2023"/>
    <w:rsid w:val="006F20F0"/>
    <w:rsid w:val="006F2425"/>
    <w:rsid w:val="006F2970"/>
    <w:rsid w:val="006F2C99"/>
    <w:rsid w:val="006F3087"/>
    <w:rsid w:val="006F375E"/>
    <w:rsid w:val="006F39E2"/>
    <w:rsid w:val="006F3D22"/>
    <w:rsid w:val="006F3D93"/>
    <w:rsid w:val="006F4101"/>
    <w:rsid w:val="006F45C2"/>
    <w:rsid w:val="006F4B85"/>
    <w:rsid w:val="006F55A1"/>
    <w:rsid w:val="006F5808"/>
    <w:rsid w:val="006F5878"/>
    <w:rsid w:val="006F6FE3"/>
    <w:rsid w:val="006F71F4"/>
    <w:rsid w:val="006F7258"/>
    <w:rsid w:val="006F728B"/>
    <w:rsid w:val="006F767D"/>
    <w:rsid w:val="00700047"/>
    <w:rsid w:val="00700250"/>
    <w:rsid w:val="007003F5"/>
    <w:rsid w:val="00700484"/>
    <w:rsid w:val="007005B9"/>
    <w:rsid w:val="00700791"/>
    <w:rsid w:val="00701308"/>
    <w:rsid w:val="0070190D"/>
    <w:rsid w:val="007019B1"/>
    <w:rsid w:val="00701DC4"/>
    <w:rsid w:val="00702346"/>
    <w:rsid w:val="007024FE"/>
    <w:rsid w:val="00702C31"/>
    <w:rsid w:val="00702D07"/>
    <w:rsid w:val="00702FDF"/>
    <w:rsid w:val="0070332D"/>
    <w:rsid w:val="007036DD"/>
    <w:rsid w:val="00703B8C"/>
    <w:rsid w:val="00703D07"/>
    <w:rsid w:val="00703F87"/>
    <w:rsid w:val="007047BD"/>
    <w:rsid w:val="0070529E"/>
    <w:rsid w:val="007052B4"/>
    <w:rsid w:val="007052F3"/>
    <w:rsid w:val="00705600"/>
    <w:rsid w:val="00705C10"/>
    <w:rsid w:val="00706091"/>
    <w:rsid w:val="00706497"/>
    <w:rsid w:val="0070689A"/>
    <w:rsid w:val="007078F6"/>
    <w:rsid w:val="0070793A"/>
    <w:rsid w:val="00707B96"/>
    <w:rsid w:val="00707D14"/>
    <w:rsid w:val="00707FB9"/>
    <w:rsid w:val="007102CC"/>
    <w:rsid w:val="00710679"/>
    <w:rsid w:val="00710935"/>
    <w:rsid w:val="00710D09"/>
    <w:rsid w:val="00710FF3"/>
    <w:rsid w:val="00711CCD"/>
    <w:rsid w:val="007127A8"/>
    <w:rsid w:val="00712AF4"/>
    <w:rsid w:val="00712B9C"/>
    <w:rsid w:val="007130DC"/>
    <w:rsid w:val="0071311E"/>
    <w:rsid w:val="007135B2"/>
    <w:rsid w:val="0071370C"/>
    <w:rsid w:val="007137A5"/>
    <w:rsid w:val="00713857"/>
    <w:rsid w:val="00713AA8"/>
    <w:rsid w:val="00713C85"/>
    <w:rsid w:val="00713CAD"/>
    <w:rsid w:val="0071419C"/>
    <w:rsid w:val="0071479C"/>
    <w:rsid w:val="00714B2C"/>
    <w:rsid w:val="00714FDA"/>
    <w:rsid w:val="0071561F"/>
    <w:rsid w:val="007158F5"/>
    <w:rsid w:val="00715F4A"/>
    <w:rsid w:val="0071667A"/>
    <w:rsid w:val="007167ED"/>
    <w:rsid w:val="00716D6B"/>
    <w:rsid w:val="00716D76"/>
    <w:rsid w:val="00717112"/>
    <w:rsid w:val="007178E9"/>
    <w:rsid w:val="007203D0"/>
    <w:rsid w:val="00720B22"/>
    <w:rsid w:val="00720E22"/>
    <w:rsid w:val="00720E40"/>
    <w:rsid w:val="00720F97"/>
    <w:rsid w:val="00721596"/>
    <w:rsid w:val="00721657"/>
    <w:rsid w:val="00721750"/>
    <w:rsid w:val="00721865"/>
    <w:rsid w:val="00721A05"/>
    <w:rsid w:val="00721E86"/>
    <w:rsid w:val="00721F68"/>
    <w:rsid w:val="007221F2"/>
    <w:rsid w:val="007226B4"/>
    <w:rsid w:val="007226F2"/>
    <w:rsid w:val="00722774"/>
    <w:rsid w:val="00723345"/>
    <w:rsid w:val="00724304"/>
    <w:rsid w:val="007247E7"/>
    <w:rsid w:val="00724861"/>
    <w:rsid w:val="00724BC3"/>
    <w:rsid w:val="00725220"/>
    <w:rsid w:val="0072540B"/>
    <w:rsid w:val="0072552F"/>
    <w:rsid w:val="00725E1D"/>
    <w:rsid w:val="00726411"/>
    <w:rsid w:val="007270BC"/>
    <w:rsid w:val="007279A8"/>
    <w:rsid w:val="00727B1A"/>
    <w:rsid w:val="00727C24"/>
    <w:rsid w:val="00727CA9"/>
    <w:rsid w:val="00727D39"/>
    <w:rsid w:val="00730111"/>
    <w:rsid w:val="00730321"/>
    <w:rsid w:val="007305BF"/>
    <w:rsid w:val="00730887"/>
    <w:rsid w:val="007314DB"/>
    <w:rsid w:val="007315C1"/>
    <w:rsid w:val="0073181F"/>
    <w:rsid w:val="00731B68"/>
    <w:rsid w:val="007326B4"/>
    <w:rsid w:val="00732821"/>
    <w:rsid w:val="00732EBF"/>
    <w:rsid w:val="0073307D"/>
    <w:rsid w:val="007332C7"/>
    <w:rsid w:val="007341AD"/>
    <w:rsid w:val="007348BD"/>
    <w:rsid w:val="00734CD3"/>
    <w:rsid w:val="00734EAE"/>
    <w:rsid w:val="007351C7"/>
    <w:rsid w:val="00735401"/>
    <w:rsid w:val="00735B78"/>
    <w:rsid w:val="00735D5F"/>
    <w:rsid w:val="0073609D"/>
    <w:rsid w:val="007367AB"/>
    <w:rsid w:val="00736E6F"/>
    <w:rsid w:val="00736F89"/>
    <w:rsid w:val="00737077"/>
    <w:rsid w:val="007370FE"/>
    <w:rsid w:val="007374BA"/>
    <w:rsid w:val="007376D2"/>
    <w:rsid w:val="00737C94"/>
    <w:rsid w:val="007401B4"/>
    <w:rsid w:val="0074124F"/>
    <w:rsid w:val="00741276"/>
    <w:rsid w:val="00741337"/>
    <w:rsid w:val="00741884"/>
    <w:rsid w:val="0074188D"/>
    <w:rsid w:val="0074198D"/>
    <w:rsid w:val="00742261"/>
    <w:rsid w:val="0074233E"/>
    <w:rsid w:val="00742730"/>
    <w:rsid w:val="00742B56"/>
    <w:rsid w:val="0074310B"/>
    <w:rsid w:val="0074333F"/>
    <w:rsid w:val="007433E8"/>
    <w:rsid w:val="007438B5"/>
    <w:rsid w:val="00743F62"/>
    <w:rsid w:val="00744243"/>
    <w:rsid w:val="007447E7"/>
    <w:rsid w:val="00744C78"/>
    <w:rsid w:val="00744CCB"/>
    <w:rsid w:val="00745100"/>
    <w:rsid w:val="0074543C"/>
    <w:rsid w:val="007457FF"/>
    <w:rsid w:val="00745869"/>
    <w:rsid w:val="00745E08"/>
    <w:rsid w:val="00745F7E"/>
    <w:rsid w:val="0074618B"/>
    <w:rsid w:val="00746191"/>
    <w:rsid w:val="007461D7"/>
    <w:rsid w:val="0074635E"/>
    <w:rsid w:val="00747228"/>
    <w:rsid w:val="00747C6D"/>
    <w:rsid w:val="00750170"/>
    <w:rsid w:val="0075055D"/>
    <w:rsid w:val="00750661"/>
    <w:rsid w:val="00750F98"/>
    <w:rsid w:val="0075132B"/>
    <w:rsid w:val="007514F3"/>
    <w:rsid w:val="00751759"/>
    <w:rsid w:val="00751A69"/>
    <w:rsid w:val="00751E30"/>
    <w:rsid w:val="00752169"/>
    <w:rsid w:val="00752258"/>
    <w:rsid w:val="00752757"/>
    <w:rsid w:val="007528E0"/>
    <w:rsid w:val="007529E1"/>
    <w:rsid w:val="00752D90"/>
    <w:rsid w:val="00752E5D"/>
    <w:rsid w:val="00753324"/>
    <w:rsid w:val="00754012"/>
    <w:rsid w:val="0075406A"/>
    <w:rsid w:val="0075456C"/>
    <w:rsid w:val="00754664"/>
    <w:rsid w:val="00755684"/>
    <w:rsid w:val="00755735"/>
    <w:rsid w:val="00755928"/>
    <w:rsid w:val="00755D68"/>
    <w:rsid w:val="00755F3B"/>
    <w:rsid w:val="007564D0"/>
    <w:rsid w:val="00756981"/>
    <w:rsid w:val="00756985"/>
    <w:rsid w:val="00756A01"/>
    <w:rsid w:val="00756ADD"/>
    <w:rsid w:val="00756BEF"/>
    <w:rsid w:val="00756E1C"/>
    <w:rsid w:val="00756F75"/>
    <w:rsid w:val="00757472"/>
    <w:rsid w:val="007578E5"/>
    <w:rsid w:val="00757E9C"/>
    <w:rsid w:val="00760012"/>
    <w:rsid w:val="0076108E"/>
    <w:rsid w:val="00761468"/>
    <w:rsid w:val="007619BA"/>
    <w:rsid w:val="00761E79"/>
    <w:rsid w:val="00761EE6"/>
    <w:rsid w:val="00761FB6"/>
    <w:rsid w:val="007621DC"/>
    <w:rsid w:val="007627DE"/>
    <w:rsid w:val="00762880"/>
    <w:rsid w:val="007628E8"/>
    <w:rsid w:val="00762AD6"/>
    <w:rsid w:val="00762E02"/>
    <w:rsid w:val="0076341E"/>
    <w:rsid w:val="00763850"/>
    <w:rsid w:val="00764029"/>
    <w:rsid w:val="00764138"/>
    <w:rsid w:val="00764291"/>
    <w:rsid w:val="00764FE8"/>
    <w:rsid w:val="00765164"/>
    <w:rsid w:val="00765476"/>
    <w:rsid w:val="0076553A"/>
    <w:rsid w:val="00765896"/>
    <w:rsid w:val="0076599C"/>
    <w:rsid w:val="007661D2"/>
    <w:rsid w:val="00766213"/>
    <w:rsid w:val="00766277"/>
    <w:rsid w:val="00766472"/>
    <w:rsid w:val="00766534"/>
    <w:rsid w:val="007666D7"/>
    <w:rsid w:val="007674C0"/>
    <w:rsid w:val="007678E9"/>
    <w:rsid w:val="00767E11"/>
    <w:rsid w:val="007705B7"/>
    <w:rsid w:val="007709E4"/>
    <w:rsid w:val="00770FE4"/>
    <w:rsid w:val="00771539"/>
    <w:rsid w:val="007716E2"/>
    <w:rsid w:val="00771ABA"/>
    <w:rsid w:val="00771E1D"/>
    <w:rsid w:val="00771F38"/>
    <w:rsid w:val="00771F8F"/>
    <w:rsid w:val="007721EA"/>
    <w:rsid w:val="00772290"/>
    <w:rsid w:val="00772906"/>
    <w:rsid w:val="00772A7D"/>
    <w:rsid w:val="00773518"/>
    <w:rsid w:val="00773544"/>
    <w:rsid w:val="007736C1"/>
    <w:rsid w:val="0077382A"/>
    <w:rsid w:val="00773866"/>
    <w:rsid w:val="00773979"/>
    <w:rsid w:val="00773A64"/>
    <w:rsid w:val="0077415F"/>
    <w:rsid w:val="00774482"/>
    <w:rsid w:val="00774644"/>
    <w:rsid w:val="007750BE"/>
    <w:rsid w:val="0077552D"/>
    <w:rsid w:val="00775AD1"/>
    <w:rsid w:val="00775D2F"/>
    <w:rsid w:val="00776259"/>
    <w:rsid w:val="0077636C"/>
    <w:rsid w:val="00776598"/>
    <w:rsid w:val="00776675"/>
    <w:rsid w:val="007766C8"/>
    <w:rsid w:val="00777265"/>
    <w:rsid w:val="007775AA"/>
    <w:rsid w:val="007778EA"/>
    <w:rsid w:val="00777AF8"/>
    <w:rsid w:val="007800B2"/>
    <w:rsid w:val="00780189"/>
    <w:rsid w:val="007805C2"/>
    <w:rsid w:val="007805E7"/>
    <w:rsid w:val="00780705"/>
    <w:rsid w:val="007809FD"/>
    <w:rsid w:val="00780A7B"/>
    <w:rsid w:val="00780C2B"/>
    <w:rsid w:val="00780C51"/>
    <w:rsid w:val="00781346"/>
    <w:rsid w:val="00781382"/>
    <w:rsid w:val="007814E8"/>
    <w:rsid w:val="00781931"/>
    <w:rsid w:val="00781C1C"/>
    <w:rsid w:val="00781C52"/>
    <w:rsid w:val="0078222A"/>
    <w:rsid w:val="007822B2"/>
    <w:rsid w:val="007826C4"/>
    <w:rsid w:val="00782CC1"/>
    <w:rsid w:val="00782F6F"/>
    <w:rsid w:val="0078303C"/>
    <w:rsid w:val="00784DDE"/>
    <w:rsid w:val="007850DA"/>
    <w:rsid w:val="00785683"/>
    <w:rsid w:val="0078585B"/>
    <w:rsid w:val="00785A38"/>
    <w:rsid w:val="00785ABC"/>
    <w:rsid w:val="00785B05"/>
    <w:rsid w:val="00785E5A"/>
    <w:rsid w:val="00785F3F"/>
    <w:rsid w:val="00785FDF"/>
    <w:rsid w:val="00786B2D"/>
    <w:rsid w:val="00787068"/>
    <w:rsid w:val="00787134"/>
    <w:rsid w:val="00787900"/>
    <w:rsid w:val="00787D48"/>
    <w:rsid w:val="00790FBA"/>
    <w:rsid w:val="00790FE8"/>
    <w:rsid w:val="00791445"/>
    <w:rsid w:val="0079146F"/>
    <w:rsid w:val="0079149D"/>
    <w:rsid w:val="007914F4"/>
    <w:rsid w:val="0079181B"/>
    <w:rsid w:val="0079184D"/>
    <w:rsid w:val="0079226B"/>
    <w:rsid w:val="00792325"/>
    <w:rsid w:val="00792494"/>
    <w:rsid w:val="007926CB"/>
    <w:rsid w:val="007928F4"/>
    <w:rsid w:val="00793418"/>
    <w:rsid w:val="007934B8"/>
    <w:rsid w:val="00793507"/>
    <w:rsid w:val="00793A1D"/>
    <w:rsid w:val="00793DDD"/>
    <w:rsid w:val="007940F9"/>
    <w:rsid w:val="0079438F"/>
    <w:rsid w:val="0079447B"/>
    <w:rsid w:val="007948D5"/>
    <w:rsid w:val="00794B9D"/>
    <w:rsid w:val="00794C5D"/>
    <w:rsid w:val="00794CCD"/>
    <w:rsid w:val="00794F47"/>
    <w:rsid w:val="007950DE"/>
    <w:rsid w:val="00795294"/>
    <w:rsid w:val="0079558D"/>
    <w:rsid w:val="0079575A"/>
    <w:rsid w:val="00795888"/>
    <w:rsid w:val="007962F7"/>
    <w:rsid w:val="0079633B"/>
    <w:rsid w:val="00796686"/>
    <w:rsid w:val="007967FC"/>
    <w:rsid w:val="00796E08"/>
    <w:rsid w:val="00797341"/>
    <w:rsid w:val="007973BA"/>
    <w:rsid w:val="007978D0"/>
    <w:rsid w:val="00797A6D"/>
    <w:rsid w:val="007A0BE0"/>
    <w:rsid w:val="007A0D4D"/>
    <w:rsid w:val="007A0F0D"/>
    <w:rsid w:val="007A1CC3"/>
    <w:rsid w:val="007A25C5"/>
    <w:rsid w:val="007A26AA"/>
    <w:rsid w:val="007A3747"/>
    <w:rsid w:val="007A3E62"/>
    <w:rsid w:val="007A4802"/>
    <w:rsid w:val="007A4E50"/>
    <w:rsid w:val="007A5286"/>
    <w:rsid w:val="007A57FB"/>
    <w:rsid w:val="007A5CB3"/>
    <w:rsid w:val="007A5E31"/>
    <w:rsid w:val="007A64BE"/>
    <w:rsid w:val="007A6634"/>
    <w:rsid w:val="007A6DB1"/>
    <w:rsid w:val="007A774E"/>
    <w:rsid w:val="007A7B02"/>
    <w:rsid w:val="007A7B69"/>
    <w:rsid w:val="007A7C32"/>
    <w:rsid w:val="007A7F7A"/>
    <w:rsid w:val="007B0158"/>
    <w:rsid w:val="007B0254"/>
    <w:rsid w:val="007B04D4"/>
    <w:rsid w:val="007B061B"/>
    <w:rsid w:val="007B0BE7"/>
    <w:rsid w:val="007B0ED7"/>
    <w:rsid w:val="007B1322"/>
    <w:rsid w:val="007B18A7"/>
    <w:rsid w:val="007B20E2"/>
    <w:rsid w:val="007B250E"/>
    <w:rsid w:val="007B2536"/>
    <w:rsid w:val="007B2692"/>
    <w:rsid w:val="007B2D2C"/>
    <w:rsid w:val="007B2D87"/>
    <w:rsid w:val="007B337A"/>
    <w:rsid w:val="007B34CA"/>
    <w:rsid w:val="007B3BDD"/>
    <w:rsid w:val="007B421C"/>
    <w:rsid w:val="007B425A"/>
    <w:rsid w:val="007B42F9"/>
    <w:rsid w:val="007B44E9"/>
    <w:rsid w:val="007B47D0"/>
    <w:rsid w:val="007B4B3A"/>
    <w:rsid w:val="007B4CB9"/>
    <w:rsid w:val="007B5006"/>
    <w:rsid w:val="007B502C"/>
    <w:rsid w:val="007B50FF"/>
    <w:rsid w:val="007B51CE"/>
    <w:rsid w:val="007B5693"/>
    <w:rsid w:val="007B5945"/>
    <w:rsid w:val="007B5DDD"/>
    <w:rsid w:val="007B636C"/>
    <w:rsid w:val="007B6410"/>
    <w:rsid w:val="007B6818"/>
    <w:rsid w:val="007B74ED"/>
    <w:rsid w:val="007B7707"/>
    <w:rsid w:val="007B7977"/>
    <w:rsid w:val="007B7B48"/>
    <w:rsid w:val="007C0294"/>
    <w:rsid w:val="007C032E"/>
    <w:rsid w:val="007C06D4"/>
    <w:rsid w:val="007C0ADD"/>
    <w:rsid w:val="007C0C28"/>
    <w:rsid w:val="007C0DA5"/>
    <w:rsid w:val="007C1338"/>
    <w:rsid w:val="007C2001"/>
    <w:rsid w:val="007C2200"/>
    <w:rsid w:val="007C27FC"/>
    <w:rsid w:val="007C2877"/>
    <w:rsid w:val="007C2C51"/>
    <w:rsid w:val="007C2FCA"/>
    <w:rsid w:val="007C3107"/>
    <w:rsid w:val="007C3681"/>
    <w:rsid w:val="007C37B4"/>
    <w:rsid w:val="007C37D1"/>
    <w:rsid w:val="007C3C5B"/>
    <w:rsid w:val="007C3CF5"/>
    <w:rsid w:val="007C4208"/>
    <w:rsid w:val="007C44D7"/>
    <w:rsid w:val="007C47C3"/>
    <w:rsid w:val="007C4A94"/>
    <w:rsid w:val="007C4AA1"/>
    <w:rsid w:val="007C4CC2"/>
    <w:rsid w:val="007C4CC8"/>
    <w:rsid w:val="007C4E15"/>
    <w:rsid w:val="007C51FF"/>
    <w:rsid w:val="007C53D5"/>
    <w:rsid w:val="007C566A"/>
    <w:rsid w:val="007C5677"/>
    <w:rsid w:val="007C58A5"/>
    <w:rsid w:val="007C5B00"/>
    <w:rsid w:val="007C5BE5"/>
    <w:rsid w:val="007C5D6B"/>
    <w:rsid w:val="007C5FED"/>
    <w:rsid w:val="007C710D"/>
    <w:rsid w:val="007C7177"/>
    <w:rsid w:val="007C72DE"/>
    <w:rsid w:val="007C7402"/>
    <w:rsid w:val="007C74A2"/>
    <w:rsid w:val="007C7520"/>
    <w:rsid w:val="007C7B0A"/>
    <w:rsid w:val="007C7C2D"/>
    <w:rsid w:val="007D048D"/>
    <w:rsid w:val="007D06D1"/>
    <w:rsid w:val="007D0759"/>
    <w:rsid w:val="007D0D35"/>
    <w:rsid w:val="007D0F15"/>
    <w:rsid w:val="007D1423"/>
    <w:rsid w:val="007D17D8"/>
    <w:rsid w:val="007D20EF"/>
    <w:rsid w:val="007D2175"/>
    <w:rsid w:val="007D24E8"/>
    <w:rsid w:val="007D28C1"/>
    <w:rsid w:val="007D2A1D"/>
    <w:rsid w:val="007D37DF"/>
    <w:rsid w:val="007D389D"/>
    <w:rsid w:val="007D40C6"/>
    <w:rsid w:val="007D41A0"/>
    <w:rsid w:val="007D41BE"/>
    <w:rsid w:val="007D41E5"/>
    <w:rsid w:val="007D46BF"/>
    <w:rsid w:val="007D48B0"/>
    <w:rsid w:val="007D4A36"/>
    <w:rsid w:val="007D4BBC"/>
    <w:rsid w:val="007D4D0E"/>
    <w:rsid w:val="007D4F53"/>
    <w:rsid w:val="007D5046"/>
    <w:rsid w:val="007D50E4"/>
    <w:rsid w:val="007D5889"/>
    <w:rsid w:val="007D5B0F"/>
    <w:rsid w:val="007D6633"/>
    <w:rsid w:val="007D691F"/>
    <w:rsid w:val="007D732A"/>
    <w:rsid w:val="007D7861"/>
    <w:rsid w:val="007D7FDC"/>
    <w:rsid w:val="007E008F"/>
    <w:rsid w:val="007E0268"/>
    <w:rsid w:val="007E030D"/>
    <w:rsid w:val="007E03C3"/>
    <w:rsid w:val="007E042C"/>
    <w:rsid w:val="007E04B0"/>
    <w:rsid w:val="007E0857"/>
    <w:rsid w:val="007E0CA8"/>
    <w:rsid w:val="007E0CF3"/>
    <w:rsid w:val="007E0E81"/>
    <w:rsid w:val="007E116A"/>
    <w:rsid w:val="007E121F"/>
    <w:rsid w:val="007E1358"/>
    <w:rsid w:val="007E147A"/>
    <w:rsid w:val="007E179C"/>
    <w:rsid w:val="007E18A9"/>
    <w:rsid w:val="007E1968"/>
    <w:rsid w:val="007E1A5C"/>
    <w:rsid w:val="007E2541"/>
    <w:rsid w:val="007E29D5"/>
    <w:rsid w:val="007E2A3A"/>
    <w:rsid w:val="007E2A4D"/>
    <w:rsid w:val="007E2A58"/>
    <w:rsid w:val="007E2B08"/>
    <w:rsid w:val="007E2DC5"/>
    <w:rsid w:val="007E2E5A"/>
    <w:rsid w:val="007E2FC8"/>
    <w:rsid w:val="007E3039"/>
    <w:rsid w:val="007E307A"/>
    <w:rsid w:val="007E3163"/>
    <w:rsid w:val="007E3900"/>
    <w:rsid w:val="007E48A6"/>
    <w:rsid w:val="007E4976"/>
    <w:rsid w:val="007E4B8A"/>
    <w:rsid w:val="007E4CD0"/>
    <w:rsid w:val="007E52E4"/>
    <w:rsid w:val="007E54FF"/>
    <w:rsid w:val="007E59A7"/>
    <w:rsid w:val="007E5C5A"/>
    <w:rsid w:val="007E63B5"/>
    <w:rsid w:val="007E6660"/>
    <w:rsid w:val="007E6FB6"/>
    <w:rsid w:val="007E7362"/>
    <w:rsid w:val="007E740B"/>
    <w:rsid w:val="007E7D9A"/>
    <w:rsid w:val="007F01AE"/>
    <w:rsid w:val="007F0434"/>
    <w:rsid w:val="007F0582"/>
    <w:rsid w:val="007F1179"/>
    <w:rsid w:val="007F1CC7"/>
    <w:rsid w:val="007F210F"/>
    <w:rsid w:val="007F2332"/>
    <w:rsid w:val="007F31CD"/>
    <w:rsid w:val="007F339C"/>
    <w:rsid w:val="007F370B"/>
    <w:rsid w:val="007F3AF8"/>
    <w:rsid w:val="007F3B98"/>
    <w:rsid w:val="007F3FF1"/>
    <w:rsid w:val="007F400D"/>
    <w:rsid w:val="007F49E9"/>
    <w:rsid w:val="007F4B5D"/>
    <w:rsid w:val="007F4BB9"/>
    <w:rsid w:val="007F533C"/>
    <w:rsid w:val="007F5604"/>
    <w:rsid w:val="007F5A2D"/>
    <w:rsid w:val="007F6057"/>
    <w:rsid w:val="007F62C2"/>
    <w:rsid w:val="007F6483"/>
    <w:rsid w:val="007F68A4"/>
    <w:rsid w:val="007F6A1B"/>
    <w:rsid w:val="007F6FE6"/>
    <w:rsid w:val="007F7026"/>
    <w:rsid w:val="007F7140"/>
    <w:rsid w:val="007F73C0"/>
    <w:rsid w:val="007F75F1"/>
    <w:rsid w:val="007F78DA"/>
    <w:rsid w:val="007F7A58"/>
    <w:rsid w:val="007F7EF3"/>
    <w:rsid w:val="008001B5"/>
    <w:rsid w:val="00800249"/>
    <w:rsid w:val="008004A9"/>
    <w:rsid w:val="00800C15"/>
    <w:rsid w:val="00801B69"/>
    <w:rsid w:val="00801C38"/>
    <w:rsid w:val="00802221"/>
    <w:rsid w:val="008027AC"/>
    <w:rsid w:val="008028CE"/>
    <w:rsid w:val="0080296D"/>
    <w:rsid w:val="00802BF2"/>
    <w:rsid w:val="0080317F"/>
    <w:rsid w:val="008031A2"/>
    <w:rsid w:val="0080332E"/>
    <w:rsid w:val="00803618"/>
    <w:rsid w:val="008038FA"/>
    <w:rsid w:val="008039B3"/>
    <w:rsid w:val="00804314"/>
    <w:rsid w:val="008048A6"/>
    <w:rsid w:val="008048FA"/>
    <w:rsid w:val="00804DC7"/>
    <w:rsid w:val="00805096"/>
    <w:rsid w:val="008052DD"/>
    <w:rsid w:val="00805CA0"/>
    <w:rsid w:val="00805DDB"/>
    <w:rsid w:val="0080619F"/>
    <w:rsid w:val="00806751"/>
    <w:rsid w:val="008069E6"/>
    <w:rsid w:val="00806CDD"/>
    <w:rsid w:val="00806DE0"/>
    <w:rsid w:val="00806E6B"/>
    <w:rsid w:val="00807074"/>
    <w:rsid w:val="00807111"/>
    <w:rsid w:val="008072A5"/>
    <w:rsid w:val="00807715"/>
    <w:rsid w:val="00807767"/>
    <w:rsid w:val="00807BAF"/>
    <w:rsid w:val="00807E03"/>
    <w:rsid w:val="00807ED2"/>
    <w:rsid w:val="00807F41"/>
    <w:rsid w:val="008101C0"/>
    <w:rsid w:val="008102FB"/>
    <w:rsid w:val="00810415"/>
    <w:rsid w:val="0081045A"/>
    <w:rsid w:val="008106B0"/>
    <w:rsid w:val="00810BFC"/>
    <w:rsid w:val="00810D88"/>
    <w:rsid w:val="008113C0"/>
    <w:rsid w:val="00811440"/>
    <w:rsid w:val="00811511"/>
    <w:rsid w:val="0081156B"/>
    <w:rsid w:val="00811604"/>
    <w:rsid w:val="00811FF0"/>
    <w:rsid w:val="0081227A"/>
    <w:rsid w:val="0081243C"/>
    <w:rsid w:val="008124CD"/>
    <w:rsid w:val="00812595"/>
    <w:rsid w:val="008125A6"/>
    <w:rsid w:val="00812975"/>
    <w:rsid w:val="00812B50"/>
    <w:rsid w:val="00812CDC"/>
    <w:rsid w:val="008130AF"/>
    <w:rsid w:val="008137F1"/>
    <w:rsid w:val="008138EA"/>
    <w:rsid w:val="008141E0"/>
    <w:rsid w:val="00814538"/>
    <w:rsid w:val="00814630"/>
    <w:rsid w:val="0081483B"/>
    <w:rsid w:val="00814C5C"/>
    <w:rsid w:val="00815294"/>
    <w:rsid w:val="0081548C"/>
    <w:rsid w:val="008156FF"/>
    <w:rsid w:val="00815BE2"/>
    <w:rsid w:val="00815F58"/>
    <w:rsid w:val="00815FAB"/>
    <w:rsid w:val="00816CB7"/>
    <w:rsid w:val="00816EE1"/>
    <w:rsid w:val="00816F88"/>
    <w:rsid w:val="00817018"/>
    <w:rsid w:val="008170E4"/>
    <w:rsid w:val="0081719F"/>
    <w:rsid w:val="008171CE"/>
    <w:rsid w:val="00817293"/>
    <w:rsid w:val="008175B1"/>
    <w:rsid w:val="00817684"/>
    <w:rsid w:val="008179F1"/>
    <w:rsid w:val="00817AB8"/>
    <w:rsid w:val="00817C8F"/>
    <w:rsid w:val="00817E5E"/>
    <w:rsid w:val="0082005A"/>
    <w:rsid w:val="00820319"/>
    <w:rsid w:val="00820430"/>
    <w:rsid w:val="00820EAA"/>
    <w:rsid w:val="008211F2"/>
    <w:rsid w:val="00821996"/>
    <w:rsid w:val="008222B1"/>
    <w:rsid w:val="00822323"/>
    <w:rsid w:val="008223AE"/>
    <w:rsid w:val="00822693"/>
    <w:rsid w:val="008228B0"/>
    <w:rsid w:val="00822914"/>
    <w:rsid w:val="00822AA5"/>
    <w:rsid w:val="00822FEE"/>
    <w:rsid w:val="0082389F"/>
    <w:rsid w:val="00823CAD"/>
    <w:rsid w:val="00823D8E"/>
    <w:rsid w:val="008243A4"/>
    <w:rsid w:val="008249A2"/>
    <w:rsid w:val="00825069"/>
    <w:rsid w:val="00825078"/>
    <w:rsid w:val="00825162"/>
    <w:rsid w:val="008251A6"/>
    <w:rsid w:val="008258B4"/>
    <w:rsid w:val="0082591F"/>
    <w:rsid w:val="00825D47"/>
    <w:rsid w:val="00826018"/>
    <w:rsid w:val="00826A77"/>
    <w:rsid w:val="00826FE8"/>
    <w:rsid w:val="008273A2"/>
    <w:rsid w:val="00827543"/>
    <w:rsid w:val="00827709"/>
    <w:rsid w:val="008279A7"/>
    <w:rsid w:val="00827B86"/>
    <w:rsid w:val="00827BC6"/>
    <w:rsid w:val="008300AD"/>
    <w:rsid w:val="00830117"/>
    <w:rsid w:val="00830210"/>
    <w:rsid w:val="008303B5"/>
    <w:rsid w:val="0083095E"/>
    <w:rsid w:val="00830E99"/>
    <w:rsid w:val="00830FB9"/>
    <w:rsid w:val="00830FCE"/>
    <w:rsid w:val="0083159C"/>
    <w:rsid w:val="0083168A"/>
    <w:rsid w:val="008316E6"/>
    <w:rsid w:val="0083179F"/>
    <w:rsid w:val="00831B26"/>
    <w:rsid w:val="00831C0E"/>
    <w:rsid w:val="00831FDB"/>
    <w:rsid w:val="00832C1F"/>
    <w:rsid w:val="00832FA9"/>
    <w:rsid w:val="00833024"/>
    <w:rsid w:val="00834285"/>
    <w:rsid w:val="008346B4"/>
    <w:rsid w:val="008349B5"/>
    <w:rsid w:val="00834C1E"/>
    <w:rsid w:val="00834D31"/>
    <w:rsid w:val="00834E95"/>
    <w:rsid w:val="00834EB6"/>
    <w:rsid w:val="00835253"/>
    <w:rsid w:val="00835D7D"/>
    <w:rsid w:val="00835EC3"/>
    <w:rsid w:val="00835EE0"/>
    <w:rsid w:val="008365AB"/>
    <w:rsid w:val="00836608"/>
    <w:rsid w:val="0083684C"/>
    <w:rsid w:val="00836928"/>
    <w:rsid w:val="00836C3C"/>
    <w:rsid w:val="0083704D"/>
    <w:rsid w:val="008379ED"/>
    <w:rsid w:val="008400EA"/>
    <w:rsid w:val="008402D6"/>
    <w:rsid w:val="008405AD"/>
    <w:rsid w:val="00840B93"/>
    <w:rsid w:val="00840DBF"/>
    <w:rsid w:val="00840F79"/>
    <w:rsid w:val="00841374"/>
    <w:rsid w:val="008419B1"/>
    <w:rsid w:val="00841A2B"/>
    <w:rsid w:val="00841C44"/>
    <w:rsid w:val="00842A03"/>
    <w:rsid w:val="00842AA4"/>
    <w:rsid w:val="00842D61"/>
    <w:rsid w:val="00842DF9"/>
    <w:rsid w:val="00842E4E"/>
    <w:rsid w:val="0084300A"/>
    <w:rsid w:val="008436E7"/>
    <w:rsid w:val="008437DA"/>
    <w:rsid w:val="008439C9"/>
    <w:rsid w:val="008440F2"/>
    <w:rsid w:val="008449EB"/>
    <w:rsid w:val="00844A56"/>
    <w:rsid w:val="00844A96"/>
    <w:rsid w:val="00844C7D"/>
    <w:rsid w:val="00844D39"/>
    <w:rsid w:val="00844FC9"/>
    <w:rsid w:val="00844FF1"/>
    <w:rsid w:val="0084519A"/>
    <w:rsid w:val="00845443"/>
    <w:rsid w:val="00845B11"/>
    <w:rsid w:val="008463AC"/>
    <w:rsid w:val="00846528"/>
    <w:rsid w:val="0084693D"/>
    <w:rsid w:val="00846BFC"/>
    <w:rsid w:val="00847428"/>
    <w:rsid w:val="008474F7"/>
    <w:rsid w:val="008479B4"/>
    <w:rsid w:val="00847C5A"/>
    <w:rsid w:val="00847C9F"/>
    <w:rsid w:val="0085002D"/>
    <w:rsid w:val="00850234"/>
    <w:rsid w:val="00850739"/>
    <w:rsid w:val="008508AB"/>
    <w:rsid w:val="00850E19"/>
    <w:rsid w:val="00851274"/>
    <w:rsid w:val="008513EA"/>
    <w:rsid w:val="008513F8"/>
    <w:rsid w:val="00851961"/>
    <w:rsid w:val="00851BFF"/>
    <w:rsid w:val="00852081"/>
    <w:rsid w:val="008523DC"/>
    <w:rsid w:val="00852A9F"/>
    <w:rsid w:val="00853048"/>
    <w:rsid w:val="00853079"/>
    <w:rsid w:val="00853261"/>
    <w:rsid w:val="008532C1"/>
    <w:rsid w:val="008534C4"/>
    <w:rsid w:val="0085389A"/>
    <w:rsid w:val="00853BC3"/>
    <w:rsid w:val="00853F2C"/>
    <w:rsid w:val="008540B1"/>
    <w:rsid w:val="0085423A"/>
    <w:rsid w:val="00854389"/>
    <w:rsid w:val="00854688"/>
    <w:rsid w:val="00854B29"/>
    <w:rsid w:val="00855446"/>
    <w:rsid w:val="0085551E"/>
    <w:rsid w:val="00855523"/>
    <w:rsid w:val="008556E6"/>
    <w:rsid w:val="00855983"/>
    <w:rsid w:val="00855AC2"/>
    <w:rsid w:val="00856361"/>
    <w:rsid w:val="0085699E"/>
    <w:rsid w:val="00857D8D"/>
    <w:rsid w:val="00860B7B"/>
    <w:rsid w:val="00860C08"/>
    <w:rsid w:val="00860D5B"/>
    <w:rsid w:val="00860D62"/>
    <w:rsid w:val="008612E8"/>
    <w:rsid w:val="008613F0"/>
    <w:rsid w:val="0086181E"/>
    <w:rsid w:val="00861CDF"/>
    <w:rsid w:val="00862033"/>
    <w:rsid w:val="00862932"/>
    <w:rsid w:val="008634DA"/>
    <w:rsid w:val="00863F98"/>
    <w:rsid w:val="00864025"/>
    <w:rsid w:val="008641ED"/>
    <w:rsid w:val="0086435A"/>
    <w:rsid w:val="008645A8"/>
    <w:rsid w:val="0086488A"/>
    <w:rsid w:val="00864F6E"/>
    <w:rsid w:val="00865625"/>
    <w:rsid w:val="00865D12"/>
    <w:rsid w:val="00866261"/>
    <w:rsid w:val="00866E14"/>
    <w:rsid w:val="008672AA"/>
    <w:rsid w:val="0086750E"/>
    <w:rsid w:val="00867515"/>
    <w:rsid w:val="00867517"/>
    <w:rsid w:val="00867F36"/>
    <w:rsid w:val="0087032F"/>
    <w:rsid w:val="0087084E"/>
    <w:rsid w:val="00870869"/>
    <w:rsid w:val="0087087F"/>
    <w:rsid w:val="00870F41"/>
    <w:rsid w:val="008715B9"/>
    <w:rsid w:val="00871C5B"/>
    <w:rsid w:val="00871CCF"/>
    <w:rsid w:val="00872144"/>
    <w:rsid w:val="00872302"/>
    <w:rsid w:val="00872B6E"/>
    <w:rsid w:val="00873097"/>
    <w:rsid w:val="008738B4"/>
    <w:rsid w:val="0087437B"/>
    <w:rsid w:val="0087474D"/>
    <w:rsid w:val="008747F4"/>
    <w:rsid w:val="0087483A"/>
    <w:rsid w:val="00874DFD"/>
    <w:rsid w:val="00875739"/>
    <w:rsid w:val="00875954"/>
    <w:rsid w:val="00875959"/>
    <w:rsid w:val="00875D2A"/>
    <w:rsid w:val="00875FE4"/>
    <w:rsid w:val="00876215"/>
    <w:rsid w:val="0087645B"/>
    <w:rsid w:val="008765BD"/>
    <w:rsid w:val="00876743"/>
    <w:rsid w:val="00876A29"/>
    <w:rsid w:val="00876A5E"/>
    <w:rsid w:val="00876D9D"/>
    <w:rsid w:val="00877743"/>
    <w:rsid w:val="00877745"/>
    <w:rsid w:val="00877E95"/>
    <w:rsid w:val="00877FA3"/>
    <w:rsid w:val="00880100"/>
    <w:rsid w:val="008802F9"/>
    <w:rsid w:val="008803A6"/>
    <w:rsid w:val="0088082E"/>
    <w:rsid w:val="0088177E"/>
    <w:rsid w:val="008818E4"/>
    <w:rsid w:val="008824A1"/>
    <w:rsid w:val="00882630"/>
    <w:rsid w:val="00883086"/>
    <w:rsid w:val="008833EF"/>
    <w:rsid w:val="008835F4"/>
    <w:rsid w:val="00883AB2"/>
    <w:rsid w:val="00883EAA"/>
    <w:rsid w:val="008840AA"/>
    <w:rsid w:val="008852C8"/>
    <w:rsid w:val="008858A3"/>
    <w:rsid w:val="00885BE8"/>
    <w:rsid w:val="00885D6F"/>
    <w:rsid w:val="00886C07"/>
    <w:rsid w:val="0088740B"/>
    <w:rsid w:val="008879FD"/>
    <w:rsid w:val="00887C1B"/>
    <w:rsid w:val="00890740"/>
    <w:rsid w:val="00890CBE"/>
    <w:rsid w:val="00890D85"/>
    <w:rsid w:val="008910D2"/>
    <w:rsid w:val="008915A2"/>
    <w:rsid w:val="00892049"/>
    <w:rsid w:val="00892874"/>
    <w:rsid w:val="00892A6A"/>
    <w:rsid w:val="00892B7C"/>
    <w:rsid w:val="00892D69"/>
    <w:rsid w:val="00893761"/>
    <w:rsid w:val="0089382C"/>
    <w:rsid w:val="00893F35"/>
    <w:rsid w:val="0089417B"/>
    <w:rsid w:val="0089429B"/>
    <w:rsid w:val="008942B2"/>
    <w:rsid w:val="008945F2"/>
    <w:rsid w:val="00894C37"/>
    <w:rsid w:val="00895224"/>
    <w:rsid w:val="00895E40"/>
    <w:rsid w:val="00895F29"/>
    <w:rsid w:val="00896716"/>
    <w:rsid w:val="00896782"/>
    <w:rsid w:val="00896A53"/>
    <w:rsid w:val="00896C7B"/>
    <w:rsid w:val="00896E30"/>
    <w:rsid w:val="00896E3A"/>
    <w:rsid w:val="00897146"/>
    <w:rsid w:val="0089722B"/>
    <w:rsid w:val="00897414"/>
    <w:rsid w:val="008977D8"/>
    <w:rsid w:val="008A00EA"/>
    <w:rsid w:val="008A0617"/>
    <w:rsid w:val="008A061A"/>
    <w:rsid w:val="008A0E99"/>
    <w:rsid w:val="008A0FA0"/>
    <w:rsid w:val="008A0FB7"/>
    <w:rsid w:val="008A10E3"/>
    <w:rsid w:val="008A1166"/>
    <w:rsid w:val="008A12F6"/>
    <w:rsid w:val="008A12F9"/>
    <w:rsid w:val="008A1470"/>
    <w:rsid w:val="008A1783"/>
    <w:rsid w:val="008A1858"/>
    <w:rsid w:val="008A18D9"/>
    <w:rsid w:val="008A1CF4"/>
    <w:rsid w:val="008A1F4C"/>
    <w:rsid w:val="008A26A6"/>
    <w:rsid w:val="008A26F2"/>
    <w:rsid w:val="008A2773"/>
    <w:rsid w:val="008A2B13"/>
    <w:rsid w:val="008A2EDB"/>
    <w:rsid w:val="008A3059"/>
    <w:rsid w:val="008A384E"/>
    <w:rsid w:val="008A3CE6"/>
    <w:rsid w:val="008A3F93"/>
    <w:rsid w:val="008A401D"/>
    <w:rsid w:val="008A40F4"/>
    <w:rsid w:val="008A4152"/>
    <w:rsid w:val="008A455C"/>
    <w:rsid w:val="008A49BD"/>
    <w:rsid w:val="008A4F6C"/>
    <w:rsid w:val="008A56F7"/>
    <w:rsid w:val="008A5822"/>
    <w:rsid w:val="008A5846"/>
    <w:rsid w:val="008A5A4C"/>
    <w:rsid w:val="008A5C04"/>
    <w:rsid w:val="008A5CD6"/>
    <w:rsid w:val="008A6236"/>
    <w:rsid w:val="008A6784"/>
    <w:rsid w:val="008A692E"/>
    <w:rsid w:val="008A69D4"/>
    <w:rsid w:val="008A6E1C"/>
    <w:rsid w:val="008A6FA3"/>
    <w:rsid w:val="008A6FB9"/>
    <w:rsid w:val="008A72FD"/>
    <w:rsid w:val="008B00F3"/>
    <w:rsid w:val="008B024F"/>
    <w:rsid w:val="008B17AB"/>
    <w:rsid w:val="008B1B35"/>
    <w:rsid w:val="008B1C0E"/>
    <w:rsid w:val="008B1E03"/>
    <w:rsid w:val="008B1E8C"/>
    <w:rsid w:val="008B2463"/>
    <w:rsid w:val="008B24F1"/>
    <w:rsid w:val="008B263C"/>
    <w:rsid w:val="008B2662"/>
    <w:rsid w:val="008B2853"/>
    <w:rsid w:val="008B28D8"/>
    <w:rsid w:val="008B2C8A"/>
    <w:rsid w:val="008B2CB6"/>
    <w:rsid w:val="008B2EDF"/>
    <w:rsid w:val="008B34DF"/>
    <w:rsid w:val="008B3642"/>
    <w:rsid w:val="008B3714"/>
    <w:rsid w:val="008B39B2"/>
    <w:rsid w:val="008B3D62"/>
    <w:rsid w:val="008B3ED5"/>
    <w:rsid w:val="008B463B"/>
    <w:rsid w:val="008B4695"/>
    <w:rsid w:val="008B47C7"/>
    <w:rsid w:val="008B49B9"/>
    <w:rsid w:val="008B54CB"/>
    <w:rsid w:val="008B5A3D"/>
    <w:rsid w:val="008B5C24"/>
    <w:rsid w:val="008B5F24"/>
    <w:rsid w:val="008B6722"/>
    <w:rsid w:val="008B6866"/>
    <w:rsid w:val="008B6AD6"/>
    <w:rsid w:val="008B71C0"/>
    <w:rsid w:val="008B75D9"/>
    <w:rsid w:val="008B7E2D"/>
    <w:rsid w:val="008C0286"/>
    <w:rsid w:val="008C05A7"/>
    <w:rsid w:val="008C0627"/>
    <w:rsid w:val="008C0809"/>
    <w:rsid w:val="008C12D5"/>
    <w:rsid w:val="008C1365"/>
    <w:rsid w:val="008C136B"/>
    <w:rsid w:val="008C13FD"/>
    <w:rsid w:val="008C142A"/>
    <w:rsid w:val="008C1439"/>
    <w:rsid w:val="008C144B"/>
    <w:rsid w:val="008C15F5"/>
    <w:rsid w:val="008C183E"/>
    <w:rsid w:val="008C22BD"/>
    <w:rsid w:val="008C2469"/>
    <w:rsid w:val="008C2DF8"/>
    <w:rsid w:val="008C3839"/>
    <w:rsid w:val="008C3F46"/>
    <w:rsid w:val="008C4010"/>
    <w:rsid w:val="008C41A5"/>
    <w:rsid w:val="008C47EE"/>
    <w:rsid w:val="008C4978"/>
    <w:rsid w:val="008C4FDF"/>
    <w:rsid w:val="008C50DA"/>
    <w:rsid w:val="008C5A50"/>
    <w:rsid w:val="008C5AEB"/>
    <w:rsid w:val="008C5CBD"/>
    <w:rsid w:val="008C6873"/>
    <w:rsid w:val="008C6B1F"/>
    <w:rsid w:val="008C7288"/>
    <w:rsid w:val="008C7D1B"/>
    <w:rsid w:val="008C7D60"/>
    <w:rsid w:val="008D0287"/>
    <w:rsid w:val="008D03FE"/>
    <w:rsid w:val="008D069D"/>
    <w:rsid w:val="008D06DF"/>
    <w:rsid w:val="008D08B7"/>
    <w:rsid w:val="008D0EC3"/>
    <w:rsid w:val="008D108A"/>
    <w:rsid w:val="008D1167"/>
    <w:rsid w:val="008D1257"/>
    <w:rsid w:val="008D12BB"/>
    <w:rsid w:val="008D14BA"/>
    <w:rsid w:val="008D14D7"/>
    <w:rsid w:val="008D1ED4"/>
    <w:rsid w:val="008D2278"/>
    <w:rsid w:val="008D244C"/>
    <w:rsid w:val="008D2D0D"/>
    <w:rsid w:val="008D2E7E"/>
    <w:rsid w:val="008D334B"/>
    <w:rsid w:val="008D38BF"/>
    <w:rsid w:val="008D3939"/>
    <w:rsid w:val="008D39C0"/>
    <w:rsid w:val="008D3D08"/>
    <w:rsid w:val="008D43BB"/>
    <w:rsid w:val="008D4792"/>
    <w:rsid w:val="008D47AE"/>
    <w:rsid w:val="008D4942"/>
    <w:rsid w:val="008D4972"/>
    <w:rsid w:val="008D4A0E"/>
    <w:rsid w:val="008D4AE2"/>
    <w:rsid w:val="008D4EBE"/>
    <w:rsid w:val="008D5022"/>
    <w:rsid w:val="008D557C"/>
    <w:rsid w:val="008D59EC"/>
    <w:rsid w:val="008D5A25"/>
    <w:rsid w:val="008D5CA4"/>
    <w:rsid w:val="008D5E4F"/>
    <w:rsid w:val="008D5F0A"/>
    <w:rsid w:val="008D63E5"/>
    <w:rsid w:val="008D6650"/>
    <w:rsid w:val="008D679F"/>
    <w:rsid w:val="008D6D85"/>
    <w:rsid w:val="008D6F54"/>
    <w:rsid w:val="008D71CA"/>
    <w:rsid w:val="008D723C"/>
    <w:rsid w:val="008D79B3"/>
    <w:rsid w:val="008D7F04"/>
    <w:rsid w:val="008E02AE"/>
    <w:rsid w:val="008E05FD"/>
    <w:rsid w:val="008E0BA8"/>
    <w:rsid w:val="008E1051"/>
    <w:rsid w:val="008E10D4"/>
    <w:rsid w:val="008E11EA"/>
    <w:rsid w:val="008E1358"/>
    <w:rsid w:val="008E1727"/>
    <w:rsid w:val="008E1947"/>
    <w:rsid w:val="008E1AE1"/>
    <w:rsid w:val="008E1E8F"/>
    <w:rsid w:val="008E1F0C"/>
    <w:rsid w:val="008E20B5"/>
    <w:rsid w:val="008E23CF"/>
    <w:rsid w:val="008E2662"/>
    <w:rsid w:val="008E2B0F"/>
    <w:rsid w:val="008E3454"/>
    <w:rsid w:val="008E34F0"/>
    <w:rsid w:val="008E366D"/>
    <w:rsid w:val="008E36DB"/>
    <w:rsid w:val="008E3914"/>
    <w:rsid w:val="008E399F"/>
    <w:rsid w:val="008E4123"/>
    <w:rsid w:val="008E414D"/>
    <w:rsid w:val="008E42C1"/>
    <w:rsid w:val="008E42CD"/>
    <w:rsid w:val="008E4B2C"/>
    <w:rsid w:val="008E4DEE"/>
    <w:rsid w:val="008E4F1C"/>
    <w:rsid w:val="008E4F36"/>
    <w:rsid w:val="008E5399"/>
    <w:rsid w:val="008E5817"/>
    <w:rsid w:val="008E590F"/>
    <w:rsid w:val="008E5D4F"/>
    <w:rsid w:val="008E64A8"/>
    <w:rsid w:val="008E6CEA"/>
    <w:rsid w:val="008E78E3"/>
    <w:rsid w:val="008E79E3"/>
    <w:rsid w:val="008E7B75"/>
    <w:rsid w:val="008E7CC2"/>
    <w:rsid w:val="008E7D36"/>
    <w:rsid w:val="008E7D90"/>
    <w:rsid w:val="008E7EBD"/>
    <w:rsid w:val="008E7F5C"/>
    <w:rsid w:val="008F0605"/>
    <w:rsid w:val="008F0918"/>
    <w:rsid w:val="008F0D58"/>
    <w:rsid w:val="008F1052"/>
    <w:rsid w:val="008F10FA"/>
    <w:rsid w:val="008F13EE"/>
    <w:rsid w:val="008F14F5"/>
    <w:rsid w:val="008F1680"/>
    <w:rsid w:val="008F1A44"/>
    <w:rsid w:val="008F1A5B"/>
    <w:rsid w:val="008F1D25"/>
    <w:rsid w:val="008F1FC3"/>
    <w:rsid w:val="008F2141"/>
    <w:rsid w:val="008F25CA"/>
    <w:rsid w:val="008F2AAB"/>
    <w:rsid w:val="008F2ADE"/>
    <w:rsid w:val="008F2B40"/>
    <w:rsid w:val="008F2B63"/>
    <w:rsid w:val="008F30EB"/>
    <w:rsid w:val="008F3616"/>
    <w:rsid w:val="008F375A"/>
    <w:rsid w:val="008F37C9"/>
    <w:rsid w:val="008F3E46"/>
    <w:rsid w:val="008F3EA9"/>
    <w:rsid w:val="008F3F76"/>
    <w:rsid w:val="008F41C0"/>
    <w:rsid w:val="008F471B"/>
    <w:rsid w:val="008F4DC8"/>
    <w:rsid w:val="008F4E77"/>
    <w:rsid w:val="008F4E90"/>
    <w:rsid w:val="008F4F23"/>
    <w:rsid w:val="008F5069"/>
    <w:rsid w:val="008F51FF"/>
    <w:rsid w:val="008F5357"/>
    <w:rsid w:val="008F54AD"/>
    <w:rsid w:val="008F57EE"/>
    <w:rsid w:val="008F59F1"/>
    <w:rsid w:val="008F5C7A"/>
    <w:rsid w:val="008F670F"/>
    <w:rsid w:val="008F67BA"/>
    <w:rsid w:val="008F6A56"/>
    <w:rsid w:val="008F71C1"/>
    <w:rsid w:val="008F720E"/>
    <w:rsid w:val="008F72E7"/>
    <w:rsid w:val="008F7616"/>
    <w:rsid w:val="008F7776"/>
    <w:rsid w:val="008F781E"/>
    <w:rsid w:val="009002AD"/>
    <w:rsid w:val="0090045A"/>
    <w:rsid w:val="00900929"/>
    <w:rsid w:val="00901919"/>
    <w:rsid w:val="00901BB1"/>
    <w:rsid w:val="00902686"/>
    <w:rsid w:val="00902A9E"/>
    <w:rsid w:val="00902AAC"/>
    <w:rsid w:val="00902AD3"/>
    <w:rsid w:val="00902C87"/>
    <w:rsid w:val="00902D2D"/>
    <w:rsid w:val="00902D41"/>
    <w:rsid w:val="00902F00"/>
    <w:rsid w:val="00902F49"/>
    <w:rsid w:val="00902FD4"/>
    <w:rsid w:val="0090314D"/>
    <w:rsid w:val="009032D4"/>
    <w:rsid w:val="009035C8"/>
    <w:rsid w:val="00903C0F"/>
    <w:rsid w:val="00903F72"/>
    <w:rsid w:val="009040D4"/>
    <w:rsid w:val="00904230"/>
    <w:rsid w:val="00904619"/>
    <w:rsid w:val="00904652"/>
    <w:rsid w:val="00904B79"/>
    <w:rsid w:val="0090522B"/>
    <w:rsid w:val="009055B1"/>
    <w:rsid w:val="00905752"/>
    <w:rsid w:val="00905793"/>
    <w:rsid w:val="009058E9"/>
    <w:rsid w:val="00905B39"/>
    <w:rsid w:val="009062D0"/>
    <w:rsid w:val="00906AFA"/>
    <w:rsid w:val="00906C2C"/>
    <w:rsid w:val="00906CFE"/>
    <w:rsid w:val="00907285"/>
    <w:rsid w:val="00907336"/>
    <w:rsid w:val="009076B1"/>
    <w:rsid w:val="009076DB"/>
    <w:rsid w:val="009077F8"/>
    <w:rsid w:val="00907FB7"/>
    <w:rsid w:val="0091022E"/>
    <w:rsid w:val="00910953"/>
    <w:rsid w:val="00910987"/>
    <w:rsid w:val="00910D5E"/>
    <w:rsid w:val="009111C7"/>
    <w:rsid w:val="00911A2B"/>
    <w:rsid w:val="00911B9A"/>
    <w:rsid w:val="009121E2"/>
    <w:rsid w:val="009126A0"/>
    <w:rsid w:val="009127BB"/>
    <w:rsid w:val="00912E34"/>
    <w:rsid w:val="00913B79"/>
    <w:rsid w:val="00913F2D"/>
    <w:rsid w:val="00914004"/>
    <w:rsid w:val="00914413"/>
    <w:rsid w:val="00914EF8"/>
    <w:rsid w:val="009155B5"/>
    <w:rsid w:val="0091575B"/>
    <w:rsid w:val="00915AD4"/>
    <w:rsid w:val="00916246"/>
    <w:rsid w:val="0091649C"/>
    <w:rsid w:val="00916926"/>
    <w:rsid w:val="0091692A"/>
    <w:rsid w:val="00916D17"/>
    <w:rsid w:val="00917F5A"/>
    <w:rsid w:val="00917FC9"/>
    <w:rsid w:val="00920214"/>
    <w:rsid w:val="00920243"/>
    <w:rsid w:val="00920635"/>
    <w:rsid w:val="0092082C"/>
    <w:rsid w:val="00920CD9"/>
    <w:rsid w:val="00920F7C"/>
    <w:rsid w:val="00921101"/>
    <w:rsid w:val="0092110B"/>
    <w:rsid w:val="0092150E"/>
    <w:rsid w:val="00921929"/>
    <w:rsid w:val="00921A6E"/>
    <w:rsid w:val="0092218C"/>
    <w:rsid w:val="009226A7"/>
    <w:rsid w:val="00922811"/>
    <w:rsid w:val="00922849"/>
    <w:rsid w:val="00922862"/>
    <w:rsid w:val="00922DAF"/>
    <w:rsid w:val="00922EC1"/>
    <w:rsid w:val="00923464"/>
    <w:rsid w:val="009235F1"/>
    <w:rsid w:val="00923CF1"/>
    <w:rsid w:val="009240FC"/>
    <w:rsid w:val="009245BC"/>
    <w:rsid w:val="009247CC"/>
    <w:rsid w:val="00924A87"/>
    <w:rsid w:val="00925032"/>
    <w:rsid w:val="00925103"/>
    <w:rsid w:val="009259D3"/>
    <w:rsid w:val="00926571"/>
    <w:rsid w:val="0092677C"/>
    <w:rsid w:val="00926B0D"/>
    <w:rsid w:val="009272B2"/>
    <w:rsid w:val="00927833"/>
    <w:rsid w:val="009279CC"/>
    <w:rsid w:val="009301F1"/>
    <w:rsid w:val="0093033B"/>
    <w:rsid w:val="009307DF"/>
    <w:rsid w:val="00930BDB"/>
    <w:rsid w:val="00930C6A"/>
    <w:rsid w:val="00931520"/>
    <w:rsid w:val="00931681"/>
    <w:rsid w:val="00931CAC"/>
    <w:rsid w:val="00931DDE"/>
    <w:rsid w:val="00932180"/>
    <w:rsid w:val="0093238F"/>
    <w:rsid w:val="00932910"/>
    <w:rsid w:val="009333FF"/>
    <w:rsid w:val="009338CB"/>
    <w:rsid w:val="009338F7"/>
    <w:rsid w:val="00933901"/>
    <w:rsid w:val="00933BFE"/>
    <w:rsid w:val="00933EAD"/>
    <w:rsid w:val="00934635"/>
    <w:rsid w:val="009349C1"/>
    <w:rsid w:val="00934B15"/>
    <w:rsid w:val="00934B6C"/>
    <w:rsid w:val="009350BE"/>
    <w:rsid w:val="009354B2"/>
    <w:rsid w:val="009359B8"/>
    <w:rsid w:val="00935D30"/>
    <w:rsid w:val="00935D55"/>
    <w:rsid w:val="00935FF0"/>
    <w:rsid w:val="0093657F"/>
    <w:rsid w:val="00936AA5"/>
    <w:rsid w:val="00936CB6"/>
    <w:rsid w:val="00936D86"/>
    <w:rsid w:val="00936FCA"/>
    <w:rsid w:val="00937203"/>
    <w:rsid w:val="00937244"/>
    <w:rsid w:val="00937856"/>
    <w:rsid w:val="009378B0"/>
    <w:rsid w:val="00937A24"/>
    <w:rsid w:val="00937AB8"/>
    <w:rsid w:val="00937BFE"/>
    <w:rsid w:val="00937D49"/>
    <w:rsid w:val="00940044"/>
    <w:rsid w:val="00940421"/>
    <w:rsid w:val="00940987"/>
    <w:rsid w:val="00940DA3"/>
    <w:rsid w:val="0094119E"/>
    <w:rsid w:val="00941CAD"/>
    <w:rsid w:val="00941F80"/>
    <w:rsid w:val="00941FED"/>
    <w:rsid w:val="009421A6"/>
    <w:rsid w:val="009421C7"/>
    <w:rsid w:val="0094298E"/>
    <w:rsid w:val="00942DEF"/>
    <w:rsid w:val="00943130"/>
    <w:rsid w:val="009431F8"/>
    <w:rsid w:val="009435B9"/>
    <w:rsid w:val="009439DC"/>
    <w:rsid w:val="009441D9"/>
    <w:rsid w:val="00944268"/>
    <w:rsid w:val="009442F8"/>
    <w:rsid w:val="009443FB"/>
    <w:rsid w:val="00944A7A"/>
    <w:rsid w:val="00944BA9"/>
    <w:rsid w:val="00944D26"/>
    <w:rsid w:val="00945349"/>
    <w:rsid w:val="00945C7C"/>
    <w:rsid w:val="00945DC7"/>
    <w:rsid w:val="00945F22"/>
    <w:rsid w:val="0094606B"/>
    <w:rsid w:val="009464D5"/>
    <w:rsid w:val="0094676B"/>
    <w:rsid w:val="00946D97"/>
    <w:rsid w:val="00946E08"/>
    <w:rsid w:val="00946EFB"/>
    <w:rsid w:val="009472AD"/>
    <w:rsid w:val="00947315"/>
    <w:rsid w:val="00947369"/>
    <w:rsid w:val="0094749F"/>
    <w:rsid w:val="00947592"/>
    <w:rsid w:val="00947877"/>
    <w:rsid w:val="00947A35"/>
    <w:rsid w:val="00947EAA"/>
    <w:rsid w:val="00950074"/>
    <w:rsid w:val="009507C5"/>
    <w:rsid w:val="00951101"/>
    <w:rsid w:val="00951CA8"/>
    <w:rsid w:val="00951CCB"/>
    <w:rsid w:val="00952592"/>
    <w:rsid w:val="009528DF"/>
    <w:rsid w:val="00953137"/>
    <w:rsid w:val="0095323A"/>
    <w:rsid w:val="009539AD"/>
    <w:rsid w:val="00953D08"/>
    <w:rsid w:val="00954217"/>
    <w:rsid w:val="00954287"/>
    <w:rsid w:val="0095463C"/>
    <w:rsid w:val="00954646"/>
    <w:rsid w:val="009546B8"/>
    <w:rsid w:val="009550CC"/>
    <w:rsid w:val="009553DB"/>
    <w:rsid w:val="009557DD"/>
    <w:rsid w:val="00956A4E"/>
    <w:rsid w:val="00956C77"/>
    <w:rsid w:val="00956DA2"/>
    <w:rsid w:val="009570CE"/>
    <w:rsid w:val="009572CD"/>
    <w:rsid w:val="00957905"/>
    <w:rsid w:val="00957998"/>
    <w:rsid w:val="00960583"/>
    <w:rsid w:val="0096071C"/>
    <w:rsid w:val="00960891"/>
    <w:rsid w:val="00960969"/>
    <w:rsid w:val="00960D2B"/>
    <w:rsid w:val="00960D8F"/>
    <w:rsid w:val="009611A1"/>
    <w:rsid w:val="00961421"/>
    <w:rsid w:val="009614DB"/>
    <w:rsid w:val="0096185F"/>
    <w:rsid w:val="00961DB8"/>
    <w:rsid w:val="0096201B"/>
    <w:rsid w:val="00962081"/>
    <w:rsid w:val="009626BA"/>
    <w:rsid w:val="009626EA"/>
    <w:rsid w:val="009628B7"/>
    <w:rsid w:val="00962991"/>
    <w:rsid w:val="00962DCC"/>
    <w:rsid w:val="00962FFC"/>
    <w:rsid w:val="00963189"/>
    <w:rsid w:val="009631A3"/>
    <w:rsid w:val="009633A0"/>
    <w:rsid w:val="009633AA"/>
    <w:rsid w:val="0096355E"/>
    <w:rsid w:val="009639CB"/>
    <w:rsid w:val="00963B77"/>
    <w:rsid w:val="00963F83"/>
    <w:rsid w:val="0096402F"/>
    <w:rsid w:val="00964664"/>
    <w:rsid w:val="0096476C"/>
    <w:rsid w:val="0096494B"/>
    <w:rsid w:val="0096511C"/>
    <w:rsid w:val="00965324"/>
    <w:rsid w:val="009656A0"/>
    <w:rsid w:val="00965706"/>
    <w:rsid w:val="009661A4"/>
    <w:rsid w:val="0096651F"/>
    <w:rsid w:val="00966608"/>
    <w:rsid w:val="00966CB5"/>
    <w:rsid w:val="00967094"/>
    <w:rsid w:val="009674E1"/>
    <w:rsid w:val="00967B4E"/>
    <w:rsid w:val="00967C10"/>
    <w:rsid w:val="009701F5"/>
    <w:rsid w:val="0097057F"/>
    <w:rsid w:val="009708E4"/>
    <w:rsid w:val="00970A79"/>
    <w:rsid w:val="009715B6"/>
    <w:rsid w:val="00971736"/>
    <w:rsid w:val="009718C3"/>
    <w:rsid w:val="00971CEE"/>
    <w:rsid w:val="00972259"/>
    <w:rsid w:val="00972D1F"/>
    <w:rsid w:val="00973073"/>
    <w:rsid w:val="0097357A"/>
    <w:rsid w:val="00973717"/>
    <w:rsid w:val="00973737"/>
    <w:rsid w:val="00973D7C"/>
    <w:rsid w:val="00974483"/>
    <w:rsid w:val="00974958"/>
    <w:rsid w:val="00974E3C"/>
    <w:rsid w:val="009750CE"/>
    <w:rsid w:val="0097523C"/>
    <w:rsid w:val="0097567D"/>
    <w:rsid w:val="00975786"/>
    <w:rsid w:val="009758B0"/>
    <w:rsid w:val="00975C69"/>
    <w:rsid w:val="00975E96"/>
    <w:rsid w:val="00975FC9"/>
    <w:rsid w:val="00975FD7"/>
    <w:rsid w:val="00975FE3"/>
    <w:rsid w:val="0097627B"/>
    <w:rsid w:val="00976503"/>
    <w:rsid w:val="009766B3"/>
    <w:rsid w:val="00976AE7"/>
    <w:rsid w:val="00976C3B"/>
    <w:rsid w:val="00976DED"/>
    <w:rsid w:val="0097755A"/>
    <w:rsid w:val="00977805"/>
    <w:rsid w:val="00977B69"/>
    <w:rsid w:val="00977E48"/>
    <w:rsid w:val="00980774"/>
    <w:rsid w:val="00980A6C"/>
    <w:rsid w:val="009817C5"/>
    <w:rsid w:val="00981CB7"/>
    <w:rsid w:val="00982403"/>
    <w:rsid w:val="00982BE0"/>
    <w:rsid w:val="0098328A"/>
    <w:rsid w:val="0098329F"/>
    <w:rsid w:val="009838EC"/>
    <w:rsid w:val="00983DEA"/>
    <w:rsid w:val="00983E1F"/>
    <w:rsid w:val="00983F9E"/>
    <w:rsid w:val="00984682"/>
    <w:rsid w:val="009846A0"/>
    <w:rsid w:val="00985624"/>
    <w:rsid w:val="00985D36"/>
    <w:rsid w:val="00985DA7"/>
    <w:rsid w:val="009862D5"/>
    <w:rsid w:val="0098630D"/>
    <w:rsid w:val="00986594"/>
    <w:rsid w:val="00986991"/>
    <w:rsid w:val="00987103"/>
    <w:rsid w:val="00987BD4"/>
    <w:rsid w:val="00987F27"/>
    <w:rsid w:val="009894C7"/>
    <w:rsid w:val="009906BE"/>
    <w:rsid w:val="00990C84"/>
    <w:rsid w:val="00990D7B"/>
    <w:rsid w:val="00990E37"/>
    <w:rsid w:val="0099180D"/>
    <w:rsid w:val="00991E66"/>
    <w:rsid w:val="00991F19"/>
    <w:rsid w:val="00992016"/>
    <w:rsid w:val="0099213A"/>
    <w:rsid w:val="00992196"/>
    <w:rsid w:val="00992203"/>
    <w:rsid w:val="0099257D"/>
    <w:rsid w:val="009928E5"/>
    <w:rsid w:val="00992C69"/>
    <w:rsid w:val="00992DF3"/>
    <w:rsid w:val="00992FC1"/>
    <w:rsid w:val="009935E8"/>
    <w:rsid w:val="00993A60"/>
    <w:rsid w:val="00993F46"/>
    <w:rsid w:val="009942FD"/>
    <w:rsid w:val="00994386"/>
    <w:rsid w:val="00995524"/>
    <w:rsid w:val="009957FA"/>
    <w:rsid w:val="00996188"/>
    <w:rsid w:val="00996309"/>
    <w:rsid w:val="009965FC"/>
    <w:rsid w:val="00996BAE"/>
    <w:rsid w:val="00996C0A"/>
    <w:rsid w:val="00996C41"/>
    <w:rsid w:val="00996EC8"/>
    <w:rsid w:val="00996EF9"/>
    <w:rsid w:val="00997045"/>
    <w:rsid w:val="00997358"/>
    <w:rsid w:val="009973F4"/>
    <w:rsid w:val="009978A0"/>
    <w:rsid w:val="0099D9F8"/>
    <w:rsid w:val="009A00DE"/>
    <w:rsid w:val="009A027D"/>
    <w:rsid w:val="009A0324"/>
    <w:rsid w:val="009A042C"/>
    <w:rsid w:val="009A047F"/>
    <w:rsid w:val="009A067B"/>
    <w:rsid w:val="009A0877"/>
    <w:rsid w:val="009A0A4B"/>
    <w:rsid w:val="009A0ACB"/>
    <w:rsid w:val="009A0AE4"/>
    <w:rsid w:val="009A0FDC"/>
    <w:rsid w:val="009A11D0"/>
    <w:rsid w:val="009A1CF5"/>
    <w:rsid w:val="009A1D47"/>
    <w:rsid w:val="009A1D95"/>
    <w:rsid w:val="009A1E10"/>
    <w:rsid w:val="009A25B1"/>
    <w:rsid w:val="009A25CF"/>
    <w:rsid w:val="009A2659"/>
    <w:rsid w:val="009A2932"/>
    <w:rsid w:val="009A310E"/>
    <w:rsid w:val="009A316F"/>
    <w:rsid w:val="009A3269"/>
    <w:rsid w:val="009A333A"/>
    <w:rsid w:val="009A38AE"/>
    <w:rsid w:val="009A3C60"/>
    <w:rsid w:val="009A3F9F"/>
    <w:rsid w:val="009A4009"/>
    <w:rsid w:val="009A452B"/>
    <w:rsid w:val="009A4563"/>
    <w:rsid w:val="009A5555"/>
    <w:rsid w:val="009A584E"/>
    <w:rsid w:val="009A599F"/>
    <w:rsid w:val="009A5A6B"/>
    <w:rsid w:val="009A624C"/>
    <w:rsid w:val="009A67CA"/>
    <w:rsid w:val="009A6F5D"/>
    <w:rsid w:val="009A7230"/>
    <w:rsid w:val="009A7B2E"/>
    <w:rsid w:val="009A7CBB"/>
    <w:rsid w:val="009A7D34"/>
    <w:rsid w:val="009B0098"/>
    <w:rsid w:val="009B03FB"/>
    <w:rsid w:val="009B04EE"/>
    <w:rsid w:val="009B050C"/>
    <w:rsid w:val="009B087F"/>
    <w:rsid w:val="009B0C8B"/>
    <w:rsid w:val="009B1488"/>
    <w:rsid w:val="009B15D1"/>
    <w:rsid w:val="009B19D1"/>
    <w:rsid w:val="009B201F"/>
    <w:rsid w:val="009B2ADA"/>
    <w:rsid w:val="009B2AF4"/>
    <w:rsid w:val="009B2C50"/>
    <w:rsid w:val="009B2C95"/>
    <w:rsid w:val="009B2D17"/>
    <w:rsid w:val="009B3195"/>
    <w:rsid w:val="009B33AE"/>
    <w:rsid w:val="009B3637"/>
    <w:rsid w:val="009B364D"/>
    <w:rsid w:val="009B3F59"/>
    <w:rsid w:val="009B3FD8"/>
    <w:rsid w:val="009B4839"/>
    <w:rsid w:val="009B4AC2"/>
    <w:rsid w:val="009B4B53"/>
    <w:rsid w:val="009B4F15"/>
    <w:rsid w:val="009B512B"/>
    <w:rsid w:val="009B51DD"/>
    <w:rsid w:val="009B5768"/>
    <w:rsid w:val="009B5F85"/>
    <w:rsid w:val="009B66D7"/>
    <w:rsid w:val="009B6794"/>
    <w:rsid w:val="009B67F9"/>
    <w:rsid w:val="009B699A"/>
    <w:rsid w:val="009B6BF8"/>
    <w:rsid w:val="009B7977"/>
    <w:rsid w:val="009C05AD"/>
    <w:rsid w:val="009C091C"/>
    <w:rsid w:val="009C0AC4"/>
    <w:rsid w:val="009C0AD5"/>
    <w:rsid w:val="009C0B7B"/>
    <w:rsid w:val="009C0B99"/>
    <w:rsid w:val="009C0DDA"/>
    <w:rsid w:val="009C110B"/>
    <w:rsid w:val="009C1342"/>
    <w:rsid w:val="009C14D2"/>
    <w:rsid w:val="009C1AAC"/>
    <w:rsid w:val="009C229B"/>
    <w:rsid w:val="009C22CA"/>
    <w:rsid w:val="009C2354"/>
    <w:rsid w:val="009C25E5"/>
    <w:rsid w:val="009C271D"/>
    <w:rsid w:val="009C277A"/>
    <w:rsid w:val="009C27F6"/>
    <w:rsid w:val="009C2D2C"/>
    <w:rsid w:val="009C3096"/>
    <w:rsid w:val="009C32B9"/>
    <w:rsid w:val="009C330E"/>
    <w:rsid w:val="009C3408"/>
    <w:rsid w:val="009C34E5"/>
    <w:rsid w:val="009C35EE"/>
    <w:rsid w:val="009C3A6F"/>
    <w:rsid w:val="009C3B8E"/>
    <w:rsid w:val="009C3BF5"/>
    <w:rsid w:val="009C3E0B"/>
    <w:rsid w:val="009C45C1"/>
    <w:rsid w:val="009C4703"/>
    <w:rsid w:val="009C49D2"/>
    <w:rsid w:val="009C4E27"/>
    <w:rsid w:val="009C4E4C"/>
    <w:rsid w:val="009C4F88"/>
    <w:rsid w:val="009C5441"/>
    <w:rsid w:val="009C5D79"/>
    <w:rsid w:val="009C6678"/>
    <w:rsid w:val="009C6E20"/>
    <w:rsid w:val="009C7D51"/>
    <w:rsid w:val="009C7E44"/>
    <w:rsid w:val="009C7F2D"/>
    <w:rsid w:val="009C8EA5"/>
    <w:rsid w:val="009D0602"/>
    <w:rsid w:val="009D0BD9"/>
    <w:rsid w:val="009D0E56"/>
    <w:rsid w:val="009D119F"/>
    <w:rsid w:val="009D12E8"/>
    <w:rsid w:val="009D148A"/>
    <w:rsid w:val="009D152D"/>
    <w:rsid w:val="009D1AFB"/>
    <w:rsid w:val="009D1B0A"/>
    <w:rsid w:val="009D1FA9"/>
    <w:rsid w:val="009D21FA"/>
    <w:rsid w:val="009D23F1"/>
    <w:rsid w:val="009D2834"/>
    <w:rsid w:val="009D2EFE"/>
    <w:rsid w:val="009D31C9"/>
    <w:rsid w:val="009D35B2"/>
    <w:rsid w:val="009D3A24"/>
    <w:rsid w:val="009D3A97"/>
    <w:rsid w:val="009D3BCA"/>
    <w:rsid w:val="009D3CA5"/>
    <w:rsid w:val="009D3D95"/>
    <w:rsid w:val="009D3DB2"/>
    <w:rsid w:val="009D3E56"/>
    <w:rsid w:val="009D40C7"/>
    <w:rsid w:val="009D4177"/>
    <w:rsid w:val="009D474F"/>
    <w:rsid w:val="009D49A2"/>
    <w:rsid w:val="009D4DCC"/>
    <w:rsid w:val="009D5BA1"/>
    <w:rsid w:val="009D5F11"/>
    <w:rsid w:val="009D62CE"/>
    <w:rsid w:val="009D6349"/>
    <w:rsid w:val="009D64FB"/>
    <w:rsid w:val="009D67EF"/>
    <w:rsid w:val="009D6997"/>
    <w:rsid w:val="009D6B54"/>
    <w:rsid w:val="009D6C7C"/>
    <w:rsid w:val="009D700C"/>
    <w:rsid w:val="009D7071"/>
    <w:rsid w:val="009D72D2"/>
    <w:rsid w:val="009D7610"/>
    <w:rsid w:val="009D76E9"/>
    <w:rsid w:val="009D7976"/>
    <w:rsid w:val="009D7D77"/>
    <w:rsid w:val="009D7EA7"/>
    <w:rsid w:val="009E0059"/>
    <w:rsid w:val="009E0164"/>
    <w:rsid w:val="009E04F4"/>
    <w:rsid w:val="009E0608"/>
    <w:rsid w:val="009E0944"/>
    <w:rsid w:val="009E0CD9"/>
    <w:rsid w:val="009E0E2E"/>
    <w:rsid w:val="009E1092"/>
    <w:rsid w:val="009E114F"/>
    <w:rsid w:val="009E2446"/>
    <w:rsid w:val="009E2935"/>
    <w:rsid w:val="009E2CDC"/>
    <w:rsid w:val="009E3075"/>
    <w:rsid w:val="009E34EE"/>
    <w:rsid w:val="009E3A1D"/>
    <w:rsid w:val="009E45BE"/>
    <w:rsid w:val="009E4D02"/>
    <w:rsid w:val="009E5318"/>
    <w:rsid w:val="009E54DF"/>
    <w:rsid w:val="009E5737"/>
    <w:rsid w:val="009E599B"/>
    <w:rsid w:val="009E5DAD"/>
    <w:rsid w:val="009E6310"/>
    <w:rsid w:val="009E6416"/>
    <w:rsid w:val="009E6A58"/>
    <w:rsid w:val="009E6AB9"/>
    <w:rsid w:val="009E786D"/>
    <w:rsid w:val="009E7982"/>
    <w:rsid w:val="009E7E89"/>
    <w:rsid w:val="009F028D"/>
    <w:rsid w:val="009F085A"/>
    <w:rsid w:val="009F0C40"/>
    <w:rsid w:val="009F10D8"/>
    <w:rsid w:val="009F2642"/>
    <w:rsid w:val="009F2A69"/>
    <w:rsid w:val="009F2B59"/>
    <w:rsid w:val="009F2FCE"/>
    <w:rsid w:val="009F33D9"/>
    <w:rsid w:val="009F349A"/>
    <w:rsid w:val="009F34A3"/>
    <w:rsid w:val="009F3940"/>
    <w:rsid w:val="009F3EB2"/>
    <w:rsid w:val="009F41B1"/>
    <w:rsid w:val="009F4548"/>
    <w:rsid w:val="009F466B"/>
    <w:rsid w:val="009F49C4"/>
    <w:rsid w:val="009F4D74"/>
    <w:rsid w:val="009F4DD7"/>
    <w:rsid w:val="009F59AA"/>
    <w:rsid w:val="009F6038"/>
    <w:rsid w:val="009F603E"/>
    <w:rsid w:val="009F6504"/>
    <w:rsid w:val="009F6757"/>
    <w:rsid w:val="009F6832"/>
    <w:rsid w:val="009F6C37"/>
    <w:rsid w:val="009F6E50"/>
    <w:rsid w:val="009F6EB1"/>
    <w:rsid w:val="009F70C6"/>
    <w:rsid w:val="009F7839"/>
    <w:rsid w:val="009F7B53"/>
    <w:rsid w:val="009F7D16"/>
    <w:rsid w:val="00A0065B"/>
    <w:rsid w:val="00A00804"/>
    <w:rsid w:val="00A00B90"/>
    <w:rsid w:val="00A0127E"/>
    <w:rsid w:val="00A01707"/>
    <w:rsid w:val="00A018A9"/>
    <w:rsid w:val="00A01C66"/>
    <w:rsid w:val="00A01DF7"/>
    <w:rsid w:val="00A01FCF"/>
    <w:rsid w:val="00A02090"/>
    <w:rsid w:val="00A026B0"/>
    <w:rsid w:val="00A02E8F"/>
    <w:rsid w:val="00A03070"/>
    <w:rsid w:val="00A0323F"/>
    <w:rsid w:val="00A03368"/>
    <w:rsid w:val="00A033EB"/>
    <w:rsid w:val="00A034B5"/>
    <w:rsid w:val="00A03F44"/>
    <w:rsid w:val="00A03FAD"/>
    <w:rsid w:val="00A04272"/>
    <w:rsid w:val="00A0453E"/>
    <w:rsid w:val="00A0472C"/>
    <w:rsid w:val="00A05727"/>
    <w:rsid w:val="00A05A4F"/>
    <w:rsid w:val="00A05CEB"/>
    <w:rsid w:val="00A061B7"/>
    <w:rsid w:val="00A063D8"/>
    <w:rsid w:val="00A065AB"/>
    <w:rsid w:val="00A065B2"/>
    <w:rsid w:val="00A06784"/>
    <w:rsid w:val="00A06A64"/>
    <w:rsid w:val="00A06EBE"/>
    <w:rsid w:val="00A075AB"/>
    <w:rsid w:val="00A075C9"/>
    <w:rsid w:val="00A0767E"/>
    <w:rsid w:val="00A07B76"/>
    <w:rsid w:val="00A07CFC"/>
    <w:rsid w:val="00A10004"/>
    <w:rsid w:val="00A10837"/>
    <w:rsid w:val="00A10D1F"/>
    <w:rsid w:val="00A112E7"/>
    <w:rsid w:val="00A118BE"/>
    <w:rsid w:val="00A11A7A"/>
    <w:rsid w:val="00A11D05"/>
    <w:rsid w:val="00A12A34"/>
    <w:rsid w:val="00A12AFC"/>
    <w:rsid w:val="00A12FC9"/>
    <w:rsid w:val="00A1309A"/>
    <w:rsid w:val="00A13162"/>
    <w:rsid w:val="00A139C1"/>
    <w:rsid w:val="00A13C4A"/>
    <w:rsid w:val="00A14399"/>
    <w:rsid w:val="00A14537"/>
    <w:rsid w:val="00A14542"/>
    <w:rsid w:val="00A146E0"/>
    <w:rsid w:val="00A148DE"/>
    <w:rsid w:val="00A14EE4"/>
    <w:rsid w:val="00A156FF"/>
    <w:rsid w:val="00A15B82"/>
    <w:rsid w:val="00A15C77"/>
    <w:rsid w:val="00A15F32"/>
    <w:rsid w:val="00A166E2"/>
    <w:rsid w:val="00A1671A"/>
    <w:rsid w:val="00A16CFC"/>
    <w:rsid w:val="00A17E74"/>
    <w:rsid w:val="00A2003E"/>
    <w:rsid w:val="00A200E8"/>
    <w:rsid w:val="00A20267"/>
    <w:rsid w:val="00A2064A"/>
    <w:rsid w:val="00A2096B"/>
    <w:rsid w:val="00A20E06"/>
    <w:rsid w:val="00A2103C"/>
    <w:rsid w:val="00A21200"/>
    <w:rsid w:val="00A21344"/>
    <w:rsid w:val="00A2143C"/>
    <w:rsid w:val="00A2148A"/>
    <w:rsid w:val="00A217E8"/>
    <w:rsid w:val="00A21812"/>
    <w:rsid w:val="00A218C5"/>
    <w:rsid w:val="00A219A2"/>
    <w:rsid w:val="00A21DC2"/>
    <w:rsid w:val="00A22053"/>
    <w:rsid w:val="00A2297E"/>
    <w:rsid w:val="00A229B9"/>
    <w:rsid w:val="00A229F9"/>
    <w:rsid w:val="00A22E10"/>
    <w:rsid w:val="00A2373F"/>
    <w:rsid w:val="00A23B28"/>
    <w:rsid w:val="00A23D80"/>
    <w:rsid w:val="00A23F71"/>
    <w:rsid w:val="00A24B66"/>
    <w:rsid w:val="00A252DC"/>
    <w:rsid w:val="00A2536A"/>
    <w:rsid w:val="00A2555D"/>
    <w:rsid w:val="00A258B4"/>
    <w:rsid w:val="00A25913"/>
    <w:rsid w:val="00A26366"/>
    <w:rsid w:val="00A263BB"/>
    <w:rsid w:val="00A264AF"/>
    <w:rsid w:val="00A27390"/>
    <w:rsid w:val="00A27A53"/>
    <w:rsid w:val="00A30215"/>
    <w:rsid w:val="00A30238"/>
    <w:rsid w:val="00A30286"/>
    <w:rsid w:val="00A3037A"/>
    <w:rsid w:val="00A30737"/>
    <w:rsid w:val="00A3095A"/>
    <w:rsid w:val="00A30A6A"/>
    <w:rsid w:val="00A30AC3"/>
    <w:rsid w:val="00A30D6E"/>
    <w:rsid w:val="00A30ED3"/>
    <w:rsid w:val="00A31315"/>
    <w:rsid w:val="00A3158C"/>
    <w:rsid w:val="00A32210"/>
    <w:rsid w:val="00A324CA"/>
    <w:rsid w:val="00A32551"/>
    <w:rsid w:val="00A32998"/>
    <w:rsid w:val="00A32DF3"/>
    <w:rsid w:val="00A3303E"/>
    <w:rsid w:val="00A33175"/>
    <w:rsid w:val="00A339D5"/>
    <w:rsid w:val="00A33E32"/>
    <w:rsid w:val="00A34232"/>
    <w:rsid w:val="00A342B3"/>
    <w:rsid w:val="00A34654"/>
    <w:rsid w:val="00A34DA2"/>
    <w:rsid w:val="00A34F05"/>
    <w:rsid w:val="00A35E20"/>
    <w:rsid w:val="00A3600E"/>
    <w:rsid w:val="00A3649B"/>
    <w:rsid w:val="00A36727"/>
    <w:rsid w:val="00A368A2"/>
    <w:rsid w:val="00A36F6D"/>
    <w:rsid w:val="00A3704E"/>
    <w:rsid w:val="00A371EA"/>
    <w:rsid w:val="00A37CA5"/>
    <w:rsid w:val="00A40082"/>
    <w:rsid w:val="00A406A7"/>
    <w:rsid w:val="00A4085C"/>
    <w:rsid w:val="00A409FB"/>
    <w:rsid w:val="00A41238"/>
    <w:rsid w:val="00A41A67"/>
    <w:rsid w:val="00A4255E"/>
    <w:rsid w:val="00A4259C"/>
    <w:rsid w:val="00A42715"/>
    <w:rsid w:val="00A42A4E"/>
    <w:rsid w:val="00A430DE"/>
    <w:rsid w:val="00A431EA"/>
    <w:rsid w:val="00A43205"/>
    <w:rsid w:val="00A43293"/>
    <w:rsid w:val="00A43535"/>
    <w:rsid w:val="00A437A2"/>
    <w:rsid w:val="00A438DD"/>
    <w:rsid w:val="00A4392F"/>
    <w:rsid w:val="00A439F0"/>
    <w:rsid w:val="00A43D2A"/>
    <w:rsid w:val="00A43F56"/>
    <w:rsid w:val="00A43F6B"/>
    <w:rsid w:val="00A4402D"/>
    <w:rsid w:val="00A448F0"/>
    <w:rsid w:val="00A44EA5"/>
    <w:rsid w:val="00A453DD"/>
    <w:rsid w:val="00A45430"/>
    <w:rsid w:val="00A4543C"/>
    <w:rsid w:val="00A45604"/>
    <w:rsid w:val="00A45913"/>
    <w:rsid w:val="00A4609A"/>
    <w:rsid w:val="00A46806"/>
    <w:rsid w:val="00A4692D"/>
    <w:rsid w:val="00A46DD2"/>
    <w:rsid w:val="00A4752C"/>
    <w:rsid w:val="00A47807"/>
    <w:rsid w:val="00A47E17"/>
    <w:rsid w:val="00A50333"/>
    <w:rsid w:val="00A50C9A"/>
    <w:rsid w:val="00A50CA0"/>
    <w:rsid w:val="00A50EFE"/>
    <w:rsid w:val="00A5103B"/>
    <w:rsid w:val="00A51691"/>
    <w:rsid w:val="00A5188F"/>
    <w:rsid w:val="00A525CC"/>
    <w:rsid w:val="00A52687"/>
    <w:rsid w:val="00A52CE7"/>
    <w:rsid w:val="00A531A2"/>
    <w:rsid w:val="00A537D6"/>
    <w:rsid w:val="00A53E7C"/>
    <w:rsid w:val="00A53EC4"/>
    <w:rsid w:val="00A54055"/>
    <w:rsid w:val="00A54439"/>
    <w:rsid w:val="00A55356"/>
    <w:rsid w:val="00A559E2"/>
    <w:rsid w:val="00A55BBB"/>
    <w:rsid w:val="00A56214"/>
    <w:rsid w:val="00A56305"/>
    <w:rsid w:val="00A5637C"/>
    <w:rsid w:val="00A563A1"/>
    <w:rsid w:val="00A56CD2"/>
    <w:rsid w:val="00A56D68"/>
    <w:rsid w:val="00A56FBE"/>
    <w:rsid w:val="00A57001"/>
    <w:rsid w:val="00A574A9"/>
    <w:rsid w:val="00A574D6"/>
    <w:rsid w:val="00A574D9"/>
    <w:rsid w:val="00A579B3"/>
    <w:rsid w:val="00A57F0D"/>
    <w:rsid w:val="00A60087"/>
    <w:rsid w:val="00A6026F"/>
    <w:rsid w:val="00A6053A"/>
    <w:rsid w:val="00A6083E"/>
    <w:rsid w:val="00A60879"/>
    <w:rsid w:val="00A608F8"/>
    <w:rsid w:val="00A612BF"/>
    <w:rsid w:val="00A6131B"/>
    <w:rsid w:val="00A61665"/>
    <w:rsid w:val="00A621CF"/>
    <w:rsid w:val="00A623E4"/>
    <w:rsid w:val="00A625DC"/>
    <w:rsid w:val="00A62DA1"/>
    <w:rsid w:val="00A6335C"/>
    <w:rsid w:val="00A639D4"/>
    <w:rsid w:val="00A63DC2"/>
    <w:rsid w:val="00A63EE1"/>
    <w:rsid w:val="00A63F12"/>
    <w:rsid w:val="00A64088"/>
    <w:rsid w:val="00A64370"/>
    <w:rsid w:val="00A64C78"/>
    <w:rsid w:val="00A64CAF"/>
    <w:rsid w:val="00A65232"/>
    <w:rsid w:val="00A65294"/>
    <w:rsid w:val="00A656CA"/>
    <w:rsid w:val="00A65738"/>
    <w:rsid w:val="00A65F65"/>
    <w:rsid w:val="00A6628F"/>
    <w:rsid w:val="00A66773"/>
    <w:rsid w:val="00A66E14"/>
    <w:rsid w:val="00A66F60"/>
    <w:rsid w:val="00A671CE"/>
    <w:rsid w:val="00A672AB"/>
    <w:rsid w:val="00A674EA"/>
    <w:rsid w:val="00A67795"/>
    <w:rsid w:val="00A67811"/>
    <w:rsid w:val="00A67B84"/>
    <w:rsid w:val="00A67D2F"/>
    <w:rsid w:val="00A67F17"/>
    <w:rsid w:val="00A705E5"/>
    <w:rsid w:val="00A705E8"/>
    <w:rsid w:val="00A7075B"/>
    <w:rsid w:val="00A707EE"/>
    <w:rsid w:val="00A70869"/>
    <w:rsid w:val="00A70AD0"/>
    <w:rsid w:val="00A71488"/>
    <w:rsid w:val="00A7152F"/>
    <w:rsid w:val="00A71730"/>
    <w:rsid w:val="00A71789"/>
    <w:rsid w:val="00A717C7"/>
    <w:rsid w:val="00A71A47"/>
    <w:rsid w:val="00A71A9E"/>
    <w:rsid w:val="00A721F4"/>
    <w:rsid w:val="00A7271C"/>
    <w:rsid w:val="00A729BF"/>
    <w:rsid w:val="00A72D41"/>
    <w:rsid w:val="00A73347"/>
    <w:rsid w:val="00A734B6"/>
    <w:rsid w:val="00A736A1"/>
    <w:rsid w:val="00A736EC"/>
    <w:rsid w:val="00A73B69"/>
    <w:rsid w:val="00A73B81"/>
    <w:rsid w:val="00A74353"/>
    <w:rsid w:val="00A74A27"/>
    <w:rsid w:val="00A74B11"/>
    <w:rsid w:val="00A74B75"/>
    <w:rsid w:val="00A751CE"/>
    <w:rsid w:val="00A755F4"/>
    <w:rsid w:val="00A756A5"/>
    <w:rsid w:val="00A757A3"/>
    <w:rsid w:val="00A75D3A"/>
    <w:rsid w:val="00A76026"/>
    <w:rsid w:val="00A76208"/>
    <w:rsid w:val="00A7676E"/>
    <w:rsid w:val="00A76F41"/>
    <w:rsid w:val="00A77297"/>
    <w:rsid w:val="00A77E8D"/>
    <w:rsid w:val="00A80301"/>
    <w:rsid w:val="00A803B1"/>
    <w:rsid w:val="00A80D69"/>
    <w:rsid w:val="00A80F44"/>
    <w:rsid w:val="00A8126F"/>
    <w:rsid w:val="00A81617"/>
    <w:rsid w:val="00A8178B"/>
    <w:rsid w:val="00A81D00"/>
    <w:rsid w:val="00A82920"/>
    <w:rsid w:val="00A82ECE"/>
    <w:rsid w:val="00A833FB"/>
    <w:rsid w:val="00A839BE"/>
    <w:rsid w:val="00A83A34"/>
    <w:rsid w:val="00A83CE5"/>
    <w:rsid w:val="00A83D6F"/>
    <w:rsid w:val="00A83D9B"/>
    <w:rsid w:val="00A841E5"/>
    <w:rsid w:val="00A84568"/>
    <w:rsid w:val="00A84A2B"/>
    <w:rsid w:val="00A84CEB"/>
    <w:rsid w:val="00A85375"/>
    <w:rsid w:val="00A8541E"/>
    <w:rsid w:val="00A85495"/>
    <w:rsid w:val="00A85AD4"/>
    <w:rsid w:val="00A85DF5"/>
    <w:rsid w:val="00A85F6A"/>
    <w:rsid w:val="00A8625F"/>
    <w:rsid w:val="00A865EB"/>
    <w:rsid w:val="00A87325"/>
    <w:rsid w:val="00A87AF8"/>
    <w:rsid w:val="00A87F75"/>
    <w:rsid w:val="00A90196"/>
    <w:rsid w:val="00A901A7"/>
    <w:rsid w:val="00A902F5"/>
    <w:rsid w:val="00A906B1"/>
    <w:rsid w:val="00A907D2"/>
    <w:rsid w:val="00A90934"/>
    <w:rsid w:val="00A90AC3"/>
    <w:rsid w:val="00A9102B"/>
    <w:rsid w:val="00A913B4"/>
    <w:rsid w:val="00A91417"/>
    <w:rsid w:val="00A91609"/>
    <w:rsid w:val="00A9183F"/>
    <w:rsid w:val="00A9209D"/>
    <w:rsid w:val="00A922B3"/>
    <w:rsid w:val="00A92853"/>
    <w:rsid w:val="00A928A1"/>
    <w:rsid w:val="00A92AF4"/>
    <w:rsid w:val="00A92C0A"/>
    <w:rsid w:val="00A932AE"/>
    <w:rsid w:val="00A936A2"/>
    <w:rsid w:val="00A93859"/>
    <w:rsid w:val="00A938F1"/>
    <w:rsid w:val="00A9392C"/>
    <w:rsid w:val="00A93B88"/>
    <w:rsid w:val="00A93F17"/>
    <w:rsid w:val="00A9460B"/>
    <w:rsid w:val="00A9462B"/>
    <w:rsid w:val="00A94CE5"/>
    <w:rsid w:val="00A94FD9"/>
    <w:rsid w:val="00A95483"/>
    <w:rsid w:val="00A954DF"/>
    <w:rsid w:val="00A956C7"/>
    <w:rsid w:val="00A958DD"/>
    <w:rsid w:val="00A95E6D"/>
    <w:rsid w:val="00A963BD"/>
    <w:rsid w:val="00A96451"/>
    <w:rsid w:val="00A966BC"/>
    <w:rsid w:val="00A966C1"/>
    <w:rsid w:val="00A97029"/>
    <w:rsid w:val="00A978C0"/>
    <w:rsid w:val="00A9796E"/>
    <w:rsid w:val="00A97D59"/>
    <w:rsid w:val="00A97E36"/>
    <w:rsid w:val="00A97E51"/>
    <w:rsid w:val="00A97E83"/>
    <w:rsid w:val="00A9EC8B"/>
    <w:rsid w:val="00AA0014"/>
    <w:rsid w:val="00AA0528"/>
    <w:rsid w:val="00AA0593"/>
    <w:rsid w:val="00AA132E"/>
    <w:rsid w:val="00AA1529"/>
    <w:rsid w:val="00AA1812"/>
    <w:rsid w:val="00AA1E8F"/>
    <w:rsid w:val="00AA2591"/>
    <w:rsid w:val="00AA28AF"/>
    <w:rsid w:val="00AA2BA6"/>
    <w:rsid w:val="00AA2F54"/>
    <w:rsid w:val="00AA3565"/>
    <w:rsid w:val="00AA3E09"/>
    <w:rsid w:val="00AA49F4"/>
    <w:rsid w:val="00AA4BEF"/>
    <w:rsid w:val="00AA5009"/>
    <w:rsid w:val="00AA5145"/>
    <w:rsid w:val="00AA5934"/>
    <w:rsid w:val="00AA5B6F"/>
    <w:rsid w:val="00AA60F5"/>
    <w:rsid w:val="00AA6513"/>
    <w:rsid w:val="00AA660A"/>
    <w:rsid w:val="00AA6B19"/>
    <w:rsid w:val="00AA6FF0"/>
    <w:rsid w:val="00AA7248"/>
    <w:rsid w:val="00AA7519"/>
    <w:rsid w:val="00AA780E"/>
    <w:rsid w:val="00AA79A8"/>
    <w:rsid w:val="00AA7BBA"/>
    <w:rsid w:val="00AA7C94"/>
    <w:rsid w:val="00AB04B3"/>
    <w:rsid w:val="00AB06CD"/>
    <w:rsid w:val="00AB092C"/>
    <w:rsid w:val="00AB0A89"/>
    <w:rsid w:val="00AB0B16"/>
    <w:rsid w:val="00AB0FEA"/>
    <w:rsid w:val="00AB160D"/>
    <w:rsid w:val="00AB1659"/>
    <w:rsid w:val="00AB17B0"/>
    <w:rsid w:val="00AB22B8"/>
    <w:rsid w:val="00AB2FD6"/>
    <w:rsid w:val="00AB34C9"/>
    <w:rsid w:val="00AB3AAA"/>
    <w:rsid w:val="00AB4534"/>
    <w:rsid w:val="00AB489D"/>
    <w:rsid w:val="00AB48A8"/>
    <w:rsid w:val="00AB4962"/>
    <w:rsid w:val="00AB4B4C"/>
    <w:rsid w:val="00AB4DEF"/>
    <w:rsid w:val="00AB4E38"/>
    <w:rsid w:val="00AB52A9"/>
    <w:rsid w:val="00AB582F"/>
    <w:rsid w:val="00AB59C4"/>
    <w:rsid w:val="00AB5D44"/>
    <w:rsid w:val="00AB6476"/>
    <w:rsid w:val="00AB734E"/>
    <w:rsid w:val="00AB740F"/>
    <w:rsid w:val="00AB785B"/>
    <w:rsid w:val="00AB792A"/>
    <w:rsid w:val="00AC0316"/>
    <w:rsid w:val="00AC0519"/>
    <w:rsid w:val="00AC05E5"/>
    <w:rsid w:val="00AC062F"/>
    <w:rsid w:val="00AC06D2"/>
    <w:rsid w:val="00AC0701"/>
    <w:rsid w:val="00AC102A"/>
    <w:rsid w:val="00AC1129"/>
    <w:rsid w:val="00AC1673"/>
    <w:rsid w:val="00AC169D"/>
    <w:rsid w:val="00AC1817"/>
    <w:rsid w:val="00AC1915"/>
    <w:rsid w:val="00AC19CE"/>
    <w:rsid w:val="00AC1BDD"/>
    <w:rsid w:val="00AC1F68"/>
    <w:rsid w:val="00AC244D"/>
    <w:rsid w:val="00AC37DD"/>
    <w:rsid w:val="00AC39EE"/>
    <w:rsid w:val="00AC4075"/>
    <w:rsid w:val="00AC416C"/>
    <w:rsid w:val="00AC4317"/>
    <w:rsid w:val="00AC48D6"/>
    <w:rsid w:val="00AC4CD0"/>
    <w:rsid w:val="00AC4F43"/>
    <w:rsid w:val="00AC4FA7"/>
    <w:rsid w:val="00AC5017"/>
    <w:rsid w:val="00AC51B7"/>
    <w:rsid w:val="00AC5E27"/>
    <w:rsid w:val="00AC63DB"/>
    <w:rsid w:val="00AC65E7"/>
    <w:rsid w:val="00AC6E27"/>
    <w:rsid w:val="00AC6F14"/>
    <w:rsid w:val="00AC7221"/>
    <w:rsid w:val="00AC764D"/>
    <w:rsid w:val="00AC77C4"/>
    <w:rsid w:val="00AC7A3F"/>
    <w:rsid w:val="00AC7A64"/>
    <w:rsid w:val="00AC7D01"/>
    <w:rsid w:val="00AD095A"/>
    <w:rsid w:val="00AD0FCD"/>
    <w:rsid w:val="00AD1267"/>
    <w:rsid w:val="00AD18B2"/>
    <w:rsid w:val="00AD1BD8"/>
    <w:rsid w:val="00AD1CAB"/>
    <w:rsid w:val="00AD1DEF"/>
    <w:rsid w:val="00AD2076"/>
    <w:rsid w:val="00AD2154"/>
    <w:rsid w:val="00AD24E0"/>
    <w:rsid w:val="00AD29E4"/>
    <w:rsid w:val="00AD3217"/>
    <w:rsid w:val="00AD399D"/>
    <w:rsid w:val="00AD3B45"/>
    <w:rsid w:val="00AD3D85"/>
    <w:rsid w:val="00AD41F6"/>
    <w:rsid w:val="00AD4327"/>
    <w:rsid w:val="00AD459E"/>
    <w:rsid w:val="00AD4677"/>
    <w:rsid w:val="00AD4690"/>
    <w:rsid w:val="00AD4694"/>
    <w:rsid w:val="00AD4A92"/>
    <w:rsid w:val="00AD4CF6"/>
    <w:rsid w:val="00AD4F75"/>
    <w:rsid w:val="00AD5788"/>
    <w:rsid w:val="00AD5BFB"/>
    <w:rsid w:val="00AD638B"/>
    <w:rsid w:val="00AD63C8"/>
    <w:rsid w:val="00AD6673"/>
    <w:rsid w:val="00AD6E1D"/>
    <w:rsid w:val="00AD752F"/>
    <w:rsid w:val="00AD7B38"/>
    <w:rsid w:val="00AD7D6C"/>
    <w:rsid w:val="00AD7FB8"/>
    <w:rsid w:val="00AE0704"/>
    <w:rsid w:val="00AE0A52"/>
    <w:rsid w:val="00AE0B4E"/>
    <w:rsid w:val="00AE0C99"/>
    <w:rsid w:val="00AE0CEC"/>
    <w:rsid w:val="00AE0EAB"/>
    <w:rsid w:val="00AE144B"/>
    <w:rsid w:val="00AE16F0"/>
    <w:rsid w:val="00AE1978"/>
    <w:rsid w:val="00AE19DF"/>
    <w:rsid w:val="00AE2D70"/>
    <w:rsid w:val="00AE2E45"/>
    <w:rsid w:val="00AE31B7"/>
    <w:rsid w:val="00AE375D"/>
    <w:rsid w:val="00AE39E6"/>
    <w:rsid w:val="00AE3C86"/>
    <w:rsid w:val="00AE3D12"/>
    <w:rsid w:val="00AE4423"/>
    <w:rsid w:val="00AE4649"/>
    <w:rsid w:val="00AE4737"/>
    <w:rsid w:val="00AE4752"/>
    <w:rsid w:val="00AE4B51"/>
    <w:rsid w:val="00AE4D78"/>
    <w:rsid w:val="00AE4EE0"/>
    <w:rsid w:val="00AE4FAC"/>
    <w:rsid w:val="00AE5770"/>
    <w:rsid w:val="00AE5961"/>
    <w:rsid w:val="00AE5998"/>
    <w:rsid w:val="00AE5C43"/>
    <w:rsid w:val="00AE5C86"/>
    <w:rsid w:val="00AE5F46"/>
    <w:rsid w:val="00AE66A3"/>
    <w:rsid w:val="00AE6836"/>
    <w:rsid w:val="00AE6B5E"/>
    <w:rsid w:val="00AE6DF2"/>
    <w:rsid w:val="00AE6E9E"/>
    <w:rsid w:val="00AE774C"/>
    <w:rsid w:val="00AE7BA6"/>
    <w:rsid w:val="00AF0007"/>
    <w:rsid w:val="00AF0399"/>
    <w:rsid w:val="00AF0745"/>
    <w:rsid w:val="00AF0E22"/>
    <w:rsid w:val="00AF0E34"/>
    <w:rsid w:val="00AF0E68"/>
    <w:rsid w:val="00AF1570"/>
    <w:rsid w:val="00AF15D4"/>
    <w:rsid w:val="00AF189A"/>
    <w:rsid w:val="00AF1AD1"/>
    <w:rsid w:val="00AF1D12"/>
    <w:rsid w:val="00AF1D2E"/>
    <w:rsid w:val="00AF2342"/>
    <w:rsid w:val="00AF2497"/>
    <w:rsid w:val="00AF2FB4"/>
    <w:rsid w:val="00AF306C"/>
    <w:rsid w:val="00AF3119"/>
    <w:rsid w:val="00AF3434"/>
    <w:rsid w:val="00AF35AB"/>
    <w:rsid w:val="00AF3F6F"/>
    <w:rsid w:val="00AF411B"/>
    <w:rsid w:val="00AF42ED"/>
    <w:rsid w:val="00AF43A7"/>
    <w:rsid w:val="00AF43F2"/>
    <w:rsid w:val="00AF47D9"/>
    <w:rsid w:val="00AF47E6"/>
    <w:rsid w:val="00AF4971"/>
    <w:rsid w:val="00AF4C83"/>
    <w:rsid w:val="00AF517D"/>
    <w:rsid w:val="00AF5276"/>
    <w:rsid w:val="00AF5A80"/>
    <w:rsid w:val="00AF5D6F"/>
    <w:rsid w:val="00AF5DE5"/>
    <w:rsid w:val="00AF5E24"/>
    <w:rsid w:val="00AF5FA1"/>
    <w:rsid w:val="00AF655B"/>
    <w:rsid w:val="00AF6963"/>
    <w:rsid w:val="00AF6D72"/>
    <w:rsid w:val="00AF6E05"/>
    <w:rsid w:val="00AF7879"/>
    <w:rsid w:val="00AF7AB5"/>
    <w:rsid w:val="00AF7C86"/>
    <w:rsid w:val="00AF7FF9"/>
    <w:rsid w:val="00B002EE"/>
    <w:rsid w:val="00B00725"/>
    <w:rsid w:val="00B00B1E"/>
    <w:rsid w:val="00B01046"/>
    <w:rsid w:val="00B0199E"/>
    <w:rsid w:val="00B01D73"/>
    <w:rsid w:val="00B01D75"/>
    <w:rsid w:val="00B01EB5"/>
    <w:rsid w:val="00B02494"/>
    <w:rsid w:val="00B02582"/>
    <w:rsid w:val="00B0264A"/>
    <w:rsid w:val="00B037B5"/>
    <w:rsid w:val="00B03AE3"/>
    <w:rsid w:val="00B03D80"/>
    <w:rsid w:val="00B043B0"/>
    <w:rsid w:val="00B04632"/>
    <w:rsid w:val="00B04907"/>
    <w:rsid w:val="00B049D9"/>
    <w:rsid w:val="00B04CD3"/>
    <w:rsid w:val="00B04DBB"/>
    <w:rsid w:val="00B0563E"/>
    <w:rsid w:val="00B0573F"/>
    <w:rsid w:val="00B05AAF"/>
    <w:rsid w:val="00B05CCE"/>
    <w:rsid w:val="00B066A8"/>
    <w:rsid w:val="00B066F7"/>
    <w:rsid w:val="00B06777"/>
    <w:rsid w:val="00B06CD2"/>
    <w:rsid w:val="00B06DAC"/>
    <w:rsid w:val="00B074A2"/>
    <w:rsid w:val="00B07853"/>
    <w:rsid w:val="00B07A79"/>
    <w:rsid w:val="00B107E7"/>
    <w:rsid w:val="00B10A00"/>
    <w:rsid w:val="00B10DCD"/>
    <w:rsid w:val="00B11048"/>
    <w:rsid w:val="00B11168"/>
    <w:rsid w:val="00B11368"/>
    <w:rsid w:val="00B113CB"/>
    <w:rsid w:val="00B1146F"/>
    <w:rsid w:val="00B118D0"/>
    <w:rsid w:val="00B11EAC"/>
    <w:rsid w:val="00B1235B"/>
    <w:rsid w:val="00B124C7"/>
    <w:rsid w:val="00B1292B"/>
    <w:rsid w:val="00B12B7C"/>
    <w:rsid w:val="00B12BE2"/>
    <w:rsid w:val="00B12E31"/>
    <w:rsid w:val="00B12EB2"/>
    <w:rsid w:val="00B1320A"/>
    <w:rsid w:val="00B134E3"/>
    <w:rsid w:val="00B1398C"/>
    <w:rsid w:val="00B140A9"/>
    <w:rsid w:val="00B144C7"/>
    <w:rsid w:val="00B1496E"/>
    <w:rsid w:val="00B14D61"/>
    <w:rsid w:val="00B15147"/>
    <w:rsid w:val="00B152D3"/>
    <w:rsid w:val="00B156E7"/>
    <w:rsid w:val="00B15A2E"/>
    <w:rsid w:val="00B16740"/>
    <w:rsid w:val="00B169FD"/>
    <w:rsid w:val="00B16EB1"/>
    <w:rsid w:val="00B172FB"/>
    <w:rsid w:val="00B17450"/>
    <w:rsid w:val="00B1749E"/>
    <w:rsid w:val="00B17924"/>
    <w:rsid w:val="00B17E15"/>
    <w:rsid w:val="00B2037C"/>
    <w:rsid w:val="00B203AF"/>
    <w:rsid w:val="00B2041E"/>
    <w:rsid w:val="00B20466"/>
    <w:rsid w:val="00B20529"/>
    <w:rsid w:val="00B20751"/>
    <w:rsid w:val="00B20940"/>
    <w:rsid w:val="00B20DB4"/>
    <w:rsid w:val="00B20E3E"/>
    <w:rsid w:val="00B21245"/>
    <w:rsid w:val="00B214C4"/>
    <w:rsid w:val="00B21E49"/>
    <w:rsid w:val="00B2200D"/>
    <w:rsid w:val="00B223F1"/>
    <w:rsid w:val="00B22552"/>
    <w:rsid w:val="00B225CD"/>
    <w:rsid w:val="00B226B9"/>
    <w:rsid w:val="00B2336E"/>
    <w:rsid w:val="00B2365B"/>
    <w:rsid w:val="00B237F5"/>
    <w:rsid w:val="00B239AC"/>
    <w:rsid w:val="00B23A58"/>
    <w:rsid w:val="00B23ADF"/>
    <w:rsid w:val="00B23F83"/>
    <w:rsid w:val="00B240D8"/>
    <w:rsid w:val="00B244D0"/>
    <w:rsid w:val="00B246EB"/>
    <w:rsid w:val="00B247A3"/>
    <w:rsid w:val="00B24F96"/>
    <w:rsid w:val="00B24FE2"/>
    <w:rsid w:val="00B253DD"/>
    <w:rsid w:val="00B2552F"/>
    <w:rsid w:val="00B25A96"/>
    <w:rsid w:val="00B25F46"/>
    <w:rsid w:val="00B25FBF"/>
    <w:rsid w:val="00B26180"/>
    <w:rsid w:val="00B261E9"/>
    <w:rsid w:val="00B2695A"/>
    <w:rsid w:val="00B26F24"/>
    <w:rsid w:val="00B271EF"/>
    <w:rsid w:val="00B27604"/>
    <w:rsid w:val="00B276A5"/>
    <w:rsid w:val="00B2786D"/>
    <w:rsid w:val="00B2788E"/>
    <w:rsid w:val="00B302AA"/>
    <w:rsid w:val="00B3070D"/>
    <w:rsid w:val="00B309CD"/>
    <w:rsid w:val="00B30B09"/>
    <w:rsid w:val="00B30C52"/>
    <w:rsid w:val="00B30D19"/>
    <w:rsid w:val="00B30E55"/>
    <w:rsid w:val="00B31045"/>
    <w:rsid w:val="00B310F9"/>
    <w:rsid w:val="00B312E2"/>
    <w:rsid w:val="00B313D0"/>
    <w:rsid w:val="00B31401"/>
    <w:rsid w:val="00B31459"/>
    <w:rsid w:val="00B31947"/>
    <w:rsid w:val="00B31974"/>
    <w:rsid w:val="00B3199B"/>
    <w:rsid w:val="00B31C8B"/>
    <w:rsid w:val="00B32296"/>
    <w:rsid w:val="00B32E02"/>
    <w:rsid w:val="00B330AA"/>
    <w:rsid w:val="00B33375"/>
    <w:rsid w:val="00B3358F"/>
    <w:rsid w:val="00B335F9"/>
    <w:rsid w:val="00B337AA"/>
    <w:rsid w:val="00B33A9E"/>
    <w:rsid w:val="00B34289"/>
    <w:rsid w:val="00B34405"/>
    <w:rsid w:val="00B34A50"/>
    <w:rsid w:val="00B35635"/>
    <w:rsid w:val="00B35848"/>
    <w:rsid w:val="00B35B32"/>
    <w:rsid w:val="00B35C28"/>
    <w:rsid w:val="00B35D4D"/>
    <w:rsid w:val="00B35D96"/>
    <w:rsid w:val="00B361A7"/>
    <w:rsid w:val="00B363D6"/>
    <w:rsid w:val="00B364FB"/>
    <w:rsid w:val="00B3687E"/>
    <w:rsid w:val="00B36CDF"/>
    <w:rsid w:val="00B36EA5"/>
    <w:rsid w:val="00B377D9"/>
    <w:rsid w:val="00B37866"/>
    <w:rsid w:val="00B37B92"/>
    <w:rsid w:val="00B40019"/>
    <w:rsid w:val="00B403A9"/>
    <w:rsid w:val="00B411C4"/>
    <w:rsid w:val="00B412FB"/>
    <w:rsid w:val="00B4146F"/>
    <w:rsid w:val="00B418D9"/>
    <w:rsid w:val="00B41B68"/>
    <w:rsid w:val="00B4224E"/>
    <w:rsid w:val="00B424D4"/>
    <w:rsid w:val="00B42D34"/>
    <w:rsid w:val="00B438BE"/>
    <w:rsid w:val="00B43959"/>
    <w:rsid w:val="00B43B9D"/>
    <w:rsid w:val="00B44431"/>
    <w:rsid w:val="00B4461A"/>
    <w:rsid w:val="00B44A85"/>
    <w:rsid w:val="00B44C59"/>
    <w:rsid w:val="00B44CFF"/>
    <w:rsid w:val="00B44E9A"/>
    <w:rsid w:val="00B45015"/>
    <w:rsid w:val="00B4537C"/>
    <w:rsid w:val="00B45435"/>
    <w:rsid w:val="00B4576B"/>
    <w:rsid w:val="00B45ACC"/>
    <w:rsid w:val="00B45D84"/>
    <w:rsid w:val="00B4625D"/>
    <w:rsid w:val="00B4629C"/>
    <w:rsid w:val="00B46350"/>
    <w:rsid w:val="00B46A85"/>
    <w:rsid w:val="00B46C47"/>
    <w:rsid w:val="00B46D14"/>
    <w:rsid w:val="00B46DF3"/>
    <w:rsid w:val="00B47070"/>
    <w:rsid w:val="00B4712F"/>
    <w:rsid w:val="00B47AD7"/>
    <w:rsid w:val="00B47E0B"/>
    <w:rsid w:val="00B50550"/>
    <w:rsid w:val="00B50FA6"/>
    <w:rsid w:val="00B51407"/>
    <w:rsid w:val="00B514EF"/>
    <w:rsid w:val="00B51ACA"/>
    <w:rsid w:val="00B51F3C"/>
    <w:rsid w:val="00B52254"/>
    <w:rsid w:val="00B526BA"/>
    <w:rsid w:val="00B52EAA"/>
    <w:rsid w:val="00B52FA5"/>
    <w:rsid w:val="00B53AB6"/>
    <w:rsid w:val="00B53DF7"/>
    <w:rsid w:val="00B53FCE"/>
    <w:rsid w:val="00B541B6"/>
    <w:rsid w:val="00B546B3"/>
    <w:rsid w:val="00B54870"/>
    <w:rsid w:val="00B54CD9"/>
    <w:rsid w:val="00B54EEC"/>
    <w:rsid w:val="00B55074"/>
    <w:rsid w:val="00B550AF"/>
    <w:rsid w:val="00B5519B"/>
    <w:rsid w:val="00B553C3"/>
    <w:rsid w:val="00B56063"/>
    <w:rsid w:val="00B5630B"/>
    <w:rsid w:val="00B56502"/>
    <w:rsid w:val="00B56A95"/>
    <w:rsid w:val="00B56B36"/>
    <w:rsid w:val="00B56B54"/>
    <w:rsid w:val="00B56E8C"/>
    <w:rsid w:val="00B57043"/>
    <w:rsid w:val="00B5732F"/>
    <w:rsid w:val="00B5736C"/>
    <w:rsid w:val="00B57835"/>
    <w:rsid w:val="00B57DE0"/>
    <w:rsid w:val="00B5A6CE"/>
    <w:rsid w:val="00B6007E"/>
    <w:rsid w:val="00B60250"/>
    <w:rsid w:val="00B604B8"/>
    <w:rsid w:val="00B60899"/>
    <w:rsid w:val="00B60A5F"/>
    <w:rsid w:val="00B60C20"/>
    <w:rsid w:val="00B60F19"/>
    <w:rsid w:val="00B612E7"/>
    <w:rsid w:val="00B61F43"/>
    <w:rsid w:val="00B620A7"/>
    <w:rsid w:val="00B620FF"/>
    <w:rsid w:val="00B62508"/>
    <w:rsid w:val="00B6286A"/>
    <w:rsid w:val="00B62884"/>
    <w:rsid w:val="00B62A9A"/>
    <w:rsid w:val="00B63754"/>
    <w:rsid w:val="00B63977"/>
    <w:rsid w:val="00B63DA3"/>
    <w:rsid w:val="00B640B5"/>
    <w:rsid w:val="00B64837"/>
    <w:rsid w:val="00B648C7"/>
    <w:rsid w:val="00B64AE8"/>
    <w:rsid w:val="00B64F0D"/>
    <w:rsid w:val="00B651DF"/>
    <w:rsid w:val="00B65382"/>
    <w:rsid w:val="00B6549C"/>
    <w:rsid w:val="00B65845"/>
    <w:rsid w:val="00B65E52"/>
    <w:rsid w:val="00B65FC5"/>
    <w:rsid w:val="00B6618F"/>
    <w:rsid w:val="00B662EE"/>
    <w:rsid w:val="00B666EE"/>
    <w:rsid w:val="00B66E8F"/>
    <w:rsid w:val="00B67037"/>
    <w:rsid w:val="00B672C9"/>
    <w:rsid w:val="00B674EA"/>
    <w:rsid w:val="00B674FC"/>
    <w:rsid w:val="00B67567"/>
    <w:rsid w:val="00B6768F"/>
    <w:rsid w:val="00B70253"/>
    <w:rsid w:val="00B70314"/>
    <w:rsid w:val="00B705D5"/>
    <w:rsid w:val="00B70A21"/>
    <w:rsid w:val="00B70A25"/>
    <w:rsid w:val="00B70C9F"/>
    <w:rsid w:val="00B70DFF"/>
    <w:rsid w:val="00B70EAB"/>
    <w:rsid w:val="00B713C1"/>
    <w:rsid w:val="00B718BC"/>
    <w:rsid w:val="00B71900"/>
    <w:rsid w:val="00B71E63"/>
    <w:rsid w:val="00B72DE6"/>
    <w:rsid w:val="00B72E58"/>
    <w:rsid w:val="00B7356C"/>
    <w:rsid w:val="00B73ECA"/>
    <w:rsid w:val="00B741F1"/>
    <w:rsid w:val="00B746D2"/>
    <w:rsid w:val="00B74DEE"/>
    <w:rsid w:val="00B74E7D"/>
    <w:rsid w:val="00B7507B"/>
    <w:rsid w:val="00B7543B"/>
    <w:rsid w:val="00B75C24"/>
    <w:rsid w:val="00B75DEB"/>
    <w:rsid w:val="00B764A3"/>
    <w:rsid w:val="00B76C65"/>
    <w:rsid w:val="00B771ED"/>
    <w:rsid w:val="00B776C0"/>
    <w:rsid w:val="00B77967"/>
    <w:rsid w:val="00B77C5F"/>
    <w:rsid w:val="00B77F13"/>
    <w:rsid w:val="00B80157"/>
    <w:rsid w:val="00B80268"/>
    <w:rsid w:val="00B80A0D"/>
    <w:rsid w:val="00B80BF9"/>
    <w:rsid w:val="00B81430"/>
    <w:rsid w:val="00B8217F"/>
    <w:rsid w:val="00B82920"/>
    <w:rsid w:val="00B82986"/>
    <w:rsid w:val="00B82A14"/>
    <w:rsid w:val="00B83364"/>
    <w:rsid w:val="00B835FA"/>
    <w:rsid w:val="00B836CF"/>
    <w:rsid w:val="00B83BE2"/>
    <w:rsid w:val="00B83D5E"/>
    <w:rsid w:val="00B844AF"/>
    <w:rsid w:val="00B8460A"/>
    <w:rsid w:val="00B849BD"/>
    <w:rsid w:val="00B84D10"/>
    <w:rsid w:val="00B84FBA"/>
    <w:rsid w:val="00B8504E"/>
    <w:rsid w:val="00B853B4"/>
    <w:rsid w:val="00B85627"/>
    <w:rsid w:val="00B85660"/>
    <w:rsid w:val="00B85779"/>
    <w:rsid w:val="00B85C35"/>
    <w:rsid w:val="00B85D22"/>
    <w:rsid w:val="00B8650D"/>
    <w:rsid w:val="00B879B4"/>
    <w:rsid w:val="00B90074"/>
    <w:rsid w:val="00B90672"/>
    <w:rsid w:val="00B90780"/>
    <w:rsid w:val="00B90F07"/>
    <w:rsid w:val="00B90F7E"/>
    <w:rsid w:val="00B91248"/>
    <w:rsid w:val="00B91305"/>
    <w:rsid w:val="00B91351"/>
    <w:rsid w:val="00B9171C"/>
    <w:rsid w:val="00B917F1"/>
    <w:rsid w:val="00B91DBD"/>
    <w:rsid w:val="00B92366"/>
    <w:rsid w:val="00B9252B"/>
    <w:rsid w:val="00B92F3B"/>
    <w:rsid w:val="00B93675"/>
    <w:rsid w:val="00B936DF"/>
    <w:rsid w:val="00B936E0"/>
    <w:rsid w:val="00B9374E"/>
    <w:rsid w:val="00B93BE1"/>
    <w:rsid w:val="00B93C34"/>
    <w:rsid w:val="00B93DB9"/>
    <w:rsid w:val="00B93EB4"/>
    <w:rsid w:val="00B93F0E"/>
    <w:rsid w:val="00B93FB9"/>
    <w:rsid w:val="00B94120"/>
    <w:rsid w:val="00B94913"/>
    <w:rsid w:val="00B94E4C"/>
    <w:rsid w:val="00B9504A"/>
    <w:rsid w:val="00B95087"/>
    <w:rsid w:val="00B95384"/>
    <w:rsid w:val="00B95F7C"/>
    <w:rsid w:val="00B96472"/>
    <w:rsid w:val="00B9693E"/>
    <w:rsid w:val="00B96B93"/>
    <w:rsid w:val="00B96EED"/>
    <w:rsid w:val="00B9703F"/>
    <w:rsid w:val="00B97A4B"/>
    <w:rsid w:val="00B97BB9"/>
    <w:rsid w:val="00B97CA2"/>
    <w:rsid w:val="00B97DD0"/>
    <w:rsid w:val="00B97DFB"/>
    <w:rsid w:val="00BA0009"/>
    <w:rsid w:val="00BA01EC"/>
    <w:rsid w:val="00BA02DD"/>
    <w:rsid w:val="00BA02F7"/>
    <w:rsid w:val="00BA0B10"/>
    <w:rsid w:val="00BA0E0A"/>
    <w:rsid w:val="00BA1489"/>
    <w:rsid w:val="00BA1563"/>
    <w:rsid w:val="00BA15F6"/>
    <w:rsid w:val="00BA1E8E"/>
    <w:rsid w:val="00BA1F69"/>
    <w:rsid w:val="00BA1FF9"/>
    <w:rsid w:val="00BA2AB6"/>
    <w:rsid w:val="00BA2BF4"/>
    <w:rsid w:val="00BA3BB5"/>
    <w:rsid w:val="00BA3D60"/>
    <w:rsid w:val="00BA3DCD"/>
    <w:rsid w:val="00BA402F"/>
    <w:rsid w:val="00BA480E"/>
    <w:rsid w:val="00BA4AE3"/>
    <w:rsid w:val="00BA4B5E"/>
    <w:rsid w:val="00BA4CC8"/>
    <w:rsid w:val="00BA4E3B"/>
    <w:rsid w:val="00BA5070"/>
    <w:rsid w:val="00BA52FA"/>
    <w:rsid w:val="00BA5815"/>
    <w:rsid w:val="00BA59AA"/>
    <w:rsid w:val="00BA5C6D"/>
    <w:rsid w:val="00BA5CF5"/>
    <w:rsid w:val="00BA6026"/>
    <w:rsid w:val="00BA62DD"/>
    <w:rsid w:val="00BA6509"/>
    <w:rsid w:val="00BA6E88"/>
    <w:rsid w:val="00BA7092"/>
    <w:rsid w:val="00BA73CD"/>
    <w:rsid w:val="00BA7620"/>
    <w:rsid w:val="00BA7655"/>
    <w:rsid w:val="00BA778B"/>
    <w:rsid w:val="00BA79C1"/>
    <w:rsid w:val="00BB02B5"/>
    <w:rsid w:val="00BB0DF7"/>
    <w:rsid w:val="00BB16E5"/>
    <w:rsid w:val="00BB1863"/>
    <w:rsid w:val="00BB18D7"/>
    <w:rsid w:val="00BB198A"/>
    <w:rsid w:val="00BB1A1D"/>
    <w:rsid w:val="00BB1B54"/>
    <w:rsid w:val="00BB2034"/>
    <w:rsid w:val="00BB25EE"/>
    <w:rsid w:val="00BB26DA"/>
    <w:rsid w:val="00BB275C"/>
    <w:rsid w:val="00BB2F9C"/>
    <w:rsid w:val="00BB31D2"/>
    <w:rsid w:val="00BB363A"/>
    <w:rsid w:val="00BB3859"/>
    <w:rsid w:val="00BB3D9B"/>
    <w:rsid w:val="00BB3F55"/>
    <w:rsid w:val="00BB4551"/>
    <w:rsid w:val="00BB4861"/>
    <w:rsid w:val="00BB51B0"/>
    <w:rsid w:val="00BB54A5"/>
    <w:rsid w:val="00BB55D9"/>
    <w:rsid w:val="00BB56B1"/>
    <w:rsid w:val="00BB5830"/>
    <w:rsid w:val="00BB5ABC"/>
    <w:rsid w:val="00BB5EBA"/>
    <w:rsid w:val="00BB62C3"/>
    <w:rsid w:val="00BB6311"/>
    <w:rsid w:val="00BB6D05"/>
    <w:rsid w:val="00BB7441"/>
    <w:rsid w:val="00BB747C"/>
    <w:rsid w:val="00BB75E1"/>
    <w:rsid w:val="00BB7AB6"/>
    <w:rsid w:val="00BB7EF9"/>
    <w:rsid w:val="00BC00E8"/>
    <w:rsid w:val="00BC03AC"/>
    <w:rsid w:val="00BC03BF"/>
    <w:rsid w:val="00BC0AD9"/>
    <w:rsid w:val="00BC0BAE"/>
    <w:rsid w:val="00BC10A0"/>
    <w:rsid w:val="00BC17B3"/>
    <w:rsid w:val="00BC1ECA"/>
    <w:rsid w:val="00BC1FDE"/>
    <w:rsid w:val="00BC2B4E"/>
    <w:rsid w:val="00BC2F13"/>
    <w:rsid w:val="00BC31D7"/>
    <w:rsid w:val="00BC32A2"/>
    <w:rsid w:val="00BC3439"/>
    <w:rsid w:val="00BC371B"/>
    <w:rsid w:val="00BC3827"/>
    <w:rsid w:val="00BC3917"/>
    <w:rsid w:val="00BC39DC"/>
    <w:rsid w:val="00BC3E56"/>
    <w:rsid w:val="00BC3EB9"/>
    <w:rsid w:val="00BC45CF"/>
    <w:rsid w:val="00BC47DB"/>
    <w:rsid w:val="00BC4C72"/>
    <w:rsid w:val="00BC4CFC"/>
    <w:rsid w:val="00BC52A8"/>
    <w:rsid w:val="00BC54FA"/>
    <w:rsid w:val="00BC55CD"/>
    <w:rsid w:val="00BC6427"/>
    <w:rsid w:val="00BC6461"/>
    <w:rsid w:val="00BC64A1"/>
    <w:rsid w:val="00BC69B0"/>
    <w:rsid w:val="00BC6B86"/>
    <w:rsid w:val="00BC6E2E"/>
    <w:rsid w:val="00BC7006"/>
    <w:rsid w:val="00BC721E"/>
    <w:rsid w:val="00BC76EC"/>
    <w:rsid w:val="00BC7925"/>
    <w:rsid w:val="00BC7BA2"/>
    <w:rsid w:val="00BC7E45"/>
    <w:rsid w:val="00BC7EAF"/>
    <w:rsid w:val="00BC7F0E"/>
    <w:rsid w:val="00BD0223"/>
    <w:rsid w:val="00BD02EB"/>
    <w:rsid w:val="00BD038A"/>
    <w:rsid w:val="00BD03BC"/>
    <w:rsid w:val="00BD0549"/>
    <w:rsid w:val="00BD09C3"/>
    <w:rsid w:val="00BD0DF6"/>
    <w:rsid w:val="00BD0F15"/>
    <w:rsid w:val="00BD12ED"/>
    <w:rsid w:val="00BD146E"/>
    <w:rsid w:val="00BD1962"/>
    <w:rsid w:val="00BD1A7D"/>
    <w:rsid w:val="00BD1E60"/>
    <w:rsid w:val="00BD2B0F"/>
    <w:rsid w:val="00BD30B8"/>
    <w:rsid w:val="00BD31D3"/>
    <w:rsid w:val="00BD3572"/>
    <w:rsid w:val="00BD3A88"/>
    <w:rsid w:val="00BD3B82"/>
    <w:rsid w:val="00BD3BD2"/>
    <w:rsid w:val="00BD4131"/>
    <w:rsid w:val="00BD426B"/>
    <w:rsid w:val="00BD4349"/>
    <w:rsid w:val="00BD478F"/>
    <w:rsid w:val="00BD49CC"/>
    <w:rsid w:val="00BD4F65"/>
    <w:rsid w:val="00BD561E"/>
    <w:rsid w:val="00BD57CE"/>
    <w:rsid w:val="00BD5BCB"/>
    <w:rsid w:val="00BD5CD3"/>
    <w:rsid w:val="00BD5D18"/>
    <w:rsid w:val="00BD6447"/>
    <w:rsid w:val="00BD674E"/>
    <w:rsid w:val="00BD6810"/>
    <w:rsid w:val="00BD6AF6"/>
    <w:rsid w:val="00BD6FC2"/>
    <w:rsid w:val="00BD6FFA"/>
    <w:rsid w:val="00BD73B7"/>
    <w:rsid w:val="00BD76DD"/>
    <w:rsid w:val="00BD786F"/>
    <w:rsid w:val="00BD7993"/>
    <w:rsid w:val="00BD79C4"/>
    <w:rsid w:val="00BD79E6"/>
    <w:rsid w:val="00BD79F0"/>
    <w:rsid w:val="00BD7A1A"/>
    <w:rsid w:val="00BD7DBC"/>
    <w:rsid w:val="00BD7E73"/>
    <w:rsid w:val="00BD7F4A"/>
    <w:rsid w:val="00BE0042"/>
    <w:rsid w:val="00BE0145"/>
    <w:rsid w:val="00BE02E4"/>
    <w:rsid w:val="00BE0555"/>
    <w:rsid w:val="00BE0A93"/>
    <w:rsid w:val="00BE0F1C"/>
    <w:rsid w:val="00BE137E"/>
    <w:rsid w:val="00BE1843"/>
    <w:rsid w:val="00BE1973"/>
    <w:rsid w:val="00BE1BF2"/>
    <w:rsid w:val="00BE1EBB"/>
    <w:rsid w:val="00BE2049"/>
    <w:rsid w:val="00BE2170"/>
    <w:rsid w:val="00BE21DF"/>
    <w:rsid w:val="00BE2877"/>
    <w:rsid w:val="00BE2ADD"/>
    <w:rsid w:val="00BE2B4D"/>
    <w:rsid w:val="00BE30C9"/>
    <w:rsid w:val="00BE32F1"/>
    <w:rsid w:val="00BE3779"/>
    <w:rsid w:val="00BE4255"/>
    <w:rsid w:val="00BE4493"/>
    <w:rsid w:val="00BE5315"/>
    <w:rsid w:val="00BE54E5"/>
    <w:rsid w:val="00BE54F5"/>
    <w:rsid w:val="00BE5A54"/>
    <w:rsid w:val="00BE5BB9"/>
    <w:rsid w:val="00BE6459"/>
    <w:rsid w:val="00BE6759"/>
    <w:rsid w:val="00BE6782"/>
    <w:rsid w:val="00BE686E"/>
    <w:rsid w:val="00BE6BDE"/>
    <w:rsid w:val="00BE6FA0"/>
    <w:rsid w:val="00BE73EA"/>
    <w:rsid w:val="00BE7691"/>
    <w:rsid w:val="00BE7754"/>
    <w:rsid w:val="00BE7A47"/>
    <w:rsid w:val="00BEA4EE"/>
    <w:rsid w:val="00BF00D4"/>
    <w:rsid w:val="00BF016B"/>
    <w:rsid w:val="00BF0387"/>
    <w:rsid w:val="00BF09BE"/>
    <w:rsid w:val="00BF0A55"/>
    <w:rsid w:val="00BF0A76"/>
    <w:rsid w:val="00BF1315"/>
    <w:rsid w:val="00BF131E"/>
    <w:rsid w:val="00BF19D8"/>
    <w:rsid w:val="00BF21E9"/>
    <w:rsid w:val="00BF2377"/>
    <w:rsid w:val="00BF2D53"/>
    <w:rsid w:val="00BF2DFF"/>
    <w:rsid w:val="00BF31FB"/>
    <w:rsid w:val="00BF3373"/>
    <w:rsid w:val="00BF36B8"/>
    <w:rsid w:val="00BF384C"/>
    <w:rsid w:val="00BF3A8A"/>
    <w:rsid w:val="00BF477C"/>
    <w:rsid w:val="00BF47E4"/>
    <w:rsid w:val="00BF4E69"/>
    <w:rsid w:val="00BF56C2"/>
    <w:rsid w:val="00BF5A65"/>
    <w:rsid w:val="00BF5AAD"/>
    <w:rsid w:val="00BF6313"/>
    <w:rsid w:val="00BF6386"/>
    <w:rsid w:val="00BF6410"/>
    <w:rsid w:val="00BF690F"/>
    <w:rsid w:val="00BF6EE2"/>
    <w:rsid w:val="00BF7842"/>
    <w:rsid w:val="00BF78BA"/>
    <w:rsid w:val="00BF7BB2"/>
    <w:rsid w:val="00BF7E96"/>
    <w:rsid w:val="00C00205"/>
    <w:rsid w:val="00C00C2D"/>
    <w:rsid w:val="00C01277"/>
    <w:rsid w:val="00C01466"/>
    <w:rsid w:val="00C0158B"/>
    <w:rsid w:val="00C015F8"/>
    <w:rsid w:val="00C018A1"/>
    <w:rsid w:val="00C02749"/>
    <w:rsid w:val="00C02C2A"/>
    <w:rsid w:val="00C02C4B"/>
    <w:rsid w:val="00C0319B"/>
    <w:rsid w:val="00C034F5"/>
    <w:rsid w:val="00C036EC"/>
    <w:rsid w:val="00C038A8"/>
    <w:rsid w:val="00C04289"/>
    <w:rsid w:val="00C0437D"/>
    <w:rsid w:val="00C04675"/>
    <w:rsid w:val="00C05073"/>
    <w:rsid w:val="00C0520D"/>
    <w:rsid w:val="00C054EA"/>
    <w:rsid w:val="00C05732"/>
    <w:rsid w:val="00C0583D"/>
    <w:rsid w:val="00C05B15"/>
    <w:rsid w:val="00C05D1D"/>
    <w:rsid w:val="00C05F75"/>
    <w:rsid w:val="00C06070"/>
    <w:rsid w:val="00C06087"/>
    <w:rsid w:val="00C0668B"/>
    <w:rsid w:val="00C06939"/>
    <w:rsid w:val="00C06B73"/>
    <w:rsid w:val="00C073C3"/>
    <w:rsid w:val="00C07DD8"/>
    <w:rsid w:val="00C07E26"/>
    <w:rsid w:val="00C1011C"/>
    <w:rsid w:val="00C10618"/>
    <w:rsid w:val="00C109FE"/>
    <w:rsid w:val="00C10A2E"/>
    <w:rsid w:val="00C10E9D"/>
    <w:rsid w:val="00C1103C"/>
    <w:rsid w:val="00C11391"/>
    <w:rsid w:val="00C11711"/>
    <w:rsid w:val="00C118D9"/>
    <w:rsid w:val="00C11DCE"/>
    <w:rsid w:val="00C11EC6"/>
    <w:rsid w:val="00C12638"/>
    <w:rsid w:val="00C12C5D"/>
    <w:rsid w:val="00C12F94"/>
    <w:rsid w:val="00C1333B"/>
    <w:rsid w:val="00C13622"/>
    <w:rsid w:val="00C13727"/>
    <w:rsid w:val="00C1386D"/>
    <w:rsid w:val="00C13A26"/>
    <w:rsid w:val="00C13A48"/>
    <w:rsid w:val="00C13E73"/>
    <w:rsid w:val="00C14177"/>
    <w:rsid w:val="00C1422F"/>
    <w:rsid w:val="00C144A9"/>
    <w:rsid w:val="00C1465A"/>
    <w:rsid w:val="00C14962"/>
    <w:rsid w:val="00C149D0"/>
    <w:rsid w:val="00C14B67"/>
    <w:rsid w:val="00C14D68"/>
    <w:rsid w:val="00C14DF9"/>
    <w:rsid w:val="00C15152"/>
    <w:rsid w:val="00C15243"/>
    <w:rsid w:val="00C15264"/>
    <w:rsid w:val="00C1535B"/>
    <w:rsid w:val="00C155FB"/>
    <w:rsid w:val="00C15600"/>
    <w:rsid w:val="00C15B99"/>
    <w:rsid w:val="00C15DF8"/>
    <w:rsid w:val="00C163C2"/>
    <w:rsid w:val="00C16573"/>
    <w:rsid w:val="00C165B6"/>
    <w:rsid w:val="00C17156"/>
    <w:rsid w:val="00C17179"/>
    <w:rsid w:val="00C177C5"/>
    <w:rsid w:val="00C17FE1"/>
    <w:rsid w:val="00C1FB21"/>
    <w:rsid w:val="00C2053E"/>
    <w:rsid w:val="00C205B1"/>
    <w:rsid w:val="00C20762"/>
    <w:rsid w:val="00C2086D"/>
    <w:rsid w:val="00C20E62"/>
    <w:rsid w:val="00C2110B"/>
    <w:rsid w:val="00C2113B"/>
    <w:rsid w:val="00C21883"/>
    <w:rsid w:val="00C21A8E"/>
    <w:rsid w:val="00C21AFA"/>
    <w:rsid w:val="00C21C73"/>
    <w:rsid w:val="00C21E4E"/>
    <w:rsid w:val="00C21E55"/>
    <w:rsid w:val="00C22023"/>
    <w:rsid w:val="00C220AC"/>
    <w:rsid w:val="00C223B9"/>
    <w:rsid w:val="00C223D5"/>
    <w:rsid w:val="00C22ACF"/>
    <w:rsid w:val="00C231B3"/>
    <w:rsid w:val="00C231F6"/>
    <w:rsid w:val="00C2320B"/>
    <w:rsid w:val="00C2396B"/>
    <w:rsid w:val="00C23ABC"/>
    <w:rsid w:val="00C23C89"/>
    <w:rsid w:val="00C246F9"/>
    <w:rsid w:val="00C2480F"/>
    <w:rsid w:val="00C24E08"/>
    <w:rsid w:val="00C24FB7"/>
    <w:rsid w:val="00C2518D"/>
    <w:rsid w:val="00C251E2"/>
    <w:rsid w:val="00C259A3"/>
    <w:rsid w:val="00C25CB7"/>
    <w:rsid w:val="00C25F83"/>
    <w:rsid w:val="00C25F9A"/>
    <w:rsid w:val="00C26877"/>
    <w:rsid w:val="00C26E7B"/>
    <w:rsid w:val="00C26F94"/>
    <w:rsid w:val="00C27136"/>
    <w:rsid w:val="00C27206"/>
    <w:rsid w:val="00C27EC4"/>
    <w:rsid w:val="00C2D65F"/>
    <w:rsid w:val="00C303F3"/>
    <w:rsid w:val="00C30F6F"/>
    <w:rsid w:val="00C313D6"/>
    <w:rsid w:val="00C31851"/>
    <w:rsid w:val="00C31944"/>
    <w:rsid w:val="00C31F97"/>
    <w:rsid w:val="00C320A9"/>
    <w:rsid w:val="00C322EA"/>
    <w:rsid w:val="00C324BA"/>
    <w:rsid w:val="00C324F9"/>
    <w:rsid w:val="00C324FC"/>
    <w:rsid w:val="00C329E3"/>
    <w:rsid w:val="00C32CA1"/>
    <w:rsid w:val="00C32CE5"/>
    <w:rsid w:val="00C33309"/>
    <w:rsid w:val="00C3350C"/>
    <w:rsid w:val="00C33683"/>
    <w:rsid w:val="00C33921"/>
    <w:rsid w:val="00C33FB4"/>
    <w:rsid w:val="00C3425C"/>
    <w:rsid w:val="00C3493E"/>
    <w:rsid w:val="00C34983"/>
    <w:rsid w:val="00C34C81"/>
    <w:rsid w:val="00C34E49"/>
    <w:rsid w:val="00C34EC3"/>
    <w:rsid w:val="00C35528"/>
    <w:rsid w:val="00C359F6"/>
    <w:rsid w:val="00C35CF3"/>
    <w:rsid w:val="00C35E4D"/>
    <w:rsid w:val="00C36061"/>
    <w:rsid w:val="00C3610F"/>
    <w:rsid w:val="00C36249"/>
    <w:rsid w:val="00C364C0"/>
    <w:rsid w:val="00C36B9A"/>
    <w:rsid w:val="00C371D6"/>
    <w:rsid w:val="00C376FD"/>
    <w:rsid w:val="00C37A0C"/>
    <w:rsid w:val="00C37D37"/>
    <w:rsid w:val="00C37F1E"/>
    <w:rsid w:val="00C37F91"/>
    <w:rsid w:val="00C40278"/>
    <w:rsid w:val="00C4038C"/>
    <w:rsid w:val="00C40578"/>
    <w:rsid w:val="00C40831"/>
    <w:rsid w:val="00C41496"/>
    <w:rsid w:val="00C41512"/>
    <w:rsid w:val="00C416AD"/>
    <w:rsid w:val="00C41D3C"/>
    <w:rsid w:val="00C41FF3"/>
    <w:rsid w:val="00C4235E"/>
    <w:rsid w:val="00C42BA2"/>
    <w:rsid w:val="00C42DB8"/>
    <w:rsid w:val="00C42F1B"/>
    <w:rsid w:val="00C43339"/>
    <w:rsid w:val="00C4361D"/>
    <w:rsid w:val="00C437DE"/>
    <w:rsid w:val="00C43A95"/>
    <w:rsid w:val="00C44066"/>
    <w:rsid w:val="00C4417F"/>
    <w:rsid w:val="00C44591"/>
    <w:rsid w:val="00C4482C"/>
    <w:rsid w:val="00C44889"/>
    <w:rsid w:val="00C448F6"/>
    <w:rsid w:val="00C44E13"/>
    <w:rsid w:val="00C44E2C"/>
    <w:rsid w:val="00C450F6"/>
    <w:rsid w:val="00C45314"/>
    <w:rsid w:val="00C4535B"/>
    <w:rsid w:val="00C453C3"/>
    <w:rsid w:val="00C459F5"/>
    <w:rsid w:val="00C46342"/>
    <w:rsid w:val="00C464E4"/>
    <w:rsid w:val="00C46730"/>
    <w:rsid w:val="00C4682F"/>
    <w:rsid w:val="00C46CD5"/>
    <w:rsid w:val="00C4700A"/>
    <w:rsid w:val="00C4735B"/>
    <w:rsid w:val="00C47451"/>
    <w:rsid w:val="00C47619"/>
    <w:rsid w:val="00C47871"/>
    <w:rsid w:val="00C47CF5"/>
    <w:rsid w:val="00C508CF"/>
    <w:rsid w:val="00C50B74"/>
    <w:rsid w:val="00C50BAC"/>
    <w:rsid w:val="00C50FD1"/>
    <w:rsid w:val="00C51098"/>
    <w:rsid w:val="00C510BE"/>
    <w:rsid w:val="00C51FB3"/>
    <w:rsid w:val="00C52523"/>
    <w:rsid w:val="00C52954"/>
    <w:rsid w:val="00C52ACD"/>
    <w:rsid w:val="00C52B8C"/>
    <w:rsid w:val="00C52D86"/>
    <w:rsid w:val="00C52EDD"/>
    <w:rsid w:val="00C531F2"/>
    <w:rsid w:val="00C534A1"/>
    <w:rsid w:val="00C535FF"/>
    <w:rsid w:val="00C5366E"/>
    <w:rsid w:val="00C53F45"/>
    <w:rsid w:val="00C542FF"/>
    <w:rsid w:val="00C544B4"/>
    <w:rsid w:val="00C546E6"/>
    <w:rsid w:val="00C547EF"/>
    <w:rsid w:val="00C54AAA"/>
    <w:rsid w:val="00C55030"/>
    <w:rsid w:val="00C55269"/>
    <w:rsid w:val="00C55689"/>
    <w:rsid w:val="00C55C42"/>
    <w:rsid w:val="00C55E7F"/>
    <w:rsid w:val="00C56123"/>
    <w:rsid w:val="00C5635A"/>
    <w:rsid w:val="00C5663B"/>
    <w:rsid w:val="00C56C5E"/>
    <w:rsid w:val="00C56D71"/>
    <w:rsid w:val="00C56FE2"/>
    <w:rsid w:val="00C57314"/>
    <w:rsid w:val="00C57375"/>
    <w:rsid w:val="00C577C1"/>
    <w:rsid w:val="00C578F7"/>
    <w:rsid w:val="00C57F88"/>
    <w:rsid w:val="00C603FB"/>
    <w:rsid w:val="00C60784"/>
    <w:rsid w:val="00C60A41"/>
    <w:rsid w:val="00C60B4D"/>
    <w:rsid w:val="00C60CB7"/>
    <w:rsid w:val="00C60E0F"/>
    <w:rsid w:val="00C61278"/>
    <w:rsid w:val="00C6140E"/>
    <w:rsid w:val="00C616AF"/>
    <w:rsid w:val="00C61979"/>
    <w:rsid w:val="00C61B25"/>
    <w:rsid w:val="00C61BE1"/>
    <w:rsid w:val="00C61C36"/>
    <w:rsid w:val="00C61D32"/>
    <w:rsid w:val="00C621E8"/>
    <w:rsid w:val="00C6267A"/>
    <w:rsid w:val="00C62A85"/>
    <w:rsid w:val="00C62ADA"/>
    <w:rsid w:val="00C62DE8"/>
    <w:rsid w:val="00C62DFB"/>
    <w:rsid w:val="00C62F39"/>
    <w:rsid w:val="00C62FDC"/>
    <w:rsid w:val="00C630E6"/>
    <w:rsid w:val="00C63151"/>
    <w:rsid w:val="00C631E2"/>
    <w:rsid w:val="00C63258"/>
    <w:rsid w:val="00C63812"/>
    <w:rsid w:val="00C639E7"/>
    <w:rsid w:val="00C63B8B"/>
    <w:rsid w:val="00C63CAA"/>
    <w:rsid w:val="00C63D1C"/>
    <w:rsid w:val="00C63D3C"/>
    <w:rsid w:val="00C63DA2"/>
    <w:rsid w:val="00C6414E"/>
    <w:rsid w:val="00C64A1B"/>
    <w:rsid w:val="00C64AF3"/>
    <w:rsid w:val="00C656D0"/>
    <w:rsid w:val="00C65914"/>
    <w:rsid w:val="00C65D64"/>
    <w:rsid w:val="00C66013"/>
    <w:rsid w:val="00C66237"/>
    <w:rsid w:val="00C6644F"/>
    <w:rsid w:val="00C66C84"/>
    <w:rsid w:val="00C66F4D"/>
    <w:rsid w:val="00C674E2"/>
    <w:rsid w:val="00C6752E"/>
    <w:rsid w:val="00C675A8"/>
    <w:rsid w:val="00C67778"/>
    <w:rsid w:val="00C67BB5"/>
    <w:rsid w:val="00C67E16"/>
    <w:rsid w:val="00C67EFC"/>
    <w:rsid w:val="00C70069"/>
    <w:rsid w:val="00C70132"/>
    <w:rsid w:val="00C70191"/>
    <w:rsid w:val="00C707A2"/>
    <w:rsid w:val="00C70CCD"/>
    <w:rsid w:val="00C70E2D"/>
    <w:rsid w:val="00C71090"/>
    <w:rsid w:val="00C71E6E"/>
    <w:rsid w:val="00C723AB"/>
    <w:rsid w:val="00C72713"/>
    <w:rsid w:val="00C72943"/>
    <w:rsid w:val="00C7373C"/>
    <w:rsid w:val="00C74037"/>
    <w:rsid w:val="00C740D7"/>
    <w:rsid w:val="00C741D7"/>
    <w:rsid w:val="00C7477D"/>
    <w:rsid w:val="00C74932"/>
    <w:rsid w:val="00C74CBC"/>
    <w:rsid w:val="00C74CE2"/>
    <w:rsid w:val="00C74D60"/>
    <w:rsid w:val="00C7515F"/>
    <w:rsid w:val="00C751F2"/>
    <w:rsid w:val="00C761D9"/>
    <w:rsid w:val="00C762EB"/>
    <w:rsid w:val="00C76515"/>
    <w:rsid w:val="00C76B21"/>
    <w:rsid w:val="00C76C0B"/>
    <w:rsid w:val="00C76F5A"/>
    <w:rsid w:val="00C76FF5"/>
    <w:rsid w:val="00C77122"/>
    <w:rsid w:val="00C775F6"/>
    <w:rsid w:val="00C777EE"/>
    <w:rsid w:val="00C77C4F"/>
    <w:rsid w:val="00C800AA"/>
    <w:rsid w:val="00C8114C"/>
    <w:rsid w:val="00C81A7B"/>
    <w:rsid w:val="00C81BCD"/>
    <w:rsid w:val="00C81F18"/>
    <w:rsid w:val="00C822A4"/>
    <w:rsid w:val="00C82374"/>
    <w:rsid w:val="00C83121"/>
    <w:rsid w:val="00C83737"/>
    <w:rsid w:val="00C83E48"/>
    <w:rsid w:val="00C83F92"/>
    <w:rsid w:val="00C848EF"/>
    <w:rsid w:val="00C84B81"/>
    <w:rsid w:val="00C85234"/>
    <w:rsid w:val="00C855AF"/>
    <w:rsid w:val="00C85AEA"/>
    <w:rsid w:val="00C85D4F"/>
    <w:rsid w:val="00C85EE2"/>
    <w:rsid w:val="00C861D5"/>
    <w:rsid w:val="00C864AE"/>
    <w:rsid w:val="00C86550"/>
    <w:rsid w:val="00C86600"/>
    <w:rsid w:val="00C867E4"/>
    <w:rsid w:val="00C86847"/>
    <w:rsid w:val="00C86D67"/>
    <w:rsid w:val="00C86ED1"/>
    <w:rsid w:val="00C873E1"/>
    <w:rsid w:val="00C874BA"/>
    <w:rsid w:val="00C874CF"/>
    <w:rsid w:val="00C8755E"/>
    <w:rsid w:val="00C8789D"/>
    <w:rsid w:val="00C87BCA"/>
    <w:rsid w:val="00C87EED"/>
    <w:rsid w:val="00C90417"/>
    <w:rsid w:val="00C908A0"/>
    <w:rsid w:val="00C90D8C"/>
    <w:rsid w:val="00C90E62"/>
    <w:rsid w:val="00C910C4"/>
    <w:rsid w:val="00C91423"/>
    <w:rsid w:val="00C91484"/>
    <w:rsid w:val="00C9194D"/>
    <w:rsid w:val="00C91A3A"/>
    <w:rsid w:val="00C91E78"/>
    <w:rsid w:val="00C91F5E"/>
    <w:rsid w:val="00C92108"/>
    <w:rsid w:val="00C92152"/>
    <w:rsid w:val="00C92208"/>
    <w:rsid w:val="00C924F0"/>
    <w:rsid w:val="00C92980"/>
    <w:rsid w:val="00C92DCD"/>
    <w:rsid w:val="00C931AF"/>
    <w:rsid w:val="00C933E5"/>
    <w:rsid w:val="00C934DF"/>
    <w:rsid w:val="00C936CC"/>
    <w:rsid w:val="00C93BAB"/>
    <w:rsid w:val="00C93EA0"/>
    <w:rsid w:val="00C94388"/>
    <w:rsid w:val="00C94456"/>
    <w:rsid w:val="00C94506"/>
    <w:rsid w:val="00C94A1B"/>
    <w:rsid w:val="00C94AA4"/>
    <w:rsid w:val="00C94EAB"/>
    <w:rsid w:val="00C94F31"/>
    <w:rsid w:val="00C951F3"/>
    <w:rsid w:val="00C954AE"/>
    <w:rsid w:val="00C954BC"/>
    <w:rsid w:val="00C959C9"/>
    <w:rsid w:val="00C95FA9"/>
    <w:rsid w:val="00C96003"/>
    <w:rsid w:val="00C96090"/>
    <w:rsid w:val="00C960DB"/>
    <w:rsid w:val="00C96697"/>
    <w:rsid w:val="00C966BD"/>
    <w:rsid w:val="00C9698D"/>
    <w:rsid w:val="00C96F5B"/>
    <w:rsid w:val="00C97041"/>
    <w:rsid w:val="00C97245"/>
    <w:rsid w:val="00C973A1"/>
    <w:rsid w:val="00C97AB3"/>
    <w:rsid w:val="00C97AC7"/>
    <w:rsid w:val="00CA07AF"/>
    <w:rsid w:val="00CA0A0F"/>
    <w:rsid w:val="00CA0BCF"/>
    <w:rsid w:val="00CA0D98"/>
    <w:rsid w:val="00CA0F55"/>
    <w:rsid w:val="00CA10A4"/>
    <w:rsid w:val="00CA12C2"/>
    <w:rsid w:val="00CA1F0B"/>
    <w:rsid w:val="00CA2040"/>
    <w:rsid w:val="00CA2128"/>
    <w:rsid w:val="00CA2747"/>
    <w:rsid w:val="00CA28AD"/>
    <w:rsid w:val="00CA2A33"/>
    <w:rsid w:val="00CA2ABB"/>
    <w:rsid w:val="00CA2E89"/>
    <w:rsid w:val="00CA3030"/>
    <w:rsid w:val="00CA3035"/>
    <w:rsid w:val="00CA352A"/>
    <w:rsid w:val="00CA3BF2"/>
    <w:rsid w:val="00CA3C31"/>
    <w:rsid w:val="00CA3DD4"/>
    <w:rsid w:val="00CA3F41"/>
    <w:rsid w:val="00CA4038"/>
    <w:rsid w:val="00CA454E"/>
    <w:rsid w:val="00CA4836"/>
    <w:rsid w:val="00CA485C"/>
    <w:rsid w:val="00CA491E"/>
    <w:rsid w:val="00CA50CF"/>
    <w:rsid w:val="00CA513C"/>
    <w:rsid w:val="00CA5305"/>
    <w:rsid w:val="00CA537D"/>
    <w:rsid w:val="00CA53F8"/>
    <w:rsid w:val="00CA5FCB"/>
    <w:rsid w:val="00CA66B2"/>
    <w:rsid w:val="00CA67E9"/>
    <w:rsid w:val="00CA6B91"/>
    <w:rsid w:val="00CA704C"/>
    <w:rsid w:val="00CA70F7"/>
    <w:rsid w:val="00CA72AA"/>
    <w:rsid w:val="00CA73AD"/>
    <w:rsid w:val="00CA74C6"/>
    <w:rsid w:val="00CA75C9"/>
    <w:rsid w:val="00CB0033"/>
    <w:rsid w:val="00CB09C1"/>
    <w:rsid w:val="00CB0D16"/>
    <w:rsid w:val="00CB10DC"/>
    <w:rsid w:val="00CB110F"/>
    <w:rsid w:val="00CB11F7"/>
    <w:rsid w:val="00CB175C"/>
    <w:rsid w:val="00CB1C0B"/>
    <w:rsid w:val="00CB1F6F"/>
    <w:rsid w:val="00CB24D1"/>
    <w:rsid w:val="00CB2514"/>
    <w:rsid w:val="00CB2A2E"/>
    <w:rsid w:val="00CB2AA5"/>
    <w:rsid w:val="00CB2D38"/>
    <w:rsid w:val="00CB2D3F"/>
    <w:rsid w:val="00CB338A"/>
    <w:rsid w:val="00CB33B7"/>
    <w:rsid w:val="00CB34C3"/>
    <w:rsid w:val="00CB3C67"/>
    <w:rsid w:val="00CB3CB6"/>
    <w:rsid w:val="00CB3D0C"/>
    <w:rsid w:val="00CB3DFD"/>
    <w:rsid w:val="00CB3E4E"/>
    <w:rsid w:val="00CB4202"/>
    <w:rsid w:val="00CB4672"/>
    <w:rsid w:val="00CB50E2"/>
    <w:rsid w:val="00CB571E"/>
    <w:rsid w:val="00CB5BA3"/>
    <w:rsid w:val="00CB6248"/>
    <w:rsid w:val="00CB6A6C"/>
    <w:rsid w:val="00CB6CDD"/>
    <w:rsid w:val="00CB6F0F"/>
    <w:rsid w:val="00CB7359"/>
    <w:rsid w:val="00CB7622"/>
    <w:rsid w:val="00CB7768"/>
    <w:rsid w:val="00CB7999"/>
    <w:rsid w:val="00CB79C5"/>
    <w:rsid w:val="00CB7B39"/>
    <w:rsid w:val="00CB7FDC"/>
    <w:rsid w:val="00CC0108"/>
    <w:rsid w:val="00CC021B"/>
    <w:rsid w:val="00CC0DE6"/>
    <w:rsid w:val="00CC0FA7"/>
    <w:rsid w:val="00CC1220"/>
    <w:rsid w:val="00CC12C7"/>
    <w:rsid w:val="00CC1456"/>
    <w:rsid w:val="00CC15A8"/>
    <w:rsid w:val="00CC1D59"/>
    <w:rsid w:val="00CC1DF2"/>
    <w:rsid w:val="00CC241F"/>
    <w:rsid w:val="00CC2578"/>
    <w:rsid w:val="00CC30E5"/>
    <w:rsid w:val="00CC38D1"/>
    <w:rsid w:val="00CC3D71"/>
    <w:rsid w:val="00CC4008"/>
    <w:rsid w:val="00CC411F"/>
    <w:rsid w:val="00CC412E"/>
    <w:rsid w:val="00CC4B75"/>
    <w:rsid w:val="00CC51AC"/>
    <w:rsid w:val="00CC52E0"/>
    <w:rsid w:val="00CC5ADC"/>
    <w:rsid w:val="00CC5C3B"/>
    <w:rsid w:val="00CC5CB7"/>
    <w:rsid w:val="00CC691C"/>
    <w:rsid w:val="00CC6A85"/>
    <w:rsid w:val="00CC6ACC"/>
    <w:rsid w:val="00CC732E"/>
    <w:rsid w:val="00CC7343"/>
    <w:rsid w:val="00CC747C"/>
    <w:rsid w:val="00CC77B4"/>
    <w:rsid w:val="00CC79DF"/>
    <w:rsid w:val="00CC7B64"/>
    <w:rsid w:val="00CC7F87"/>
    <w:rsid w:val="00CD0C2F"/>
    <w:rsid w:val="00CD10EF"/>
    <w:rsid w:val="00CD153D"/>
    <w:rsid w:val="00CD1A31"/>
    <w:rsid w:val="00CD1D13"/>
    <w:rsid w:val="00CD22FB"/>
    <w:rsid w:val="00CD29F2"/>
    <w:rsid w:val="00CD2BB7"/>
    <w:rsid w:val="00CD2C5B"/>
    <w:rsid w:val="00CD2D91"/>
    <w:rsid w:val="00CD2F22"/>
    <w:rsid w:val="00CD2F7C"/>
    <w:rsid w:val="00CD2FCD"/>
    <w:rsid w:val="00CD3145"/>
    <w:rsid w:val="00CD319F"/>
    <w:rsid w:val="00CD33F2"/>
    <w:rsid w:val="00CD346E"/>
    <w:rsid w:val="00CD3945"/>
    <w:rsid w:val="00CD3EA8"/>
    <w:rsid w:val="00CD40E3"/>
    <w:rsid w:val="00CD43FA"/>
    <w:rsid w:val="00CD4735"/>
    <w:rsid w:val="00CD4876"/>
    <w:rsid w:val="00CD4CBC"/>
    <w:rsid w:val="00CD50DA"/>
    <w:rsid w:val="00CD53B7"/>
    <w:rsid w:val="00CD546E"/>
    <w:rsid w:val="00CD5AEA"/>
    <w:rsid w:val="00CD5CC0"/>
    <w:rsid w:val="00CD626C"/>
    <w:rsid w:val="00CD62DD"/>
    <w:rsid w:val="00CD6385"/>
    <w:rsid w:val="00CD6857"/>
    <w:rsid w:val="00CD7207"/>
    <w:rsid w:val="00CD7307"/>
    <w:rsid w:val="00CD7B09"/>
    <w:rsid w:val="00CE00EF"/>
    <w:rsid w:val="00CE0422"/>
    <w:rsid w:val="00CE0DBE"/>
    <w:rsid w:val="00CE0FCA"/>
    <w:rsid w:val="00CE173E"/>
    <w:rsid w:val="00CE206A"/>
    <w:rsid w:val="00CE2590"/>
    <w:rsid w:val="00CE2644"/>
    <w:rsid w:val="00CE2EC8"/>
    <w:rsid w:val="00CE37FB"/>
    <w:rsid w:val="00CE3A23"/>
    <w:rsid w:val="00CE4002"/>
    <w:rsid w:val="00CE401F"/>
    <w:rsid w:val="00CE4CC0"/>
    <w:rsid w:val="00CE4F40"/>
    <w:rsid w:val="00CE5122"/>
    <w:rsid w:val="00CE5138"/>
    <w:rsid w:val="00CE56BC"/>
    <w:rsid w:val="00CE5E4D"/>
    <w:rsid w:val="00CE6031"/>
    <w:rsid w:val="00CE60E1"/>
    <w:rsid w:val="00CE61E5"/>
    <w:rsid w:val="00CE6447"/>
    <w:rsid w:val="00CE67CF"/>
    <w:rsid w:val="00CE6EC0"/>
    <w:rsid w:val="00CE6FB0"/>
    <w:rsid w:val="00CE7022"/>
    <w:rsid w:val="00CE75CB"/>
    <w:rsid w:val="00CE7B69"/>
    <w:rsid w:val="00CF02C4"/>
    <w:rsid w:val="00CF079C"/>
    <w:rsid w:val="00CF0981"/>
    <w:rsid w:val="00CF108B"/>
    <w:rsid w:val="00CF12F9"/>
    <w:rsid w:val="00CF146E"/>
    <w:rsid w:val="00CF1595"/>
    <w:rsid w:val="00CF159D"/>
    <w:rsid w:val="00CF167F"/>
    <w:rsid w:val="00CF196C"/>
    <w:rsid w:val="00CF19B6"/>
    <w:rsid w:val="00CF22FE"/>
    <w:rsid w:val="00CF267C"/>
    <w:rsid w:val="00CF2739"/>
    <w:rsid w:val="00CF2773"/>
    <w:rsid w:val="00CF2ABC"/>
    <w:rsid w:val="00CF2F46"/>
    <w:rsid w:val="00CF3410"/>
    <w:rsid w:val="00CF3911"/>
    <w:rsid w:val="00CF3ADC"/>
    <w:rsid w:val="00CF490E"/>
    <w:rsid w:val="00CF4ADD"/>
    <w:rsid w:val="00CF53E9"/>
    <w:rsid w:val="00CF55CC"/>
    <w:rsid w:val="00CF55D3"/>
    <w:rsid w:val="00CF5984"/>
    <w:rsid w:val="00CF5B75"/>
    <w:rsid w:val="00CF67C5"/>
    <w:rsid w:val="00CF6816"/>
    <w:rsid w:val="00CF6A58"/>
    <w:rsid w:val="00CF7031"/>
    <w:rsid w:val="00CF713E"/>
    <w:rsid w:val="00CF72E5"/>
    <w:rsid w:val="00CF764D"/>
    <w:rsid w:val="00CF7DB3"/>
    <w:rsid w:val="00D00673"/>
    <w:rsid w:val="00D01069"/>
    <w:rsid w:val="00D013EE"/>
    <w:rsid w:val="00D01732"/>
    <w:rsid w:val="00D01734"/>
    <w:rsid w:val="00D01F54"/>
    <w:rsid w:val="00D02131"/>
    <w:rsid w:val="00D023FD"/>
    <w:rsid w:val="00D02709"/>
    <w:rsid w:val="00D027F1"/>
    <w:rsid w:val="00D02A92"/>
    <w:rsid w:val="00D03796"/>
    <w:rsid w:val="00D03D07"/>
    <w:rsid w:val="00D03D2F"/>
    <w:rsid w:val="00D03FC5"/>
    <w:rsid w:val="00D040F7"/>
    <w:rsid w:val="00D0448A"/>
    <w:rsid w:val="00D044F7"/>
    <w:rsid w:val="00D04909"/>
    <w:rsid w:val="00D04A76"/>
    <w:rsid w:val="00D04BDA"/>
    <w:rsid w:val="00D05329"/>
    <w:rsid w:val="00D054B5"/>
    <w:rsid w:val="00D05632"/>
    <w:rsid w:val="00D05AF0"/>
    <w:rsid w:val="00D05FF8"/>
    <w:rsid w:val="00D06239"/>
    <w:rsid w:val="00D066AD"/>
    <w:rsid w:val="00D06742"/>
    <w:rsid w:val="00D071F7"/>
    <w:rsid w:val="00D074C7"/>
    <w:rsid w:val="00D076B9"/>
    <w:rsid w:val="00D07F34"/>
    <w:rsid w:val="00D102A8"/>
    <w:rsid w:val="00D104BD"/>
    <w:rsid w:val="00D10CEC"/>
    <w:rsid w:val="00D10EEA"/>
    <w:rsid w:val="00D10FC7"/>
    <w:rsid w:val="00D11407"/>
    <w:rsid w:val="00D11536"/>
    <w:rsid w:val="00D11856"/>
    <w:rsid w:val="00D120C5"/>
    <w:rsid w:val="00D121A9"/>
    <w:rsid w:val="00D1241B"/>
    <w:rsid w:val="00D12A32"/>
    <w:rsid w:val="00D1321C"/>
    <w:rsid w:val="00D1372A"/>
    <w:rsid w:val="00D1395C"/>
    <w:rsid w:val="00D13E15"/>
    <w:rsid w:val="00D13E98"/>
    <w:rsid w:val="00D141E9"/>
    <w:rsid w:val="00D14291"/>
    <w:rsid w:val="00D146E7"/>
    <w:rsid w:val="00D1477C"/>
    <w:rsid w:val="00D1489C"/>
    <w:rsid w:val="00D148CD"/>
    <w:rsid w:val="00D14958"/>
    <w:rsid w:val="00D1495F"/>
    <w:rsid w:val="00D14CB0"/>
    <w:rsid w:val="00D14D05"/>
    <w:rsid w:val="00D1507B"/>
    <w:rsid w:val="00D150ED"/>
    <w:rsid w:val="00D1519F"/>
    <w:rsid w:val="00D152B3"/>
    <w:rsid w:val="00D157D4"/>
    <w:rsid w:val="00D15EA8"/>
    <w:rsid w:val="00D1603B"/>
    <w:rsid w:val="00D16465"/>
    <w:rsid w:val="00D16668"/>
    <w:rsid w:val="00D168E0"/>
    <w:rsid w:val="00D169A6"/>
    <w:rsid w:val="00D1714F"/>
    <w:rsid w:val="00D1742E"/>
    <w:rsid w:val="00D1750F"/>
    <w:rsid w:val="00D17BF2"/>
    <w:rsid w:val="00D17EBB"/>
    <w:rsid w:val="00D17FDB"/>
    <w:rsid w:val="00D20359"/>
    <w:rsid w:val="00D2074A"/>
    <w:rsid w:val="00D20BBF"/>
    <w:rsid w:val="00D20C4B"/>
    <w:rsid w:val="00D20DC6"/>
    <w:rsid w:val="00D20E99"/>
    <w:rsid w:val="00D213CC"/>
    <w:rsid w:val="00D21482"/>
    <w:rsid w:val="00D21571"/>
    <w:rsid w:val="00D21A3B"/>
    <w:rsid w:val="00D21C83"/>
    <w:rsid w:val="00D22CFD"/>
    <w:rsid w:val="00D22EC5"/>
    <w:rsid w:val="00D23C0D"/>
    <w:rsid w:val="00D23D2E"/>
    <w:rsid w:val="00D24147"/>
    <w:rsid w:val="00D241BF"/>
    <w:rsid w:val="00D243D8"/>
    <w:rsid w:val="00D2471F"/>
    <w:rsid w:val="00D2479E"/>
    <w:rsid w:val="00D247F9"/>
    <w:rsid w:val="00D2490A"/>
    <w:rsid w:val="00D24CF3"/>
    <w:rsid w:val="00D24DFA"/>
    <w:rsid w:val="00D24ECF"/>
    <w:rsid w:val="00D2510D"/>
    <w:rsid w:val="00D251CE"/>
    <w:rsid w:val="00D25877"/>
    <w:rsid w:val="00D25AD1"/>
    <w:rsid w:val="00D25C4B"/>
    <w:rsid w:val="00D25D4A"/>
    <w:rsid w:val="00D25E23"/>
    <w:rsid w:val="00D260AD"/>
    <w:rsid w:val="00D262E1"/>
    <w:rsid w:val="00D26AC3"/>
    <w:rsid w:val="00D26D89"/>
    <w:rsid w:val="00D278E0"/>
    <w:rsid w:val="00D27901"/>
    <w:rsid w:val="00D27B29"/>
    <w:rsid w:val="00D3083D"/>
    <w:rsid w:val="00D30984"/>
    <w:rsid w:val="00D30C05"/>
    <w:rsid w:val="00D30D4C"/>
    <w:rsid w:val="00D3104B"/>
    <w:rsid w:val="00D314DB"/>
    <w:rsid w:val="00D31AC9"/>
    <w:rsid w:val="00D31D70"/>
    <w:rsid w:val="00D31F73"/>
    <w:rsid w:val="00D3212D"/>
    <w:rsid w:val="00D3229F"/>
    <w:rsid w:val="00D33374"/>
    <w:rsid w:val="00D3339E"/>
    <w:rsid w:val="00D33910"/>
    <w:rsid w:val="00D33E72"/>
    <w:rsid w:val="00D33F68"/>
    <w:rsid w:val="00D340EA"/>
    <w:rsid w:val="00D340EC"/>
    <w:rsid w:val="00D3434D"/>
    <w:rsid w:val="00D348AB"/>
    <w:rsid w:val="00D34A99"/>
    <w:rsid w:val="00D34E25"/>
    <w:rsid w:val="00D34F07"/>
    <w:rsid w:val="00D34F4A"/>
    <w:rsid w:val="00D35A41"/>
    <w:rsid w:val="00D35BDD"/>
    <w:rsid w:val="00D35C70"/>
    <w:rsid w:val="00D35F49"/>
    <w:rsid w:val="00D36CE2"/>
    <w:rsid w:val="00D370B9"/>
    <w:rsid w:val="00D376AB"/>
    <w:rsid w:val="00D376F1"/>
    <w:rsid w:val="00D37786"/>
    <w:rsid w:val="00D37815"/>
    <w:rsid w:val="00D37AE8"/>
    <w:rsid w:val="00D37FA3"/>
    <w:rsid w:val="00D40D85"/>
    <w:rsid w:val="00D40FDE"/>
    <w:rsid w:val="00D41013"/>
    <w:rsid w:val="00D411BE"/>
    <w:rsid w:val="00D41221"/>
    <w:rsid w:val="00D41D4C"/>
    <w:rsid w:val="00D4267A"/>
    <w:rsid w:val="00D428C4"/>
    <w:rsid w:val="00D429D0"/>
    <w:rsid w:val="00D42FB5"/>
    <w:rsid w:val="00D43979"/>
    <w:rsid w:val="00D43A1C"/>
    <w:rsid w:val="00D43AEA"/>
    <w:rsid w:val="00D43DA9"/>
    <w:rsid w:val="00D43ECC"/>
    <w:rsid w:val="00D441A9"/>
    <w:rsid w:val="00D4482E"/>
    <w:rsid w:val="00D4491D"/>
    <w:rsid w:val="00D44FFB"/>
    <w:rsid w:val="00D45000"/>
    <w:rsid w:val="00D45469"/>
    <w:rsid w:val="00D45D68"/>
    <w:rsid w:val="00D461C2"/>
    <w:rsid w:val="00D4641E"/>
    <w:rsid w:val="00D46782"/>
    <w:rsid w:val="00D468BE"/>
    <w:rsid w:val="00D46D06"/>
    <w:rsid w:val="00D4766F"/>
    <w:rsid w:val="00D478EA"/>
    <w:rsid w:val="00D47A44"/>
    <w:rsid w:val="00D47C0D"/>
    <w:rsid w:val="00D47EE8"/>
    <w:rsid w:val="00D50215"/>
    <w:rsid w:val="00D50379"/>
    <w:rsid w:val="00D504F3"/>
    <w:rsid w:val="00D506F1"/>
    <w:rsid w:val="00D509AD"/>
    <w:rsid w:val="00D50B3C"/>
    <w:rsid w:val="00D511DB"/>
    <w:rsid w:val="00D511EE"/>
    <w:rsid w:val="00D516AE"/>
    <w:rsid w:val="00D51C44"/>
    <w:rsid w:val="00D52361"/>
    <w:rsid w:val="00D52871"/>
    <w:rsid w:val="00D529C5"/>
    <w:rsid w:val="00D52F4C"/>
    <w:rsid w:val="00D53247"/>
    <w:rsid w:val="00D5378A"/>
    <w:rsid w:val="00D5381F"/>
    <w:rsid w:val="00D53C8E"/>
    <w:rsid w:val="00D53E44"/>
    <w:rsid w:val="00D53EC0"/>
    <w:rsid w:val="00D54335"/>
    <w:rsid w:val="00D54641"/>
    <w:rsid w:val="00D54866"/>
    <w:rsid w:val="00D550C5"/>
    <w:rsid w:val="00D5516F"/>
    <w:rsid w:val="00D55731"/>
    <w:rsid w:val="00D558DE"/>
    <w:rsid w:val="00D55D24"/>
    <w:rsid w:val="00D560A1"/>
    <w:rsid w:val="00D561FD"/>
    <w:rsid w:val="00D565D5"/>
    <w:rsid w:val="00D569BB"/>
    <w:rsid w:val="00D56DF2"/>
    <w:rsid w:val="00D56F70"/>
    <w:rsid w:val="00D572B4"/>
    <w:rsid w:val="00D57826"/>
    <w:rsid w:val="00D604BD"/>
    <w:rsid w:val="00D608B5"/>
    <w:rsid w:val="00D60943"/>
    <w:rsid w:val="00D60DBB"/>
    <w:rsid w:val="00D60E64"/>
    <w:rsid w:val="00D60E74"/>
    <w:rsid w:val="00D61798"/>
    <w:rsid w:val="00D61F66"/>
    <w:rsid w:val="00D62005"/>
    <w:rsid w:val="00D62127"/>
    <w:rsid w:val="00D6275E"/>
    <w:rsid w:val="00D629B4"/>
    <w:rsid w:val="00D62AD5"/>
    <w:rsid w:val="00D62B34"/>
    <w:rsid w:val="00D63006"/>
    <w:rsid w:val="00D63157"/>
    <w:rsid w:val="00D64014"/>
    <w:rsid w:val="00D6406B"/>
    <w:rsid w:val="00D64836"/>
    <w:rsid w:val="00D64995"/>
    <w:rsid w:val="00D64AE6"/>
    <w:rsid w:val="00D64E21"/>
    <w:rsid w:val="00D64E52"/>
    <w:rsid w:val="00D650AF"/>
    <w:rsid w:val="00D653B0"/>
    <w:rsid w:val="00D659B5"/>
    <w:rsid w:val="00D65B43"/>
    <w:rsid w:val="00D66C54"/>
    <w:rsid w:val="00D67003"/>
    <w:rsid w:val="00D672F8"/>
    <w:rsid w:val="00D67317"/>
    <w:rsid w:val="00D67490"/>
    <w:rsid w:val="00D67651"/>
    <w:rsid w:val="00D67727"/>
    <w:rsid w:val="00D67A25"/>
    <w:rsid w:val="00D700AE"/>
    <w:rsid w:val="00D7012D"/>
    <w:rsid w:val="00D7014E"/>
    <w:rsid w:val="00D70B50"/>
    <w:rsid w:val="00D70D0C"/>
    <w:rsid w:val="00D710F4"/>
    <w:rsid w:val="00D7114D"/>
    <w:rsid w:val="00D718DE"/>
    <w:rsid w:val="00D719F9"/>
    <w:rsid w:val="00D71D11"/>
    <w:rsid w:val="00D72106"/>
    <w:rsid w:val="00D72301"/>
    <w:rsid w:val="00D72FFB"/>
    <w:rsid w:val="00D73062"/>
    <w:rsid w:val="00D73C43"/>
    <w:rsid w:val="00D73E13"/>
    <w:rsid w:val="00D73FA4"/>
    <w:rsid w:val="00D74008"/>
    <w:rsid w:val="00D74300"/>
    <w:rsid w:val="00D749F0"/>
    <w:rsid w:val="00D74B5A"/>
    <w:rsid w:val="00D74BE3"/>
    <w:rsid w:val="00D7546B"/>
    <w:rsid w:val="00D75A12"/>
    <w:rsid w:val="00D75B22"/>
    <w:rsid w:val="00D763C0"/>
    <w:rsid w:val="00D76479"/>
    <w:rsid w:val="00D7650D"/>
    <w:rsid w:val="00D76A35"/>
    <w:rsid w:val="00D7712F"/>
    <w:rsid w:val="00D77E96"/>
    <w:rsid w:val="00D80676"/>
    <w:rsid w:val="00D8067A"/>
    <w:rsid w:val="00D80A11"/>
    <w:rsid w:val="00D80E5E"/>
    <w:rsid w:val="00D81321"/>
    <w:rsid w:val="00D8133B"/>
    <w:rsid w:val="00D81369"/>
    <w:rsid w:val="00D8138E"/>
    <w:rsid w:val="00D81C67"/>
    <w:rsid w:val="00D81CD1"/>
    <w:rsid w:val="00D82412"/>
    <w:rsid w:val="00D82515"/>
    <w:rsid w:val="00D829BF"/>
    <w:rsid w:val="00D829EB"/>
    <w:rsid w:val="00D8357E"/>
    <w:rsid w:val="00D8390C"/>
    <w:rsid w:val="00D83950"/>
    <w:rsid w:val="00D83D48"/>
    <w:rsid w:val="00D8409F"/>
    <w:rsid w:val="00D84B11"/>
    <w:rsid w:val="00D84B37"/>
    <w:rsid w:val="00D84B88"/>
    <w:rsid w:val="00D84E07"/>
    <w:rsid w:val="00D84E8F"/>
    <w:rsid w:val="00D85729"/>
    <w:rsid w:val="00D85999"/>
    <w:rsid w:val="00D86418"/>
    <w:rsid w:val="00D864BF"/>
    <w:rsid w:val="00D86C8C"/>
    <w:rsid w:val="00D86DC6"/>
    <w:rsid w:val="00D86E28"/>
    <w:rsid w:val="00D86FC2"/>
    <w:rsid w:val="00D872B3"/>
    <w:rsid w:val="00D875D9"/>
    <w:rsid w:val="00D87BA6"/>
    <w:rsid w:val="00D90276"/>
    <w:rsid w:val="00D902E4"/>
    <w:rsid w:val="00D90437"/>
    <w:rsid w:val="00D90A89"/>
    <w:rsid w:val="00D90D94"/>
    <w:rsid w:val="00D910F1"/>
    <w:rsid w:val="00D911DE"/>
    <w:rsid w:val="00D91341"/>
    <w:rsid w:val="00D913BB"/>
    <w:rsid w:val="00D91446"/>
    <w:rsid w:val="00D9194C"/>
    <w:rsid w:val="00D91B97"/>
    <w:rsid w:val="00D927A9"/>
    <w:rsid w:val="00D927E2"/>
    <w:rsid w:val="00D92884"/>
    <w:rsid w:val="00D932AC"/>
    <w:rsid w:val="00D93ACC"/>
    <w:rsid w:val="00D93C08"/>
    <w:rsid w:val="00D9409D"/>
    <w:rsid w:val="00D94228"/>
    <w:rsid w:val="00D9446C"/>
    <w:rsid w:val="00D94B16"/>
    <w:rsid w:val="00D94C6F"/>
    <w:rsid w:val="00D95020"/>
    <w:rsid w:val="00D95359"/>
    <w:rsid w:val="00D95DAC"/>
    <w:rsid w:val="00D95FF2"/>
    <w:rsid w:val="00D960E5"/>
    <w:rsid w:val="00D96867"/>
    <w:rsid w:val="00D96935"/>
    <w:rsid w:val="00D96AA3"/>
    <w:rsid w:val="00D97335"/>
    <w:rsid w:val="00D97489"/>
    <w:rsid w:val="00D97B77"/>
    <w:rsid w:val="00DA0787"/>
    <w:rsid w:val="00DA0904"/>
    <w:rsid w:val="00DA0A17"/>
    <w:rsid w:val="00DA0B53"/>
    <w:rsid w:val="00DA146C"/>
    <w:rsid w:val="00DA1477"/>
    <w:rsid w:val="00DA2139"/>
    <w:rsid w:val="00DA2667"/>
    <w:rsid w:val="00DA2742"/>
    <w:rsid w:val="00DA3076"/>
    <w:rsid w:val="00DA3482"/>
    <w:rsid w:val="00DA3544"/>
    <w:rsid w:val="00DA3D55"/>
    <w:rsid w:val="00DA4122"/>
    <w:rsid w:val="00DA42DF"/>
    <w:rsid w:val="00DA4812"/>
    <w:rsid w:val="00DA4956"/>
    <w:rsid w:val="00DA49F2"/>
    <w:rsid w:val="00DA5E73"/>
    <w:rsid w:val="00DA5FE3"/>
    <w:rsid w:val="00DA605B"/>
    <w:rsid w:val="00DA65E0"/>
    <w:rsid w:val="00DA67AD"/>
    <w:rsid w:val="00DA68E3"/>
    <w:rsid w:val="00DA747F"/>
    <w:rsid w:val="00DA758B"/>
    <w:rsid w:val="00DA79DE"/>
    <w:rsid w:val="00DA7A12"/>
    <w:rsid w:val="00DA7F57"/>
    <w:rsid w:val="00DB0291"/>
    <w:rsid w:val="00DB032A"/>
    <w:rsid w:val="00DB06C4"/>
    <w:rsid w:val="00DB095E"/>
    <w:rsid w:val="00DB0D5B"/>
    <w:rsid w:val="00DB0D71"/>
    <w:rsid w:val="00DB0F9B"/>
    <w:rsid w:val="00DB1171"/>
    <w:rsid w:val="00DB1519"/>
    <w:rsid w:val="00DB1617"/>
    <w:rsid w:val="00DB23D6"/>
    <w:rsid w:val="00DB2840"/>
    <w:rsid w:val="00DB2922"/>
    <w:rsid w:val="00DB2D26"/>
    <w:rsid w:val="00DB310E"/>
    <w:rsid w:val="00DB3292"/>
    <w:rsid w:val="00DB33E1"/>
    <w:rsid w:val="00DB3984"/>
    <w:rsid w:val="00DB40BB"/>
    <w:rsid w:val="00DB4160"/>
    <w:rsid w:val="00DB47F6"/>
    <w:rsid w:val="00DB482B"/>
    <w:rsid w:val="00DB4B16"/>
    <w:rsid w:val="00DB4BDF"/>
    <w:rsid w:val="00DB4EA2"/>
    <w:rsid w:val="00DB52CB"/>
    <w:rsid w:val="00DB54F1"/>
    <w:rsid w:val="00DB57FA"/>
    <w:rsid w:val="00DB59D9"/>
    <w:rsid w:val="00DB5B66"/>
    <w:rsid w:val="00DB60B6"/>
    <w:rsid w:val="00DB682F"/>
    <w:rsid w:val="00DB6CF2"/>
    <w:rsid w:val="00DB6FF0"/>
    <w:rsid w:val="00DB759D"/>
    <w:rsid w:val="00DB75A2"/>
    <w:rsid w:val="00DB7DCA"/>
    <w:rsid w:val="00DB7E2B"/>
    <w:rsid w:val="00DB7F2F"/>
    <w:rsid w:val="00DB7FA6"/>
    <w:rsid w:val="00DC039C"/>
    <w:rsid w:val="00DC03E6"/>
    <w:rsid w:val="00DC08BB"/>
    <w:rsid w:val="00DC1761"/>
    <w:rsid w:val="00DC1AED"/>
    <w:rsid w:val="00DC1BD3"/>
    <w:rsid w:val="00DC2C1A"/>
    <w:rsid w:val="00DC2FC8"/>
    <w:rsid w:val="00DC3170"/>
    <w:rsid w:val="00DC3DD6"/>
    <w:rsid w:val="00DC460F"/>
    <w:rsid w:val="00DC4B23"/>
    <w:rsid w:val="00DC4EBA"/>
    <w:rsid w:val="00DC500A"/>
    <w:rsid w:val="00DC5490"/>
    <w:rsid w:val="00DC59A4"/>
    <w:rsid w:val="00DC5A02"/>
    <w:rsid w:val="00DC5B2D"/>
    <w:rsid w:val="00DC615B"/>
    <w:rsid w:val="00DC61DA"/>
    <w:rsid w:val="00DC64C7"/>
    <w:rsid w:val="00DC652A"/>
    <w:rsid w:val="00DC6D1D"/>
    <w:rsid w:val="00DC75EB"/>
    <w:rsid w:val="00DC7BC1"/>
    <w:rsid w:val="00DC7C13"/>
    <w:rsid w:val="00DC7F02"/>
    <w:rsid w:val="00DD0305"/>
    <w:rsid w:val="00DD0545"/>
    <w:rsid w:val="00DD0BF2"/>
    <w:rsid w:val="00DD0D01"/>
    <w:rsid w:val="00DD0F18"/>
    <w:rsid w:val="00DD1055"/>
    <w:rsid w:val="00DD11F3"/>
    <w:rsid w:val="00DD1350"/>
    <w:rsid w:val="00DD1A44"/>
    <w:rsid w:val="00DD1FA3"/>
    <w:rsid w:val="00DD2975"/>
    <w:rsid w:val="00DD2D9B"/>
    <w:rsid w:val="00DD2E72"/>
    <w:rsid w:val="00DD2EC3"/>
    <w:rsid w:val="00DD3293"/>
    <w:rsid w:val="00DD4262"/>
    <w:rsid w:val="00DD464A"/>
    <w:rsid w:val="00DD483F"/>
    <w:rsid w:val="00DD5093"/>
    <w:rsid w:val="00DD52EC"/>
    <w:rsid w:val="00DD5504"/>
    <w:rsid w:val="00DD5BF4"/>
    <w:rsid w:val="00DD5E25"/>
    <w:rsid w:val="00DD5EFD"/>
    <w:rsid w:val="00DD66B4"/>
    <w:rsid w:val="00DD6926"/>
    <w:rsid w:val="00DD69F0"/>
    <w:rsid w:val="00DD6CF4"/>
    <w:rsid w:val="00DD78CC"/>
    <w:rsid w:val="00DD7B3D"/>
    <w:rsid w:val="00DD7F0E"/>
    <w:rsid w:val="00DD7F56"/>
    <w:rsid w:val="00DD7FC1"/>
    <w:rsid w:val="00DE03BE"/>
    <w:rsid w:val="00DE063C"/>
    <w:rsid w:val="00DE0BDE"/>
    <w:rsid w:val="00DE0C6A"/>
    <w:rsid w:val="00DE0E4B"/>
    <w:rsid w:val="00DE0FC2"/>
    <w:rsid w:val="00DE1269"/>
    <w:rsid w:val="00DE1972"/>
    <w:rsid w:val="00DE27AB"/>
    <w:rsid w:val="00DE2845"/>
    <w:rsid w:val="00DE2A65"/>
    <w:rsid w:val="00DE2D41"/>
    <w:rsid w:val="00DE3545"/>
    <w:rsid w:val="00DE37D2"/>
    <w:rsid w:val="00DE422D"/>
    <w:rsid w:val="00DE436F"/>
    <w:rsid w:val="00DE457C"/>
    <w:rsid w:val="00DE45BC"/>
    <w:rsid w:val="00DE465B"/>
    <w:rsid w:val="00DE4A55"/>
    <w:rsid w:val="00DE4B5A"/>
    <w:rsid w:val="00DE4CD5"/>
    <w:rsid w:val="00DE4D5B"/>
    <w:rsid w:val="00DE5244"/>
    <w:rsid w:val="00DE57B2"/>
    <w:rsid w:val="00DE5961"/>
    <w:rsid w:val="00DE5E77"/>
    <w:rsid w:val="00DE63E2"/>
    <w:rsid w:val="00DE667E"/>
    <w:rsid w:val="00DE6785"/>
    <w:rsid w:val="00DE684D"/>
    <w:rsid w:val="00DE701F"/>
    <w:rsid w:val="00DE75EA"/>
    <w:rsid w:val="00DE795E"/>
    <w:rsid w:val="00DF0274"/>
    <w:rsid w:val="00DF02F4"/>
    <w:rsid w:val="00DF0BA1"/>
    <w:rsid w:val="00DF14BB"/>
    <w:rsid w:val="00DF1E30"/>
    <w:rsid w:val="00DF2129"/>
    <w:rsid w:val="00DF2134"/>
    <w:rsid w:val="00DF25C6"/>
    <w:rsid w:val="00DF270B"/>
    <w:rsid w:val="00DF2AB3"/>
    <w:rsid w:val="00DF2F68"/>
    <w:rsid w:val="00DF308F"/>
    <w:rsid w:val="00DF3172"/>
    <w:rsid w:val="00DF3493"/>
    <w:rsid w:val="00DF349C"/>
    <w:rsid w:val="00DF34A6"/>
    <w:rsid w:val="00DF36F9"/>
    <w:rsid w:val="00DF39BC"/>
    <w:rsid w:val="00DF3A0C"/>
    <w:rsid w:val="00DF3A43"/>
    <w:rsid w:val="00DF3A45"/>
    <w:rsid w:val="00DF4484"/>
    <w:rsid w:val="00DF4979"/>
    <w:rsid w:val="00DF4A6C"/>
    <w:rsid w:val="00DF4ABA"/>
    <w:rsid w:val="00DF4AEE"/>
    <w:rsid w:val="00DF4E72"/>
    <w:rsid w:val="00DF5213"/>
    <w:rsid w:val="00DF566A"/>
    <w:rsid w:val="00DF5B8B"/>
    <w:rsid w:val="00DF6359"/>
    <w:rsid w:val="00DF65B7"/>
    <w:rsid w:val="00DF67F6"/>
    <w:rsid w:val="00DF6A32"/>
    <w:rsid w:val="00DF6A42"/>
    <w:rsid w:val="00DF6BBB"/>
    <w:rsid w:val="00DF6D96"/>
    <w:rsid w:val="00DF7250"/>
    <w:rsid w:val="00DF75BF"/>
    <w:rsid w:val="00DF7829"/>
    <w:rsid w:val="00DF7897"/>
    <w:rsid w:val="00DF7C7D"/>
    <w:rsid w:val="00DF7E54"/>
    <w:rsid w:val="00DF7F64"/>
    <w:rsid w:val="00DF7FCF"/>
    <w:rsid w:val="00E00039"/>
    <w:rsid w:val="00E001E0"/>
    <w:rsid w:val="00E003C2"/>
    <w:rsid w:val="00E006AD"/>
    <w:rsid w:val="00E00BA2"/>
    <w:rsid w:val="00E00C96"/>
    <w:rsid w:val="00E00CAA"/>
    <w:rsid w:val="00E02201"/>
    <w:rsid w:val="00E022ED"/>
    <w:rsid w:val="00E024EC"/>
    <w:rsid w:val="00E026F3"/>
    <w:rsid w:val="00E02CD2"/>
    <w:rsid w:val="00E03078"/>
    <w:rsid w:val="00E033BD"/>
    <w:rsid w:val="00E03409"/>
    <w:rsid w:val="00E0342E"/>
    <w:rsid w:val="00E03459"/>
    <w:rsid w:val="00E0362C"/>
    <w:rsid w:val="00E03EBF"/>
    <w:rsid w:val="00E0467C"/>
    <w:rsid w:val="00E04C6F"/>
    <w:rsid w:val="00E05209"/>
    <w:rsid w:val="00E0581B"/>
    <w:rsid w:val="00E058AE"/>
    <w:rsid w:val="00E05A98"/>
    <w:rsid w:val="00E05AC1"/>
    <w:rsid w:val="00E0608D"/>
    <w:rsid w:val="00E0695E"/>
    <w:rsid w:val="00E06ABD"/>
    <w:rsid w:val="00E06DB4"/>
    <w:rsid w:val="00E071E3"/>
    <w:rsid w:val="00E0733F"/>
    <w:rsid w:val="00E074E3"/>
    <w:rsid w:val="00E076C7"/>
    <w:rsid w:val="00E10010"/>
    <w:rsid w:val="00E109BC"/>
    <w:rsid w:val="00E10C62"/>
    <w:rsid w:val="00E10DC3"/>
    <w:rsid w:val="00E10FED"/>
    <w:rsid w:val="00E1144C"/>
    <w:rsid w:val="00E11BCF"/>
    <w:rsid w:val="00E12369"/>
    <w:rsid w:val="00E12436"/>
    <w:rsid w:val="00E12E0A"/>
    <w:rsid w:val="00E12F70"/>
    <w:rsid w:val="00E12FA6"/>
    <w:rsid w:val="00E13493"/>
    <w:rsid w:val="00E13643"/>
    <w:rsid w:val="00E1389B"/>
    <w:rsid w:val="00E13933"/>
    <w:rsid w:val="00E13C9A"/>
    <w:rsid w:val="00E1444A"/>
    <w:rsid w:val="00E14E27"/>
    <w:rsid w:val="00E150CA"/>
    <w:rsid w:val="00E151DE"/>
    <w:rsid w:val="00E153A8"/>
    <w:rsid w:val="00E15445"/>
    <w:rsid w:val="00E15742"/>
    <w:rsid w:val="00E15823"/>
    <w:rsid w:val="00E16245"/>
    <w:rsid w:val="00E165F0"/>
    <w:rsid w:val="00E16A84"/>
    <w:rsid w:val="00E17362"/>
    <w:rsid w:val="00E208ED"/>
    <w:rsid w:val="00E2123A"/>
    <w:rsid w:val="00E21336"/>
    <w:rsid w:val="00E2144A"/>
    <w:rsid w:val="00E21528"/>
    <w:rsid w:val="00E218BA"/>
    <w:rsid w:val="00E219DA"/>
    <w:rsid w:val="00E21B65"/>
    <w:rsid w:val="00E21FC5"/>
    <w:rsid w:val="00E22145"/>
    <w:rsid w:val="00E22203"/>
    <w:rsid w:val="00E2258E"/>
    <w:rsid w:val="00E226D7"/>
    <w:rsid w:val="00E22752"/>
    <w:rsid w:val="00E22824"/>
    <w:rsid w:val="00E22829"/>
    <w:rsid w:val="00E228DA"/>
    <w:rsid w:val="00E22EC9"/>
    <w:rsid w:val="00E232AD"/>
    <w:rsid w:val="00E23589"/>
    <w:rsid w:val="00E23853"/>
    <w:rsid w:val="00E23B40"/>
    <w:rsid w:val="00E23C0F"/>
    <w:rsid w:val="00E23C85"/>
    <w:rsid w:val="00E23CE8"/>
    <w:rsid w:val="00E2421F"/>
    <w:rsid w:val="00E2445E"/>
    <w:rsid w:val="00E24947"/>
    <w:rsid w:val="00E24E0A"/>
    <w:rsid w:val="00E24ED5"/>
    <w:rsid w:val="00E24FD2"/>
    <w:rsid w:val="00E2512E"/>
    <w:rsid w:val="00E25324"/>
    <w:rsid w:val="00E254DA"/>
    <w:rsid w:val="00E259C6"/>
    <w:rsid w:val="00E25CD1"/>
    <w:rsid w:val="00E25F99"/>
    <w:rsid w:val="00E260C2"/>
    <w:rsid w:val="00E26512"/>
    <w:rsid w:val="00E27430"/>
    <w:rsid w:val="00E27CB8"/>
    <w:rsid w:val="00E27DC3"/>
    <w:rsid w:val="00E3096E"/>
    <w:rsid w:val="00E30BA6"/>
    <w:rsid w:val="00E30C55"/>
    <w:rsid w:val="00E30FC0"/>
    <w:rsid w:val="00E3132A"/>
    <w:rsid w:val="00E31386"/>
    <w:rsid w:val="00E3151C"/>
    <w:rsid w:val="00E3190C"/>
    <w:rsid w:val="00E31911"/>
    <w:rsid w:val="00E31D54"/>
    <w:rsid w:val="00E31E2D"/>
    <w:rsid w:val="00E32596"/>
    <w:rsid w:val="00E327A4"/>
    <w:rsid w:val="00E3299F"/>
    <w:rsid w:val="00E32FAF"/>
    <w:rsid w:val="00E333CD"/>
    <w:rsid w:val="00E33DB0"/>
    <w:rsid w:val="00E33DF9"/>
    <w:rsid w:val="00E34149"/>
    <w:rsid w:val="00E341B3"/>
    <w:rsid w:val="00E347E7"/>
    <w:rsid w:val="00E34B16"/>
    <w:rsid w:val="00E34CF5"/>
    <w:rsid w:val="00E34F80"/>
    <w:rsid w:val="00E35306"/>
    <w:rsid w:val="00E35C9D"/>
    <w:rsid w:val="00E35FE5"/>
    <w:rsid w:val="00E3602E"/>
    <w:rsid w:val="00E368F7"/>
    <w:rsid w:val="00E36A83"/>
    <w:rsid w:val="00E36B41"/>
    <w:rsid w:val="00E36EB8"/>
    <w:rsid w:val="00E36F64"/>
    <w:rsid w:val="00E37478"/>
    <w:rsid w:val="00E37609"/>
    <w:rsid w:val="00E37FB8"/>
    <w:rsid w:val="00E40378"/>
    <w:rsid w:val="00E407FE"/>
    <w:rsid w:val="00E40B07"/>
    <w:rsid w:val="00E40E5B"/>
    <w:rsid w:val="00E40F3F"/>
    <w:rsid w:val="00E41353"/>
    <w:rsid w:val="00E41EC0"/>
    <w:rsid w:val="00E4231B"/>
    <w:rsid w:val="00E42326"/>
    <w:rsid w:val="00E423B2"/>
    <w:rsid w:val="00E4271C"/>
    <w:rsid w:val="00E42D1E"/>
    <w:rsid w:val="00E42D40"/>
    <w:rsid w:val="00E42FD8"/>
    <w:rsid w:val="00E430C3"/>
    <w:rsid w:val="00E43242"/>
    <w:rsid w:val="00E4340F"/>
    <w:rsid w:val="00E4349F"/>
    <w:rsid w:val="00E43544"/>
    <w:rsid w:val="00E442E9"/>
    <w:rsid w:val="00E44701"/>
    <w:rsid w:val="00E44949"/>
    <w:rsid w:val="00E44A0C"/>
    <w:rsid w:val="00E44D89"/>
    <w:rsid w:val="00E454BB"/>
    <w:rsid w:val="00E455BF"/>
    <w:rsid w:val="00E4579F"/>
    <w:rsid w:val="00E45855"/>
    <w:rsid w:val="00E45C12"/>
    <w:rsid w:val="00E46020"/>
    <w:rsid w:val="00E46880"/>
    <w:rsid w:val="00E46AC6"/>
    <w:rsid w:val="00E46F33"/>
    <w:rsid w:val="00E470AE"/>
    <w:rsid w:val="00E47617"/>
    <w:rsid w:val="00E477EA"/>
    <w:rsid w:val="00E47B39"/>
    <w:rsid w:val="00E47C1B"/>
    <w:rsid w:val="00E47CD5"/>
    <w:rsid w:val="00E47D25"/>
    <w:rsid w:val="00E48BCF"/>
    <w:rsid w:val="00E5017A"/>
    <w:rsid w:val="00E50370"/>
    <w:rsid w:val="00E506A5"/>
    <w:rsid w:val="00E50842"/>
    <w:rsid w:val="00E509BC"/>
    <w:rsid w:val="00E50AC9"/>
    <w:rsid w:val="00E50FDC"/>
    <w:rsid w:val="00E514A0"/>
    <w:rsid w:val="00E51625"/>
    <w:rsid w:val="00E51BC4"/>
    <w:rsid w:val="00E51D60"/>
    <w:rsid w:val="00E524B0"/>
    <w:rsid w:val="00E5265F"/>
    <w:rsid w:val="00E526AB"/>
    <w:rsid w:val="00E52B48"/>
    <w:rsid w:val="00E53028"/>
    <w:rsid w:val="00E53097"/>
    <w:rsid w:val="00E5320B"/>
    <w:rsid w:val="00E53575"/>
    <w:rsid w:val="00E535EB"/>
    <w:rsid w:val="00E5413F"/>
    <w:rsid w:val="00E54252"/>
    <w:rsid w:val="00E543D2"/>
    <w:rsid w:val="00E54A6C"/>
    <w:rsid w:val="00E5528B"/>
    <w:rsid w:val="00E555CF"/>
    <w:rsid w:val="00E55807"/>
    <w:rsid w:val="00E561E7"/>
    <w:rsid w:val="00E566D0"/>
    <w:rsid w:val="00E56716"/>
    <w:rsid w:val="00E5696F"/>
    <w:rsid w:val="00E56E14"/>
    <w:rsid w:val="00E56FA4"/>
    <w:rsid w:val="00E5700C"/>
    <w:rsid w:val="00E570C6"/>
    <w:rsid w:val="00E5713A"/>
    <w:rsid w:val="00E57409"/>
    <w:rsid w:val="00E5787D"/>
    <w:rsid w:val="00E57CAF"/>
    <w:rsid w:val="00E60194"/>
    <w:rsid w:val="00E60433"/>
    <w:rsid w:val="00E6051B"/>
    <w:rsid w:val="00E60558"/>
    <w:rsid w:val="00E60789"/>
    <w:rsid w:val="00E60DD4"/>
    <w:rsid w:val="00E61040"/>
    <w:rsid w:val="00E629A6"/>
    <w:rsid w:val="00E62A6B"/>
    <w:rsid w:val="00E62E89"/>
    <w:rsid w:val="00E63491"/>
    <w:rsid w:val="00E63816"/>
    <w:rsid w:val="00E63B14"/>
    <w:rsid w:val="00E63FBA"/>
    <w:rsid w:val="00E648BA"/>
    <w:rsid w:val="00E64910"/>
    <w:rsid w:val="00E6499B"/>
    <w:rsid w:val="00E64D48"/>
    <w:rsid w:val="00E65035"/>
    <w:rsid w:val="00E65057"/>
    <w:rsid w:val="00E6526C"/>
    <w:rsid w:val="00E6536C"/>
    <w:rsid w:val="00E65CA0"/>
    <w:rsid w:val="00E65CD3"/>
    <w:rsid w:val="00E65FC1"/>
    <w:rsid w:val="00E668C9"/>
    <w:rsid w:val="00E66B39"/>
    <w:rsid w:val="00E66F55"/>
    <w:rsid w:val="00E673B4"/>
    <w:rsid w:val="00E674CC"/>
    <w:rsid w:val="00E678DE"/>
    <w:rsid w:val="00E67A24"/>
    <w:rsid w:val="00E67BF8"/>
    <w:rsid w:val="00E67D37"/>
    <w:rsid w:val="00E702AE"/>
    <w:rsid w:val="00E704A3"/>
    <w:rsid w:val="00E7072B"/>
    <w:rsid w:val="00E70873"/>
    <w:rsid w:val="00E70909"/>
    <w:rsid w:val="00E70D9F"/>
    <w:rsid w:val="00E70E25"/>
    <w:rsid w:val="00E7148D"/>
    <w:rsid w:val="00E714A0"/>
    <w:rsid w:val="00E715A1"/>
    <w:rsid w:val="00E71650"/>
    <w:rsid w:val="00E718AD"/>
    <w:rsid w:val="00E71A6B"/>
    <w:rsid w:val="00E71B6D"/>
    <w:rsid w:val="00E71DF1"/>
    <w:rsid w:val="00E71EC6"/>
    <w:rsid w:val="00E72052"/>
    <w:rsid w:val="00E72070"/>
    <w:rsid w:val="00E72519"/>
    <w:rsid w:val="00E72DBA"/>
    <w:rsid w:val="00E7335B"/>
    <w:rsid w:val="00E734D0"/>
    <w:rsid w:val="00E73F70"/>
    <w:rsid w:val="00E74589"/>
    <w:rsid w:val="00E74896"/>
    <w:rsid w:val="00E74B19"/>
    <w:rsid w:val="00E74C2C"/>
    <w:rsid w:val="00E74C93"/>
    <w:rsid w:val="00E74DB2"/>
    <w:rsid w:val="00E755F4"/>
    <w:rsid w:val="00E75B47"/>
    <w:rsid w:val="00E75BD7"/>
    <w:rsid w:val="00E75CFB"/>
    <w:rsid w:val="00E75EAA"/>
    <w:rsid w:val="00E7672A"/>
    <w:rsid w:val="00E76812"/>
    <w:rsid w:val="00E76C43"/>
    <w:rsid w:val="00E76E05"/>
    <w:rsid w:val="00E770ED"/>
    <w:rsid w:val="00E775A0"/>
    <w:rsid w:val="00E77D85"/>
    <w:rsid w:val="00E77DCF"/>
    <w:rsid w:val="00E80210"/>
    <w:rsid w:val="00E80C6E"/>
    <w:rsid w:val="00E812BF"/>
    <w:rsid w:val="00E81BB6"/>
    <w:rsid w:val="00E8218C"/>
    <w:rsid w:val="00E821C2"/>
    <w:rsid w:val="00E82A85"/>
    <w:rsid w:val="00E82E9C"/>
    <w:rsid w:val="00E832B3"/>
    <w:rsid w:val="00E8364C"/>
    <w:rsid w:val="00E837F7"/>
    <w:rsid w:val="00E83810"/>
    <w:rsid w:val="00E83943"/>
    <w:rsid w:val="00E839C7"/>
    <w:rsid w:val="00E83C3B"/>
    <w:rsid w:val="00E840C1"/>
    <w:rsid w:val="00E844E4"/>
    <w:rsid w:val="00E846D3"/>
    <w:rsid w:val="00E8478A"/>
    <w:rsid w:val="00E84958"/>
    <w:rsid w:val="00E84A31"/>
    <w:rsid w:val="00E84D3C"/>
    <w:rsid w:val="00E8532A"/>
    <w:rsid w:val="00E863C5"/>
    <w:rsid w:val="00E867A1"/>
    <w:rsid w:val="00E86933"/>
    <w:rsid w:val="00E86959"/>
    <w:rsid w:val="00E86E96"/>
    <w:rsid w:val="00E86F93"/>
    <w:rsid w:val="00E87476"/>
    <w:rsid w:val="00E876ED"/>
    <w:rsid w:val="00E8789B"/>
    <w:rsid w:val="00E90230"/>
    <w:rsid w:val="00E9024D"/>
    <w:rsid w:val="00E906C3"/>
    <w:rsid w:val="00E9089A"/>
    <w:rsid w:val="00E90A1D"/>
    <w:rsid w:val="00E90CF2"/>
    <w:rsid w:val="00E90D66"/>
    <w:rsid w:val="00E90E9B"/>
    <w:rsid w:val="00E913CB"/>
    <w:rsid w:val="00E91515"/>
    <w:rsid w:val="00E9171F"/>
    <w:rsid w:val="00E9201B"/>
    <w:rsid w:val="00E921C8"/>
    <w:rsid w:val="00E9244C"/>
    <w:rsid w:val="00E92870"/>
    <w:rsid w:val="00E92981"/>
    <w:rsid w:val="00E92CBE"/>
    <w:rsid w:val="00E92D8A"/>
    <w:rsid w:val="00E9317E"/>
    <w:rsid w:val="00E934C3"/>
    <w:rsid w:val="00E939FF"/>
    <w:rsid w:val="00E93A25"/>
    <w:rsid w:val="00E93A73"/>
    <w:rsid w:val="00E93AE3"/>
    <w:rsid w:val="00E93D7C"/>
    <w:rsid w:val="00E94346"/>
    <w:rsid w:val="00E943CA"/>
    <w:rsid w:val="00E948F7"/>
    <w:rsid w:val="00E94AFD"/>
    <w:rsid w:val="00E94BF2"/>
    <w:rsid w:val="00E95223"/>
    <w:rsid w:val="00E952B7"/>
    <w:rsid w:val="00E9605B"/>
    <w:rsid w:val="00E96806"/>
    <w:rsid w:val="00E96ADC"/>
    <w:rsid w:val="00E96C6E"/>
    <w:rsid w:val="00E96CEA"/>
    <w:rsid w:val="00E97005"/>
    <w:rsid w:val="00E97298"/>
    <w:rsid w:val="00E97481"/>
    <w:rsid w:val="00E97640"/>
    <w:rsid w:val="00E97753"/>
    <w:rsid w:val="00E97776"/>
    <w:rsid w:val="00EA07EB"/>
    <w:rsid w:val="00EA0C51"/>
    <w:rsid w:val="00EA0E08"/>
    <w:rsid w:val="00EA0EBD"/>
    <w:rsid w:val="00EA14AC"/>
    <w:rsid w:val="00EA1AF4"/>
    <w:rsid w:val="00EA1D9D"/>
    <w:rsid w:val="00EA26FF"/>
    <w:rsid w:val="00EA2FEC"/>
    <w:rsid w:val="00EA3852"/>
    <w:rsid w:val="00EA38F2"/>
    <w:rsid w:val="00EA393B"/>
    <w:rsid w:val="00EA3AC7"/>
    <w:rsid w:val="00EA3B50"/>
    <w:rsid w:val="00EA3FEB"/>
    <w:rsid w:val="00EA4652"/>
    <w:rsid w:val="00EA4EFB"/>
    <w:rsid w:val="00EA4F62"/>
    <w:rsid w:val="00EA4FBF"/>
    <w:rsid w:val="00EA543E"/>
    <w:rsid w:val="00EA57B4"/>
    <w:rsid w:val="00EA5B44"/>
    <w:rsid w:val="00EA5EB0"/>
    <w:rsid w:val="00EA6092"/>
    <w:rsid w:val="00EA6433"/>
    <w:rsid w:val="00EA660D"/>
    <w:rsid w:val="00EA6C8D"/>
    <w:rsid w:val="00EA6D4E"/>
    <w:rsid w:val="00EA76F5"/>
    <w:rsid w:val="00EA7DE7"/>
    <w:rsid w:val="00EB0518"/>
    <w:rsid w:val="00EB0782"/>
    <w:rsid w:val="00EB08E8"/>
    <w:rsid w:val="00EB0D79"/>
    <w:rsid w:val="00EB14B6"/>
    <w:rsid w:val="00EB1D23"/>
    <w:rsid w:val="00EB255B"/>
    <w:rsid w:val="00EB25CC"/>
    <w:rsid w:val="00EB2752"/>
    <w:rsid w:val="00EB29EC"/>
    <w:rsid w:val="00EB2D6A"/>
    <w:rsid w:val="00EB326A"/>
    <w:rsid w:val="00EB32B7"/>
    <w:rsid w:val="00EB3544"/>
    <w:rsid w:val="00EB3A97"/>
    <w:rsid w:val="00EB3BB1"/>
    <w:rsid w:val="00EB3EA1"/>
    <w:rsid w:val="00EB3F5B"/>
    <w:rsid w:val="00EB436A"/>
    <w:rsid w:val="00EB49A7"/>
    <w:rsid w:val="00EB50F4"/>
    <w:rsid w:val="00EB5120"/>
    <w:rsid w:val="00EB5311"/>
    <w:rsid w:val="00EB5529"/>
    <w:rsid w:val="00EB598C"/>
    <w:rsid w:val="00EB6142"/>
    <w:rsid w:val="00EB662D"/>
    <w:rsid w:val="00EB6F6E"/>
    <w:rsid w:val="00EB73B4"/>
    <w:rsid w:val="00EB75F0"/>
    <w:rsid w:val="00EB7645"/>
    <w:rsid w:val="00EB7A8A"/>
    <w:rsid w:val="00EC000E"/>
    <w:rsid w:val="00EC00B4"/>
    <w:rsid w:val="00EC0158"/>
    <w:rsid w:val="00EC0449"/>
    <w:rsid w:val="00EC0526"/>
    <w:rsid w:val="00EC0A39"/>
    <w:rsid w:val="00EC1C28"/>
    <w:rsid w:val="00EC1C95"/>
    <w:rsid w:val="00EC1D94"/>
    <w:rsid w:val="00EC1E83"/>
    <w:rsid w:val="00EC21E1"/>
    <w:rsid w:val="00EC2709"/>
    <w:rsid w:val="00EC2822"/>
    <w:rsid w:val="00EC2E70"/>
    <w:rsid w:val="00EC3AA8"/>
    <w:rsid w:val="00EC3C7D"/>
    <w:rsid w:val="00EC41D4"/>
    <w:rsid w:val="00EC4522"/>
    <w:rsid w:val="00EC5241"/>
    <w:rsid w:val="00EC55F1"/>
    <w:rsid w:val="00EC58AC"/>
    <w:rsid w:val="00EC596E"/>
    <w:rsid w:val="00EC6100"/>
    <w:rsid w:val="00EC6892"/>
    <w:rsid w:val="00EC695E"/>
    <w:rsid w:val="00EC6A90"/>
    <w:rsid w:val="00EC6EF4"/>
    <w:rsid w:val="00EC6FED"/>
    <w:rsid w:val="00EC705C"/>
    <w:rsid w:val="00EC7624"/>
    <w:rsid w:val="00EC77C8"/>
    <w:rsid w:val="00EC7996"/>
    <w:rsid w:val="00EC7DDD"/>
    <w:rsid w:val="00EC7F3B"/>
    <w:rsid w:val="00EC8D85"/>
    <w:rsid w:val="00ED01A9"/>
    <w:rsid w:val="00ED0273"/>
    <w:rsid w:val="00ED0536"/>
    <w:rsid w:val="00ED14F5"/>
    <w:rsid w:val="00ED1666"/>
    <w:rsid w:val="00ED17A9"/>
    <w:rsid w:val="00ED1BF0"/>
    <w:rsid w:val="00ED1CAB"/>
    <w:rsid w:val="00ED1F08"/>
    <w:rsid w:val="00ED2BB0"/>
    <w:rsid w:val="00ED2C96"/>
    <w:rsid w:val="00ED32A6"/>
    <w:rsid w:val="00ED3865"/>
    <w:rsid w:val="00ED3AAD"/>
    <w:rsid w:val="00ED3C98"/>
    <w:rsid w:val="00ED3F55"/>
    <w:rsid w:val="00ED47D8"/>
    <w:rsid w:val="00ED4917"/>
    <w:rsid w:val="00ED4A5E"/>
    <w:rsid w:val="00ED4CAE"/>
    <w:rsid w:val="00ED4F6F"/>
    <w:rsid w:val="00ED4F85"/>
    <w:rsid w:val="00ED5299"/>
    <w:rsid w:val="00ED5E4B"/>
    <w:rsid w:val="00ED60E0"/>
    <w:rsid w:val="00ED6BE2"/>
    <w:rsid w:val="00ED6D1D"/>
    <w:rsid w:val="00ED6D80"/>
    <w:rsid w:val="00ED740C"/>
    <w:rsid w:val="00ED7512"/>
    <w:rsid w:val="00ED765D"/>
    <w:rsid w:val="00ED76DE"/>
    <w:rsid w:val="00ED799A"/>
    <w:rsid w:val="00ED7C95"/>
    <w:rsid w:val="00ED7CDE"/>
    <w:rsid w:val="00ED7D4E"/>
    <w:rsid w:val="00ED7FBE"/>
    <w:rsid w:val="00EE00F4"/>
    <w:rsid w:val="00EE02D3"/>
    <w:rsid w:val="00EE02E2"/>
    <w:rsid w:val="00EE06CE"/>
    <w:rsid w:val="00EE0E54"/>
    <w:rsid w:val="00EE0FE7"/>
    <w:rsid w:val="00EE1311"/>
    <w:rsid w:val="00EE146D"/>
    <w:rsid w:val="00EE1B90"/>
    <w:rsid w:val="00EE1C1E"/>
    <w:rsid w:val="00EE1CD7"/>
    <w:rsid w:val="00EE1F4C"/>
    <w:rsid w:val="00EE22F0"/>
    <w:rsid w:val="00EE238D"/>
    <w:rsid w:val="00EE2D13"/>
    <w:rsid w:val="00EE3076"/>
    <w:rsid w:val="00EE364C"/>
    <w:rsid w:val="00EE3670"/>
    <w:rsid w:val="00EE3963"/>
    <w:rsid w:val="00EE3A64"/>
    <w:rsid w:val="00EE3F4B"/>
    <w:rsid w:val="00EE44EF"/>
    <w:rsid w:val="00EE46E1"/>
    <w:rsid w:val="00EE4BDF"/>
    <w:rsid w:val="00EE4DC7"/>
    <w:rsid w:val="00EE50E5"/>
    <w:rsid w:val="00EE549D"/>
    <w:rsid w:val="00EE54AE"/>
    <w:rsid w:val="00EE59E7"/>
    <w:rsid w:val="00EE5B31"/>
    <w:rsid w:val="00EE5CDF"/>
    <w:rsid w:val="00EE61D2"/>
    <w:rsid w:val="00EE61D3"/>
    <w:rsid w:val="00EE676F"/>
    <w:rsid w:val="00EE7038"/>
    <w:rsid w:val="00EE7585"/>
    <w:rsid w:val="00EE797E"/>
    <w:rsid w:val="00EF01CF"/>
    <w:rsid w:val="00EF0ABD"/>
    <w:rsid w:val="00EF0EE8"/>
    <w:rsid w:val="00EF16C1"/>
    <w:rsid w:val="00EF1D02"/>
    <w:rsid w:val="00EF1E3C"/>
    <w:rsid w:val="00EF1F20"/>
    <w:rsid w:val="00EF20C6"/>
    <w:rsid w:val="00EF2157"/>
    <w:rsid w:val="00EF2555"/>
    <w:rsid w:val="00EF2670"/>
    <w:rsid w:val="00EF289F"/>
    <w:rsid w:val="00EF28A3"/>
    <w:rsid w:val="00EF29FA"/>
    <w:rsid w:val="00EF2C72"/>
    <w:rsid w:val="00EF2E2A"/>
    <w:rsid w:val="00EF3043"/>
    <w:rsid w:val="00EF3292"/>
    <w:rsid w:val="00EF34FD"/>
    <w:rsid w:val="00EF3999"/>
    <w:rsid w:val="00EF3BE8"/>
    <w:rsid w:val="00EF4564"/>
    <w:rsid w:val="00EF45C8"/>
    <w:rsid w:val="00EF46D9"/>
    <w:rsid w:val="00EF5099"/>
    <w:rsid w:val="00EF5736"/>
    <w:rsid w:val="00EF5A08"/>
    <w:rsid w:val="00EF5D50"/>
    <w:rsid w:val="00EF5EEB"/>
    <w:rsid w:val="00EF6502"/>
    <w:rsid w:val="00EF706E"/>
    <w:rsid w:val="00EF7195"/>
    <w:rsid w:val="00EF748B"/>
    <w:rsid w:val="00EF775D"/>
    <w:rsid w:val="00EF77EC"/>
    <w:rsid w:val="00EF7BC4"/>
    <w:rsid w:val="00EF7FAA"/>
    <w:rsid w:val="00F0000E"/>
    <w:rsid w:val="00F0000F"/>
    <w:rsid w:val="00F00151"/>
    <w:rsid w:val="00F00512"/>
    <w:rsid w:val="00F00707"/>
    <w:rsid w:val="00F00A8F"/>
    <w:rsid w:val="00F00AF6"/>
    <w:rsid w:val="00F00C7C"/>
    <w:rsid w:val="00F00CE8"/>
    <w:rsid w:val="00F0131D"/>
    <w:rsid w:val="00F018D5"/>
    <w:rsid w:val="00F01BA1"/>
    <w:rsid w:val="00F022E1"/>
    <w:rsid w:val="00F0258A"/>
    <w:rsid w:val="00F0295D"/>
    <w:rsid w:val="00F029F1"/>
    <w:rsid w:val="00F02B04"/>
    <w:rsid w:val="00F02D7D"/>
    <w:rsid w:val="00F02EF9"/>
    <w:rsid w:val="00F03590"/>
    <w:rsid w:val="00F03622"/>
    <w:rsid w:val="00F04026"/>
    <w:rsid w:val="00F040F3"/>
    <w:rsid w:val="00F04317"/>
    <w:rsid w:val="00F04648"/>
    <w:rsid w:val="00F04CC8"/>
    <w:rsid w:val="00F05053"/>
    <w:rsid w:val="00F0511D"/>
    <w:rsid w:val="00F05B1D"/>
    <w:rsid w:val="00F06554"/>
    <w:rsid w:val="00F0677F"/>
    <w:rsid w:val="00F06EB7"/>
    <w:rsid w:val="00F077FD"/>
    <w:rsid w:val="00F10286"/>
    <w:rsid w:val="00F1064F"/>
    <w:rsid w:val="00F10653"/>
    <w:rsid w:val="00F10872"/>
    <w:rsid w:val="00F10AFF"/>
    <w:rsid w:val="00F10B2C"/>
    <w:rsid w:val="00F10F35"/>
    <w:rsid w:val="00F10F71"/>
    <w:rsid w:val="00F112E4"/>
    <w:rsid w:val="00F115B2"/>
    <w:rsid w:val="00F11617"/>
    <w:rsid w:val="00F11A09"/>
    <w:rsid w:val="00F11DB9"/>
    <w:rsid w:val="00F11ED6"/>
    <w:rsid w:val="00F12258"/>
    <w:rsid w:val="00F13894"/>
    <w:rsid w:val="00F13D24"/>
    <w:rsid w:val="00F145DF"/>
    <w:rsid w:val="00F147ED"/>
    <w:rsid w:val="00F1513A"/>
    <w:rsid w:val="00F15215"/>
    <w:rsid w:val="00F1537C"/>
    <w:rsid w:val="00F153EF"/>
    <w:rsid w:val="00F155E7"/>
    <w:rsid w:val="00F157E7"/>
    <w:rsid w:val="00F157FD"/>
    <w:rsid w:val="00F15D30"/>
    <w:rsid w:val="00F15D5E"/>
    <w:rsid w:val="00F15DE3"/>
    <w:rsid w:val="00F16478"/>
    <w:rsid w:val="00F1668B"/>
    <w:rsid w:val="00F16CA0"/>
    <w:rsid w:val="00F16E57"/>
    <w:rsid w:val="00F16E66"/>
    <w:rsid w:val="00F1749A"/>
    <w:rsid w:val="00F17934"/>
    <w:rsid w:val="00F1795B"/>
    <w:rsid w:val="00F17BDE"/>
    <w:rsid w:val="00F17DAC"/>
    <w:rsid w:val="00F1B0A9"/>
    <w:rsid w:val="00F1E0D3"/>
    <w:rsid w:val="00F200F7"/>
    <w:rsid w:val="00F204F3"/>
    <w:rsid w:val="00F20508"/>
    <w:rsid w:val="00F20C10"/>
    <w:rsid w:val="00F20E6E"/>
    <w:rsid w:val="00F210AA"/>
    <w:rsid w:val="00F218AB"/>
    <w:rsid w:val="00F21A99"/>
    <w:rsid w:val="00F21FC5"/>
    <w:rsid w:val="00F222C2"/>
    <w:rsid w:val="00F2298B"/>
    <w:rsid w:val="00F22D08"/>
    <w:rsid w:val="00F22DA5"/>
    <w:rsid w:val="00F23049"/>
    <w:rsid w:val="00F23665"/>
    <w:rsid w:val="00F23727"/>
    <w:rsid w:val="00F238B3"/>
    <w:rsid w:val="00F23B8C"/>
    <w:rsid w:val="00F23C92"/>
    <w:rsid w:val="00F241D6"/>
    <w:rsid w:val="00F24726"/>
    <w:rsid w:val="00F24DA7"/>
    <w:rsid w:val="00F24F02"/>
    <w:rsid w:val="00F24FED"/>
    <w:rsid w:val="00F2511A"/>
    <w:rsid w:val="00F252F0"/>
    <w:rsid w:val="00F25586"/>
    <w:rsid w:val="00F2620B"/>
    <w:rsid w:val="00F2651D"/>
    <w:rsid w:val="00F26ACF"/>
    <w:rsid w:val="00F26B5C"/>
    <w:rsid w:val="00F26BE8"/>
    <w:rsid w:val="00F26F03"/>
    <w:rsid w:val="00F26F4E"/>
    <w:rsid w:val="00F27362"/>
    <w:rsid w:val="00F2747B"/>
    <w:rsid w:val="00F27A32"/>
    <w:rsid w:val="00F27A8C"/>
    <w:rsid w:val="00F27DF1"/>
    <w:rsid w:val="00F30188"/>
    <w:rsid w:val="00F301F7"/>
    <w:rsid w:val="00F309A1"/>
    <w:rsid w:val="00F30B3A"/>
    <w:rsid w:val="00F30C31"/>
    <w:rsid w:val="00F30E45"/>
    <w:rsid w:val="00F31498"/>
    <w:rsid w:val="00F315FF"/>
    <w:rsid w:val="00F31B51"/>
    <w:rsid w:val="00F322D6"/>
    <w:rsid w:val="00F32461"/>
    <w:rsid w:val="00F3249A"/>
    <w:rsid w:val="00F32AA4"/>
    <w:rsid w:val="00F32FEF"/>
    <w:rsid w:val="00F3310A"/>
    <w:rsid w:val="00F3357E"/>
    <w:rsid w:val="00F33721"/>
    <w:rsid w:val="00F3399C"/>
    <w:rsid w:val="00F33D56"/>
    <w:rsid w:val="00F342E4"/>
    <w:rsid w:val="00F3480C"/>
    <w:rsid w:val="00F34F51"/>
    <w:rsid w:val="00F350A4"/>
    <w:rsid w:val="00F351FF"/>
    <w:rsid w:val="00F3544E"/>
    <w:rsid w:val="00F355CF"/>
    <w:rsid w:val="00F355E3"/>
    <w:rsid w:val="00F35671"/>
    <w:rsid w:val="00F35952"/>
    <w:rsid w:val="00F359E2"/>
    <w:rsid w:val="00F35ABD"/>
    <w:rsid w:val="00F35B4D"/>
    <w:rsid w:val="00F35D06"/>
    <w:rsid w:val="00F3612D"/>
    <w:rsid w:val="00F36140"/>
    <w:rsid w:val="00F3618F"/>
    <w:rsid w:val="00F36511"/>
    <w:rsid w:val="00F36558"/>
    <w:rsid w:val="00F36833"/>
    <w:rsid w:val="00F36BE4"/>
    <w:rsid w:val="00F37798"/>
    <w:rsid w:val="00F377D2"/>
    <w:rsid w:val="00F37920"/>
    <w:rsid w:val="00F400CE"/>
    <w:rsid w:val="00F402D7"/>
    <w:rsid w:val="00F402DD"/>
    <w:rsid w:val="00F4051B"/>
    <w:rsid w:val="00F4073D"/>
    <w:rsid w:val="00F40E0E"/>
    <w:rsid w:val="00F414DC"/>
    <w:rsid w:val="00F41A0E"/>
    <w:rsid w:val="00F41B1C"/>
    <w:rsid w:val="00F41E64"/>
    <w:rsid w:val="00F41F74"/>
    <w:rsid w:val="00F4216A"/>
    <w:rsid w:val="00F423DE"/>
    <w:rsid w:val="00F42635"/>
    <w:rsid w:val="00F42669"/>
    <w:rsid w:val="00F4279A"/>
    <w:rsid w:val="00F4280A"/>
    <w:rsid w:val="00F42893"/>
    <w:rsid w:val="00F42E13"/>
    <w:rsid w:val="00F42F1C"/>
    <w:rsid w:val="00F4334D"/>
    <w:rsid w:val="00F434A1"/>
    <w:rsid w:val="00F43547"/>
    <w:rsid w:val="00F43772"/>
    <w:rsid w:val="00F43B3B"/>
    <w:rsid w:val="00F43B44"/>
    <w:rsid w:val="00F43E15"/>
    <w:rsid w:val="00F440E5"/>
    <w:rsid w:val="00F443BE"/>
    <w:rsid w:val="00F44454"/>
    <w:rsid w:val="00F448F6"/>
    <w:rsid w:val="00F44A89"/>
    <w:rsid w:val="00F44DE5"/>
    <w:rsid w:val="00F44FD0"/>
    <w:rsid w:val="00F45008"/>
    <w:rsid w:val="00F450C3"/>
    <w:rsid w:val="00F4520B"/>
    <w:rsid w:val="00F45256"/>
    <w:rsid w:val="00F454A6"/>
    <w:rsid w:val="00F45611"/>
    <w:rsid w:val="00F45711"/>
    <w:rsid w:val="00F45866"/>
    <w:rsid w:val="00F45A5F"/>
    <w:rsid w:val="00F45D5E"/>
    <w:rsid w:val="00F460AF"/>
    <w:rsid w:val="00F4685D"/>
    <w:rsid w:val="00F50861"/>
    <w:rsid w:val="00F508DC"/>
    <w:rsid w:val="00F50E0D"/>
    <w:rsid w:val="00F50F5E"/>
    <w:rsid w:val="00F50F80"/>
    <w:rsid w:val="00F51989"/>
    <w:rsid w:val="00F521E9"/>
    <w:rsid w:val="00F524B9"/>
    <w:rsid w:val="00F5260B"/>
    <w:rsid w:val="00F52741"/>
    <w:rsid w:val="00F5274B"/>
    <w:rsid w:val="00F529D2"/>
    <w:rsid w:val="00F52B56"/>
    <w:rsid w:val="00F52DF1"/>
    <w:rsid w:val="00F52F40"/>
    <w:rsid w:val="00F53224"/>
    <w:rsid w:val="00F533C9"/>
    <w:rsid w:val="00F53B95"/>
    <w:rsid w:val="00F53D8A"/>
    <w:rsid w:val="00F54136"/>
    <w:rsid w:val="00F546E4"/>
    <w:rsid w:val="00F5479F"/>
    <w:rsid w:val="00F548A1"/>
    <w:rsid w:val="00F548F5"/>
    <w:rsid w:val="00F54DD3"/>
    <w:rsid w:val="00F5516C"/>
    <w:rsid w:val="00F554FC"/>
    <w:rsid w:val="00F55AE3"/>
    <w:rsid w:val="00F55D3B"/>
    <w:rsid w:val="00F5631F"/>
    <w:rsid w:val="00F56515"/>
    <w:rsid w:val="00F56A31"/>
    <w:rsid w:val="00F56A4B"/>
    <w:rsid w:val="00F56B58"/>
    <w:rsid w:val="00F5711C"/>
    <w:rsid w:val="00F5742C"/>
    <w:rsid w:val="00F57549"/>
    <w:rsid w:val="00F576A2"/>
    <w:rsid w:val="00F57905"/>
    <w:rsid w:val="00F579CE"/>
    <w:rsid w:val="00F57A06"/>
    <w:rsid w:val="00F57AA3"/>
    <w:rsid w:val="00F57D8C"/>
    <w:rsid w:val="00F601B9"/>
    <w:rsid w:val="00F60DC9"/>
    <w:rsid w:val="00F616BD"/>
    <w:rsid w:val="00F626F7"/>
    <w:rsid w:val="00F62C2C"/>
    <w:rsid w:val="00F633C1"/>
    <w:rsid w:val="00F63729"/>
    <w:rsid w:val="00F63C31"/>
    <w:rsid w:val="00F64290"/>
    <w:rsid w:val="00F642FD"/>
    <w:rsid w:val="00F64F55"/>
    <w:rsid w:val="00F6533A"/>
    <w:rsid w:val="00F654F7"/>
    <w:rsid w:val="00F664C6"/>
    <w:rsid w:val="00F66642"/>
    <w:rsid w:val="00F66ECD"/>
    <w:rsid w:val="00F67A4B"/>
    <w:rsid w:val="00F67B7E"/>
    <w:rsid w:val="00F67B9D"/>
    <w:rsid w:val="00F67C5C"/>
    <w:rsid w:val="00F701D9"/>
    <w:rsid w:val="00F704B2"/>
    <w:rsid w:val="00F705A9"/>
    <w:rsid w:val="00F70C29"/>
    <w:rsid w:val="00F70D76"/>
    <w:rsid w:val="00F71069"/>
    <w:rsid w:val="00F712FC"/>
    <w:rsid w:val="00F714E1"/>
    <w:rsid w:val="00F7150A"/>
    <w:rsid w:val="00F71FA1"/>
    <w:rsid w:val="00F7219D"/>
    <w:rsid w:val="00F72247"/>
    <w:rsid w:val="00F72414"/>
    <w:rsid w:val="00F726B9"/>
    <w:rsid w:val="00F72ED1"/>
    <w:rsid w:val="00F736F9"/>
    <w:rsid w:val="00F73833"/>
    <w:rsid w:val="00F73A15"/>
    <w:rsid w:val="00F74025"/>
    <w:rsid w:val="00F742AF"/>
    <w:rsid w:val="00F745AF"/>
    <w:rsid w:val="00F7483C"/>
    <w:rsid w:val="00F74C14"/>
    <w:rsid w:val="00F74DDC"/>
    <w:rsid w:val="00F75157"/>
    <w:rsid w:val="00F75EA6"/>
    <w:rsid w:val="00F75EB2"/>
    <w:rsid w:val="00F760CF"/>
    <w:rsid w:val="00F76215"/>
    <w:rsid w:val="00F77082"/>
    <w:rsid w:val="00F7727A"/>
    <w:rsid w:val="00F7773D"/>
    <w:rsid w:val="00F777E4"/>
    <w:rsid w:val="00F778FB"/>
    <w:rsid w:val="00F77929"/>
    <w:rsid w:val="00F77BCE"/>
    <w:rsid w:val="00F77F51"/>
    <w:rsid w:val="00F77FE0"/>
    <w:rsid w:val="00F800EC"/>
    <w:rsid w:val="00F8057D"/>
    <w:rsid w:val="00F805E1"/>
    <w:rsid w:val="00F810F7"/>
    <w:rsid w:val="00F816FF"/>
    <w:rsid w:val="00F8182F"/>
    <w:rsid w:val="00F81855"/>
    <w:rsid w:val="00F818AE"/>
    <w:rsid w:val="00F81EAD"/>
    <w:rsid w:val="00F81FD2"/>
    <w:rsid w:val="00F820CA"/>
    <w:rsid w:val="00F821FC"/>
    <w:rsid w:val="00F82503"/>
    <w:rsid w:val="00F825B8"/>
    <w:rsid w:val="00F825EE"/>
    <w:rsid w:val="00F82742"/>
    <w:rsid w:val="00F8282E"/>
    <w:rsid w:val="00F828D4"/>
    <w:rsid w:val="00F8327D"/>
    <w:rsid w:val="00F8330F"/>
    <w:rsid w:val="00F83336"/>
    <w:rsid w:val="00F83848"/>
    <w:rsid w:val="00F84334"/>
    <w:rsid w:val="00F84772"/>
    <w:rsid w:val="00F84C20"/>
    <w:rsid w:val="00F8582F"/>
    <w:rsid w:val="00F85EF6"/>
    <w:rsid w:val="00F86182"/>
    <w:rsid w:val="00F86269"/>
    <w:rsid w:val="00F8636A"/>
    <w:rsid w:val="00F86404"/>
    <w:rsid w:val="00F86491"/>
    <w:rsid w:val="00F866D6"/>
    <w:rsid w:val="00F8677C"/>
    <w:rsid w:val="00F86886"/>
    <w:rsid w:val="00F871AB"/>
    <w:rsid w:val="00F871F6"/>
    <w:rsid w:val="00F87977"/>
    <w:rsid w:val="00F87E37"/>
    <w:rsid w:val="00F90CDB"/>
    <w:rsid w:val="00F90D98"/>
    <w:rsid w:val="00F90E11"/>
    <w:rsid w:val="00F91042"/>
    <w:rsid w:val="00F91222"/>
    <w:rsid w:val="00F91246"/>
    <w:rsid w:val="00F916BE"/>
    <w:rsid w:val="00F91A76"/>
    <w:rsid w:val="00F91CC7"/>
    <w:rsid w:val="00F9211C"/>
    <w:rsid w:val="00F92767"/>
    <w:rsid w:val="00F927DD"/>
    <w:rsid w:val="00F92D36"/>
    <w:rsid w:val="00F931E4"/>
    <w:rsid w:val="00F9350D"/>
    <w:rsid w:val="00F93573"/>
    <w:rsid w:val="00F93F03"/>
    <w:rsid w:val="00F9426A"/>
    <w:rsid w:val="00F946F7"/>
    <w:rsid w:val="00F94740"/>
    <w:rsid w:val="00F947E0"/>
    <w:rsid w:val="00F9539F"/>
    <w:rsid w:val="00F95CE4"/>
    <w:rsid w:val="00F95FF6"/>
    <w:rsid w:val="00F9607E"/>
    <w:rsid w:val="00F96164"/>
    <w:rsid w:val="00F96C22"/>
    <w:rsid w:val="00F96C33"/>
    <w:rsid w:val="00F9721F"/>
    <w:rsid w:val="00F973A8"/>
    <w:rsid w:val="00F9775A"/>
    <w:rsid w:val="00F97C51"/>
    <w:rsid w:val="00F97F54"/>
    <w:rsid w:val="00FA052E"/>
    <w:rsid w:val="00FA095D"/>
    <w:rsid w:val="00FA0D0E"/>
    <w:rsid w:val="00FA0D95"/>
    <w:rsid w:val="00FA173F"/>
    <w:rsid w:val="00FA1856"/>
    <w:rsid w:val="00FA18B9"/>
    <w:rsid w:val="00FA1D22"/>
    <w:rsid w:val="00FA1F5E"/>
    <w:rsid w:val="00FA2738"/>
    <w:rsid w:val="00FA2D24"/>
    <w:rsid w:val="00FA3447"/>
    <w:rsid w:val="00FA3529"/>
    <w:rsid w:val="00FA359B"/>
    <w:rsid w:val="00FA384C"/>
    <w:rsid w:val="00FA3976"/>
    <w:rsid w:val="00FA3EBB"/>
    <w:rsid w:val="00FA415D"/>
    <w:rsid w:val="00FA4861"/>
    <w:rsid w:val="00FA4A58"/>
    <w:rsid w:val="00FA4C69"/>
    <w:rsid w:val="00FA4EB4"/>
    <w:rsid w:val="00FA5183"/>
    <w:rsid w:val="00FA548A"/>
    <w:rsid w:val="00FA5960"/>
    <w:rsid w:val="00FA5DAF"/>
    <w:rsid w:val="00FA613F"/>
    <w:rsid w:val="00FA62BE"/>
    <w:rsid w:val="00FA6824"/>
    <w:rsid w:val="00FA6976"/>
    <w:rsid w:val="00FA6A85"/>
    <w:rsid w:val="00FA6BB9"/>
    <w:rsid w:val="00FA6C8B"/>
    <w:rsid w:val="00FA6CDA"/>
    <w:rsid w:val="00FA6DFF"/>
    <w:rsid w:val="00FA718D"/>
    <w:rsid w:val="00FA7274"/>
    <w:rsid w:val="00FA72AB"/>
    <w:rsid w:val="00FA75B7"/>
    <w:rsid w:val="00FA7840"/>
    <w:rsid w:val="00FA79E0"/>
    <w:rsid w:val="00FA7C89"/>
    <w:rsid w:val="00FA7F84"/>
    <w:rsid w:val="00FB033E"/>
    <w:rsid w:val="00FB03FD"/>
    <w:rsid w:val="00FB07B8"/>
    <w:rsid w:val="00FB09DF"/>
    <w:rsid w:val="00FB0C82"/>
    <w:rsid w:val="00FB11F6"/>
    <w:rsid w:val="00FB13EC"/>
    <w:rsid w:val="00FB1829"/>
    <w:rsid w:val="00FB1A79"/>
    <w:rsid w:val="00FB1AA9"/>
    <w:rsid w:val="00FB1AF9"/>
    <w:rsid w:val="00FB1FE0"/>
    <w:rsid w:val="00FB2003"/>
    <w:rsid w:val="00FB2615"/>
    <w:rsid w:val="00FB26A4"/>
    <w:rsid w:val="00FB2766"/>
    <w:rsid w:val="00FB2BF0"/>
    <w:rsid w:val="00FB2C62"/>
    <w:rsid w:val="00FB3096"/>
    <w:rsid w:val="00FB31E0"/>
    <w:rsid w:val="00FB3418"/>
    <w:rsid w:val="00FB3460"/>
    <w:rsid w:val="00FB39AC"/>
    <w:rsid w:val="00FB3C1B"/>
    <w:rsid w:val="00FB4139"/>
    <w:rsid w:val="00FB476E"/>
    <w:rsid w:val="00FB4DAF"/>
    <w:rsid w:val="00FB4DD3"/>
    <w:rsid w:val="00FB5017"/>
    <w:rsid w:val="00FB51D5"/>
    <w:rsid w:val="00FB5322"/>
    <w:rsid w:val="00FB5440"/>
    <w:rsid w:val="00FB54CA"/>
    <w:rsid w:val="00FB56D2"/>
    <w:rsid w:val="00FB59F8"/>
    <w:rsid w:val="00FB5A0F"/>
    <w:rsid w:val="00FB5E9A"/>
    <w:rsid w:val="00FB5F75"/>
    <w:rsid w:val="00FB5FA3"/>
    <w:rsid w:val="00FB6617"/>
    <w:rsid w:val="00FB6AB3"/>
    <w:rsid w:val="00FB7038"/>
    <w:rsid w:val="00FB7059"/>
    <w:rsid w:val="00FB7175"/>
    <w:rsid w:val="00FB75AB"/>
    <w:rsid w:val="00FB7A4D"/>
    <w:rsid w:val="00FC0602"/>
    <w:rsid w:val="00FC0797"/>
    <w:rsid w:val="00FC07C4"/>
    <w:rsid w:val="00FC0D90"/>
    <w:rsid w:val="00FC0F81"/>
    <w:rsid w:val="00FC113D"/>
    <w:rsid w:val="00FC11E7"/>
    <w:rsid w:val="00FC122F"/>
    <w:rsid w:val="00FC1BF1"/>
    <w:rsid w:val="00FC1C7D"/>
    <w:rsid w:val="00FC1DEC"/>
    <w:rsid w:val="00FC2310"/>
    <w:rsid w:val="00FC25D6"/>
    <w:rsid w:val="00FC3476"/>
    <w:rsid w:val="00FC3782"/>
    <w:rsid w:val="00FC3CC1"/>
    <w:rsid w:val="00FC400C"/>
    <w:rsid w:val="00FC408C"/>
    <w:rsid w:val="00FC4E9A"/>
    <w:rsid w:val="00FC4FFD"/>
    <w:rsid w:val="00FC53CA"/>
    <w:rsid w:val="00FC5869"/>
    <w:rsid w:val="00FC5E26"/>
    <w:rsid w:val="00FC61C6"/>
    <w:rsid w:val="00FC637C"/>
    <w:rsid w:val="00FC63E2"/>
    <w:rsid w:val="00FC653F"/>
    <w:rsid w:val="00FC67FC"/>
    <w:rsid w:val="00FC6EEA"/>
    <w:rsid w:val="00FC764D"/>
    <w:rsid w:val="00FC7899"/>
    <w:rsid w:val="00FC7D8C"/>
    <w:rsid w:val="00FC7F69"/>
    <w:rsid w:val="00FD07AE"/>
    <w:rsid w:val="00FD0A85"/>
    <w:rsid w:val="00FD0AFA"/>
    <w:rsid w:val="00FD0D48"/>
    <w:rsid w:val="00FD0E89"/>
    <w:rsid w:val="00FD1721"/>
    <w:rsid w:val="00FD1B91"/>
    <w:rsid w:val="00FD202A"/>
    <w:rsid w:val="00FD220E"/>
    <w:rsid w:val="00FD2212"/>
    <w:rsid w:val="00FD27EF"/>
    <w:rsid w:val="00FD288E"/>
    <w:rsid w:val="00FD37C7"/>
    <w:rsid w:val="00FD3980"/>
    <w:rsid w:val="00FD3AD9"/>
    <w:rsid w:val="00FD3CBE"/>
    <w:rsid w:val="00FD431E"/>
    <w:rsid w:val="00FD4755"/>
    <w:rsid w:val="00FD477C"/>
    <w:rsid w:val="00FD4A40"/>
    <w:rsid w:val="00FD4C73"/>
    <w:rsid w:val="00FD50F6"/>
    <w:rsid w:val="00FD5395"/>
    <w:rsid w:val="00FD5679"/>
    <w:rsid w:val="00FD5773"/>
    <w:rsid w:val="00FD5A2C"/>
    <w:rsid w:val="00FD5CAB"/>
    <w:rsid w:val="00FD609C"/>
    <w:rsid w:val="00FD6171"/>
    <w:rsid w:val="00FD65B2"/>
    <w:rsid w:val="00FD687C"/>
    <w:rsid w:val="00FD68F8"/>
    <w:rsid w:val="00FD6A3F"/>
    <w:rsid w:val="00FD6C62"/>
    <w:rsid w:val="00FD73A8"/>
    <w:rsid w:val="00FD754F"/>
    <w:rsid w:val="00FD78E2"/>
    <w:rsid w:val="00FD799B"/>
    <w:rsid w:val="00FE05C8"/>
    <w:rsid w:val="00FE0D47"/>
    <w:rsid w:val="00FE0DC3"/>
    <w:rsid w:val="00FE1013"/>
    <w:rsid w:val="00FE11D5"/>
    <w:rsid w:val="00FE1782"/>
    <w:rsid w:val="00FE19F4"/>
    <w:rsid w:val="00FE1D5C"/>
    <w:rsid w:val="00FE2F8B"/>
    <w:rsid w:val="00FE3130"/>
    <w:rsid w:val="00FE3300"/>
    <w:rsid w:val="00FE3669"/>
    <w:rsid w:val="00FE3D79"/>
    <w:rsid w:val="00FE40B0"/>
    <w:rsid w:val="00FE4485"/>
    <w:rsid w:val="00FE4AE6"/>
    <w:rsid w:val="00FE4C8C"/>
    <w:rsid w:val="00FE4DA3"/>
    <w:rsid w:val="00FE5204"/>
    <w:rsid w:val="00FE567D"/>
    <w:rsid w:val="00FE594B"/>
    <w:rsid w:val="00FE5B0C"/>
    <w:rsid w:val="00FE5F81"/>
    <w:rsid w:val="00FE622A"/>
    <w:rsid w:val="00FE6A47"/>
    <w:rsid w:val="00FE6AB4"/>
    <w:rsid w:val="00FE6B78"/>
    <w:rsid w:val="00FE777E"/>
    <w:rsid w:val="00FE79C7"/>
    <w:rsid w:val="00FE7E82"/>
    <w:rsid w:val="00FF06E3"/>
    <w:rsid w:val="00FF0BA3"/>
    <w:rsid w:val="00FF1351"/>
    <w:rsid w:val="00FF15FB"/>
    <w:rsid w:val="00FF214B"/>
    <w:rsid w:val="00FF24AA"/>
    <w:rsid w:val="00FF26DA"/>
    <w:rsid w:val="00FF287F"/>
    <w:rsid w:val="00FF28B8"/>
    <w:rsid w:val="00FF296F"/>
    <w:rsid w:val="00FF2B48"/>
    <w:rsid w:val="00FF32F3"/>
    <w:rsid w:val="00FF3A4C"/>
    <w:rsid w:val="00FF3C63"/>
    <w:rsid w:val="00FF3D1B"/>
    <w:rsid w:val="00FF40EB"/>
    <w:rsid w:val="00FF42C1"/>
    <w:rsid w:val="00FF42F6"/>
    <w:rsid w:val="00FF471C"/>
    <w:rsid w:val="00FF4747"/>
    <w:rsid w:val="00FF47A3"/>
    <w:rsid w:val="00FF47E4"/>
    <w:rsid w:val="00FF48CC"/>
    <w:rsid w:val="00FF528E"/>
    <w:rsid w:val="00FF52DA"/>
    <w:rsid w:val="00FF5431"/>
    <w:rsid w:val="00FF54CE"/>
    <w:rsid w:val="00FF5546"/>
    <w:rsid w:val="00FF55F7"/>
    <w:rsid w:val="00FF5BE6"/>
    <w:rsid w:val="00FF5C03"/>
    <w:rsid w:val="00FF62D5"/>
    <w:rsid w:val="00FF688D"/>
    <w:rsid w:val="00FF6B70"/>
    <w:rsid w:val="00FF70CC"/>
    <w:rsid w:val="00FF74A8"/>
    <w:rsid w:val="00FF750C"/>
    <w:rsid w:val="00FF760A"/>
    <w:rsid w:val="00FF769D"/>
    <w:rsid w:val="00FF7757"/>
    <w:rsid w:val="00FF7951"/>
    <w:rsid w:val="00FF7D44"/>
    <w:rsid w:val="00FF7EAA"/>
    <w:rsid w:val="0101E655"/>
    <w:rsid w:val="0104BD36"/>
    <w:rsid w:val="01083DEF"/>
    <w:rsid w:val="010CBEF6"/>
    <w:rsid w:val="011CB4A5"/>
    <w:rsid w:val="012480CB"/>
    <w:rsid w:val="0125877D"/>
    <w:rsid w:val="0127C24B"/>
    <w:rsid w:val="012A55A4"/>
    <w:rsid w:val="012AC28B"/>
    <w:rsid w:val="012C5E3A"/>
    <w:rsid w:val="01305C1A"/>
    <w:rsid w:val="013112B5"/>
    <w:rsid w:val="01379B7A"/>
    <w:rsid w:val="01399CB5"/>
    <w:rsid w:val="013ED4DD"/>
    <w:rsid w:val="013FEF20"/>
    <w:rsid w:val="014C192F"/>
    <w:rsid w:val="0152C6D7"/>
    <w:rsid w:val="015C0D63"/>
    <w:rsid w:val="016944B3"/>
    <w:rsid w:val="016CCD2D"/>
    <w:rsid w:val="017E80D5"/>
    <w:rsid w:val="01804201"/>
    <w:rsid w:val="01892001"/>
    <w:rsid w:val="018A9CF3"/>
    <w:rsid w:val="01984CB6"/>
    <w:rsid w:val="019CF4E2"/>
    <w:rsid w:val="019E9488"/>
    <w:rsid w:val="01A168F1"/>
    <w:rsid w:val="01A1ACE9"/>
    <w:rsid w:val="01A41CC7"/>
    <w:rsid w:val="01A575E5"/>
    <w:rsid w:val="01A5CBFA"/>
    <w:rsid w:val="01B5982B"/>
    <w:rsid w:val="01B77601"/>
    <w:rsid w:val="01D15290"/>
    <w:rsid w:val="01D2315F"/>
    <w:rsid w:val="01D406AE"/>
    <w:rsid w:val="01DC1D6F"/>
    <w:rsid w:val="01E3B2F0"/>
    <w:rsid w:val="0206ED3E"/>
    <w:rsid w:val="020AF812"/>
    <w:rsid w:val="02179CBD"/>
    <w:rsid w:val="0218602E"/>
    <w:rsid w:val="0223F6B0"/>
    <w:rsid w:val="0227751C"/>
    <w:rsid w:val="022D74DF"/>
    <w:rsid w:val="022DFA5A"/>
    <w:rsid w:val="022DFE8E"/>
    <w:rsid w:val="0230D676"/>
    <w:rsid w:val="023BCCAC"/>
    <w:rsid w:val="0243FB0F"/>
    <w:rsid w:val="024871A1"/>
    <w:rsid w:val="0248CA3E"/>
    <w:rsid w:val="024A0C7B"/>
    <w:rsid w:val="0254C845"/>
    <w:rsid w:val="025A9CBA"/>
    <w:rsid w:val="025FE50C"/>
    <w:rsid w:val="026FD4C0"/>
    <w:rsid w:val="0271B5A0"/>
    <w:rsid w:val="02820256"/>
    <w:rsid w:val="02831672"/>
    <w:rsid w:val="028358E3"/>
    <w:rsid w:val="0283F018"/>
    <w:rsid w:val="0287780F"/>
    <w:rsid w:val="02946998"/>
    <w:rsid w:val="029F73B5"/>
    <w:rsid w:val="02A97FB8"/>
    <w:rsid w:val="02AB2941"/>
    <w:rsid w:val="02AB4896"/>
    <w:rsid w:val="02B2F7B4"/>
    <w:rsid w:val="02B3CDA0"/>
    <w:rsid w:val="02B5D62B"/>
    <w:rsid w:val="02B83F59"/>
    <w:rsid w:val="02B8BEA6"/>
    <w:rsid w:val="02BC583F"/>
    <w:rsid w:val="02C2F327"/>
    <w:rsid w:val="02C5A45F"/>
    <w:rsid w:val="02C60287"/>
    <w:rsid w:val="02D376DA"/>
    <w:rsid w:val="02D80115"/>
    <w:rsid w:val="02DF9CD5"/>
    <w:rsid w:val="02E08B6E"/>
    <w:rsid w:val="02E23569"/>
    <w:rsid w:val="02EC5520"/>
    <w:rsid w:val="02F4B9C9"/>
    <w:rsid w:val="02FA9F91"/>
    <w:rsid w:val="02FAEA9C"/>
    <w:rsid w:val="02FF09BE"/>
    <w:rsid w:val="0300DC42"/>
    <w:rsid w:val="03151AEF"/>
    <w:rsid w:val="03165FFF"/>
    <w:rsid w:val="031A7389"/>
    <w:rsid w:val="03230094"/>
    <w:rsid w:val="03293162"/>
    <w:rsid w:val="032C0D8A"/>
    <w:rsid w:val="032FD087"/>
    <w:rsid w:val="033586C7"/>
    <w:rsid w:val="0338B069"/>
    <w:rsid w:val="0339A9F8"/>
    <w:rsid w:val="036DBE47"/>
    <w:rsid w:val="037129F5"/>
    <w:rsid w:val="0374B31B"/>
    <w:rsid w:val="0375651B"/>
    <w:rsid w:val="03769635"/>
    <w:rsid w:val="037905EC"/>
    <w:rsid w:val="037C8EC3"/>
    <w:rsid w:val="03820439"/>
    <w:rsid w:val="038A895C"/>
    <w:rsid w:val="038B07EE"/>
    <w:rsid w:val="03901A40"/>
    <w:rsid w:val="03A474EB"/>
    <w:rsid w:val="03B703DC"/>
    <w:rsid w:val="03B920EE"/>
    <w:rsid w:val="03BC4C5C"/>
    <w:rsid w:val="03BC8135"/>
    <w:rsid w:val="03C0C1B9"/>
    <w:rsid w:val="03C1C8F0"/>
    <w:rsid w:val="03C8CAF0"/>
    <w:rsid w:val="03CAFB0C"/>
    <w:rsid w:val="03D4ED66"/>
    <w:rsid w:val="03D9E57C"/>
    <w:rsid w:val="03DA9FA5"/>
    <w:rsid w:val="03DC0491"/>
    <w:rsid w:val="03DF454E"/>
    <w:rsid w:val="03E0F828"/>
    <w:rsid w:val="03E12719"/>
    <w:rsid w:val="03E38700"/>
    <w:rsid w:val="03E53531"/>
    <w:rsid w:val="03E79A4E"/>
    <w:rsid w:val="03EB53E0"/>
    <w:rsid w:val="03EC3382"/>
    <w:rsid w:val="03ED0296"/>
    <w:rsid w:val="03EF52DC"/>
    <w:rsid w:val="03F19C13"/>
    <w:rsid w:val="03F8E354"/>
    <w:rsid w:val="04018C3A"/>
    <w:rsid w:val="04103A8D"/>
    <w:rsid w:val="0414FFB1"/>
    <w:rsid w:val="041F827C"/>
    <w:rsid w:val="04291003"/>
    <w:rsid w:val="0435E8E6"/>
    <w:rsid w:val="043E239B"/>
    <w:rsid w:val="04451E97"/>
    <w:rsid w:val="0448D4C4"/>
    <w:rsid w:val="044D1F90"/>
    <w:rsid w:val="044E528D"/>
    <w:rsid w:val="045EE531"/>
    <w:rsid w:val="045F6538"/>
    <w:rsid w:val="046EFAC1"/>
    <w:rsid w:val="0472C3A9"/>
    <w:rsid w:val="0473E552"/>
    <w:rsid w:val="04795373"/>
    <w:rsid w:val="0489B590"/>
    <w:rsid w:val="04943DA3"/>
    <w:rsid w:val="04976213"/>
    <w:rsid w:val="049F5E4B"/>
    <w:rsid w:val="04A1A33F"/>
    <w:rsid w:val="04B39B94"/>
    <w:rsid w:val="04B9BCCF"/>
    <w:rsid w:val="04BAC313"/>
    <w:rsid w:val="04BBC65B"/>
    <w:rsid w:val="04C27086"/>
    <w:rsid w:val="04C37031"/>
    <w:rsid w:val="04C6D08F"/>
    <w:rsid w:val="04D26ED8"/>
    <w:rsid w:val="04D51842"/>
    <w:rsid w:val="04D677F2"/>
    <w:rsid w:val="04D88407"/>
    <w:rsid w:val="04DED6C8"/>
    <w:rsid w:val="04E2112A"/>
    <w:rsid w:val="04E6D248"/>
    <w:rsid w:val="04EBFB27"/>
    <w:rsid w:val="04EDAD5B"/>
    <w:rsid w:val="04EF76E4"/>
    <w:rsid w:val="04F380D5"/>
    <w:rsid w:val="04FE6A8A"/>
    <w:rsid w:val="04FF1F0A"/>
    <w:rsid w:val="05018346"/>
    <w:rsid w:val="050499D5"/>
    <w:rsid w:val="051A2CB4"/>
    <w:rsid w:val="051B311B"/>
    <w:rsid w:val="051F73BA"/>
    <w:rsid w:val="052C6EBA"/>
    <w:rsid w:val="05344DC2"/>
    <w:rsid w:val="0537AA7E"/>
    <w:rsid w:val="053C7E8B"/>
    <w:rsid w:val="053CDA41"/>
    <w:rsid w:val="053EE321"/>
    <w:rsid w:val="05473BCF"/>
    <w:rsid w:val="05479909"/>
    <w:rsid w:val="0547ACC8"/>
    <w:rsid w:val="0548CDF4"/>
    <w:rsid w:val="055100CF"/>
    <w:rsid w:val="05550BAD"/>
    <w:rsid w:val="055D2DD1"/>
    <w:rsid w:val="05627E1E"/>
    <w:rsid w:val="05653790"/>
    <w:rsid w:val="0567584D"/>
    <w:rsid w:val="05692A99"/>
    <w:rsid w:val="05728DDC"/>
    <w:rsid w:val="0572AC5B"/>
    <w:rsid w:val="05732C38"/>
    <w:rsid w:val="05750AB6"/>
    <w:rsid w:val="058D3CD0"/>
    <w:rsid w:val="05942921"/>
    <w:rsid w:val="05A80813"/>
    <w:rsid w:val="05AABED2"/>
    <w:rsid w:val="05B53BA2"/>
    <w:rsid w:val="05B680CF"/>
    <w:rsid w:val="05B6A126"/>
    <w:rsid w:val="05B6ED7F"/>
    <w:rsid w:val="05B9CAA5"/>
    <w:rsid w:val="05B9CC27"/>
    <w:rsid w:val="05C9FE4A"/>
    <w:rsid w:val="05CA318A"/>
    <w:rsid w:val="05CDDAB0"/>
    <w:rsid w:val="05CFDD65"/>
    <w:rsid w:val="05D881E9"/>
    <w:rsid w:val="05D8916A"/>
    <w:rsid w:val="05D95A91"/>
    <w:rsid w:val="05D9E714"/>
    <w:rsid w:val="05F062FB"/>
    <w:rsid w:val="05FBDFEF"/>
    <w:rsid w:val="05FFEA96"/>
    <w:rsid w:val="060490D3"/>
    <w:rsid w:val="060E90A9"/>
    <w:rsid w:val="061F501A"/>
    <w:rsid w:val="06276461"/>
    <w:rsid w:val="0632DABB"/>
    <w:rsid w:val="0636A03A"/>
    <w:rsid w:val="063DAF52"/>
    <w:rsid w:val="0646DF60"/>
    <w:rsid w:val="065A2728"/>
    <w:rsid w:val="065AB59E"/>
    <w:rsid w:val="0663E77F"/>
    <w:rsid w:val="06672131"/>
    <w:rsid w:val="0678FB20"/>
    <w:rsid w:val="0682C63F"/>
    <w:rsid w:val="0684910F"/>
    <w:rsid w:val="068C382A"/>
    <w:rsid w:val="069F5D7F"/>
    <w:rsid w:val="06A513D7"/>
    <w:rsid w:val="06A927D6"/>
    <w:rsid w:val="06AF2A5C"/>
    <w:rsid w:val="06B7A7D8"/>
    <w:rsid w:val="06C81748"/>
    <w:rsid w:val="06CA946C"/>
    <w:rsid w:val="06D444EA"/>
    <w:rsid w:val="06E41AF9"/>
    <w:rsid w:val="06E49B73"/>
    <w:rsid w:val="06FE09AC"/>
    <w:rsid w:val="07016ECC"/>
    <w:rsid w:val="07029C8A"/>
    <w:rsid w:val="070575BD"/>
    <w:rsid w:val="07093FFE"/>
    <w:rsid w:val="0719B845"/>
    <w:rsid w:val="07213875"/>
    <w:rsid w:val="073ABD38"/>
    <w:rsid w:val="073E8C72"/>
    <w:rsid w:val="074400F3"/>
    <w:rsid w:val="074EFD88"/>
    <w:rsid w:val="075BF7CA"/>
    <w:rsid w:val="0766B91D"/>
    <w:rsid w:val="0771B139"/>
    <w:rsid w:val="0772881F"/>
    <w:rsid w:val="07750355"/>
    <w:rsid w:val="07783585"/>
    <w:rsid w:val="077A8707"/>
    <w:rsid w:val="077C6F29"/>
    <w:rsid w:val="077CF822"/>
    <w:rsid w:val="077E13DD"/>
    <w:rsid w:val="078C8825"/>
    <w:rsid w:val="078E5445"/>
    <w:rsid w:val="079158EF"/>
    <w:rsid w:val="079BD3D3"/>
    <w:rsid w:val="079FBCC1"/>
    <w:rsid w:val="07A26253"/>
    <w:rsid w:val="07A4A2A0"/>
    <w:rsid w:val="07AA620D"/>
    <w:rsid w:val="07AB361C"/>
    <w:rsid w:val="07ADE597"/>
    <w:rsid w:val="07B4400F"/>
    <w:rsid w:val="07BFF231"/>
    <w:rsid w:val="07D207C2"/>
    <w:rsid w:val="07D74135"/>
    <w:rsid w:val="07E657D1"/>
    <w:rsid w:val="07EBECBC"/>
    <w:rsid w:val="0803359A"/>
    <w:rsid w:val="0806294D"/>
    <w:rsid w:val="080850B5"/>
    <w:rsid w:val="081BF883"/>
    <w:rsid w:val="081E6F33"/>
    <w:rsid w:val="08200B78"/>
    <w:rsid w:val="0822F00A"/>
    <w:rsid w:val="08294D2E"/>
    <w:rsid w:val="082B2987"/>
    <w:rsid w:val="0833990D"/>
    <w:rsid w:val="0833D7B9"/>
    <w:rsid w:val="083D9562"/>
    <w:rsid w:val="083EF8DA"/>
    <w:rsid w:val="084328E8"/>
    <w:rsid w:val="084F38A7"/>
    <w:rsid w:val="08561D2F"/>
    <w:rsid w:val="0861B623"/>
    <w:rsid w:val="08625B54"/>
    <w:rsid w:val="086A7337"/>
    <w:rsid w:val="086DA927"/>
    <w:rsid w:val="0871FB0A"/>
    <w:rsid w:val="08754316"/>
    <w:rsid w:val="08824E40"/>
    <w:rsid w:val="08885660"/>
    <w:rsid w:val="088DBCB1"/>
    <w:rsid w:val="08A6E3D6"/>
    <w:rsid w:val="08AEC0F8"/>
    <w:rsid w:val="08B07B05"/>
    <w:rsid w:val="08B60D0F"/>
    <w:rsid w:val="08B61D9B"/>
    <w:rsid w:val="08BE8808"/>
    <w:rsid w:val="08C2AE9A"/>
    <w:rsid w:val="08CDE629"/>
    <w:rsid w:val="08D460A4"/>
    <w:rsid w:val="08D516DF"/>
    <w:rsid w:val="08D5A248"/>
    <w:rsid w:val="08D7FC52"/>
    <w:rsid w:val="08DBFC1E"/>
    <w:rsid w:val="08DDB065"/>
    <w:rsid w:val="08E55508"/>
    <w:rsid w:val="08E65442"/>
    <w:rsid w:val="08F091C4"/>
    <w:rsid w:val="08F5888C"/>
    <w:rsid w:val="08FA0955"/>
    <w:rsid w:val="0905D54A"/>
    <w:rsid w:val="0911BF08"/>
    <w:rsid w:val="0913AB8D"/>
    <w:rsid w:val="0918E653"/>
    <w:rsid w:val="091CD493"/>
    <w:rsid w:val="091D56CE"/>
    <w:rsid w:val="091DDA85"/>
    <w:rsid w:val="091E5463"/>
    <w:rsid w:val="091FD6FD"/>
    <w:rsid w:val="09203BBF"/>
    <w:rsid w:val="09266246"/>
    <w:rsid w:val="0926B50E"/>
    <w:rsid w:val="0928C8C0"/>
    <w:rsid w:val="09295D2D"/>
    <w:rsid w:val="092968BB"/>
    <w:rsid w:val="092B59AD"/>
    <w:rsid w:val="093D7233"/>
    <w:rsid w:val="093F9B15"/>
    <w:rsid w:val="09406C12"/>
    <w:rsid w:val="09544141"/>
    <w:rsid w:val="095969F0"/>
    <w:rsid w:val="0959F252"/>
    <w:rsid w:val="096698B5"/>
    <w:rsid w:val="0966FD20"/>
    <w:rsid w:val="096F0096"/>
    <w:rsid w:val="09778C67"/>
    <w:rsid w:val="0978CF49"/>
    <w:rsid w:val="0989B430"/>
    <w:rsid w:val="098C2965"/>
    <w:rsid w:val="098D1AA6"/>
    <w:rsid w:val="098EDAB0"/>
    <w:rsid w:val="099132BB"/>
    <w:rsid w:val="0995E0EB"/>
    <w:rsid w:val="09A8439E"/>
    <w:rsid w:val="09B9286F"/>
    <w:rsid w:val="09BF5149"/>
    <w:rsid w:val="09C6A98A"/>
    <w:rsid w:val="09DC27E9"/>
    <w:rsid w:val="09DCFDB6"/>
    <w:rsid w:val="09E07631"/>
    <w:rsid w:val="09E9AE11"/>
    <w:rsid w:val="09ED269F"/>
    <w:rsid w:val="09ED3702"/>
    <w:rsid w:val="09F13C75"/>
    <w:rsid w:val="09F1ED90"/>
    <w:rsid w:val="09F45F2B"/>
    <w:rsid w:val="09FC99C4"/>
    <w:rsid w:val="0A1733C7"/>
    <w:rsid w:val="0A178141"/>
    <w:rsid w:val="0A1966F2"/>
    <w:rsid w:val="0A201343"/>
    <w:rsid w:val="0A21161A"/>
    <w:rsid w:val="0A23BA86"/>
    <w:rsid w:val="0A2C5AE2"/>
    <w:rsid w:val="0A30CE5E"/>
    <w:rsid w:val="0A3149B1"/>
    <w:rsid w:val="0A402FB9"/>
    <w:rsid w:val="0A4AC952"/>
    <w:rsid w:val="0A4BEF98"/>
    <w:rsid w:val="0A66BD62"/>
    <w:rsid w:val="0A68A6E8"/>
    <w:rsid w:val="0A6B9827"/>
    <w:rsid w:val="0A6BD7AF"/>
    <w:rsid w:val="0A738BB0"/>
    <w:rsid w:val="0A781EA5"/>
    <w:rsid w:val="0A790E4D"/>
    <w:rsid w:val="0A8618E0"/>
    <w:rsid w:val="0A88FB9A"/>
    <w:rsid w:val="0A8D0FBA"/>
    <w:rsid w:val="0A8EAC60"/>
    <w:rsid w:val="0A98B464"/>
    <w:rsid w:val="0AA1795E"/>
    <w:rsid w:val="0AAA84C2"/>
    <w:rsid w:val="0ABF6BBD"/>
    <w:rsid w:val="0AC7696C"/>
    <w:rsid w:val="0AC93CAE"/>
    <w:rsid w:val="0ADBFCD2"/>
    <w:rsid w:val="0AE02723"/>
    <w:rsid w:val="0AE43EE8"/>
    <w:rsid w:val="0AE5BFBA"/>
    <w:rsid w:val="0AEE37BE"/>
    <w:rsid w:val="0AF8C12A"/>
    <w:rsid w:val="0AFB8CB3"/>
    <w:rsid w:val="0AFBFC8A"/>
    <w:rsid w:val="0B0180E0"/>
    <w:rsid w:val="0B04A7ED"/>
    <w:rsid w:val="0B053480"/>
    <w:rsid w:val="0B08BE94"/>
    <w:rsid w:val="0B12DC49"/>
    <w:rsid w:val="0B1C63FD"/>
    <w:rsid w:val="0B1FB8A3"/>
    <w:rsid w:val="0B2CB038"/>
    <w:rsid w:val="0B2E4C1C"/>
    <w:rsid w:val="0B2E7715"/>
    <w:rsid w:val="0B310341"/>
    <w:rsid w:val="0B5002B2"/>
    <w:rsid w:val="0B524D6D"/>
    <w:rsid w:val="0B5D03E7"/>
    <w:rsid w:val="0B666B90"/>
    <w:rsid w:val="0B6F3570"/>
    <w:rsid w:val="0B749AA5"/>
    <w:rsid w:val="0B760773"/>
    <w:rsid w:val="0B8277AC"/>
    <w:rsid w:val="0B8954B9"/>
    <w:rsid w:val="0B90EE4F"/>
    <w:rsid w:val="0B96977A"/>
    <w:rsid w:val="0B96F268"/>
    <w:rsid w:val="0BA20212"/>
    <w:rsid w:val="0BA582C6"/>
    <w:rsid w:val="0BA761DF"/>
    <w:rsid w:val="0BB23770"/>
    <w:rsid w:val="0BB94C79"/>
    <w:rsid w:val="0BBDD61B"/>
    <w:rsid w:val="0BC5D0F8"/>
    <w:rsid w:val="0BC5E7E5"/>
    <w:rsid w:val="0BD002F4"/>
    <w:rsid w:val="0BD038BA"/>
    <w:rsid w:val="0BD46D3B"/>
    <w:rsid w:val="0BDA55E7"/>
    <w:rsid w:val="0BE18268"/>
    <w:rsid w:val="0BE185BE"/>
    <w:rsid w:val="0BE3778A"/>
    <w:rsid w:val="0BEA972F"/>
    <w:rsid w:val="0BF0F6C7"/>
    <w:rsid w:val="0BF3EAF7"/>
    <w:rsid w:val="0BF43C86"/>
    <w:rsid w:val="0C067548"/>
    <w:rsid w:val="0C0DC28C"/>
    <w:rsid w:val="0C22B7E7"/>
    <w:rsid w:val="0C2A85F8"/>
    <w:rsid w:val="0C2B5724"/>
    <w:rsid w:val="0C33C60F"/>
    <w:rsid w:val="0C36785C"/>
    <w:rsid w:val="0C38D1B4"/>
    <w:rsid w:val="0C4BC51C"/>
    <w:rsid w:val="0C50C7F4"/>
    <w:rsid w:val="0C595833"/>
    <w:rsid w:val="0C5D46E2"/>
    <w:rsid w:val="0C6122CB"/>
    <w:rsid w:val="0C682CBA"/>
    <w:rsid w:val="0C6D0905"/>
    <w:rsid w:val="0C6F5E0C"/>
    <w:rsid w:val="0C71B994"/>
    <w:rsid w:val="0C75544A"/>
    <w:rsid w:val="0C77439B"/>
    <w:rsid w:val="0C7E444A"/>
    <w:rsid w:val="0C800F49"/>
    <w:rsid w:val="0C809551"/>
    <w:rsid w:val="0C822B73"/>
    <w:rsid w:val="0C87A0EB"/>
    <w:rsid w:val="0C9536E1"/>
    <w:rsid w:val="0C99A7D4"/>
    <w:rsid w:val="0C99BB53"/>
    <w:rsid w:val="0CAB92B3"/>
    <w:rsid w:val="0CB8EF1C"/>
    <w:rsid w:val="0CC248B9"/>
    <w:rsid w:val="0CC64DE0"/>
    <w:rsid w:val="0CCEA86A"/>
    <w:rsid w:val="0CCF4B3C"/>
    <w:rsid w:val="0CD7213B"/>
    <w:rsid w:val="0CDEDD49"/>
    <w:rsid w:val="0CE94696"/>
    <w:rsid w:val="0CFBCF47"/>
    <w:rsid w:val="0CFD85A3"/>
    <w:rsid w:val="0CFF823C"/>
    <w:rsid w:val="0D138980"/>
    <w:rsid w:val="0D25E2E0"/>
    <w:rsid w:val="0D29DDE7"/>
    <w:rsid w:val="0D34A306"/>
    <w:rsid w:val="0D3C7873"/>
    <w:rsid w:val="0D3FF2FD"/>
    <w:rsid w:val="0D490CD3"/>
    <w:rsid w:val="0D4F4AE9"/>
    <w:rsid w:val="0D517FA3"/>
    <w:rsid w:val="0D57A7EA"/>
    <w:rsid w:val="0D5CF88E"/>
    <w:rsid w:val="0D5E616C"/>
    <w:rsid w:val="0D630BE6"/>
    <w:rsid w:val="0D69B348"/>
    <w:rsid w:val="0D73577E"/>
    <w:rsid w:val="0D773A2B"/>
    <w:rsid w:val="0D84611C"/>
    <w:rsid w:val="0D8D28B9"/>
    <w:rsid w:val="0D922D13"/>
    <w:rsid w:val="0D9270E9"/>
    <w:rsid w:val="0D9C9A2E"/>
    <w:rsid w:val="0DA00EEA"/>
    <w:rsid w:val="0DAB2C72"/>
    <w:rsid w:val="0DAE00BD"/>
    <w:rsid w:val="0DBE72AC"/>
    <w:rsid w:val="0DC21D54"/>
    <w:rsid w:val="0DC28740"/>
    <w:rsid w:val="0DC913EE"/>
    <w:rsid w:val="0DD25FEE"/>
    <w:rsid w:val="0DD93938"/>
    <w:rsid w:val="0DDDA2BC"/>
    <w:rsid w:val="0DDEDB11"/>
    <w:rsid w:val="0DEA04E0"/>
    <w:rsid w:val="0DEBCA51"/>
    <w:rsid w:val="0DF5B099"/>
    <w:rsid w:val="0DFF4549"/>
    <w:rsid w:val="0E083A4B"/>
    <w:rsid w:val="0E0ACEE1"/>
    <w:rsid w:val="0E1507AF"/>
    <w:rsid w:val="0E174EEB"/>
    <w:rsid w:val="0E18AB56"/>
    <w:rsid w:val="0E1DC788"/>
    <w:rsid w:val="0E200FE7"/>
    <w:rsid w:val="0E24F6E2"/>
    <w:rsid w:val="0E2B3788"/>
    <w:rsid w:val="0E2C5308"/>
    <w:rsid w:val="0E333178"/>
    <w:rsid w:val="0E379A7A"/>
    <w:rsid w:val="0E435272"/>
    <w:rsid w:val="0E4754E0"/>
    <w:rsid w:val="0E4FA0F9"/>
    <w:rsid w:val="0E5580DC"/>
    <w:rsid w:val="0E5A8B55"/>
    <w:rsid w:val="0E5B918F"/>
    <w:rsid w:val="0E5C0114"/>
    <w:rsid w:val="0E6A5C10"/>
    <w:rsid w:val="0E725D08"/>
    <w:rsid w:val="0E7579BD"/>
    <w:rsid w:val="0E7D5C49"/>
    <w:rsid w:val="0E8089AB"/>
    <w:rsid w:val="0E863806"/>
    <w:rsid w:val="0E89D80C"/>
    <w:rsid w:val="0E89DF0A"/>
    <w:rsid w:val="0E8A8B3B"/>
    <w:rsid w:val="0E9E2B02"/>
    <w:rsid w:val="0EA6FDEC"/>
    <w:rsid w:val="0EA83C58"/>
    <w:rsid w:val="0EABDEE5"/>
    <w:rsid w:val="0EBA0D8D"/>
    <w:rsid w:val="0EBF6832"/>
    <w:rsid w:val="0EC46E42"/>
    <w:rsid w:val="0EC65D4E"/>
    <w:rsid w:val="0ECB4CAC"/>
    <w:rsid w:val="0EDA358E"/>
    <w:rsid w:val="0EDC41E6"/>
    <w:rsid w:val="0EE052FC"/>
    <w:rsid w:val="0EEF529B"/>
    <w:rsid w:val="0EF8969D"/>
    <w:rsid w:val="0EFE0761"/>
    <w:rsid w:val="0F01FAB9"/>
    <w:rsid w:val="0F07874A"/>
    <w:rsid w:val="0F14A205"/>
    <w:rsid w:val="0F18FF43"/>
    <w:rsid w:val="0F1A98F0"/>
    <w:rsid w:val="0F1C6E8A"/>
    <w:rsid w:val="0F1C7B92"/>
    <w:rsid w:val="0F1F5495"/>
    <w:rsid w:val="0F2E27EE"/>
    <w:rsid w:val="0F30E756"/>
    <w:rsid w:val="0F31EDEE"/>
    <w:rsid w:val="0F3368B1"/>
    <w:rsid w:val="0F373C73"/>
    <w:rsid w:val="0F3B04B8"/>
    <w:rsid w:val="0F452A77"/>
    <w:rsid w:val="0F453E56"/>
    <w:rsid w:val="0F48FA8F"/>
    <w:rsid w:val="0F4AF50B"/>
    <w:rsid w:val="0F4BE580"/>
    <w:rsid w:val="0F4D9AFB"/>
    <w:rsid w:val="0F4DC0A0"/>
    <w:rsid w:val="0F53FBF0"/>
    <w:rsid w:val="0F58CBC0"/>
    <w:rsid w:val="0F5B9D4E"/>
    <w:rsid w:val="0F5F8E73"/>
    <w:rsid w:val="0F603F35"/>
    <w:rsid w:val="0F608730"/>
    <w:rsid w:val="0F619E52"/>
    <w:rsid w:val="0F61A84B"/>
    <w:rsid w:val="0F6A77C4"/>
    <w:rsid w:val="0F785734"/>
    <w:rsid w:val="0F78EAB7"/>
    <w:rsid w:val="0F7E3EDF"/>
    <w:rsid w:val="0F8D7E4A"/>
    <w:rsid w:val="0F8E23A8"/>
    <w:rsid w:val="0F8EB4F8"/>
    <w:rsid w:val="0F937CAE"/>
    <w:rsid w:val="0F9408B3"/>
    <w:rsid w:val="0F97B66A"/>
    <w:rsid w:val="0F99C387"/>
    <w:rsid w:val="0F9FD0A3"/>
    <w:rsid w:val="0FA6C892"/>
    <w:rsid w:val="0FA7A124"/>
    <w:rsid w:val="0FA862F8"/>
    <w:rsid w:val="0FA95C92"/>
    <w:rsid w:val="0FAB7E0B"/>
    <w:rsid w:val="0FAEAB88"/>
    <w:rsid w:val="0FB147FD"/>
    <w:rsid w:val="0FB927B0"/>
    <w:rsid w:val="0FBAAEDE"/>
    <w:rsid w:val="0FBC5EF7"/>
    <w:rsid w:val="0FC40FE5"/>
    <w:rsid w:val="0FC967BD"/>
    <w:rsid w:val="0FCF4634"/>
    <w:rsid w:val="0FE60A57"/>
    <w:rsid w:val="0FE60CB6"/>
    <w:rsid w:val="0FF861C8"/>
    <w:rsid w:val="10005174"/>
    <w:rsid w:val="100B1CD0"/>
    <w:rsid w:val="100F5696"/>
    <w:rsid w:val="1012FA7C"/>
    <w:rsid w:val="101481B9"/>
    <w:rsid w:val="10300A95"/>
    <w:rsid w:val="10306624"/>
    <w:rsid w:val="10355BF0"/>
    <w:rsid w:val="10356FBC"/>
    <w:rsid w:val="10432FE8"/>
    <w:rsid w:val="10452C86"/>
    <w:rsid w:val="104574EB"/>
    <w:rsid w:val="1047C858"/>
    <w:rsid w:val="1047D000"/>
    <w:rsid w:val="1047F948"/>
    <w:rsid w:val="1053AE51"/>
    <w:rsid w:val="1054E442"/>
    <w:rsid w:val="10556BE9"/>
    <w:rsid w:val="1056AA6A"/>
    <w:rsid w:val="10575581"/>
    <w:rsid w:val="10674E65"/>
    <w:rsid w:val="106D522C"/>
    <w:rsid w:val="1070BF1E"/>
    <w:rsid w:val="1085D928"/>
    <w:rsid w:val="108658A5"/>
    <w:rsid w:val="108A168D"/>
    <w:rsid w:val="108A741F"/>
    <w:rsid w:val="108ABFBD"/>
    <w:rsid w:val="10933CF9"/>
    <w:rsid w:val="1093595F"/>
    <w:rsid w:val="109615CD"/>
    <w:rsid w:val="109887FE"/>
    <w:rsid w:val="109DC056"/>
    <w:rsid w:val="109F14E7"/>
    <w:rsid w:val="10A4C59E"/>
    <w:rsid w:val="10ACF7CD"/>
    <w:rsid w:val="10B1D10C"/>
    <w:rsid w:val="10B34057"/>
    <w:rsid w:val="10C1B14E"/>
    <w:rsid w:val="10C2E8BF"/>
    <w:rsid w:val="10CA3338"/>
    <w:rsid w:val="10D3FB23"/>
    <w:rsid w:val="10E0F097"/>
    <w:rsid w:val="10EB1D20"/>
    <w:rsid w:val="10F0414F"/>
    <w:rsid w:val="10F2C038"/>
    <w:rsid w:val="10F34A1E"/>
    <w:rsid w:val="10F95756"/>
    <w:rsid w:val="1101E47C"/>
    <w:rsid w:val="1102DEFC"/>
    <w:rsid w:val="110566CF"/>
    <w:rsid w:val="1106564B"/>
    <w:rsid w:val="11081B94"/>
    <w:rsid w:val="1108AC00"/>
    <w:rsid w:val="110C4E00"/>
    <w:rsid w:val="110F73D8"/>
    <w:rsid w:val="1111CC26"/>
    <w:rsid w:val="11160A0C"/>
    <w:rsid w:val="11188559"/>
    <w:rsid w:val="111ADFD6"/>
    <w:rsid w:val="1125AB1E"/>
    <w:rsid w:val="1127E77A"/>
    <w:rsid w:val="112A3091"/>
    <w:rsid w:val="112DDD8E"/>
    <w:rsid w:val="1132D3C5"/>
    <w:rsid w:val="113FCD49"/>
    <w:rsid w:val="11401DA2"/>
    <w:rsid w:val="11415077"/>
    <w:rsid w:val="11427DD8"/>
    <w:rsid w:val="11437EC9"/>
    <w:rsid w:val="1144CAB5"/>
    <w:rsid w:val="11456F8B"/>
    <w:rsid w:val="114DFFDD"/>
    <w:rsid w:val="115283D3"/>
    <w:rsid w:val="11550E3D"/>
    <w:rsid w:val="11562FD3"/>
    <w:rsid w:val="1160F3B7"/>
    <w:rsid w:val="11635AD3"/>
    <w:rsid w:val="11676CCB"/>
    <w:rsid w:val="116FAFCE"/>
    <w:rsid w:val="1171B828"/>
    <w:rsid w:val="1178691F"/>
    <w:rsid w:val="117ABC81"/>
    <w:rsid w:val="117E9422"/>
    <w:rsid w:val="1182F697"/>
    <w:rsid w:val="118B6ADF"/>
    <w:rsid w:val="11926CD3"/>
    <w:rsid w:val="11B160F3"/>
    <w:rsid w:val="11B2720B"/>
    <w:rsid w:val="11B29CFC"/>
    <w:rsid w:val="11B405A5"/>
    <w:rsid w:val="11B6ABB5"/>
    <w:rsid w:val="11B936E5"/>
    <w:rsid w:val="11CDB828"/>
    <w:rsid w:val="11D3536A"/>
    <w:rsid w:val="11DB5C74"/>
    <w:rsid w:val="11E9017A"/>
    <w:rsid w:val="11E9170F"/>
    <w:rsid w:val="11F0015F"/>
    <w:rsid w:val="11F708AB"/>
    <w:rsid w:val="11F7CDA1"/>
    <w:rsid w:val="120715E9"/>
    <w:rsid w:val="1212E433"/>
    <w:rsid w:val="1215D309"/>
    <w:rsid w:val="12207FAC"/>
    <w:rsid w:val="1227A491"/>
    <w:rsid w:val="122A1006"/>
    <w:rsid w:val="122E295E"/>
    <w:rsid w:val="1234D10C"/>
    <w:rsid w:val="1235FEC9"/>
    <w:rsid w:val="123B6295"/>
    <w:rsid w:val="12428846"/>
    <w:rsid w:val="124AAB98"/>
    <w:rsid w:val="124E917D"/>
    <w:rsid w:val="1263E636"/>
    <w:rsid w:val="1264C0DF"/>
    <w:rsid w:val="126DACFB"/>
    <w:rsid w:val="1273F1FC"/>
    <w:rsid w:val="1273F544"/>
    <w:rsid w:val="127726E2"/>
    <w:rsid w:val="127D2435"/>
    <w:rsid w:val="127F7FD2"/>
    <w:rsid w:val="1282EB07"/>
    <w:rsid w:val="1289E06D"/>
    <w:rsid w:val="12986513"/>
    <w:rsid w:val="1298B505"/>
    <w:rsid w:val="12A31A32"/>
    <w:rsid w:val="12A55908"/>
    <w:rsid w:val="12A716BD"/>
    <w:rsid w:val="12A94A43"/>
    <w:rsid w:val="12ADC4AE"/>
    <w:rsid w:val="12BBCBD9"/>
    <w:rsid w:val="12BCBC61"/>
    <w:rsid w:val="12C479E6"/>
    <w:rsid w:val="12C6356E"/>
    <w:rsid w:val="12D70997"/>
    <w:rsid w:val="12DAF022"/>
    <w:rsid w:val="12DBF847"/>
    <w:rsid w:val="12DC63EF"/>
    <w:rsid w:val="12DE075F"/>
    <w:rsid w:val="12E1E122"/>
    <w:rsid w:val="12E992A5"/>
    <w:rsid w:val="12F6915A"/>
    <w:rsid w:val="12F69B88"/>
    <w:rsid w:val="13032FB3"/>
    <w:rsid w:val="130C8B1C"/>
    <w:rsid w:val="13178EEA"/>
    <w:rsid w:val="1333FA04"/>
    <w:rsid w:val="133A91F8"/>
    <w:rsid w:val="133C6ABC"/>
    <w:rsid w:val="133DB475"/>
    <w:rsid w:val="133F242D"/>
    <w:rsid w:val="1340FF66"/>
    <w:rsid w:val="13417BAA"/>
    <w:rsid w:val="1341FF5E"/>
    <w:rsid w:val="1343BEF3"/>
    <w:rsid w:val="1344929F"/>
    <w:rsid w:val="13528A90"/>
    <w:rsid w:val="135B53B9"/>
    <w:rsid w:val="1365491E"/>
    <w:rsid w:val="1368C3EB"/>
    <w:rsid w:val="136B767E"/>
    <w:rsid w:val="136C85C0"/>
    <w:rsid w:val="137D8B27"/>
    <w:rsid w:val="138036C8"/>
    <w:rsid w:val="13854483"/>
    <w:rsid w:val="1397D06A"/>
    <w:rsid w:val="13A28FD9"/>
    <w:rsid w:val="13A5B375"/>
    <w:rsid w:val="13A7C513"/>
    <w:rsid w:val="13A98115"/>
    <w:rsid w:val="13AD34F9"/>
    <w:rsid w:val="13AD4129"/>
    <w:rsid w:val="13ADB0D1"/>
    <w:rsid w:val="13AEB9F8"/>
    <w:rsid w:val="13AED61E"/>
    <w:rsid w:val="13BC2208"/>
    <w:rsid w:val="13BF80E5"/>
    <w:rsid w:val="13C11983"/>
    <w:rsid w:val="13C2DD78"/>
    <w:rsid w:val="13C34645"/>
    <w:rsid w:val="13C72A28"/>
    <w:rsid w:val="13CBA0DB"/>
    <w:rsid w:val="13D27419"/>
    <w:rsid w:val="13DAFCE1"/>
    <w:rsid w:val="13DD3288"/>
    <w:rsid w:val="13E2EDEC"/>
    <w:rsid w:val="13ECF648"/>
    <w:rsid w:val="13F7A3A2"/>
    <w:rsid w:val="13F95210"/>
    <w:rsid w:val="13FC61C9"/>
    <w:rsid w:val="14041A8A"/>
    <w:rsid w:val="140490FD"/>
    <w:rsid w:val="1406D9D4"/>
    <w:rsid w:val="14076AB1"/>
    <w:rsid w:val="140BB354"/>
    <w:rsid w:val="141919AA"/>
    <w:rsid w:val="1421E659"/>
    <w:rsid w:val="14355F03"/>
    <w:rsid w:val="1442BE62"/>
    <w:rsid w:val="144994AA"/>
    <w:rsid w:val="14504C9D"/>
    <w:rsid w:val="1451B297"/>
    <w:rsid w:val="1452949B"/>
    <w:rsid w:val="1454A5F1"/>
    <w:rsid w:val="1455E54D"/>
    <w:rsid w:val="145A14F3"/>
    <w:rsid w:val="145E4419"/>
    <w:rsid w:val="146136AE"/>
    <w:rsid w:val="1466AD3B"/>
    <w:rsid w:val="146883FA"/>
    <w:rsid w:val="14738A83"/>
    <w:rsid w:val="14752FA3"/>
    <w:rsid w:val="147DC79C"/>
    <w:rsid w:val="147E3F14"/>
    <w:rsid w:val="148B9CE6"/>
    <w:rsid w:val="148E7E7F"/>
    <w:rsid w:val="148E8606"/>
    <w:rsid w:val="14980FDB"/>
    <w:rsid w:val="149A9960"/>
    <w:rsid w:val="149B988B"/>
    <w:rsid w:val="149E4DFA"/>
    <w:rsid w:val="14A09C3C"/>
    <w:rsid w:val="14A8EEAF"/>
    <w:rsid w:val="14A93326"/>
    <w:rsid w:val="14B31C54"/>
    <w:rsid w:val="14B6BF38"/>
    <w:rsid w:val="14B8FE39"/>
    <w:rsid w:val="14BC4594"/>
    <w:rsid w:val="14BF5B53"/>
    <w:rsid w:val="14C3D978"/>
    <w:rsid w:val="14D383E2"/>
    <w:rsid w:val="14DC66CD"/>
    <w:rsid w:val="14E79A15"/>
    <w:rsid w:val="14E7DEB9"/>
    <w:rsid w:val="14F06BFA"/>
    <w:rsid w:val="14F2591A"/>
    <w:rsid w:val="14FBEAF5"/>
    <w:rsid w:val="150355C7"/>
    <w:rsid w:val="15055ABA"/>
    <w:rsid w:val="15087241"/>
    <w:rsid w:val="1509FA58"/>
    <w:rsid w:val="150E860F"/>
    <w:rsid w:val="1517BACB"/>
    <w:rsid w:val="15185197"/>
    <w:rsid w:val="1521F983"/>
    <w:rsid w:val="1522CFD1"/>
    <w:rsid w:val="152E9B08"/>
    <w:rsid w:val="1547FDFE"/>
    <w:rsid w:val="15703757"/>
    <w:rsid w:val="15724213"/>
    <w:rsid w:val="157BD2D6"/>
    <w:rsid w:val="158675C6"/>
    <w:rsid w:val="158939D4"/>
    <w:rsid w:val="158B74BA"/>
    <w:rsid w:val="158B9932"/>
    <w:rsid w:val="1592D158"/>
    <w:rsid w:val="1599D030"/>
    <w:rsid w:val="15A26E8B"/>
    <w:rsid w:val="15B53A68"/>
    <w:rsid w:val="15BB5748"/>
    <w:rsid w:val="15C2794F"/>
    <w:rsid w:val="15DC9033"/>
    <w:rsid w:val="15E755D3"/>
    <w:rsid w:val="15E7F759"/>
    <w:rsid w:val="15ED6887"/>
    <w:rsid w:val="1601E8C8"/>
    <w:rsid w:val="16051AF3"/>
    <w:rsid w:val="160C5710"/>
    <w:rsid w:val="161261FB"/>
    <w:rsid w:val="16145246"/>
    <w:rsid w:val="16178496"/>
    <w:rsid w:val="1624E8CE"/>
    <w:rsid w:val="16297160"/>
    <w:rsid w:val="162F7B04"/>
    <w:rsid w:val="1632BE36"/>
    <w:rsid w:val="1633D6A5"/>
    <w:rsid w:val="1635BEA1"/>
    <w:rsid w:val="163DBA84"/>
    <w:rsid w:val="16436928"/>
    <w:rsid w:val="16451AB6"/>
    <w:rsid w:val="16671872"/>
    <w:rsid w:val="16684B69"/>
    <w:rsid w:val="166D719E"/>
    <w:rsid w:val="1671F3A9"/>
    <w:rsid w:val="1677C1E3"/>
    <w:rsid w:val="16788713"/>
    <w:rsid w:val="16799F57"/>
    <w:rsid w:val="167AED95"/>
    <w:rsid w:val="167F7C98"/>
    <w:rsid w:val="16847E4C"/>
    <w:rsid w:val="1690F3B0"/>
    <w:rsid w:val="1696ADDF"/>
    <w:rsid w:val="16A083EA"/>
    <w:rsid w:val="16A134C1"/>
    <w:rsid w:val="16A20838"/>
    <w:rsid w:val="16A27781"/>
    <w:rsid w:val="16A368C0"/>
    <w:rsid w:val="16A49A36"/>
    <w:rsid w:val="16A5BDAF"/>
    <w:rsid w:val="16BD3843"/>
    <w:rsid w:val="16C87600"/>
    <w:rsid w:val="16D328D5"/>
    <w:rsid w:val="16E29B87"/>
    <w:rsid w:val="16EBB08A"/>
    <w:rsid w:val="16EFBD97"/>
    <w:rsid w:val="16EFE8B9"/>
    <w:rsid w:val="16F0D371"/>
    <w:rsid w:val="16F1F845"/>
    <w:rsid w:val="16FB173E"/>
    <w:rsid w:val="17012364"/>
    <w:rsid w:val="1702CAB3"/>
    <w:rsid w:val="17067EDA"/>
    <w:rsid w:val="17184F97"/>
    <w:rsid w:val="171AF6D4"/>
    <w:rsid w:val="17255239"/>
    <w:rsid w:val="1730F2D2"/>
    <w:rsid w:val="17398D93"/>
    <w:rsid w:val="173EE1DE"/>
    <w:rsid w:val="1740C61A"/>
    <w:rsid w:val="17462ECE"/>
    <w:rsid w:val="174D1C0B"/>
    <w:rsid w:val="174FA9A8"/>
    <w:rsid w:val="17506D87"/>
    <w:rsid w:val="1751E238"/>
    <w:rsid w:val="1758294C"/>
    <w:rsid w:val="175C38C5"/>
    <w:rsid w:val="175D313C"/>
    <w:rsid w:val="17641E34"/>
    <w:rsid w:val="17868C0C"/>
    <w:rsid w:val="17937E7B"/>
    <w:rsid w:val="1797F09D"/>
    <w:rsid w:val="17982D2D"/>
    <w:rsid w:val="17A3C7C2"/>
    <w:rsid w:val="17A7F1F5"/>
    <w:rsid w:val="17AFC441"/>
    <w:rsid w:val="17B2FF91"/>
    <w:rsid w:val="17B6113C"/>
    <w:rsid w:val="17BD6739"/>
    <w:rsid w:val="17CEF5FA"/>
    <w:rsid w:val="17D97436"/>
    <w:rsid w:val="17DAB975"/>
    <w:rsid w:val="17DABEB1"/>
    <w:rsid w:val="17E24609"/>
    <w:rsid w:val="17E4D800"/>
    <w:rsid w:val="17E8DA51"/>
    <w:rsid w:val="17F02214"/>
    <w:rsid w:val="17F4305A"/>
    <w:rsid w:val="17F8EC6F"/>
    <w:rsid w:val="1800629D"/>
    <w:rsid w:val="180496F3"/>
    <w:rsid w:val="181976F4"/>
    <w:rsid w:val="1819FB63"/>
    <w:rsid w:val="181F7F7B"/>
    <w:rsid w:val="181FD608"/>
    <w:rsid w:val="18214783"/>
    <w:rsid w:val="1822BAAF"/>
    <w:rsid w:val="18240475"/>
    <w:rsid w:val="182ED21F"/>
    <w:rsid w:val="18327E40"/>
    <w:rsid w:val="1834F19E"/>
    <w:rsid w:val="18387BD2"/>
    <w:rsid w:val="183D5530"/>
    <w:rsid w:val="183D7377"/>
    <w:rsid w:val="183EB74E"/>
    <w:rsid w:val="184060E9"/>
    <w:rsid w:val="18412A45"/>
    <w:rsid w:val="184FAD73"/>
    <w:rsid w:val="18507D45"/>
    <w:rsid w:val="1857EAEB"/>
    <w:rsid w:val="185ADA0C"/>
    <w:rsid w:val="18664B75"/>
    <w:rsid w:val="186727F2"/>
    <w:rsid w:val="18695546"/>
    <w:rsid w:val="187B1E6D"/>
    <w:rsid w:val="187C5D70"/>
    <w:rsid w:val="187EA724"/>
    <w:rsid w:val="187F2EF7"/>
    <w:rsid w:val="1880E088"/>
    <w:rsid w:val="1881C568"/>
    <w:rsid w:val="1887074F"/>
    <w:rsid w:val="1890EEE9"/>
    <w:rsid w:val="18966C05"/>
    <w:rsid w:val="189A38C5"/>
    <w:rsid w:val="18A2CFD3"/>
    <w:rsid w:val="18AABDBF"/>
    <w:rsid w:val="18AC1DD4"/>
    <w:rsid w:val="18B8567B"/>
    <w:rsid w:val="18BC05C0"/>
    <w:rsid w:val="18BC76C3"/>
    <w:rsid w:val="18BD3D87"/>
    <w:rsid w:val="18BEDEDF"/>
    <w:rsid w:val="18C07BBE"/>
    <w:rsid w:val="18C2EDBF"/>
    <w:rsid w:val="18D1B968"/>
    <w:rsid w:val="18DAB23F"/>
    <w:rsid w:val="18EDDF19"/>
    <w:rsid w:val="18F4129F"/>
    <w:rsid w:val="18F7C9F2"/>
    <w:rsid w:val="190340A9"/>
    <w:rsid w:val="1906B266"/>
    <w:rsid w:val="190814EE"/>
    <w:rsid w:val="191339B1"/>
    <w:rsid w:val="1915BCA9"/>
    <w:rsid w:val="19224D98"/>
    <w:rsid w:val="1925B780"/>
    <w:rsid w:val="1928F800"/>
    <w:rsid w:val="192CAE67"/>
    <w:rsid w:val="192EE506"/>
    <w:rsid w:val="193FAAA5"/>
    <w:rsid w:val="194BC78A"/>
    <w:rsid w:val="194BEB1C"/>
    <w:rsid w:val="1950FB90"/>
    <w:rsid w:val="195122A6"/>
    <w:rsid w:val="1955A89A"/>
    <w:rsid w:val="196857A8"/>
    <w:rsid w:val="1970F757"/>
    <w:rsid w:val="1971B30C"/>
    <w:rsid w:val="1973727E"/>
    <w:rsid w:val="19739CA8"/>
    <w:rsid w:val="197C00BE"/>
    <w:rsid w:val="197E7511"/>
    <w:rsid w:val="1984E81B"/>
    <w:rsid w:val="19945ACB"/>
    <w:rsid w:val="19963BC7"/>
    <w:rsid w:val="199F1ECB"/>
    <w:rsid w:val="19ADAF85"/>
    <w:rsid w:val="19C267D2"/>
    <w:rsid w:val="19C38E4B"/>
    <w:rsid w:val="19C44E28"/>
    <w:rsid w:val="19CB0A60"/>
    <w:rsid w:val="19D187FE"/>
    <w:rsid w:val="19D1C046"/>
    <w:rsid w:val="19D31DCB"/>
    <w:rsid w:val="19D47074"/>
    <w:rsid w:val="19D59AB4"/>
    <w:rsid w:val="19D7A249"/>
    <w:rsid w:val="19DA3712"/>
    <w:rsid w:val="19E1420B"/>
    <w:rsid w:val="19EC67F6"/>
    <w:rsid w:val="19EFA462"/>
    <w:rsid w:val="1A0016C2"/>
    <w:rsid w:val="1A00F08C"/>
    <w:rsid w:val="1A00F426"/>
    <w:rsid w:val="1A12C580"/>
    <w:rsid w:val="1A197A73"/>
    <w:rsid w:val="1A1A51F2"/>
    <w:rsid w:val="1A1D10E0"/>
    <w:rsid w:val="1A2A14BF"/>
    <w:rsid w:val="1A2C6935"/>
    <w:rsid w:val="1A364D16"/>
    <w:rsid w:val="1A431D05"/>
    <w:rsid w:val="1A43F9CD"/>
    <w:rsid w:val="1A511D40"/>
    <w:rsid w:val="1A56AA67"/>
    <w:rsid w:val="1A595CCB"/>
    <w:rsid w:val="1A59CE2B"/>
    <w:rsid w:val="1A5A4003"/>
    <w:rsid w:val="1A5BE51A"/>
    <w:rsid w:val="1A60AA46"/>
    <w:rsid w:val="1A6610BC"/>
    <w:rsid w:val="1A699F78"/>
    <w:rsid w:val="1A6A47D4"/>
    <w:rsid w:val="1A798084"/>
    <w:rsid w:val="1A79AD09"/>
    <w:rsid w:val="1A7BAA5F"/>
    <w:rsid w:val="1A8DF738"/>
    <w:rsid w:val="1A9B282D"/>
    <w:rsid w:val="1AA95551"/>
    <w:rsid w:val="1AADC514"/>
    <w:rsid w:val="1AB9D7C4"/>
    <w:rsid w:val="1ABA1E7F"/>
    <w:rsid w:val="1ABCBC0D"/>
    <w:rsid w:val="1ABD3AE4"/>
    <w:rsid w:val="1AC8D2B7"/>
    <w:rsid w:val="1AC928C2"/>
    <w:rsid w:val="1ACA0DF9"/>
    <w:rsid w:val="1AD20F33"/>
    <w:rsid w:val="1ADCD1FD"/>
    <w:rsid w:val="1ADD78F4"/>
    <w:rsid w:val="1AEEB831"/>
    <w:rsid w:val="1AF2334A"/>
    <w:rsid w:val="1AF27003"/>
    <w:rsid w:val="1AF5B067"/>
    <w:rsid w:val="1AFE0F36"/>
    <w:rsid w:val="1B191FB4"/>
    <w:rsid w:val="1B1C7F2E"/>
    <w:rsid w:val="1B32638D"/>
    <w:rsid w:val="1B32E0EB"/>
    <w:rsid w:val="1B36101F"/>
    <w:rsid w:val="1B45A417"/>
    <w:rsid w:val="1B52E1DE"/>
    <w:rsid w:val="1B58C2BE"/>
    <w:rsid w:val="1B5C3F90"/>
    <w:rsid w:val="1B65EA69"/>
    <w:rsid w:val="1B674A74"/>
    <w:rsid w:val="1B6B97F3"/>
    <w:rsid w:val="1B6FE747"/>
    <w:rsid w:val="1B78A813"/>
    <w:rsid w:val="1B7B2D1B"/>
    <w:rsid w:val="1B7D126C"/>
    <w:rsid w:val="1B84C09E"/>
    <w:rsid w:val="1B8AF6A8"/>
    <w:rsid w:val="1B8C1094"/>
    <w:rsid w:val="1B8F56D3"/>
    <w:rsid w:val="1B94D005"/>
    <w:rsid w:val="1B9CC487"/>
    <w:rsid w:val="1B9FD4A7"/>
    <w:rsid w:val="1BA1ED75"/>
    <w:rsid w:val="1BA4F17E"/>
    <w:rsid w:val="1BAC3A6F"/>
    <w:rsid w:val="1BB1E28A"/>
    <w:rsid w:val="1BB93D65"/>
    <w:rsid w:val="1BBAAF96"/>
    <w:rsid w:val="1BBC0C0B"/>
    <w:rsid w:val="1BC2716E"/>
    <w:rsid w:val="1BC29751"/>
    <w:rsid w:val="1BC496C8"/>
    <w:rsid w:val="1BCCD3A0"/>
    <w:rsid w:val="1BD03B0D"/>
    <w:rsid w:val="1BDB32D8"/>
    <w:rsid w:val="1BE2F4FE"/>
    <w:rsid w:val="1BE5C886"/>
    <w:rsid w:val="1BEB445A"/>
    <w:rsid w:val="1BF037E8"/>
    <w:rsid w:val="1C0EF4CE"/>
    <w:rsid w:val="1C1AAD22"/>
    <w:rsid w:val="1C1F07A4"/>
    <w:rsid w:val="1C206F93"/>
    <w:rsid w:val="1C257FDB"/>
    <w:rsid w:val="1C2D82C0"/>
    <w:rsid w:val="1C2E35C3"/>
    <w:rsid w:val="1C3D6177"/>
    <w:rsid w:val="1C3FC833"/>
    <w:rsid w:val="1C4064FD"/>
    <w:rsid w:val="1C42F872"/>
    <w:rsid w:val="1C442088"/>
    <w:rsid w:val="1C47759E"/>
    <w:rsid w:val="1C490637"/>
    <w:rsid w:val="1C4D5D6B"/>
    <w:rsid w:val="1C56E6A2"/>
    <w:rsid w:val="1C5810F9"/>
    <w:rsid w:val="1C5D5842"/>
    <w:rsid w:val="1C5F7B34"/>
    <w:rsid w:val="1C621D8F"/>
    <w:rsid w:val="1C6F5DE5"/>
    <w:rsid w:val="1C7148D4"/>
    <w:rsid w:val="1C74A48F"/>
    <w:rsid w:val="1C776B36"/>
    <w:rsid w:val="1C7C0F47"/>
    <w:rsid w:val="1C867A78"/>
    <w:rsid w:val="1C91CA81"/>
    <w:rsid w:val="1C921A47"/>
    <w:rsid w:val="1C9256B8"/>
    <w:rsid w:val="1C931AA1"/>
    <w:rsid w:val="1C9327A9"/>
    <w:rsid w:val="1C944EEE"/>
    <w:rsid w:val="1C9804C3"/>
    <w:rsid w:val="1CA2328B"/>
    <w:rsid w:val="1CA2EA16"/>
    <w:rsid w:val="1CABA949"/>
    <w:rsid w:val="1CABE5B4"/>
    <w:rsid w:val="1CAD1AC4"/>
    <w:rsid w:val="1CAEEF85"/>
    <w:rsid w:val="1CC0A82E"/>
    <w:rsid w:val="1CC47663"/>
    <w:rsid w:val="1CC57D18"/>
    <w:rsid w:val="1CDA1875"/>
    <w:rsid w:val="1CDC1889"/>
    <w:rsid w:val="1CE90079"/>
    <w:rsid w:val="1CEC94B4"/>
    <w:rsid w:val="1CF7770E"/>
    <w:rsid w:val="1CF8AFCB"/>
    <w:rsid w:val="1CFBEAE3"/>
    <w:rsid w:val="1D00C8C0"/>
    <w:rsid w:val="1D042B75"/>
    <w:rsid w:val="1D0807F7"/>
    <w:rsid w:val="1D08F3A4"/>
    <w:rsid w:val="1D1099D2"/>
    <w:rsid w:val="1D121BE4"/>
    <w:rsid w:val="1D131EEF"/>
    <w:rsid w:val="1D15A8EF"/>
    <w:rsid w:val="1D1BD859"/>
    <w:rsid w:val="1D1E51D2"/>
    <w:rsid w:val="1D1EFC59"/>
    <w:rsid w:val="1D26F3F7"/>
    <w:rsid w:val="1D27845F"/>
    <w:rsid w:val="1D2A575B"/>
    <w:rsid w:val="1D3DD2A1"/>
    <w:rsid w:val="1D42E815"/>
    <w:rsid w:val="1D485932"/>
    <w:rsid w:val="1D49D6A1"/>
    <w:rsid w:val="1D5009F1"/>
    <w:rsid w:val="1D520E26"/>
    <w:rsid w:val="1D52C4B0"/>
    <w:rsid w:val="1D538D5E"/>
    <w:rsid w:val="1D6163FC"/>
    <w:rsid w:val="1D622DC4"/>
    <w:rsid w:val="1D65B7FD"/>
    <w:rsid w:val="1D66632B"/>
    <w:rsid w:val="1D6F707C"/>
    <w:rsid w:val="1D827D31"/>
    <w:rsid w:val="1D828F62"/>
    <w:rsid w:val="1D883DE7"/>
    <w:rsid w:val="1D912AA4"/>
    <w:rsid w:val="1D93902D"/>
    <w:rsid w:val="1D9BB6FA"/>
    <w:rsid w:val="1DB9F6CC"/>
    <w:rsid w:val="1DBA25DD"/>
    <w:rsid w:val="1DBDD4E1"/>
    <w:rsid w:val="1DBE76B1"/>
    <w:rsid w:val="1DC15953"/>
    <w:rsid w:val="1DCDC52D"/>
    <w:rsid w:val="1DD06036"/>
    <w:rsid w:val="1DD45193"/>
    <w:rsid w:val="1DD686C0"/>
    <w:rsid w:val="1DDA8628"/>
    <w:rsid w:val="1DE84A7C"/>
    <w:rsid w:val="1DED5595"/>
    <w:rsid w:val="1DF48559"/>
    <w:rsid w:val="1DF87485"/>
    <w:rsid w:val="1DFB0DDC"/>
    <w:rsid w:val="1DFECDD0"/>
    <w:rsid w:val="1DFFF6C9"/>
    <w:rsid w:val="1E012AFC"/>
    <w:rsid w:val="1E02C881"/>
    <w:rsid w:val="1E1827CE"/>
    <w:rsid w:val="1E234ABB"/>
    <w:rsid w:val="1E2DB5EB"/>
    <w:rsid w:val="1E3CA695"/>
    <w:rsid w:val="1E3CB327"/>
    <w:rsid w:val="1E3DFA69"/>
    <w:rsid w:val="1E412C45"/>
    <w:rsid w:val="1E4C4C38"/>
    <w:rsid w:val="1E4C7197"/>
    <w:rsid w:val="1E565B0C"/>
    <w:rsid w:val="1E5D8122"/>
    <w:rsid w:val="1E65CC81"/>
    <w:rsid w:val="1E68D55F"/>
    <w:rsid w:val="1E709373"/>
    <w:rsid w:val="1E80A439"/>
    <w:rsid w:val="1E87A74E"/>
    <w:rsid w:val="1E895FDA"/>
    <w:rsid w:val="1E9102EC"/>
    <w:rsid w:val="1E9341D6"/>
    <w:rsid w:val="1E94268E"/>
    <w:rsid w:val="1E94D268"/>
    <w:rsid w:val="1E9AE080"/>
    <w:rsid w:val="1E9F6699"/>
    <w:rsid w:val="1EA30FE9"/>
    <w:rsid w:val="1EBDD33B"/>
    <w:rsid w:val="1EC7DA9F"/>
    <w:rsid w:val="1ECF671B"/>
    <w:rsid w:val="1ED859AA"/>
    <w:rsid w:val="1EE98AA8"/>
    <w:rsid w:val="1EE9FEA3"/>
    <w:rsid w:val="1EF21A10"/>
    <w:rsid w:val="1EFE2D06"/>
    <w:rsid w:val="1F013B8D"/>
    <w:rsid w:val="1F0457F5"/>
    <w:rsid w:val="1F141432"/>
    <w:rsid w:val="1F1C7C44"/>
    <w:rsid w:val="1F1EEF16"/>
    <w:rsid w:val="1F2DE0F8"/>
    <w:rsid w:val="1F351710"/>
    <w:rsid w:val="1F374874"/>
    <w:rsid w:val="1F379A7D"/>
    <w:rsid w:val="1F3A3F67"/>
    <w:rsid w:val="1F40B6F9"/>
    <w:rsid w:val="1F42106F"/>
    <w:rsid w:val="1F4300A1"/>
    <w:rsid w:val="1F45643A"/>
    <w:rsid w:val="1F4BC096"/>
    <w:rsid w:val="1F54B88D"/>
    <w:rsid w:val="1F5DD92D"/>
    <w:rsid w:val="1F5FF98A"/>
    <w:rsid w:val="1F642348"/>
    <w:rsid w:val="1F6B6E90"/>
    <w:rsid w:val="1F6B9EC5"/>
    <w:rsid w:val="1F7A1365"/>
    <w:rsid w:val="1F7CD859"/>
    <w:rsid w:val="1F86B414"/>
    <w:rsid w:val="1F8CBDCC"/>
    <w:rsid w:val="1F8DEF19"/>
    <w:rsid w:val="1F8FEF92"/>
    <w:rsid w:val="1F9BAB54"/>
    <w:rsid w:val="1F9C2D88"/>
    <w:rsid w:val="1FA4A259"/>
    <w:rsid w:val="1FAF4FE4"/>
    <w:rsid w:val="1FB213F2"/>
    <w:rsid w:val="1FB4B291"/>
    <w:rsid w:val="1FB5944A"/>
    <w:rsid w:val="1FBCE4D9"/>
    <w:rsid w:val="1FC19881"/>
    <w:rsid w:val="1FC42B8C"/>
    <w:rsid w:val="1FC61616"/>
    <w:rsid w:val="1FC8FB55"/>
    <w:rsid w:val="1FD68897"/>
    <w:rsid w:val="1FE97837"/>
    <w:rsid w:val="1FF5B1F4"/>
    <w:rsid w:val="1FF8DD68"/>
    <w:rsid w:val="1FF8F770"/>
    <w:rsid w:val="20033974"/>
    <w:rsid w:val="20078C70"/>
    <w:rsid w:val="2009D357"/>
    <w:rsid w:val="201FAFFF"/>
    <w:rsid w:val="2023C26A"/>
    <w:rsid w:val="204094DB"/>
    <w:rsid w:val="2048FDC6"/>
    <w:rsid w:val="204F53DC"/>
    <w:rsid w:val="2050A9C1"/>
    <w:rsid w:val="20594D4B"/>
    <w:rsid w:val="205EBC9C"/>
    <w:rsid w:val="205F98C3"/>
    <w:rsid w:val="20634DE4"/>
    <w:rsid w:val="207617D5"/>
    <w:rsid w:val="2078E5FC"/>
    <w:rsid w:val="207F8E6D"/>
    <w:rsid w:val="20854AEE"/>
    <w:rsid w:val="20944C97"/>
    <w:rsid w:val="20963031"/>
    <w:rsid w:val="20A16213"/>
    <w:rsid w:val="20A44DFC"/>
    <w:rsid w:val="20A7CF23"/>
    <w:rsid w:val="20AEA10B"/>
    <w:rsid w:val="20AFF5E3"/>
    <w:rsid w:val="20B88562"/>
    <w:rsid w:val="20BC2C1B"/>
    <w:rsid w:val="20C0E597"/>
    <w:rsid w:val="20C76451"/>
    <w:rsid w:val="20C83342"/>
    <w:rsid w:val="20CA397B"/>
    <w:rsid w:val="20D5E638"/>
    <w:rsid w:val="20D68C23"/>
    <w:rsid w:val="20DEC1EA"/>
    <w:rsid w:val="20DFC29E"/>
    <w:rsid w:val="20ED92AD"/>
    <w:rsid w:val="20F139CC"/>
    <w:rsid w:val="20F2AE38"/>
    <w:rsid w:val="20F59243"/>
    <w:rsid w:val="20F80D7D"/>
    <w:rsid w:val="20FF5517"/>
    <w:rsid w:val="21007F6B"/>
    <w:rsid w:val="2100EAC6"/>
    <w:rsid w:val="210944CE"/>
    <w:rsid w:val="21143F3F"/>
    <w:rsid w:val="211615C7"/>
    <w:rsid w:val="21190BCA"/>
    <w:rsid w:val="2121BEE8"/>
    <w:rsid w:val="2126479E"/>
    <w:rsid w:val="21396C9B"/>
    <w:rsid w:val="21400A26"/>
    <w:rsid w:val="2145D0F9"/>
    <w:rsid w:val="214DD286"/>
    <w:rsid w:val="21563F46"/>
    <w:rsid w:val="215E7D47"/>
    <w:rsid w:val="216E9954"/>
    <w:rsid w:val="216EC456"/>
    <w:rsid w:val="2175D438"/>
    <w:rsid w:val="218A20D9"/>
    <w:rsid w:val="218A754E"/>
    <w:rsid w:val="218F8EB8"/>
    <w:rsid w:val="2193C312"/>
    <w:rsid w:val="219653EF"/>
    <w:rsid w:val="2197D859"/>
    <w:rsid w:val="21ACB093"/>
    <w:rsid w:val="21B31020"/>
    <w:rsid w:val="21C02A43"/>
    <w:rsid w:val="21CA4AB6"/>
    <w:rsid w:val="21CAE298"/>
    <w:rsid w:val="21CE45AC"/>
    <w:rsid w:val="21CF8791"/>
    <w:rsid w:val="21D2ACFD"/>
    <w:rsid w:val="21E312F0"/>
    <w:rsid w:val="21E56D54"/>
    <w:rsid w:val="21E63AB3"/>
    <w:rsid w:val="21E95414"/>
    <w:rsid w:val="21EA6D69"/>
    <w:rsid w:val="21EC7A22"/>
    <w:rsid w:val="21EE48E8"/>
    <w:rsid w:val="21F8DF84"/>
    <w:rsid w:val="21FBF983"/>
    <w:rsid w:val="21FF7B61"/>
    <w:rsid w:val="22039788"/>
    <w:rsid w:val="2205E8CE"/>
    <w:rsid w:val="2208088B"/>
    <w:rsid w:val="2219EB4F"/>
    <w:rsid w:val="221B16CE"/>
    <w:rsid w:val="223931BB"/>
    <w:rsid w:val="223A2718"/>
    <w:rsid w:val="223EEB1B"/>
    <w:rsid w:val="22416276"/>
    <w:rsid w:val="22427401"/>
    <w:rsid w:val="224ACC3C"/>
    <w:rsid w:val="224B662D"/>
    <w:rsid w:val="224C5EEA"/>
    <w:rsid w:val="224FF325"/>
    <w:rsid w:val="225A2E1F"/>
    <w:rsid w:val="225E97AE"/>
    <w:rsid w:val="226034E7"/>
    <w:rsid w:val="22622986"/>
    <w:rsid w:val="22699B9E"/>
    <w:rsid w:val="226BAAA3"/>
    <w:rsid w:val="226E4A63"/>
    <w:rsid w:val="226F89F3"/>
    <w:rsid w:val="227A0D0C"/>
    <w:rsid w:val="227DD33E"/>
    <w:rsid w:val="22837793"/>
    <w:rsid w:val="22858C74"/>
    <w:rsid w:val="22864B69"/>
    <w:rsid w:val="2289ED2B"/>
    <w:rsid w:val="229007E0"/>
    <w:rsid w:val="22930DE7"/>
    <w:rsid w:val="22999E68"/>
    <w:rsid w:val="22A2BA80"/>
    <w:rsid w:val="22AC2F7E"/>
    <w:rsid w:val="22CF20F9"/>
    <w:rsid w:val="22CFC413"/>
    <w:rsid w:val="22D4E23F"/>
    <w:rsid w:val="22D8CCF2"/>
    <w:rsid w:val="22E75343"/>
    <w:rsid w:val="22E8B895"/>
    <w:rsid w:val="22F5954D"/>
    <w:rsid w:val="22F630F1"/>
    <w:rsid w:val="22F83810"/>
    <w:rsid w:val="22FCD57C"/>
    <w:rsid w:val="2302FBBF"/>
    <w:rsid w:val="2305DC06"/>
    <w:rsid w:val="231236F3"/>
    <w:rsid w:val="2312F505"/>
    <w:rsid w:val="23137A44"/>
    <w:rsid w:val="23244D15"/>
    <w:rsid w:val="232CC54C"/>
    <w:rsid w:val="232E0A12"/>
    <w:rsid w:val="232E4CB9"/>
    <w:rsid w:val="2331060E"/>
    <w:rsid w:val="2332276C"/>
    <w:rsid w:val="23351FAB"/>
    <w:rsid w:val="233C5964"/>
    <w:rsid w:val="233F0D8A"/>
    <w:rsid w:val="233FE97B"/>
    <w:rsid w:val="234170C2"/>
    <w:rsid w:val="234F667C"/>
    <w:rsid w:val="23515E7F"/>
    <w:rsid w:val="235B758B"/>
    <w:rsid w:val="2367FB7B"/>
    <w:rsid w:val="236CE435"/>
    <w:rsid w:val="2377497B"/>
    <w:rsid w:val="237B5DD3"/>
    <w:rsid w:val="237D9F5B"/>
    <w:rsid w:val="237DE102"/>
    <w:rsid w:val="23884A83"/>
    <w:rsid w:val="238914C9"/>
    <w:rsid w:val="238A351D"/>
    <w:rsid w:val="238C67E0"/>
    <w:rsid w:val="23947545"/>
    <w:rsid w:val="2398BA15"/>
    <w:rsid w:val="23994F34"/>
    <w:rsid w:val="2399876F"/>
    <w:rsid w:val="239B4BC2"/>
    <w:rsid w:val="23A2B2AA"/>
    <w:rsid w:val="23A6C46E"/>
    <w:rsid w:val="23B288A9"/>
    <w:rsid w:val="23B85435"/>
    <w:rsid w:val="23B9EB9D"/>
    <w:rsid w:val="23DE5FA3"/>
    <w:rsid w:val="23EA0E2A"/>
    <w:rsid w:val="240274DB"/>
    <w:rsid w:val="2409FB0B"/>
    <w:rsid w:val="240A8EEA"/>
    <w:rsid w:val="240D36A5"/>
    <w:rsid w:val="240E2172"/>
    <w:rsid w:val="240FC766"/>
    <w:rsid w:val="24151606"/>
    <w:rsid w:val="24176360"/>
    <w:rsid w:val="241C270D"/>
    <w:rsid w:val="241FF552"/>
    <w:rsid w:val="2431686D"/>
    <w:rsid w:val="243CCCB8"/>
    <w:rsid w:val="2446BC5C"/>
    <w:rsid w:val="24477E92"/>
    <w:rsid w:val="2448CCDE"/>
    <w:rsid w:val="2449649C"/>
    <w:rsid w:val="2452F917"/>
    <w:rsid w:val="2457C6D3"/>
    <w:rsid w:val="2459DCFB"/>
    <w:rsid w:val="24666198"/>
    <w:rsid w:val="2466CE05"/>
    <w:rsid w:val="2467F4CA"/>
    <w:rsid w:val="24688F33"/>
    <w:rsid w:val="2480C99B"/>
    <w:rsid w:val="249347CF"/>
    <w:rsid w:val="249AA597"/>
    <w:rsid w:val="249CE6C0"/>
    <w:rsid w:val="24A45624"/>
    <w:rsid w:val="24A4D003"/>
    <w:rsid w:val="24A94898"/>
    <w:rsid w:val="24B07CE0"/>
    <w:rsid w:val="24BE41DB"/>
    <w:rsid w:val="24BE8C94"/>
    <w:rsid w:val="24D4049C"/>
    <w:rsid w:val="24D8D7AE"/>
    <w:rsid w:val="24DFB069"/>
    <w:rsid w:val="24F458AA"/>
    <w:rsid w:val="24FDAE9C"/>
    <w:rsid w:val="24FDDE32"/>
    <w:rsid w:val="25004470"/>
    <w:rsid w:val="250812A1"/>
    <w:rsid w:val="250F00D4"/>
    <w:rsid w:val="252105DB"/>
    <w:rsid w:val="25275B64"/>
    <w:rsid w:val="252D19B9"/>
    <w:rsid w:val="252D2487"/>
    <w:rsid w:val="252EA747"/>
    <w:rsid w:val="25373575"/>
    <w:rsid w:val="25491E66"/>
    <w:rsid w:val="254BCE02"/>
    <w:rsid w:val="254BE5D5"/>
    <w:rsid w:val="254FC28C"/>
    <w:rsid w:val="2552AF99"/>
    <w:rsid w:val="2554D777"/>
    <w:rsid w:val="255DEF00"/>
    <w:rsid w:val="256382F9"/>
    <w:rsid w:val="256989B1"/>
    <w:rsid w:val="256C8E0B"/>
    <w:rsid w:val="256D3690"/>
    <w:rsid w:val="256F8E28"/>
    <w:rsid w:val="2588B0B9"/>
    <w:rsid w:val="258B7872"/>
    <w:rsid w:val="25931C21"/>
    <w:rsid w:val="25932B9D"/>
    <w:rsid w:val="25950173"/>
    <w:rsid w:val="25971D68"/>
    <w:rsid w:val="25994BAE"/>
    <w:rsid w:val="259F924C"/>
    <w:rsid w:val="25A4154E"/>
    <w:rsid w:val="25A706E4"/>
    <w:rsid w:val="25ACC5D7"/>
    <w:rsid w:val="25AF6401"/>
    <w:rsid w:val="25B0DEEC"/>
    <w:rsid w:val="25B196C6"/>
    <w:rsid w:val="25B2B1B5"/>
    <w:rsid w:val="25BA165C"/>
    <w:rsid w:val="25BD6292"/>
    <w:rsid w:val="25C58043"/>
    <w:rsid w:val="25C5A9E2"/>
    <w:rsid w:val="25D1732E"/>
    <w:rsid w:val="25D4427C"/>
    <w:rsid w:val="25D89D19"/>
    <w:rsid w:val="25DCDAAD"/>
    <w:rsid w:val="25DD5400"/>
    <w:rsid w:val="25E2C594"/>
    <w:rsid w:val="25F0FFEE"/>
    <w:rsid w:val="25F3F8ED"/>
    <w:rsid w:val="25FDDC5F"/>
    <w:rsid w:val="260E8F88"/>
    <w:rsid w:val="260F6793"/>
    <w:rsid w:val="2614BF19"/>
    <w:rsid w:val="26169EDA"/>
    <w:rsid w:val="261CC317"/>
    <w:rsid w:val="2627ECE8"/>
    <w:rsid w:val="26297B96"/>
    <w:rsid w:val="2629F883"/>
    <w:rsid w:val="2630EEFD"/>
    <w:rsid w:val="26319159"/>
    <w:rsid w:val="26356F2E"/>
    <w:rsid w:val="26378FD7"/>
    <w:rsid w:val="263BB18D"/>
    <w:rsid w:val="263E53B1"/>
    <w:rsid w:val="263EFA8C"/>
    <w:rsid w:val="263F921F"/>
    <w:rsid w:val="26408482"/>
    <w:rsid w:val="2650F6C4"/>
    <w:rsid w:val="2656EBCF"/>
    <w:rsid w:val="266758C2"/>
    <w:rsid w:val="267CF2FB"/>
    <w:rsid w:val="2681CEA5"/>
    <w:rsid w:val="2686ABBF"/>
    <w:rsid w:val="2689B25A"/>
    <w:rsid w:val="268BED4B"/>
    <w:rsid w:val="26922CF1"/>
    <w:rsid w:val="269AFEE2"/>
    <w:rsid w:val="269E53BB"/>
    <w:rsid w:val="26A8829A"/>
    <w:rsid w:val="26B141BE"/>
    <w:rsid w:val="26B919DD"/>
    <w:rsid w:val="26BE2F72"/>
    <w:rsid w:val="26C951E8"/>
    <w:rsid w:val="26D87A54"/>
    <w:rsid w:val="26DBFBAE"/>
    <w:rsid w:val="26DED51E"/>
    <w:rsid w:val="26E1502B"/>
    <w:rsid w:val="26E1A1B2"/>
    <w:rsid w:val="26ED1915"/>
    <w:rsid w:val="26F8757C"/>
    <w:rsid w:val="26FCCD7D"/>
    <w:rsid w:val="2700655B"/>
    <w:rsid w:val="270308E2"/>
    <w:rsid w:val="27063918"/>
    <w:rsid w:val="270C8043"/>
    <w:rsid w:val="270FF179"/>
    <w:rsid w:val="271255E2"/>
    <w:rsid w:val="2715E33E"/>
    <w:rsid w:val="271D22A7"/>
    <w:rsid w:val="2726A80A"/>
    <w:rsid w:val="272D9B5D"/>
    <w:rsid w:val="27374A33"/>
    <w:rsid w:val="273A6755"/>
    <w:rsid w:val="273ED317"/>
    <w:rsid w:val="274DF29F"/>
    <w:rsid w:val="27501D4A"/>
    <w:rsid w:val="27519597"/>
    <w:rsid w:val="27562CED"/>
    <w:rsid w:val="27567073"/>
    <w:rsid w:val="2759C80A"/>
    <w:rsid w:val="2778D18D"/>
    <w:rsid w:val="278439A2"/>
    <w:rsid w:val="27843D60"/>
    <w:rsid w:val="2784DCCF"/>
    <w:rsid w:val="27854C1B"/>
    <w:rsid w:val="2793F46B"/>
    <w:rsid w:val="2795220A"/>
    <w:rsid w:val="279844E7"/>
    <w:rsid w:val="279EE8D8"/>
    <w:rsid w:val="27A1C269"/>
    <w:rsid w:val="27A8099E"/>
    <w:rsid w:val="27A90CE5"/>
    <w:rsid w:val="27AC447D"/>
    <w:rsid w:val="27AE15AE"/>
    <w:rsid w:val="27B4E426"/>
    <w:rsid w:val="27B6C8A7"/>
    <w:rsid w:val="27C63C2F"/>
    <w:rsid w:val="27C6A318"/>
    <w:rsid w:val="27C7C670"/>
    <w:rsid w:val="27CC43AC"/>
    <w:rsid w:val="27DCD681"/>
    <w:rsid w:val="27DD7385"/>
    <w:rsid w:val="27DF1492"/>
    <w:rsid w:val="27E28C53"/>
    <w:rsid w:val="27E33F0B"/>
    <w:rsid w:val="27E4CBD8"/>
    <w:rsid w:val="27E6E149"/>
    <w:rsid w:val="27EA08F2"/>
    <w:rsid w:val="27FCB5A3"/>
    <w:rsid w:val="28010864"/>
    <w:rsid w:val="2806A8FE"/>
    <w:rsid w:val="28097633"/>
    <w:rsid w:val="281BF763"/>
    <w:rsid w:val="281DC40C"/>
    <w:rsid w:val="28282898"/>
    <w:rsid w:val="2833BC69"/>
    <w:rsid w:val="2836360B"/>
    <w:rsid w:val="2837D565"/>
    <w:rsid w:val="283A0061"/>
    <w:rsid w:val="2849613A"/>
    <w:rsid w:val="2857206E"/>
    <w:rsid w:val="285DE795"/>
    <w:rsid w:val="2865C02D"/>
    <w:rsid w:val="28785B82"/>
    <w:rsid w:val="287BE1C1"/>
    <w:rsid w:val="28807C7B"/>
    <w:rsid w:val="28901375"/>
    <w:rsid w:val="289BE71A"/>
    <w:rsid w:val="28A684BA"/>
    <w:rsid w:val="28B4DF5E"/>
    <w:rsid w:val="28C281BC"/>
    <w:rsid w:val="28C385EE"/>
    <w:rsid w:val="28C389BA"/>
    <w:rsid w:val="28C54871"/>
    <w:rsid w:val="28C58349"/>
    <w:rsid w:val="28D83B12"/>
    <w:rsid w:val="28E04E61"/>
    <w:rsid w:val="28E6C0F6"/>
    <w:rsid w:val="28EAD735"/>
    <w:rsid w:val="28EDD907"/>
    <w:rsid w:val="28F440BD"/>
    <w:rsid w:val="28FBF4B6"/>
    <w:rsid w:val="290C78E1"/>
    <w:rsid w:val="290D57F0"/>
    <w:rsid w:val="29139C66"/>
    <w:rsid w:val="2918F43F"/>
    <w:rsid w:val="29195FFA"/>
    <w:rsid w:val="29302EB3"/>
    <w:rsid w:val="293D95B3"/>
    <w:rsid w:val="294388EF"/>
    <w:rsid w:val="2945C970"/>
    <w:rsid w:val="295A9CDA"/>
    <w:rsid w:val="2963D5C0"/>
    <w:rsid w:val="296DC877"/>
    <w:rsid w:val="2970D2FF"/>
    <w:rsid w:val="2975832C"/>
    <w:rsid w:val="2976194C"/>
    <w:rsid w:val="29790721"/>
    <w:rsid w:val="29798B69"/>
    <w:rsid w:val="297E3765"/>
    <w:rsid w:val="2980E131"/>
    <w:rsid w:val="2982574C"/>
    <w:rsid w:val="29857B52"/>
    <w:rsid w:val="29911F49"/>
    <w:rsid w:val="29914B9D"/>
    <w:rsid w:val="2997D74F"/>
    <w:rsid w:val="299B2884"/>
    <w:rsid w:val="299CD5C4"/>
    <w:rsid w:val="299CFD05"/>
    <w:rsid w:val="29A3AC55"/>
    <w:rsid w:val="29ACF7EB"/>
    <w:rsid w:val="29B14C00"/>
    <w:rsid w:val="29B792D0"/>
    <w:rsid w:val="29BD220C"/>
    <w:rsid w:val="29C183D5"/>
    <w:rsid w:val="29C5BABC"/>
    <w:rsid w:val="29CA5922"/>
    <w:rsid w:val="29CCE13E"/>
    <w:rsid w:val="29D325E4"/>
    <w:rsid w:val="29DBFFC9"/>
    <w:rsid w:val="29DC1549"/>
    <w:rsid w:val="29DFE0CC"/>
    <w:rsid w:val="29E4A983"/>
    <w:rsid w:val="29E8C328"/>
    <w:rsid w:val="29EBAFC9"/>
    <w:rsid w:val="29F32934"/>
    <w:rsid w:val="29F51BDB"/>
    <w:rsid w:val="29FA531D"/>
    <w:rsid w:val="29FB9612"/>
    <w:rsid w:val="2A0281F9"/>
    <w:rsid w:val="2A067B09"/>
    <w:rsid w:val="2A08D349"/>
    <w:rsid w:val="2A09BA7A"/>
    <w:rsid w:val="2A09ED99"/>
    <w:rsid w:val="2A0A8D46"/>
    <w:rsid w:val="2A165B34"/>
    <w:rsid w:val="2A181FA2"/>
    <w:rsid w:val="2A1BC46A"/>
    <w:rsid w:val="2A1C9203"/>
    <w:rsid w:val="2A2C23FE"/>
    <w:rsid w:val="2A2D7D09"/>
    <w:rsid w:val="2A2E1D05"/>
    <w:rsid w:val="2A2FECC3"/>
    <w:rsid w:val="2A35CEC5"/>
    <w:rsid w:val="2A35F48D"/>
    <w:rsid w:val="2A3885AD"/>
    <w:rsid w:val="2A3E7BBA"/>
    <w:rsid w:val="2A3EEA16"/>
    <w:rsid w:val="2A436541"/>
    <w:rsid w:val="2A4C414D"/>
    <w:rsid w:val="2A515E0F"/>
    <w:rsid w:val="2A52189B"/>
    <w:rsid w:val="2A541A5D"/>
    <w:rsid w:val="2A5B23E9"/>
    <w:rsid w:val="2A5D6F4B"/>
    <w:rsid w:val="2A6BA299"/>
    <w:rsid w:val="2A7389E7"/>
    <w:rsid w:val="2A7449E8"/>
    <w:rsid w:val="2A759599"/>
    <w:rsid w:val="2A75BBAF"/>
    <w:rsid w:val="2A76FCC0"/>
    <w:rsid w:val="2A777B3E"/>
    <w:rsid w:val="2A787944"/>
    <w:rsid w:val="2A7B4609"/>
    <w:rsid w:val="2A8636BF"/>
    <w:rsid w:val="2A864EA6"/>
    <w:rsid w:val="2A889678"/>
    <w:rsid w:val="2A8ED8C2"/>
    <w:rsid w:val="2A916824"/>
    <w:rsid w:val="2A9168CC"/>
    <w:rsid w:val="2AA23373"/>
    <w:rsid w:val="2AA401B5"/>
    <w:rsid w:val="2AB70D2B"/>
    <w:rsid w:val="2ABD4913"/>
    <w:rsid w:val="2ACAB7D5"/>
    <w:rsid w:val="2AD20DD9"/>
    <w:rsid w:val="2AEAE8C2"/>
    <w:rsid w:val="2AF1AAA1"/>
    <w:rsid w:val="2AF854AA"/>
    <w:rsid w:val="2AFCB463"/>
    <w:rsid w:val="2AFFBDDF"/>
    <w:rsid w:val="2B02DA42"/>
    <w:rsid w:val="2B045901"/>
    <w:rsid w:val="2B0B516A"/>
    <w:rsid w:val="2B0F9C02"/>
    <w:rsid w:val="2B12F436"/>
    <w:rsid w:val="2B1C045B"/>
    <w:rsid w:val="2B237DD3"/>
    <w:rsid w:val="2B2A5DE2"/>
    <w:rsid w:val="2B2DEC3D"/>
    <w:rsid w:val="2B32281D"/>
    <w:rsid w:val="2B406C1F"/>
    <w:rsid w:val="2B431A59"/>
    <w:rsid w:val="2B51530E"/>
    <w:rsid w:val="2B53D108"/>
    <w:rsid w:val="2B5494C2"/>
    <w:rsid w:val="2B55D3E9"/>
    <w:rsid w:val="2B5951F4"/>
    <w:rsid w:val="2B5F6683"/>
    <w:rsid w:val="2B614895"/>
    <w:rsid w:val="2B659598"/>
    <w:rsid w:val="2B68E9A5"/>
    <w:rsid w:val="2B79BE9D"/>
    <w:rsid w:val="2B7D2270"/>
    <w:rsid w:val="2B7DF489"/>
    <w:rsid w:val="2B8C7E1D"/>
    <w:rsid w:val="2B9603D5"/>
    <w:rsid w:val="2B9C7FDC"/>
    <w:rsid w:val="2BA3FB4F"/>
    <w:rsid w:val="2BC74F6C"/>
    <w:rsid w:val="2BD0CD48"/>
    <w:rsid w:val="2BD6C2E5"/>
    <w:rsid w:val="2BDD7929"/>
    <w:rsid w:val="2BDE8C9B"/>
    <w:rsid w:val="2BF8753B"/>
    <w:rsid w:val="2BFB76C9"/>
    <w:rsid w:val="2BFCE933"/>
    <w:rsid w:val="2C1A940B"/>
    <w:rsid w:val="2C1F7B53"/>
    <w:rsid w:val="2C1FAAEF"/>
    <w:rsid w:val="2C25B1FF"/>
    <w:rsid w:val="2C263F46"/>
    <w:rsid w:val="2C28EB45"/>
    <w:rsid w:val="2C290CCE"/>
    <w:rsid w:val="2C2F1E37"/>
    <w:rsid w:val="2C3710AB"/>
    <w:rsid w:val="2C39C358"/>
    <w:rsid w:val="2C3C30E1"/>
    <w:rsid w:val="2C3C40E5"/>
    <w:rsid w:val="2C3DFE0D"/>
    <w:rsid w:val="2C43354E"/>
    <w:rsid w:val="2C43A778"/>
    <w:rsid w:val="2C47DE9D"/>
    <w:rsid w:val="2C4937C6"/>
    <w:rsid w:val="2C4988E3"/>
    <w:rsid w:val="2C6227DD"/>
    <w:rsid w:val="2C6737C7"/>
    <w:rsid w:val="2C6D1F65"/>
    <w:rsid w:val="2C6E2E5A"/>
    <w:rsid w:val="2C7BA556"/>
    <w:rsid w:val="2C7D4FC2"/>
    <w:rsid w:val="2C846625"/>
    <w:rsid w:val="2C90A6F8"/>
    <w:rsid w:val="2C9559C0"/>
    <w:rsid w:val="2C9D7944"/>
    <w:rsid w:val="2C9F95D0"/>
    <w:rsid w:val="2CA74DB0"/>
    <w:rsid w:val="2CC2CA60"/>
    <w:rsid w:val="2CDD35AF"/>
    <w:rsid w:val="2CE2D1F5"/>
    <w:rsid w:val="2CF338C8"/>
    <w:rsid w:val="2CF6D4C9"/>
    <w:rsid w:val="2CFB9FCF"/>
    <w:rsid w:val="2CFBBF7B"/>
    <w:rsid w:val="2D00F95B"/>
    <w:rsid w:val="2D031161"/>
    <w:rsid w:val="2D090597"/>
    <w:rsid w:val="2D109C45"/>
    <w:rsid w:val="2D1630B0"/>
    <w:rsid w:val="2D17D822"/>
    <w:rsid w:val="2D18DFB1"/>
    <w:rsid w:val="2D1CF1F4"/>
    <w:rsid w:val="2D253482"/>
    <w:rsid w:val="2D2F2CF7"/>
    <w:rsid w:val="2D3339AE"/>
    <w:rsid w:val="2D35EEC9"/>
    <w:rsid w:val="2D39D90A"/>
    <w:rsid w:val="2D424919"/>
    <w:rsid w:val="2D4E16A2"/>
    <w:rsid w:val="2D54C3F0"/>
    <w:rsid w:val="2D5D2F5D"/>
    <w:rsid w:val="2D6603C9"/>
    <w:rsid w:val="2D663FB6"/>
    <w:rsid w:val="2D685471"/>
    <w:rsid w:val="2D6DC916"/>
    <w:rsid w:val="2D70F548"/>
    <w:rsid w:val="2D82E465"/>
    <w:rsid w:val="2D8553B3"/>
    <w:rsid w:val="2D8A6C49"/>
    <w:rsid w:val="2D8B8F2E"/>
    <w:rsid w:val="2D93366F"/>
    <w:rsid w:val="2D97B83F"/>
    <w:rsid w:val="2D990D96"/>
    <w:rsid w:val="2D99D2C4"/>
    <w:rsid w:val="2DA5CD0A"/>
    <w:rsid w:val="2DBA9FFE"/>
    <w:rsid w:val="2DBAB8F0"/>
    <w:rsid w:val="2DBEA651"/>
    <w:rsid w:val="2DCD8B2C"/>
    <w:rsid w:val="2DD71D30"/>
    <w:rsid w:val="2DD81977"/>
    <w:rsid w:val="2DDBC178"/>
    <w:rsid w:val="2DE5963D"/>
    <w:rsid w:val="2DE5A9CC"/>
    <w:rsid w:val="2DF0B26D"/>
    <w:rsid w:val="2DF29F4A"/>
    <w:rsid w:val="2DF4E9D5"/>
    <w:rsid w:val="2E025C62"/>
    <w:rsid w:val="2E031FEF"/>
    <w:rsid w:val="2E0874B1"/>
    <w:rsid w:val="2E0A9E9B"/>
    <w:rsid w:val="2E0E6784"/>
    <w:rsid w:val="2E12D6C6"/>
    <w:rsid w:val="2E13BC38"/>
    <w:rsid w:val="2E183515"/>
    <w:rsid w:val="2E214A98"/>
    <w:rsid w:val="2E2D3C7A"/>
    <w:rsid w:val="2E35F3E9"/>
    <w:rsid w:val="2E3625FC"/>
    <w:rsid w:val="2E4E7507"/>
    <w:rsid w:val="2E5503A1"/>
    <w:rsid w:val="2E59D855"/>
    <w:rsid w:val="2E5B4974"/>
    <w:rsid w:val="2E5D4231"/>
    <w:rsid w:val="2E5E6848"/>
    <w:rsid w:val="2E60D8FA"/>
    <w:rsid w:val="2E673576"/>
    <w:rsid w:val="2E67F0F3"/>
    <w:rsid w:val="2E87914F"/>
    <w:rsid w:val="2E8CDAFC"/>
    <w:rsid w:val="2E8D2592"/>
    <w:rsid w:val="2E90FE66"/>
    <w:rsid w:val="2E95EC6A"/>
    <w:rsid w:val="2E989044"/>
    <w:rsid w:val="2EA072B5"/>
    <w:rsid w:val="2EAE8F38"/>
    <w:rsid w:val="2EAEC72F"/>
    <w:rsid w:val="2EB1AC66"/>
    <w:rsid w:val="2EB39396"/>
    <w:rsid w:val="2EB62E1D"/>
    <w:rsid w:val="2EB6A9B7"/>
    <w:rsid w:val="2EBACDCE"/>
    <w:rsid w:val="2EC07B53"/>
    <w:rsid w:val="2EC68B85"/>
    <w:rsid w:val="2EC7B091"/>
    <w:rsid w:val="2ECA55A6"/>
    <w:rsid w:val="2ED0841D"/>
    <w:rsid w:val="2ED15608"/>
    <w:rsid w:val="2ED7D493"/>
    <w:rsid w:val="2EDE7AAD"/>
    <w:rsid w:val="2EE5F58E"/>
    <w:rsid w:val="2EF0E967"/>
    <w:rsid w:val="2EF29012"/>
    <w:rsid w:val="2EFB2F2C"/>
    <w:rsid w:val="2EFB8285"/>
    <w:rsid w:val="2EFE8736"/>
    <w:rsid w:val="2EFF7782"/>
    <w:rsid w:val="2F04092A"/>
    <w:rsid w:val="2F057AE2"/>
    <w:rsid w:val="2F0DEC68"/>
    <w:rsid w:val="2F0E2EA9"/>
    <w:rsid w:val="2F150272"/>
    <w:rsid w:val="2F440943"/>
    <w:rsid w:val="2F48DA35"/>
    <w:rsid w:val="2F63126E"/>
    <w:rsid w:val="2F645265"/>
    <w:rsid w:val="2F6B50DB"/>
    <w:rsid w:val="2F6FCE8B"/>
    <w:rsid w:val="2F7B4346"/>
    <w:rsid w:val="2F7F40E8"/>
    <w:rsid w:val="2F801904"/>
    <w:rsid w:val="2F9E6D87"/>
    <w:rsid w:val="2FAD1E68"/>
    <w:rsid w:val="2FAF2626"/>
    <w:rsid w:val="2FAF8820"/>
    <w:rsid w:val="2FBB80FA"/>
    <w:rsid w:val="2FCAA1BA"/>
    <w:rsid w:val="2FCCCB43"/>
    <w:rsid w:val="2FD1C580"/>
    <w:rsid w:val="2FD49ECA"/>
    <w:rsid w:val="2FD88C9F"/>
    <w:rsid w:val="2FD93DDE"/>
    <w:rsid w:val="2FD96467"/>
    <w:rsid w:val="2FDF72B9"/>
    <w:rsid w:val="2FE3861D"/>
    <w:rsid w:val="2FE80AD0"/>
    <w:rsid w:val="2FFEF23F"/>
    <w:rsid w:val="30009846"/>
    <w:rsid w:val="30068752"/>
    <w:rsid w:val="300CDF99"/>
    <w:rsid w:val="301245DC"/>
    <w:rsid w:val="3013BBD6"/>
    <w:rsid w:val="301C8D21"/>
    <w:rsid w:val="301D29DF"/>
    <w:rsid w:val="301D469F"/>
    <w:rsid w:val="301E402C"/>
    <w:rsid w:val="301EC0E2"/>
    <w:rsid w:val="3026C3E7"/>
    <w:rsid w:val="302A7EC9"/>
    <w:rsid w:val="302D20D2"/>
    <w:rsid w:val="30357F75"/>
    <w:rsid w:val="30359E71"/>
    <w:rsid w:val="3042A1EE"/>
    <w:rsid w:val="304406C7"/>
    <w:rsid w:val="304D2387"/>
    <w:rsid w:val="304DE27B"/>
    <w:rsid w:val="304F87C6"/>
    <w:rsid w:val="30515720"/>
    <w:rsid w:val="30581FC6"/>
    <w:rsid w:val="305AA872"/>
    <w:rsid w:val="305C4649"/>
    <w:rsid w:val="305EAF9C"/>
    <w:rsid w:val="3061E7FF"/>
    <w:rsid w:val="3065AD55"/>
    <w:rsid w:val="3067C127"/>
    <w:rsid w:val="30682755"/>
    <w:rsid w:val="306CC3E3"/>
    <w:rsid w:val="30741217"/>
    <w:rsid w:val="3077CE19"/>
    <w:rsid w:val="30796B46"/>
    <w:rsid w:val="307D1A61"/>
    <w:rsid w:val="308121B9"/>
    <w:rsid w:val="3082CED0"/>
    <w:rsid w:val="30892296"/>
    <w:rsid w:val="308DF406"/>
    <w:rsid w:val="30A9C445"/>
    <w:rsid w:val="30AAB1B4"/>
    <w:rsid w:val="30AB00A7"/>
    <w:rsid w:val="30B54348"/>
    <w:rsid w:val="30C33958"/>
    <w:rsid w:val="30C390BC"/>
    <w:rsid w:val="30CB8146"/>
    <w:rsid w:val="30CBDCD2"/>
    <w:rsid w:val="30CBF67D"/>
    <w:rsid w:val="30CD7F00"/>
    <w:rsid w:val="30D0039E"/>
    <w:rsid w:val="30D96F3A"/>
    <w:rsid w:val="30E2F2DF"/>
    <w:rsid w:val="30E4FB40"/>
    <w:rsid w:val="30E64566"/>
    <w:rsid w:val="30F0B2E6"/>
    <w:rsid w:val="30F2B32A"/>
    <w:rsid w:val="3100144F"/>
    <w:rsid w:val="3107EBA6"/>
    <w:rsid w:val="310A0E23"/>
    <w:rsid w:val="310D5D1F"/>
    <w:rsid w:val="310E0114"/>
    <w:rsid w:val="31109404"/>
    <w:rsid w:val="311517A3"/>
    <w:rsid w:val="311536A7"/>
    <w:rsid w:val="311F337C"/>
    <w:rsid w:val="3121D6D5"/>
    <w:rsid w:val="312A10DE"/>
    <w:rsid w:val="312F1FB2"/>
    <w:rsid w:val="31307E8B"/>
    <w:rsid w:val="3136E6D1"/>
    <w:rsid w:val="313A4771"/>
    <w:rsid w:val="31441F5A"/>
    <w:rsid w:val="31518F7F"/>
    <w:rsid w:val="31591944"/>
    <w:rsid w:val="31699214"/>
    <w:rsid w:val="316EF838"/>
    <w:rsid w:val="3172470E"/>
    <w:rsid w:val="3176223D"/>
    <w:rsid w:val="317DD316"/>
    <w:rsid w:val="3181D767"/>
    <w:rsid w:val="318597D7"/>
    <w:rsid w:val="31868505"/>
    <w:rsid w:val="3188FA29"/>
    <w:rsid w:val="31891B4F"/>
    <w:rsid w:val="3193BEDB"/>
    <w:rsid w:val="3194E2F3"/>
    <w:rsid w:val="31A223A9"/>
    <w:rsid w:val="31A459E7"/>
    <w:rsid w:val="31AA1D34"/>
    <w:rsid w:val="31B6B9E7"/>
    <w:rsid w:val="31C4216C"/>
    <w:rsid w:val="31C81FF9"/>
    <w:rsid w:val="31DF0BDF"/>
    <w:rsid w:val="31DFA872"/>
    <w:rsid w:val="31E48AED"/>
    <w:rsid w:val="31E5E958"/>
    <w:rsid w:val="31E8F3E8"/>
    <w:rsid w:val="31F25AEA"/>
    <w:rsid w:val="31F3CECE"/>
    <w:rsid w:val="31F5A472"/>
    <w:rsid w:val="31F964D5"/>
    <w:rsid w:val="31FD492E"/>
    <w:rsid w:val="31FD4956"/>
    <w:rsid w:val="32185B89"/>
    <w:rsid w:val="3221ED64"/>
    <w:rsid w:val="322ACCAD"/>
    <w:rsid w:val="3235C895"/>
    <w:rsid w:val="323E249C"/>
    <w:rsid w:val="323E6D88"/>
    <w:rsid w:val="325660B5"/>
    <w:rsid w:val="3256756E"/>
    <w:rsid w:val="32602A63"/>
    <w:rsid w:val="3260B3FF"/>
    <w:rsid w:val="32611C12"/>
    <w:rsid w:val="3261247F"/>
    <w:rsid w:val="327176C2"/>
    <w:rsid w:val="3273DF57"/>
    <w:rsid w:val="3275E5C4"/>
    <w:rsid w:val="32779EA5"/>
    <w:rsid w:val="32812A6F"/>
    <w:rsid w:val="3288A5E6"/>
    <w:rsid w:val="3293BDA4"/>
    <w:rsid w:val="3295F93B"/>
    <w:rsid w:val="329BC337"/>
    <w:rsid w:val="329C16C0"/>
    <w:rsid w:val="32A4AEFC"/>
    <w:rsid w:val="32C2887D"/>
    <w:rsid w:val="32D6A9A7"/>
    <w:rsid w:val="32DA4884"/>
    <w:rsid w:val="32DBDC76"/>
    <w:rsid w:val="32E1D9F7"/>
    <w:rsid w:val="32E3446F"/>
    <w:rsid w:val="32E5F3B9"/>
    <w:rsid w:val="32E9B4F3"/>
    <w:rsid w:val="32EDCB79"/>
    <w:rsid w:val="32F7BC66"/>
    <w:rsid w:val="3305D040"/>
    <w:rsid w:val="3312F00E"/>
    <w:rsid w:val="3317CCA7"/>
    <w:rsid w:val="332EA26D"/>
    <w:rsid w:val="3330B354"/>
    <w:rsid w:val="3334CAFA"/>
    <w:rsid w:val="334003C2"/>
    <w:rsid w:val="3340C126"/>
    <w:rsid w:val="33505C41"/>
    <w:rsid w:val="33574D96"/>
    <w:rsid w:val="33598C50"/>
    <w:rsid w:val="335F9FE9"/>
    <w:rsid w:val="335FCBA6"/>
    <w:rsid w:val="33645EEB"/>
    <w:rsid w:val="33657196"/>
    <w:rsid w:val="3368C3D8"/>
    <w:rsid w:val="3373DE97"/>
    <w:rsid w:val="3374F282"/>
    <w:rsid w:val="337570BC"/>
    <w:rsid w:val="3375E66C"/>
    <w:rsid w:val="339127FA"/>
    <w:rsid w:val="33954043"/>
    <w:rsid w:val="3397B138"/>
    <w:rsid w:val="33A064B6"/>
    <w:rsid w:val="33A11987"/>
    <w:rsid w:val="33A65BD3"/>
    <w:rsid w:val="33A7757B"/>
    <w:rsid w:val="33ABE991"/>
    <w:rsid w:val="33AF4692"/>
    <w:rsid w:val="33B284FD"/>
    <w:rsid w:val="33B2E31E"/>
    <w:rsid w:val="33B63935"/>
    <w:rsid w:val="33B8D599"/>
    <w:rsid w:val="33BEC7A6"/>
    <w:rsid w:val="33C14C06"/>
    <w:rsid w:val="33C9C351"/>
    <w:rsid w:val="33CB689F"/>
    <w:rsid w:val="33CE9023"/>
    <w:rsid w:val="33D3E368"/>
    <w:rsid w:val="33E9C196"/>
    <w:rsid w:val="33F4678E"/>
    <w:rsid w:val="33F6F617"/>
    <w:rsid w:val="33FAB337"/>
    <w:rsid w:val="33FBF695"/>
    <w:rsid w:val="33FCC8B1"/>
    <w:rsid w:val="33FEA962"/>
    <w:rsid w:val="3400DEC3"/>
    <w:rsid w:val="34086DB0"/>
    <w:rsid w:val="340D20EE"/>
    <w:rsid w:val="3412318F"/>
    <w:rsid w:val="3412D685"/>
    <w:rsid w:val="341D1A54"/>
    <w:rsid w:val="341F8CB0"/>
    <w:rsid w:val="3426A001"/>
    <w:rsid w:val="3428F194"/>
    <w:rsid w:val="343473FC"/>
    <w:rsid w:val="3437C4EB"/>
    <w:rsid w:val="3441EDB5"/>
    <w:rsid w:val="34439D89"/>
    <w:rsid w:val="3449980B"/>
    <w:rsid w:val="3449FFDC"/>
    <w:rsid w:val="344B02FC"/>
    <w:rsid w:val="3455164C"/>
    <w:rsid w:val="3455E1AB"/>
    <w:rsid w:val="345EC133"/>
    <w:rsid w:val="3460FBBF"/>
    <w:rsid w:val="3466466A"/>
    <w:rsid w:val="3468AE7B"/>
    <w:rsid w:val="346D68E1"/>
    <w:rsid w:val="346FA234"/>
    <w:rsid w:val="3470D78B"/>
    <w:rsid w:val="347FB3E0"/>
    <w:rsid w:val="348096BF"/>
    <w:rsid w:val="348251A6"/>
    <w:rsid w:val="348A4F4A"/>
    <w:rsid w:val="34912C72"/>
    <w:rsid w:val="3492C236"/>
    <w:rsid w:val="3495A1C1"/>
    <w:rsid w:val="34972A59"/>
    <w:rsid w:val="349A4ED4"/>
    <w:rsid w:val="349CAB8F"/>
    <w:rsid w:val="34B174AC"/>
    <w:rsid w:val="34B312A4"/>
    <w:rsid w:val="34B74021"/>
    <w:rsid w:val="34D1E2A1"/>
    <w:rsid w:val="34DA13CD"/>
    <w:rsid w:val="34DAA048"/>
    <w:rsid w:val="34EBD038"/>
    <w:rsid w:val="34EEB4D4"/>
    <w:rsid w:val="35046B33"/>
    <w:rsid w:val="35063FA3"/>
    <w:rsid w:val="351AD4D3"/>
    <w:rsid w:val="3522327A"/>
    <w:rsid w:val="3528DDA5"/>
    <w:rsid w:val="352D0CCB"/>
    <w:rsid w:val="352D8B18"/>
    <w:rsid w:val="3533E873"/>
    <w:rsid w:val="353671BD"/>
    <w:rsid w:val="354CDA13"/>
    <w:rsid w:val="35525562"/>
    <w:rsid w:val="357BCFC9"/>
    <w:rsid w:val="357F4D67"/>
    <w:rsid w:val="358F8660"/>
    <w:rsid w:val="35902A80"/>
    <w:rsid w:val="3592B20F"/>
    <w:rsid w:val="35931E71"/>
    <w:rsid w:val="3595657D"/>
    <w:rsid w:val="35960A22"/>
    <w:rsid w:val="3599134E"/>
    <w:rsid w:val="359F0D01"/>
    <w:rsid w:val="359F1570"/>
    <w:rsid w:val="35A5E2DE"/>
    <w:rsid w:val="35A95F15"/>
    <w:rsid w:val="35AE3968"/>
    <w:rsid w:val="35AEA0A9"/>
    <w:rsid w:val="35B5F192"/>
    <w:rsid w:val="35BD4959"/>
    <w:rsid w:val="35C1B5A2"/>
    <w:rsid w:val="35C9A8D2"/>
    <w:rsid w:val="35CB8288"/>
    <w:rsid w:val="35D10225"/>
    <w:rsid w:val="35D3D85B"/>
    <w:rsid w:val="35E3F63A"/>
    <w:rsid w:val="35E5686C"/>
    <w:rsid w:val="35E7496A"/>
    <w:rsid w:val="35EEC0E3"/>
    <w:rsid w:val="35EFD138"/>
    <w:rsid w:val="35F1C5C1"/>
    <w:rsid w:val="35F7CB5F"/>
    <w:rsid w:val="35FA825C"/>
    <w:rsid w:val="36020BB6"/>
    <w:rsid w:val="3607E56A"/>
    <w:rsid w:val="360B9C27"/>
    <w:rsid w:val="360CFCC5"/>
    <w:rsid w:val="360D515D"/>
    <w:rsid w:val="3616C3CC"/>
    <w:rsid w:val="361CDB7F"/>
    <w:rsid w:val="3621BAEB"/>
    <w:rsid w:val="362453B8"/>
    <w:rsid w:val="3627DA83"/>
    <w:rsid w:val="36303B12"/>
    <w:rsid w:val="36305468"/>
    <w:rsid w:val="363A465F"/>
    <w:rsid w:val="36473293"/>
    <w:rsid w:val="364C653E"/>
    <w:rsid w:val="36529413"/>
    <w:rsid w:val="3653182A"/>
    <w:rsid w:val="3654B18C"/>
    <w:rsid w:val="367021D6"/>
    <w:rsid w:val="367DFFD1"/>
    <w:rsid w:val="3683074A"/>
    <w:rsid w:val="36A8DBBA"/>
    <w:rsid w:val="36AA9D2B"/>
    <w:rsid w:val="36AD8C78"/>
    <w:rsid w:val="36AF762F"/>
    <w:rsid w:val="36AFE553"/>
    <w:rsid w:val="36B73AC2"/>
    <w:rsid w:val="36BA9BBA"/>
    <w:rsid w:val="36BD3371"/>
    <w:rsid w:val="36C3BF00"/>
    <w:rsid w:val="36C91132"/>
    <w:rsid w:val="36D84D78"/>
    <w:rsid w:val="36DCCF0A"/>
    <w:rsid w:val="36DD4AE3"/>
    <w:rsid w:val="36FCE66E"/>
    <w:rsid w:val="37040EF4"/>
    <w:rsid w:val="370B083D"/>
    <w:rsid w:val="3711D219"/>
    <w:rsid w:val="3712D910"/>
    <w:rsid w:val="37191DAA"/>
    <w:rsid w:val="371FF7A6"/>
    <w:rsid w:val="372C7F5B"/>
    <w:rsid w:val="373B2E4F"/>
    <w:rsid w:val="37407319"/>
    <w:rsid w:val="374514BA"/>
    <w:rsid w:val="37469A37"/>
    <w:rsid w:val="37539AB9"/>
    <w:rsid w:val="37631025"/>
    <w:rsid w:val="376DA064"/>
    <w:rsid w:val="3773FC60"/>
    <w:rsid w:val="3779391F"/>
    <w:rsid w:val="377ECA20"/>
    <w:rsid w:val="3784A92B"/>
    <w:rsid w:val="37855109"/>
    <w:rsid w:val="378B287B"/>
    <w:rsid w:val="378C9F0B"/>
    <w:rsid w:val="3794BCEB"/>
    <w:rsid w:val="379AB33D"/>
    <w:rsid w:val="37A8B7C1"/>
    <w:rsid w:val="37ABAB7E"/>
    <w:rsid w:val="37AFBC7A"/>
    <w:rsid w:val="37B49A69"/>
    <w:rsid w:val="37BE0896"/>
    <w:rsid w:val="37C05815"/>
    <w:rsid w:val="37C31369"/>
    <w:rsid w:val="37C66182"/>
    <w:rsid w:val="37C8E092"/>
    <w:rsid w:val="37D617B9"/>
    <w:rsid w:val="37DCBC0C"/>
    <w:rsid w:val="37E61A3B"/>
    <w:rsid w:val="37EEFE2C"/>
    <w:rsid w:val="37F380A5"/>
    <w:rsid w:val="37F63FD2"/>
    <w:rsid w:val="37F7BDCD"/>
    <w:rsid w:val="37FDFEA1"/>
    <w:rsid w:val="38137F70"/>
    <w:rsid w:val="3818BDDC"/>
    <w:rsid w:val="381B6132"/>
    <w:rsid w:val="38233CA3"/>
    <w:rsid w:val="3823994A"/>
    <w:rsid w:val="3824F373"/>
    <w:rsid w:val="3827C2A2"/>
    <w:rsid w:val="382805BD"/>
    <w:rsid w:val="3829B6BE"/>
    <w:rsid w:val="38341F18"/>
    <w:rsid w:val="3836F98C"/>
    <w:rsid w:val="3838993C"/>
    <w:rsid w:val="383ADEA4"/>
    <w:rsid w:val="38409631"/>
    <w:rsid w:val="384FA62A"/>
    <w:rsid w:val="3858356C"/>
    <w:rsid w:val="38596804"/>
    <w:rsid w:val="385D6044"/>
    <w:rsid w:val="3865EE0B"/>
    <w:rsid w:val="38661C3C"/>
    <w:rsid w:val="3880CE72"/>
    <w:rsid w:val="3885850B"/>
    <w:rsid w:val="38894CA8"/>
    <w:rsid w:val="388966CF"/>
    <w:rsid w:val="388C2FC4"/>
    <w:rsid w:val="38903DEB"/>
    <w:rsid w:val="38CF9097"/>
    <w:rsid w:val="38E23181"/>
    <w:rsid w:val="38E40B44"/>
    <w:rsid w:val="38FC4B62"/>
    <w:rsid w:val="38FD1CE7"/>
    <w:rsid w:val="390111F4"/>
    <w:rsid w:val="3908D384"/>
    <w:rsid w:val="390B791D"/>
    <w:rsid w:val="391D8197"/>
    <w:rsid w:val="3924C159"/>
    <w:rsid w:val="39287C54"/>
    <w:rsid w:val="392FBFA0"/>
    <w:rsid w:val="39307DE9"/>
    <w:rsid w:val="3933EF4F"/>
    <w:rsid w:val="39350109"/>
    <w:rsid w:val="3937D4C7"/>
    <w:rsid w:val="39392194"/>
    <w:rsid w:val="3941328A"/>
    <w:rsid w:val="39452963"/>
    <w:rsid w:val="394835AD"/>
    <w:rsid w:val="394BA18B"/>
    <w:rsid w:val="394BC61A"/>
    <w:rsid w:val="394C7B14"/>
    <w:rsid w:val="3952271A"/>
    <w:rsid w:val="3958108A"/>
    <w:rsid w:val="39715AAC"/>
    <w:rsid w:val="39749076"/>
    <w:rsid w:val="39757AD0"/>
    <w:rsid w:val="39784110"/>
    <w:rsid w:val="3978A3A2"/>
    <w:rsid w:val="397927D6"/>
    <w:rsid w:val="3984DFC7"/>
    <w:rsid w:val="398E3858"/>
    <w:rsid w:val="3999D387"/>
    <w:rsid w:val="399A351C"/>
    <w:rsid w:val="399E8A44"/>
    <w:rsid w:val="399FFA96"/>
    <w:rsid w:val="39AC0CCE"/>
    <w:rsid w:val="39B986A8"/>
    <w:rsid w:val="39C0B895"/>
    <w:rsid w:val="39C8EE0E"/>
    <w:rsid w:val="39D0F567"/>
    <w:rsid w:val="39D13462"/>
    <w:rsid w:val="39D1DCB0"/>
    <w:rsid w:val="39D336F6"/>
    <w:rsid w:val="39E00158"/>
    <w:rsid w:val="39E2F4BE"/>
    <w:rsid w:val="39E8CE0A"/>
    <w:rsid w:val="39EBCB5B"/>
    <w:rsid w:val="39EF0E55"/>
    <w:rsid w:val="39F17EC1"/>
    <w:rsid w:val="39F405CD"/>
    <w:rsid w:val="39F5D5CE"/>
    <w:rsid w:val="39F9268E"/>
    <w:rsid w:val="39FF1A6E"/>
    <w:rsid w:val="3A12F2BB"/>
    <w:rsid w:val="3A24F90C"/>
    <w:rsid w:val="3A29B5CF"/>
    <w:rsid w:val="3A2BBE64"/>
    <w:rsid w:val="3A2FA455"/>
    <w:rsid w:val="3A31A35F"/>
    <w:rsid w:val="3A3DE8EF"/>
    <w:rsid w:val="3A493DE4"/>
    <w:rsid w:val="3A4C4F14"/>
    <w:rsid w:val="3A522846"/>
    <w:rsid w:val="3A73540A"/>
    <w:rsid w:val="3A761C10"/>
    <w:rsid w:val="3A86F12D"/>
    <w:rsid w:val="3A89C79B"/>
    <w:rsid w:val="3A8EF23F"/>
    <w:rsid w:val="3A8EFC05"/>
    <w:rsid w:val="3A9A8918"/>
    <w:rsid w:val="3AAEA3E4"/>
    <w:rsid w:val="3ABCABEC"/>
    <w:rsid w:val="3ABEA800"/>
    <w:rsid w:val="3AC479A7"/>
    <w:rsid w:val="3ACEBF2E"/>
    <w:rsid w:val="3AD0DF8A"/>
    <w:rsid w:val="3AD24A30"/>
    <w:rsid w:val="3AD7495F"/>
    <w:rsid w:val="3AD769E3"/>
    <w:rsid w:val="3AD88A44"/>
    <w:rsid w:val="3AD974DD"/>
    <w:rsid w:val="3ADAD5FD"/>
    <w:rsid w:val="3ADBCBD4"/>
    <w:rsid w:val="3ADC4B20"/>
    <w:rsid w:val="3ADD5E2F"/>
    <w:rsid w:val="3ADE2184"/>
    <w:rsid w:val="3ADEDEAA"/>
    <w:rsid w:val="3AE9AAC2"/>
    <w:rsid w:val="3AF13A3B"/>
    <w:rsid w:val="3AF2A97B"/>
    <w:rsid w:val="3AF48AEB"/>
    <w:rsid w:val="3AF5859E"/>
    <w:rsid w:val="3AFFD199"/>
    <w:rsid w:val="3B0240AD"/>
    <w:rsid w:val="3B10F1EF"/>
    <w:rsid w:val="3B12297D"/>
    <w:rsid w:val="3B1692A7"/>
    <w:rsid w:val="3B2425A8"/>
    <w:rsid w:val="3B2EB847"/>
    <w:rsid w:val="3B367CB8"/>
    <w:rsid w:val="3B36E86E"/>
    <w:rsid w:val="3B3B5A89"/>
    <w:rsid w:val="3B454061"/>
    <w:rsid w:val="3B4C32E8"/>
    <w:rsid w:val="3B50A33B"/>
    <w:rsid w:val="3B5B4A6D"/>
    <w:rsid w:val="3B62890E"/>
    <w:rsid w:val="3B65FD8E"/>
    <w:rsid w:val="3B6AA8D7"/>
    <w:rsid w:val="3B6B927B"/>
    <w:rsid w:val="3B722AE7"/>
    <w:rsid w:val="3B758E1F"/>
    <w:rsid w:val="3B7AA4E7"/>
    <w:rsid w:val="3B7AC673"/>
    <w:rsid w:val="3B7B933E"/>
    <w:rsid w:val="3B7D73EF"/>
    <w:rsid w:val="3B815019"/>
    <w:rsid w:val="3B8AA5C5"/>
    <w:rsid w:val="3B8E0FD3"/>
    <w:rsid w:val="3B982611"/>
    <w:rsid w:val="3B9A22D8"/>
    <w:rsid w:val="3BA16472"/>
    <w:rsid w:val="3BA8ACCD"/>
    <w:rsid w:val="3BA9CE87"/>
    <w:rsid w:val="3BAE22B9"/>
    <w:rsid w:val="3BB1A32A"/>
    <w:rsid w:val="3BC457E6"/>
    <w:rsid w:val="3BE4EDEA"/>
    <w:rsid w:val="3BEB50C7"/>
    <w:rsid w:val="3BF42345"/>
    <w:rsid w:val="3BF6431D"/>
    <w:rsid w:val="3BF6CA41"/>
    <w:rsid w:val="3BFCF94F"/>
    <w:rsid w:val="3C029FB4"/>
    <w:rsid w:val="3C0D951F"/>
    <w:rsid w:val="3C0E2287"/>
    <w:rsid w:val="3C11C614"/>
    <w:rsid w:val="3C14F1DF"/>
    <w:rsid w:val="3C165FCF"/>
    <w:rsid w:val="3C171CDD"/>
    <w:rsid w:val="3C190209"/>
    <w:rsid w:val="3C1CEB94"/>
    <w:rsid w:val="3C22C4F5"/>
    <w:rsid w:val="3C26B2DE"/>
    <w:rsid w:val="3C2F0063"/>
    <w:rsid w:val="3C3573B5"/>
    <w:rsid w:val="3C35C519"/>
    <w:rsid w:val="3C3F66A6"/>
    <w:rsid w:val="3C444B3E"/>
    <w:rsid w:val="3C46232E"/>
    <w:rsid w:val="3C4A22EF"/>
    <w:rsid w:val="3C4EC296"/>
    <w:rsid w:val="3C56505E"/>
    <w:rsid w:val="3C604454"/>
    <w:rsid w:val="3C682C3E"/>
    <w:rsid w:val="3C6E87A7"/>
    <w:rsid w:val="3C711FA9"/>
    <w:rsid w:val="3C719220"/>
    <w:rsid w:val="3C73580A"/>
    <w:rsid w:val="3C760C0B"/>
    <w:rsid w:val="3C760D92"/>
    <w:rsid w:val="3C78BF0B"/>
    <w:rsid w:val="3C7BC91B"/>
    <w:rsid w:val="3C7D7EB8"/>
    <w:rsid w:val="3C7FCD6C"/>
    <w:rsid w:val="3C84A89B"/>
    <w:rsid w:val="3C850227"/>
    <w:rsid w:val="3C854AAB"/>
    <w:rsid w:val="3C879509"/>
    <w:rsid w:val="3C8BD5C0"/>
    <w:rsid w:val="3C8C03CF"/>
    <w:rsid w:val="3C8C27D8"/>
    <w:rsid w:val="3CAA087A"/>
    <w:rsid w:val="3CAB79D0"/>
    <w:rsid w:val="3CAC8C6A"/>
    <w:rsid w:val="3CB2B774"/>
    <w:rsid w:val="3CB49DA9"/>
    <w:rsid w:val="3CB658A5"/>
    <w:rsid w:val="3CBDD7FA"/>
    <w:rsid w:val="3CC8E4D1"/>
    <w:rsid w:val="3CC96F62"/>
    <w:rsid w:val="3CCDC384"/>
    <w:rsid w:val="3CCE8BC6"/>
    <w:rsid w:val="3CD43DCA"/>
    <w:rsid w:val="3CD50BBF"/>
    <w:rsid w:val="3CE06B36"/>
    <w:rsid w:val="3CE0882B"/>
    <w:rsid w:val="3CE1C78C"/>
    <w:rsid w:val="3CE9CAA9"/>
    <w:rsid w:val="3CF8F9AD"/>
    <w:rsid w:val="3D067938"/>
    <w:rsid w:val="3D096ABF"/>
    <w:rsid w:val="3D0BBA9D"/>
    <w:rsid w:val="3D0C7572"/>
    <w:rsid w:val="3D27BAA3"/>
    <w:rsid w:val="3D28422F"/>
    <w:rsid w:val="3D2A160A"/>
    <w:rsid w:val="3D2B7222"/>
    <w:rsid w:val="3D38005C"/>
    <w:rsid w:val="3D50D705"/>
    <w:rsid w:val="3D5CB190"/>
    <w:rsid w:val="3D62231C"/>
    <w:rsid w:val="3D706EB5"/>
    <w:rsid w:val="3D740C0F"/>
    <w:rsid w:val="3D76D0A0"/>
    <w:rsid w:val="3D7D0507"/>
    <w:rsid w:val="3D81937E"/>
    <w:rsid w:val="3D9220CB"/>
    <w:rsid w:val="3D925EE7"/>
    <w:rsid w:val="3D9B0480"/>
    <w:rsid w:val="3D9BACA7"/>
    <w:rsid w:val="3D9F5BB2"/>
    <w:rsid w:val="3DA717CE"/>
    <w:rsid w:val="3DAB3A08"/>
    <w:rsid w:val="3DB015A2"/>
    <w:rsid w:val="3DB58250"/>
    <w:rsid w:val="3DB937B4"/>
    <w:rsid w:val="3DBD38F5"/>
    <w:rsid w:val="3DBD3FE5"/>
    <w:rsid w:val="3DBD57E9"/>
    <w:rsid w:val="3DCA0F7A"/>
    <w:rsid w:val="3DCA2E06"/>
    <w:rsid w:val="3DE897F1"/>
    <w:rsid w:val="3DEE44ED"/>
    <w:rsid w:val="3DF220BF"/>
    <w:rsid w:val="3E07D697"/>
    <w:rsid w:val="3E084C8F"/>
    <w:rsid w:val="3E0A8F1A"/>
    <w:rsid w:val="3E0E034C"/>
    <w:rsid w:val="3E1BB991"/>
    <w:rsid w:val="3E343872"/>
    <w:rsid w:val="3E3641D1"/>
    <w:rsid w:val="3E486BAB"/>
    <w:rsid w:val="3E4FCD1B"/>
    <w:rsid w:val="3E4FE3D3"/>
    <w:rsid w:val="3E568BE4"/>
    <w:rsid w:val="3E6092F7"/>
    <w:rsid w:val="3E64E215"/>
    <w:rsid w:val="3E6B3930"/>
    <w:rsid w:val="3E6C284A"/>
    <w:rsid w:val="3E6D1A46"/>
    <w:rsid w:val="3E70E4B2"/>
    <w:rsid w:val="3E81D62C"/>
    <w:rsid w:val="3E838537"/>
    <w:rsid w:val="3E8658BC"/>
    <w:rsid w:val="3E8DBC86"/>
    <w:rsid w:val="3E901693"/>
    <w:rsid w:val="3E94FEDB"/>
    <w:rsid w:val="3E953F6E"/>
    <w:rsid w:val="3EAA860B"/>
    <w:rsid w:val="3EAE5934"/>
    <w:rsid w:val="3EAF128A"/>
    <w:rsid w:val="3EBA4281"/>
    <w:rsid w:val="3ECBEF56"/>
    <w:rsid w:val="3ED2A2FD"/>
    <w:rsid w:val="3ED97C6A"/>
    <w:rsid w:val="3EDF6688"/>
    <w:rsid w:val="3EE0BA21"/>
    <w:rsid w:val="3EE434C3"/>
    <w:rsid w:val="3EE48845"/>
    <w:rsid w:val="3EE54AF2"/>
    <w:rsid w:val="3EE5DDCE"/>
    <w:rsid w:val="3EEE2EC2"/>
    <w:rsid w:val="3EF00FF6"/>
    <w:rsid w:val="3EF38098"/>
    <w:rsid w:val="3EF39374"/>
    <w:rsid w:val="3F03EA4B"/>
    <w:rsid w:val="3F100D1C"/>
    <w:rsid w:val="3F208B93"/>
    <w:rsid w:val="3F231281"/>
    <w:rsid w:val="3F2BAADA"/>
    <w:rsid w:val="3F2BE031"/>
    <w:rsid w:val="3F30F8D6"/>
    <w:rsid w:val="3F3D3C41"/>
    <w:rsid w:val="3F451B0E"/>
    <w:rsid w:val="3F48B6FA"/>
    <w:rsid w:val="3F6B1625"/>
    <w:rsid w:val="3F6F1C77"/>
    <w:rsid w:val="3F6F56A5"/>
    <w:rsid w:val="3F7D5CCC"/>
    <w:rsid w:val="3F81C1FC"/>
    <w:rsid w:val="3F86143E"/>
    <w:rsid w:val="3F87C738"/>
    <w:rsid w:val="3F8E1ECE"/>
    <w:rsid w:val="3F8F6BAB"/>
    <w:rsid w:val="3F909D24"/>
    <w:rsid w:val="3F9407C2"/>
    <w:rsid w:val="3F94A462"/>
    <w:rsid w:val="3F997FAB"/>
    <w:rsid w:val="3F9B79AF"/>
    <w:rsid w:val="3FA4F8C6"/>
    <w:rsid w:val="3FA73925"/>
    <w:rsid w:val="3FA883F7"/>
    <w:rsid w:val="3FAC4379"/>
    <w:rsid w:val="3FAFC607"/>
    <w:rsid w:val="3FB8BEAA"/>
    <w:rsid w:val="3FC2B7E5"/>
    <w:rsid w:val="3FC8D5F6"/>
    <w:rsid w:val="3FCCA44B"/>
    <w:rsid w:val="3FCE4973"/>
    <w:rsid w:val="3FD1BDCD"/>
    <w:rsid w:val="3FD29C44"/>
    <w:rsid w:val="3FD49E87"/>
    <w:rsid w:val="3FD56A24"/>
    <w:rsid w:val="3FDAC6C5"/>
    <w:rsid w:val="3FE1A0C1"/>
    <w:rsid w:val="3FE7AA5B"/>
    <w:rsid w:val="3FEA5836"/>
    <w:rsid w:val="3FEC18FC"/>
    <w:rsid w:val="3FFC0D5E"/>
    <w:rsid w:val="3FFCF19D"/>
    <w:rsid w:val="3FFDCAB5"/>
    <w:rsid w:val="3FFF1EE2"/>
    <w:rsid w:val="400BFD7A"/>
    <w:rsid w:val="40165B37"/>
    <w:rsid w:val="402EF477"/>
    <w:rsid w:val="402F907C"/>
    <w:rsid w:val="40318528"/>
    <w:rsid w:val="40353B19"/>
    <w:rsid w:val="403E182F"/>
    <w:rsid w:val="40640F94"/>
    <w:rsid w:val="4071C7EA"/>
    <w:rsid w:val="40743991"/>
    <w:rsid w:val="4074CD43"/>
    <w:rsid w:val="408058A6"/>
    <w:rsid w:val="40826B82"/>
    <w:rsid w:val="40855BD9"/>
    <w:rsid w:val="408B3B87"/>
    <w:rsid w:val="408B9B47"/>
    <w:rsid w:val="408BBBBB"/>
    <w:rsid w:val="408DEC98"/>
    <w:rsid w:val="40984430"/>
    <w:rsid w:val="40A0AA47"/>
    <w:rsid w:val="40A0F365"/>
    <w:rsid w:val="40A3C8B4"/>
    <w:rsid w:val="40ADE535"/>
    <w:rsid w:val="40B0C6DB"/>
    <w:rsid w:val="40BA0651"/>
    <w:rsid w:val="40C0F178"/>
    <w:rsid w:val="40CA3265"/>
    <w:rsid w:val="40E22131"/>
    <w:rsid w:val="40E235DB"/>
    <w:rsid w:val="40F0C3C6"/>
    <w:rsid w:val="40F7B68C"/>
    <w:rsid w:val="4100AA24"/>
    <w:rsid w:val="410E538A"/>
    <w:rsid w:val="41146B68"/>
    <w:rsid w:val="4117DEB6"/>
    <w:rsid w:val="4119DF16"/>
    <w:rsid w:val="411FEB81"/>
    <w:rsid w:val="41267EAF"/>
    <w:rsid w:val="412740C7"/>
    <w:rsid w:val="4128218B"/>
    <w:rsid w:val="41285AA6"/>
    <w:rsid w:val="412D65CE"/>
    <w:rsid w:val="41365DAC"/>
    <w:rsid w:val="4138B0CC"/>
    <w:rsid w:val="414057E8"/>
    <w:rsid w:val="41438C59"/>
    <w:rsid w:val="41468AE3"/>
    <w:rsid w:val="414C5FD5"/>
    <w:rsid w:val="41503B1B"/>
    <w:rsid w:val="415417B1"/>
    <w:rsid w:val="4154496D"/>
    <w:rsid w:val="415A6C35"/>
    <w:rsid w:val="415E82D8"/>
    <w:rsid w:val="41635938"/>
    <w:rsid w:val="416B9AC5"/>
    <w:rsid w:val="416D3E91"/>
    <w:rsid w:val="416ED6D8"/>
    <w:rsid w:val="41727C13"/>
    <w:rsid w:val="41748FDA"/>
    <w:rsid w:val="417C1334"/>
    <w:rsid w:val="417C6E5F"/>
    <w:rsid w:val="417CB67C"/>
    <w:rsid w:val="41813A71"/>
    <w:rsid w:val="419057B5"/>
    <w:rsid w:val="4196B8DB"/>
    <w:rsid w:val="419B73C2"/>
    <w:rsid w:val="419CB800"/>
    <w:rsid w:val="419D0927"/>
    <w:rsid w:val="419F4BBD"/>
    <w:rsid w:val="41A23FDE"/>
    <w:rsid w:val="41A400BD"/>
    <w:rsid w:val="41B0AA86"/>
    <w:rsid w:val="41B7446D"/>
    <w:rsid w:val="41BBDAA2"/>
    <w:rsid w:val="41BC1CD7"/>
    <w:rsid w:val="41BCE05C"/>
    <w:rsid w:val="41BEF9BF"/>
    <w:rsid w:val="41C036FC"/>
    <w:rsid w:val="41C2F940"/>
    <w:rsid w:val="41C6CF09"/>
    <w:rsid w:val="41D0E8D2"/>
    <w:rsid w:val="41E08E30"/>
    <w:rsid w:val="41E6448F"/>
    <w:rsid w:val="41E74DD6"/>
    <w:rsid w:val="41F0D03E"/>
    <w:rsid w:val="41F263EB"/>
    <w:rsid w:val="41F8F174"/>
    <w:rsid w:val="41F93298"/>
    <w:rsid w:val="41FDA1A2"/>
    <w:rsid w:val="41FE4764"/>
    <w:rsid w:val="41FEA6F2"/>
    <w:rsid w:val="421259B7"/>
    <w:rsid w:val="421EFDDC"/>
    <w:rsid w:val="42212579"/>
    <w:rsid w:val="422E217F"/>
    <w:rsid w:val="422F9E3E"/>
    <w:rsid w:val="423267EB"/>
    <w:rsid w:val="4238E14E"/>
    <w:rsid w:val="423938D8"/>
    <w:rsid w:val="423ADBAD"/>
    <w:rsid w:val="423F52C6"/>
    <w:rsid w:val="4247D700"/>
    <w:rsid w:val="42573950"/>
    <w:rsid w:val="4257E332"/>
    <w:rsid w:val="425D99B6"/>
    <w:rsid w:val="4263E452"/>
    <w:rsid w:val="426AAC77"/>
    <w:rsid w:val="42736FAB"/>
    <w:rsid w:val="4278A9A6"/>
    <w:rsid w:val="4278F258"/>
    <w:rsid w:val="4285DD59"/>
    <w:rsid w:val="4285E1A2"/>
    <w:rsid w:val="42873E42"/>
    <w:rsid w:val="428A99DD"/>
    <w:rsid w:val="428E4179"/>
    <w:rsid w:val="428EC3F0"/>
    <w:rsid w:val="42960741"/>
    <w:rsid w:val="429E8C47"/>
    <w:rsid w:val="42A149D3"/>
    <w:rsid w:val="42A7C48D"/>
    <w:rsid w:val="42A9646D"/>
    <w:rsid w:val="42A9A2F0"/>
    <w:rsid w:val="42B58A18"/>
    <w:rsid w:val="42BBA96D"/>
    <w:rsid w:val="42BC570A"/>
    <w:rsid w:val="42C887F3"/>
    <w:rsid w:val="42D1206D"/>
    <w:rsid w:val="42DA7F49"/>
    <w:rsid w:val="42E02A2A"/>
    <w:rsid w:val="42E880BD"/>
    <w:rsid w:val="42EA7208"/>
    <w:rsid w:val="42F01374"/>
    <w:rsid w:val="42F2DD37"/>
    <w:rsid w:val="42F2F339"/>
    <w:rsid w:val="42FC7D0C"/>
    <w:rsid w:val="42FEC88D"/>
    <w:rsid w:val="43002B09"/>
    <w:rsid w:val="4306232B"/>
    <w:rsid w:val="43082486"/>
    <w:rsid w:val="430A40EA"/>
    <w:rsid w:val="43124625"/>
    <w:rsid w:val="4322D377"/>
    <w:rsid w:val="432D5772"/>
    <w:rsid w:val="432D65B6"/>
    <w:rsid w:val="43362158"/>
    <w:rsid w:val="433E7B5E"/>
    <w:rsid w:val="4343F88B"/>
    <w:rsid w:val="43524EA7"/>
    <w:rsid w:val="4355ACAC"/>
    <w:rsid w:val="435A2728"/>
    <w:rsid w:val="435CBBFF"/>
    <w:rsid w:val="4365C75F"/>
    <w:rsid w:val="43689CC4"/>
    <w:rsid w:val="4368D54A"/>
    <w:rsid w:val="4372DFAF"/>
    <w:rsid w:val="437C0F76"/>
    <w:rsid w:val="437F0D14"/>
    <w:rsid w:val="43906435"/>
    <w:rsid w:val="439962D3"/>
    <w:rsid w:val="43B7AFC1"/>
    <w:rsid w:val="43B8DBFF"/>
    <w:rsid w:val="43C4A83F"/>
    <w:rsid w:val="43D65F3A"/>
    <w:rsid w:val="43DA6FF8"/>
    <w:rsid w:val="43DB6976"/>
    <w:rsid w:val="43E0B55C"/>
    <w:rsid w:val="43E3FEB1"/>
    <w:rsid w:val="43E50246"/>
    <w:rsid w:val="43EC2BD1"/>
    <w:rsid w:val="43F1A713"/>
    <w:rsid w:val="43F3EC4C"/>
    <w:rsid w:val="43F7F6E1"/>
    <w:rsid w:val="43FB7666"/>
    <w:rsid w:val="43FE92D2"/>
    <w:rsid w:val="4401B3AC"/>
    <w:rsid w:val="441CE348"/>
    <w:rsid w:val="441E06FB"/>
    <w:rsid w:val="442B6E69"/>
    <w:rsid w:val="442EB26A"/>
    <w:rsid w:val="44329970"/>
    <w:rsid w:val="44376D4D"/>
    <w:rsid w:val="4437DF48"/>
    <w:rsid w:val="44381CFE"/>
    <w:rsid w:val="44449448"/>
    <w:rsid w:val="444C8120"/>
    <w:rsid w:val="444CB062"/>
    <w:rsid w:val="444E3D60"/>
    <w:rsid w:val="4454D866"/>
    <w:rsid w:val="44593A0D"/>
    <w:rsid w:val="4469144C"/>
    <w:rsid w:val="4469546A"/>
    <w:rsid w:val="446CF0CE"/>
    <w:rsid w:val="447C69D2"/>
    <w:rsid w:val="44839CDC"/>
    <w:rsid w:val="44866974"/>
    <w:rsid w:val="4495371A"/>
    <w:rsid w:val="449998EC"/>
    <w:rsid w:val="44A49AF3"/>
    <w:rsid w:val="44AF1341"/>
    <w:rsid w:val="44B37D38"/>
    <w:rsid w:val="44B815CB"/>
    <w:rsid w:val="44CDF133"/>
    <w:rsid w:val="44D2358F"/>
    <w:rsid w:val="44D24BB6"/>
    <w:rsid w:val="44D7EBE7"/>
    <w:rsid w:val="44DE8B30"/>
    <w:rsid w:val="44DFF5B2"/>
    <w:rsid w:val="44E80B45"/>
    <w:rsid w:val="44F525F5"/>
    <w:rsid w:val="44F8E847"/>
    <w:rsid w:val="4500169F"/>
    <w:rsid w:val="4501298B"/>
    <w:rsid w:val="45112F26"/>
    <w:rsid w:val="4512F221"/>
    <w:rsid w:val="45146547"/>
    <w:rsid w:val="45229773"/>
    <w:rsid w:val="45278C6F"/>
    <w:rsid w:val="45389F78"/>
    <w:rsid w:val="453BD470"/>
    <w:rsid w:val="453E1A3F"/>
    <w:rsid w:val="4542778A"/>
    <w:rsid w:val="45431D77"/>
    <w:rsid w:val="454CFA36"/>
    <w:rsid w:val="455270E1"/>
    <w:rsid w:val="45573D8A"/>
    <w:rsid w:val="4562AC4F"/>
    <w:rsid w:val="4565ED41"/>
    <w:rsid w:val="45673F00"/>
    <w:rsid w:val="456B7DDE"/>
    <w:rsid w:val="456E3CEF"/>
    <w:rsid w:val="457AC2B9"/>
    <w:rsid w:val="4585D521"/>
    <w:rsid w:val="458AED3E"/>
    <w:rsid w:val="458B4986"/>
    <w:rsid w:val="4594BF9C"/>
    <w:rsid w:val="45A66C36"/>
    <w:rsid w:val="45ABB337"/>
    <w:rsid w:val="45AD8E6E"/>
    <w:rsid w:val="45BE010D"/>
    <w:rsid w:val="45BE11EA"/>
    <w:rsid w:val="45C0A1E7"/>
    <w:rsid w:val="45CEDE2B"/>
    <w:rsid w:val="45CFE945"/>
    <w:rsid w:val="45DBD1DF"/>
    <w:rsid w:val="45ECCC7C"/>
    <w:rsid w:val="45F498A1"/>
    <w:rsid w:val="45F4FED6"/>
    <w:rsid w:val="45F55249"/>
    <w:rsid w:val="46041E27"/>
    <w:rsid w:val="4604E4AD"/>
    <w:rsid w:val="46059D9B"/>
    <w:rsid w:val="4608F3A0"/>
    <w:rsid w:val="4609264D"/>
    <w:rsid w:val="461038E0"/>
    <w:rsid w:val="4616E289"/>
    <w:rsid w:val="46192E1E"/>
    <w:rsid w:val="46194427"/>
    <w:rsid w:val="461D2E07"/>
    <w:rsid w:val="462A2575"/>
    <w:rsid w:val="46363E20"/>
    <w:rsid w:val="463DFE4D"/>
    <w:rsid w:val="46406B54"/>
    <w:rsid w:val="4640B904"/>
    <w:rsid w:val="4644332A"/>
    <w:rsid w:val="4649B5A4"/>
    <w:rsid w:val="465405C5"/>
    <w:rsid w:val="46579408"/>
    <w:rsid w:val="4662EB84"/>
    <w:rsid w:val="4663276A"/>
    <w:rsid w:val="466C487B"/>
    <w:rsid w:val="466F3592"/>
    <w:rsid w:val="4672EEB4"/>
    <w:rsid w:val="46773C99"/>
    <w:rsid w:val="468951D4"/>
    <w:rsid w:val="468AE167"/>
    <w:rsid w:val="4699D5E4"/>
    <w:rsid w:val="469D8B7E"/>
    <w:rsid w:val="469E8A50"/>
    <w:rsid w:val="46A5CCE3"/>
    <w:rsid w:val="46A82CBE"/>
    <w:rsid w:val="46A99BF6"/>
    <w:rsid w:val="46B24914"/>
    <w:rsid w:val="46B60CA6"/>
    <w:rsid w:val="46BAB64D"/>
    <w:rsid w:val="46BB19D1"/>
    <w:rsid w:val="46C1A361"/>
    <w:rsid w:val="46C5A955"/>
    <w:rsid w:val="46C659A0"/>
    <w:rsid w:val="46CD734E"/>
    <w:rsid w:val="46D60698"/>
    <w:rsid w:val="46D90B61"/>
    <w:rsid w:val="46DA1571"/>
    <w:rsid w:val="46DB4DA9"/>
    <w:rsid w:val="46E30667"/>
    <w:rsid w:val="46EDE0E3"/>
    <w:rsid w:val="46F39459"/>
    <w:rsid w:val="46F915EB"/>
    <w:rsid w:val="4700153F"/>
    <w:rsid w:val="4702AD26"/>
    <w:rsid w:val="4713FCD9"/>
    <w:rsid w:val="47145A55"/>
    <w:rsid w:val="471999AC"/>
    <w:rsid w:val="471A9EDA"/>
    <w:rsid w:val="4722F5D3"/>
    <w:rsid w:val="4733B3D0"/>
    <w:rsid w:val="4735543E"/>
    <w:rsid w:val="474D589E"/>
    <w:rsid w:val="474E61A5"/>
    <w:rsid w:val="47501BF0"/>
    <w:rsid w:val="475567F3"/>
    <w:rsid w:val="475F7363"/>
    <w:rsid w:val="47658429"/>
    <w:rsid w:val="4765D4E9"/>
    <w:rsid w:val="47663C93"/>
    <w:rsid w:val="476B5C9E"/>
    <w:rsid w:val="476EC96B"/>
    <w:rsid w:val="4770DAEB"/>
    <w:rsid w:val="4770E333"/>
    <w:rsid w:val="4779BA12"/>
    <w:rsid w:val="477BCFD7"/>
    <w:rsid w:val="477D5CE7"/>
    <w:rsid w:val="47825BBA"/>
    <w:rsid w:val="479A8395"/>
    <w:rsid w:val="479E6A02"/>
    <w:rsid w:val="479ECF0F"/>
    <w:rsid w:val="47A71C76"/>
    <w:rsid w:val="47A8330C"/>
    <w:rsid w:val="47ABE7D3"/>
    <w:rsid w:val="47B13BED"/>
    <w:rsid w:val="47B1FC41"/>
    <w:rsid w:val="47B62682"/>
    <w:rsid w:val="47C23BFF"/>
    <w:rsid w:val="47C2C9C0"/>
    <w:rsid w:val="47C75C64"/>
    <w:rsid w:val="47CB47BF"/>
    <w:rsid w:val="47D9DC56"/>
    <w:rsid w:val="47E89CE6"/>
    <w:rsid w:val="47EA2676"/>
    <w:rsid w:val="47F682DB"/>
    <w:rsid w:val="47FC6B1D"/>
    <w:rsid w:val="47FE5AE7"/>
    <w:rsid w:val="4805A5F4"/>
    <w:rsid w:val="480651E9"/>
    <w:rsid w:val="48097733"/>
    <w:rsid w:val="48112A46"/>
    <w:rsid w:val="481E6FAA"/>
    <w:rsid w:val="4822EC4B"/>
    <w:rsid w:val="4830919F"/>
    <w:rsid w:val="4841B33E"/>
    <w:rsid w:val="484AB606"/>
    <w:rsid w:val="48520A73"/>
    <w:rsid w:val="485DCA54"/>
    <w:rsid w:val="48614158"/>
    <w:rsid w:val="486174D7"/>
    <w:rsid w:val="48672474"/>
    <w:rsid w:val="4868419B"/>
    <w:rsid w:val="486ED941"/>
    <w:rsid w:val="48730209"/>
    <w:rsid w:val="48769526"/>
    <w:rsid w:val="48770232"/>
    <w:rsid w:val="48781CEA"/>
    <w:rsid w:val="487991C0"/>
    <w:rsid w:val="487E667B"/>
    <w:rsid w:val="487F467F"/>
    <w:rsid w:val="4888F6D6"/>
    <w:rsid w:val="48894B7C"/>
    <w:rsid w:val="489413E5"/>
    <w:rsid w:val="489416D0"/>
    <w:rsid w:val="4897641F"/>
    <w:rsid w:val="489EDFC2"/>
    <w:rsid w:val="48ACA07A"/>
    <w:rsid w:val="48AEDA99"/>
    <w:rsid w:val="48B08963"/>
    <w:rsid w:val="48BD3744"/>
    <w:rsid w:val="48BFAB9A"/>
    <w:rsid w:val="48C239C9"/>
    <w:rsid w:val="48C77F72"/>
    <w:rsid w:val="48CCB5FB"/>
    <w:rsid w:val="48D56C2D"/>
    <w:rsid w:val="48E0443D"/>
    <w:rsid w:val="48E8D199"/>
    <w:rsid w:val="48EACB3D"/>
    <w:rsid w:val="48EAD17F"/>
    <w:rsid w:val="48ECCE45"/>
    <w:rsid w:val="48ED1E81"/>
    <w:rsid w:val="48EF004F"/>
    <w:rsid w:val="48F07ED5"/>
    <w:rsid w:val="48F39B52"/>
    <w:rsid w:val="48F4CC4D"/>
    <w:rsid w:val="48F4E2D7"/>
    <w:rsid w:val="48FDC95B"/>
    <w:rsid w:val="4904A11E"/>
    <w:rsid w:val="490B1CE3"/>
    <w:rsid w:val="490D4607"/>
    <w:rsid w:val="49103F8E"/>
    <w:rsid w:val="4912AECB"/>
    <w:rsid w:val="4921D620"/>
    <w:rsid w:val="49225635"/>
    <w:rsid w:val="493426A5"/>
    <w:rsid w:val="4949A5AB"/>
    <w:rsid w:val="4951086C"/>
    <w:rsid w:val="49511454"/>
    <w:rsid w:val="49519CC8"/>
    <w:rsid w:val="49549E6C"/>
    <w:rsid w:val="4958197A"/>
    <w:rsid w:val="495EC17D"/>
    <w:rsid w:val="49669645"/>
    <w:rsid w:val="496C14D5"/>
    <w:rsid w:val="49793FF9"/>
    <w:rsid w:val="497E2670"/>
    <w:rsid w:val="497E6335"/>
    <w:rsid w:val="49821B58"/>
    <w:rsid w:val="4987C251"/>
    <w:rsid w:val="498C7FB0"/>
    <w:rsid w:val="498CA111"/>
    <w:rsid w:val="49921ED8"/>
    <w:rsid w:val="4992CFD2"/>
    <w:rsid w:val="4999BFBF"/>
    <w:rsid w:val="499C5448"/>
    <w:rsid w:val="49AAEEBB"/>
    <w:rsid w:val="49B29D14"/>
    <w:rsid w:val="49B6375D"/>
    <w:rsid w:val="49C6E78B"/>
    <w:rsid w:val="49C8DFCE"/>
    <w:rsid w:val="49CBD06F"/>
    <w:rsid w:val="49CF6BAE"/>
    <w:rsid w:val="49D7E528"/>
    <w:rsid w:val="49E6C231"/>
    <w:rsid w:val="49E8860C"/>
    <w:rsid w:val="49EDD105"/>
    <w:rsid w:val="49EFA517"/>
    <w:rsid w:val="4A01E6CA"/>
    <w:rsid w:val="4A032C1C"/>
    <w:rsid w:val="4A033B4D"/>
    <w:rsid w:val="4A081305"/>
    <w:rsid w:val="4A0EDB31"/>
    <w:rsid w:val="4A2A70FC"/>
    <w:rsid w:val="4A2F5FD9"/>
    <w:rsid w:val="4A31A15F"/>
    <w:rsid w:val="4A355C6A"/>
    <w:rsid w:val="4A3CCFE2"/>
    <w:rsid w:val="4A455FAC"/>
    <w:rsid w:val="4A4564B6"/>
    <w:rsid w:val="4A4B9C01"/>
    <w:rsid w:val="4A5681D6"/>
    <w:rsid w:val="4A5DCF7C"/>
    <w:rsid w:val="4A615600"/>
    <w:rsid w:val="4A652936"/>
    <w:rsid w:val="4A693211"/>
    <w:rsid w:val="4A892F38"/>
    <w:rsid w:val="4A8AED91"/>
    <w:rsid w:val="4A9B0298"/>
    <w:rsid w:val="4AA38D39"/>
    <w:rsid w:val="4AA671F7"/>
    <w:rsid w:val="4AAF9708"/>
    <w:rsid w:val="4AB2A0BA"/>
    <w:rsid w:val="4AB2A378"/>
    <w:rsid w:val="4AB7D6A9"/>
    <w:rsid w:val="4AC53331"/>
    <w:rsid w:val="4AC8C895"/>
    <w:rsid w:val="4ACA5A6F"/>
    <w:rsid w:val="4AD0ED92"/>
    <w:rsid w:val="4AD17347"/>
    <w:rsid w:val="4AD1AA69"/>
    <w:rsid w:val="4AD3B841"/>
    <w:rsid w:val="4ADB6EAD"/>
    <w:rsid w:val="4ADE53A9"/>
    <w:rsid w:val="4ADF52CA"/>
    <w:rsid w:val="4AE064CC"/>
    <w:rsid w:val="4AF0FD18"/>
    <w:rsid w:val="4AF4AB65"/>
    <w:rsid w:val="4AF9D5E7"/>
    <w:rsid w:val="4B0293E4"/>
    <w:rsid w:val="4B04D7F2"/>
    <w:rsid w:val="4B0589E4"/>
    <w:rsid w:val="4B069E31"/>
    <w:rsid w:val="4B0C4AF0"/>
    <w:rsid w:val="4B0DAF66"/>
    <w:rsid w:val="4B0DE24C"/>
    <w:rsid w:val="4B1738E2"/>
    <w:rsid w:val="4B213353"/>
    <w:rsid w:val="4B2CD196"/>
    <w:rsid w:val="4B2E8EED"/>
    <w:rsid w:val="4B43AE1C"/>
    <w:rsid w:val="4B43DC38"/>
    <w:rsid w:val="4B471F79"/>
    <w:rsid w:val="4B47E685"/>
    <w:rsid w:val="4B50F77C"/>
    <w:rsid w:val="4B58A0C1"/>
    <w:rsid w:val="4B5F4AFD"/>
    <w:rsid w:val="4B7C1806"/>
    <w:rsid w:val="4B7C5E54"/>
    <w:rsid w:val="4B7E73F9"/>
    <w:rsid w:val="4B82C56D"/>
    <w:rsid w:val="4B8990F7"/>
    <w:rsid w:val="4B94C14D"/>
    <w:rsid w:val="4BA26AD4"/>
    <w:rsid w:val="4BA2B6F6"/>
    <w:rsid w:val="4BB4C5B1"/>
    <w:rsid w:val="4BCDC26C"/>
    <w:rsid w:val="4BCE6979"/>
    <w:rsid w:val="4BD1C99C"/>
    <w:rsid w:val="4BDDC786"/>
    <w:rsid w:val="4BE3464A"/>
    <w:rsid w:val="4BF61929"/>
    <w:rsid w:val="4C02DEB9"/>
    <w:rsid w:val="4C05E1A9"/>
    <w:rsid w:val="4C07F137"/>
    <w:rsid w:val="4C0BF13C"/>
    <w:rsid w:val="4C12F790"/>
    <w:rsid w:val="4C1555DF"/>
    <w:rsid w:val="4C1A049F"/>
    <w:rsid w:val="4C1D68BC"/>
    <w:rsid w:val="4C1D8106"/>
    <w:rsid w:val="4C3859D5"/>
    <w:rsid w:val="4C45D331"/>
    <w:rsid w:val="4C483D6B"/>
    <w:rsid w:val="4C52960A"/>
    <w:rsid w:val="4C57D003"/>
    <w:rsid w:val="4C580336"/>
    <w:rsid w:val="4C59C80F"/>
    <w:rsid w:val="4C5A1114"/>
    <w:rsid w:val="4C6054B8"/>
    <w:rsid w:val="4C71FDEA"/>
    <w:rsid w:val="4C775B01"/>
    <w:rsid w:val="4C780AF0"/>
    <w:rsid w:val="4C7CFEDA"/>
    <w:rsid w:val="4C881DA9"/>
    <w:rsid w:val="4C8994BE"/>
    <w:rsid w:val="4C8C83D8"/>
    <w:rsid w:val="4C8D8AFC"/>
    <w:rsid w:val="4C901511"/>
    <w:rsid w:val="4C93F20B"/>
    <w:rsid w:val="4C94C32D"/>
    <w:rsid w:val="4C9D7EB6"/>
    <w:rsid w:val="4CA18055"/>
    <w:rsid w:val="4CAB6E12"/>
    <w:rsid w:val="4CAD374E"/>
    <w:rsid w:val="4CB4368F"/>
    <w:rsid w:val="4CB675C2"/>
    <w:rsid w:val="4CBDEDB6"/>
    <w:rsid w:val="4CCB2E0E"/>
    <w:rsid w:val="4CD3BD96"/>
    <w:rsid w:val="4CD78C80"/>
    <w:rsid w:val="4CDEC785"/>
    <w:rsid w:val="4CE0036A"/>
    <w:rsid w:val="4CE1D3F1"/>
    <w:rsid w:val="4CE72A05"/>
    <w:rsid w:val="4CE9D648"/>
    <w:rsid w:val="4CEB0B23"/>
    <w:rsid w:val="4CEBB6C8"/>
    <w:rsid w:val="4CED6B0C"/>
    <w:rsid w:val="4CF1203C"/>
    <w:rsid w:val="4CF3E61C"/>
    <w:rsid w:val="4CF4D88B"/>
    <w:rsid w:val="4CFDB51D"/>
    <w:rsid w:val="4CFEC299"/>
    <w:rsid w:val="4D01E015"/>
    <w:rsid w:val="4D141550"/>
    <w:rsid w:val="4D168649"/>
    <w:rsid w:val="4D1E5E9A"/>
    <w:rsid w:val="4D20FCAD"/>
    <w:rsid w:val="4D24352A"/>
    <w:rsid w:val="4D300F86"/>
    <w:rsid w:val="4D4A0C3F"/>
    <w:rsid w:val="4D4A2BE1"/>
    <w:rsid w:val="4D4D67BD"/>
    <w:rsid w:val="4D4E62A1"/>
    <w:rsid w:val="4D534775"/>
    <w:rsid w:val="4D5D66BF"/>
    <w:rsid w:val="4D65499C"/>
    <w:rsid w:val="4D65D222"/>
    <w:rsid w:val="4D6BF21D"/>
    <w:rsid w:val="4D71935B"/>
    <w:rsid w:val="4D74CBD8"/>
    <w:rsid w:val="4D77C510"/>
    <w:rsid w:val="4D8ED935"/>
    <w:rsid w:val="4DA15751"/>
    <w:rsid w:val="4DA78532"/>
    <w:rsid w:val="4DAE11CB"/>
    <w:rsid w:val="4DB0F340"/>
    <w:rsid w:val="4DB3DB1A"/>
    <w:rsid w:val="4DB771B8"/>
    <w:rsid w:val="4DBA28DC"/>
    <w:rsid w:val="4DC28DF4"/>
    <w:rsid w:val="4DC47B68"/>
    <w:rsid w:val="4DC677AF"/>
    <w:rsid w:val="4DD83BE6"/>
    <w:rsid w:val="4DDC60A2"/>
    <w:rsid w:val="4DDC711E"/>
    <w:rsid w:val="4DDCB1B4"/>
    <w:rsid w:val="4DDF907B"/>
    <w:rsid w:val="4DE15A43"/>
    <w:rsid w:val="4DE94733"/>
    <w:rsid w:val="4DE95AB0"/>
    <w:rsid w:val="4DE9B210"/>
    <w:rsid w:val="4DEA0119"/>
    <w:rsid w:val="4DEA0D2F"/>
    <w:rsid w:val="4DF1E0EA"/>
    <w:rsid w:val="4DF49CEE"/>
    <w:rsid w:val="4DF8256D"/>
    <w:rsid w:val="4DFA9435"/>
    <w:rsid w:val="4DFF7A4A"/>
    <w:rsid w:val="4E0234F4"/>
    <w:rsid w:val="4E031F1E"/>
    <w:rsid w:val="4E0A3CAE"/>
    <w:rsid w:val="4E0E81A0"/>
    <w:rsid w:val="4E1AFD6F"/>
    <w:rsid w:val="4E1D115A"/>
    <w:rsid w:val="4E203755"/>
    <w:rsid w:val="4E2CD8D4"/>
    <w:rsid w:val="4E2ECF6C"/>
    <w:rsid w:val="4E322EFA"/>
    <w:rsid w:val="4E33882A"/>
    <w:rsid w:val="4E3419FE"/>
    <w:rsid w:val="4E371E87"/>
    <w:rsid w:val="4E381B68"/>
    <w:rsid w:val="4E3F1E1E"/>
    <w:rsid w:val="4E42DAC9"/>
    <w:rsid w:val="4E4D3B7B"/>
    <w:rsid w:val="4E4F681D"/>
    <w:rsid w:val="4E52E156"/>
    <w:rsid w:val="4E5324A7"/>
    <w:rsid w:val="4E5E492D"/>
    <w:rsid w:val="4E686F50"/>
    <w:rsid w:val="4E8086AF"/>
    <w:rsid w:val="4E83ABDB"/>
    <w:rsid w:val="4E83CCF3"/>
    <w:rsid w:val="4E89A97A"/>
    <w:rsid w:val="4E8FEE4C"/>
    <w:rsid w:val="4E9725AC"/>
    <w:rsid w:val="4E97D148"/>
    <w:rsid w:val="4E99BE6E"/>
    <w:rsid w:val="4E99E82F"/>
    <w:rsid w:val="4EA04CB9"/>
    <w:rsid w:val="4EA2097E"/>
    <w:rsid w:val="4EA5A345"/>
    <w:rsid w:val="4EAD6993"/>
    <w:rsid w:val="4EB98737"/>
    <w:rsid w:val="4EBF1503"/>
    <w:rsid w:val="4EC1ACC5"/>
    <w:rsid w:val="4ECAAF49"/>
    <w:rsid w:val="4ECBFEF8"/>
    <w:rsid w:val="4ECE1718"/>
    <w:rsid w:val="4ED3D648"/>
    <w:rsid w:val="4EDF7BEA"/>
    <w:rsid w:val="4EE20346"/>
    <w:rsid w:val="4EE71115"/>
    <w:rsid w:val="4EEB250E"/>
    <w:rsid w:val="4EEBDEB1"/>
    <w:rsid w:val="4EEDE65E"/>
    <w:rsid w:val="4EEFBEE7"/>
    <w:rsid w:val="4EEFC5E9"/>
    <w:rsid w:val="4EF7D06D"/>
    <w:rsid w:val="4EF859B1"/>
    <w:rsid w:val="4EFC42D5"/>
    <w:rsid w:val="4EFFF520"/>
    <w:rsid w:val="4F00E4CF"/>
    <w:rsid w:val="4F0E2146"/>
    <w:rsid w:val="4F1AA391"/>
    <w:rsid w:val="4F23F878"/>
    <w:rsid w:val="4F24C8FF"/>
    <w:rsid w:val="4F26CF3E"/>
    <w:rsid w:val="4F2B93ED"/>
    <w:rsid w:val="4F2BE04F"/>
    <w:rsid w:val="4F302D23"/>
    <w:rsid w:val="4F48CFDD"/>
    <w:rsid w:val="4F4DE88E"/>
    <w:rsid w:val="4F586E92"/>
    <w:rsid w:val="4F5A3CC1"/>
    <w:rsid w:val="4F5D3111"/>
    <w:rsid w:val="4F63D3D7"/>
    <w:rsid w:val="4F71369E"/>
    <w:rsid w:val="4F7161D3"/>
    <w:rsid w:val="4F75CF6C"/>
    <w:rsid w:val="4F7A1452"/>
    <w:rsid w:val="4F7FEBA9"/>
    <w:rsid w:val="4F853CB6"/>
    <w:rsid w:val="4F88DFFE"/>
    <w:rsid w:val="4F9119F2"/>
    <w:rsid w:val="4F982B4A"/>
    <w:rsid w:val="4F9ACBA5"/>
    <w:rsid w:val="4FA9DA42"/>
    <w:rsid w:val="4FADA411"/>
    <w:rsid w:val="4FB366AB"/>
    <w:rsid w:val="4FBA14A1"/>
    <w:rsid w:val="4FC42572"/>
    <w:rsid w:val="4FC5003E"/>
    <w:rsid w:val="4FD4CEE8"/>
    <w:rsid w:val="4FD7C4F1"/>
    <w:rsid w:val="4FDAD6B8"/>
    <w:rsid w:val="4FDDC335"/>
    <w:rsid w:val="4FE4E8DC"/>
    <w:rsid w:val="4FEB38D7"/>
    <w:rsid w:val="4FEBA627"/>
    <w:rsid w:val="4FEBB097"/>
    <w:rsid w:val="4FEE4756"/>
    <w:rsid w:val="4FF1453C"/>
    <w:rsid w:val="4FF49B2D"/>
    <w:rsid w:val="5000CF62"/>
    <w:rsid w:val="5002CED0"/>
    <w:rsid w:val="50045372"/>
    <w:rsid w:val="5005A0EB"/>
    <w:rsid w:val="500D4D9E"/>
    <w:rsid w:val="500DFEA9"/>
    <w:rsid w:val="50266AAE"/>
    <w:rsid w:val="50313E47"/>
    <w:rsid w:val="503D96AF"/>
    <w:rsid w:val="503EFD92"/>
    <w:rsid w:val="5041E34E"/>
    <w:rsid w:val="50456F8A"/>
    <w:rsid w:val="5047F1A7"/>
    <w:rsid w:val="50489657"/>
    <w:rsid w:val="504B0DFA"/>
    <w:rsid w:val="505421BC"/>
    <w:rsid w:val="5054BE34"/>
    <w:rsid w:val="5061A4D9"/>
    <w:rsid w:val="5068CA36"/>
    <w:rsid w:val="5087616B"/>
    <w:rsid w:val="5092D4C6"/>
    <w:rsid w:val="50945577"/>
    <w:rsid w:val="509B865D"/>
    <w:rsid w:val="509E7C75"/>
    <w:rsid w:val="50A6C693"/>
    <w:rsid w:val="50A9F1A7"/>
    <w:rsid w:val="50AFE97F"/>
    <w:rsid w:val="50B8FD4B"/>
    <w:rsid w:val="50BF76EF"/>
    <w:rsid w:val="50C5AA86"/>
    <w:rsid w:val="50C713C5"/>
    <w:rsid w:val="50C7B03D"/>
    <w:rsid w:val="50CA7FFB"/>
    <w:rsid w:val="50CB8C80"/>
    <w:rsid w:val="50CFA39D"/>
    <w:rsid w:val="50E6327E"/>
    <w:rsid w:val="50EC5FC8"/>
    <w:rsid w:val="50ED5F28"/>
    <w:rsid w:val="50F96DBC"/>
    <w:rsid w:val="50FB903C"/>
    <w:rsid w:val="50FD6F1D"/>
    <w:rsid w:val="50FE8C59"/>
    <w:rsid w:val="51022169"/>
    <w:rsid w:val="51070E97"/>
    <w:rsid w:val="51095008"/>
    <w:rsid w:val="510CA79F"/>
    <w:rsid w:val="51167483"/>
    <w:rsid w:val="511EC0B6"/>
    <w:rsid w:val="511F3F06"/>
    <w:rsid w:val="51208AF9"/>
    <w:rsid w:val="512260F7"/>
    <w:rsid w:val="5128D6C9"/>
    <w:rsid w:val="512C6A7D"/>
    <w:rsid w:val="5133F3EC"/>
    <w:rsid w:val="51346325"/>
    <w:rsid w:val="515623A3"/>
    <w:rsid w:val="515C4EAC"/>
    <w:rsid w:val="51614553"/>
    <w:rsid w:val="51668D70"/>
    <w:rsid w:val="516BFA96"/>
    <w:rsid w:val="516ED915"/>
    <w:rsid w:val="51772E2B"/>
    <w:rsid w:val="5179B350"/>
    <w:rsid w:val="517B984C"/>
    <w:rsid w:val="5183753A"/>
    <w:rsid w:val="518EBC1A"/>
    <w:rsid w:val="518FBC6F"/>
    <w:rsid w:val="51943FB4"/>
    <w:rsid w:val="51948714"/>
    <w:rsid w:val="519602AA"/>
    <w:rsid w:val="51961563"/>
    <w:rsid w:val="51984A5A"/>
    <w:rsid w:val="51A34A8C"/>
    <w:rsid w:val="51AF5681"/>
    <w:rsid w:val="51B39A11"/>
    <w:rsid w:val="51B57F56"/>
    <w:rsid w:val="51B893C8"/>
    <w:rsid w:val="51BA13F8"/>
    <w:rsid w:val="51C09396"/>
    <w:rsid w:val="51C3D34B"/>
    <w:rsid w:val="51DD450E"/>
    <w:rsid w:val="51E1FCBD"/>
    <w:rsid w:val="51E3D271"/>
    <w:rsid w:val="51ECA5B4"/>
    <w:rsid w:val="51FF9D78"/>
    <w:rsid w:val="520BAA8F"/>
    <w:rsid w:val="520CE00C"/>
    <w:rsid w:val="5210F713"/>
    <w:rsid w:val="521456F2"/>
    <w:rsid w:val="52146416"/>
    <w:rsid w:val="52192C25"/>
    <w:rsid w:val="521C67D1"/>
    <w:rsid w:val="521CD00A"/>
    <w:rsid w:val="52220C37"/>
    <w:rsid w:val="5228086E"/>
    <w:rsid w:val="522A3B0B"/>
    <w:rsid w:val="5231AA1C"/>
    <w:rsid w:val="52374943"/>
    <w:rsid w:val="52418E9D"/>
    <w:rsid w:val="5242E166"/>
    <w:rsid w:val="524682D5"/>
    <w:rsid w:val="525098DE"/>
    <w:rsid w:val="5250F001"/>
    <w:rsid w:val="52532098"/>
    <w:rsid w:val="525A0B06"/>
    <w:rsid w:val="525F319D"/>
    <w:rsid w:val="5262E999"/>
    <w:rsid w:val="52668BC3"/>
    <w:rsid w:val="52685C99"/>
    <w:rsid w:val="526FBC6E"/>
    <w:rsid w:val="527DB6CE"/>
    <w:rsid w:val="528057B8"/>
    <w:rsid w:val="5282FB93"/>
    <w:rsid w:val="528412A4"/>
    <w:rsid w:val="528B0A18"/>
    <w:rsid w:val="529863AD"/>
    <w:rsid w:val="529A92C7"/>
    <w:rsid w:val="52A62E43"/>
    <w:rsid w:val="52AD702E"/>
    <w:rsid w:val="52AE46A2"/>
    <w:rsid w:val="52AE96D4"/>
    <w:rsid w:val="52B2D372"/>
    <w:rsid w:val="52BBC6A0"/>
    <w:rsid w:val="52C03B0B"/>
    <w:rsid w:val="52C4CE89"/>
    <w:rsid w:val="52CA897E"/>
    <w:rsid w:val="52CB3C61"/>
    <w:rsid w:val="52D30350"/>
    <w:rsid w:val="52D7479D"/>
    <w:rsid w:val="52D8D2A8"/>
    <w:rsid w:val="52DAD7D0"/>
    <w:rsid w:val="52DE166E"/>
    <w:rsid w:val="52E0C6FC"/>
    <w:rsid w:val="52E73179"/>
    <w:rsid w:val="52ECC664"/>
    <w:rsid w:val="52EFC6EE"/>
    <w:rsid w:val="52F9042B"/>
    <w:rsid w:val="5303DBC3"/>
    <w:rsid w:val="53042982"/>
    <w:rsid w:val="5307682C"/>
    <w:rsid w:val="531B18A9"/>
    <w:rsid w:val="532671AE"/>
    <w:rsid w:val="532A2860"/>
    <w:rsid w:val="532A2F40"/>
    <w:rsid w:val="5330FD21"/>
    <w:rsid w:val="533EA982"/>
    <w:rsid w:val="534066F8"/>
    <w:rsid w:val="5345A18A"/>
    <w:rsid w:val="53461C55"/>
    <w:rsid w:val="534D52C5"/>
    <w:rsid w:val="534E05B2"/>
    <w:rsid w:val="5351BBFA"/>
    <w:rsid w:val="535D8CA5"/>
    <w:rsid w:val="536095A3"/>
    <w:rsid w:val="536230B7"/>
    <w:rsid w:val="5363F610"/>
    <w:rsid w:val="536FC23D"/>
    <w:rsid w:val="5370227C"/>
    <w:rsid w:val="53718BA1"/>
    <w:rsid w:val="537C122D"/>
    <w:rsid w:val="538AE383"/>
    <w:rsid w:val="5392532C"/>
    <w:rsid w:val="539503A0"/>
    <w:rsid w:val="539CCC0A"/>
    <w:rsid w:val="53A1624B"/>
    <w:rsid w:val="53A2E76B"/>
    <w:rsid w:val="53A32B5F"/>
    <w:rsid w:val="53A5C30F"/>
    <w:rsid w:val="53A762C4"/>
    <w:rsid w:val="53A97AF1"/>
    <w:rsid w:val="53AB36A5"/>
    <w:rsid w:val="53B36194"/>
    <w:rsid w:val="53C51E9E"/>
    <w:rsid w:val="53D0E54C"/>
    <w:rsid w:val="53D4F961"/>
    <w:rsid w:val="53DB6CBE"/>
    <w:rsid w:val="53DFD021"/>
    <w:rsid w:val="53E13538"/>
    <w:rsid w:val="53E5BAA3"/>
    <w:rsid w:val="53F21555"/>
    <w:rsid w:val="53F6A0EC"/>
    <w:rsid w:val="53FEB967"/>
    <w:rsid w:val="53FF1A7B"/>
    <w:rsid w:val="540F4592"/>
    <w:rsid w:val="541F3B17"/>
    <w:rsid w:val="54256F09"/>
    <w:rsid w:val="5425BBBE"/>
    <w:rsid w:val="54343082"/>
    <w:rsid w:val="5436377D"/>
    <w:rsid w:val="543BC5A2"/>
    <w:rsid w:val="543F8304"/>
    <w:rsid w:val="543F9FC6"/>
    <w:rsid w:val="5448DF83"/>
    <w:rsid w:val="54582811"/>
    <w:rsid w:val="545A2B88"/>
    <w:rsid w:val="545E119C"/>
    <w:rsid w:val="54620B50"/>
    <w:rsid w:val="546CC700"/>
    <w:rsid w:val="54755DAD"/>
    <w:rsid w:val="5480E189"/>
    <w:rsid w:val="5488DDC4"/>
    <w:rsid w:val="548FF09B"/>
    <w:rsid w:val="549C3CF5"/>
    <w:rsid w:val="54A7FAF6"/>
    <w:rsid w:val="54A9C8E4"/>
    <w:rsid w:val="54AAEBEC"/>
    <w:rsid w:val="54AB6FC1"/>
    <w:rsid w:val="54ADB3CA"/>
    <w:rsid w:val="54AE1542"/>
    <w:rsid w:val="54AEFC6E"/>
    <w:rsid w:val="54AEFD0D"/>
    <w:rsid w:val="54B2A90D"/>
    <w:rsid w:val="54B5FC98"/>
    <w:rsid w:val="54B7D7AA"/>
    <w:rsid w:val="54B8F1A0"/>
    <w:rsid w:val="54C394E8"/>
    <w:rsid w:val="54D63FF3"/>
    <w:rsid w:val="54D9259F"/>
    <w:rsid w:val="54F5CBB5"/>
    <w:rsid w:val="54F997BE"/>
    <w:rsid w:val="54FC1DBE"/>
    <w:rsid w:val="54FC7748"/>
    <w:rsid w:val="54FD1FFB"/>
    <w:rsid w:val="54FD3F06"/>
    <w:rsid w:val="5504E955"/>
    <w:rsid w:val="551196C6"/>
    <w:rsid w:val="5511ACBF"/>
    <w:rsid w:val="5515398F"/>
    <w:rsid w:val="5515D488"/>
    <w:rsid w:val="5517C25B"/>
    <w:rsid w:val="551A1C99"/>
    <w:rsid w:val="551FB49E"/>
    <w:rsid w:val="55257C64"/>
    <w:rsid w:val="552D3460"/>
    <w:rsid w:val="552FD406"/>
    <w:rsid w:val="552FF741"/>
    <w:rsid w:val="5538100A"/>
    <w:rsid w:val="553B37D0"/>
    <w:rsid w:val="55469DAD"/>
    <w:rsid w:val="55481328"/>
    <w:rsid w:val="55628471"/>
    <w:rsid w:val="5568C696"/>
    <w:rsid w:val="556992BF"/>
    <w:rsid w:val="556E847E"/>
    <w:rsid w:val="55738722"/>
    <w:rsid w:val="557C5F0D"/>
    <w:rsid w:val="55844ED3"/>
    <w:rsid w:val="5587A134"/>
    <w:rsid w:val="558B0D80"/>
    <w:rsid w:val="558D908B"/>
    <w:rsid w:val="55905413"/>
    <w:rsid w:val="5590E186"/>
    <w:rsid w:val="5591F88F"/>
    <w:rsid w:val="559642D6"/>
    <w:rsid w:val="5596A5EE"/>
    <w:rsid w:val="55B0AB73"/>
    <w:rsid w:val="55BD956B"/>
    <w:rsid w:val="55BEB825"/>
    <w:rsid w:val="55C0C0D0"/>
    <w:rsid w:val="55C4A39E"/>
    <w:rsid w:val="55C776CA"/>
    <w:rsid w:val="55CBB696"/>
    <w:rsid w:val="55DEDE8B"/>
    <w:rsid w:val="55E3F43B"/>
    <w:rsid w:val="55E510F0"/>
    <w:rsid w:val="55ECD818"/>
    <w:rsid w:val="55EE2CC7"/>
    <w:rsid w:val="55F664BA"/>
    <w:rsid w:val="55F7B056"/>
    <w:rsid w:val="55F888D3"/>
    <w:rsid w:val="56002F76"/>
    <w:rsid w:val="560E5C22"/>
    <w:rsid w:val="560FBCEE"/>
    <w:rsid w:val="56114DFE"/>
    <w:rsid w:val="56149E84"/>
    <w:rsid w:val="561507FF"/>
    <w:rsid w:val="5618A98D"/>
    <w:rsid w:val="561C54DE"/>
    <w:rsid w:val="56208152"/>
    <w:rsid w:val="56301FD0"/>
    <w:rsid w:val="563332C5"/>
    <w:rsid w:val="563C45D5"/>
    <w:rsid w:val="563D091E"/>
    <w:rsid w:val="563D8125"/>
    <w:rsid w:val="564BD574"/>
    <w:rsid w:val="564F6E50"/>
    <w:rsid w:val="565267E0"/>
    <w:rsid w:val="5670F768"/>
    <w:rsid w:val="56712621"/>
    <w:rsid w:val="567CA6CC"/>
    <w:rsid w:val="567D740E"/>
    <w:rsid w:val="567DC269"/>
    <w:rsid w:val="567F7C05"/>
    <w:rsid w:val="5683CCC9"/>
    <w:rsid w:val="568930C8"/>
    <w:rsid w:val="56A6623C"/>
    <w:rsid w:val="56BACFC9"/>
    <w:rsid w:val="56BEDE95"/>
    <w:rsid w:val="56C14F2C"/>
    <w:rsid w:val="56C28CB6"/>
    <w:rsid w:val="56C2C0ED"/>
    <w:rsid w:val="56CCE352"/>
    <w:rsid w:val="56D94F6C"/>
    <w:rsid w:val="56DD52A2"/>
    <w:rsid w:val="56E60CA2"/>
    <w:rsid w:val="56E62625"/>
    <w:rsid w:val="56ED0814"/>
    <w:rsid w:val="56EE74B2"/>
    <w:rsid w:val="56F160FC"/>
    <w:rsid w:val="56F24A2C"/>
    <w:rsid w:val="56FF787F"/>
    <w:rsid w:val="570BCB5B"/>
    <w:rsid w:val="570FDE24"/>
    <w:rsid w:val="5710274C"/>
    <w:rsid w:val="571A3A81"/>
    <w:rsid w:val="572F6203"/>
    <w:rsid w:val="5733DCC5"/>
    <w:rsid w:val="57358AB5"/>
    <w:rsid w:val="5739A4F3"/>
    <w:rsid w:val="573C8106"/>
    <w:rsid w:val="573E46B3"/>
    <w:rsid w:val="57474607"/>
    <w:rsid w:val="5747508C"/>
    <w:rsid w:val="574D0C2F"/>
    <w:rsid w:val="574EC38E"/>
    <w:rsid w:val="574F3FB2"/>
    <w:rsid w:val="57569C31"/>
    <w:rsid w:val="575BC0BD"/>
    <w:rsid w:val="5765C357"/>
    <w:rsid w:val="57751D33"/>
    <w:rsid w:val="577723C6"/>
    <w:rsid w:val="577815C9"/>
    <w:rsid w:val="5779B457"/>
    <w:rsid w:val="5780B059"/>
    <w:rsid w:val="57810C4E"/>
    <w:rsid w:val="57895D0E"/>
    <w:rsid w:val="5795BB4E"/>
    <w:rsid w:val="5798D252"/>
    <w:rsid w:val="57A13FCA"/>
    <w:rsid w:val="57B85C0F"/>
    <w:rsid w:val="57BA0068"/>
    <w:rsid w:val="57BD358F"/>
    <w:rsid w:val="57D01A33"/>
    <w:rsid w:val="57DB2F25"/>
    <w:rsid w:val="57DC7FDA"/>
    <w:rsid w:val="57E32E1D"/>
    <w:rsid w:val="57F0D978"/>
    <w:rsid w:val="57F4EE42"/>
    <w:rsid w:val="57FF9BCD"/>
    <w:rsid w:val="580439C0"/>
    <w:rsid w:val="5808AFCF"/>
    <w:rsid w:val="580AFB38"/>
    <w:rsid w:val="580B848A"/>
    <w:rsid w:val="580C78A3"/>
    <w:rsid w:val="5813421F"/>
    <w:rsid w:val="5817813D"/>
    <w:rsid w:val="581BAF76"/>
    <w:rsid w:val="581D408F"/>
    <w:rsid w:val="581D8417"/>
    <w:rsid w:val="5822AA7A"/>
    <w:rsid w:val="582C9808"/>
    <w:rsid w:val="583D3FEB"/>
    <w:rsid w:val="5845464B"/>
    <w:rsid w:val="58479850"/>
    <w:rsid w:val="584EBD17"/>
    <w:rsid w:val="584FAE34"/>
    <w:rsid w:val="586219F7"/>
    <w:rsid w:val="5862E059"/>
    <w:rsid w:val="58632593"/>
    <w:rsid w:val="58634E94"/>
    <w:rsid w:val="5884299E"/>
    <w:rsid w:val="5889C165"/>
    <w:rsid w:val="588B8747"/>
    <w:rsid w:val="588F4C22"/>
    <w:rsid w:val="589CBDBB"/>
    <w:rsid w:val="589CD488"/>
    <w:rsid w:val="58A17C29"/>
    <w:rsid w:val="58A8BC11"/>
    <w:rsid w:val="58ABD606"/>
    <w:rsid w:val="58AEC513"/>
    <w:rsid w:val="58AFEA56"/>
    <w:rsid w:val="58B6A7C8"/>
    <w:rsid w:val="58BF715E"/>
    <w:rsid w:val="58C406D3"/>
    <w:rsid w:val="58C4C34A"/>
    <w:rsid w:val="58C5366A"/>
    <w:rsid w:val="58CB0D7C"/>
    <w:rsid w:val="58D8B6E2"/>
    <w:rsid w:val="58DE306F"/>
    <w:rsid w:val="58E74D58"/>
    <w:rsid w:val="58E957CB"/>
    <w:rsid w:val="58EA5D8D"/>
    <w:rsid w:val="58ED6E72"/>
    <w:rsid w:val="58F20843"/>
    <w:rsid w:val="58F4C347"/>
    <w:rsid w:val="58FA01F1"/>
    <w:rsid w:val="58FF178C"/>
    <w:rsid w:val="590193B8"/>
    <w:rsid w:val="59039A0E"/>
    <w:rsid w:val="59094134"/>
    <w:rsid w:val="590EFA4C"/>
    <w:rsid w:val="591275B2"/>
    <w:rsid w:val="591C2353"/>
    <w:rsid w:val="591F0E12"/>
    <w:rsid w:val="59249871"/>
    <w:rsid w:val="59262A63"/>
    <w:rsid w:val="592745C2"/>
    <w:rsid w:val="5927D654"/>
    <w:rsid w:val="59287CA0"/>
    <w:rsid w:val="5928CB49"/>
    <w:rsid w:val="59295977"/>
    <w:rsid w:val="592BC2F9"/>
    <w:rsid w:val="59328755"/>
    <w:rsid w:val="593A1342"/>
    <w:rsid w:val="595572EC"/>
    <w:rsid w:val="595EA77B"/>
    <w:rsid w:val="595FC0B3"/>
    <w:rsid w:val="5963B6AE"/>
    <w:rsid w:val="596B7BD6"/>
    <w:rsid w:val="596CB17D"/>
    <w:rsid w:val="59756AAB"/>
    <w:rsid w:val="597B2F47"/>
    <w:rsid w:val="5988BAAB"/>
    <w:rsid w:val="59893DEA"/>
    <w:rsid w:val="5989B0FD"/>
    <w:rsid w:val="598F9229"/>
    <w:rsid w:val="5996314D"/>
    <w:rsid w:val="599DA869"/>
    <w:rsid w:val="599DFCDF"/>
    <w:rsid w:val="59A5866F"/>
    <w:rsid w:val="59AAC841"/>
    <w:rsid w:val="59B9EE3F"/>
    <w:rsid w:val="59BAB314"/>
    <w:rsid w:val="59C1EE64"/>
    <w:rsid w:val="59C6A6BD"/>
    <w:rsid w:val="59CE5CED"/>
    <w:rsid w:val="59D5F174"/>
    <w:rsid w:val="59DCC8ED"/>
    <w:rsid w:val="59E61720"/>
    <w:rsid w:val="59EC4F9B"/>
    <w:rsid w:val="59F407F3"/>
    <w:rsid w:val="59F911A1"/>
    <w:rsid w:val="5A039586"/>
    <w:rsid w:val="5A04DFA1"/>
    <w:rsid w:val="5A0722D5"/>
    <w:rsid w:val="5A09E942"/>
    <w:rsid w:val="5A0E737F"/>
    <w:rsid w:val="5A0F66EA"/>
    <w:rsid w:val="5A10D2CF"/>
    <w:rsid w:val="5A1592E4"/>
    <w:rsid w:val="5A28E4F2"/>
    <w:rsid w:val="5A2A740E"/>
    <w:rsid w:val="5A43EC98"/>
    <w:rsid w:val="5A450E2E"/>
    <w:rsid w:val="5A4E849F"/>
    <w:rsid w:val="5A5294FF"/>
    <w:rsid w:val="5A64EFE8"/>
    <w:rsid w:val="5A67132E"/>
    <w:rsid w:val="5A67A974"/>
    <w:rsid w:val="5A68D17A"/>
    <w:rsid w:val="5A6D1FA1"/>
    <w:rsid w:val="5A79024E"/>
    <w:rsid w:val="5A7B780B"/>
    <w:rsid w:val="5A818680"/>
    <w:rsid w:val="5A824D1D"/>
    <w:rsid w:val="5A8969BE"/>
    <w:rsid w:val="5A8AADB7"/>
    <w:rsid w:val="5AA532A2"/>
    <w:rsid w:val="5AAA5F3D"/>
    <w:rsid w:val="5AAEC488"/>
    <w:rsid w:val="5AB2F26D"/>
    <w:rsid w:val="5AB6BBAB"/>
    <w:rsid w:val="5AB6C477"/>
    <w:rsid w:val="5AC2BB4B"/>
    <w:rsid w:val="5AC88E56"/>
    <w:rsid w:val="5ACCDFB5"/>
    <w:rsid w:val="5AD7F191"/>
    <w:rsid w:val="5AD80085"/>
    <w:rsid w:val="5ADAA184"/>
    <w:rsid w:val="5ADC7D69"/>
    <w:rsid w:val="5ADF40B3"/>
    <w:rsid w:val="5ADF4F1D"/>
    <w:rsid w:val="5AE63396"/>
    <w:rsid w:val="5AE92C6C"/>
    <w:rsid w:val="5AF883FB"/>
    <w:rsid w:val="5AF91B30"/>
    <w:rsid w:val="5AFE2869"/>
    <w:rsid w:val="5AFE8944"/>
    <w:rsid w:val="5B061E3A"/>
    <w:rsid w:val="5B0DD269"/>
    <w:rsid w:val="5B1A923F"/>
    <w:rsid w:val="5B1C6763"/>
    <w:rsid w:val="5B1D4D3E"/>
    <w:rsid w:val="5B1EAD27"/>
    <w:rsid w:val="5B237D3F"/>
    <w:rsid w:val="5B25E03C"/>
    <w:rsid w:val="5B2825BB"/>
    <w:rsid w:val="5B2DC17F"/>
    <w:rsid w:val="5B32194C"/>
    <w:rsid w:val="5B375667"/>
    <w:rsid w:val="5B3963E2"/>
    <w:rsid w:val="5B39D907"/>
    <w:rsid w:val="5B3D7137"/>
    <w:rsid w:val="5B4B3417"/>
    <w:rsid w:val="5B50921F"/>
    <w:rsid w:val="5B53E3CB"/>
    <w:rsid w:val="5B5BAB2C"/>
    <w:rsid w:val="5B5DD711"/>
    <w:rsid w:val="5B61C5AC"/>
    <w:rsid w:val="5B6594FD"/>
    <w:rsid w:val="5B7DC8D2"/>
    <w:rsid w:val="5B7EC4BB"/>
    <w:rsid w:val="5B9E065F"/>
    <w:rsid w:val="5BA2007C"/>
    <w:rsid w:val="5BA4C91E"/>
    <w:rsid w:val="5BA74C14"/>
    <w:rsid w:val="5BAB374B"/>
    <w:rsid w:val="5BC665B6"/>
    <w:rsid w:val="5BC6F083"/>
    <w:rsid w:val="5BCB2389"/>
    <w:rsid w:val="5BDB5714"/>
    <w:rsid w:val="5BE2E0CC"/>
    <w:rsid w:val="5C046504"/>
    <w:rsid w:val="5C0588FA"/>
    <w:rsid w:val="5C15A718"/>
    <w:rsid w:val="5C179F4E"/>
    <w:rsid w:val="5C2096E2"/>
    <w:rsid w:val="5C2AF257"/>
    <w:rsid w:val="5C2D2BCC"/>
    <w:rsid w:val="5C30E6A8"/>
    <w:rsid w:val="5C30F510"/>
    <w:rsid w:val="5C31A41B"/>
    <w:rsid w:val="5C33D8C7"/>
    <w:rsid w:val="5C39347A"/>
    <w:rsid w:val="5C3DD613"/>
    <w:rsid w:val="5C438EAA"/>
    <w:rsid w:val="5C462F9E"/>
    <w:rsid w:val="5C4692F0"/>
    <w:rsid w:val="5C4C3B6C"/>
    <w:rsid w:val="5C4D0E63"/>
    <w:rsid w:val="5C51FCA6"/>
    <w:rsid w:val="5C597CCE"/>
    <w:rsid w:val="5C59F2D3"/>
    <w:rsid w:val="5C815723"/>
    <w:rsid w:val="5C8B170C"/>
    <w:rsid w:val="5C8C1BAB"/>
    <w:rsid w:val="5C8D8689"/>
    <w:rsid w:val="5C8D8E30"/>
    <w:rsid w:val="5C8FECA5"/>
    <w:rsid w:val="5C94F105"/>
    <w:rsid w:val="5CA03FAF"/>
    <w:rsid w:val="5CA9B860"/>
    <w:rsid w:val="5CAB2C94"/>
    <w:rsid w:val="5CB08B1A"/>
    <w:rsid w:val="5CB357AD"/>
    <w:rsid w:val="5CBABC74"/>
    <w:rsid w:val="5CC0D4D8"/>
    <w:rsid w:val="5CC4153A"/>
    <w:rsid w:val="5CE57F43"/>
    <w:rsid w:val="5CE97C84"/>
    <w:rsid w:val="5CEF53CB"/>
    <w:rsid w:val="5CF2EE1B"/>
    <w:rsid w:val="5CF53EC3"/>
    <w:rsid w:val="5CFB8E84"/>
    <w:rsid w:val="5D0397CE"/>
    <w:rsid w:val="5D0BE3B0"/>
    <w:rsid w:val="5D0F52EF"/>
    <w:rsid w:val="5D1828D4"/>
    <w:rsid w:val="5D196E20"/>
    <w:rsid w:val="5D1C5924"/>
    <w:rsid w:val="5D208DBF"/>
    <w:rsid w:val="5D23A8F5"/>
    <w:rsid w:val="5D23F8D8"/>
    <w:rsid w:val="5D2A78A8"/>
    <w:rsid w:val="5D2F3286"/>
    <w:rsid w:val="5D36BCA2"/>
    <w:rsid w:val="5D3761CE"/>
    <w:rsid w:val="5D3967CB"/>
    <w:rsid w:val="5D45D724"/>
    <w:rsid w:val="5D48E1DC"/>
    <w:rsid w:val="5D4FC2F6"/>
    <w:rsid w:val="5D53FD2B"/>
    <w:rsid w:val="5D5FEC56"/>
    <w:rsid w:val="5D66C48E"/>
    <w:rsid w:val="5D6A193C"/>
    <w:rsid w:val="5D75C559"/>
    <w:rsid w:val="5D79AC6E"/>
    <w:rsid w:val="5D85AAA4"/>
    <w:rsid w:val="5D861B4B"/>
    <w:rsid w:val="5D8649C4"/>
    <w:rsid w:val="5D94F4AB"/>
    <w:rsid w:val="5DA28935"/>
    <w:rsid w:val="5DA3218A"/>
    <w:rsid w:val="5DA548D8"/>
    <w:rsid w:val="5DA79E28"/>
    <w:rsid w:val="5DADE5F6"/>
    <w:rsid w:val="5DAE9ADA"/>
    <w:rsid w:val="5DB52AA3"/>
    <w:rsid w:val="5DB539D3"/>
    <w:rsid w:val="5DBA30D9"/>
    <w:rsid w:val="5DC39983"/>
    <w:rsid w:val="5DC3D447"/>
    <w:rsid w:val="5DC6FF86"/>
    <w:rsid w:val="5DCA1DC6"/>
    <w:rsid w:val="5DCAB6AB"/>
    <w:rsid w:val="5DCB28DD"/>
    <w:rsid w:val="5DD1A1F4"/>
    <w:rsid w:val="5DD4BEE7"/>
    <w:rsid w:val="5DD504DB"/>
    <w:rsid w:val="5DE1FFFF"/>
    <w:rsid w:val="5DE34DB1"/>
    <w:rsid w:val="5DE6C14E"/>
    <w:rsid w:val="5DF0E8B5"/>
    <w:rsid w:val="5DF5C334"/>
    <w:rsid w:val="5DF649F4"/>
    <w:rsid w:val="5DFF1763"/>
    <w:rsid w:val="5E1248F8"/>
    <w:rsid w:val="5E136DE6"/>
    <w:rsid w:val="5E146C24"/>
    <w:rsid w:val="5E16850A"/>
    <w:rsid w:val="5E1BA667"/>
    <w:rsid w:val="5E1FDAA1"/>
    <w:rsid w:val="5E225C0F"/>
    <w:rsid w:val="5E249AD2"/>
    <w:rsid w:val="5E255419"/>
    <w:rsid w:val="5E2C1B20"/>
    <w:rsid w:val="5E2C24C4"/>
    <w:rsid w:val="5E2CE4B6"/>
    <w:rsid w:val="5E2EA32B"/>
    <w:rsid w:val="5E319FD8"/>
    <w:rsid w:val="5E365261"/>
    <w:rsid w:val="5E386182"/>
    <w:rsid w:val="5E3C07F4"/>
    <w:rsid w:val="5E3CE81D"/>
    <w:rsid w:val="5E3F72B6"/>
    <w:rsid w:val="5E42E60B"/>
    <w:rsid w:val="5E43D13F"/>
    <w:rsid w:val="5E44FEF7"/>
    <w:rsid w:val="5E4624C9"/>
    <w:rsid w:val="5E49380F"/>
    <w:rsid w:val="5E4E52B2"/>
    <w:rsid w:val="5E511F7F"/>
    <w:rsid w:val="5E58D909"/>
    <w:rsid w:val="5E5AC194"/>
    <w:rsid w:val="5E5B5944"/>
    <w:rsid w:val="5E63E9E8"/>
    <w:rsid w:val="5E643373"/>
    <w:rsid w:val="5E6C0721"/>
    <w:rsid w:val="5E717461"/>
    <w:rsid w:val="5E730A1C"/>
    <w:rsid w:val="5E7D018D"/>
    <w:rsid w:val="5E7FAB1E"/>
    <w:rsid w:val="5E841E06"/>
    <w:rsid w:val="5E854CE5"/>
    <w:rsid w:val="5E8F03BD"/>
    <w:rsid w:val="5E96446B"/>
    <w:rsid w:val="5E9AEB59"/>
    <w:rsid w:val="5EA0E717"/>
    <w:rsid w:val="5EA4978B"/>
    <w:rsid w:val="5EB07B82"/>
    <w:rsid w:val="5EBED200"/>
    <w:rsid w:val="5ECBBB6E"/>
    <w:rsid w:val="5ED256E9"/>
    <w:rsid w:val="5ED6E692"/>
    <w:rsid w:val="5ED84C8E"/>
    <w:rsid w:val="5EDC26D9"/>
    <w:rsid w:val="5EE41564"/>
    <w:rsid w:val="5EE48FA2"/>
    <w:rsid w:val="5EED4613"/>
    <w:rsid w:val="5EFDAFE8"/>
    <w:rsid w:val="5F049174"/>
    <w:rsid w:val="5F0D282B"/>
    <w:rsid w:val="5F104461"/>
    <w:rsid w:val="5F13AF72"/>
    <w:rsid w:val="5F2590AF"/>
    <w:rsid w:val="5F28EBF0"/>
    <w:rsid w:val="5F298FF0"/>
    <w:rsid w:val="5F2B2DF7"/>
    <w:rsid w:val="5F332722"/>
    <w:rsid w:val="5F370B58"/>
    <w:rsid w:val="5F38AAEC"/>
    <w:rsid w:val="5F3D24FA"/>
    <w:rsid w:val="5F3F90D0"/>
    <w:rsid w:val="5F485E0F"/>
    <w:rsid w:val="5F4A3DA2"/>
    <w:rsid w:val="5F52E2CB"/>
    <w:rsid w:val="5F5470B7"/>
    <w:rsid w:val="5F55C24F"/>
    <w:rsid w:val="5F583F03"/>
    <w:rsid w:val="5F74EBC2"/>
    <w:rsid w:val="5F7C73B5"/>
    <w:rsid w:val="5F8CA8EA"/>
    <w:rsid w:val="5FAAA50C"/>
    <w:rsid w:val="5FAAF1BE"/>
    <w:rsid w:val="5FB079B1"/>
    <w:rsid w:val="5FB52FC5"/>
    <w:rsid w:val="5FBDB6EF"/>
    <w:rsid w:val="5FC7DD05"/>
    <w:rsid w:val="5FCA760B"/>
    <w:rsid w:val="5FFB646C"/>
    <w:rsid w:val="600210F9"/>
    <w:rsid w:val="60073579"/>
    <w:rsid w:val="600FEC3B"/>
    <w:rsid w:val="6012292E"/>
    <w:rsid w:val="60180878"/>
    <w:rsid w:val="601FC572"/>
    <w:rsid w:val="60201FAB"/>
    <w:rsid w:val="60211D46"/>
    <w:rsid w:val="6024B0A2"/>
    <w:rsid w:val="6024CC26"/>
    <w:rsid w:val="6034954B"/>
    <w:rsid w:val="603C7E0A"/>
    <w:rsid w:val="6040F81F"/>
    <w:rsid w:val="6045FD0E"/>
    <w:rsid w:val="605048FF"/>
    <w:rsid w:val="6054517B"/>
    <w:rsid w:val="605D2FFC"/>
    <w:rsid w:val="60644ADF"/>
    <w:rsid w:val="6068831E"/>
    <w:rsid w:val="606BC69D"/>
    <w:rsid w:val="606D3840"/>
    <w:rsid w:val="6070B16B"/>
    <w:rsid w:val="6070EE35"/>
    <w:rsid w:val="6070FACA"/>
    <w:rsid w:val="608EDD83"/>
    <w:rsid w:val="609014B1"/>
    <w:rsid w:val="6095AFA0"/>
    <w:rsid w:val="609F1CFF"/>
    <w:rsid w:val="60AA9BDD"/>
    <w:rsid w:val="60AD1242"/>
    <w:rsid w:val="60AD661B"/>
    <w:rsid w:val="60B4E4BC"/>
    <w:rsid w:val="60C2A926"/>
    <w:rsid w:val="60CBB63C"/>
    <w:rsid w:val="60CC58F7"/>
    <w:rsid w:val="60CF8B50"/>
    <w:rsid w:val="60D570CD"/>
    <w:rsid w:val="60D663F2"/>
    <w:rsid w:val="60DA1143"/>
    <w:rsid w:val="60E0E2C5"/>
    <w:rsid w:val="60E1605C"/>
    <w:rsid w:val="60F9C9C3"/>
    <w:rsid w:val="60FD8B5C"/>
    <w:rsid w:val="6106CD1C"/>
    <w:rsid w:val="61098559"/>
    <w:rsid w:val="610DA523"/>
    <w:rsid w:val="61128D0D"/>
    <w:rsid w:val="61135B58"/>
    <w:rsid w:val="611D67BD"/>
    <w:rsid w:val="611EBF40"/>
    <w:rsid w:val="61238416"/>
    <w:rsid w:val="6124D192"/>
    <w:rsid w:val="612EA35F"/>
    <w:rsid w:val="6131768A"/>
    <w:rsid w:val="61346BE8"/>
    <w:rsid w:val="6134C347"/>
    <w:rsid w:val="613BEFFA"/>
    <w:rsid w:val="613BF690"/>
    <w:rsid w:val="61452801"/>
    <w:rsid w:val="614B23A1"/>
    <w:rsid w:val="6154C64C"/>
    <w:rsid w:val="615E17BD"/>
    <w:rsid w:val="615E2FA7"/>
    <w:rsid w:val="6163F273"/>
    <w:rsid w:val="616930D9"/>
    <w:rsid w:val="61750190"/>
    <w:rsid w:val="61791478"/>
    <w:rsid w:val="617F14FC"/>
    <w:rsid w:val="61871591"/>
    <w:rsid w:val="618C45EE"/>
    <w:rsid w:val="61964537"/>
    <w:rsid w:val="619CD371"/>
    <w:rsid w:val="619ED7D0"/>
    <w:rsid w:val="61A57EBF"/>
    <w:rsid w:val="61A789E5"/>
    <w:rsid w:val="61AAA94C"/>
    <w:rsid w:val="61B16F8F"/>
    <w:rsid w:val="61B46819"/>
    <w:rsid w:val="61BCEDA7"/>
    <w:rsid w:val="61C5209E"/>
    <w:rsid w:val="61C56941"/>
    <w:rsid w:val="61C72855"/>
    <w:rsid w:val="61CCF2B0"/>
    <w:rsid w:val="61CD5351"/>
    <w:rsid w:val="61D0E2CE"/>
    <w:rsid w:val="61D93EA6"/>
    <w:rsid w:val="61DC84B2"/>
    <w:rsid w:val="61DEAF45"/>
    <w:rsid w:val="61E2F09D"/>
    <w:rsid w:val="61F03D14"/>
    <w:rsid w:val="61F1B841"/>
    <w:rsid w:val="6201C949"/>
    <w:rsid w:val="6210E2A1"/>
    <w:rsid w:val="6219071C"/>
    <w:rsid w:val="6220B348"/>
    <w:rsid w:val="6227E65C"/>
    <w:rsid w:val="622F1FDB"/>
    <w:rsid w:val="62309FFD"/>
    <w:rsid w:val="62327575"/>
    <w:rsid w:val="6233F7DD"/>
    <w:rsid w:val="623CB531"/>
    <w:rsid w:val="624848CD"/>
    <w:rsid w:val="624936D5"/>
    <w:rsid w:val="6251A687"/>
    <w:rsid w:val="625254F9"/>
    <w:rsid w:val="6253DE83"/>
    <w:rsid w:val="625914DC"/>
    <w:rsid w:val="62620912"/>
    <w:rsid w:val="627011E4"/>
    <w:rsid w:val="62706CB8"/>
    <w:rsid w:val="62779B3E"/>
    <w:rsid w:val="627BADDF"/>
    <w:rsid w:val="627BCD8A"/>
    <w:rsid w:val="6281B1A8"/>
    <w:rsid w:val="6281C6D3"/>
    <w:rsid w:val="628BBF41"/>
    <w:rsid w:val="628E9456"/>
    <w:rsid w:val="629212B4"/>
    <w:rsid w:val="6297E8FE"/>
    <w:rsid w:val="629EBFBE"/>
    <w:rsid w:val="62A673AE"/>
    <w:rsid w:val="62A73152"/>
    <w:rsid w:val="62A7B207"/>
    <w:rsid w:val="62B813DB"/>
    <w:rsid w:val="62B9D66D"/>
    <w:rsid w:val="62C2DFD0"/>
    <w:rsid w:val="62C3112F"/>
    <w:rsid w:val="62C3A9C2"/>
    <w:rsid w:val="62C7A601"/>
    <w:rsid w:val="62C80F79"/>
    <w:rsid w:val="62CC443A"/>
    <w:rsid w:val="62CF792E"/>
    <w:rsid w:val="62D46977"/>
    <w:rsid w:val="62EEA718"/>
    <w:rsid w:val="62EF5835"/>
    <w:rsid w:val="63030F66"/>
    <w:rsid w:val="630C6CC2"/>
    <w:rsid w:val="630DF617"/>
    <w:rsid w:val="63188948"/>
    <w:rsid w:val="631A5508"/>
    <w:rsid w:val="63279A53"/>
    <w:rsid w:val="6330FA53"/>
    <w:rsid w:val="6347D819"/>
    <w:rsid w:val="634C2E85"/>
    <w:rsid w:val="634C45B7"/>
    <w:rsid w:val="6359B6A8"/>
    <w:rsid w:val="635AE2CF"/>
    <w:rsid w:val="6384E87E"/>
    <w:rsid w:val="639825C3"/>
    <w:rsid w:val="63B1F037"/>
    <w:rsid w:val="63B5003B"/>
    <w:rsid w:val="63C17779"/>
    <w:rsid w:val="63C6B23F"/>
    <w:rsid w:val="63C921DF"/>
    <w:rsid w:val="63CB8F95"/>
    <w:rsid w:val="63CB9291"/>
    <w:rsid w:val="63CFD9AB"/>
    <w:rsid w:val="63D07FC4"/>
    <w:rsid w:val="63D80297"/>
    <w:rsid w:val="63DB38A8"/>
    <w:rsid w:val="63DDF7AD"/>
    <w:rsid w:val="63E08D6A"/>
    <w:rsid w:val="63E77486"/>
    <w:rsid w:val="63E7AB09"/>
    <w:rsid w:val="63EFFC75"/>
    <w:rsid w:val="64073631"/>
    <w:rsid w:val="6414BA1D"/>
    <w:rsid w:val="64227A17"/>
    <w:rsid w:val="6425454F"/>
    <w:rsid w:val="642837BD"/>
    <w:rsid w:val="642C64A3"/>
    <w:rsid w:val="64301614"/>
    <w:rsid w:val="643DDAAF"/>
    <w:rsid w:val="643E4208"/>
    <w:rsid w:val="644272BB"/>
    <w:rsid w:val="644EAF4D"/>
    <w:rsid w:val="644FCFB2"/>
    <w:rsid w:val="645ADF68"/>
    <w:rsid w:val="6463D71D"/>
    <w:rsid w:val="64665926"/>
    <w:rsid w:val="6479E469"/>
    <w:rsid w:val="647A811A"/>
    <w:rsid w:val="64817887"/>
    <w:rsid w:val="6483ADA8"/>
    <w:rsid w:val="6489F13D"/>
    <w:rsid w:val="648D97CF"/>
    <w:rsid w:val="648ED607"/>
    <w:rsid w:val="6499731A"/>
    <w:rsid w:val="64A2A9F0"/>
    <w:rsid w:val="64AA7339"/>
    <w:rsid w:val="64B9C99A"/>
    <w:rsid w:val="64BE4C97"/>
    <w:rsid w:val="64BFA707"/>
    <w:rsid w:val="64D250C9"/>
    <w:rsid w:val="64D3E10F"/>
    <w:rsid w:val="64EB2DBA"/>
    <w:rsid w:val="64F2DEF8"/>
    <w:rsid w:val="64F8C46B"/>
    <w:rsid w:val="64FF14EC"/>
    <w:rsid w:val="6505D686"/>
    <w:rsid w:val="6508A113"/>
    <w:rsid w:val="650CB197"/>
    <w:rsid w:val="650FECAB"/>
    <w:rsid w:val="65124CAC"/>
    <w:rsid w:val="6517CFB4"/>
    <w:rsid w:val="6517D078"/>
    <w:rsid w:val="651DDC83"/>
    <w:rsid w:val="65221DDC"/>
    <w:rsid w:val="6529339B"/>
    <w:rsid w:val="652F90B6"/>
    <w:rsid w:val="653561A7"/>
    <w:rsid w:val="6537AA83"/>
    <w:rsid w:val="653BA6A9"/>
    <w:rsid w:val="65424B9E"/>
    <w:rsid w:val="6543800C"/>
    <w:rsid w:val="65458ED0"/>
    <w:rsid w:val="654737AE"/>
    <w:rsid w:val="65484889"/>
    <w:rsid w:val="654E40D9"/>
    <w:rsid w:val="654FD9B3"/>
    <w:rsid w:val="655626EF"/>
    <w:rsid w:val="655CB526"/>
    <w:rsid w:val="6563CB07"/>
    <w:rsid w:val="6567BF52"/>
    <w:rsid w:val="656E9B6A"/>
    <w:rsid w:val="657843E4"/>
    <w:rsid w:val="657E3545"/>
    <w:rsid w:val="6580D73E"/>
    <w:rsid w:val="6584DDD4"/>
    <w:rsid w:val="65862D3E"/>
    <w:rsid w:val="658EC281"/>
    <w:rsid w:val="65AABBDB"/>
    <w:rsid w:val="65B59529"/>
    <w:rsid w:val="65B5F645"/>
    <w:rsid w:val="65B691D1"/>
    <w:rsid w:val="65B7F72E"/>
    <w:rsid w:val="65BB0D3F"/>
    <w:rsid w:val="65BDFEE2"/>
    <w:rsid w:val="65C0C841"/>
    <w:rsid w:val="65C2CC38"/>
    <w:rsid w:val="65C2D6E7"/>
    <w:rsid w:val="65C3C1E0"/>
    <w:rsid w:val="65C58E5C"/>
    <w:rsid w:val="65C9205C"/>
    <w:rsid w:val="65C998E7"/>
    <w:rsid w:val="65D207D4"/>
    <w:rsid w:val="65D22506"/>
    <w:rsid w:val="65D254FD"/>
    <w:rsid w:val="65D2FA26"/>
    <w:rsid w:val="65E477EC"/>
    <w:rsid w:val="65E5C326"/>
    <w:rsid w:val="65F34B65"/>
    <w:rsid w:val="65FA61EE"/>
    <w:rsid w:val="6600478A"/>
    <w:rsid w:val="66032F2B"/>
    <w:rsid w:val="66044810"/>
    <w:rsid w:val="6612D07E"/>
    <w:rsid w:val="6616D102"/>
    <w:rsid w:val="66186242"/>
    <w:rsid w:val="662193E8"/>
    <w:rsid w:val="6623E2E7"/>
    <w:rsid w:val="662B5CF0"/>
    <w:rsid w:val="66300114"/>
    <w:rsid w:val="66317B22"/>
    <w:rsid w:val="663B9D0D"/>
    <w:rsid w:val="663BF6F7"/>
    <w:rsid w:val="6640E1F0"/>
    <w:rsid w:val="66445D38"/>
    <w:rsid w:val="664A7239"/>
    <w:rsid w:val="664ACBBD"/>
    <w:rsid w:val="6653575D"/>
    <w:rsid w:val="66575B29"/>
    <w:rsid w:val="665ACE51"/>
    <w:rsid w:val="66657EB7"/>
    <w:rsid w:val="6672D2A9"/>
    <w:rsid w:val="667520E9"/>
    <w:rsid w:val="6675412F"/>
    <w:rsid w:val="6675CEDC"/>
    <w:rsid w:val="667E1337"/>
    <w:rsid w:val="668501B4"/>
    <w:rsid w:val="668D451B"/>
    <w:rsid w:val="66905ECA"/>
    <w:rsid w:val="66927756"/>
    <w:rsid w:val="669343B3"/>
    <w:rsid w:val="66983511"/>
    <w:rsid w:val="66988059"/>
    <w:rsid w:val="669C2C55"/>
    <w:rsid w:val="66A73FBF"/>
    <w:rsid w:val="66A8000A"/>
    <w:rsid w:val="66B0E7D0"/>
    <w:rsid w:val="66BD3054"/>
    <w:rsid w:val="66BDE3B4"/>
    <w:rsid w:val="66BE6F73"/>
    <w:rsid w:val="66BF6DCC"/>
    <w:rsid w:val="66BFFF3B"/>
    <w:rsid w:val="66C06176"/>
    <w:rsid w:val="66C4068C"/>
    <w:rsid w:val="66CB0108"/>
    <w:rsid w:val="66CD06E4"/>
    <w:rsid w:val="66CE9B7E"/>
    <w:rsid w:val="66D9FD9E"/>
    <w:rsid w:val="66DEBA99"/>
    <w:rsid w:val="66E4BA18"/>
    <w:rsid w:val="66EA96F7"/>
    <w:rsid w:val="66EAF512"/>
    <w:rsid w:val="66EFD965"/>
    <w:rsid w:val="66F4A8AA"/>
    <w:rsid w:val="66FBBE3B"/>
    <w:rsid w:val="66FC6FEF"/>
    <w:rsid w:val="670F424C"/>
    <w:rsid w:val="67207F73"/>
    <w:rsid w:val="67275A9B"/>
    <w:rsid w:val="672DAF72"/>
    <w:rsid w:val="67361C68"/>
    <w:rsid w:val="67386ECE"/>
    <w:rsid w:val="673DE3C5"/>
    <w:rsid w:val="673EECB1"/>
    <w:rsid w:val="674249F5"/>
    <w:rsid w:val="674844FA"/>
    <w:rsid w:val="674BA122"/>
    <w:rsid w:val="675C2FEA"/>
    <w:rsid w:val="67665C87"/>
    <w:rsid w:val="676A687A"/>
    <w:rsid w:val="6775CD49"/>
    <w:rsid w:val="6778699F"/>
    <w:rsid w:val="677BD96E"/>
    <w:rsid w:val="678551E5"/>
    <w:rsid w:val="6786E644"/>
    <w:rsid w:val="67889B59"/>
    <w:rsid w:val="678C2CC3"/>
    <w:rsid w:val="67947D6D"/>
    <w:rsid w:val="6795C8C2"/>
    <w:rsid w:val="6796BA93"/>
    <w:rsid w:val="679819F0"/>
    <w:rsid w:val="67982542"/>
    <w:rsid w:val="679A750E"/>
    <w:rsid w:val="67AB14A6"/>
    <w:rsid w:val="67BBDA61"/>
    <w:rsid w:val="67BD2689"/>
    <w:rsid w:val="67C1E510"/>
    <w:rsid w:val="67C1E7BC"/>
    <w:rsid w:val="67C360FA"/>
    <w:rsid w:val="67C45202"/>
    <w:rsid w:val="67C7B1F4"/>
    <w:rsid w:val="67CA2B7A"/>
    <w:rsid w:val="67CEFFF0"/>
    <w:rsid w:val="67D01697"/>
    <w:rsid w:val="67D7320D"/>
    <w:rsid w:val="67D7E2D4"/>
    <w:rsid w:val="67E09B78"/>
    <w:rsid w:val="67E4078A"/>
    <w:rsid w:val="67EC3035"/>
    <w:rsid w:val="67ED1B23"/>
    <w:rsid w:val="67EE4EF3"/>
    <w:rsid w:val="67FA042E"/>
    <w:rsid w:val="67FC35E8"/>
    <w:rsid w:val="67FFAB40"/>
    <w:rsid w:val="6803DA40"/>
    <w:rsid w:val="68045F21"/>
    <w:rsid w:val="6809E842"/>
    <w:rsid w:val="680B40FC"/>
    <w:rsid w:val="680C1CCE"/>
    <w:rsid w:val="68106A92"/>
    <w:rsid w:val="681475F4"/>
    <w:rsid w:val="6819EC62"/>
    <w:rsid w:val="681A88E1"/>
    <w:rsid w:val="681DA345"/>
    <w:rsid w:val="68209EB2"/>
    <w:rsid w:val="68238BD2"/>
    <w:rsid w:val="682964F9"/>
    <w:rsid w:val="68389C0C"/>
    <w:rsid w:val="68433305"/>
    <w:rsid w:val="6843A764"/>
    <w:rsid w:val="685674DA"/>
    <w:rsid w:val="685856E4"/>
    <w:rsid w:val="685F714B"/>
    <w:rsid w:val="686DFDD3"/>
    <w:rsid w:val="68738A0E"/>
    <w:rsid w:val="68780D97"/>
    <w:rsid w:val="687FF0E4"/>
    <w:rsid w:val="68813145"/>
    <w:rsid w:val="68934876"/>
    <w:rsid w:val="6895CD95"/>
    <w:rsid w:val="689E888F"/>
    <w:rsid w:val="68A2D1DB"/>
    <w:rsid w:val="68B10E47"/>
    <w:rsid w:val="68B43530"/>
    <w:rsid w:val="68BC1394"/>
    <w:rsid w:val="68D6F6E7"/>
    <w:rsid w:val="68D94998"/>
    <w:rsid w:val="68E4A98C"/>
    <w:rsid w:val="68F1A8EB"/>
    <w:rsid w:val="68F8441C"/>
    <w:rsid w:val="68FB0B33"/>
    <w:rsid w:val="68FD82FC"/>
    <w:rsid w:val="69034E6E"/>
    <w:rsid w:val="6909FE68"/>
    <w:rsid w:val="690FC22C"/>
    <w:rsid w:val="691D5DB0"/>
    <w:rsid w:val="691FF18C"/>
    <w:rsid w:val="692BB23F"/>
    <w:rsid w:val="692DE7E6"/>
    <w:rsid w:val="693C23C8"/>
    <w:rsid w:val="693D92E9"/>
    <w:rsid w:val="693E74F2"/>
    <w:rsid w:val="69403084"/>
    <w:rsid w:val="6942F178"/>
    <w:rsid w:val="694E86B8"/>
    <w:rsid w:val="69518588"/>
    <w:rsid w:val="6953DF68"/>
    <w:rsid w:val="695848ED"/>
    <w:rsid w:val="695C4E1D"/>
    <w:rsid w:val="6962F2FB"/>
    <w:rsid w:val="6964F79E"/>
    <w:rsid w:val="69652510"/>
    <w:rsid w:val="696BC5AF"/>
    <w:rsid w:val="696BE2B1"/>
    <w:rsid w:val="696CB57E"/>
    <w:rsid w:val="697D2133"/>
    <w:rsid w:val="697FD7B1"/>
    <w:rsid w:val="6988531B"/>
    <w:rsid w:val="698920A5"/>
    <w:rsid w:val="6989C96D"/>
    <w:rsid w:val="698BD385"/>
    <w:rsid w:val="698C31F8"/>
    <w:rsid w:val="698FFD8F"/>
    <w:rsid w:val="6992A594"/>
    <w:rsid w:val="6994356C"/>
    <w:rsid w:val="69964931"/>
    <w:rsid w:val="699AEFB5"/>
    <w:rsid w:val="699C3804"/>
    <w:rsid w:val="69A17964"/>
    <w:rsid w:val="69A52062"/>
    <w:rsid w:val="69AEEE0E"/>
    <w:rsid w:val="69B7966F"/>
    <w:rsid w:val="69BC39D0"/>
    <w:rsid w:val="69C2B7A7"/>
    <w:rsid w:val="69C4891D"/>
    <w:rsid w:val="69C5B9F8"/>
    <w:rsid w:val="69CBE1AC"/>
    <w:rsid w:val="69CD6F3E"/>
    <w:rsid w:val="69D1DE07"/>
    <w:rsid w:val="69D7F4BF"/>
    <w:rsid w:val="69D9C602"/>
    <w:rsid w:val="69DCA0CF"/>
    <w:rsid w:val="69DE57F3"/>
    <w:rsid w:val="69E02303"/>
    <w:rsid w:val="69E0F5DC"/>
    <w:rsid w:val="69EC8363"/>
    <w:rsid w:val="69EE85A0"/>
    <w:rsid w:val="69F79064"/>
    <w:rsid w:val="69F7FF82"/>
    <w:rsid w:val="69FB1A5A"/>
    <w:rsid w:val="6A067BD0"/>
    <w:rsid w:val="6A06FE22"/>
    <w:rsid w:val="6A0E04DF"/>
    <w:rsid w:val="6A0FC586"/>
    <w:rsid w:val="6A10DE1A"/>
    <w:rsid w:val="6A1652A6"/>
    <w:rsid w:val="6A1CEDF2"/>
    <w:rsid w:val="6A22F7AF"/>
    <w:rsid w:val="6A28D44B"/>
    <w:rsid w:val="6A322EDA"/>
    <w:rsid w:val="6A41B847"/>
    <w:rsid w:val="6A43ABE7"/>
    <w:rsid w:val="6A440CCA"/>
    <w:rsid w:val="6A4BAFD6"/>
    <w:rsid w:val="6A561F72"/>
    <w:rsid w:val="6A58EF27"/>
    <w:rsid w:val="6A5BF291"/>
    <w:rsid w:val="6A6439AC"/>
    <w:rsid w:val="6A7249B6"/>
    <w:rsid w:val="6A7D97E9"/>
    <w:rsid w:val="6A7E8DF9"/>
    <w:rsid w:val="6A80E959"/>
    <w:rsid w:val="6A8E3800"/>
    <w:rsid w:val="6A8E6F17"/>
    <w:rsid w:val="6A9923D6"/>
    <w:rsid w:val="6A9A6F76"/>
    <w:rsid w:val="6A9E297D"/>
    <w:rsid w:val="6AA3336F"/>
    <w:rsid w:val="6AA49E5D"/>
    <w:rsid w:val="6AAACC3D"/>
    <w:rsid w:val="6AB18757"/>
    <w:rsid w:val="6ABB7569"/>
    <w:rsid w:val="6ABC9625"/>
    <w:rsid w:val="6ABE6BBF"/>
    <w:rsid w:val="6AC23863"/>
    <w:rsid w:val="6AC6A415"/>
    <w:rsid w:val="6AD71506"/>
    <w:rsid w:val="6AD8BE15"/>
    <w:rsid w:val="6AEC4218"/>
    <w:rsid w:val="6AEFA56E"/>
    <w:rsid w:val="6AF2EF2C"/>
    <w:rsid w:val="6AF7F992"/>
    <w:rsid w:val="6AFFE788"/>
    <w:rsid w:val="6B0B24C9"/>
    <w:rsid w:val="6B1798DB"/>
    <w:rsid w:val="6B182B4C"/>
    <w:rsid w:val="6B188688"/>
    <w:rsid w:val="6B1F4E69"/>
    <w:rsid w:val="6B22AB52"/>
    <w:rsid w:val="6B26B83A"/>
    <w:rsid w:val="6B2784B9"/>
    <w:rsid w:val="6B29D690"/>
    <w:rsid w:val="6B2A2648"/>
    <w:rsid w:val="6B2B654C"/>
    <w:rsid w:val="6B2D7477"/>
    <w:rsid w:val="6B32B237"/>
    <w:rsid w:val="6B3A2F7D"/>
    <w:rsid w:val="6B3CF451"/>
    <w:rsid w:val="6B4B710B"/>
    <w:rsid w:val="6B50C7F3"/>
    <w:rsid w:val="6B557460"/>
    <w:rsid w:val="6B583F74"/>
    <w:rsid w:val="6B61072C"/>
    <w:rsid w:val="6B7032E9"/>
    <w:rsid w:val="6B73A74F"/>
    <w:rsid w:val="6B78640B"/>
    <w:rsid w:val="6B78F7D6"/>
    <w:rsid w:val="6B7CE597"/>
    <w:rsid w:val="6B879D9E"/>
    <w:rsid w:val="6B888308"/>
    <w:rsid w:val="6B969D5C"/>
    <w:rsid w:val="6B9B985E"/>
    <w:rsid w:val="6B9FDCF4"/>
    <w:rsid w:val="6BAD1BBC"/>
    <w:rsid w:val="6BAFE05B"/>
    <w:rsid w:val="6BB3149B"/>
    <w:rsid w:val="6BB59463"/>
    <w:rsid w:val="6BBCBD53"/>
    <w:rsid w:val="6BBEFEB9"/>
    <w:rsid w:val="6BC140DE"/>
    <w:rsid w:val="6BD8F54E"/>
    <w:rsid w:val="6BDA3E97"/>
    <w:rsid w:val="6BDAB2CE"/>
    <w:rsid w:val="6BE1CE10"/>
    <w:rsid w:val="6BF29988"/>
    <w:rsid w:val="6BFC3CD9"/>
    <w:rsid w:val="6C0087B5"/>
    <w:rsid w:val="6C01CB26"/>
    <w:rsid w:val="6C08B31C"/>
    <w:rsid w:val="6C177359"/>
    <w:rsid w:val="6C18DD1A"/>
    <w:rsid w:val="6C231F05"/>
    <w:rsid w:val="6C32569F"/>
    <w:rsid w:val="6C42018F"/>
    <w:rsid w:val="6C463035"/>
    <w:rsid w:val="6C46BFE7"/>
    <w:rsid w:val="6C4CCEF0"/>
    <w:rsid w:val="6C4E2746"/>
    <w:rsid w:val="6C53CCAB"/>
    <w:rsid w:val="6C625DF0"/>
    <w:rsid w:val="6C653119"/>
    <w:rsid w:val="6C6E02AB"/>
    <w:rsid w:val="6C6F1B4A"/>
    <w:rsid w:val="6C6FD4A2"/>
    <w:rsid w:val="6C72D682"/>
    <w:rsid w:val="6C7722E1"/>
    <w:rsid w:val="6C78AB1C"/>
    <w:rsid w:val="6C7C0DBA"/>
    <w:rsid w:val="6C7C3048"/>
    <w:rsid w:val="6C7E1B91"/>
    <w:rsid w:val="6C8635D1"/>
    <w:rsid w:val="6C88E29B"/>
    <w:rsid w:val="6C8B3CF0"/>
    <w:rsid w:val="6C91E5C3"/>
    <w:rsid w:val="6CA4D79A"/>
    <w:rsid w:val="6CABBB3F"/>
    <w:rsid w:val="6CB627F7"/>
    <w:rsid w:val="6CBAC752"/>
    <w:rsid w:val="6CC01FC1"/>
    <w:rsid w:val="6CC593B3"/>
    <w:rsid w:val="6CC7B854"/>
    <w:rsid w:val="6CCE8C77"/>
    <w:rsid w:val="6CD29D35"/>
    <w:rsid w:val="6CDA87CD"/>
    <w:rsid w:val="6CDAFDD5"/>
    <w:rsid w:val="6CDC77D5"/>
    <w:rsid w:val="6CE0BCF3"/>
    <w:rsid w:val="6CE742DE"/>
    <w:rsid w:val="6CEB07C9"/>
    <w:rsid w:val="6CF34E66"/>
    <w:rsid w:val="6CF40FD5"/>
    <w:rsid w:val="6CFF7A73"/>
    <w:rsid w:val="6D06AC1B"/>
    <w:rsid w:val="6D11A602"/>
    <w:rsid w:val="6D14346C"/>
    <w:rsid w:val="6D14DCCA"/>
    <w:rsid w:val="6D179A66"/>
    <w:rsid w:val="6D1E90A5"/>
    <w:rsid w:val="6D26DB16"/>
    <w:rsid w:val="6D284E9E"/>
    <w:rsid w:val="6D2D9B37"/>
    <w:rsid w:val="6D2F5020"/>
    <w:rsid w:val="6D438AB0"/>
    <w:rsid w:val="6D443659"/>
    <w:rsid w:val="6D4D5C25"/>
    <w:rsid w:val="6D4EB72A"/>
    <w:rsid w:val="6D4F663E"/>
    <w:rsid w:val="6D4F8AF7"/>
    <w:rsid w:val="6D55C89D"/>
    <w:rsid w:val="6D569197"/>
    <w:rsid w:val="6D5D113F"/>
    <w:rsid w:val="6D5E26A2"/>
    <w:rsid w:val="6D61879A"/>
    <w:rsid w:val="6D6224D6"/>
    <w:rsid w:val="6D66D19D"/>
    <w:rsid w:val="6D6A494A"/>
    <w:rsid w:val="6D6BD585"/>
    <w:rsid w:val="6D6F03CE"/>
    <w:rsid w:val="6D80962F"/>
    <w:rsid w:val="6D828280"/>
    <w:rsid w:val="6D876023"/>
    <w:rsid w:val="6D9C3904"/>
    <w:rsid w:val="6DA4796C"/>
    <w:rsid w:val="6DAFB3BB"/>
    <w:rsid w:val="6DB093EB"/>
    <w:rsid w:val="6DB0E0AA"/>
    <w:rsid w:val="6DB65C4C"/>
    <w:rsid w:val="6DBE6F46"/>
    <w:rsid w:val="6DC66F6D"/>
    <w:rsid w:val="6DD2EC25"/>
    <w:rsid w:val="6DD47ABA"/>
    <w:rsid w:val="6DE32BDC"/>
    <w:rsid w:val="6DED1624"/>
    <w:rsid w:val="6DEF588F"/>
    <w:rsid w:val="6E00114F"/>
    <w:rsid w:val="6E0C90BD"/>
    <w:rsid w:val="6E0EE950"/>
    <w:rsid w:val="6E0F4465"/>
    <w:rsid w:val="6E12F30E"/>
    <w:rsid w:val="6E1A1CBF"/>
    <w:rsid w:val="6E214482"/>
    <w:rsid w:val="6E293C21"/>
    <w:rsid w:val="6E3C94C3"/>
    <w:rsid w:val="6E401AA8"/>
    <w:rsid w:val="6E439C5C"/>
    <w:rsid w:val="6E4494FE"/>
    <w:rsid w:val="6E4CA354"/>
    <w:rsid w:val="6E53DED4"/>
    <w:rsid w:val="6E60ED3E"/>
    <w:rsid w:val="6E650856"/>
    <w:rsid w:val="6E74F139"/>
    <w:rsid w:val="6E82A39D"/>
    <w:rsid w:val="6EA2610F"/>
    <w:rsid w:val="6EA352E4"/>
    <w:rsid w:val="6EA975CD"/>
    <w:rsid w:val="6EB6DC0A"/>
    <w:rsid w:val="6EBC0678"/>
    <w:rsid w:val="6EBF3F59"/>
    <w:rsid w:val="6EC0E00D"/>
    <w:rsid w:val="6EC63053"/>
    <w:rsid w:val="6ED0C6DC"/>
    <w:rsid w:val="6ED1C5EF"/>
    <w:rsid w:val="6ED68411"/>
    <w:rsid w:val="6EDB18CA"/>
    <w:rsid w:val="6EE21861"/>
    <w:rsid w:val="6EE2D195"/>
    <w:rsid w:val="6EF424B6"/>
    <w:rsid w:val="6EF78EB9"/>
    <w:rsid w:val="6EFC290B"/>
    <w:rsid w:val="6F00013E"/>
    <w:rsid w:val="6F021599"/>
    <w:rsid w:val="6F1067C4"/>
    <w:rsid w:val="6F11705E"/>
    <w:rsid w:val="6F128490"/>
    <w:rsid w:val="6F175862"/>
    <w:rsid w:val="6F226B4D"/>
    <w:rsid w:val="6F38622D"/>
    <w:rsid w:val="6F3EE731"/>
    <w:rsid w:val="6F3F1DCF"/>
    <w:rsid w:val="6F4369AB"/>
    <w:rsid w:val="6F49F1D6"/>
    <w:rsid w:val="6F57DFE2"/>
    <w:rsid w:val="6F5C41AF"/>
    <w:rsid w:val="6F5DE7D7"/>
    <w:rsid w:val="6F63C87C"/>
    <w:rsid w:val="6F63FDEE"/>
    <w:rsid w:val="6F685168"/>
    <w:rsid w:val="6F6A10A5"/>
    <w:rsid w:val="6F6F5969"/>
    <w:rsid w:val="6F72AE27"/>
    <w:rsid w:val="6F7608CF"/>
    <w:rsid w:val="6F771938"/>
    <w:rsid w:val="6F791A64"/>
    <w:rsid w:val="6F84867C"/>
    <w:rsid w:val="6F8639D5"/>
    <w:rsid w:val="6F86417E"/>
    <w:rsid w:val="6F8EE68C"/>
    <w:rsid w:val="6FAE098E"/>
    <w:rsid w:val="6FB3A5DD"/>
    <w:rsid w:val="6FB814B5"/>
    <w:rsid w:val="6FBC8A41"/>
    <w:rsid w:val="6FBEB858"/>
    <w:rsid w:val="6FCB21AB"/>
    <w:rsid w:val="6FD523B6"/>
    <w:rsid w:val="6FE235BD"/>
    <w:rsid w:val="6FE66FB8"/>
    <w:rsid w:val="6FE8FB6E"/>
    <w:rsid w:val="6FEF2400"/>
    <w:rsid w:val="6FF496A7"/>
    <w:rsid w:val="6FF960D8"/>
    <w:rsid w:val="70018619"/>
    <w:rsid w:val="70034964"/>
    <w:rsid w:val="7004DCAD"/>
    <w:rsid w:val="701378DF"/>
    <w:rsid w:val="70141F20"/>
    <w:rsid w:val="701E3D85"/>
    <w:rsid w:val="70242696"/>
    <w:rsid w:val="70319484"/>
    <w:rsid w:val="70353B51"/>
    <w:rsid w:val="703A72B7"/>
    <w:rsid w:val="7046285F"/>
    <w:rsid w:val="704E3AC9"/>
    <w:rsid w:val="70511536"/>
    <w:rsid w:val="705A71C0"/>
    <w:rsid w:val="705D5376"/>
    <w:rsid w:val="705D7E16"/>
    <w:rsid w:val="7068C646"/>
    <w:rsid w:val="706D36E8"/>
    <w:rsid w:val="706EB22D"/>
    <w:rsid w:val="707BC376"/>
    <w:rsid w:val="70839A29"/>
    <w:rsid w:val="7086036F"/>
    <w:rsid w:val="708685BE"/>
    <w:rsid w:val="708E3744"/>
    <w:rsid w:val="70A6AC27"/>
    <w:rsid w:val="70A715F0"/>
    <w:rsid w:val="70AD4F10"/>
    <w:rsid w:val="70B9EA25"/>
    <w:rsid w:val="70BED7FC"/>
    <w:rsid w:val="70C39000"/>
    <w:rsid w:val="70C7C076"/>
    <w:rsid w:val="70DF37CA"/>
    <w:rsid w:val="70E2A842"/>
    <w:rsid w:val="70E6E64E"/>
    <w:rsid w:val="70E6EE40"/>
    <w:rsid w:val="70F7CA60"/>
    <w:rsid w:val="70F9B7EA"/>
    <w:rsid w:val="7101BAAA"/>
    <w:rsid w:val="710AA2EE"/>
    <w:rsid w:val="710D3BF5"/>
    <w:rsid w:val="711221A8"/>
    <w:rsid w:val="71137617"/>
    <w:rsid w:val="711C1606"/>
    <w:rsid w:val="712066E3"/>
    <w:rsid w:val="712947F0"/>
    <w:rsid w:val="712C818B"/>
    <w:rsid w:val="7131A014"/>
    <w:rsid w:val="71387708"/>
    <w:rsid w:val="713AC73D"/>
    <w:rsid w:val="713C85FC"/>
    <w:rsid w:val="7144EDC1"/>
    <w:rsid w:val="714FC5CE"/>
    <w:rsid w:val="71501C80"/>
    <w:rsid w:val="7153DF12"/>
    <w:rsid w:val="7155E172"/>
    <w:rsid w:val="7156385D"/>
    <w:rsid w:val="7158E15F"/>
    <w:rsid w:val="715C0992"/>
    <w:rsid w:val="7169007B"/>
    <w:rsid w:val="7170BA82"/>
    <w:rsid w:val="7171E285"/>
    <w:rsid w:val="71734ED9"/>
    <w:rsid w:val="7175AEDA"/>
    <w:rsid w:val="7177660D"/>
    <w:rsid w:val="717C08DC"/>
    <w:rsid w:val="717FEDC2"/>
    <w:rsid w:val="71852648"/>
    <w:rsid w:val="71855B13"/>
    <w:rsid w:val="7188E525"/>
    <w:rsid w:val="7191EE74"/>
    <w:rsid w:val="71977076"/>
    <w:rsid w:val="719D27B9"/>
    <w:rsid w:val="719EE52C"/>
    <w:rsid w:val="71A27302"/>
    <w:rsid w:val="71A5C071"/>
    <w:rsid w:val="71A8DE2E"/>
    <w:rsid w:val="71ACD458"/>
    <w:rsid w:val="71B74CD8"/>
    <w:rsid w:val="71BFBBC9"/>
    <w:rsid w:val="71C3B0C5"/>
    <w:rsid w:val="71C780F8"/>
    <w:rsid w:val="71CD1C2C"/>
    <w:rsid w:val="71CD5673"/>
    <w:rsid w:val="71CF5344"/>
    <w:rsid w:val="71D218D6"/>
    <w:rsid w:val="71D368C9"/>
    <w:rsid w:val="71DEE7A8"/>
    <w:rsid w:val="71E00C0E"/>
    <w:rsid w:val="71E626BE"/>
    <w:rsid w:val="71E8EADE"/>
    <w:rsid w:val="71EFB8DC"/>
    <w:rsid w:val="71F7EF54"/>
    <w:rsid w:val="71FA9BD3"/>
    <w:rsid w:val="71FBED92"/>
    <w:rsid w:val="720EC46C"/>
    <w:rsid w:val="721245F6"/>
    <w:rsid w:val="7216E5A9"/>
    <w:rsid w:val="721805A3"/>
    <w:rsid w:val="721E0DCA"/>
    <w:rsid w:val="7224E7B7"/>
    <w:rsid w:val="7225BB2B"/>
    <w:rsid w:val="722A7F11"/>
    <w:rsid w:val="722AB07E"/>
    <w:rsid w:val="723476C5"/>
    <w:rsid w:val="72388A1F"/>
    <w:rsid w:val="723D1F7C"/>
    <w:rsid w:val="723D2273"/>
    <w:rsid w:val="7241EA3C"/>
    <w:rsid w:val="7246E09B"/>
    <w:rsid w:val="724C4375"/>
    <w:rsid w:val="724DDE6F"/>
    <w:rsid w:val="724FAE21"/>
    <w:rsid w:val="725063FD"/>
    <w:rsid w:val="7251F23B"/>
    <w:rsid w:val="72602D23"/>
    <w:rsid w:val="72633EEB"/>
    <w:rsid w:val="727028A6"/>
    <w:rsid w:val="7271D6A2"/>
    <w:rsid w:val="72765847"/>
    <w:rsid w:val="7276B5F2"/>
    <w:rsid w:val="727F5FDA"/>
    <w:rsid w:val="72834099"/>
    <w:rsid w:val="7283DAAE"/>
    <w:rsid w:val="728713E8"/>
    <w:rsid w:val="7289AA15"/>
    <w:rsid w:val="7294295B"/>
    <w:rsid w:val="729DE104"/>
    <w:rsid w:val="72A3DA10"/>
    <w:rsid w:val="72A52E10"/>
    <w:rsid w:val="72A86FCF"/>
    <w:rsid w:val="72B160EF"/>
    <w:rsid w:val="72B21B9A"/>
    <w:rsid w:val="72B2DDFA"/>
    <w:rsid w:val="72B7BBB6"/>
    <w:rsid w:val="72BF53E9"/>
    <w:rsid w:val="72C4064D"/>
    <w:rsid w:val="72CB6DFE"/>
    <w:rsid w:val="72CEE0FE"/>
    <w:rsid w:val="72D9CDCF"/>
    <w:rsid w:val="72DDE0D9"/>
    <w:rsid w:val="72E19D49"/>
    <w:rsid w:val="72E32782"/>
    <w:rsid w:val="72E754B4"/>
    <w:rsid w:val="72EC0F14"/>
    <w:rsid w:val="72F7D9F3"/>
    <w:rsid w:val="72F9F6BD"/>
    <w:rsid w:val="7306859A"/>
    <w:rsid w:val="7310A502"/>
    <w:rsid w:val="7310B899"/>
    <w:rsid w:val="73177787"/>
    <w:rsid w:val="732654BB"/>
    <w:rsid w:val="73291414"/>
    <w:rsid w:val="7330B10D"/>
    <w:rsid w:val="73315FD9"/>
    <w:rsid w:val="7335BF27"/>
    <w:rsid w:val="734A7A12"/>
    <w:rsid w:val="73526543"/>
    <w:rsid w:val="7354B221"/>
    <w:rsid w:val="735F17C5"/>
    <w:rsid w:val="7362802B"/>
    <w:rsid w:val="7362A115"/>
    <w:rsid w:val="7366D422"/>
    <w:rsid w:val="73733189"/>
    <w:rsid w:val="7376BA27"/>
    <w:rsid w:val="73805938"/>
    <w:rsid w:val="7389E4A1"/>
    <w:rsid w:val="738C7C0D"/>
    <w:rsid w:val="738DB4F7"/>
    <w:rsid w:val="7392B6F5"/>
    <w:rsid w:val="739438B9"/>
    <w:rsid w:val="739C7D22"/>
    <w:rsid w:val="73A008D3"/>
    <w:rsid w:val="73AFB439"/>
    <w:rsid w:val="73B252A9"/>
    <w:rsid w:val="73B3A8E2"/>
    <w:rsid w:val="73BB64F4"/>
    <w:rsid w:val="73C088E5"/>
    <w:rsid w:val="73C59200"/>
    <w:rsid w:val="73C78D90"/>
    <w:rsid w:val="73CA61E2"/>
    <w:rsid w:val="73DB090F"/>
    <w:rsid w:val="73ED8646"/>
    <w:rsid w:val="73F1BF44"/>
    <w:rsid w:val="73FD50A8"/>
    <w:rsid w:val="73FF871A"/>
    <w:rsid w:val="7403182D"/>
    <w:rsid w:val="7404E6A6"/>
    <w:rsid w:val="74158782"/>
    <w:rsid w:val="7416F40D"/>
    <w:rsid w:val="7417E866"/>
    <w:rsid w:val="741C1FD0"/>
    <w:rsid w:val="74273758"/>
    <w:rsid w:val="74385E0A"/>
    <w:rsid w:val="7439B6F9"/>
    <w:rsid w:val="743A49FF"/>
    <w:rsid w:val="7446C367"/>
    <w:rsid w:val="74492F52"/>
    <w:rsid w:val="7451F240"/>
    <w:rsid w:val="74561930"/>
    <w:rsid w:val="746069D8"/>
    <w:rsid w:val="746F52D3"/>
    <w:rsid w:val="74752D93"/>
    <w:rsid w:val="748A109D"/>
    <w:rsid w:val="748E9BDA"/>
    <w:rsid w:val="748ECF3B"/>
    <w:rsid w:val="7493AA54"/>
    <w:rsid w:val="7499E2F4"/>
    <w:rsid w:val="749C7FB0"/>
    <w:rsid w:val="749E4A71"/>
    <w:rsid w:val="74B3A99E"/>
    <w:rsid w:val="74B42448"/>
    <w:rsid w:val="74B83B7A"/>
    <w:rsid w:val="74B8C40C"/>
    <w:rsid w:val="74BB03B5"/>
    <w:rsid w:val="74C916D2"/>
    <w:rsid w:val="74D4FD9A"/>
    <w:rsid w:val="74DD0AB3"/>
    <w:rsid w:val="74DEE043"/>
    <w:rsid w:val="74EC71DB"/>
    <w:rsid w:val="74F44997"/>
    <w:rsid w:val="74FD8BAC"/>
    <w:rsid w:val="74FF1856"/>
    <w:rsid w:val="750B128C"/>
    <w:rsid w:val="751D59FB"/>
    <w:rsid w:val="75225123"/>
    <w:rsid w:val="7524C64B"/>
    <w:rsid w:val="75289B11"/>
    <w:rsid w:val="752AEC88"/>
    <w:rsid w:val="75465601"/>
    <w:rsid w:val="75485CA0"/>
    <w:rsid w:val="756A7E3A"/>
    <w:rsid w:val="756AC3D6"/>
    <w:rsid w:val="757662A0"/>
    <w:rsid w:val="758798E9"/>
    <w:rsid w:val="75895532"/>
    <w:rsid w:val="758C2FB3"/>
    <w:rsid w:val="7592C9A9"/>
    <w:rsid w:val="75978CD1"/>
    <w:rsid w:val="759D9174"/>
    <w:rsid w:val="75A62F0E"/>
    <w:rsid w:val="75A80B21"/>
    <w:rsid w:val="75AFB495"/>
    <w:rsid w:val="75B2CFD9"/>
    <w:rsid w:val="75B580D1"/>
    <w:rsid w:val="75B5FEE6"/>
    <w:rsid w:val="75C7D5AB"/>
    <w:rsid w:val="75CA6402"/>
    <w:rsid w:val="75CE8B9F"/>
    <w:rsid w:val="75D628AB"/>
    <w:rsid w:val="75E06E23"/>
    <w:rsid w:val="75E259FC"/>
    <w:rsid w:val="75F26137"/>
    <w:rsid w:val="760437E7"/>
    <w:rsid w:val="760AAE11"/>
    <w:rsid w:val="760C8275"/>
    <w:rsid w:val="760F64D8"/>
    <w:rsid w:val="761E3FDE"/>
    <w:rsid w:val="761FE116"/>
    <w:rsid w:val="76250E9F"/>
    <w:rsid w:val="76382A28"/>
    <w:rsid w:val="763A9FDE"/>
    <w:rsid w:val="763D0827"/>
    <w:rsid w:val="763F85F6"/>
    <w:rsid w:val="764F696C"/>
    <w:rsid w:val="764FD85D"/>
    <w:rsid w:val="765132CF"/>
    <w:rsid w:val="76607568"/>
    <w:rsid w:val="76631EFC"/>
    <w:rsid w:val="76699537"/>
    <w:rsid w:val="766A89A6"/>
    <w:rsid w:val="766DC5C3"/>
    <w:rsid w:val="76722EC1"/>
    <w:rsid w:val="767F7A12"/>
    <w:rsid w:val="767F80AF"/>
    <w:rsid w:val="767F9A7C"/>
    <w:rsid w:val="7684D3E9"/>
    <w:rsid w:val="7685BA72"/>
    <w:rsid w:val="7689E945"/>
    <w:rsid w:val="7692FA80"/>
    <w:rsid w:val="76930F11"/>
    <w:rsid w:val="7697EEAC"/>
    <w:rsid w:val="76A11241"/>
    <w:rsid w:val="76A54812"/>
    <w:rsid w:val="76A99857"/>
    <w:rsid w:val="76B14FF1"/>
    <w:rsid w:val="76B4ED95"/>
    <w:rsid w:val="76C47D55"/>
    <w:rsid w:val="76C5C1AB"/>
    <w:rsid w:val="76CD6BED"/>
    <w:rsid w:val="76DCAFED"/>
    <w:rsid w:val="76DD81DE"/>
    <w:rsid w:val="76DF9978"/>
    <w:rsid w:val="76EB3CF4"/>
    <w:rsid w:val="76F1AF7E"/>
    <w:rsid w:val="76F7FFB0"/>
    <w:rsid w:val="77095625"/>
    <w:rsid w:val="7709ACDC"/>
    <w:rsid w:val="770A518A"/>
    <w:rsid w:val="770C6449"/>
    <w:rsid w:val="771085AD"/>
    <w:rsid w:val="7710E746"/>
    <w:rsid w:val="7712D372"/>
    <w:rsid w:val="771455A4"/>
    <w:rsid w:val="7715CBD0"/>
    <w:rsid w:val="771778CD"/>
    <w:rsid w:val="771E142A"/>
    <w:rsid w:val="772483C4"/>
    <w:rsid w:val="7725FB1B"/>
    <w:rsid w:val="772A3433"/>
    <w:rsid w:val="77300621"/>
    <w:rsid w:val="7730C14F"/>
    <w:rsid w:val="7736350C"/>
    <w:rsid w:val="77370424"/>
    <w:rsid w:val="773C64E2"/>
    <w:rsid w:val="7744A9FB"/>
    <w:rsid w:val="7746E66E"/>
    <w:rsid w:val="7749C96A"/>
    <w:rsid w:val="774B4FA7"/>
    <w:rsid w:val="7750D05D"/>
    <w:rsid w:val="776280E4"/>
    <w:rsid w:val="7766D1DD"/>
    <w:rsid w:val="776932AC"/>
    <w:rsid w:val="77713952"/>
    <w:rsid w:val="777234E8"/>
    <w:rsid w:val="777AB5EB"/>
    <w:rsid w:val="777D333A"/>
    <w:rsid w:val="777FD3C7"/>
    <w:rsid w:val="77837311"/>
    <w:rsid w:val="778F45B6"/>
    <w:rsid w:val="779386B1"/>
    <w:rsid w:val="7794DFCD"/>
    <w:rsid w:val="77986501"/>
    <w:rsid w:val="779EA739"/>
    <w:rsid w:val="77A04309"/>
    <w:rsid w:val="77A91983"/>
    <w:rsid w:val="77ADA1B4"/>
    <w:rsid w:val="77AEE5C4"/>
    <w:rsid w:val="77B17393"/>
    <w:rsid w:val="77B970D0"/>
    <w:rsid w:val="77BBA161"/>
    <w:rsid w:val="77BCC294"/>
    <w:rsid w:val="77C5F77D"/>
    <w:rsid w:val="77D0A4F0"/>
    <w:rsid w:val="77D239CF"/>
    <w:rsid w:val="77D95FBA"/>
    <w:rsid w:val="77E37A57"/>
    <w:rsid w:val="77E4EC53"/>
    <w:rsid w:val="77F3B5AA"/>
    <w:rsid w:val="77FE6534"/>
    <w:rsid w:val="77FEEF5D"/>
    <w:rsid w:val="78034364"/>
    <w:rsid w:val="78087996"/>
    <w:rsid w:val="780F4345"/>
    <w:rsid w:val="7819529F"/>
    <w:rsid w:val="7823255B"/>
    <w:rsid w:val="7826AA87"/>
    <w:rsid w:val="7828E111"/>
    <w:rsid w:val="7829CDF2"/>
    <w:rsid w:val="78334A17"/>
    <w:rsid w:val="7834E3F6"/>
    <w:rsid w:val="7837B816"/>
    <w:rsid w:val="784442EB"/>
    <w:rsid w:val="784678A3"/>
    <w:rsid w:val="7849093D"/>
    <w:rsid w:val="784A407B"/>
    <w:rsid w:val="785007FC"/>
    <w:rsid w:val="78532EBD"/>
    <w:rsid w:val="7863FB8A"/>
    <w:rsid w:val="7866A78E"/>
    <w:rsid w:val="786CA581"/>
    <w:rsid w:val="786ED1B2"/>
    <w:rsid w:val="78720581"/>
    <w:rsid w:val="7879D014"/>
    <w:rsid w:val="787A79F2"/>
    <w:rsid w:val="787DF6C3"/>
    <w:rsid w:val="788EC5FF"/>
    <w:rsid w:val="7893FCA7"/>
    <w:rsid w:val="789467B7"/>
    <w:rsid w:val="789578DC"/>
    <w:rsid w:val="7899DD4A"/>
    <w:rsid w:val="78A43567"/>
    <w:rsid w:val="78A7DEA4"/>
    <w:rsid w:val="78B0B0B1"/>
    <w:rsid w:val="78BCB26D"/>
    <w:rsid w:val="78C4529B"/>
    <w:rsid w:val="78C49CCF"/>
    <w:rsid w:val="78CC84C8"/>
    <w:rsid w:val="78D6BA72"/>
    <w:rsid w:val="78E599CB"/>
    <w:rsid w:val="7900F155"/>
    <w:rsid w:val="790A48B0"/>
    <w:rsid w:val="791463D9"/>
    <w:rsid w:val="7914B9D9"/>
    <w:rsid w:val="791750A2"/>
    <w:rsid w:val="7917D9B0"/>
    <w:rsid w:val="792537FF"/>
    <w:rsid w:val="7929D419"/>
    <w:rsid w:val="792F1BBE"/>
    <w:rsid w:val="793261CC"/>
    <w:rsid w:val="7933BC57"/>
    <w:rsid w:val="793F0CEC"/>
    <w:rsid w:val="79419AC2"/>
    <w:rsid w:val="7949C8B9"/>
    <w:rsid w:val="794C40C0"/>
    <w:rsid w:val="79539F35"/>
    <w:rsid w:val="795E2A7E"/>
    <w:rsid w:val="79646AAF"/>
    <w:rsid w:val="796A9D88"/>
    <w:rsid w:val="796B2A80"/>
    <w:rsid w:val="796F392D"/>
    <w:rsid w:val="7976C111"/>
    <w:rsid w:val="79775E6A"/>
    <w:rsid w:val="79816A6B"/>
    <w:rsid w:val="7986A25A"/>
    <w:rsid w:val="798B866A"/>
    <w:rsid w:val="798E10F8"/>
    <w:rsid w:val="7998C5C7"/>
    <w:rsid w:val="799A5038"/>
    <w:rsid w:val="79A31A08"/>
    <w:rsid w:val="79AD8755"/>
    <w:rsid w:val="79AFB134"/>
    <w:rsid w:val="79B96A80"/>
    <w:rsid w:val="79BB2439"/>
    <w:rsid w:val="79C5C347"/>
    <w:rsid w:val="79CFE57D"/>
    <w:rsid w:val="79D8A8A0"/>
    <w:rsid w:val="79D972E9"/>
    <w:rsid w:val="79DD44FA"/>
    <w:rsid w:val="79DF168F"/>
    <w:rsid w:val="79E069D0"/>
    <w:rsid w:val="79E16A0A"/>
    <w:rsid w:val="79EA18E9"/>
    <w:rsid w:val="79F70D37"/>
    <w:rsid w:val="79FCCFC7"/>
    <w:rsid w:val="7A002A9F"/>
    <w:rsid w:val="7A0753E9"/>
    <w:rsid w:val="7A0A7C3F"/>
    <w:rsid w:val="7A0F0B27"/>
    <w:rsid w:val="7A16AF23"/>
    <w:rsid w:val="7A1B8734"/>
    <w:rsid w:val="7A1DB89E"/>
    <w:rsid w:val="7A293F03"/>
    <w:rsid w:val="7A32B80C"/>
    <w:rsid w:val="7A341988"/>
    <w:rsid w:val="7A40CCB9"/>
    <w:rsid w:val="7A410873"/>
    <w:rsid w:val="7A429203"/>
    <w:rsid w:val="7A47DD2B"/>
    <w:rsid w:val="7A4E9004"/>
    <w:rsid w:val="7A506F03"/>
    <w:rsid w:val="7A55CD16"/>
    <w:rsid w:val="7A60D44F"/>
    <w:rsid w:val="7A62A3A3"/>
    <w:rsid w:val="7A68EFCE"/>
    <w:rsid w:val="7A772471"/>
    <w:rsid w:val="7A7A81BA"/>
    <w:rsid w:val="7A7CFD29"/>
    <w:rsid w:val="7A99A389"/>
    <w:rsid w:val="7AA128DA"/>
    <w:rsid w:val="7AA1432F"/>
    <w:rsid w:val="7AA5C477"/>
    <w:rsid w:val="7AA65E7D"/>
    <w:rsid w:val="7AAC1A3A"/>
    <w:rsid w:val="7AAC94EF"/>
    <w:rsid w:val="7AAC99BE"/>
    <w:rsid w:val="7AAD86CA"/>
    <w:rsid w:val="7AADBA6C"/>
    <w:rsid w:val="7AAFE929"/>
    <w:rsid w:val="7AC24020"/>
    <w:rsid w:val="7AC264F0"/>
    <w:rsid w:val="7ACBEBBF"/>
    <w:rsid w:val="7AD55B1C"/>
    <w:rsid w:val="7AD8E86C"/>
    <w:rsid w:val="7ADA619D"/>
    <w:rsid w:val="7ADBD8CD"/>
    <w:rsid w:val="7AE340C7"/>
    <w:rsid w:val="7AE4DBB1"/>
    <w:rsid w:val="7AE5BA12"/>
    <w:rsid w:val="7AEBF4B1"/>
    <w:rsid w:val="7AFAE19D"/>
    <w:rsid w:val="7AFF9583"/>
    <w:rsid w:val="7B03A2DF"/>
    <w:rsid w:val="7B0845B2"/>
    <w:rsid w:val="7B0D4D90"/>
    <w:rsid w:val="7B10507B"/>
    <w:rsid w:val="7B10F3B7"/>
    <w:rsid w:val="7B11007C"/>
    <w:rsid w:val="7B17F8C5"/>
    <w:rsid w:val="7B240646"/>
    <w:rsid w:val="7B257E94"/>
    <w:rsid w:val="7B26C934"/>
    <w:rsid w:val="7B2EB5DD"/>
    <w:rsid w:val="7B319148"/>
    <w:rsid w:val="7B33C571"/>
    <w:rsid w:val="7B34C61D"/>
    <w:rsid w:val="7B4730DA"/>
    <w:rsid w:val="7B618F82"/>
    <w:rsid w:val="7B6A2E65"/>
    <w:rsid w:val="7B716462"/>
    <w:rsid w:val="7B719C6D"/>
    <w:rsid w:val="7B7814C5"/>
    <w:rsid w:val="7B7878D3"/>
    <w:rsid w:val="7B7EB0F4"/>
    <w:rsid w:val="7B854DD6"/>
    <w:rsid w:val="7B890AF0"/>
    <w:rsid w:val="7B8A66EC"/>
    <w:rsid w:val="7B8D9D7F"/>
    <w:rsid w:val="7B8F9C98"/>
    <w:rsid w:val="7B91396D"/>
    <w:rsid w:val="7B948A12"/>
    <w:rsid w:val="7B99A103"/>
    <w:rsid w:val="7B9DA4C2"/>
    <w:rsid w:val="7BA5BDEA"/>
    <w:rsid w:val="7BB216DD"/>
    <w:rsid w:val="7BC247F9"/>
    <w:rsid w:val="7BC5C1CD"/>
    <w:rsid w:val="7BCAE30E"/>
    <w:rsid w:val="7BD23D55"/>
    <w:rsid w:val="7BD251AE"/>
    <w:rsid w:val="7BDD5843"/>
    <w:rsid w:val="7BDF2AED"/>
    <w:rsid w:val="7BE21D21"/>
    <w:rsid w:val="7BE94DD5"/>
    <w:rsid w:val="7BE9AB6A"/>
    <w:rsid w:val="7BFF0D38"/>
    <w:rsid w:val="7C034B3D"/>
    <w:rsid w:val="7C07272F"/>
    <w:rsid w:val="7C0814DA"/>
    <w:rsid w:val="7C09B7A7"/>
    <w:rsid w:val="7C1DD02A"/>
    <w:rsid w:val="7C209D86"/>
    <w:rsid w:val="7C22F50D"/>
    <w:rsid w:val="7C27936B"/>
    <w:rsid w:val="7C2A83B7"/>
    <w:rsid w:val="7C2BDE7A"/>
    <w:rsid w:val="7C2EF6DB"/>
    <w:rsid w:val="7C31A4D4"/>
    <w:rsid w:val="7C32C93C"/>
    <w:rsid w:val="7C36610B"/>
    <w:rsid w:val="7C398DDD"/>
    <w:rsid w:val="7C3B3000"/>
    <w:rsid w:val="7C3E4472"/>
    <w:rsid w:val="7C40513B"/>
    <w:rsid w:val="7C4227C1"/>
    <w:rsid w:val="7C44527C"/>
    <w:rsid w:val="7C5351EE"/>
    <w:rsid w:val="7C641EDF"/>
    <w:rsid w:val="7C652975"/>
    <w:rsid w:val="7C6820B6"/>
    <w:rsid w:val="7C7AB9DE"/>
    <w:rsid w:val="7C80B0FE"/>
    <w:rsid w:val="7C8E55A4"/>
    <w:rsid w:val="7C951FD8"/>
    <w:rsid w:val="7C954429"/>
    <w:rsid w:val="7C972A43"/>
    <w:rsid w:val="7CA0739A"/>
    <w:rsid w:val="7CA0D9D9"/>
    <w:rsid w:val="7CA27D23"/>
    <w:rsid w:val="7CA42431"/>
    <w:rsid w:val="7CACD0DD"/>
    <w:rsid w:val="7CAFE745"/>
    <w:rsid w:val="7CB1E116"/>
    <w:rsid w:val="7CB222CD"/>
    <w:rsid w:val="7CB28FFE"/>
    <w:rsid w:val="7CB36EB0"/>
    <w:rsid w:val="7CB8698D"/>
    <w:rsid w:val="7CBA118F"/>
    <w:rsid w:val="7CBA61D5"/>
    <w:rsid w:val="7CBEBB83"/>
    <w:rsid w:val="7CC070E0"/>
    <w:rsid w:val="7CC1185C"/>
    <w:rsid w:val="7CC4CC38"/>
    <w:rsid w:val="7CC656C0"/>
    <w:rsid w:val="7CD68FE0"/>
    <w:rsid w:val="7CDBA335"/>
    <w:rsid w:val="7CDD854D"/>
    <w:rsid w:val="7CE6480B"/>
    <w:rsid w:val="7CEAE53C"/>
    <w:rsid w:val="7CEEB38B"/>
    <w:rsid w:val="7CF4ECE2"/>
    <w:rsid w:val="7CF85FEB"/>
    <w:rsid w:val="7CFB828A"/>
    <w:rsid w:val="7CFDFC41"/>
    <w:rsid w:val="7CFFE2EB"/>
    <w:rsid w:val="7D026A01"/>
    <w:rsid w:val="7D0992C5"/>
    <w:rsid w:val="7D0AF5F5"/>
    <w:rsid w:val="7D0D2119"/>
    <w:rsid w:val="7D14DCE3"/>
    <w:rsid w:val="7D188900"/>
    <w:rsid w:val="7D1DB19E"/>
    <w:rsid w:val="7D2609F5"/>
    <w:rsid w:val="7D339108"/>
    <w:rsid w:val="7D34C6F6"/>
    <w:rsid w:val="7D3CE620"/>
    <w:rsid w:val="7D3E89F7"/>
    <w:rsid w:val="7D466B95"/>
    <w:rsid w:val="7D4DECAD"/>
    <w:rsid w:val="7D55B91B"/>
    <w:rsid w:val="7D5C98FF"/>
    <w:rsid w:val="7D5F0789"/>
    <w:rsid w:val="7D609241"/>
    <w:rsid w:val="7D68CD3D"/>
    <w:rsid w:val="7D6C9C94"/>
    <w:rsid w:val="7D6F171B"/>
    <w:rsid w:val="7D720308"/>
    <w:rsid w:val="7D728C0A"/>
    <w:rsid w:val="7D87C1CB"/>
    <w:rsid w:val="7D881D35"/>
    <w:rsid w:val="7D905E16"/>
    <w:rsid w:val="7D920E6A"/>
    <w:rsid w:val="7D96B307"/>
    <w:rsid w:val="7D994BE0"/>
    <w:rsid w:val="7DADD103"/>
    <w:rsid w:val="7DB35935"/>
    <w:rsid w:val="7DB8EC17"/>
    <w:rsid w:val="7DC0C5CE"/>
    <w:rsid w:val="7DC2DA6B"/>
    <w:rsid w:val="7DCCA340"/>
    <w:rsid w:val="7DD32A2B"/>
    <w:rsid w:val="7DD38728"/>
    <w:rsid w:val="7DD39626"/>
    <w:rsid w:val="7DDCD0F8"/>
    <w:rsid w:val="7DDD3C30"/>
    <w:rsid w:val="7DDE1BE5"/>
    <w:rsid w:val="7DE5ADE6"/>
    <w:rsid w:val="7DE6CC08"/>
    <w:rsid w:val="7DED7081"/>
    <w:rsid w:val="7DF29824"/>
    <w:rsid w:val="7DF4359A"/>
    <w:rsid w:val="7DF82ED9"/>
    <w:rsid w:val="7DFB7874"/>
    <w:rsid w:val="7DFCCFE5"/>
    <w:rsid w:val="7E025451"/>
    <w:rsid w:val="7E0800E7"/>
    <w:rsid w:val="7E089BFE"/>
    <w:rsid w:val="7E0E0E88"/>
    <w:rsid w:val="7E15F6D7"/>
    <w:rsid w:val="7E1706DF"/>
    <w:rsid w:val="7E1B8AA5"/>
    <w:rsid w:val="7E1E805F"/>
    <w:rsid w:val="7E2123D9"/>
    <w:rsid w:val="7E217D7E"/>
    <w:rsid w:val="7E21D483"/>
    <w:rsid w:val="7E2A8568"/>
    <w:rsid w:val="7E2DA5A1"/>
    <w:rsid w:val="7E30FBA4"/>
    <w:rsid w:val="7E31C191"/>
    <w:rsid w:val="7E328CCD"/>
    <w:rsid w:val="7E340B7E"/>
    <w:rsid w:val="7E387520"/>
    <w:rsid w:val="7E38993C"/>
    <w:rsid w:val="7E38A2A1"/>
    <w:rsid w:val="7E3CA285"/>
    <w:rsid w:val="7E3D4115"/>
    <w:rsid w:val="7E41AC44"/>
    <w:rsid w:val="7E48A13E"/>
    <w:rsid w:val="7E536DD5"/>
    <w:rsid w:val="7E55E96A"/>
    <w:rsid w:val="7E563E72"/>
    <w:rsid w:val="7E56DC44"/>
    <w:rsid w:val="7E58AD92"/>
    <w:rsid w:val="7E62796A"/>
    <w:rsid w:val="7E68707F"/>
    <w:rsid w:val="7E6BC6BB"/>
    <w:rsid w:val="7E7161AE"/>
    <w:rsid w:val="7E733B69"/>
    <w:rsid w:val="7E7917B3"/>
    <w:rsid w:val="7E7DABBA"/>
    <w:rsid w:val="7E889A9C"/>
    <w:rsid w:val="7E90DB75"/>
    <w:rsid w:val="7E9283B7"/>
    <w:rsid w:val="7E939CC9"/>
    <w:rsid w:val="7E997779"/>
    <w:rsid w:val="7EAB74E2"/>
    <w:rsid w:val="7EB08261"/>
    <w:rsid w:val="7EB1F3E6"/>
    <w:rsid w:val="7EB9314D"/>
    <w:rsid w:val="7EC1FC44"/>
    <w:rsid w:val="7ED3CA44"/>
    <w:rsid w:val="7ED484B9"/>
    <w:rsid w:val="7ED5A208"/>
    <w:rsid w:val="7ED9BA91"/>
    <w:rsid w:val="7EDFE04B"/>
    <w:rsid w:val="7EE2AF2E"/>
    <w:rsid w:val="7EE3D042"/>
    <w:rsid w:val="7EE4A4D4"/>
    <w:rsid w:val="7EE4AF5B"/>
    <w:rsid w:val="7EE4C8D8"/>
    <w:rsid w:val="7EEA05CF"/>
    <w:rsid w:val="7EED4774"/>
    <w:rsid w:val="7EF56603"/>
    <w:rsid w:val="7EF96C3F"/>
    <w:rsid w:val="7F046F75"/>
    <w:rsid w:val="7F0A1273"/>
    <w:rsid w:val="7F123E8D"/>
    <w:rsid w:val="7F143A5F"/>
    <w:rsid w:val="7F16F2F0"/>
    <w:rsid w:val="7F1816B4"/>
    <w:rsid w:val="7F1C680E"/>
    <w:rsid w:val="7F20BC7E"/>
    <w:rsid w:val="7F278F51"/>
    <w:rsid w:val="7F28F177"/>
    <w:rsid w:val="7F35C6DB"/>
    <w:rsid w:val="7F393D7E"/>
    <w:rsid w:val="7F525609"/>
    <w:rsid w:val="7F5C6904"/>
    <w:rsid w:val="7F621688"/>
    <w:rsid w:val="7F66836A"/>
    <w:rsid w:val="7F66FE63"/>
    <w:rsid w:val="7F693FBA"/>
    <w:rsid w:val="7F69A2A8"/>
    <w:rsid w:val="7F71DEF5"/>
    <w:rsid w:val="7F73718E"/>
    <w:rsid w:val="7F753CAF"/>
    <w:rsid w:val="7F88C039"/>
    <w:rsid w:val="7F89BB25"/>
    <w:rsid w:val="7F8FC7F6"/>
    <w:rsid w:val="7F95E046"/>
    <w:rsid w:val="7F990ECD"/>
    <w:rsid w:val="7F99F69E"/>
    <w:rsid w:val="7FAF669C"/>
    <w:rsid w:val="7FB15778"/>
    <w:rsid w:val="7FBCE187"/>
    <w:rsid w:val="7FC1BD55"/>
    <w:rsid w:val="7FC55254"/>
    <w:rsid w:val="7FCE88B6"/>
    <w:rsid w:val="7FDA340C"/>
    <w:rsid w:val="7FDAA612"/>
    <w:rsid w:val="7FF422D8"/>
    <w:rsid w:val="7FFC0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AF29E"/>
  <w15:docId w15:val="{63A49D1B-98E9-4890-B48A-0DDE1FEB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A65"/>
    <w:pPr>
      <w:tabs>
        <w:tab w:val="left" w:pos="794"/>
        <w:tab w:val="left" w:pos="1191"/>
        <w:tab w:val="left" w:pos="1588"/>
        <w:tab w:val="left" w:pos="1985"/>
      </w:tabs>
      <w:overflowPunct w:val="0"/>
      <w:autoSpaceDE w:val="0"/>
      <w:autoSpaceDN w:val="0"/>
      <w:adjustRightInd w:val="0"/>
      <w:spacing w:before="120"/>
      <w:jc w:val="both"/>
      <w:textAlignment w:val="baseline"/>
    </w:pPr>
    <w:rPr>
      <w:rFonts w:asciiTheme="minorHAnsi" w:hAnsiTheme="minorHAnsi"/>
      <w:sz w:val="24"/>
      <w:lang w:val="en-GB" w:eastAsia="en-US"/>
    </w:rPr>
  </w:style>
  <w:style w:type="paragraph" w:styleId="Heading1">
    <w:name w:val="heading 1"/>
    <w:basedOn w:val="Normal"/>
    <w:next w:val="Normal"/>
    <w:uiPriority w:val="9"/>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link w:val="Heading3Char"/>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F52741"/>
    <w:rPr>
      <w:rFonts w:asciiTheme="minorHAnsi" w:hAnsiTheme="minorHAnsi"/>
      <w:position w:val="6"/>
      <w:sz w:val="18"/>
    </w:rPr>
  </w:style>
  <w:style w:type="paragraph" w:styleId="FootnoteText">
    <w:name w:val="footnote text"/>
    <w:basedOn w:val="Normal"/>
    <w:link w:val="FootnoteTextChar"/>
    <w:uiPriority w:val="99"/>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link w:val="Title1Char"/>
    <w:qFormat/>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3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超?级链,Style 58,超????,하이퍼링크2,超链接1,超?级链?,Style?,S,ECC Hyperlink,하이퍼링크21,超??级链Ú,fL????,fL?级,超??级链,超?级链ïÈ,õ±?级链,õ±链ïÈ1,õ±???"/>
    <w:basedOn w:val="DefaultParagraphFont"/>
    <w:uiPriority w:val="99"/>
    <w:qForma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NUMBERED PARAGRAPH,List Paragraph 1,List Paragraph (numbered (a)),Use Case List Paragraph,References,ReferencesCxSpLast,lp1,List Paragraph1,Recommendation,List Paragraph11"/>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styleId="FollowedHyperlink">
    <w:name w:val="FollowedHyperlink"/>
    <w:basedOn w:val="DefaultParagraphFont"/>
    <w:semiHidden/>
    <w:unhideWhenUsed/>
    <w:rsid w:val="00AD4677"/>
    <w:rPr>
      <w:color w:val="800080" w:themeColor="followedHyperlink"/>
      <w:u w:val="single"/>
    </w:rPr>
  </w:style>
  <w:style w:type="table" w:styleId="GridTable2-Accent1">
    <w:name w:val="Grid Table 2 Accent 1"/>
    <w:basedOn w:val="TableNormal"/>
    <w:uiPriority w:val="47"/>
    <w:rsid w:val="00E8021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E8021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next w:val="GridTable2-Accent1"/>
    <w:uiPriority w:val="47"/>
    <w:rsid w:val="00E80210"/>
    <w:rPr>
      <w:rFonts w:ascii="Calibri" w:eastAsia="Calibri" w:hAnsi="Calibri"/>
      <w:sz w:val="22"/>
      <w:szCs w:val="22"/>
      <w:lang w:val="en-GB"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denotaalpie1">
    <w:name w:val="de nota al pie1"/>
    <w:basedOn w:val="DefaultParagraphFont"/>
    <w:uiPriority w:val="99"/>
    <w:rsid w:val="00E80210"/>
    <w:rPr>
      <w:rFonts w:ascii="Calibri" w:hAnsi="Calibri"/>
      <w:position w:val="6"/>
      <w:sz w:val="18"/>
    </w:rPr>
  </w:style>
  <w:style w:type="table" w:customStyle="1" w:styleId="GridTable4-Accent11">
    <w:name w:val="Grid Table 4 - Accent 11"/>
    <w:basedOn w:val="TableNormal"/>
    <w:uiPriority w:val="49"/>
    <w:rsid w:val="00E80210"/>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1">
    <w:name w:val="List Table 6 Colorful Accent 1"/>
    <w:basedOn w:val="TableNormal"/>
    <w:uiPriority w:val="51"/>
    <w:rsid w:val="00E80210"/>
    <w:rPr>
      <w:rFonts w:asciiTheme="minorHAnsi" w:eastAsiaTheme="minorHAnsi" w:hAnsiTheme="minorHAnsi" w:cstheme="minorBidi"/>
      <w:color w:val="365F91" w:themeColor="accent1" w:themeShade="BF"/>
      <w:sz w:val="22"/>
      <w:szCs w:val="22"/>
      <w:lang w:val="en-GB"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776259"/>
    <w:rPr>
      <w:rFonts w:asciiTheme="minorHAnsi" w:hAnsiTheme="minorHAnsi"/>
      <w:sz w:val="24"/>
      <w:lang w:val="en-GB" w:eastAsia="en-US"/>
    </w:rPr>
  </w:style>
  <w:style w:type="table" w:styleId="GridTable4-Accent1">
    <w:name w:val="Grid Table 4 Accent 1"/>
    <w:basedOn w:val="TableNormal"/>
    <w:uiPriority w:val="49"/>
    <w:rsid w:val="00BF38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BF38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qFormat/>
    <w:rsid w:val="00C46342"/>
    <w:pPr>
      <w:tabs>
        <w:tab w:val="clear" w:pos="794"/>
        <w:tab w:val="clear" w:pos="1191"/>
        <w:tab w:val="clear" w:pos="1588"/>
        <w:tab w:val="clear" w:pos="1985"/>
        <w:tab w:val="decimal" w:pos="360"/>
      </w:tabs>
      <w:overflowPunct/>
      <w:autoSpaceDE/>
      <w:autoSpaceDN/>
      <w:adjustRightInd/>
      <w:spacing w:before="0" w:after="200" w:line="276" w:lineRule="auto"/>
      <w:textAlignment w:val="auto"/>
    </w:pPr>
    <w:rPr>
      <w:rFonts w:eastAsiaTheme="minorEastAsia"/>
      <w:sz w:val="22"/>
      <w:szCs w:val="22"/>
    </w:rPr>
  </w:style>
  <w:style w:type="character" w:customStyle="1" w:styleId="FootnoteTextChar">
    <w:name w:val="Footnote Text Char"/>
    <w:basedOn w:val="DefaultParagraphFont"/>
    <w:link w:val="FootnoteText"/>
    <w:uiPriority w:val="99"/>
    <w:rsid w:val="00C46342"/>
    <w:rPr>
      <w:rFonts w:asciiTheme="minorHAnsi" w:hAnsiTheme="minorHAnsi"/>
      <w:sz w:val="24"/>
      <w:lang w:val="en-GB" w:eastAsia="en-US"/>
    </w:rPr>
  </w:style>
  <w:style w:type="character" w:styleId="SubtleEmphasis">
    <w:name w:val="Subtle Emphasis"/>
    <w:basedOn w:val="DefaultParagraphFont"/>
    <w:uiPriority w:val="19"/>
    <w:qFormat/>
    <w:rsid w:val="00C46342"/>
    <w:rPr>
      <w:i/>
      <w:iCs/>
    </w:rPr>
  </w:style>
  <w:style w:type="table" w:styleId="MediumShading2-Accent5">
    <w:name w:val="Medium Shading 2 Accent 5"/>
    <w:basedOn w:val="TableNormal"/>
    <w:uiPriority w:val="64"/>
    <w:rsid w:val="00C46342"/>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8A26A6"/>
    <w:rPr>
      <w:color w:val="605E5C"/>
      <w:shd w:val="clear" w:color="auto" w:fill="E1DFDD"/>
    </w:rPr>
  </w:style>
  <w:style w:type="paragraph" w:styleId="NormalWeb">
    <w:name w:val="Normal (Web)"/>
    <w:basedOn w:val="Normal"/>
    <w:uiPriority w:val="99"/>
    <w:unhideWhenUsed/>
    <w:rsid w:val="00A12A34"/>
    <w:rPr>
      <w:rFonts w:ascii="Times New Roman" w:hAnsi="Times New Roman"/>
      <w:szCs w:val="24"/>
    </w:rPr>
  </w:style>
  <w:style w:type="character" w:customStyle="1" w:styleId="normaltextrun">
    <w:name w:val="normaltextrun"/>
    <w:basedOn w:val="DefaultParagraphFont"/>
    <w:rsid w:val="0078585B"/>
  </w:style>
  <w:style w:type="character" w:styleId="CommentReference">
    <w:name w:val="annotation reference"/>
    <w:basedOn w:val="DefaultParagraphFont"/>
    <w:semiHidden/>
    <w:unhideWhenUsed/>
    <w:rsid w:val="002A5CF5"/>
    <w:rPr>
      <w:sz w:val="16"/>
      <w:szCs w:val="16"/>
    </w:rPr>
  </w:style>
  <w:style w:type="paragraph" w:styleId="CommentText">
    <w:name w:val="annotation text"/>
    <w:basedOn w:val="Normal"/>
    <w:link w:val="CommentTextChar"/>
    <w:unhideWhenUsed/>
    <w:rsid w:val="002A5CF5"/>
    <w:rPr>
      <w:sz w:val="20"/>
    </w:rPr>
  </w:style>
  <w:style w:type="character" w:customStyle="1" w:styleId="CommentTextChar">
    <w:name w:val="Comment Text Char"/>
    <w:basedOn w:val="DefaultParagraphFont"/>
    <w:link w:val="CommentText"/>
    <w:rsid w:val="002A5CF5"/>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2A5CF5"/>
    <w:rPr>
      <w:b/>
      <w:bCs/>
    </w:rPr>
  </w:style>
  <w:style w:type="character" w:customStyle="1" w:styleId="CommentSubjectChar">
    <w:name w:val="Comment Subject Char"/>
    <w:basedOn w:val="CommentTextChar"/>
    <w:link w:val="CommentSubject"/>
    <w:semiHidden/>
    <w:rsid w:val="002A5CF5"/>
    <w:rPr>
      <w:rFonts w:asciiTheme="minorHAnsi" w:hAnsiTheme="minorHAnsi"/>
      <w:b/>
      <w:bCs/>
      <w:lang w:val="en-GB" w:eastAsia="en-US"/>
    </w:rPr>
  </w:style>
  <w:style w:type="paragraph" w:customStyle="1" w:styleId="Pa13">
    <w:name w:val="Pa13"/>
    <w:basedOn w:val="Normal"/>
    <w:next w:val="Normal"/>
    <w:uiPriority w:val="99"/>
    <w:rsid w:val="009D0E56"/>
    <w:pPr>
      <w:tabs>
        <w:tab w:val="clear" w:pos="794"/>
        <w:tab w:val="clear" w:pos="1191"/>
        <w:tab w:val="clear" w:pos="1588"/>
        <w:tab w:val="clear" w:pos="1985"/>
      </w:tabs>
      <w:overflowPunct/>
      <w:spacing w:before="0" w:line="201" w:lineRule="atLeast"/>
      <w:jc w:val="left"/>
      <w:textAlignment w:val="auto"/>
    </w:pPr>
    <w:rPr>
      <w:rFonts w:ascii="Calibri Light" w:hAnsi="Calibri Light" w:cs="Calibri Light"/>
      <w:szCs w:val="24"/>
      <w:lang w:eastAsia="zh-CN"/>
    </w:rPr>
  </w:style>
  <w:style w:type="character" w:customStyle="1" w:styleId="eop">
    <w:name w:val="eop"/>
    <w:basedOn w:val="DefaultParagraphFont"/>
    <w:rsid w:val="00785F3F"/>
  </w:style>
  <w:style w:type="paragraph" w:customStyle="1" w:styleId="paragraph">
    <w:name w:val="paragraph"/>
    <w:basedOn w:val="Normal"/>
    <w:rsid w:val="00D40D85"/>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hAnsi="Times New Roman"/>
      <w:szCs w:val="24"/>
      <w:lang w:eastAsia="en-GB"/>
    </w:rPr>
  </w:style>
  <w:style w:type="character" w:customStyle="1" w:styleId="ui-provider">
    <w:name w:val="ui-provider"/>
    <w:basedOn w:val="DefaultParagraphFont"/>
    <w:rsid w:val="006C641C"/>
  </w:style>
  <w:style w:type="character" w:styleId="Mention">
    <w:name w:val="Mention"/>
    <w:basedOn w:val="DefaultParagraphFont"/>
    <w:uiPriority w:val="99"/>
    <w:unhideWhenUsed/>
    <w:rsid w:val="000B1D6A"/>
    <w:rPr>
      <w:color w:val="2B579A"/>
      <w:shd w:val="clear" w:color="auto" w:fill="E1DFDD"/>
    </w:rPr>
  </w:style>
  <w:style w:type="paragraph" w:styleId="BalloonText">
    <w:name w:val="Balloon Text"/>
    <w:basedOn w:val="Normal"/>
    <w:link w:val="BalloonTextChar"/>
    <w:semiHidden/>
    <w:unhideWhenUsed/>
    <w:rsid w:val="00F7402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74025"/>
    <w:rPr>
      <w:rFonts w:ascii="Segoe UI" w:hAnsi="Segoe UI" w:cs="Segoe UI"/>
      <w:sz w:val="18"/>
      <w:szCs w:val="18"/>
      <w:lang w:val="en-GB"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
    <w:basedOn w:val="DefaultParagraphFont"/>
    <w:link w:val="ListParagraph"/>
    <w:uiPriority w:val="34"/>
    <w:locked/>
    <w:rsid w:val="00E12E0A"/>
    <w:rPr>
      <w:rFonts w:asciiTheme="minorHAnsi" w:hAnsiTheme="minorHAnsi"/>
      <w:sz w:val="24"/>
      <w:lang w:val="en-GB" w:eastAsia="en-US"/>
    </w:rPr>
  </w:style>
  <w:style w:type="character" w:customStyle="1" w:styleId="Title1Char">
    <w:name w:val="Title 1 Char"/>
    <w:link w:val="Title1"/>
    <w:qFormat/>
    <w:locked/>
    <w:rsid w:val="00E12E0A"/>
    <w:rPr>
      <w:rFonts w:asciiTheme="minorHAnsi" w:hAnsiTheme="minorHAnsi" w:cs="Times New Roman Bold"/>
      <w:sz w:val="28"/>
      <w:lang w:val="en-GB" w:eastAsia="en-US"/>
    </w:rPr>
  </w:style>
  <w:style w:type="table" w:customStyle="1" w:styleId="TableGrid2">
    <w:name w:val="Table Grid2"/>
    <w:basedOn w:val="TableNormal"/>
    <w:next w:val="TableGrid"/>
    <w:uiPriority w:val="39"/>
    <w:rsid w:val="00121359"/>
    <w:rPr>
      <w:rFonts w:ascii="Calibri" w:eastAsia="Calibri" w:hAnsi="Calibri"/>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10A00"/>
    <w:rPr>
      <w:rFonts w:asciiTheme="minorHAnsi" w:eastAsiaTheme="minorHAnsi" w:hAnsiTheme="minorHAnsi" w:cstheme="minorBidi"/>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06784"/>
    <w:rPr>
      <w:rFonts w:ascii="Calibri" w:eastAsia="Calibri" w:hAnsi="Calibri"/>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16CA"/>
    <w:rPr>
      <w:rFonts w:asciiTheme="minorHAnsi" w:eastAsiaTheme="minorHAnsi" w:hAnsiTheme="minorHAnsi" w:cstheme="minorBidi"/>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21E4E"/>
    <w:rPr>
      <w:rFonts w:asciiTheme="minorHAnsi" w:eastAsiaTheme="minorHAnsi" w:hAnsiTheme="minorHAnsi" w:cstheme="minorBidi"/>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906BE"/>
    <w:rPr>
      <w:rFonts w:asciiTheme="minorHAnsi" w:eastAsiaTheme="minorHAnsi" w:hAnsiTheme="minorHAnsi" w:cstheme="minorBidi"/>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22B4D"/>
    <w:rPr>
      <w:rFonts w:asciiTheme="minorHAnsi" w:eastAsiaTheme="minorHAnsi" w:hAnsiTheme="minorHAnsi" w:cstheme="minorBidi"/>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6310"/>
    <w:rPr>
      <w:rFonts w:asciiTheme="minorHAnsi" w:eastAsiaTheme="minorHAnsi" w:hAnsiTheme="minorHAnsi" w:cstheme="minorBidi"/>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E6310"/>
    <w:rPr>
      <w:rFonts w:asciiTheme="minorHAnsi" w:hAnsiTheme="minorHAnsi"/>
      <w:b/>
      <w:sz w:val="24"/>
      <w:lang w:val="en-GB" w:eastAsia="en-US"/>
    </w:rPr>
  </w:style>
  <w:style w:type="table" w:customStyle="1" w:styleId="TableGrid10">
    <w:name w:val="Table Grid10"/>
    <w:basedOn w:val="TableNormal"/>
    <w:next w:val="TableGrid"/>
    <w:uiPriority w:val="39"/>
    <w:rsid w:val="00DA3076"/>
    <w:rPr>
      <w:rFonts w:asciiTheme="minorHAnsi" w:eastAsiaTheme="minorHAnsi" w:hAnsiTheme="minorHAnsi" w:cstheme="minorBidi"/>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D56E8"/>
    <w:rPr>
      <w:rFonts w:asciiTheme="minorHAnsi" w:eastAsiaTheme="minorHAnsi" w:hAnsiTheme="minorHAnsi" w:cstheme="minorBidi"/>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6BDE"/>
    <w:rPr>
      <w:b/>
      <w:bCs/>
    </w:rPr>
  </w:style>
  <w:style w:type="paragraph" w:customStyle="1" w:styleId="pf0">
    <w:name w:val="pf0"/>
    <w:basedOn w:val="Normal"/>
    <w:rsid w:val="00EB3BB1"/>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eastAsia="Times New Roman" w:hAnsi="Times New Roman"/>
      <w:szCs w:val="24"/>
      <w:lang w:eastAsia="en-GB"/>
    </w:rPr>
  </w:style>
  <w:style w:type="character" w:customStyle="1" w:styleId="apple-converted-space">
    <w:name w:val="apple-converted-space"/>
    <w:basedOn w:val="DefaultParagraphFont"/>
    <w:rsid w:val="00B70314"/>
  </w:style>
  <w:style w:type="character" w:customStyle="1" w:styleId="xnormaltextrun">
    <w:name w:val="x_normaltextrun"/>
    <w:basedOn w:val="DefaultParagraphFont"/>
    <w:rsid w:val="005A3D85"/>
  </w:style>
  <w:style w:type="character" w:customStyle="1" w:styleId="xfindhit">
    <w:name w:val="x_findhit"/>
    <w:basedOn w:val="DefaultParagraphFont"/>
    <w:rsid w:val="005A3D85"/>
  </w:style>
  <w:style w:type="character" w:customStyle="1" w:styleId="xeop">
    <w:name w:val="x_eop"/>
    <w:basedOn w:val="DefaultParagraphFont"/>
    <w:rsid w:val="005A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546">
      <w:bodyDiv w:val="1"/>
      <w:marLeft w:val="0"/>
      <w:marRight w:val="0"/>
      <w:marTop w:val="0"/>
      <w:marBottom w:val="0"/>
      <w:divBdr>
        <w:top w:val="none" w:sz="0" w:space="0" w:color="auto"/>
        <w:left w:val="none" w:sz="0" w:space="0" w:color="auto"/>
        <w:bottom w:val="none" w:sz="0" w:space="0" w:color="auto"/>
        <w:right w:val="none" w:sz="0" w:space="0" w:color="auto"/>
      </w:divBdr>
    </w:div>
    <w:div w:id="124664816">
      <w:bodyDiv w:val="1"/>
      <w:marLeft w:val="0"/>
      <w:marRight w:val="0"/>
      <w:marTop w:val="0"/>
      <w:marBottom w:val="0"/>
      <w:divBdr>
        <w:top w:val="none" w:sz="0" w:space="0" w:color="auto"/>
        <w:left w:val="none" w:sz="0" w:space="0" w:color="auto"/>
        <w:bottom w:val="none" w:sz="0" w:space="0" w:color="auto"/>
        <w:right w:val="none" w:sz="0" w:space="0" w:color="auto"/>
      </w:divBdr>
    </w:div>
    <w:div w:id="154877682">
      <w:bodyDiv w:val="1"/>
      <w:marLeft w:val="0"/>
      <w:marRight w:val="0"/>
      <w:marTop w:val="0"/>
      <w:marBottom w:val="0"/>
      <w:divBdr>
        <w:top w:val="none" w:sz="0" w:space="0" w:color="auto"/>
        <w:left w:val="none" w:sz="0" w:space="0" w:color="auto"/>
        <w:bottom w:val="none" w:sz="0" w:space="0" w:color="auto"/>
        <w:right w:val="none" w:sz="0" w:space="0" w:color="auto"/>
      </w:divBdr>
    </w:div>
    <w:div w:id="183054785">
      <w:bodyDiv w:val="1"/>
      <w:marLeft w:val="0"/>
      <w:marRight w:val="0"/>
      <w:marTop w:val="0"/>
      <w:marBottom w:val="0"/>
      <w:divBdr>
        <w:top w:val="none" w:sz="0" w:space="0" w:color="auto"/>
        <w:left w:val="none" w:sz="0" w:space="0" w:color="auto"/>
        <w:bottom w:val="none" w:sz="0" w:space="0" w:color="auto"/>
        <w:right w:val="none" w:sz="0" w:space="0" w:color="auto"/>
      </w:divBdr>
    </w:div>
    <w:div w:id="283391899">
      <w:bodyDiv w:val="1"/>
      <w:marLeft w:val="0"/>
      <w:marRight w:val="0"/>
      <w:marTop w:val="0"/>
      <w:marBottom w:val="0"/>
      <w:divBdr>
        <w:top w:val="none" w:sz="0" w:space="0" w:color="auto"/>
        <w:left w:val="none" w:sz="0" w:space="0" w:color="auto"/>
        <w:bottom w:val="none" w:sz="0" w:space="0" w:color="auto"/>
        <w:right w:val="none" w:sz="0" w:space="0" w:color="auto"/>
      </w:divBdr>
    </w:div>
    <w:div w:id="286278998">
      <w:bodyDiv w:val="1"/>
      <w:marLeft w:val="0"/>
      <w:marRight w:val="0"/>
      <w:marTop w:val="0"/>
      <w:marBottom w:val="0"/>
      <w:divBdr>
        <w:top w:val="none" w:sz="0" w:space="0" w:color="auto"/>
        <w:left w:val="none" w:sz="0" w:space="0" w:color="auto"/>
        <w:bottom w:val="none" w:sz="0" w:space="0" w:color="auto"/>
        <w:right w:val="none" w:sz="0" w:space="0" w:color="auto"/>
      </w:divBdr>
    </w:div>
    <w:div w:id="287854689">
      <w:bodyDiv w:val="1"/>
      <w:marLeft w:val="0"/>
      <w:marRight w:val="0"/>
      <w:marTop w:val="0"/>
      <w:marBottom w:val="0"/>
      <w:divBdr>
        <w:top w:val="none" w:sz="0" w:space="0" w:color="auto"/>
        <w:left w:val="none" w:sz="0" w:space="0" w:color="auto"/>
        <w:bottom w:val="none" w:sz="0" w:space="0" w:color="auto"/>
        <w:right w:val="none" w:sz="0" w:space="0" w:color="auto"/>
      </w:divBdr>
    </w:div>
    <w:div w:id="502430569">
      <w:bodyDiv w:val="1"/>
      <w:marLeft w:val="0"/>
      <w:marRight w:val="0"/>
      <w:marTop w:val="0"/>
      <w:marBottom w:val="0"/>
      <w:divBdr>
        <w:top w:val="none" w:sz="0" w:space="0" w:color="auto"/>
        <w:left w:val="none" w:sz="0" w:space="0" w:color="auto"/>
        <w:bottom w:val="none" w:sz="0" w:space="0" w:color="auto"/>
        <w:right w:val="none" w:sz="0" w:space="0" w:color="auto"/>
      </w:divBdr>
    </w:div>
    <w:div w:id="580990710">
      <w:bodyDiv w:val="1"/>
      <w:marLeft w:val="0"/>
      <w:marRight w:val="0"/>
      <w:marTop w:val="0"/>
      <w:marBottom w:val="0"/>
      <w:divBdr>
        <w:top w:val="none" w:sz="0" w:space="0" w:color="auto"/>
        <w:left w:val="none" w:sz="0" w:space="0" w:color="auto"/>
        <w:bottom w:val="none" w:sz="0" w:space="0" w:color="auto"/>
        <w:right w:val="none" w:sz="0" w:space="0" w:color="auto"/>
      </w:divBdr>
    </w:div>
    <w:div w:id="635260965">
      <w:bodyDiv w:val="1"/>
      <w:marLeft w:val="0"/>
      <w:marRight w:val="0"/>
      <w:marTop w:val="0"/>
      <w:marBottom w:val="0"/>
      <w:divBdr>
        <w:top w:val="none" w:sz="0" w:space="0" w:color="auto"/>
        <w:left w:val="none" w:sz="0" w:space="0" w:color="auto"/>
        <w:bottom w:val="none" w:sz="0" w:space="0" w:color="auto"/>
        <w:right w:val="none" w:sz="0" w:space="0" w:color="auto"/>
      </w:divBdr>
    </w:div>
    <w:div w:id="652683226">
      <w:bodyDiv w:val="1"/>
      <w:marLeft w:val="0"/>
      <w:marRight w:val="0"/>
      <w:marTop w:val="0"/>
      <w:marBottom w:val="0"/>
      <w:divBdr>
        <w:top w:val="none" w:sz="0" w:space="0" w:color="auto"/>
        <w:left w:val="none" w:sz="0" w:space="0" w:color="auto"/>
        <w:bottom w:val="none" w:sz="0" w:space="0" w:color="auto"/>
        <w:right w:val="none" w:sz="0" w:space="0" w:color="auto"/>
      </w:divBdr>
    </w:div>
    <w:div w:id="747994343">
      <w:bodyDiv w:val="1"/>
      <w:marLeft w:val="0"/>
      <w:marRight w:val="0"/>
      <w:marTop w:val="0"/>
      <w:marBottom w:val="0"/>
      <w:divBdr>
        <w:top w:val="none" w:sz="0" w:space="0" w:color="auto"/>
        <w:left w:val="none" w:sz="0" w:space="0" w:color="auto"/>
        <w:bottom w:val="none" w:sz="0" w:space="0" w:color="auto"/>
        <w:right w:val="none" w:sz="0" w:space="0" w:color="auto"/>
      </w:divBdr>
    </w:div>
    <w:div w:id="825782698">
      <w:bodyDiv w:val="1"/>
      <w:marLeft w:val="0"/>
      <w:marRight w:val="0"/>
      <w:marTop w:val="0"/>
      <w:marBottom w:val="0"/>
      <w:divBdr>
        <w:top w:val="none" w:sz="0" w:space="0" w:color="auto"/>
        <w:left w:val="none" w:sz="0" w:space="0" w:color="auto"/>
        <w:bottom w:val="none" w:sz="0" w:space="0" w:color="auto"/>
        <w:right w:val="none" w:sz="0" w:space="0" w:color="auto"/>
      </w:divBdr>
    </w:div>
    <w:div w:id="825784484">
      <w:bodyDiv w:val="1"/>
      <w:marLeft w:val="0"/>
      <w:marRight w:val="0"/>
      <w:marTop w:val="0"/>
      <w:marBottom w:val="0"/>
      <w:divBdr>
        <w:top w:val="none" w:sz="0" w:space="0" w:color="auto"/>
        <w:left w:val="none" w:sz="0" w:space="0" w:color="auto"/>
        <w:bottom w:val="none" w:sz="0" w:space="0" w:color="auto"/>
        <w:right w:val="none" w:sz="0" w:space="0" w:color="auto"/>
      </w:divBdr>
      <w:divsChild>
        <w:div w:id="616834266">
          <w:marLeft w:val="0"/>
          <w:marRight w:val="0"/>
          <w:marTop w:val="0"/>
          <w:marBottom w:val="0"/>
          <w:divBdr>
            <w:top w:val="none" w:sz="0" w:space="0" w:color="auto"/>
            <w:left w:val="none" w:sz="0" w:space="0" w:color="auto"/>
            <w:bottom w:val="none" w:sz="0" w:space="0" w:color="auto"/>
            <w:right w:val="none" w:sz="0" w:space="0" w:color="auto"/>
          </w:divBdr>
        </w:div>
        <w:div w:id="1059015823">
          <w:marLeft w:val="0"/>
          <w:marRight w:val="0"/>
          <w:marTop w:val="0"/>
          <w:marBottom w:val="0"/>
          <w:divBdr>
            <w:top w:val="none" w:sz="0" w:space="0" w:color="auto"/>
            <w:left w:val="none" w:sz="0" w:space="0" w:color="auto"/>
            <w:bottom w:val="none" w:sz="0" w:space="0" w:color="auto"/>
            <w:right w:val="none" w:sz="0" w:space="0" w:color="auto"/>
          </w:divBdr>
        </w:div>
      </w:divsChild>
    </w:div>
    <w:div w:id="873539761">
      <w:bodyDiv w:val="1"/>
      <w:marLeft w:val="0"/>
      <w:marRight w:val="0"/>
      <w:marTop w:val="0"/>
      <w:marBottom w:val="0"/>
      <w:divBdr>
        <w:top w:val="none" w:sz="0" w:space="0" w:color="auto"/>
        <w:left w:val="none" w:sz="0" w:space="0" w:color="auto"/>
        <w:bottom w:val="none" w:sz="0" w:space="0" w:color="auto"/>
        <w:right w:val="none" w:sz="0" w:space="0" w:color="auto"/>
      </w:divBdr>
    </w:div>
    <w:div w:id="877158902">
      <w:bodyDiv w:val="1"/>
      <w:marLeft w:val="0"/>
      <w:marRight w:val="0"/>
      <w:marTop w:val="0"/>
      <w:marBottom w:val="0"/>
      <w:divBdr>
        <w:top w:val="none" w:sz="0" w:space="0" w:color="auto"/>
        <w:left w:val="none" w:sz="0" w:space="0" w:color="auto"/>
        <w:bottom w:val="none" w:sz="0" w:space="0" w:color="auto"/>
        <w:right w:val="none" w:sz="0" w:space="0" w:color="auto"/>
      </w:divBdr>
    </w:div>
    <w:div w:id="886599072">
      <w:bodyDiv w:val="1"/>
      <w:marLeft w:val="0"/>
      <w:marRight w:val="0"/>
      <w:marTop w:val="0"/>
      <w:marBottom w:val="0"/>
      <w:divBdr>
        <w:top w:val="none" w:sz="0" w:space="0" w:color="auto"/>
        <w:left w:val="none" w:sz="0" w:space="0" w:color="auto"/>
        <w:bottom w:val="none" w:sz="0" w:space="0" w:color="auto"/>
        <w:right w:val="none" w:sz="0" w:space="0" w:color="auto"/>
      </w:divBdr>
    </w:div>
    <w:div w:id="990404731">
      <w:bodyDiv w:val="1"/>
      <w:marLeft w:val="0"/>
      <w:marRight w:val="0"/>
      <w:marTop w:val="0"/>
      <w:marBottom w:val="0"/>
      <w:divBdr>
        <w:top w:val="none" w:sz="0" w:space="0" w:color="auto"/>
        <w:left w:val="none" w:sz="0" w:space="0" w:color="auto"/>
        <w:bottom w:val="none" w:sz="0" w:space="0" w:color="auto"/>
        <w:right w:val="none" w:sz="0" w:space="0" w:color="auto"/>
      </w:divBdr>
    </w:div>
    <w:div w:id="1023241073">
      <w:bodyDiv w:val="1"/>
      <w:marLeft w:val="0"/>
      <w:marRight w:val="0"/>
      <w:marTop w:val="0"/>
      <w:marBottom w:val="0"/>
      <w:divBdr>
        <w:top w:val="none" w:sz="0" w:space="0" w:color="auto"/>
        <w:left w:val="none" w:sz="0" w:space="0" w:color="auto"/>
        <w:bottom w:val="none" w:sz="0" w:space="0" w:color="auto"/>
        <w:right w:val="none" w:sz="0" w:space="0" w:color="auto"/>
      </w:divBdr>
    </w:div>
    <w:div w:id="1080254103">
      <w:bodyDiv w:val="1"/>
      <w:marLeft w:val="0"/>
      <w:marRight w:val="0"/>
      <w:marTop w:val="0"/>
      <w:marBottom w:val="0"/>
      <w:divBdr>
        <w:top w:val="none" w:sz="0" w:space="0" w:color="auto"/>
        <w:left w:val="none" w:sz="0" w:space="0" w:color="auto"/>
        <w:bottom w:val="none" w:sz="0" w:space="0" w:color="auto"/>
        <w:right w:val="none" w:sz="0" w:space="0" w:color="auto"/>
      </w:divBdr>
    </w:div>
    <w:div w:id="1087580187">
      <w:bodyDiv w:val="1"/>
      <w:marLeft w:val="0"/>
      <w:marRight w:val="0"/>
      <w:marTop w:val="0"/>
      <w:marBottom w:val="0"/>
      <w:divBdr>
        <w:top w:val="none" w:sz="0" w:space="0" w:color="auto"/>
        <w:left w:val="none" w:sz="0" w:space="0" w:color="auto"/>
        <w:bottom w:val="none" w:sz="0" w:space="0" w:color="auto"/>
        <w:right w:val="none" w:sz="0" w:space="0" w:color="auto"/>
      </w:divBdr>
    </w:div>
    <w:div w:id="1109662822">
      <w:bodyDiv w:val="1"/>
      <w:marLeft w:val="0"/>
      <w:marRight w:val="0"/>
      <w:marTop w:val="0"/>
      <w:marBottom w:val="0"/>
      <w:divBdr>
        <w:top w:val="none" w:sz="0" w:space="0" w:color="auto"/>
        <w:left w:val="none" w:sz="0" w:space="0" w:color="auto"/>
        <w:bottom w:val="none" w:sz="0" w:space="0" w:color="auto"/>
        <w:right w:val="none" w:sz="0" w:space="0" w:color="auto"/>
      </w:divBdr>
    </w:div>
    <w:div w:id="1125347325">
      <w:bodyDiv w:val="1"/>
      <w:marLeft w:val="0"/>
      <w:marRight w:val="0"/>
      <w:marTop w:val="0"/>
      <w:marBottom w:val="0"/>
      <w:divBdr>
        <w:top w:val="none" w:sz="0" w:space="0" w:color="auto"/>
        <w:left w:val="none" w:sz="0" w:space="0" w:color="auto"/>
        <w:bottom w:val="none" w:sz="0" w:space="0" w:color="auto"/>
        <w:right w:val="none" w:sz="0" w:space="0" w:color="auto"/>
      </w:divBdr>
    </w:div>
    <w:div w:id="1134132758">
      <w:bodyDiv w:val="1"/>
      <w:marLeft w:val="0"/>
      <w:marRight w:val="0"/>
      <w:marTop w:val="0"/>
      <w:marBottom w:val="0"/>
      <w:divBdr>
        <w:top w:val="none" w:sz="0" w:space="0" w:color="auto"/>
        <w:left w:val="none" w:sz="0" w:space="0" w:color="auto"/>
        <w:bottom w:val="none" w:sz="0" w:space="0" w:color="auto"/>
        <w:right w:val="none" w:sz="0" w:space="0" w:color="auto"/>
      </w:divBdr>
    </w:div>
    <w:div w:id="1179923810">
      <w:bodyDiv w:val="1"/>
      <w:marLeft w:val="0"/>
      <w:marRight w:val="0"/>
      <w:marTop w:val="0"/>
      <w:marBottom w:val="0"/>
      <w:divBdr>
        <w:top w:val="none" w:sz="0" w:space="0" w:color="auto"/>
        <w:left w:val="none" w:sz="0" w:space="0" w:color="auto"/>
        <w:bottom w:val="none" w:sz="0" w:space="0" w:color="auto"/>
        <w:right w:val="none" w:sz="0" w:space="0" w:color="auto"/>
      </w:divBdr>
    </w:div>
    <w:div w:id="1450272115">
      <w:bodyDiv w:val="1"/>
      <w:marLeft w:val="0"/>
      <w:marRight w:val="0"/>
      <w:marTop w:val="0"/>
      <w:marBottom w:val="0"/>
      <w:divBdr>
        <w:top w:val="none" w:sz="0" w:space="0" w:color="auto"/>
        <w:left w:val="none" w:sz="0" w:space="0" w:color="auto"/>
        <w:bottom w:val="none" w:sz="0" w:space="0" w:color="auto"/>
        <w:right w:val="none" w:sz="0" w:space="0" w:color="auto"/>
      </w:divBdr>
    </w:div>
    <w:div w:id="1470047261">
      <w:bodyDiv w:val="1"/>
      <w:marLeft w:val="0"/>
      <w:marRight w:val="0"/>
      <w:marTop w:val="0"/>
      <w:marBottom w:val="0"/>
      <w:divBdr>
        <w:top w:val="none" w:sz="0" w:space="0" w:color="auto"/>
        <w:left w:val="none" w:sz="0" w:space="0" w:color="auto"/>
        <w:bottom w:val="none" w:sz="0" w:space="0" w:color="auto"/>
        <w:right w:val="none" w:sz="0" w:space="0" w:color="auto"/>
      </w:divBdr>
    </w:div>
    <w:div w:id="1484469781">
      <w:bodyDiv w:val="1"/>
      <w:marLeft w:val="0"/>
      <w:marRight w:val="0"/>
      <w:marTop w:val="0"/>
      <w:marBottom w:val="0"/>
      <w:divBdr>
        <w:top w:val="none" w:sz="0" w:space="0" w:color="auto"/>
        <w:left w:val="none" w:sz="0" w:space="0" w:color="auto"/>
        <w:bottom w:val="none" w:sz="0" w:space="0" w:color="auto"/>
        <w:right w:val="none" w:sz="0" w:space="0" w:color="auto"/>
      </w:divBdr>
    </w:div>
    <w:div w:id="1732772723">
      <w:bodyDiv w:val="1"/>
      <w:marLeft w:val="0"/>
      <w:marRight w:val="0"/>
      <w:marTop w:val="0"/>
      <w:marBottom w:val="0"/>
      <w:divBdr>
        <w:top w:val="none" w:sz="0" w:space="0" w:color="auto"/>
        <w:left w:val="none" w:sz="0" w:space="0" w:color="auto"/>
        <w:bottom w:val="none" w:sz="0" w:space="0" w:color="auto"/>
        <w:right w:val="none" w:sz="0" w:space="0" w:color="auto"/>
      </w:divBdr>
    </w:div>
    <w:div w:id="1783646906">
      <w:bodyDiv w:val="1"/>
      <w:marLeft w:val="0"/>
      <w:marRight w:val="0"/>
      <w:marTop w:val="0"/>
      <w:marBottom w:val="0"/>
      <w:divBdr>
        <w:top w:val="none" w:sz="0" w:space="0" w:color="auto"/>
        <w:left w:val="none" w:sz="0" w:space="0" w:color="auto"/>
        <w:bottom w:val="none" w:sz="0" w:space="0" w:color="auto"/>
        <w:right w:val="none" w:sz="0" w:space="0" w:color="auto"/>
      </w:divBdr>
    </w:div>
    <w:div w:id="1894928578">
      <w:bodyDiv w:val="1"/>
      <w:marLeft w:val="0"/>
      <w:marRight w:val="0"/>
      <w:marTop w:val="0"/>
      <w:marBottom w:val="0"/>
      <w:divBdr>
        <w:top w:val="none" w:sz="0" w:space="0" w:color="auto"/>
        <w:left w:val="none" w:sz="0" w:space="0" w:color="auto"/>
        <w:bottom w:val="none" w:sz="0" w:space="0" w:color="auto"/>
        <w:right w:val="none" w:sz="0" w:space="0" w:color="auto"/>
      </w:divBdr>
    </w:div>
    <w:div w:id="1904214650">
      <w:bodyDiv w:val="1"/>
      <w:marLeft w:val="0"/>
      <w:marRight w:val="0"/>
      <w:marTop w:val="0"/>
      <w:marBottom w:val="0"/>
      <w:divBdr>
        <w:top w:val="none" w:sz="0" w:space="0" w:color="auto"/>
        <w:left w:val="none" w:sz="0" w:space="0" w:color="auto"/>
        <w:bottom w:val="none" w:sz="0" w:space="0" w:color="auto"/>
        <w:right w:val="none" w:sz="0" w:space="0" w:color="auto"/>
      </w:divBdr>
    </w:div>
    <w:div w:id="1955668129">
      <w:bodyDiv w:val="1"/>
      <w:marLeft w:val="0"/>
      <w:marRight w:val="0"/>
      <w:marTop w:val="0"/>
      <w:marBottom w:val="0"/>
      <w:divBdr>
        <w:top w:val="none" w:sz="0" w:space="0" w:color="auto"/>
        <w:left w:val="none" w:sz="0" w:space="0" w:color="auto"/>
        <w:bottom w:val="none" w:sz="0" w:space="0" w:color="auto"/>
        <w:right w:val="none" w:sz="0" w:space="0" w:color="auto"/>
      </w:divBdr>
    </w:div>
    <w:div w:id="1963342268">
      <w:bodyDiv w:val="1"/>
      <w:marLeft w:val="0"/>
      <w:marRight w:val="0"/>
      <w:marTop w:val="0"/>
      <w:marBottom w:val="0"/>
      <w:divBdr>
        <w:top w:val="none" w:sz="0" w:space="0" w:color="auto"/>
        <w:left w:val="none" w:sz="0" w:space="0" w:color="auto"/>
        <w:bottom w:val="none" w:sz="0" w:space="0" w:color="auto"/>
        <w:right w:val="none" w:sz="0" w:space="0" w:color="auto"/>
      </w:divBdr>
    </w:div>
    <w:div w:id="2022775804">
      <w:bodyDiv w:val="1"/>
      <w:marLeft w:val="0"/>
      <w:marRight w:val="0"/>
      <w:marTop w:val="0"/>
      <w:marBottom w:val="0"/>
      <w:divBdr>
        <w:top w:val="none" w:sz="0" w:space="0" w:color="auto"/>
        <w:left w:val="none" w:sz="0" w:space="0" w:color="auto"/>
        <w:bottom w:val="none" w:sz="0" w:space="0" w:color="auto"/>
        <w:right w:val="none" w:sz="0" w:space="0" w:color="auto"/>
      </w:divBdr>
    </w:div>
    <w:div w:id="2041515363">
      <w:bodyDiv w:val="1"/>
      <w:marLeft w:val="0"/>
      <w:marRight w:val="0"/>
      <w:marTop w:val="0"/>
      <w:marBottom w:val="0"/>
      <w:divBdr>
        <w:top w:val="none" w:sz="0" w:space="0" w:color="auto"/>
        <w:left w:val="none" w:sz="0" w:space="0" w:color="auto"/>
        <w:bottom w:val="none" w:sz="0" w:space="0" w:color="auto"/>
        <w:right w:val="none" w:sz="0" w:space="0" w:color="auto"/>
      </w:divBdr>
    </w:div>
    <w:div w:id="2074038667">
      <w:bodyDiv w:val="1"/>
      <w:marLeft w:val="0"/>
      <w:marRight w:val="0"/>
      <w:marTop w:val="0"/>
      <w:marBottom w:val="0"/>
      <w:divBdr>
        <w:top w:val="none" w:sz="0" w:space="0" w:color="auto"/>
        <w:left w:val="none" w:sz="0" w:space="0" w:color="auto"/>
        <w:bottom w:val="none" w:sz="0" w:space="0" w:color="auto"/>
        <w:right w:val="none" w:sz="0" w:space="0" w:color="auto"/>
      </w:divBdr>
    </w:div>
    <w:div w:id="2099324476">
      <w:bodyDiv w:val="1"/>
      <w:marLeft w:val="0"/>
      <w:marRight w:val="0"/>
      <w:marTop w:val="0"/>
      <w:marBottom w:val="0"/>
      <w:divBdr>
        <w:top w:val="none" w:sz="0" w:space="0" w:color="auto"/>
        <w:left w:val="none" w:sz="0" w:space="0" w:color="auto"/>
        <w:bottom w:val="none" w:sz="0" w:space="0" w:color="auto"/>
        <w:right w:val="none" w:sz="0" w:space="0" w:color="auto"/>
      </w:divBdr>
    </w:div>
    <w:div w:id="21037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africarisevent.eu/transform" TargetMode="External"/><Relationship Id="rId21" Type="http://schemas.openxmlformats.org/officeDocument/2006/relationships/hyperlink" Target="https://www.itu.int/en/ITU-D/Regional-Presence/Africa/Pages/EVENTS/2023/workshop-sierra-leone.aspx" TargetMode="External"/><Relationship Id="rId42" Type="http://schemas.openxmlformats.org/officeDocument/2006/relationships/hyperlink" Target="https://academy.itu.int/itu-d/projects-activities/gcbi/" TargetMode="External"/><Relationship Id="rId47" Type="http://schemas.openxmlformats.org/officeDocument/2006/relationships/hyperlink" Target="https://app.gen5.digital/benchmark/charts" TargetMode="External"/><Relationship Id="rId63" Type="http://schemas.openxmlformats.org/officeDocument/2006/relationships/hyperlink" Target="https://www.itu.int/itu-d/meetings/wtis23/" TargetMode="External"/><Relationship Id="rId68" Type="http://schemas.openxmlformats.org/officeDocument/2006/relationships/hyperlink" Target="https://www.itu.int/en/ITU-D/Projects/" TargetMode="External"/><Relationship Id="rId84" Type="http://schemas.openxmlformats.org/officeDocument/2006/relationships/hyperlink" Target="https://www.internetsociety.org/regions/middle-east/" TargetMode="External"/><Relationship Id="rId89" Type="http://schemas.openxmlformats.org/officeDocument/2006/relationships/hyperlink" Target="https://www.itu.int/en/ITU-D/Regional-Presence/CIS/Pages/EVENTS/2024/GovStack.aspx" TargetMode="External"/><Relationship Id="rId112" Type="http://schemas.openxmlformats.org/officeDocument/2006/relationships/hyperlink" Target="https://ewastemonitor.info/the-national-e-waste-monitor-kazakhstan/" TargetMode="External"/><Relationship Id="rId16" Type="http://schemas.openxmlformats.org/officeDocument/2006/relationships/footer" Target="footer1.xml"/><Relationship Id="rId107" Type="http://schemas.openxmlformats.org/officeDocument/2006/relationships/hyperlink" Target="https://www.itu.int/en/ITU-D/Environment/Pages/Spotlight/WEEE-Policy-in-Botswana.aspx" TargetMode="External"/><Relationship Id="rId11" Type="http://schemas.openxmlformats.org/officeDocument/2006/relationships/image" Target="media/image1.jpeg"/><Relationship Id="rId32" Type="http://schemas.openxmlformats.org/officeDocument/2006/relationships/hyperlink" Target="https://www.itu.int/en/ITU-D/Environment/Pages/Toolbox/Green-data-center-guide.aspx" TargetMode="External"/><Relationship Id="rId37" Type="http://schemas.openxmlformats.org/officeDocument/2006/relationships/hyperlink" Target="https://academy.itu.int/itu-d/projects-activities/itu-academy-training-centres" TargetMode="External"/><Relationship Id="rId53" Type="http://schemas.openxmlformats.org/officeDocument/2006/relationships/hyperlink" Target="https://www.itu.int/en/ITU-D/Statistics/Dashboards/Pages/IPB.aspx" TargetMode="External"/><Relationship Id="rId58" Type="http://schemas.openxmlformats.org/officeDocument/2006/relationships/hyperlink" Target="https://www.itu.int/itu-d/meetings/statistics/egti2023/" TargetMode="External"/><Relationship Id="rId74" Type="http://schemas.openxmlformats.org/officeDocument/2006/relationships/hyperlink" Target="https://www.itu.int/hub/publication/d-stg-sg01-06-3-2023/" TargetMode="External"/><Relationship Id="rId79" Type="http://schemas.openxmlformats.org/officeDocument/2006/relationships/hyperlink" Target="https://youtu.be/-O7K7DbZaHk" TargetMode="External"/><Relationship Id="rId102" Type="http://schemas.openxmlformats.org/officeDocument/2006/relationships/hyperlink" Target="https://dr1.com/news/2023/07/27/executive-branch-issues-decree-to-regulate-electrical-waste-management/" TargetMode="External"/><Relationship Id="rId123" Type="http://schemas.openxmlformats.org/officeDocument/2006/relationships/footer" Target="footer3.xml"/><Relationship Id="rId128" Type="http://schemas.microsoft.com/office/2019/05/relationships/documenttasks" Target="documenttasks/documenttasks1.xml"/><Relationship Id="rId5" Type="http://schemas.openxmlformats.org/officeDocument/2006/relationships/numbering" Target="numbering.xml"/><Relationship Id="rId90" Type="http://schemas.openxmlformats.org/officeDocument/2006/relationships/hyperlink" Target="https://www.itu.int/en/ITU-D/Regional-Presence/CIS/Pages/EVENTS/2024/RDF.aspx" TargetMode="External"/><Relationship Id="rId95" Type="http://schemas.openxmlformats.org/officeDocument/2006/relationships/hyperlink" Target="https://www.itu.int/en/ITU-D/Regional-Presence/Africa/Documents/2023/RDF/meeting-report/RDF-AFR-2023-Report.pdf" TargetMode="External"/><Relationship Id="rId22" Type="http://schemas.openxmlformats.org/officeDocument/2006/relationships/hyperlink" Target="https://www.itu.int/en/ITU-D/Regional-Presence/CIS/Pages/News/14062023.aspx" TargetMode="External"/><Relationship Id="rId27" Type="http://schemas.openxmlformats.org/officeDocument/2006/relationships/hyperlink" Target="https://govstack.global/" TargetMode="External"/><Relationship Id="rId43" Type="http://schemas.openxmlformats.org/officeDocument/2006/relationships/hyperlink" Target="https://www.itu.int/en/ITU-D/Regional-Presence/Americas/Pages/ACTVTS/DTK/DTK-AMS.aspx" TargetMode="External"/><Relationship Id="rId48" Type="http://schemas.openxmlformats.org/officeDocument/2006/relationships/hyperlink" Target="https://www.itu.int/en/ITU-D/Regulatory-Market/Pages/collaborative-regulation-country-reviews/default.aspx" TargetMode="External"/><Relationship Id="rId64" Type="http://schemas.openxmlformats.org/officeDocument/2006/relationships/hyperlink" Target="https://www.itu.int/itu-d/sites/projectumc/" TargetMode="External"/><Relationship Id="rId69" Type="http://schemas.openxmlformats.org/officeDocument/2006/relationships/hyperlink" Target="https://www.itu.int/net4/ITU-D/CDS/sg/blkmeetings.asp?lg=1&amp;sp=2022&amp;blk=28245" TargetMode="External"/><Relationship Id="rId113" Type="http://schemas.openxmlformats.org/officeDocument/2006/relationships/hyperlink" Target="https://academy.itu.int/training-courses/full-catalogue/addressing-e-waste-challenge-through-data-and-statistics-0" TargetMode="External"/><Relationship Id="rId118" Type="http://schemas.openxmlformats.org/officeDocument/2006/relationships/hyperlink" Target="https://www.itu.int/en/ITU-D/Environment/Pages/Toolbox/Green-data-center-guide.aspx" TargetMode="External"/><Relationship Id="rId80" Type="http://schemas.openxmlformats.org/officeDocument/2006/relationships/hyperlink" Target="https://www.itu.int/en/publications/ITU-D/pages/publications.aspx?parent=D-TDC-WTDC-2022&amp;media=electronic" TargetMode="External"/><Relationship Id="rId85" Type="http://schemas.openxmlformats.org/officeDocument/2006/relationships/hyperlink" Target="https://pacific.un.org/sites/default/files/2023-06/9669_UNSDF_pacific_A4_01.05.23_WEB_version_LR_3.pdf" TargetMode="External"/><Relationship Id="rId12" Type="http://schemas.openxmlformats.org/officeDocument/2006/relationships/hyperlink" Target="https://www.youtube.com/watch?v=L2Hh8spyOQ0" TargetMode="External"/><Relationship Id="rId17" Type="http://schemas.openxmlformats.org/officeDocument/2006/relationships/hyperlink" Target="https://www.itu.int/en/ITU-D/Emergency-Telecommunications/Pages/AI-COP-28.aspx" TargetMode="External"/><Relationship Id="rId33" Type="http://schemas.openxmlformats.org/officeDocument/2006/relationships/hyperlink" Target="https://www.itu.int/itu-d/sites/digital-impact-unlocked/building-digital-skills-to-accelerate-economic-prosperity/,%20https:/www.fao.org/in-action/eu-streit-png/news/detail/sepik-agripreneurs-break-digital-barriers-expanding-market-outreach/en" TargetMode="External"/><Relationship Id="rId38" Type="http://schemas.openxmlformats.org/officeDocument/2006/relationships/hyperlink" Target="https://academy.itu.int/" TargetMode="External"/><Relationship Id="rId59" Type="http://schemas.openxmlformats.org/officeDocument/2006/relationships/hyperlink" Target="https://www.itu.int/itu-d/meetings/statistics/egh2023/" TargetMode="External"/><Relationship Id="rId103" Type="http://schemas.openxmlformats.org/officeDocument/2006/relationships/hyperlink" Target="https://www.itu.int/en/ITU-D/Regional-Presence/Africa/Pages/Government-Consultation-Workshop.aspx" TargetMode="External"/><Relationship Id="rId108" Type="http://schemas.openxmlformats.org/officeDocument/2006/relationships/hyperlink" Target="https://www.itu.int/en/ITU-D/Environment/Pages/Spotlight/WEEE-Policy-Niger.aspx" TargetMode="External"/><Relationship Id="rId124" Type="http://schemas.openxmlformats.org/officeDocument/2006/relationships/header" Target="header4.xml"/><Relationship Id="rId129" Type="http://schemas.microsoft.com/office/2020/10/relationships/intelligence" Target="intelligence2.xml"/><Relationship Id="rId54" Type="http://schemas.openxmlformats.org/officeDocument/2006/relationships/hyperlink" Target="https://datahub.itu.int/dashboards/umc/?e=CHE" TargetMode="External"/><Relationship Id="rId70" Type="http://schemas.openxmlformats.org/officeDocument/2006/relationships/hyperlink" Target="https://www.itu.int/itu-d/sites/ra-network/" TargetMode="External"/><Relationship Id="rId75" Type="http://schemas.openxmlformats.org/officeDocument/2006/relationships/hyperlink" Target="https://youtu.be/wx0ep9bT-Ys" TargetMode="External"/><Relationship Id="rId91" Type="http://schemas.openxmlformats.org/officeDocument/2006/relationships/hyperlink" Target="https://www.itu.int/en/ITU-D/Conferences/WTDC/WTDC21/Pages/default.aspx" TargetMode="External"/><Relationship Id="rId96" Type="http://schemas.openxmlformats.org/officeDocument/2006/relationships/hyperlink" Target="https://www.itu.int/en/ITU-D/Regional-Presence/Americas/Documents/EVENTS/2023/RDF-2023/Outcome-EN.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cademy.itu.int/training-courses/full-catalogue/introduction-broadband-mapping" TargetMode="External"/><Relationship Id="rId28" Type="http://schemas.openxmlformats.org/officeDocument/2006/relationships/hyperlink" Target="https://govstack.gitbook.io/specification/" TargetMode="External"/><Relationship Id="rId49" Type="http://schemas.openxmlformats.org/officeDocument/2006/relationships/hyperlink" Target="https://www.itu.int/itu-d/sites/statistics/" TargetMode="External"/><Relationship Id="rId114" Type="http://schemas.openxmlformats.org/officeDocument/2006/relationships/hyperlink" Target="https://academy.itu.int/training-courses/full-catalogue/introduction-e-waste-challenge-0" TargetMode="External"/><Relationship Id="rId119" Type="http://schemas.openxmlformats.org/officeDocument/2006/relationships/hyperlink" Target="https://academy.itu.int/training-courses/full-catalogue/green-and-digital-entrepreneurship" TargetMode="External"/><Relationship Id="rId44" Type="http://schemas.openxmlformats.org/officeDocument/2006/relationships/hyperlink" Target="https://www.itu.int/en/ITU-D/Regulatory-Market/Pages/collaborative-regulation-country-reviews/default.aspx" TargetMode="External"/><Relationship Id="rId60" Type="http://schemas.openxmlformats.org/officeDocument/2006/relationships/hyperlink" Target="https://academy.itu.int/training-courses/full-catalogue/measuring-digital-development-telecommunicationict-indicators-2" TargetMode="External"/><Relationship Id="rId65" Type="http://schemas.openxmlformats.org/officeDocument/2006/relationships/hyperlink" Target="https://www.worldbank.org/en/programs/global-data-facility/brief/international-telecommunication-union-and-the-world-bank-s-development-data-group-announce-collaboration-on-mobile-phone" TargetMode="External"/><Relationship Id="rId81" Type="http://schemas.openxmlformats.org/officeDocument/2006/relationships/hyperlink" Target="https://www.itu.int/en/ITU-D/Pages/regional-development-forums.aspx" TargetMode="External"/><Relationship Id="rId86" Type="http://schemas.openxmlformats.org/officeDocument/2006/relationships/hyperlink" Target="https://thailand.un.org/en/166885-united-nations-sustainable-development-cooperation-framework-unsdcf-2022%E2%80%932026" TargetMode="External"/><Relationship Id="rId13" Type="http://schemas.openxmlformats.org/officeDocument/2006/relationships/hyperlink" Target="https://www.itu.int/en/publications/ITU-D/Pages/publications.aspx?parent=D-TDC-WTDC-2022&amp;media=electronic" TargetMode="External"/><Relationship Id="rId18" Type="http://schemas.openxmlformats.org/officeDocument/2006/relationships/hyperlink" Target="https://www.itu.int/en/ITU-D/Emergency-Telecommunications/Pages/Common-Alerting-Protocol-and-Call-to-Action.aspx" TargetMode="External"/><Relationship Id="rId39" Type="http://schemas.openxmlformats.org/officeDocument/2006/relationships/hyperlink" Target="https://academy.itu.int/itu-d/projects-activities/itu-academy-training-centres/events/atc-annual-meeting-2023" TargetMode="External"/><Relationship Id="rId109" Type="http://schemas.openxmlformats.org/officeDocument/2006/relationships/hyperlink" Target="https://www.itu.int/hub/publication/d-hdb-guidelines-04-2023/" TargetMode="External"/><Relationship Id="rId34" Type="http://schemas.openxmlformats.org/officeDocument/2006/relationships/hyperlink" Target="https://www.itu.int/en/ITU-D/Regional-Presence/CIS/Pages/EVENTS/2024/GovStack.aspx" TargetMode="External"/><Relationship Id="rId50" Type="http://schemas.openxmlformats.org/officeDocument/2006/relationships/hyperlink" Target="https://www.itu.int/itu-d/reports/statistics/facts-figures-2023/" TargetMode="External"/><Relationship Id="rId55" Type="http://schemas.openxmlformats.org/officeDocument/2006/relationships/hyperlink" Target="https://www.itu.int/itu-d/reports/statistics/IDI2023/" TargetMode="External"/><Relationship Id="rId76" Type="http://schemas.openxmlformats.org/officeDocument/2006/relationships/hyperlink" Target="https://www.itu.int/net4/ITU-D/CDS/sg/blkmeetings.asp?lg=1&amp;sp=2022&amp;blk=28246" TargetMode="External"/><Relationship Id="rId97" Type="http://schemas.openxmlformats.org/officeDocument/2006/relationships/hyperlink" Target="https://www.itu.int/en/ITU-D/Regional-Presence/CIS/Documents/Events/2024/RDF/outcome/RDF-CIS%20Outcome%20Report_EN_FINAL.pdf" TargetMode="External"/><Relationship Id="rId104" Type="http://schemas.openxmlformats.org/officeDocument/2006/relationships/hyperlink" Target="https://www.itu.int/en/ITU-D/Regional-Presence/Africa/Pages/EVENTS/2023/uganda-e-waste-workshop.aspx" TargetMode="External"/><Relationship Id="rId120" Type="http://schemas.openxmlformats.org/officeDocument/2006/relationships/header" Target="header2.xml"/><Relationship Id="rId125"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s://www.itu.int/en/ITU-D/Study-Groups/2022-2025/Pages/reference/Management.aspx" TargetMode="External"/><Relationship Id="rId92" Type="http://schemas.openxmlformats.org/officeDocument/2006/relationships/hyperlink" Target="https://www.itu.int/en/ITU-D/Regional-Presence/CIS/Pages/WTDC22RIs.aspx" TargetMode="External"/><Relationship Id="rId2" Type="http://schemas.openxmlformats.org/officeDocument/2006/relationships/customXml" Target="../customXml/item2.xml"/><Relationship Id="rId29" Type="http://schemas.openxmlformats.org/officeDocument/2006/relationships/hyperlink" Target="https://govstack.gitbook.io/sandbox/" TargetMode="External"/><Relationship Id="rId24" Type="http://schemas.openxmlformats.org/officeDocument/2006/relationships/hyperlink" Target="https://www.itu.int/hub/publication/d-pref-ef-ict_struct_kit-2023/" TargetMode="External"/><Relationship Id="rId40" Type="http://schemas.openxmlformats.org/officeDocument/2006/relationships/hyperlink" Target="https://academy.itu.int/itu-d/projects-activities/digital-transformation-centres-initiative" TargetMode="External"/><Relationship Id="rId45" Type="http://schemas.openxmlformats.org/officeDocument/2006/relationships/hyperlink" Target="https://www.itu.int/hub/publication/d-pref-asean-01-2023/" TargetMode="External"/><Relationship Id="rId66" Type="http://schemas.openxmlformats.org/officeDocument/2006/relationships/hyperlink" Target="https://www.itu.int/en/ITU-D/Cybersecurity/Pages/global-cybersecurity-index.aspx" TargetMode="External"/><Relationship Id="rId87" Type="http://schemas.openxmlformats.org/officeDocument/2006/relationships/hyperlink" Target="https://wanpasifik.org/lagatoi-declaration/" TargetMode="External"/><Relationship Id="rId110" Type="http://schemas.openxmlformats.org/officeDocument/2006/relationships/hyperlink" Target="https://academy.itu.int/training-courses/full-catalogue/circular-and-sustainable-public-procurement-icts-0" TargetMode="External"/><Relationship Id="rId115" Type="http://schemas.openxmlformats.org/officeDocument/2006/relationships/hyperlink" Target="https://www.itu.int/en/ITU-D/Regional-Presence/AsiaPacific/Pages/Events/2023/South-Asia-Information-Session-Green-Digital-Transformation-and-a-Circular-Economy-for-Electronics.aspx" TargetMode="External"/><Relationship Id="rId61" Type="http://schemas.openxmlformats.org/officeDocument/2006/relationships/hyperlink" Target="https://academy.itu.int/training-courses/full-catalogue/measuring-digital-development-ict-access-and-use-households-and-individuals-2" TargetMode="External"/><Relationship Id="rId82" Type="http://schemas.openxmlformats.org/officeDocument/2006/relationships/hyperlink" Target="https://www.itu.int/en/ITU-D/Study-Groups/2022-2025/Pages/reference/Questions-under-study.aspx" TargetMode="External"/><Relationship Id="rId19" Type="http://schemas.openxmlformats.org/officeDocument/2006/relationships/hyperlink" Target="https://events.pita.org.fj/PITAStrategyForum2023" TargetMode="External"/><Relationship Id="rId14" Type="http://schemas.openxmlformats.org/officeDocument/2006/relationships/image" Target="media/image2.png"/><Relationship Id="rId30" Type="http://schemas.openxmlformats.org/officeDocument/2006/relationships/hyperlink" Target="https://govstack.gitbook.io/implementation-playbook/" TargetMode="External"/><Relationship Id="rId35" Type="http://schemas.openxmlformats.org/officeDocument/2006/relationships/hyperlink" Target="https://www.itu.int/en/ITU-D/Regional-Presence/Europe/Documents/Publications/2024/ITU%20FAO%20compendium/final_Meeting%20the%20EU%27s%20digital%20agriculture%20requirements_An%20ITU-FAO%20compendium%20to%20pre-accession%20countries%20and%20territories_2024031.pdf" TargetMode="External"/><Relationship Id="rId56" Type="http://schemas.openxmlformats.org/officeDocument/2006/relationships/hyperlink" Target="https://www.itu.int/en/ITU-D/Statistics/Pages/IDI/default.aspx" TargetMode="External"/><Relationship Id="rId77" Type="http://schemas.openxmlformats.org/officeDocument/2006/relationships/hyperlink" Target="https://www.itu.int/en/ITU-D/Study-Groups/2022-2025/Pages/reference/Management.aspx" TargetMode="External"/><Relationship Id="rId100" Type="http://schemas.openxmlformats.org/officeDocument/2006/relationships/hyperlink" Target="https://www.itu.int/en/ITU-D/Regional-Presence/Europe/Documents/Events/2023/0522-23%20-%20RDF/reports/EUR-RDF-2023-Outcome-report.pdf" TargetMode="External"/><Relationship Id="rId105" Type="http://schemas.openxmlformats.org/officeDocument/2006/relationships/hyperlink" Target="https://www.itu.int/en/ITU-D/Environment/Pages/Spotlight/WEEE-Policy-Support-Malawi.aspx"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itu.int/itu-d/reports/statistics/facts-figures-for-ldc/" TargetMode="External"/><Relationship Id="rId72" Type="http://schemas.openxmlformats.org/officeDocument/2006/relationships/hyperlink" Target="https://www.itu.int/en/ITU-D/Study-Groups/2022-2025/Pages/reference/Management.aspx" TargetMode="External"/><Relationship Id="rId93" Type="http://schemas.openxmlformats.org/officeDocument/2006/relationships/hyperlink" Target="https://www.itu.int/itu-d/sites/partner2connect" TargetMode="External"/><Relationship Id="rId98" Type="http://schemas.openxmlformats.org/officeDocument/2006/relationships/hyperlink" Target="https://www.itu.int/en/ITU-D/Regional-Presence/ArabStates/Documents/events/2023/RDF-23/ARB-RDF-2023-Outcome-report%20-%20vFinal.pdf" TargetMode="External"/><Relationship Id="rId121"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hyperlink" Target="https://www.itu.int/itu-d/sites/innovation-alliance/" TargetMode="External"/><Relationship Id="rId46" Type="http://schemas.openxmlformats.org/officeDocument/2006/relationships/hyperlink" Target="https://app.gen5.digital/benchmark/metrics" TargetMode="External"/><Relationship Id="rId67" Type="http://schemas.openxmlformats.org/officeDocument/2006/relationships/hyperlink" Target="https://www.itu.int/en/ITU-D/Cybersecurity/Pages/Cyber4Good/Cyber4Good.aspx" TargetMode="External"/><Relationship Id="rId116" Type="http://schemas.openxmlformats.org/officeDocument/2006/relationships/hyperlink" Target="https://www.itu.int/itu-d/meetings/gsr-23/programme-overview/session-details?sessionid=16" TargetMode="External"/><Relationship Id="rId20" Type="http://schemas.openxmlformats.org/officeDocument/2006/relationships/hyperlink" Target="https://www.itu.int/en/ITU-D/Regional-Presence/CIS/Pages/Events/2023/Connectivity%20Week.aspx" TargetMode="External"/><Relationship Id="rId41" Type="http://schemas.openxmlformats.org/officeDocument/2006/relationships/hyperlink" Target="https://academy.itu.int/index.php/main-activities/ilo-itu-digital-skills-campaign" TargetMode="External"/><Relationship Id="rId62" Type="http://schemas.openxmlformats.org/officeDocument/2006/relationships/hyperlink" Target="https://academy.itu.int/training-courses/full-catalogue/mobile-phone-data" TargetMode="External"/><Relationship Id="rId83" Type="http://schemas.openxmlformats.org/officeDocument/2006/relationships/hyperlink" Target="http://www.aicto.org/" TargetMode="External"/><Relationship Id="rId88" Type="http://schemas.openxmlformats.org/officeDocument/2006/relationships/hyperlink" Target="https://land-locked.org/" TargetMode="External"/><Relationship Id="rId111" Type="http://schemas.openxmlformats.org/officeDocument/2006/relationships/hyperlink" Target="https://www.itu.int/pub/D-HDB-E%20WASTE-2023-WB" TargetMode="External"/><Relationship Id="rId15" Type="http://schemas.openxmlformats.org/officeDocument/2006/relationships/header" Target="header1.xml"/><Relationship Id="rId36" Type="http://schemas.openxmlformats.org/officeDocument/2006/relationships/hyperlink" Target="https://academy.itu.int/" TargetMode="External"/><Relationship Id="rId57" Type="http://schemas.openxmlformats.org/officeDocument/2006/relationships/hyperlink" Target="https://datahub.itu.int/" TargetMode="External"/><Relationship Id="rId106" Type="http://schemas.openxmlformats.org/officeDocument/2006/relationships/hyperlink" Target="https://www.itu.int/en/ITU-D/Environment/Pages/Spotlight/WEEE-Policy-in-Burundi.aspx"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itu.int/en/ITU-D/Environment/Pages/Priority-Areas/Green-GovStack.aspx" TargetMode="External"/><Relationship Id="rId52" Type="http://schemas.openxmlformats.org/officeDocument/2006/relationships/hyperlink" Target="https://www.itu.int/en/ITU-D/Statistics/Pages/ICTprices/default.aspx" TargetMode="External"/><Relationship Id="rId73" Type="http://schemas.openxmlformats.org/officeDocument/2006/relationships/hyperlink" Target="https://www.itu.int/net4/ITU-D/CDS/sg/blkmeetings.asp?lg=1&amp;stg=&amp;sp=2022&amp;blk=28776" TargetMode="External"/><Relationship Id="rId78" Type="http://schemas.openxmlformats.org/officeDocument/2006/relationships/hyperlink" Target="https://www.itu.int/hub/publication/d-stg-sg02-03-2-2023/" TargetMode="External"/><Relationship Id="rId94" Type="http://schemas.openxmlformats.org/officeDocument/2006/relationships/hyperlink" Target="https://regionalforum.unece.org/events/regional-forum-2024" TargetMode="External"/><Relationship Id="rId99" Type="http://schemas.openxmlformats.org/officeDocument/2006/relationships/hyperlink" Target="https://www.itu.int/en/ITU-D/Regional-Presence/AsiaPacific/Documents/Events/2023/RDF-2023/report/RDF-ASP-2023-Report.pdf" TargetMode="External"/><Relationship Id="rId101" Type="http://schemas.openxmlformats.org/officeDocument/2006/relationships/hyperlink" Target="https://www.itu.int/en/ITU-D/Regional-Presence/Africa/Pages/EVENTS/2023/Rwanda-EPR-Blueprint-for-Electronics-Event.aspx" TargetMode="External"/><Relationship Id="rId12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itu.int/itu-d/sites/innovation-alliance/events/new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TDAG/" TargetMode="External"/><Relationship Id="rId1" Type="http://schemas.openxmlformats.org/officeDocument/2006/relationships/hyperlink" Target="mailto:bruno.ramos@itu.int" TargetMode="External"/></Relationships>
</file>

<file path=word/documenttasks/documenttasks1.xml><?xml version="1.0" encoding="utf-8"?>
<t:Tasks xmlns:t="http://schemas.microsoft.com/office/tasks/2019/documenttasks" xmlns:oel="http://schemas.microsoft.com/office/2019/extlst">
  <t:Task id="{2F798165-D118-4D83-BD61-425E3ADC4B46}">
    <t:Anchor>
      <t:Comment id="1123022067"/>
    </t:Anchor>
    <t:History>
      <t:Event id="{43AE0D3E-1402-4244-9DFE-A2C17B29C90B}" time="2024-03-22T13:32:00.225Z">
        <t:Attribution userId="S::florence.tunzi@itu.int::6c609799-8943-4d9f-b3a4-f0628daba763" userProvider="AD" userName="TUNZI, Florence"/>
        <t:Anchor>
          <t:Comment id="1123022067"/>
        </t:Anchor>
        <t:Create/>
      </t:Event>
      <t:Event id="{950D4172-67A7-4B29-8722-D753CBFCFC15}" time="2024-03-22T13:32:00.225Z">
        <t:Attribution userId="S::florence.tunzi@itu.int::6c609799-8943-4d9f-b3a4-f0628daba763" userProvider="AD" userName="TUNZI, Florence"/>
        <t:Anchor>
          <t:Comment id="1123022067"/>
        </t:Anchor>
        <t:Assign userId="S::natalia.mochu@itu.int::9cd33576-19dc-4f19-804c-81c3bb421276" userProvider="AD" userName="Mochu, Natalia"/>
      </t:Event>
      <t:Event id="{11654F4D-274C-41A8-A8E9-E4294FA10B71}" time="2024-03-22T13:32:00.225Z">
        <t:Attribution userId="S::florence.tunzi@itu.int::6c609799-8943-4d9f-b3a4-f0628daba763" userProvider="AD" userName="TUNZI, Florence"/>
        <t:Anchor>
          <t:Comment id="1123022067"/>
        </t:Anchor>
        <t:SetTitle title="Hi @Mochu, Natalia, can we shorten this to 500 words? Thanks"/>
      </t:Event>
    </t:History>
  </t:Task>
  <t:Task id="{FD6C0736-A8EE-4726-A238-B4E7B61D85AC}">
    <t:Anchor>
      <t:Comment id="761530285"/>
    </t:Anchor>
    <t:History>
      <t:Event id="{C6D2EF1F-3D39-474A-9A05-A92827A7A5B0}" time="2024-03-22T13:33:04.176Z">
        <t:Attribution userId="S::florence.tunzi@itu.int::6c609799-8943-4d9f-b3a4-f0628daba763" userProvider="AD" userName="TUNZI, Florence"/>
        <t:Anchor>
          <t:Comment id="761530285"/>
        </t:Anchor>
        <t:Create/>
      </t:Event>
      <t:Event id="{3274825F-9051-4D61-9156-B79E0F933471}" time="2024-03-22T13:33:04.176Z">
        <t:Attribution userId="S::florence.tunzi@itu.int::6c609799-8943-4d9f-b3a4-f0628daba763" userProvider="AD" userName="TUNZI, Florence"/>
        <t:Anchor>
          <t:Comment id="761530285"/>
        </t:Anchor>
        <t:Assign userId="S::atsuko.okuda@itu.int::6a1225e5-89a3-4f8a-a1eb-d760ef8a9afd" userProvider="AD" userName="Okuda, Atsuko"/>
      </t:Event>
      <t:Event id="{07553589-7179-4DC4-AB50-F9EC62BFC57F}" time="2024-03-22T13:33:04.176Z">
        <t:Attribution userId="S::florence.tunzi@itu.int::6c609799-8943-4d9f-b3a4-f0628daba763" userProvider="AD" userName="TUNZI, Florence"/>
        <t:Anchor>
          <t:Comment id="761530285"/>
        </t:Anchor>
        <t:SetTitle title="Hi @Okuda, Atsuko, can this be shortened to 500 words? Thanks "/>
      </t:Event>
    </t:History>
  </t:Task>
  <t:Task id="{5DCC22AA-FF89-4F5E-9B9D-D1F4B0BA6351}">
    <t:Anchor>
      <t:Comment id="1669895148"/>
    </t:Anchor>
    <t:History>
      <t:Event id="{5BB42A20-D068-4BBC-9C10-8CE5A6018428}" time="2024-03-21T10:32:59.184Z">
        <t:Attribution userId="S::florence.tunzi@itu.int::6c609799-8943-4d9f-b3a4-f0628daba763" userProvider="AD" userName="TUNZI, Florence"/>
        <t:Anchor>
          <t:Comment id="1669895148"/>
        </t:Anchor>
        <t:Create/>
      </t:Event>
      <t:Event id="{EB433781-0EFC-4785-94BC-F7B77DC11177}" time="2024-03-21T10:32:59.184Z">
        <t:Attribution userId="S::florence.tunzi@itu.int::6c609799-8943-4d9f-b3a4-f0628daba763" userProvider="AD" userName="TUNZI, Florence"/>
        <t:Anchor>
          <t:Comment id="1669895148"/>
        </t:Anchor>
        <t:Assign userId="S::adel.darwish@itu.int::d2c7227d-5825-4190-a13a-3d26ca87cc70" userProvider="AD" userName="Darwish, Adel"/>
      </t:Event>
      <t:Event id="{4D74124A-F0DE-4F64-B501-18C905968957}" time="2024-03-21T10:32:59.184Z">
        <t:Attribution userId="S::florence.tunzi@itu.int::6c609799-8943-4d9f-b3a4-f0628daba763" userProvider="AD" userName="TUNZI, Florence"/>
        <t:Anchor>
          <t:Comment id="1669895148"/>
        </t:Anchor>
        <t:SetTitle title="Hello @Darwish, Adel , @Elraghy, Ahmed we are still missing info on the regional initiative implementation in ARB. Please provide asap today. Thanks so much "/>
      </t:Event>
      <t:Event id="{5B793CC9-2735-41AF-8381-BD89A03126E4}" time="2024-03-21T13:56:28.719Z">
        <t:Attribution userId="S::florence.tunzi@itu.int::6c609799-8943-4d9f-b3a4-f0628daba763" userProvider="AD" userName="TUNZI, Florence"/>
        <t:Progress percentComplete="100"/>
      </t:Event>
    </t:History>
  </t:Task>
  <t:Task id="{BBDC168C-705F-4985-A5B1-201AD88964E4}">
    <t:Anchor>
      <t:Comment id="980717787"/>
    </t:Anchor>
    <t:History>
      <t:Event id="{9D45008E-BC8C-4B8C-97DE-872F555EBCEC}" time="2024-03-21T18:22:23.576Z">
        <t:Attribution userId="S::florence.tunzi@itu.int::6c609799-8943-4d9f-b3a4-f0628daba763" userProvider="AD" userName="TUNZI, Florence"/>
        <t:Anchor>
          <t:Comment id="1452858027"/>
        </t:Anchor>
        <t:Create/>
      </t:Event>
      <t:Event id="{79B644A7-9444-47FB-BE51-D9A0E44E2998}" time="2024-03-21T18:22:23.576Z">
        <t:Attribution userId="S::florence.tunzi@itu.int::6c609799-8943-4d9f-b3a4-f0628daba763" userProvider="AD" userName="TUNZI, Florence"/>
        <t:Anchor>
          <t:Comment id="1452858027"/>
        </t:Anchor>
        <t:Assign userId="S::Mohamed.Ba@itu.int::78e423f3-7d40-41f8-aff2-cf5e03e66da0" userProvider="AD" userName="Ba, Mohamed"/>
      </t:Event>
      <t:Event id="{0E48C453-4477-4EE5-8AC7-087F7569D048}" time="2024-03-21T18:22:23.576Z">
        <t:Attribution userId="S::florence.tunzi@itu.int::6c609799-8943-4d9f-b3a4-f0628daba763" userProvider="AD" userName="TUNZI, Florence"/>
        <t:Anchor>
          <t:Comment id="1452858027"/>
        </t:Anchor>
        <t:SetTitle title="@Ba, Mohamed , Hi Mo- can you provide into on this? "/>
      </t:Event>
      <t:Event id="{33D3A88C-F402-4F84-8987-4A95C70E9F62}" time="2024-03-25T19:05:59.613Z">
        <t:Attribution userId="S::mohamed.ba@itu.int::78e423f3-7d40-41f8-aff2-cf5e03e66da0" userProvider="AD" userName="Ba, Mohamed"/>
        <t:Progress percentComplete="100"/>
      </t:Event>
    </t:History>
  </t:Task>
  <t:Task id="{4E99835C-046C-4AF0-8CE2-7B36C7E4876E}">
    <t:Anchor>
      <t:Comment id="896922102"/>
    </t:Anchor>
    <t:History>
      <t:Event id="{7AC44CE4-253E-49C4-821D-21AC9B230A35}" time="2024-03-22T13:35:38.329Z">
        <t:Attribution userId="S::florence.tunzi@itu.int::6c609799-8943-4d9f-b3a4-f0628daba763" userProvider="AD" userName="TUNZI, Florence"/>
        <t:Anchor>
          <t:Comment id="896922102"/>
        </t:Anchor>
        <t:Create/>
      </t:Event>
      <t:Event id="{E4078681-E895-40EE-A89A-231B11707BF3}" time="2024-03-22T13:35:38.329Z">
        <t:Attribution userId="S::florence.tunzi@itu.int::6c609799-8943-4d9f-b3a4-f0628daba763" userProvider="AD" userName="TUNZI, Florence"/>
        <t:Anchor>
          <t:Comment id="896922102"/>
        </t:Anchor>
        <t:Assign userId="S::christine.sund@itu.int::2c95a881-48d3-44c7-9346-dfbd1069ec43" userProvider="AD" userName="Sund, Christine"/>
      </t:Event>
      <t:Event id="{0242E16D-B7A6-41CB-B3D7-2664C70C7C55}" time="2024-03-22T13:35:38.329Z">
        <t:Attribution userId="S::florence.tunzi@itu.int::6c609799-8943-4d9f-b3a4-f0628daba763" userProvider="AD" userName="TUNZI, Florence"/>
        <t:Anchor>
          <t:Comment id="896922102"/>
        </t:Anchor>
        <t:SetTitle title="Hi @Sund, Christine , can this be shortened to 500 words? Thanks"/>
      </t:Event>
    </t:History>
  </t:Task>
  <t:Task id="{A645FF44-1BD7-4C92-B5A2-D73DCC2B9857}">
    <t:Anchor>
      <t:Comment id="771286349"/>
    </t:Anchor>
    <t:History>
      <t:Event id="{321BE1DE-3D9C-432E-853E-E1562EBBEDDE}" time="2024-04-02T09:50:11.168Z">
        <t:Attribution userId="S::sofie.maddens@itu.int::ba7d7ed8-deb7-423a-8287-1bc28534fd39" userProvider="AD" userName="Maddens, Sofie"/>
        <t:Anchor>
          <t:Comment id="771286349"/>
        </t:Anchor>
        <t:Create/>
      </t:Event>
      <t:Event id="{B9647A0A-A8CA-4FD4-855F-531BFB5DAD83}" time="2024-04-02T09:50:11.168Z">
        <t:Attribution userId="S::sofie.maddens@itu.int::ba7d7ed8-deb7-423a-8287-1bc28534fd39" userProvider="AD" userName="Maddens, Sofie"/>
        <t:Anchor>
          <t:Comment id="771286349"/>
        </t:Anchor>
        <t:Assign userId="S::mustafa.almahdi@itu.int::72d14b91-9fe4-4c6b-9532-2732cce43266" userProvider="AD" userName="AL MAHDI, Mustafa Ahmed Ali"/>
      </t:Event>
      <t:Event id="{43A8FBE6-BD64-4E18-93A3-2509F3C7E41A}" time="2024-04-02T09:50:11.168Z">
        <t:Attribution userId="S::sofie.maddens@itu.int::ba7d7ed8-deb7-423a-8287-1bc28534fd39" userProvider="AD" userName="Maddens, Sofie"/>
        <t:Anchor>
          <t:Comment id="771286349"/>
        </t:Anchor>
        <t:SetTitle title="Arab States is missing - @AL MAHDI, Mustafa Ahmed Ali had included this in a previous version but it is no longer here - this is the work funded by KSA - global digital regulation training."/>
      </t:Event>
    </t:History>
  </t:Task>
  <t:Task id="{CCF2B190-06EE-41F0-8850-8FEE67F4519B}">
    <t:Anchor>
      <t:Comment id="1305979365"/>
    </t:Anchor>
    <t:History>
      <t:Event id="{5CACDC9D-7838-4971-B2EE-357D2E341A21}" time="2024-04-10T11:06:02.232Z">
        <t:Attribution userId="S::Florence.Tunzi@itu.int::6c609799-8943-4d9f-b3a4-f0628daba763" userProvider="AD" userName="Florence Tunzi"/>
        <t:Anchor>
          <t:Comment id="1305979365"/>
        </t:Anchor>
        <t:Create/>
      </t:Event>
      <t:Event id="{3A7598C8-520C-4310-AC48-70F60ACE7F3F}" time="2024-04-10T11:06:02.232Z">
        <t:Attribution userId="S::Florence.Tunzi@itu.int::6c609799-8943-4d9f-b3a4-f0628daba763" userProvider="AD" userName="Florence Tunzi"/>
        <t:Anchor>
          <t:Comment id="1305979365"/>
        </t:Anchor>
        <t:Assign userId="S::elind.sulmina@itu.int::cc9e1052-17da-4287-8047-333aa8f5c97f" userProvider="AD" userName="Sulmina, Elind"/>
      </t:Event>
      <t:Event id="{0D4F2843-1821-4CAB-8CDB-5E2CC7886720}" time="2024-04-10T11:06:02.232Z">
        <t:Attribution userId="S::Florence.Tunzi@itu.int::6c609799-8943-4d9f-b3a4-f0628daba763" userProvider="AD" userName="Florence Tunzi"/>
        <t:Anchor>
          <t:Comment id="1305979365"/>
        </t:Anchor>
        <t:SetTitle title="@Sulmina, Elind , is this ITU?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65cf670-b44e-4dbb-b1e7-5ca0e9f395b1">
      <UserInfo>
        <DisplayName>Sund, Christine</DisplayName>
        <AccountId>239</AccountId>
        <AccountType/>
      </UserInfo>
    </SharedWithUsers>
    <lcf76f155ced4ddcb4097134ff3c332f xmlns="28b57394-764b-4c95-9edc-f65ae3c1af13">
      <Terms xmlns="http://schemas.microsoft.com/office/infopath/2007/PartnerControls"/>
    </lcf76f155ced4ddcb4097134ff3c332f>
    <TaxCatchAll xmlns="365cf670-b44e-4dbb-b1e7-5ca0e9f395b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D76106C0699043BAEC233347507970" ma:contentTypeVersion="17" ma:contentTypeDescription="Create a new document." ma:contentTypeScope="" ma:versionID="98dc16c74f77d92d1bb6cb4b0c3ae757">
  <xsd:schema xmlns:xsd="http://www.w3.org/2001/XMLSchema" xmlns:xs="http://www.w3.org/2001/XMLSchema" xmlns:p="http://schemas.microsoft.com/office/2006/metadata/properties" xmlns:ns2="28b57394-764b-4c95-9edc-f65ae3c1af13" xmlns:ns3="365cf670-b44e-4dbb-b1e7-5ca0e9f395b1" targetNamespace="http://schemas.microsoft.com/office/2006/metadata/properties" ma:root="true" ma:fieldsID="adfa0e3f5e5a423483900749a5d0d07a" ns2:_="" ns3:_="">
    <xsd:import namespace="28b57394-764b-4c95-9edc-f65ae3c1af13"/>
    <xsd:import namespace="365cf670-b44e-4dbb-b1e7-5ca0e9f39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57394-764b-4c95-9edc-f65ae3c1a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cf670-b44e-4dbb-b1e7-5ca0e9f395b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7776fd9-5068-4ffa-87a4-e6b077caf2fb}" ma:internalName="TaxCatchAll" ma:showField="CatchAllData" ma:web="365cf670-b44e-4dbb-b1e7-5ca0e9f395b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EB005-8B47-471A-AA2E-2087327B5A94}">
  <ds:schemaRefs>
    <ds:schemaRef ds:uri="http://schemas.microsoft.com/sharepoint/v3/contenttype/forms"/>
  </ds:schemaRefs>
</ds:datastoreItem>
</file>

<file path=customXml/itemProps2.xml><?xml version="1.0" encoding="utf-8"?>
<ds:datastoreItem xmlns:ds="http://schemas.openxmlformats.org/officeDocument/2006/customXml" ds:itemID="{7965BCB2-AAF3-4DEA-9635-90E1BBA8685A}">
  <ds:schemaRefs>
    <ds:schemaRef ds:uri="http://schemas.microsoft.com/office/2006/metadata/properties"/>
    <ds:schemaRef ds:uri="http://schemas.microsoft.com/office/infopath/2007/PartnerControls"/>
    <ds:schemaRef ds:uri="365cf670-b44e-4dbb-b1e7-5ca0e9f395b1"/>
    <ds:schemaRef ds:uri="28b57394-764b-4c95-9edc-f65ae3c1af13"/>
  </ds:schemaRefs>
</ds:datastoreItem>
</file>

<file path=customXml/itemProps3.xml><?xml version="1.0" encoding="utf-8"?>
<ds:datastoreItem xmlns:ds="http://schemas.openxmlformats.org/officeDocument/2006/customXml" ds:itemID="{77D53CB7-CC54-435D-8432-AD6D7A208028}">
  <ds:schemaRefs>
    <ds:schemaRef ds:uri="http://schemas.openxmlformats.org/officeDocument/2006/bibliography"/>
  </ds:schemaRefs>
</ds:datastoreItem>
</file>

<file path=customXml/itemProps4.xml><?xml version="1.0" encoding="utf-8"?>
<ds:datastoreItem xmlns:ds="http://schemas.openxmlformats.org/officeDocument/2006/customXml" ds:itemID="{5841848E-6EDE-4C32-8898-18C321767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57394-764b-4c95-9edc-f65ae3c1af13"/>
    <ds:schemaRef ds:uri="365cf670-b44e-4dbb-b1e7-5ca0e9f39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29304</Words>
  <Characters>167038</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florence.tunzi@itu.int</dc:creator>
  <cp:keywords/>
  <cp:lastModifiedBy>Comas Barnes, Maite</cp:lastModifiedBy>
  <cp:revision>5</cp:revision>
  <dcterms:created xsi:type="dcterms:W3CDTF">2024-05-19T16:19:00Z</dcterms:created>
  <dcterms:modified xsi:type="dcterms:W3CDTF">2024-05-21T08:24:00Z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2023-06-21T10:01:34Z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665cd2d8-a213-412f-8cd8-d658b60c5359</vt:lpwstr>
  </property>
  <property fmtid="{D5CDD505-2E9C-101B-9397-08002B2CF9AE}" pid="8" name="MSIP_Label_1665d9ee-429a-4d5f-97cc-cfb56e044a6e_ContentBits">
    <vt:lpwstr>0</vt:lpwstr>
  </property>
  <property fmtid="{D5CDD505-2E9C-101B-9397-08002B2CF9AE}" pid="9" name="ContentTypeId">
    <vt:lpwstr>0x010100E6D76106C0699043BAEC233347507970</vt:lpwstr>
  </property>
  <property fmtid="{D5CDD505-2E9C-101B-9397-08002B2CF9AE}" pid="10" name="MediaServiceImageTags">
    <vt:lpwstr/>
  </property>
</Properties>
</file>