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62D83" w14:paraId="1568E34C" w14:textId="77777777" w:rsidTr="00952667">
        <w:trPr>
          <w:cantSplit/>
          <w:trHeight w:val="1134"/>
        </w:trPr>
        <w:tc>
          <w:tcPr>
            <w:tcW w:w="6379" w:type="dxa"/>
          </w:tcPr>
          <w:p w14:paraId="05391E6F" w14:textId="77777777" w:rsidR="00307769" w:rsidRPr="00D62D83" w:rsidRDefault="00966BA6" w:rsidP="00DF240D">
            <w:pPr>
              <w:tabs>
                <w:tab w:val="clear" w:pos="1191"/>
                <w:tab w:val="clear" w:pos="1588"/>
                <w:tab w:val="clear" w:pos="1985"/>
              </w:tabs>
              <w:spacing w:before="280" w:after="120"/>
              <w:ind w:left="34"/>
              <w:rPr>
                <w:b/>
                <w:bCs/>
                <w:sz w:val="32"/>
                <w:szCs w:val="32"/>
                <w:lang w:eastAsia="zh-CN"/>
              </w:rPr>
            </w:pPr>
            <w:r w:rsidRPr="00D62D83">
              <w:rPr>
                <w:rFonts w:eastAsia="SimSun" w:hint="eastAsia"/>
                <w:b/>
                <w:bCs/>
                <w:sz w:val="32"/>
                <w:szCs w:val="32"/>
                <w:lang w:eastAsia="zh-CN"/>
              </w:rPr>
              <w:t>电信发展顾问组（</w:t>
            </w:r>
            <w:r w:rsidRPr="00D62D83">
              <w:rPr>
                <w:rFonts w:eastAsia="SimSun"/>
                <w:b/>
                <w:bCs/>
                <w:sz w:val="32"/>
                <w:szCs w:val="32"/>
                <w:lang w:eastAsia="zh-CN"/>
              </w:rPr>
              <w:t>TDAG</w:t>
            </w:r>
            <w:r w:rsidRPr="00D62D83">
              <w:rPr>
                <w:rFonts w:eastAsia="SimSun" w:hint="eastAsia"/>
                <w:b/>
                <w:bCs/>
                <w:sz w:val="32"/>
                <w:szCs w:val="32"/>
                <w:lang w:eastAsia="zh-CN"/>
              </w:rPr>
              <w:t>）</w:t>
            </w:r>
          </w:p>
          <w:p w14:paraId="7B513AE6" w14:textId="77777777" w:rsidR="00307769" w:rsidRPr="00D62D83" w:rsidRDefault="00966BA6" w:rsidP="00DF240D">
            <w:pPr>
              <w:tabs>
                <w:tab w:val="clear" w:pos="1191"/>
                <w:tab w:val="clear" w:pos="1588"/>
                <w:tab w:val="clear" w:pos="1985"/>
              </w:tabs>
              <w:spacing w:before="100" w:after="120"/>
              <w:ind w:left="34"/>
              <w:rPr>
                <w:rFonts w:ascii="Verdana" w:hAnsi="Verdana"/>
                <w:sz w:val="28"/>
                <w:szCs w:val="28"/>
                <w:lang w:eastAsia="zh-CN"/>
              </w:rPr>
            </w:pPr>
            <w:r w:rsidRPr="00D62D83">
              <w:rPr>
                <w:rFonts w:eastAsia="SimSun" w:hint="eastAsia"/>
                <w:b/>
                <w:bCs/>
                <w:sz w:val="26"/>
                <w:szCs w:val="26"/>
                <w:lang w:eastAsia="zh-CN"/>
              </w:rPr>
              <w:t>第</w:t>
            </w:r>
            <w:r w:rsidRPr="00D62D83">
              <w:rPr>
                <w:rFonts w:eastAsia="SimSun"/>
                <w:b/>
                <w:bCs/>
                <w:sz w:val="26"/>
                <w:szCs w:val="26"/>
                <w:lang w:eastAsia="zh-CN"/>
              </w:rPr>
              <w:t>3</w:t>
            </w:r>
            <w:r w:rsidR="003222A1" w:rsidRPr="00D62D83">
              <w:rPr>
                <w:rFonts w:eastAsia="SimSun"/>
                <w:b/>
                <w:bCs/>
                <w:sz w:val="26"/>
                <w:szCs w:val="26"/>
                <w:lang w:eastAsia="zh-CN"/>
              </w:rPr>
              <w:t>1</w:t>
            </w:r>
            <w:r w:rsidRPr="00D62D83">
              <w:rPr>
                <w:rFonts w:eastAsia="SimSun" w:hint="eastAsia"/>
                <w:b/>
                <w:bCs/>
                <w:sz w:val="26"/>
                <w:szCs w:val="26"/>
                <w:lang w:eastAsia="zh-CN"/>
              </w:rPr>
              <w:t>次会议，瑞士日内瓦，</w:t>
            </w:r>
            <w:r w:rsidRPr="00D62D83">
              <w:rPr>
                <w:rFonts w:eastAsia="SimSun"/>
                <w:b/>
                <w:bCs/>
                <w:sz w:val="26"/>
                <w:szCs w:val="26"/>
                <w:lang w:eastAsia="zh-CN"/>
              </w:rPr>
              <w:t>202</w:t>
            </w:r>
            <w:r w:rsidR="003222A1" w:rsidRPr="00D62D83">
              <w:rPr>
                <w:rFonts w:eastAsia="SimSun"/>
                <w:b/>
                <w:bCs/>
                <w:sz w:val="26"/>
                <w:szCs w:val="26"/>
                <w:lang w:eastAsia="zh-CN"/>
              </w:rPr>
              <w:t>4</w:t>
            </w:r>
            <w:r w:rsidRPr="00D62D83">
              <w:rPr>
                <w:rFonts w:eastAsia="SimSun" w:hint="eastAsia"/>
                <w:b/>
                <w:bCs/>
                <w:sz w:val="26"/>
                <w:szCs w:val="26"/>
                <w:lang w:eastAsia="zh-CN"/>
              </w:rPr>
              <w:t>年</w:t>
            </w:r>
            <w:r w:rsidR="003222A1" w:rsidRPr="00D62D83">
              <w:rPr>
                <w:rFonts w:eastAsia="SimSun"/>
                <w:b/>
                <w:bCs/>
                <w:sz w:val="26"/>
                <w:szCs w:val="26"/>
                <w:lang w:eastAsia="zh-CN"/>
              </w:rPr>
              <w:t>5</w:t>
            </w:r>
            <w:r w:rsidRPr="00D62D83">
              <w:rPr>
                <w:rFonts w:eastAsia="SimSun" w:hint="eastAsia"/>
                <w:b/>
                <w:bCs/>
                <w:sz w:val="26"/>
                <w:szCs w:val="26"/>
                <w:lang w:eastAsia="zh-CN"/>
              </w:rPr>
              <w:t>月</w:t>
            </w:r>
            <w:r w:rsidR="003222A1" w:rsidRPr="00D62D83">
              <w:rPr>
                <w:rFonts w:eastAsia="SimSun"/>
                <w:b/>
                <w:bCs/>
                <w:sz w:val="26"/>
                <w:szCs w:val="26"/>
                <w:lang w:eastAsia="zh-CN"/>
              </w:rPr>
              <w:t>20</w:t>
            </w:r>
            <w:r w:rsidRPr="00D62D83">
              <w:rPr>
                <w:rFonts w:eastAsia="SimSun"/>
                <w:b/>
                <w:bCs/>
                <w:sz w:val="26"/>
                <w:szCs w:val="26"/>
                <w:lang w:eastAsia="zh-CN"/>
              </w:rPr>
              <w:t>-2</w:t>
            </w:r>
            <w:r w:rsidR="008B1E82" w:rsidRPr="00D62D83">
              <w:rPr>
                <w:rFonts w:eastAsia="SimSun"/>
                <w:b/>
                <w:bCs/>
                <w:sz w:val="26"/>
                <w:szCs w:val="26"/>
                <w:lang w:eastAsia="zh-CN"/>
              </w:rPr>
              <w:t>3</w:t>
            </w:r>
            <w:r w:rsidRPr="00D62D83">
              <w:rPr>
                <w:rFonts w:eastAsia="SimSun" w:hint="eastAsia"/>
                <w:b/>
                <w:bCs/>
                <w:sz w:val="26"/>
                <w:szCs w:val="26"/>
                <w:lang w:eastAsia="zh-CN"/>
              </w:rPr>
              <w:t>日</w:t>
            </w:r>
          </w:p>
        </w:tc>
        <w:tc>
          <w:tcPr>
            <w:tcW w:w="3509" w:type="dxa"/>
          </w:tcPr>
          <w:p w14:paraId="764D7AB2" w14:textId="77777777" w:rsidR="00307769" w:rsidRPr="00D62D83" w:rsidRDefault="00307769" w:rsidP="00952667">
            <w:pPr>
              <w:spacing w:after="120"/>
              <w:ind w:right="142"/>
              <w:jc w:val="right"/>
            </w:pPr>
            <w:r w:rsidRPr="00D62D83">
              <w:rPr>
                <w:noProof/>
                <w:lang w:val="fr-FR" w:eastAsia="fr-FR"/>
              </w:rPr>
              <w:drawing>
                <wp:inline distT="0" distB="0" distL="0" distR="0" wp14:anchorId="2324C566" wp14:editId="54B59A1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62D83" w14:paraId="71E4C55B" w14:textId="77777777" w:rsidTr="0009076F">
        <w:trPr>
          <w:cantSplit/>
        </w:trPr>
        <w:tc>
          <w:tcPr>
            <w:tcW w:w="6379" w:type="dxa"/>
            <w:tcBorders>
              <w:top w:val="single" w:sz="12" w:space="0" w:color="auto"/>
            </w:tcBorders>
          </w:tcPr>
          <w:p w14:paraId="73E48BFC" w14:textId="77777777" w:rsidR="00683C32" w:rsidRPr="00D62D83" w:rsidRDefault="00683C32" w:rsidP="00107E85">
            <w:pPr>
              <w:spacing w:before="0"/>
              <w:rPr>
                <w:rFonts w:cs="Arial"/>
                <w:b/>
                <w:bCs/>
                <w:sz w:val="20"/>
              </w:rPr>
            </w:pPr>
          </w:p>
        </w:tc>
        <w:tc>
          <w:tcPr>
            <w:tcW w:w="3509" w:type="dxa"/>
            <w:tcBorders>
              <w:top w:val="single" w:sz="12" w:space="0" w:color="auto"/>
            </w:tcBorders>
          </w:tcPr>
          <w:p w14:paraId="21DB374A" w14:textId="77777777" w:rsidR="00683C32" w:rsidRPr="00D62D83" w:rsidRDefault="00683C32" w:rsidP="00107E85">
            <w:pPr>
              <w:spacing w:before="0"/>
              <w:rPr>
                <w:b/>
                <w:bCs/>
                <w:sz w:val="20"/>
              </w:rPr>
            </w:pPr>
          </w:p>
        </w:tc>
      </w:tr>
      <w:tr w:rsidR="00683C32" w:rsidRPr="00D62D83" w14:paraId="44AEB637" w14:textId="77777777" w:rsidTr="0009076F">
        <w:trPr>
          <w:cantSplit/>
        </w:trPr>
        <w:tc>
          <w:tcPr>
            <w:tcW w:w="6379" w:type="dxa"/>
          </w:tcPr>
          <w:p w14:paraId="70742C17" w14:textId="77777777" w:rsidR="00683C32" w:rsidRPr="00D62D83" w:rsidRDefault="00683C32" w:rsidP="00400CCF">
            <w:pPr>
              <w:pStyle w:val="Committee"/>
              <w:spacing w:before="0"/>
              <w:rPr>
                <w:b w:val="0"/>
                <w:szCs w:val="24"/>
              </w:rPr>
            </w:pPr>
          </w:p>
        </w:tc>
        <w:tc>
          <w:tcPr>
            <w:tcW w:w="3509" w:type="dxa"/>
          </w:tcPr>
          <w:p w14:paraId="33CC6E42" w14:textId="4E176CA7" w:rsidR="00683C32" w:rsidRPr="00D62D83" w:rsidRDefault="00966BA6" w:rsidP="00B648C7">
            <w:pPr>
              <w:spacing w:before="0"/>
              <w:jc w:val="both"/>
              <w:rPr>
                <w:bCs/>
                <w:szCs w:val="24"/>
                <w:lang w:val="en-US"/>
              </w:rPr>
            </w:pPr>
            <w:proofErr w:type="spellStart"/>
            <w:r w:rsidRPr="00D62D83">
              <w:rPr>
                <w:rFonts w:hint="eastAsia"/>
                <w:b/>
                <w:bCs/>
                <w:lang w:val="en-US"/>
              </w:rPr>
              <w:t>文件</w:t>
            </w:r>
            <w:proofErr w:type="spellEnd"/>
            <w:r w:rsidR="0096201B" w:rsidRPr="00D62D83">
              <w:rPr>
                <w:b/>
                <w:bCs/>
                <w:lang w:val="en-US"/>
              </w:rPr>
              <w:t xml:space="preserve"> </w:t>
            </w:r>
            <w:bookmarkStart w:id="0" w:name="DocRef1"/>
            <w:bookmarkEnd w:id="0"/>
            <w:r w:rsidR="0096201B" w:rsidRPr="00D62D83">
              <w:rPr>
                <w:b/>
                <w:bCs/>
                <w:lang w:val="en-US"/>
              </w:rPr>
              <w:t>TDAG</w:t>
            </w:r>
            <w:r w:rsidR="003242AB" w:rsidRPr="00D62D83">
              <w:rPr>
                <w:b/>
                <w:bCs/>
                <w:lang w:val="en-US"/>
              </w:rPr>
              <w:t>-</w:t>
            </w:r>
            <w:r w:rsidR="00B648C7" w:rsidRPr="00D62D83">
              <w:rPr>
                <w:b/>
                <w:bCs/>
                <w:lang w:val="en-US"/>
              </w:rPr>
              <w:t>2</w:t>
            </w:r>
            <w:bookmarkStart w:id="1" w:name="DocNo1"/>
            <w:bookmarkEnd w:id="1"/>
            <w:r w:rsidR="003222A1" w:rsidRPr="00D62D83">
              <w:rPr>
                <w:b/>
                <w:bCs/>
                <w:lang w:val="en-US"/>
              </w:rPr>
              <w:t>4</w:t>
            </w:r>
            <w:r w:rsidR="0009076F" w:rsidRPr="00D62D83">
              <w:rPr>
                <w:b/>
                <w:bCs/>
                <w:lang w:val="en-US"/>
              </w:rPr>
              <w:t>/</w:t>
            </w:r>
            <w:r w:rsidR="00085482" w:rsidRPr="00D62D83">
              <w:rPr>
                <w:b/>
                <w:bCs/>
                <w:lang w:val="en-US"/>
              </w:rPr>
              <w:t>11</w:t>
            </w:r>
            <w:r w:rsidR="0096201B" w:rsidRPr="00D62D83">
              <w:rPr>
                <w:b/>
                <w:bCs/>
                <w:lang w:val="en-US"/>
              </w:rPr>
              <w:t>-</w:t>
            </w:r>
            <w:r w:rsidRPr="00D62D83">
              <w:rPr>
                <w:rFonts w:hint="eastAsia"/>
                <w:b/>
                <w:bCs/>
                <w:lang w:val="en-US" w:eastAsia="zh-CN"/>
              </w:rPr>
              <w:t>C</w:t>
            </w:r>
          </w:p>
        </w:tc>
      </w:tr>
      <w:tr w:rsidR="00683C32" w:rsidRPr="00D62D83" w14:paraId="14DF0D40" w14:textId="77777777" w:rsidTr="0009076F">
        <w:trPr>
          <w:cantSplit/>
        </w:trPr>
        <w:tc>
          <w:tcPr>
            <w:tcW w:w="6379" w:type="dxa"/>
          </w:tcPr>
          <w:p w14:paraId="7D912675" w14:textId="77777777" w:rsidR="00683C32" w:rsidRPr="00D62D83" w:rsidRDefault="00683C32" w:rsidP="00400CCF">
            <w:pPr>
              <w:spacing w:before="0"/>
              <w:rPr>
                <w:b/>
                <w:bCs/>
                <w:smallCaps/>
                <w:szCs w:val="24"/>
                <w:lang w:val="en-US"/>
              </w:rPr>
            </w:pPr>
          </w:p>
        </w:tc>
        <w:tc>
          <w:tcPr>
            <w:tcW w:w="3509" w:type="dxa"/>
          </w:tcPr>
          <w:p w14:paraId="447D4579" w14:textId="2B2395C3" w:rsidR="00683C32" w:rsidRPr="00D62D83" w:rsidRDefault="00CE0422" w:rsidP="00B648C7">
            <w:pPr>
              <w:spacing w:before="0"/>
              <w:rPr>
                <w:b/>
                <w:szCs w:val="24"/>
              </w:rPr>
            </w:pPr>
            <w:bookmarkStart w:id="2" w:name="CreationDate"/>
            <w:bookmarkEnd w:id="2"/>
            <w:r w:rsidRPr="00D62D83">
              <w:rPr>
                <w:b/>
                <w:bCs/>
                <w:szCs w:val="28"/>
              </w:rPr>
              <w:t>20</w:t>
            </w:r>
            <w:r w:rsidR="00B648C7" w:rsidRPr="00D62D83">
              <w:rPr>
                <w:b/>
                <w:bCs/>
                <w:szCs w:val="28"/>
              </w:rPr>
              <w:t>2</w:t>
            </w:r>
            <w:r w:rsidR="003222A1" w:rsidRPr="00D62D83">
              <w:rPr>
                <w:b/>
                <w:bCs/>
                <w:szCs w:val="28"/>
              </w:rPr>
              <w:t>4</w:t>
            </w:r>
            <w:r w:rsidR="00966BA6" w:rsidRPr="00D62D83">
              <w:rPr>
                <w:rFonts w:hint="eastAsia"/>
                <w:b/>
                <w:bCs/>
                <w:szCs w:val="28"/>
                <w:lang w:eastAsia="zh-CN"/>
              </w:rPr>
              <w:t>年</w:t>
            </w:r>
            <w:r w:rsidR="00085482" w:rsidRPr="00D62D83">
              <w:rPr>
                <w:b/>
                <w:bCs/>
                <w:szCs w:val="28"/>
              </w:rPr>
              <w:t>4</w:t>
            </w:r>
            <w:r w:rsidR="00966BA6" w:rsidRPr="00D62D83">
              <w:rPr>
                <w:rFonts w:hint="eastAsia"/>
                <w:b/>
                <w:bCs/>
                <w:szCs w:val="28"/>
                <w:lang w:eastAsia="zh-CN"/>
              </w:rPr>
              <w:t>月</w:t>
            </w:r>
            <w:r w:rsidR="00085482" w:rsidRPr="00D62D83">
              <w:rPr>
                <w:b/>
                <w:bCs/>
                <w:szCs w:val="28"/>
              </w:rPr>
              <w:t>17</w:t>
            </w:r>
            <w:r w:rsidR="00966BA6" w:rsidRPr="00D62D83">
              <w:rPr>
                <w:rFonts w:hint="eastAsia"/>
                <w:b/>
                <w:bCs/>
                <w:szCs w:val="28"/>
                <w:lang w:eastAsia="zh-CN"/>
              </w:rPr>
              <w:t>日</w:t>
            </w:r>
          </w:p>
        </w:tc>
      </w:tr>
      <w:tr w:rsidR="00683C32" w:rsidRPr="00D62D83" w14:paraId="3075BCCD" w14:textId="77777777" w:rsidTr="0009076F">
        <w:trPr>
          <w:cantSplit/>
        </w:trPr>
        <w:tc>
          <w:tcPr>
            <w:tcW w:w="6379" w:type="dxa"/>
          </w:tcPr>
          <w:p w14:paraId="4C0BFF01" w14:textId="77777777" w:rsidR="00683C32" w:rsidRPr="00D62D83" w:rsidRDefault="00683C32" w:rsidP="00400CCF">
            <w:pPr>
              <w:spacing w:before="0"/>
              <w:rPr>
                <w:b/>
                <w:bCs/>
                <w:smallCaps/>
                <w:szCs w:val="24"/>
              </w:rPr>
            </w:pPr>
          </w:p>
        </w:tc>
        <w:tc>
          <w:tcPr>
            <w:tcW w:w="3509" w:type="dxa"/>
          </w:tcPr>
          <w:p w14:paraId="0342B065" w14:textId="77777777" w:rsidR="00514D2F" w:rsidRPr="00D62D83" w:rsidRDefault="00966BA6" w:rsidP="00400CCF">
            <w:pPr>
              <w:spacing w:before="0"/>
              <w:rPr>
                <w:szCs w:val="24"/>
              </w:rPr>
            </w:pPr>
            <w:r w:rsidRPr="00D62D83">
              <w:rPr>
                <w:rFonts w:hint="eastAsia"/>
                <w:b/>
                <w:lang w:eastAsia="zh-CN"/>
              </w:rPr>
              <w:t>原文：英文</w:t>
            </w:r>
          </w:p>
        </w:tc>
      </w:tr>
      <w:tr w:rsidR="00A13162" w:rsidRPr="00D62D83" w14:paraId="2E4E464F" w14:textId="77777777" w:rsidTr="00107E85">
        <w:trPr>
          <w:cantSplit/>
          <w:trHeight w:val="852"/>
        </w:trPr>
        <w:tc>
          <w:tcPr>
            <w:tcW w:w="9888" w:type="dxa"/>
            <w:gridSpan w:val="2"/>
          </w:tcPr>
          <w:p w14:paraId="2FD8E176" w14:textId="302BAD3F" w:rsidR="00A13162" w:rsidRPr="00D62D83" w:rsidRDefault="00085482" w:rsidP="0030353C">
            <w:pPr>
              <w:pStyle w:val="Source"/>
            </w:pPr>
            <w:bookmarkStart w:id="3" w:name="Source"/>
            <w:bookmarkEnd w:id="3"/>
            <w:r w:rsidRPr="00D62D83">
              <w:rPr>
                <w:rFonts w:hint="eastAsia"/>
                <w:lang w:eastAsia="zh-CN"/>
              </w:rPr>
              <w:t>电信发展局主任</w:t>
            </w:r>
          </w:p>
        </w:tc>
      </w:tr>
      <w:tr w:rsidR="00AC6F14" w:rsidRPr="00D62D83" w14:paraId="77FE381C" w14:textId="77777777" w:rsidTr="00107E85">
        <w:trPr>
          <w:cantSplit/>
        </w:trPr>
        <w:tc>
          <w:tcPr>
            <w:tcW w:w="9888" w:type="dxa"/>
            <w:gridSpan w:val="2"/>
          </w:tcPr>
          <w:p w14:paraId="0BEC0165" w14:textId="48556B92" w:rsidR="00AC6F14" w:rsidRPr="00D62D83" w:rsidRDefault="00185E5C" w:rsidP="0030353C">
            <w:pPr>
              <w:pStyle w:val="Title1"/>
            </w:pPr>
            <w:bookmarkStart w:id="4" w:name="Title"/>
            <w:bookmarkEnd w:id="4"/>
            <w:r w:rsidRPr="00D62D83">
              <w:rPr>
                <w:rFonts w:hint="eastAsia"/>
                <w:lang w:eastAsia="zh-CN"/>
              </w:rPr>
              <w:t>RA-23/WRC-23</w:t>
            </w:r>
            <w:r w:rsidRPr="00D62D83">
              <w:rPr>
                <w:rFonts w:hint="eastAsia"/>
                <w:lang w:eastAsia="zh-CN"/>
              </w:rPr>
              <w:t>与</w:t>
            </w:r>
            <w:r w:rsidRPr="00D62D83">
              <w:rPr>
                <w:rFonts w:hint="eastAsia"/>
                <w:lang w:eastAsia="zh-CN"/>
              </w:rPr>
              <w:t>ITU-D</w:t>
            </w:r>
            <w:r w:rsidRPr="00D62D83">
              <w:rPr>
                <w:rFonts w:hint="eastAsia"/>
                <w:lang w:eastAsia="zh-CN"/>
              </w:rPr>
              <w:t>相关的成果</w:t>
            </w:r>
          </w:p>
        </w:tc>
      </w:tr>
      <w:tr w:rsidR="00A721F4" w:rsidRPr="00D62D83" w14:paraId="2A6DC56C" w14:textId="77777777" w:rsidTr="00A721F4">
        <w:trPr>
          <w:cantSplit/>
        </w:trPr>
        <w:tc>
          <w:tcPr>
            <w:tcW w:w="9888" w:type="dxa"/>
            <w:gridSpan w:val="2"/>
            <w:tcBorders>
              <w:bottom w:val="single" w:sz="4" w:space="0" w:color="auto"/>
            </w:tcBorders>
          </w:tcPr>
          <w:p w14:paraId="6EBB81C1" w14:textId="77777777" w:rsidR="00A721F4" w:rsidRPr="00D62D83" w:rsidRDefault="00A721F4" w:rsidP="0030353C"/>
        </w:tc>
      </w:tr>
      <w:tr w:rsidR="00A721F4" w:rsidRPr="00D62D83" w14:paraId="1377505B"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03B80E6" w14:textId="77777777" w:rsidR="00A721F4" w:rsidRPr="00D62D83" w:rsidRDefault="00966BA6" w:rsidP="00EA0C51">
            <w:pPr>
              <w:spacing w:after="120"/>
              <w:rPr>
                <w:b/>
                <w:bCs/>
                <w:szCs w:val="24"/>
                <w:lang w:eastAsia="zh-CN"/>
              </w:rPr>
            </w:pPr>
            <w:r w:rsidRPr="00D62D83">
              <w:rPr>
                <w:rFonts w:hint="eastAsia"/>
                <w:b/>
                <w:bCs/>
                <w:szCs w:val="24"/>
                <w:lang w:eastAsia="zh-CN"/>
              </w:rPr>
              <w:t>概要：</w:t>
            </w:r>
          </w:p>
          <w:p w14:paraId="42D57A53" w14:textId="1EC0D5EA" w:rsidR="000545D5" w:rsidRPr="00D62D83" w:rsidRDefault="000545D5" w:rsidP="00487BBE">
            <w:pPr>
              <w:spacing w:after="120"/>
              <w:ind w:firstLineChars="200" w:firstLine="480"/>
              <w:rPr>
                <w:lang w:eastAsia="zh-CN"/>
              </w:rPr>
            </w:pPr>
            <w:r w:rsidRPr="00D62D83">
              <w:rPr>
                <w:rFonts w:hint="eastAsia"/>
                <w:lang w:eastAsia="zh-CN"/>
              </w:rPr>
              <w:t>2023</w:t>
            </w:r>
            <w:r w:rsidRPr="00D62D83">
              <w:rPr>
                <w:rFonts w:hint="eastAsia"/>
                <w:lang w:eastAsia="zh-CN"/>
              </w:rPr>
              <w:t>年无线电通信全会（</w:t>
            </w:r>
            <w:r w:rsidRPr="00D62D83">
              <w:rPr>
                <w:rFonts w:hint="eastAsia"/>
                <w:lang w:eastAsia="zh-CN"/>
              </w:rPr>
              <w:t>RA-23</w:t>
            </w:r>
            <w:r w:rsidRPr="00D62D83">
              <w:rPr>
                <w:rFonts w:hint="eastAsia"/>
                <w:lang w:eastAsia="zh-CN"/>
              </w:rPr>
              <w:t>）于</w:t>
            </w:r>
            <w:r w:rsidRPr="00D62D83">
              <w:rPr>
                <w:rFonts w:hint="eastAsia"/>
                <w:lang w:eastAsia="zh-CN"/>
              </w:rPr>
              <w:t>2023</w:t>
            </w:r>
            <w:r w:rsidRPr="00D62D83">
              <w:rPr>
                <w:rFonts w:hint="eastAsia"/>
                <w:lang w:eastAsia="zh-CN"/>
              </w:rPr>
              <w:t>年</w:t>
            </w:r>
            <w:r w:rsidRPr="00D62D83">
              <w:rPr>
                <w:rFonts w:hint="eastAsia"/>
                <w:lang w:eastAsia="zh-CN"/>
              </w:rPr>
              <w:t>11</w:t>
            </w:r>
            <w:r w:rsidRPr="00D62D83">
              <w:rPr>
                <w:rFonts w:hint="eastAsia"/>
                <w:lang w:eastAsia="zh-CN"/>
              </w:rPr>
              <w:t>月</w:t>
            </w:r>
            <w:r w:rsidRPr="00D62D83">
              <w:rPr>
                <w:rFonts w:hint="eastAsia"/>
                <w:lang w:eastAsia="zh-CN"/>
              </w:rPr>
              <w:t>13</w:t>
            </w:r>
            <w:r w:rsidRPr="00D62D83">
              <w:rPr>
                <w:rFonts w:hint="eastAsia"/>
                <w:lang w:eastAsia="zh-CN"/>
              </w:rPr>
              <w:t>至</w:t>
            </w:r>
            <w:r w:rsidRPr="00D62D83">
              <w:rPr>
                <w:rFonts w:hint="eastAsia"/>
                <w:lang w:eastAsia="zh-CN"/>
              </w:rPr>
              <w:t>17</w:t>
            </w:r>
            <w:r w:rsidRPr="00D62D83">
              <w:rPr>
                <w:rFonts w:hint="eastAsia"/>
                <w:lang w:eastAsia="zh-CN"/>
              </w:rPr>
              <w:t>日在阿拉伯联合酋长国迪拜举行。</w:t>
            </w:r>
            <w:r w:rsidR="00185E5C" w:rsidRPr="00D62D83">
              <w:rPr>
                <w:rFonts w:hint="eastAsia"/>
                <w:lang w:eastAsia="zh-CN"/>
              </w:rPr>
              <w:t>此</w:t>
            </w:r>
            <w:r w:rsidRPr="00D62D83">
              <w:rPr>
                <w:rFonts w:hint="eastAsia"/>
                <w:lang w:eastAsia="zh-CN"/>
              </w:rPr>
              <w:t>后，于</w:t>
            </w:r>
            <w:r w:rsidRPr="00D62D83">
              <w:rPr>
                <w:rFonts w:hint="eastAsia"/>
                <w:lang w:eastAsia="zh-CN"/>
              </w:rPr>
              <w:t>2023</w:t>
            </w:r>
            <w:r w:rsidRPr="00D62D83">
              <w:rPr>
                <w:rFonts w:hint="eastAsia"/>
                <w:lang w:eastAsia="zh-CN"/>
              </w:rPr>
              <w:t>年</w:t>
            </w:r>
            <w:r w:rsidRPr="00D62D83">
              <w:rPr>
                <w:rFonts w:hint="eastAsia"/>
                <w:lang w:eastAsia="zh-CN"/>
              </w:rPr>
              <w:t>11</w:t>
            </w:r>
            <w:r w:rsidRPr="00D62D83">
              <w:rPr>
                <w:rFonts w:hint="eastAsia"/>
                <w:lang w:eastAsia="zh-CN"/>
              </w:rPr>
              <w:t>月</w:t>
            </w:r>
            <w:r w:rsidRPr="00D62D83">
              <w:rPr>
                <w:rFonts w:hint="eastAsia"/>
                <w:lang w:eastAsia="zh-CN"/>
              </w:rPr>
              <w:t>20</w:t>
            </w:r>
            <w:r w:rsidRPr="00D62D83">
              <w:rPr>
                <w:rFonts w:hint="eastAsia"/>
                <w:lang w:eastAsia="zh-CN"/>
              </w:rPr>
              <w:t>日至</w:t>
            </w:r>
            <w:r w:rsidRPr="00D62D83">
              <w:rPr>
                <w:rFonts w:hint="eastAsia"/>
                <w:lang w:eastAsia="zh-CN"/>
              </w:rPr>
              <w:t>12</w:t>
            </w:r>
            <w:r w:rsidRPr="00D62D83">
              <w:rPr>
                <w:rFonts w:hint="eastAsia"/>
                <w:lang w:eastAsia="zh-CN"/>
              </w:rPr>
              <w:t>月</w:t>
            </w:r>
            <w:r w:rsidRPr="00D62D83">
              <w:rPr>
                <w:rFonts w:hint="eastAsia"/>
                <w:lang w:eastAsia="zh-CN"/>
              </w:rPr>
              <w:t>15</w:t>
            </w:r>
            <w:r w:rsidRPr="00D62D83">
              <w:rPr>
                <w:rFonts w:hint="eastAsia"/>
                <w:lang w:eastAsia="zh-CN"/>
              </w:rPr>
              <w:t>日举行了</w:t>
            </w:r>
            <w:r w:rsidRPr="00D62D83">
              <w:rPr>
                <w:rFonts w:hint="eastAsia"/>
                <w:lang w:eastAsia="zh-CN"/>
              </w:rPr>
              <w:t>2023</w:t>
            </w:r>
            <w:r w:rsidRPr="00D62D83">
              <w:rPr>
                <w:rFonts w:hint="eastAsia"/>
                <w:lang w:eastAsia="zh-CN"/>
              </w:rPr>
              <w:t>年世界无线电通信大会（</w:t>
            </w:r>
            <w:r w:rsidRPr="00D62D83">
              <w:rPr>
                <w:rFonts w:hint="eastAsia"/>
                <w:lang w:eastAsia="zh-CN"/>
              </w:rPr>
              <w:t>WRC-23</w:t>
            </w:r>
            <w:r w:rsidRPr="00D62D83">
              <w:rPr>
                <w:rFonts w:hint="eastAsia"/>
                <w:lang w:eastAsia="zh-CN"/>
              </w:rPr>
              <w:t>），并于</w:t>
            </w:r>
            <w:r w:rsidRPr="00D62D83">
              <w:rPr>
                <w:rFonts w:hint="eastAsia"/>
                <w:lang w:eastAsia="zh-CN"/>
              </w:rPr>
              <w:t>2023</w:t>
            </w:r>
            <w:r w:rsidRPr="00D62D83">
              <w:rPr>
                <w:rFonts w:hint="eastAsia"/>
                <w:lang w:eastAsia="zh-CN"/>
              </w:rPr>
              <w:t>年</w:t>
            </w:r>
            <w:r w:rsidRPr="00D62D83">
              <w:rPr>
                <w:rFonts w:hint="eastAsia"/>
                <w:lang w:eastAsia="zh-CN"/>
              </w:rPr>
              <w:t>12</w:t>
            </w:r>
            <w:r w:rsidRPr="00D62D83">
              <w:rPr>
                <w:rFonts w:hint="eastAsia"/>
                <w:lang w:eastAsia="zh-CN"/>
              </w:rPr>
              <w:t>月</w:t>
            </w:r>
            <w:r w:rsidRPr="00D62D83">
              <w:rPr>
                <w:rFonts w:hint="eastAsia"/>
                <w:lang w:eastAsia="zh-CN"/>
              </w:rPr>
              <w:t>18</w:t>
            </w:r>
            <w:r w:rsidRPr="00D62D83">
              <w:rPr>
                <w:rFonts w:hint="eastAsia"/>
                <w:lang w:eastAsia="zh-CN"/>
              </w:rPr>
              <w:t>日至</w:t>
            </w:r>
            <w:r w:rsidRPr="00D62D83">
              <w:rPr>
                <w:rFonts w:hint="eastAsia"/>
                <w:lang w:eastAsia="zh-CN"/>
              </w:rPr>
              <w:t>19</w:t>
            </w:r>
            <w:r w:rsidRPr="00D62D83">
              <w:rPr>
                <w:rFonts w:hint="eastAsia"/>
                <w:lang w:eastAsia="zh-CN"/>
              </w:rPr>
              <w:t>日</w:t>
            </w:r>
            <w:r w:rsidR="00185E5C" w:rsidRPr="00D62D83">
              <w:rPr>
                <w:rFonts w:hint="eastAsia"/>
                <w:lang w:eastAsia="zh-CN"/>
              </w:rPr>
              <w:t>召开</w:t>
            </w:r>
            <w:r w:rsidRPr="00D62D83">
              <w:rPr>
                <w:rFonts w:hint="eastAsia"/>
                <w:lang w:eastAsia="zh-CN"/>
              </w:rPr>
              <w:t>了</w:t>
            </w:r>
            <w:r w:rsidRPr="00D62D83">
              <w:rPr>
                <w:rFonts w:hint="eastAsia"/>
                <w:lang w:eastAsia="zh-CN"/>
              </w:rPr>
              <w:t>2027</w:t>
            </w:r>
            <w:r w:rsidRPr="00D62D83">
              <w:rPr>
                <w:rFonts w:hint="eastAsia"/>
                <w:lang w:eastAsia="zh-CN"/>
              </w:rPr>
              <w:t>年世界无线电通信大会（</w:t>
            </w:r>
            <w:r w:rsidRPr="00D62D83">
              <w:rPr>
                <w:rFonts w:hint="eastAsia"/>
                <w:lang w:eastAsia="zh-CN"/>
              </w:rPr>
              <w:t>WRC-27</w:t>
            </w:r>
            <w:r w:rsidRPr="00D62D83">
              <w:rPr>
                <w:rFonts w:hint="eastAsia"/>
                <w:lang w:eastAsia="zh-CN"/>
              </w:rPr>
              <w:t>）第一次大会筹备会议（</w:t>
            </w:r>
            <w:r w:rsidRPr="00D62D83">
              <w:rPr>
                <w:rFonts w:hint="eastAsia"/>
                <w:lang w:eastAsia="zh-CN"/>
              </w:rPr>
              <w:t>CPM27-1</w:t>
            </w:r>
            <w:r w:rsidRPr="00D62D83">
              <w:rPr>
                <w:rFonts w:hint="eastAsia"/>
                <w:lang w:eastAsia="zh-CN"/>
              </w:rPr>
              <w:t>）。</w:t>
            </w:r>
          </w:p>
          <w:p w14:paraId="15CCC808" w14:textId="6248D283" w:rsidR="00A721F4" w:rsidRPr="00D62D83" w:rsidRDefault="000545D5" w:rsidP="00487BBE">
            <w:pPr>
              <w:spacing w:after="120"/>
              <w:ind w:firstLineChars="200" w:firstLine="480"/>
              <w:rPr>
                <w:szCs w:val="24"/>
                <w:lang w:eastAsia="zh-CN"/>
              </w:rPr>
            </w:pPr>
            <w:r w:rsidRPr="00D62D83">
              <w:rPr>
                <w:rFonts w:hint="eastAsia"/>
                <w:lang w:eastAsia="zh-CN"/>
              </w:rPr>
              <w:t>本文件总结了这些会议的主要成果，同时强调了与</w:t>
            </w:r>
            <w:r w:rsidR="00A24D4C" w:rsidRPr="00D62D83">
              <w:rPr>
                <w:rFonts w:hint="eastAsia"/>
                <w:lang w:eastAsia="zh-CN"/>
              </w:rPr>
              <w:t>电信</w:t>
            </w:r>
            <w:r w:rsidRPr="00D62D83">
              <w:rPr>
                <w:rFonts w:hint="eastAsia"/>
                <w:lang w:eastAsia="zh-CN"/>
              </w:rPr>
              <w:t>发展部门工作相关的决定。</w:t>
            </w:r>
          </w:p>
          <w:p w14:paraId="6C229187" w14:textId="77777777" w:rsidR="00A721F4" w:rsidRPr="00D62D83" w:rsidRDefault="00966BA6" w:rsidP="00E776F5">
            <w:pPr>
              <w:rPr>
                <w:b/>
                <w:bCs/>
                <w:szCs w:val="24"/>
                <w:lang w:eastAsia="zh-CN"/>
              </w:rPr>
            </w:pPr>
            <w:r w:rsidRPr="00D62D83">
              <w:rPr>
                <w:rFonts w:hint="eastAsia"/>
                <w:b/>
                <w:bCs/>
                <w:lang w:eastAsia="zh-CN"/>
              </w:rPr>
              <w:t>需采取的行动：</w:t>
            </w:r>
          </w:p>
          <w:p w14:paraId="0535D1D8" w14:textId="59D6E2E3" w:rsidR="00A721F4" w:rsidRPr="00D62D83" w:rsidRDefault="00085482" w:rsidP="00E776F5">
            <w:pPr>
              <w:spacing w:before="0" w:after="120"/>
              <w:ind w:firstLineChars="200" w:firstLine="480"/>
              <w:rPr>
                <w:szCs w:val="24"/>
                <w:lang w:eastAsia="zh-CN"/>
              </w:rPr>
            </w:pPr>
            <w:r w:rsidRPr="00D62D83">
              <w:rPr>
                <w:rFonts w:ascii="Segoe UI" w:hAnsi="Segoe UI" w:cs="Segoe UI"/>
                <w:color w:val="000000"/>
                <w:szCs w:val="24"/>
                <w:shd w:val="clear" w:color="auto" w:fill="FFFFFF"/>
                <w:lang w:eastAsia="zh-CN"/>
              </w:rPr>
              <w:t>请</w:t>
            </w:r>
            <w:r w:rsidRPr="00487BBE">
              <w:rPr>
                <w:rFonts w:cstheme="minorHAnsi"/>
                <w:color w:val="000000"/>
                <w:szCs w:val="24"/>
                <w:shd w:val="clear" w:color="auto" w:fill="FFFFFF"/>
                <w:lang w:eastAsia="zh-CN"/>
              </w:rPr>
              <w:t>TDAG</w:t>
            </w:r>
            <w:r w:rsidRPr="00D62D83">
              <w:rPr>
                <w:rFonts w:ascii="Segoe UI" w:hAnsi="Segoe UI" w:cs="Segoe UI"/>
                <w:color w:val="000000"/>
                <w:szCs w:val="24"/>
                <w:shd w:val="clear" w:color="auto" w:fill="FFFFFF"/>
                <w:lang w:eastAsia="zh-CN"/>
              </w:rPr>
              <w:t>注意到本报告，并酌情提供指导</w:t>
            </w:r>
            <w:r w:rsidRPr="00D62D83">
              <w:rPr>
                <w:rFonts w:ascii="Microsoft YaHei" w:eastAsia="Microsoft YaHei" w:hAnsi="Microsoft YaHei" w:cs="Microsoft YaHei" w:hint="eastAsia"/>
                <w:color w:val="000000"/>
                <w:szCs w:val="24"/>
                <w:shd w:val="clear" w:color="auto" w:fill="FFFFFF"/>
                <w:lang w:eastAsia="zh-CN"/>
              </w:rPr>
              <w:t>。</w:t>
            </w:r>
          </w:p>
          <w:p w14:paraId="7CC01139" w14:textId="77777777" w:rsidR="00A721F4" w:rsidRPr="00D62D83" w:rsidRDefault="00966BA6" w:rsidP="00EA0C51">
            <w:pPr>
              <w:spacing w:after="120"/>
              <w:rPr>
                <w:b/>
                <w:bCs/>
                <w:szCs w:val="24"/>
                <w:lang w:eastAsia="zh-CN"/>
              </w:rPr>
            </w:pPr>
            <w:r w:rsidRPr="00D62D83">
              <w:rPr>
                <w:rFonts w:hint="eastAsia"/>
                <w:b/>
                <w:bCs/>
                <w:szCs w:val="24"/>
                <w:lang w:eastAsia="zh-CN"/>
              </w:rPr>
              <w:t>参考文件：</w:t>
            </w:r>
          </w:p>
          <w:p w14:paraId="71DEE994" w14:textId="2C66A1D2" w:rsidR="00085482" w:rsidRPr="00D62D83" w:rsidRDefault="00085482" w:rsidP="00085482">
            <w:pPr>
              <w:tabs>
                <w:tab w:val="clear" w:pos="794"/>
                <w:tab w:val="left" w:pos="457"/>
              </w:tabs>
              <w:spacing w:before="60" w:after="60"/>
              <w:rPr>
                <w:lang w:val="it-IT"/>
              </w:rPr>
            </w:pPr>
            <w:bookmarkStart w:id="5" w:name="lt_pId018"/>
            <w:r w:rsidRPr="00D62D83">
              <w:rPr>
                <w:rFonts w:hint="eastAsia"/>
                <w:lang w:val="it-IT" w:eastAsia="zh-CN"/>
              </w:rPr>
              <w:t>1</w:t>
            </w:r>
            <w:r w:rsidRPr="00D62D83">
              <w:rPr>
                <w:lang w:val="it-IT" w:eastAsia="zh-CN"/>
              </w:rPr>
              <w:tab/>
            </w:r>
            <w:r w:rsidRPr="00D62D83">
              <w:rPr>
                <w:lang w:val="it-IT"/>
              </w:rPr>
              <w:t xml:space="preserve">RA-23: </w:t>
            </w:r>
            <w:bookmarkEnd w:id="5"/>
            <w:r w:rsidR="003C3A9B">
              <w:fldChar w:fldCharType="begin"/>
            </w:r>
            <w:r w:rsidR="003C3A9B" w:rsidRPr="003C3A9B">
              <w:rPr>
                <w:lang w:val="fr-CH"/>
              </w:rPr>
              <w:instrText>HYPERLINK "https://www.itu.int/ra-23/"</w:instrText>
            </w:r>
            <w:r w:rsidR="003C3A9B">
              <w:fldChar w:fldCharType="separate"/>
            </w:r>
            <w:r w:rsidR="003C3A9B" w:rsidRPr="00A73824">
              <w:rPr>
                <w:rStyle w:val="Hyperlink"/>
                <w:lang w:val="it-IT"/>
              </w:rPr>
              <w:t>https://www.itu.int/ra-23/</w:t>
            </w:r>
            <w:r w:rsidR="003C3A9B">
              <w:rPr>
                <w:rStyle w:val="Hyperlink"/>
                <w:lang w:val="it-IT"/>
              </w:rPr>
              <w:fldChar w:fldCharType="end"/>
            </w:r>
          </w:p>
          <w:p w14:paraId="0FB3B453" w14:textId="057F771C" w:rsidR="00085482" w:rsidRPr="00D62D83" w:rsidRDefault="00085482" w:rsidP="00085482">
            <w:pPr>
              <w:tabs>
                <w:tab w:val="clear" w:pos="794"/>
                <w:tab w:val="left" w:pos="457"/>
              </w:tabs>
              <w:spacing w:before="60" w:after="60"/>
              <w:rPr>
                <w:lang w:val="it-IT"/>
              </w:rPr>
            </w:pPr>
            <w:bookmarkStart w:id="6" w:name="lt_pId019"/>
            <w:r w:rsidRPr="00D62D83">
              <w:rPr>
                <w:rFonts w:hint="eastAsia"/>
                <w:lang w:eastAsia="zh-CN"/>
              </w:rPr>
              <w:t>2</w:t>
            </w:r>
            <w:r w:rsidRPr="00D62D83">
              <w:rPr>
                <w:lang w:eastAsia="zh-CN"/>
              </w:rPr>
              <w:tab/>
            </w:r>
            <w:r w:rsidRPr="00D62D83">
              <w:t>WRC</w:t>
            </w:r>
            <w:r w:rsidRPr="00D62D83">
              <w:rPr>
                <w:lang w:val="it-IT"/>
              </w:rPr>
              <w:t xml:space="preserve">-23: </w:t>
            </w:r>
            <w:bookmarkEnd w:id="6"/>
            <w:r w:rsidR="003C3A9B">
              <w:fldChar w:fldCharType="begin"/>
            </w:r>
            <w:r w:rsidR="003C3A9B">
              <w:instrText>HYPERLINK "https://www.itu.int/wrc-23/"</w:instrText>
            </w:r>
            <w:r w:rsidR="003C3A9B">
              <w:fldChar w:fldCharType="separate"/>
            </w:r>
            <w:r w:rsidR="003C3A9B" w:rsidRPr="00892D20">
              <w:rPr>
                <w:rStyle w:val="Hyperlink"/>
              </w:rPr>
              <w:t>https://www.itu.int/wrc-23/</w:t>
            </w:r>
            <w:r w:rsidR="003C3A9B">
              <w:rPr>
                <w:rStyle w:val="Hyperlink"/>
              </w:rPr>
              <w:fldChar w:fldCharType="end"/>
            </w:r>
          </w:p>
          <w:p w14:paraId="7C199ACE" w14:textId="3F20FFD4" w:rsidR="00085482" w:rsidRPr="00D62D83" w:rsidRDefault="00085482" w:rsidP="00085482">
            <w:pPr>
              <w:tabs>
                <w:tab w:val="clear" w:pos="794"/>
                <w:tab w:val="left" w:pos="457"/>
              </w:tabs>
              <w:spacing w:before="60" w:after="60"/>
              <w:rPr>
                <w:rStyle w:val="Hyperlink"/>
                <w:color w:val="auto"/>
                <w:u w:val="none"/>
                <w:lang w:val="it-IT"/>
              </w:rPr>
            </w:pPr>
            <w:bookmarkStart w:id="7" w:name="lt_pId020"/>
            <w:r w:rsidRPr="00D62D83">
              <w:rPr>
                <w:rFonts w:hint="eastAsia"/>
                <w:lang w:val="it-IT" w:eastAsia="zh-CN"/>
              </w:rPr>
              <w:t>3</w:t>
            </w:r>
            <w:r w:rsidRPr="00D62D83">
              <w:rPr>
                <w:lang w:val="it-IT" w:eastAsia="zh-CN"/>
              </w:rPr>
              <w:tab/>
            </w:r>
            <w:r w:rsidRPr="00D62D83">
              <w:rPr>
                <w:lang w:val="it-IT"/>
              </w:rPr>
              <w:t>CPM-27-1:</w:t>
            </w:r>
            <w:r w:rsidR="00487BBE">
              <w:rPr>
                <w:lang w:val="it-IT"/>
              </w:rPr>
              <w:t xml:space="preserve"> </w:t>
            </w:r>
            <w:hyperlink r:id="rId11" w:history="1">
              <w:r w:rsidR="00487BBE" w:rsidRPr="002A7CAF">
                <w:rPr>
                  <w:rStyle w:val="Hyperlink"/>
                  <w:lang w:val="it-IT"/>
                </w:rPr>
                <w:t>https://www.itu.int/en/ITU-R/study-groups/rcpm/Pages/cpm-27.aspx</w:t>
              </w:r>
            </w:hyperlink>
            <w:bookmarkEnd w:id="7"/>
          </w:p>
          <w:p w14:paraId="6F61BC07" w14:textId="78684DD1" w:rsidR="00A721F4" w:rsidRPr="00D62D83" w:rsidRDefault="00085482" w:rsidP="00085482">
            <w:pPr>
              <w:tabs>
                <w:tab w:val="clear" w:pos="794"/>
                <w:tab w:val="left" w:pos="457"/>
              </w:tabs>
              <w:spacing w:before="60" w:after="120"/>
              <w:rPr>
                <w:lang w:eastAsia="zh-CN"/>
              </w:rPr>
            </w:pPr>
            <w:r w:rsidRPr="00D62D83">
              <w:rPr>
                <w:rFonts w:hint="eastAsia"/>
                <w:lang w:eastAsia="zh-CN"/>
              </w:rPr>
              <w:t>4</w:t>
            </w:r>
            <w:r w:rsidRPr="00D62D83">
              <w:rPr>
                <w:lang w:eastAsia="zh-CN"/>
              </w:rPr>
              <w:tab/>
            </w:r>
            <w:hyperlink r:id="rId12" w:anchor="/zh" w:history="1">
              <w:bookmarkStart w:id="8" w:name="lt_pId021"/>
              <w:r w:rsidRPr="00D62D83">
                <w:rPr>
                  <w:rStyle w:val="Hyperlink"/>
                  <w:rFonts w:cstheme="minorHAnsi"/>
                  <w:szCs w:val="24"/>
                </w:rPr>
                <w:t>WRC-23 Final Acts</w:t>
              </w:r>
              <w:bookmarkEnd w:id="8"/>
            </w:hyperlink>
          </w:p>
        </w:tc>
      </w:tr>
    </w:tbl>
    <w:p w14:paraId="32BDD38C" w14:textId="77777777" w:rsidR="00923CF1" w:rsidRPr="00D62D83" w:rsidRDefault="00923CF1" w:rsidP="00935FF0"/>
    <w:p w14:paraId="182BA51C" w14:textId="41D4D0C5" w:rsidR="00A16734" w:rsidRPr="00487BBE" w:rsidRDefault="00923CF1" w:rsidP="00487BBE">
      <w:pPr>
        <w:tabs>
          <w:tab w:val="clear" w:pos="794"/>
          <w:tab w:val="clear" w:pos="1191"/>
          <w:tab w:val="clear" w:pos="1588"/>
          <w:tab w:val="clear" w:pos="1985"/>
        </w:tabs>
        <w:overflowPunct/>
        <w:autoSpaceDE/>
        <w:autoSpaceDN/>
        <w:adjustRightInd/>
        <w:spacing w:before="0"/>
        <w:textAlignment w:val="auto"/>
      </w:pPr>
      <w:r w:rsidRPr="00D62D83">
        <w:br w:type="page"/>
      </w:r>
    </w:p>
    <w:p w14:paraId="3E11C17F" w14:textId="4F6EAD1E" w:rsidR="00487BBE" w:rsidRPr="006451D6" w:rsidRDefault="00487BBE" w:rsidP="00487BBE">
      <w:pPr>
        <w:pStyle w:val="Heading1"/>
        <w:rPr>
          <w:szCs w:val="28"/>
          <w:lang w:eastAsia="zh-CN"/>
        </w:rPr>
      </w:pPr>
      <w:r w:rsidRPr="006451D6">
        <w:rPr>
          <w:szCs w:val="28"/>
          <w:lang w:eastAsia="zh-CN"/>
        </w:rPr>
        <w:lastRenderedPageBreak/>
        <w:t>1</w:t>
      </w:r>
      <w:r w:rsidRPr="006451D6">
        <w:rPr>
          <w:szCs w:val="28"/>
          <w:lang w:eastAsia="zh-CN"/>
        </w:rPr>
        <w:tab/>
      </w:r>
      <w:r w:rsidRPr="006451D6">
        <w:rPr>
          <w:rFonts w:hint="eastAsia"/>
          <w:szCs w:val="28"/>
          <w:lang w:eastAsia="zh-CN"/>
        </w:rPr>
        <w:t>背景</w:t>
      </w:r>
    </w:p>
    <w:p w14:paraId="5D69DB11" w14:textId="008C2C4F" w:rsidR="00A16734" w:rsidRPr="00D62D83" w:rsidRDefault="000545D5" w:rsidP="00487BBE">
      <w:pPr>
        <w:spacing w:after="120"/>
        <w:ind w:firstLineChars="200" w:firstLine="480"/>
        <w:rPr>
          <w:rFonts w:cstheme="minorHAnsi"/>
          <w:szCs w:val="24"/>
          <w:lang w:eastAsia="zh-CN"/>
        </w:rPr>
      </w:pPr>
      <w:r w:rsidRPr="00D62D83">
        <w:rPr>
          <w:rFonts w:cstheme="minorHAnsi" w:hint="eastAsia"/>
          <w:szCs w:val="24"/>
          <w:lang w:eastAsia="zh-CN"/>
        </w:rPr>
        <w:t>RA-23</w:t>
      </w:r>
      <w:r w:rsidRPr="00D62D83">
        <w:rPr>
          <w:rFonts w:cstheme="minorHAnsi" w:hint="eastAsia"/>
          <w:szCs w:val="24"/>
          <w:lang w:eastAsia="zh-CN"/>
        </w:rPr>
        <w:t>于</w:t>
      </w:r>
      <w:r w:rsidRPr="00D62D83">
        <w:rPr>
          <w:rFonts w:cstheme="minorHAnsi" w:hint="eastAsia"/>
          <w:szCs w:val="24"/>
          <w:lang w:eastAsia="zh-CN"/>
        </w:rPr>
        <w:t>2023</w:t>
      </w:r>
      <w:r w:rsidRPr="00D62D83">
        <w:rPr>
          <w:rFonts w:cstheme="minorHAnsi" w:hint="eastAsia"/>
          <w:szCs w:val="24"/>
          <w:lang w:eastAsia="zh-CN"/>
        </w:rPr>
        <w:t>年</w:t>
      </w:r>
      <w:r w:rsidRPr="00D62D83">
        <w:rPr>
          <w:rFonts w:cstheme="minorHAnsi" w:hint="eastAsia"/>
          <w:szCs w:val="24"/>
          <w:lang w:eastAsia="zh-CN"/>
        </w:rPr>
        <w:t>11</w:t>
      </w:r>
      <w:r w:rsidRPr="00D62D83">
        <w:rPr>
          <w:rFonts w:cstheme="minorHAnsi" w:hint="eastAsia"/>
          <w:szCs w:val="24"/>
          <w:lang w:eastAsia="zh-CN"/>
        </w:rPr>
        <w:t>月</w:t>
      </w:r>
      <w:r w:rsidRPr="00D62D83">
        <w:rPr>
          <w:rFonts w:cstheme="minorHAnsi" w:hint="eastAsia"/>
          <w:szCs w:val="24"/>
          <w:lang w:eastAsia="zh-CN"/>
        </w:rPr>
        <w:t>13</w:t>
      </w:r>
      <w:r w:rsidRPr="00D62D83">
        <w:rPr>
          <w:rFonts w:cstheme="minorHAnsi" w:hint="eastAsia"/>
          <w:szCs w:val="24"/>
          <w:lang w:eastAsia="zh-CN"/>
        </w:rPr>
        <w:t>日至</w:t>
      </w:r>
      <w:r w:rsidRPr="00D62D83">
        <w:rPr>
          <w:rFonts w:cstheme="minorHAnsi" w:hint="eastAsia"/>
          <w:szCs w:val="24"/>
          <w:lang w:eastAsia="zh-CN"/>
        </w:rPr>
        <w:t>17</w:t>
      </w:r>
      <w:r w:rsidRPr="00D62D83">
        <w:rPr>
          <w:rFonts w:cstheme="minorHAnsi" w:hint="eastAsia"/>
          <w:szCs w:val="24"/>
          <w:lang w:eastAsia="zh-CN"/>
        </w:rPr>
        <w:t>日在阿拉伯联合酋长国迪拜举行。来自</w:t>
      </w:r>
      <w:r w:rsidRPr="00D62D83">
        <w:rPr>
          <w:rFonts w:cstheme="minorHAnsi" w:hint="eastAsia"/>
          <w:szCs w:val="24"/>
          <w:lang w:eastAsia="zh-CN"/>
        </w:rPr>
        <w:t>128</w:t>
      </w:r>
      <w:r w:rsidRPr="00D62D83">
        <w:rPr>
          <w:rFonts w:cstheme="minorHAnsi" w:hint="eastAsia"/>
          <w:szCs w:val="24"/>
          <w:lang w:eastAsia="zh-CN"/>
        </w:rPr>
        <w:t>个国际电联成员国的</w:t>
      </w:r>
      <w:r w:rsidRPr="00D62D83">
        <w:rPr>
          <w:rFonts w:cstheme="minorHAnsi" w:hint="eastAsia"/>
          <w:szCs w:val="24"/>
          <w:lang w:eastAsia="zh-CN"/>
        </w:rPr>
        <w:t>1 300</w:t>
      </w:r>
      <w:r w:rsidRPr="00D62D83">
        <w:rPr>
          <w:rFonts w:cstheme="minorHAnsi" w:hint="eastAsia"/>
          <w:szCs w:val="24"/>
          <w:lang w:eastAsia="zh-CN"/>
        </w:rPr>
        <w:t>多名代表出席了全会。澳大利亚的</w:t>
      </w:r>
      <w:r w:rsidRPr="00D62D83">
        <w:rPr>
          <w:rFonts w:cstheme="minorHAnsi" w:hint="eastAsia"/>
          <w:szCs w:val="24"/>
          <w:lang w:eastAsia="zh-CN"/>
        </w:rPr>
        <w:t>Carol Wilson</w:t>
      </w:r>
      <w:r w:rsidRPr="00D62D83">
        <w:rPr>
          <w:rFonts w:cstheme="minorHAnsi" w:hint="eastAsia"/>
          <w:szCs w:val="24"/>
          <w:lang w:eastAsia="zh-CN"/>
        </w:rPr>
        <w:t>女士是有史以来</w:t>
      </w:r>
      <w:r w:rsidR="00A24D4C" w:rsidRPr="00D62D83">
        <w:rPr>
          <w:rFonts w:cstheme="minorHAnsi" w:hint="eastAsia"/>
          <w:szCs w:val="24"/>
          <w:lang w:eastAsia="zh-CN"/>
        </w:rPr>
        <w:t>首</w:t>
      </w:r>
      <w:r w:rsidRPr="00D62D83">
        <w:rPr>
          <w:rFonts w:cstheme="minorHAnsi" w:hint="eastAsia"/>
          <w:szCs w:val="24"/>
          <w:lang w:eastAsia="zh-CN"/>
        </w:rPr>
        <w:t>位担任国际电联无线电通信全会主席的女性。</w:t>
      </w:r>
    </w:p>
    <w:p w14:paraId="41060859" w14:textId="3865484F" w:rsidR="00A16734" w:rsidRPr="00D62D83" w:rsidRDefault="000545D5" w:rsidP="00487BBE">
      <w:pPr>
        <w:spacing w:after="120"/>
        <w:ind w:firstLineChars="200" w:firstLine="480"/>
        <w:rPr>
          <w:rFonts w:cstheme="minorHAnsi"/>
          <w:szCs w:val="24"/>
          <w:lang w:eastAsia="zh-CN"/>
        </w:rPr>
      </w:pPr>
      <w:bookmarkStart w:id="9" w:name="lt_pId027"/>
      <w:r w:rsidRPr="00D62D83">
        <w:rPr>
          <w:rFonts w:cstheme="minorHAnsi" w:hint="eastAsia"/>
          <w:szCs w:val="24"/>
          <w:lang w:eastAsia="zh-CN"/>
        </w:rPr>
        <w:t>WRC-23</w:t>
      </w:r>
      <w:r w:rsidRPr="00D62D83">
        <w:rPr>
          <w:rFonts w:cstheme="minorHAnsi" w:hint="eastAsia"/>
          <w:szCs w:val="24"/>
          <w:lang w:eastAsia="zh-CN"/>
        </w:rPr>
        <w:t>于</w:t>
      </w:r>
      <w:r w:rsidRPr="00D62D83">
        <w:rPr>
          <w:rFonts w:cstheme="minorHAnsi" w:hint="eastAsia"/>
          <w:szCs w:val="24"/>
          <w:lang w:eastAsia="zh-CN"/>
        </w:rPr>
        <w:t>2023</w:t>
      </w:r>
      <w:r w:rsidRPr="00D62D83">
        <w:rPr>
          <w:rFonts w:cstheme="minorHAnsi" w:hint="eastAsia"/>
          <w:szCs w:val="24"/>
          <w:lang w:eastAsia="zh-CN"/>
        </w:rPr>
        <w:t>年</w:t>
      </w:r>
      <w:r w:rsidRPr="00D62D83">
        <w:rPr>
          <w:rFonts w:cstheme="minorHAnsi" w:hint="eastAsia"/>
          <w:szCs w:val="24"/>
          <w:lang w:eastAsia="zh-CN"/>
        </w:rPr>
        <w:t>11</w:t>
      </w:r>
      <w:r w:rsidRPr="00D62D83">
        <w:rPr>
          <w:rFonts w:cstheme="minorHAnsi" w:hint="eastAsia"/>
          <w:szCs w:val="24"/>
          <w:lang w:eastAsia="zh-CN"/>
        </w:rPr>
        <w:t>月</w:t>
      </w:r>
      <w:r w:rsidRPr="00D62D83">
        <w:rPr>
          <w:rFonts w:cstheme="minorHAnsi" w:hint="eastAsia"/>
          <w:szCs w:val="24"/>
          <w:lang w:eastAsia="zh-CN"/>
        </w:rPr>
        <w:t>20</w:t>
      </w:r>
      <w:r w:rsidRPr="00D62D83">
        <w:rPr>
          <w:rFonts w:cstheme="minorHAnsi" w:hint="eastAsia"/>
          <w:szCs w:val="24"/>
          <w:lang w:eastAsia="zh-CN"/>
        </w:rPr>
        <w:t>日至</w:t>
      </w:r>
      <w:r w:rsidRPr="00D62D83">
        <w:rPr>
          <w:rFonts w:cstheme="minorHAnsi" w:hint="eastAsia"/>
          <w:szCs w:val="24"/>
          <w:lang w:eastAsia="zh-CN"/>
        </w:rPr>
        <w:t>12</w:t>
      </w:r>
      <w:r w:rsidRPr="00D62D83">
        <w:rPr>
          <w:rFonts w:cstheme="minorHAnsi" w:hint="eastAsia"/>
          <w:szCs w:val="24"/>
          <w:lang w:eastAsia="zh-CN"/>
        </w:rPr>
        <w:t>月</w:t>
      </w:r>
      <w:r w:rsidRPr="00D62D83">
        <w:rPr>
          <w:rFonts w:cstheme="minorHAnsi" w:hint="eastAsia"/>
          <w:szCs w:val="24"/>
          <w:lang w:eastAsia="zh-CN"/>
        </w:rPr>
        <w:t>15</w:t>
      </w:r>
      <w:r w:rsidRPr="00D62D83">
        <w:rPr>
          <w:rFonts w:cstheme="minorHAnsi" w:hint="eastAsia"/>
          <w:szCs w:val="24"/>
          <w:lang w:eastAsia="zh-CN"/>
        </w:rPr>
        <w:t>日在与</w:t>
      </w:r>
      <w:r w:rsidRPr="00D62D83">
        <w:rPr>
          <w:rFonts w:cstheme="minorHAnsi" w:hint="eastAsia"/>
          <w:szCs w:val="24"/>
          <w:lang w:eastAsia="zh-CN"/>
        </w:rPr>
        <w:t>RA-23</w:t>
      </w:r>
      <w:r w:rsidRPr="00D62D83">
        <w:rPr>
          <w:rFonts w:cstheme="minorHAnsi" w:hint="eastAsia"/>
          <w:szCs w:val="24"/>
          <w:lang w:eastAsia="zh-CN"/>
        </w:rPr>
        <w:t>相同的会址举行。</w:t>
      </w:r>
      <w:bookmarkEnd w:id="9"/>
      <w:r w:rsidR="00FD1D91" w:rsidRPr="00D62D83">
        <w:rPr>
          <w:rFonts w:cstheme="minorHAnsi"/>
          <w:szCs w:val="24"/>
          <w:lang w:eastAsia="zh-CN"/>
        </w:rPr>
        <w:t>来自</w:t>
      </w:r>
      <w:r w:rsidR="00FD1D91" w:rsidRPr="00D62D83">
        <w:rPr>
          <w:rFonts w:cstheme="minorHAnsi"/>
          <w:szCs w:val="24"/>
          <w:lang w:eastAsia="zh-CN"/>
        </w:rPr>
        <w:t>163</w:t>
      </w:r>
      <w:r w:rsidR="00FD1D91" w:rsidRPr="00D62D83">
        <w:rPr>
          <w:rFonts w:cstheme="minorHAnsi"/>
          <w:szCs w:val="24"/>
          <w:lang w:eastAsia="zh-CN"/>
        </w:rPr>
        <w:t>个成员国的</w:t>
      </w:r>
      <w:r w:rsidR="00FD1D91" w:rsidRPr="00D62D83">
        <w:rPr>
          <w:rFonts w:cstheme="minorHAnsi"/>
          <w:szCs w:val="24"/>
          <w:lang w:eastAsia="zh-CN"/>
        </w:rPr>
        <w:t>3</w:t>
      </w:r>
      <w:r w:rsidR="00944484" w:rsidRPr="00B74B7A">
        <w:rPr>
          <w:lang w:val="en-US" w:eastAsia="zh-CN"/>
        </w:rPr>
        <w:t> </w:t>
      </w:r>
      <w:r w:rsidR="00FD1D91" w:rsidRPr="00D62D83">
        <w:rPr>
          <w:rFonts w:cstheme="minorHAnsi"/>
          <w:szCs w:val="24"/>
          <w:lang w:eastAsia="zh-CN"/>
        </w:rPr>
        <w:t>900</w:t>
      </w:r>
      <w:r w:rsidR="00FD1D91" w:rsidRPr="00D62D83">
        <w:rPr>
          <w:rFonts w:cstheme="minorHAnsi"/>
          <w:szCs w:val="24"/>
          <w:lang w:eastAsia="zh-CN"/>
        </w:rPr>
        <w:t>多名代表出席了</w:t>
      </w:r>
      <w:r w:rsidR="00FD1D91" w:rsidRPr="00D62D83">
        <w:rPr>
          <w:rFonts w:cstheme="minorHAnsi"/>
          <w:szCs w:val="24"/>
          <w:lang w:eastAsia="zh-CN"/>
        </w:rPr>
        <w:t>WRC-23</w:t>
      </w:r>
      <w:r w:rsidR="00FD1D91" w:rsidRPr="00D62D83">
        <w:rPr>
          <w:rFonts w:cstheme="minorHAnsi"/>
          <w:szCs w:val="24"/>
          <w:lang w:eastAsia="zh-CN"/>
        </w:rPr>
        <w:t>，包括</w:t>
      </w:r>
      <w:r w:rsidR="00FD1D91" w:rsidRPr="00D62D83">
        <w:rPr>
          <w:rFonts w:cstheme="minorHAnsi"/>
          <w:szCs w:val="24"/>
          <w:lang w:eastAsia="zh-CN"/>
        </w:rPr>
        <w:t>88</w:t>
      </w:r>
      <w:r w:rsidR="00FD1D91" w:rsidRPr="00D62D83">
        <w:rPr>
          <w:rFonts w:cstheme="minorHAnsi"/>
          <w:szCs w:val="24"/>
          <w:lang w:eastAsia="zh-CN"/>
        </w:rPr>
        <w:t>名部长级与会者。女性代表占</w:t>
      </w:r>
      <w:r w:rsidR="00FD1D91" w:rsidRPr="00D62D83">
        <w:rPr>
          <w:rFonts w:cstheme="minorHAnsi"/>
          <w:szCs w:val="24"/>
          <w:lang w:eastAsia="zh-CN"/>
        </w:rPr>
        <w:t>WRC-23</w:t>
      </w:r>
      <w:r w:rsidR="00FD1D91" w:rsidRPr="00D62D83">
        <w:rPr>
          <w:rFonts w:cstheme="minorHAnsi"/>
          <w:szCs w:val="24"/>
          <w:lang w:eastAsia="zh-CN"/>
        </w:rPr>
        <w:t>代表总数的</w:t>
      </w:r>
      <w:r w:rsidR="00FD1D91" w:rsidRPr="00D62D83">
        <w:rPr>
          <w:rFonts w:cstheme="minorHAnsi"/>
          <w:szCs w:val="24"/>
          <w:lang w:eastAsia="zh-CN"/>
        </w:rPr>
        <w:t>22%</w:t>
      </w:r>
      <w:r w:rsidR="00FD1D91" w:rsidRPr="00D62D83">
        <w:rPr>
          <w:rFonts w:cstheme="minorHAnsi"/>
          <w:szCs w:val="24"/>
          <w:lang w:eastAsia="zh-CN"/>
        </w:rPr>
        <w:t>，高于</w:t>
      </w:r>
      <w:r w:rsidR="00FD1D91" w:rsidRPr="00D62D83">
        <w:rPr>
          <w:rFonts w:cstheme="minorHAnsi"/>
          <w:szCs w:val="24"/>
          <w:lang w:eastAsia="zh-CN"/>
        </w:rPr>
        <w:t>2019</w:t>
      </w:r>
      <w:r w:rsidR="00FD1D91" w:rsidRPr="00D62D83">
        <w:rPr>
          <w:rFonts w:cstheme="minorHAnsi"/>
          <w:szCs w:val="24"/>
          <w:lang w:eastAsia="zh-CN"/>
        </w:rPr>
        <w:t>年</w:t>
      </w:r>
      <w:r w:rsidR="00FD1D91" w:rsidRPr="00D62D83">
        <w:rPr>
          <w:rFonts w:cstheme="minorHAnsi"/>
          <w:szCs w:val="24"/>
          <w:lang w:eastAsia="zh-CN"/>
        </w:rPr>
        <w:t>WRC-19</w:t>
      </w:r>
      <w:r w:rsidR="00FD1D91" w:rsidRPr="00D62D83">
        <w:rPr>
          <w:rFonts w:cstheme="minorHAnsi"/>
          <w:szCs w:val="24"/>
          <w:lang w:eastAsia="zh-CN"/>
        </w:rPr>
        <w:t>的</w:t>
      </w:r>
      <w:r w:rsidR="00FD1D91" w:rsidRPr="00D62D83">
        <w:rPr>
          <w:rFonts w:cstheme="minorHAnsi"/>
          <w:szCs w:val="24"/>
          <w:lang w:eastAsia="zh-CN"/>
        </w:rPr>
        <w:t>18%</w:t>
      </w:r>
      <w:r w:rsidR="00FD1D91" w:rsidRPr="00D62D83">
        <w:rPr>
          <w:rFonts w:cstheme="minorHAnsi"/>
          <w:szCs w:val="24"/>
          <w:lang w:eastAsia="zh-CN"/>
        </w:rPr>
        <w:t>。</w:t>
      </w:r>
      <w:r w:rsidRPr="00D62D83">
        <w:rPr>
          <w:rFonts w:cstheme="minorHAnsi" w:hint="eastAsia"/>
          <w:szCs w:val="24"/>
          <w:lang w:eastAsia="zh-CN"/>
        </w:rPr>
        <w:t>阿拉伯联合酋长国的</w:t>
      </w:r>
      <w:r w:rsidRPr="00D62D83">
        <w:rPr>
          <w:rFonts w:cstheme="minorHAnsi" w:hint="eastAsia"/>
          <w:szCs w:val="24"/>
          <w:lang w:eastAsia="zh-CN"/>
        </w:rPr>
        <w:t>Mohammed AL RAMSI</w:t>
      </w:r>
      <w:r w:rsidRPr="00D62D83">
        <w:rPr>
          <w:rFonts w:cstheme="minorHAnsi" w:hint="eastAsia"/>
          <w:szCs w:val="24"/>
          <w:lang w:eastAsia="zh-CN"/>
        </w:rPr>
        <w:t>先生担任了</w:t>
      </w:r>
      <w:r w:rsidRPr="00D62D83">
        <w:rPr>
          <w:rFonts w:cstheme="minorHAnsi" w:hint="eastAsia"/>
          <w:szCs w:val="24"/>
          <w:lang w:eastAsia="zh-CN"/>
        </w:rPr>
        <w:t>WRC-23</w:t>
      </w:r>
      <w:r w:rsidRPr="00D62D83">
        <w:rPr>
          <w:rFonts w:cstheme="minorHAnsi" w:hint="eastAsia"/>
          <w:szCs w:val="24"/>
          <w:lang w:eastAsia="zh-CN"/>
        </w:rPr>
        <w:t>的主席</w:t>
      </w:r>
      <w:r w:rsidR="00D62D83" w:rsidRPr="00D62D83">
        <w:rPr>
          <w:rFonts w:cstheme="minorHAnsi" w:hint="eastAsia"/>
          <w:szCs w:val="24"/>
          <w:lang w:eastAsia="zh-CN"/>
        </w:rPr>
        <w:t>。</w:t>
      </w:r>
    </w:p>
    <w:p w14:paraId="4A1E136F" w14:textId="665C8BF3" w:rsidR="000545D5" w:rsidRPr="00D62D83" w:rsidRDefault="00B767B7" w:rsidP="00487BBE">
      <w:pPr>
        <w:spacing w:after="120"/>
        <w:ind w:firstLineChars="200" w:firstLine="480"/>
        <w:rPr>
          <w:szCs w:val="24"/>
          <w:lang w:eastAsia="zh-CN"/>
        </w:rPr>
      </w:pPr>
      <w:r w:rsidRPr="00D62D83">
        <w:rPr>
          <w:rFonts w:cstheme="minorHAnsi"/>
          <w:szCs w:val="24"/>
          <w:lang w:eastAsia="zh-CN"/>
        </w:rPr>
        <w:t>CPM27-1</w:t>
      </w:r>
      <w:r w:rsidRPr="00D62D83">
        <w:rPr>
          <w:rFonts w:cstheme="minorHAnsi"/>
          <w:szCs w:val="24"/>
          <w:lang w:eastAsia="zh-CN"/>
        </w:rPr>
        <w:t>于</w:t>
      </w:r>
      <w:r w:rsidRPr="00D62D83">
        <w:rPr>
          <w:rFonts w:cstheme="minorHAnsi"/>
          <w:szCs w:val="24"/>
          <w:lang w:eastAsia="zh-CN"/>
        </w:rPr>
        <w:t>2023</w:t>
      </w:r>
      <w:r w:rsidRPr="00D62D83">
        <w:rPr>
          <w:rFonts w:cstheme="minorHAnsi"/>
          <w:szCs w:val="24"/>
          <w:lang w:eastAsia="zh-CN"/>
        </w:rPr>
        <w:t>年</w:t>
      </w:r>
      <w:r w:rsidRPr="00D62D83">
        <w:rPr>
          <w:rFonts w:cstheme="minorHAnsi"/>
          <w:szCs w:val="24"/>
          <w:lang w:eastAsia="zh-CN"/>
        </w:rPr>
        <w:t>12</w:t>
      </w:r>
      <w:r w:rsidRPr="00D62D83">
        <w:rPr>
          <w:rFonts w:cstheme="minorHAnsi"/>
          <w:szCs w:val="24"/>
          <w:lang w:eastAsia="zh-CN"/>
        </w:rPr>
        <w:t>月</w:t>
      </w:r>
      <w:r w:rsidRPr="00D62D83">
        <w:rPr>
          <w:rFonts w:cstheme="minorHAnsi"/>
          <w:szCs w:val="24"/>
          <w:lang w:eastAsia="zh-CN"/>
        </w:rPr>
        <w:t>18</w:t>
      </w:r>
      <w:r w:rsidRPr="00D62D83">
        <w:rPr>
          <w:rFonts w:cstheme="minorHAnsi"/>
          <w:szCs w:val="24"/>
          <w:lang w:eastAsia="zh-CN"/>
        </w:rPr>
        <w:t>日至</w:t>
      </w:r>
      <w:r w:rsidRPr="00D62D83">
        <w:rPr>
          <w:rFonts w:cstheme="minorHAnsi"/>
          <w:szCs w:val="24"/>
          <w:lang w:eastAsia="zh-CN"/>
        </w:rPr>
        <w:t>19</w:t>
      </w:r>
      <w:r w:rsidRPr="00D62D83">
        <w:rPr>
          <w:rFonts w:cstheme="minorHAnsi"/>
          <w:szCs w:val="24"/>
          <w:lang w:eastAsia="zh-CN"/>
        </w:rPr>
        <w:t>日在迪拜举</w:t>
      </w:r>
      <w:r w:rsidRPr="00D62D83">
        <w:rPr>
          <w:rFonts w:cstheme="minorHAnsi" w:hint="eastAsia"/>
          <w:szCs w:val="24"/>
          <w:lang w:eastAsia="zh-CN"/>
        </w:rPr>
        <w:t>行</w:t>
      </w:r>
      <w:bookmarkStart w:id="10" w:name="lt_pId031"/>
      <w:r w:rsidRPr="00D62D83">
        <w:rPr>
          <w:rFonts w:cstheme="minorHAnsi" w:hint="eastAsia"/>
          <w:szCs w:val="24"/>
          <w:lang w:eastAsia="zh-CN"/>
        </w:rPr>
        <w:t>。</w:t>
      </w:r>
      <w:bookmarkEnd w:id="10"/>
      <w:r w:rsidR="00A24D4C" w:rsidRPr="00D62D83">
        <w:rPr>
          <w:rFonts w:cstheme="minorHAnsi" w:hint="eastAsia"/>
          <w:szCs w:val="24"/>
          <w:lang w:eastAsia="zh-CN"/>
        </w:rPr>
        <w:t>此次大会筹备会议针对</w:t>
      </w:r>
      <w:r w:rsidR="000545D5" w:rsidRPr="00D62D83">
        <w:rPr>
          <w:rFonts w:cstheme="minorHAnsi" w:hint="eastAsia"/>
          <w:szCs w:val="24"/>
          <w:lang w:eastAsia="zh-CN"/>
        </w:rPr>
        <w:t>WRC-27</w:t>
      </w:r>
      <w:r w:rsidR="00D62D83" w:rsidRPr="00D62D83">
        <w:rPr>
          <w:rFonts w:cstheme="minorHAnsi" w:hint="eastAsia"/>
          <w:szCs w:val="24"/>
          <w:lang w:eastAsia="zh-CN"/>
        </w:rPr>
        <w:t>开展了</w:t>
      </w:r>
      <w:r w:rsidR="000545D5" w:rsidRPr="00D62D83">
        <w:rPr>
          <w:rFonts w:cstheme="minorHAnsi" w:hint="eastAsia"/>
          <w:szCs w:val="24"/>
          <w:lang w:eastAsia="zh-CN"/>
        </w:rPr>
        <w:t>筹备</w:t>
      </w:r>
      <w:r w:rsidR="00A24D4C" w:rsidRPr="00D62D83">
        <w:rPr>
          <w:rFonts w:cstheme="minorHAnsi" w:hint="eastAsia"/>
          <w:szCs w:val="24"/>
          <w:lang w:eastAsia="zh-CN"/>
        </w:rPr>
        <w:t>性</w:t>
      </w:r>
      <w:r w:rsidR="000545D5" w:rsidRPr="00D62D83">
        <w:rPr>
          <w:rFonts w:cstheme="minorHAnsi" w:hint="eastAsia"/>
          <w:szCs w:val="24"/>
          <w:lang w:eastAsia="zh-CN"/>
        </w:rPr>
        <w:t>研究并</w:t>
      </w:r>
      <w:r w:rsidR="00A24D4C" w:rsidRPr="00D62D83">
        <w:rPr>
          <w:rFonts w:cstheme="minorHAnsi" w:hint="eastAsia"/>
          <w:szCs w:val="24"/>
          <w:lang w:eastAsia="zh-CN"/>
        </w:rPr>
        <w:t>就</w:t>
      </w:r>
      <w:r w:rsidR="000545D5" w:rsidRPr="00D62D83">
        <w:rPr>
          <w:rFonts w:cstheme="minorHAnsi" w:hint="eastAsia"/>
          <w:szCs w:val="24"/>
          <w:lang w:eastAsia="zh-CN"/>
        </w:rPr>
        <w:t>提交</w:t>
      </w:r>
      <w:r w:rsidR="000545D5" w:rsidRPr="00D62D83">
        <w:rPr>
          <w:rFonts w:cstheme="minorHAnsi" w:hint="eastAsia"/>
          <w:szCs w:val="24"/>
          <w:lang w:eastAsia="zh-CN"/>
        </w:rPr>
        <w:t>WRC-27</w:t>
      </w:r>
      <w:r w:rsidR="000545D5" w:rsidRPr="00D62D83">
        <w:rPr>
          <w:rFonts w:cstheme="minorHAnsi" w:hint="eastAsia"/>
          <w:szCs w:val="24"/>
          <w:lang w:eastAsia="zh-CN"/>
        </w:rPr>
        <w:t>的报告提出了结构建议，同时任命了七位</w:t>
      </w:r>
      <w:r w:rsidR="000545D5" w:rsidRPr="00D62D83">
        <w:rPr>
          <w:rFonts w:cstheme="minorHAnsi" w:hint="eastAsia"/>
          <w:szCs w:val="24"/>
          <w:lang w:eastAsia="zh-CN"/>
        </w:rPr>
        <w:t>CPM-27</w:t>
      </w:r>
      <w:r w:rsidR="000545D5" w:rsidRPr="00D62D83">
        <w:rPr>
          <w:rFonts w:cstheme="minorHAnsi" w:hint="eastAsia"/>
          <w:szCs w:val="24"/>
          <w:lang w:eastAsia="zh-CN"/>
        </w:rPr>
        <w:t>章节报告人和共同报告人，他们将协助</w:t>
      </w:r>
      <w:r w:rsidR="000545D5" w:rsidRPr="00D62D83">
        <w:rPr>
          <w:rFonts w:cstheme="minorHAnsi" w:hint="eastAsia"/>
          <w:szCs w:val="24"/>
          <w:lang w:eastAsia="zh-CN"/>
        </w:rPr>
        <w:t>CPM-27</w:t>
      </w:r>
      <w:r w:rsidR="000545D5" w:rsidRPr="00D62D83">
        <w:rPr>
          <w:rFonts w:cstheme="minorHAnsi" w:hint="eastAsia"/>
          <w:szCs w:val="24"/>
          <w:lang w:eastAsia="zh-CN"/>
        </w:rPr>
        <w:t>主席管理</w:t>
      </w:r>
      <w:r w:rsidR="00A24D4C" w:rsidRPr="00D62D83">
        <w:rPr>
          <w:rFonts w:cstheme="minorHAnsi" w:hint="eastAsia"/>
          <w:szCs w:val="24"/>
          <w:lang w:eastAsia="zh-CN"/>
        </w:rPr>
        <w:t>向</w:t>
      </w:r>
      <w:r w:rsidR="000545D5" w:rsidRPr="00D62D83">
        <w:rPr>
          <w:rFonts w:cstheme="minorHAnsi" w:hint="eastAsia"/>
          <w:szCs w:val="24"/>
          <w:lang w:eastAsia="zh-CN"/>
        </w:rPr>
        <w:t>WRC-27</w:t>
      </w:r>
      <w:r w:rsidR="00A24D4C" w:rsidRPr="00D62D83">
        <w:rPr>
          <w:rFonts w:cstheme="minorHAnsi" w:hint="eastAsia"/>
          <w:szCs w:val="24"/>
          <w:lang w:eastAsia="zh-CN"/>
        </w:rPr>
        <w:t>提交</w:t>
      </w:r>
      <w:r w:rsidR="000545D5" w:rsidRPr="00D62D83">
        <w:rPr>
          <w:rFonts w:cstheme="minorHAnsi" w:hint="eastAsia"/>
          <w:szCs w:val="24"/>
          <w:lang w:eastAsia="zh-CN"/>
        </w:rPr>
        <w:t>的报告草案</w:t>
      </w:r>
      <w:r w:rsidR="00A24D4C" w:rsidRPr="00D62D83">
        <w:rPr>
          <w:rFonts w:cstheme="minorHAnsi" w:hint="eastAsia"/>
          <w:szCs w:val="24"/>
          <w:lang w:eastAsia="zh-CN"/>
        </w:rPr>
        <w:t>的编写</w:t>
      </w:r>
      <w:r w:rsidR="000545D5" w:rsidRPr="00D62D83">
        <w:rPr>
          <w:rFonts w:cstheme="minorHAnsi" w:hint="eastAsia"/>
          <w:szCs w:val="24"/>
          <w:lang w:eastAsia="zh-CN"/>
        </w:rPr>
        <w:t>工作。</w:t>
      </w:r>
    </w:p>
    <w:p w14:paraId="37EAF8FE" w14:textId="27AB86F1" w:rsidR="00A16734" w:rsidRDefault="000545D5" w:rsidP="00487BBE">
      <w:pPr>
        <w:spacing w:after="120"/>
        <w:ind w:firstLineChars="200" w:firstLine="480"/>
        <w:rPr>
          <w:szCs w:val="24"/>
          <w:lang w:eastAsia="zh-CN"/>
        </w:rPr>
      </w:pPr>
      <w:r w:rsidRPr="00D62D83">
        <w:rPr>
          <w:rFonts w:hint="eastAsia"/>
          <w:szCs w:val="24"/>
          <w:lang w:eastAsia="zh-CN"/>
        </w:rPr>
        <w:t>RA-23</w:t>
      </w:r>
      <w:r w:rsidRPr="00D62D83">
        <w:rPr>
          <w:rFonts w:hint="eastAsia"/>
          <w:szCs w:val="24"/>
          <w:lang w:eastAsia="zh-CN"/>
        </w:rPr>
        <w:t>、</w:t>
      </w:r>
      <w:r w:rsidRPr="00D62D83">
        <w:rPr>
          <w:rFonts w:hint="eastAsia"/>
          <w:szCs w:val="24"/>
          <w:lang w:eastAsia="zh-CN"/>
        </w:rPr>
        <w:t>WRC-23</w:t>
      </w:r>
      <w:r w:rsidRPr="00D62D83">
        <w:rPr>
          <w:rFonts w:hint="eastAsia"/>
          <w:szCs w:val="24"/>
          <w:lang w:eastAsia="zh-CN"/>
        </w:rPr>
        <w:t>和</w:t>
      </w:r>
      <w:r w:rsidRPr="00D62D83">
        <w:rPr>
          <w:rFonts w:hint="eastAsia"/>
          <w:szCs w:val="24"/>
          <w:lang w:eastAsia="zh-CN"/>
        </w:rPr>
        <w:t>CPM27-1</w:t>
      </w:r>
      <w:r w:rsidRPr="00D62D83">
        <w:rPr>
          <w:rFonts w:hint="eastAsia"/>
          <w:szCs w:val="24"/>
          <w:lang w:eastAsia="zh-CN"/>
        </w:rPr>
        <w:t>由阿联酋电信和数字政府监管局（</w:t>
      </w:r>
      <w:r w:rsidRPr="00D62D83">
        <w:rPr>
          <w:rFonts w:hint="eastAsia"/>
          <w:szCs w:val="24"/>
          <w:lang w:eastAsia="zh-CN"/>
        </w:rPr>
        <w:t>TDRA</w:t>
      </w:r>
      <w:r w:rsidRPr="00D62D83">
        <w:rPr>
          <w:rFonts w:hint="eastAsia"/>
          <w:szCs w:val="24"/>
          <w:lang w:eastAsia="zh-CN"/>
        </w:rPr>
        <w:t>）承办。</w:t>
      </w:r>
    </w:p>
    <w:p w14:paraId="42EBA750" w14:textId="243DA671" w:rsidR="00487BBE" w:rsidRPr="006451D6" w:rsidRDefault="00487BBE" w:rsidP="00487BBE">
      <w:pPr>
        <w:pStyle w:val="Heading1"/>
        <w:rPr>
          <w:szCs w:val="28"/>
          <w:lang w:eastAsia="zh-CN"/>
        </w:rPr>
      </w:pPr>
      <w:r w:rsidRPr="006451D6">
        <w:rPr>
          <w:szCs w:val="28"/>
          <w:lang w:eastAsia="zh-CN"/>
        </w:rPr>
        <w:t>2</w:t>
      </w:r>
      <w:r w:rsidRPr="006451D6">
        <w:rPr>
          <w:szCs w:val="28"/>
          <w:lang w:eastAsia="zh-CN"/>
        </w:rPr>
        <w:tab/>
        <w:t>2023</w:t>
      </w:r>
      <w:r w:rsidRPr="006451D6">
        <w:rPr>
          <w:rFonts w:hint="eastAsia"/>
          <w:szCs w:val="28"/>
          <w:lang w:eastAsia="zh-CN"/>
        </w:rPr>
        <w:t>年世界无线电全会（</w:t>
      </w:r>
      <w:r w:rsidRPr="006451D6">
        <w:rPr>
          <w:szCs w:val="28"/>
          <w:lang w:eastAsia="zh-CN"/>
        </w:rPr>
        <w:t>RA-23</w:t>
      </w:r>
      <w:r w:rsidRPr="006451D6">
        <w:rPr>
          <w:rFonts w:hint="eastAsia"/>
          <w:szCs w:val="28"/>
          <w:lang w:eastAsia="zh-CN"/>
        </w:rPr>
        <w:t>）</w:t>
      </w:r>
    </w:p>
    <w:p w14:paraId="05984738" w14:textId="77777777" w:rsidR="00B74B7A" w:rsidRDefault="00A24D4C" w:rsidP="00B74B7A">
      <w:pPr>
        <w:spacing w:after="120"/>
        <w:ind w:firstLineChars="200" w:firstLine="480"/>
        <w:rPr>
          <w:szCs w:val="24"/>
          <w:lang w:eastAsia="zh-CN"/>
        </w:rPr>
      </w:pPr>
      <w:r w:rsidRPr="00D62D83">
        <w:rPr>
          <w:rFonts w:hint="eastAsia"/>
          <w:lang w:eastAsia="zh-CN"/>
        </w:rPr>
        <w:t>由</w:t>
      </w:r>
      <w:r w:rsidR="000545D5" w:rsidRPr="00D62D83">
        <w:rPr>
          <w:rFonts w:hint="eastAsia"/>
          <w:szCs w:val="24"/>
          <w:lang w:eastAsia="zh-CN"/>
        </w:rPr>
        <w:t>Carol Wilson</w:t>
      </w:r>
      <w:r w:rsidR="000545D5" w:rsidRPr="00D62D83">
        <w:rPr>
          <w:rFonts w:hint="eastAsia"/>
          <w:szCs w:val="24"/>
          <w:lang w:eastAsia="zh-CN"/>
        </w:rPr>
        <w:t>女士担任主席的</w:t>
      </w:r>
      <w:r w:rsidR="000545D5" w:rsidRPr="00D62D83">
        <w:rPr>
          <w:rFonts w:hint="eastAsia"/>
          <w:szCs w:val="24"/>
          <w:lang w:eastAsia="zh-CN"/>
        </w:rPr>
        <w:t>RA-23</w:t>
      </w:r>
      <w:r w:rsidR="000545D5" w:rsidRPr="00D62D83">
        <w:rPr>
          <w:rFonts w:hint="eastAsia"/>
          <w:szCs w:val="24"/>
          <w:lang w:eastAsia="zh-CN"/>
        </w:rPr>
        <w:t>为国际电联无线电通信部门制定了未来工作计划并批准了无线电通信标准（</w:t>
      </w:r>
      <w:r w:rsidR="000545D5" w:rsidRPr="00D62D83">
        <w:rPr>
          <w:rFonts w:hint="eastAsia"/>
          <w:szCs w:val="24"/>
          <w:lang w:eastAsia="zh-CN"/>
        </w:rPr>
        <w:t>ITU-R</w:t>
      </w:r>
      <w:r w:rsidR="000545D5" w:rsidRPr="00D62D83">
        <w:rPr>
          <w:rFonts w:hint="eastAsia"/>
          <w:szCs w:val="24"/>
          <w:lang w:eastAsia="zh-CN"/>
        </w:rPr>
        <w:t>建议书）和决议。以下委员会</w:t>
      </w:r>
      <w:r w:rsidRPr="00D62D83">
        <w:rPr>
          <w:rFonts w:hint="eastAsia"/>
          <w:szCs w:val="24"/>
          <w:lang w:eastAsia="zh-CN"/>
        </w:rPr>
        <w:t>负责</w:t>
      </w:r>
      <w:r w:rsidR="000545D5" w:rsidRPr="00D62D83">
        <w:rPr>
          <w:rFonts w:hint="eastAsia"/>
          <w:szCs w:val="24"/>
          <w:lang w:eastAsia="zh-CN"/>
        </w:rPr>
        <w:t>组织</w:t>
      </w:r>
      <w:r w:rsidRPr="00D62D83">
        <w:rPr>
          <w:rFonts w:hint="eastAsia"/>
          <w:szCs w:val="24"/>
          <w:lang w:eastAsia="zh-CN"/>
        </w:rPr>
        <w:t>RA-23</w:t>
      </w:r>
      <w:r w:rsidRPr="00D62D83">
        <w:rPr>
          <w:rFonts w:hint="eastAsia"/>
          <w:szCs w:val="24"/>
          <w:lang w:eastAsia="zh-CN"/>
        </w:rPr>
        <w:t>的工作</w:t>
      </w:r>
      <w:r w:rsidR="000545D5" w:rsidRPr="00D62D83">
        <w:rPr>
          <w:rFonts w:hint="eastAsia"/>
          <w:szCs w:val="24"/>
          <w:lang w:eastAsia="zh-CN"/>
        </w:rPr>
        <w:t>：</w:t>
      </w:r>
    </w:p>
    <w:p w14:paraId="330BCC57" w14:textId="77777777" w:rsidR="00B74B7A" w:rsidRDefault="00B74B7A" w:rsidP="00B74B7A">
      <w:pPr>
        <w:pStyle w:val="enumlev1"/>
        <w:rPr>
          <w:lang w:eastAsia="zh-CN"/>
        </w:rPr>
      </w:pPr>
      <w:r w:rsidRPr="00B74B7A">
        <w:rPr>
          <w:lang w:val="en-US" w:eastAsia="zh-CN"/>
        </w:rPr>
        <w:t>–</w:t>
      </w:r>
      <w:r w:rsidRPr="00B74B7A">
        <w:rPr>
          <w:lang w:val="en-US" w:eastAsia="zh-CN"/>
        </w:rPr>
        <w:tab/>
      </w:r>
      <w:r w:rsidR="00EB54F0" w:rsidRPr="00D62D83">
        <w:rPr>
          <w:rFonts w:hint="eastAsia"/>
          <w:lang w:eastAsia="zh-CN"/>
        </w:rPr>
        <w:t>第</w:t>
      </w:r>
      <w:r w:rsidR="00EB54F0" w:rsidRPr="00D62D83">
        <w:rPr>
          <w:rFonts w:hint="eastAsia"/>
          <w:lang w:eastAsia="zh-CN"/>
        </w:rPr>
        <w:t>1</w:t>
      </w:r>
      <w:r w:rsidR="00EB54F0" w:rsidRPr="00D62D83">
        <w:rPr>
          <w:rFonts w:hint="eastAsia"/>
          <w:lang w:eastAsia="zh-CN"/>
        </w:rPr>
        <w:t>委员会</w:t>
      </w:r>
      <w:r w:rsidR="00487BBE">
        <w:rPr>
          <w:rFonts w:hint="eastAsia"/>
          <w:lang w:eastAsia="zh-CN"/>
        </w:rPr>
        <w:t xml:space="preserve"> </w:t>
      </w:r>
      <w:r w:rsidR="00487BBE" w:rsidRPr="00487BBE">
        <w:rPr>
          <w:lang w:eastAsia="zh-CN"/>
        </w:rPr>
        <w:t>–</w:t>
      </w:r>
      <w:r w:rsidR="00487BBE">
        <w:rPr>
          <w:lang w:eastAsia="zh-CN"/>
        </w:rPr>
        <w:t xml:space="preserve"> </w:t>
      </w:r>
      <w:r w:rsidR="00EB54F0" w:rsidRPr="00D62D83">
        <w:rPr>
          <w:rFonts w:hint="eastAsia"/>
          <w:lang w:eastAsia="zh-CN"/>
        </w:rPr>
        <w:t>指导委员会</w:t>
      </w:r>
    </w:p>
    <w:p w14:paraId="1F7D5EA3" w14:textId="77777777" w:rsidR="00B74B7A" w:rsidRDefault="00B74B7A" w:rsidP="00B74B7A">
      <w:pPr>
        <w:pStyle w:val="enumlev1"/>
        <w:rPr>
          <w:lang w:eastAsia="zh-CN"/>
        </w:rPr>
      </w:pPr>
      <w:r w:rsidRPr="00B74B7A">
        <w:rPr>
          <w:lang w:val="en-US" w:eastAsia="zh-CN"/>
        </w:rPr>
        <w:t>–</w:t>
      </w:r>
      <w:r w:rsidRPr="00B74B7A">
        <w:rPr>
          <w:lang w:val="en-US" w:eastAsia="zh-CN"/>
        </w:rPr>
        <w:tab/>
      </w:r>
      <w:r w:rsidR="00EB54F0" w:rsidRPr="00D62D83">
        <w:rPr>
          <w:rFonts w:hint="eastAsia"/>
          <w:lang w:eastAsia="zh-CN"/>
        </w:rPr>
        <w:t>第</w:t>
      </w:r>
      <w:r w:rsidR="00EB54F0" w:rsidRPr="00D62D83">
        <w:rPr>
          <w:rFonts w:hint="eastAsia"/>
          <w:lang w:eastAsia="zh-CN"/>
        </w:rPr>
        <w:t>2</w:t>
      </w:r>
      <w:r w:rsidR="00EB54F0" w:rsidRPr="00D62D83">
        <w:rPr>
          <w:rFonts w:hint="eastAsia"/>
          <w:lang w:eastAsia="zh-CN"/>
        </w:rPr>
        <w:t>委员会</w:t>
      </w:r>
      <w:r w:rsidR="00487BBE">
        <w:rPr>
          <w:rFonts w:hint="eastAsia"/>
          <w:lang w:eastAsia="zh-CN"/>
        </w:rPr>
        <w:t xml:space="preserve"> </w:t>
      </w:r>
      <w:r w:rsidR="00487BBE" w:rsidRPr="00487BBE">
        <w:rPr>
          <w:lang w:eastAsia="zh-CN"/>
        </w:rPr>
        <w:t>–</w:t>
      </w:r>
      <w:r w:rsidR="00487BBE">
        <w:rPr>
          <w:lang w:eastAsia="zh-CN"/>
        </w:rPr>
        <w:t xml:space="preserve"> </w:t>
      </w:r>
      <w:r w:rsidR="00EB54F0" w:rsidRPr="00D62D83">
        <w:rPr>
          <w:rFonts w:hint="eastAsia"/>
          <w:lang w:eastAsia="zh-CN"/>
        </w:rPr>
        <w:t>预算控制</w:t>
      </w:r>
    </w:p>
    <w:p w14:paraId="5F3872D3" w14:textId="77777777" w:rsidR="00B74B7A" w:rsidRDefault="00B74B7A" w:rsidP="00B74B7A">
      <w:pPr>
        <w:pStyle w:val="enumlev1"/>
        <w:rPr>
          <w:lang w:eastAsia="zh-CN"/>
        </w:rPr>
      </w:pPr>
      <w:r w:rsidRPr="00B74B7A">
        <w:rPr>
          <w:lang w:val="en-US" w:eastAsia="zh-CN"/>
        </w:rPr>
        <w:t>–</w:t>
      </w:r>
      <w:r w:rsidRPr="00B74B7A">
        <w:rPr>
          <w:lang w:val="en-US" w:eastAsia="zh-CN"/>
        </w:rPr>
        <w:tab/>
      </w:r>
      <w:r w:rsidR="00EB54F0" w:rsidRPr="00D62D83">
        <w:rPr>
          <w:rFonts w:hint="eastAsia"/>
          <w:lang w:eastAsia="zh-CN"/>
        </w:rPr>
        <w:t>第</w:t>
      </w:r>
      <w:r w:rsidR="00EB54F0" w:rsidRPr="00D62D83">
        <w:rPr>
          <w:rFonts w:hint="eastAsia"/>
          <w:lang w:eastAsia="zh-CN"/>
        </w:rPr>
        <w:t>3</w:t>
      </w:r>
      <w:r w:rsidR="00EB54F0" w:rsidRPr="00D62D83">
        <w:rPr>
          <w:rFonts w:hint="eastAsia"/>
          <w:lang w:eastAsia="zh-CN"/>
        </w:rPr>
        <w:t>委员会</w:t>
      </w:r>
      <w:r w:rsidR="00487BBE">
        <w:rPr>
          <w:rFonts w:hint="eastAsia"/>
          <w:lang w:eastAsia="zh-CN"/>
        </w:rPr>
        <w:t xml:space="preserve"> </w:t>
      </w:r>
      <w:r w:rsidR="00487BBE" w:rsidRPr="00487BBE">
        <w:rPr>
          <w:lang w:eastAsia="zh-CN"/>
        </w:rPr>
        <w:t>–</w:t>
      </w:r>
      <w:r w:rsidR="00487BBE">
        <w:rPr>
          <w:lang w:eastAsia="zh-CN"/>
        </w:rPr>
        <w:t xml:space="preserve"> </w:t>
      </w:r>
      <w:r w:rsidR="00EB54F0" w:rsidRPr="00D62D83">
        <w:rPr>
          <w:rFonts w:hint="eastAsia"/>
          <w:lang w:eastAsia="zh-CN"/>
        </w:rPr>
        <w:t>编辑委员会</w:t>
      </w:r>
    </w:p>
    <w:p w14:paraId="440E2AC5" w14:textId="77777777" w:rsidR="00B74B7A" w:rsidRDefault="00B74B7A" w:rsidP="00B74B7A">
      <w:pPr>
        <w:pStyle w:val="enumlev1"/>
        <w:rPr>
          <w:lang w:eastAsia="zh-CN"/>
        </w:rPr>
      </w:pPr>
      <w:r w:rsidRPr="00B74B7A">
        <w:rPr>
          <w:lang w:val="en-US" w:eastAsia="zh-CN"/>
        </w:rPr>
        <w:t>–</w:t>
      </w:r>
      <w:r w:rsidRPr="00B74B7A">
        <w:rPr>
          <w:lang w:val="en-US" w:eastAsia="zh-CN"/>
        </w:rPr>
        <w:tab/>
      </w:r>
      <w:r w:rsidR="00EB54F0" w:rsidRPr="00D62D83">
        <w:rPr>
          <w:rFonts w:hint="eastAsia"/>
          <w:lang w:eastAsia="zh-CN"/>
        </w:rPr>
        <w:t>第</w:t>
      </w:r>
      <w:r w:rsidR="00EB54F0" w:rsidRPr="00D62D83">
        <w:rPr>
          <w:rFonts w:hint="eastAsia"/>
          <w:lang w:eastAsia="zh-CN"/>
        </w:rPr>
        <w:t>4</w:t>
      </w:r>
      <w:r w:rsidR="00EB54F0" w:rsidRPr="00D62D83">
        <w:rPr>
          <w:rFonts w:hint="eastAsia"/>
          <w:lang w:eastAsia="zh-CN"/>
        </w:rPr>
        <w:t>委员会</w:t>
      </w:r>
      <w:r w:rsidR="00487BBE">
        <w:rPr>
          <w:rFonts w:hint="eastAsia"/>
          <w:lang w:eastAsia="zh-CN"/>
        </w:rPr>
        <w:t xml:space="preserve"> </w:t>
      </w:r>
      <w:r w:rsidR="00487BBE" w:rsidRPr="00487BBE">
        <w:rPr>
          <w:lang w:eastAsia="zh-CN"/>
        </w:rPr>
        <w:t>–</w:t>
      </w:r>
      <w:r w:rsidR="00487BBE">
        <w:rPr>
          <w:lang w:eastAsia="zh-CN"/>
        </w:rPr>
        <w:t xml:space="preserve"> </w:t>
      </w:r>
      <w:r w:rsidR="00EB54F0" w:rsidRPr="00D62D83">
        <w:rPr>
          <w:lang w:eastAsia="zh-CN"/>
        </w:rPr>
        <w:t>研究组的结构和工作计</w:t>
      </w:r>
      <w:r w:rsidR="00EB54F0" w:rsidRPr="00D62D83">
        <w:rPr>
          <w:rFonts w:hint="eastAsia"/>
          <w:lang w:eastAsia="zh-CN"/>
        </w:rPr>
        <w:t>划</w:t>
      </w:r>
    </w:p>
    <w:p w14:paraId="3777D42D" w14:textId="6E8BB1F7" w:rsidR="00A16734" w:rsidRPr="00D62D83" w:rsidRDefault="00B74B7A" w:rsidP="00B74B7A">
      <w:pPr>
        <w:pStyle w:val="enumlev1"/>
        <w:rPr>
          <w:lang w:eastAsia="zh-CN"/>
        </w:rPr>
      </w:pPr>
      <w:r w:rsidRPr="00B74B7A">
        <w:rPr>
          <w:lang w:val="en-US" w:eastAsia="zh-CN"/>
        </w:rPr>
        <w:t>–</w:t>
      </w:r>
      <w:r w:rsidRPr="00B74B7A">
        <w:rPr>
          <w:lang w:val="en-US" w:eastAsia="zh-CN"/>
        </w:rPr>
        <w:tab/>
      </w:r>
      <w:r w:rsidR="00EB54F0" w:rsidRPr="00D62D83">
        <w:rPr>
          <w:rFonts w:hint="eastAsia"/>
          <w:lang w:eastAsia="zh-CN"/>
        </w:rPr>
        <w:t>第</w:t>
      </w:r>
      <w:r w:rsidR="00EB54F0" w:rsidRPr="00D62D83">
        <w:rPr>
          <w:rFonts w:hint="eastAsia"/>
          <w:lang w:eastAsia="zh-CN"/>
        </w:rPr>
        <w:t>5</w:t>
      </w:r>
      <w:r w:rsidR="00EB54F0" w:rsidRPr="00D62D83">
        <w:rPr>
          <w:rFonts w:hint="eastAsia"/>
          <w:lang w:eastAsia="zh-CN"/>
        </w:rPr>
        <w:t>委员会</w:t>
      </w:r>
      <w:r w:rsidR="00487BBE">
        <w:rPr>
          <w:rFonts w:hint="eastAsia"/>
          <w:lang w:eastAsia="zh-CN"/>
        </w:rPr>
        <w:t xml:space="preserve"> </w:t>
      </w:r>
      <w:r w:rsidR="00487BBE" w:rsidRPr="00487BBE">
        <w:rPr>
          <w:lang w:eastAsia="zh-CN"/>
        </w:rPr>
        <w:t>–</w:t>
      </w:r>
      <w:r w:rsidR="00487BBE">
        <w:rPr>
          <w:lang w:eastAsia="zh-CN"/>
        </w:rPr>
        <w:t xml:space="preserve"> </w:t>
      </w:r>
      <w:r w:rsidR="002D5E5F" w:rsidRPr="00D62D83">
        <w:rPr>
          <w:rFonts w:hint="eastAsia"/>
          <w:lang w:eastAsia="zh-CN"/>
        </w:rPr>
        <w:t>无线电通信全会和研究组的工作方法</w:t>
      </w:r>
    </w:p>
    <w:p w14:paraId="2379CD42" w14:textId="77777777" w:rsidR="00B74B7A" w:rsidRDefault="000545D5" w:rsidP="00B74B7A">
      <w:pPr>
        <w:tabs>
          <w:tab w:val="clear" w:pos="794"/>
          <w:tab w:val="clear" w:pos="1191"/>
          <w:tab w:val="clear" w:pos="1588"/>
          <w:tab w:val="clear" w:pos="1985"/>
        </w:tabs>
        <w:overflowPunct/>
        <w:autoSpaceDE/>
        <w:autoSpaceDN/>
        <w:adjustRightInd/>
        <w:spacing w:after="120"/>
        <w:ind w:firstLineChars="200" w:firstLine="480"/>
        <w:textAlignment w:val="auto"/>
        <w:rPr>
          <w:rFonts w:hAnsi="Symbol" w:hint="eastAsia"/>
          <w:szCs w:val="24"/>
          <w:lang w:eastAsia="zh-CN"/>
        </w:rPr>
      </w:pPr>
      <w:r w:rsidRPr="00D62D83">
        <w:rPr>
          <w:rFonts w:hAnsi="Symbol" w:hint="eastAsia"/>
          <w:szCs w:val="24"/>
          <w:lang w:eastAsia="zh-CN"/>
        </w:rPr>
        <w:t>RA-23</w:t>
      </w:r>
      <w:r w:rsidRPr="00D62D83">
        <w:rPr>
          <w:rFonts w:hAnsi="Symbol" w:hint="eastAsia"/>
          <w:szCs w:val="24"/>
          <w:lang w:eastAsia="zh-CN"/>
        </w:rPr>
        <w:t>期间的关键讨论</w:t>
      </w:r>
      <w:r w:rsidR="00D62D83" w:rsidRPr="00D62D83">
        <w:rPr>
          <w:rFonts w:hAnsi="Symbol" w:hint="eastAsia"/>
          <w:szCs w:val="24"/>
          <w:lang w:eastAsia="zh-CN"/>
        </w:rPr>
        <w:t>内容</w:t>
      </w:r>
      <w:r w:rsidRPr="00D62D83">
        <w:rPr>
          <w:rFonts w:hAnsi="Symbol" w:hint="eastAsia"/>
          <w:szCs w:val="24"/>
          <w:lang w:eastAsia="zh-CN"/>
        </w:rPr>
        <w:t>包括：</w:t>
      </w:r>
    </w:p>
    <w:p w14:paraId="08AC2836" w14:textId="77777777" w:rsidR="00B74B7A" w:rsidRDefault="00B74B7A" w:rsidP="00B74B7A">
      <w:pPr>
        <w:pStyle w:val="enumlev1"/>
        <w:rPr>
          <w:lang w:val="en-ID" w:eastAsia="zh-CN"/>
        </w:rPr>
      </w:pPr>
      <w:r w:rsidRPr="00B74B7A">
        <w:rPr>
          <w:lang w:val="en-US" w:eastAsia="zh-CN"/>
        </w:rPr>
        <w:t>–</w:t>
      </w:r>
      <w:r w:rsidRPr="00B74B7A">
        <w:rPr>
          <w:lang w:val="en-US" w:eastAsia="zh-CN"/>
        </w:rPr>
        <w:tab/>
      </w:r>
      <w:proofErr w:type="gramStart"/>
      <w:r w:rsidR="000545D5" w:rsidRPr="00D62D83">
        <w:rPr>
          <w:rFonts w:hint="eastAsia"/>
          <w:lang w:val="en-ID" w:eastAsia="zh-CN"/>
        </w:rPr>
        <w:t>关于“</w:t>
      </w:r>
      <w:proofErr w:type="gramEnd"/>
      <w:r w:rsidR="000545D5" w:rsidRPr="00D62D83">
        <w:rPr>
          <w:rFonts w:hint="eastAsia"/>
          <w:lang w:val="en-ID" w:eastAsia="zh-CN"/>
        </w:rPr>
        <w:t>IMT-2030</w:t>
      </w:r>
      <w:r w:rsidR="000545D5" w:rsidRPr="00D62D83">
        <w:rPr>
          <w:rFonts w:hint="eastAsia"/>
          <w:lang w:val="en-ID" w:eastAsia="zh-CN"/>
        </w:rPr>
        <w:t>”作为第六代移动系统技术参考的协议</w:t>
      </w:r>
      <w:r w:rsidR="002D5E5F" w:rsidRPr="00D62D83">
        <w:rPr>
          <w:rFonts w:hint="eastAsia"/>
          <w:lang w:val="en-ID" w:eastAsia="zh-CN"/>
        </w:rPr>
        <w:t>；</w:t>
      </w:r>
    </w:p>
    <w:p w14:paraId="2738C600" w14:textId="77777777" w:rsidR="00B74B7A" w:rsidRDefault="00B74B7A" w:rsidP="00B74B7A">
      <w:pPr>
        <w:pStyle w:val="enumlev1"/>
        <w:rPr>
          <w:lang w:eastAsia="zh-CN"/>
        </w:rPr>
      </w:pPr>
      <w:r w:rsidRPr="00B74B7A">
        <w:rPr>
          <w:lang w:val="en-US" w:eastAsia="zh-CN"/>
        </w:rPr>
        <w:t>–</w:t>
      </w:r>
      <w:r w:rsidRPr="00B74B7A">
        <w:rPr>
          <w:lang w:val="en-US" w:eastAsia="zh-CN"/>
        </w:rPr>
        <w:tab/>
      </w:r>
      <w:r w:rsidR="00B0764A" w:rsidRPr="00D62D83">
        <w:rPr>
          <w:lang w:eastAsia="zh-CN"/>
        </w:rPr>
        <w:t>根据第</w:t>
      </w:r>
      <w:r w:rsidR="00B0764A" w:rsidRPr="00D62D83">
        <w:rPr>
          <w:lang w:eastAsia="zh-CN"/>
        </w:rPr>
        <w:t>219</w:t>
      </w:r>
      <w:r w:rsidR="00B0764A" w:rsidRPr="00D62D83">
        <w:rPr>
          <w:lang w:eastAsia="zh-CN"/>
        </w:rPr>
        <w:t>号决议（</w:t>
      </w:r>
      <w:r w:rsidR="00B0764A" w:rsidRPr="00D62D83">
        <w:rPr>
          <w:lang w:eastAsia="zh-CN"/>
        </w:rPr>
        <w:t>2022</w:t>
      </w:r>
      <w:r w:rsidR="00B0764A" w:rsidRPr="00D62D83">
        <w:rPr>
          <w:lang w:eastAsia="zh-CN"/>
        </w:rPr>
        <w:t>年，布加勒斯特），通过一项关于太空可持续性的新决议，</w:t>
      </w:r>
      <w:proofErr w:type="gramStart"/>
      <w:r w:rsidR="00B0764A" w:rsidRPr="00D62D83">
        <w:rPr>
          <w:lang w:eastAsia="zh-CN"/>
        </w:rPr>
        <w:t>以促进空间业务所用无线电频谱和相关卫星轨道资源的长期可持续利用</w:t>
      </w:r>
      <w:r w:rsidR="00487BBE">
        <w:rPr>
          <w:rFonts w:hint="eastAsia"/>
          <w:lang w:eastAsia="zh-CN"/>
        </w:rPr>
        <w:t>；</w:t>
      </w:r>
      <w:proofErr w:type="gramEnd"/>
    </w:p>
    <w:p w14:paraId="2ACE834C" w14:textId="77777777" w:rsidR="00B74B7A" w:rsidRDefault="00B74B7A" w:rsidP="00B74B7A">
      <w:pPr>
        <w:pStyle w:val="enumlev1"/>
        <w:rPr>
          <w:lang w:val="en-ID" w:eastAsia="zh-CN"/>
        </w:rPr>
      </w:pPr>
      <w:r w:rsidRPr="00B74B7A">
        <w:rPr>
          <w:lang w:val="en-US" w:eastAsia="zh-CN"/>
        </w:rPr>
        <w:t>–</w:t>
      </w:r>
      <w:r w:rsidRPr="00B74B7A">
        <w:rPr>
          <w:lang w:val="en-US" w:eastAsia="zh-CN"/>
        </w:rPr>
        <w:tab/>
      </w:r>
      <w:r w:rsidR="000545D5" w:rsidRPr="00D62D83">
        <w:rPr>
          <w:rFonts w:hint="eastAsia"/>
          <w:lang w:val="en-ID" w:eastAsia="zh-CN"/>
        </w:rPr>
        <w:t>修订</w:t>
      </w:r>
      <w:r w:rsidR="000545D5" w:rsidRPr="00D62D83">
        <w:rPr>
          <w:rFonts w:hint="eastAsia"/>
          <w:lang w:val="en-ID" w:eastAsia="zh-CN"/>
        </w:rPr>
        <w:t>ITU-R</w:t>
      </w:r>
      <w:r w:rsidR="000545D5" w:rsidRPr="00D62D83">
        <w:rPr>
          <w:rFonts w:hint="eastAsia"/>
          <w:lang w:val="en-ID" w:eastAsia="zh-CN"/>
        </w:rPr>
        <w:t>第</w:t>
      </w:r>
      <w:r w:rsidR="000545D5" w:rsidRPr="00D62D83">
        <w:rPr>
          <w:rFonts w:hint="eastAsia"/>
          <w:lang w:val="en-ID" w:eastAsia="zh-CN"/>
        </w:rPr>
        <w:t>65</w:t>
      </w:r>
      <w:r w:rsidR="000545D5" w:rsidRPr="00D62D83">
        <w:rPr>
          <w:rFonts w:hint="eastAsia"/>
          <w:lang w:val="en-ID" w:eastAsia="zh-CN"/>
        </w:rPr>
        <w:t>号决议，</w:t>
      </w:r>
      <w:proofErr w:type="gramStart"/>
      <w:r w:rsidR="000545D5" w:rsidRPr="00D62D83">
        <w:rPr>
          <w:rFonts w:hint="eastAsia"/>
          <w:lang w:val="en-ID" w:eastAsia="zh-CN"/>
        </w:rPr>
        <w:t>为研究现行规则与</w:t>
      </w:r>
      <w:r w:rsidR="000545D5" w:rsidRPr="00D62D83">
        <w:rPr>
          <w:rFonts w:hint="eastAsia"/>
          <w:lang w:val="en-ID" w:eastAsia="zh-CN"/>
        </w:rPr>
        <w:t>2030</w:t>
      </w:r>
      <w:r w:rsidR="000545D5" w:rsidRPr="00D62D83">
        <w:rPr>
          <w:rFonts w:hint="eastAsia"/>
          <w:lang w:val="en-ID" w:eastAsia="zh-CN"/>
        </w:rPr>
        <w:t>年及</w:t>
      </w:r>
      <w:r w:rsidR="002D5E5F" w:rsidRPr="00D62D83">
        <w:rPr>
          <w:rFonts w:hint="eastAsia"/>
          <w:lang w:val="en-ID" w:eastAsia="zh-CN"/>
        </w:rPr>
        <w:t>以后</w:t>
      </w:r>
      <w:r w:rsidR="000545D5" w:rsidRPr="00D62D83">
        <w:rPr>
          <w:rFonts w:hint="eastAsia"/>
          <w:lang w:val="en-ID" w:eastAsia="zh-CN"/>
        </w:rPr>
        <w:t>可能</w:t>
      </w:r>
      <w:r w:rsidR="002D5E5F" w:rsidRPr="00D62D83">
        <w:rPr>
          <w:rFonts w:hint="eastAsia"/>
          <w:lang w:val="en-ID" w:eastAsia="zh-CN"/>
        </w:rPr>
        <w:t>采用</w:t>
      </w:r>
      <w:r w:rsidR="000545D5" w:rsidRPr="00D62D83">
        <w:rPr>
          <w:rFonts w:hint="eastAsia"/>
          <w:lang w:val="en-ID" w:eastAsia="zh-CN"/>
        </w:rPr>
        <w:t>的第六代移动系统无线接口技术的兼容性铺平了道路</w:t>
      </w:r>
      <w:r w:rsidR="002D5E5F" w:rsidRPr="00D62D83">
        <w:rPr>
          <w:rFonts w:hint="eastAsia"/>
          <w:lang w:val="en-ID" w:eastAsia="zh-CN"/>
        </w:rPr>
        <w:t>；</w:t>
      </w:r>
      <w:proofErr w:type="gramEnd"/>
    </w:p>
    <w:p w14:paraId="2A440D9E" w14:textId="77777777" w:rsidR="00B74B7A" w:rsidRDefault="00B74B7A" w:rsidP="00B74B7A">
      <w:pPr>
        <w:pStyle w:val="enumlev1"/>
        <w:rPr>
          <w:lang w:val="en-ID" w:eastAsia="zh-CN"/>
        </w:rPr>
      </w:pPr>
      <w:r w:rsidRPr="00B74B7A">
        <w:rPr>
          <w:lang w:val="en-US" w:eastAsia="zh-CN"/>
        </w:rPr>
        <w:t>–</w:t>
      </w:r>
      <w:r w:rsidRPr="00B74B7A">
        <w:rPr>
          <w:lang w:val="en-US" w:eastAsia="zh-CN"/>
        </w:rPr>
        <w:tab/>
      </w:r>
      <w:r w:rsidR="002D5E5F" w:rsidRPr="00D62D83">
        <w:rPr>
          <w:rFonts w:hint="eastAsia"/>
          <w:lang w:val="en-ID" w:eastAsia="zh-CN"/>
        </w:rPr>
        <w:t>通过了</w:t>
      </w:r>
      <w:r w:rsidR="000545D5" w:rsidRPr="00D62D83">
        <w:rPr>
          <w:rFonts w:hint="eastAsia"/>
          <w:lang w:val="en-ID" w:eastAsia="zh-CN"/>
        </w:rPr>
        <w:t>2019</w:t>
      </w:r>
      <w:proofErr w:type="gramStart"/>
      <w:r w:rsidR="000545D5" w:rsidRPr="00D62D83">
        <w:rPr>
          <w:rFonts w:hint="eastAsia"/>
          <w:lang w:val="en-ID" w:eastAsia="zh-CN"/>
        </w:rPr>
        <w:t>年世界无线电通信大会“</w:t>
      </w:r>
      <w:proofErr w:type="gramEnd"/>
      <w:r w:rsidR="000545D5" w:rsidRPr="00D62D83">
        <w:rPr>
          <w:rFonts w:hint="eastAsia"/>
          <w:lang w:val="en-ID" w:eastAsia="zh-CN"/>
        </w:rPr>
        <w:t>关于在国际电联无线电通信部门促进</w:t>
      </w:r>
      <w:r w:rsidR="002D5E5F" w:rsidRPr="00D62D83">
        <w:rPr>
          <w:rFonts w:hint="eastAsia"/>
          <w:lang w:val="en-ID" w:eastAsia="zh-CN"/>
        </w:rPr>
        <w:t>性别平等、公平和均等</w:t>
      </w:r>
      <w:r w:rsidR="000545D5" w:rsidRPr="00D62D83">
        <w:rPr>
          <w:rFonts w:hint="eastAsia"/>
          <w:lang w:val="en-ID" w:eastAsia="zh-CN"/>
        </w:rPr>
        <w:t>的宣言”呼吁的</w:t>
      </w:r>
      <w:r w:rsidR="002D5E5F" w:rsidRPr="00D62D83">
        <w:rPr>
          <w:rFonts w:hint="eastAsia"/>
          <w:lang w:val="en-ID" w:eastAsia="zh-CN"/>
        </w:rPr>
        <w:t>有关</w:t>
      </w:r>
      <w:r w:rsidR="000545D5" w:rsidRPr="00D62D83">
        <w:rPr>
          <w:rFonts w:hint="eastAsia"/>
          <w:lang w:val="en-ID" w:eastAsia="zh-CN"/>
        </w:rPr>
        <w:t>性别问题</w:t>
      </w:r>
      <w:r w:rsidR="002D5E5F" w:rsidRPr="00D62D83">
        <w:rPr>
          <w:rFonts w:hint="eastAsia"/>
          <w:lang w:val="en-ID" w:eastAsia="zh-CN"/>
        </w:rPr>
        <w:t>的</w:t>
      </w:r>
      <w:r w:rsidR="000545D5" w:rsidRPr="00D62D83">
        <w:rPr>
          <w:rFonts w:hint="eastAsia"/>
          <w:lang w:val="en-ID" w:eastAsia="zh-CN"/>
        </w:rPr>
        <w:t>决议</w:t>
      </w:r>
      <w:r w:rsidR="002D5E5F" w:rsidRPr="00D62D83">
        <w:rPr>
          <w:rFonts w:hint="eastAsia"/>
          <w:lang w:val="en-ID" w:eastAsia="zh-CN"/>
        </w:rPr>
        <w:t>；</w:t>
      </w:r>
      <w:bookmarkStart w:id="11" w:name="lt_pId048"/>
    </w:p>
    <w:p w14:paraId="2D1E93C7" w14:textId="77777777" w:rsidR="00B74B7A" w:rsidRDefault="00B74B7A" w:rsidP="00B74B7A">
      <w:pPr>
        <w:pStyle w:val="enumlev1"/>
        <w:rPr>
          <w:lang w:eastAsia="zh-CN"/>
        </w:rPr>
      </w:pPr>
      <w:r w:rsidRPr="00B74B7A">
        <w:rPr>
          <w:lang w:val="en-US" w:eastAsia="zh-CN"/>
        </w:rPr>
        <w:t>–</w:t>
      </w:r>
      <w:r w:rsidRPr="00B74B7A">
        <w:rPr>
          <w:lang w:val="en-US" w:eastAsia="zh-CN"/>
        </w:rPr>
        <w:tab/>
      </w:r>
      <w:proofErr w:type="gramStart"/>
      <w:r w:rsidR="00B0764A" w:rsidRPr="00D62D83">
        <w:rPr>
          <w:lang w:eastAsia="zh-CN"/>
        </w:rPr>
        <w:t>通过新</w:t>
      </w:r>
      <w:r w:rsidR="00B0764A" w:rsidRPr="00D62D83">
        <w:rPr>
          <w:rFonts w:hint="eastAsia"/>
          <w:lang w:eastAsia="zh-CN"/>
        </w:rPr>
        <w:t>的有关“</w:t>
      </w:r>
      <w:proofErr w:type="gramEnd"/>
      <w:r w:rsidR="00B0764A" w:rsidRPr="00D62D83">
        <w:rPr>
          <w:lang w:eastAsia="zh-CN"/>
        </w:rPr>
        <w:t>IMT-2030</w:t>
      </w:r>
      <w:r w:rsidR="00B0764A" w:rsidRPr="00D62D83">
        <w:rPr>
          <w:lang w:eastAsia="zh-CN"/>
        </w:rPr>
        <w:t>框架</w:t>
      </w:r>
      <w:r w:rsidR="00B0764A" w:rsidRPr="00D62D83">
        <w:rPr>
          <w:rFonts w:hint="eastAsia"/>
          <w:lang w:eastAsia="zh-CN"/>
        </w:rPr>
        <w:t>”</w:t>
      </w:r>
      <w:r w:rsidR="00B0764A" w:rsidRPr="00D62D83">
        <w:rPr>
          <w:lang w:eastAsia="zh-CN"/>
        </w:rPr>
        <w:t>的</w:t>
      </w:r>
      <w:r w:rsidR="00B0764A" w:rsidRPr="00D62D83">
        <w:rPr>
          <w:lang w:eastAsia="zh-CN"/>
        </w:rPr>
        <w:t>ITU-R M.2160</w:t>
      </w:r>
      <w:r w:rsidR="002D5E5F" w:rsidRPr="00D62D83">
        <w:rPr>
          <w:rFonts w:hint="eastAsia"/>
          <w:lang w:eastAsia="zh-CN"/>
        </w:rPr>
        <w:t>新</w:t>
      </w:r>
      <w:r w:rsidR="00B0764A" w:rsidRPr="00D62D83">
        <w:rPr>
          <w:lang w:eastAsia="zh-CN"/>
        </w:rPr>
        <w:t>建议书，为</w:t>
      </w:r>
      <w:r w:rsidR="00B0764A" w:rsidRPr="00D62D83">
        <w:rPr>
          <w:lang w:eastAsia="zh-CN"/>
        </w:rPr>
        <w:t>IMT-2030</w:t>
      </w:r>
      <w:r w:rsidR="00B0764A" w:rsidRPr="00D62D83">
        <w:rPr>
          <w:lang w:eastAsia="zh-CN"/>
        </w:rPr>
        <w:t>的发展奠定基础。</w:t>
      </w:r>
      <w:bookmarkEnd w:id="11"/>
      <w:r w:rsidR="00B0764A" w:rsidRPr="00D62D83">
        <w:rPr>
          <w:lang w:eastAsia="zh-CN"/>
        </w:rPr>
        <w:t>下一阶段将是</w:t>
      </w:r>
      <w:r w:rsidR="00B0764A" w:rsidRPr="00D62D83">
        <w:rPr>
          <w:rFonts w:hint="eastAsia"/>
          <w:lang w:eastAsia="zh-CN"/>
        </w:rPr>
        <w:t>确定可能的</w:t>
      </w:r>
      <w:r w:rsidR="00B0764A" w:rsidRPr="00D62D83">
        <w:rPr>
          <w:lang w:eastAsia="zh-CN"/>
        </w:rPr>
        <w:t>无线接口技术（</w:t>
      </w:r>
      <w:r w:rsidR="00B0764A" w:rsidRPr="00D62D83">
        <w:rPr>
          <w:lang w:eastAsia="zh-CN"/>
        </w:rPr>
        <w:t>RIT</w:t>
      </w:r>
      <w:r w:rsidR="00B0764A" w:rsidRPr="00D62D83">
        <w:rPr>
          <w:lang w:eastAsia="zh-CN"/>
        </w:rPr>
        <w:t>）的相关要求和评估标准</w:t>
      </w:r>
      <w:r w:rsidR="00487BBE">
        <w:rPr>
          <w:rFonts w:hint="eastAsia"/>
          <w:lang w:eastAsia="zh-CN"/>
        </w:rPr>
        <w:t>；</w:t>
      </w:r>
    </w:p>
    <w:p w14:paraId="4AA0E4CB" w14:textId="77777777" w:rsidR="00B74B7A" w:rsidRDefault="00B74B7A" w:rsidP="00B74B7A">
      <w:pPr>
        <w:pStyle w:val="enumlev1"/>
        <w:rPr>
          <w:lang w:eastAsia="zh-CN"/>
        </w:rPr>
      </w:pPr>
      <w:r w:rsidRPr="00B74B7A">
        <w:rPr>
          <w:lang w:val="en-US" w:eastAsia="zh-CN"/>
        </w:rPr>
        <w:t>–</w:t>
      </w:r>
      <w:r w:rsidRPr="00B74B7A">
        <w:rPr>
          <w:lang w:val="en-US" w:eastAsia="zh-CN"/>
        </w:rPr>
        <w:tab/>
      </w:r>
      <w:proofErr w:type="gramStart"/>
      <w:r w:rsidR="00B0764A" w:rsidRPr="00D62D83">
        <w:rPr>
          <w:lang w:eastAsia="zh-CN"/>
        </w:rPr>
        <w:t>通过</w:t>
      </w:r>
      <w:r w:rsidR="002D5E5F" w:rsidRPr="00D62D83">
        <w:rPr>
          <w:rFonts w:hint="eastAsia"/>
          <w:lang w:eastAsia="zh-CN"/>
        </w:rPr>
        <w:t>了</w:t>
      </w:r>
      <w:r w:rsidR="00B0764A" w:rsidRPr="00D62D83">
        <w:rPr>
          <w:lang w:eastAsia="zh-CN"/>
        </w:rPr>
        <w:t>一项将</w:t>
      </w:r>
      <w:r w:rsidR="00B0764A" w:rsidRPr="00D62D83">
        <w:rPr>
          <w:lang w:eastAsia="zh-CN"/>
        </w:rPr>
        <w:t>IMT</w:t>
      </w:r>
      <w:r w:rsidR="00B0764A" w:rsidRPr="00D62D83">
        <w:rPr>
          <w:lang w:eastAsia="zh-CN"/>
        </w:rPr>
        <w:t>技术用于固定无线宽带的新决议；</w:t>
      </w:r>
      <w:proofErr w:type="gramEnd"/>
    </w:p>
    <w:p w14:paraId="54FE4CC8" w14:textId="77777777" w:rsidR="00B74B7A" w:rsidRDefault="00B74B7A" w:rsidP="00B74B7A">
      <w:pPr>
        <w:pStyle w:val="enumlev1"/>
        <w:rPr>
          <w:lang w:eastAsia="zh-CN"/>
        </w:rPr>
      </w:pPr>
      <w:r w:rsidRPr="00B74B7A">
        <w:rPr>
          <w:lang w:val="en-US" w:eastAsia="zh-CN"/>
        </w:rPr>
        <w:t>–</w:t>
      </w:r>
      <w:r w:rsidRPr="00B74B7A">
        <w:rPr>
          <w:lang w:val="en-US" w:eastAsia="zh-CN"/>
        </w:rPr>
        <w:tab/>
      </w:r>
      <w:r w:rsidR="00B0764A" w:rsidRPr="00D62D83">
        <w:rPr>
          <w:rFonts w:hint="eastAsia"/>
          <w:lang w:eastAsia="zh-CN"/>
        </w:rPr>
        <w:t>完成</w:t>
      </w:r>
      <w:r w:rsidR="00B0764A" w:rsidRPr="00D62D83">
        <w:rPr>
          <w:lang w:eastAsia="zh-CN"/>
        </w:rPr>
        <w:t>了一</w:t>
      </w:r>
      <w:r w:rsidR="00B0764A" w:rsidRPr="00D62D83">
        <w:rPr>
          <w:rFonts w:hint="eastAsia"/>
          <w:lang w:eastAsia="zh-CN"/>
        </w:rPr>
        <w:t>项新的</w:t>
      </w:r>
      <w:r w:rsidR="00B0764A" w:rsidRPr="00D62D83">
        <w:rPr>
          <w:lang w:eastAsia="zh-CN"/>
        </w:rPr>
        <w:t>关于保护</w:t>
      </w:r>
      <w:r w:rsidR="00B0764A" w:rsidRPr="00D62D83">
        <w:rPr>
          <w:rFonts w:hint="eastAsia"/>
          <w:lang w:eastAsia="zh-CN"/>
        </w:rPr>
        <w:t>卫星</w:t>
      </w:r>
      <w:r w:rsidR="00B0764A" w:rsidRPr="00D62D83">
        <w:rPr>
          <w:lang w:eastAsia="zh-CN"/>
        </w:rPr>
        <w:t>无线</w:t>
      </w:r>
      <w:r w:rsidR="00B0764A" w:rsidRPr="00D62D83">
        <w:rPr>
          <w:rFonts w:hint="eastAsia"/>
          <w:lang w:eastAsia="zh-CN"/>
        </w:rPr>
        <w:t>电</w:t>
      </w:r>
      <w:r w:rsidR="00B0764A" w:rsidRPr="00D62D83">
        <w:rPr>
          <w:lang w:eastAsia="zh-CN"/>
        </w:rPr>
        <w:t>导航</w:t>
      </w:r>
      <w:r w:rsidR="00B0764A" w:rsidRPr="00D62D83">
        <w:rPr>
          <w:rFonts w:hint="eastAsia"/>
          <w:lang w:eastAsia="zh-CN"/>
        </w:rPr>
        <w:t>业</w:t>
      </w:r>
      <w:r w:rsidR="00B0764A" w:rsidRPr="00D62D83">
        <w:rPr>
          <w:lang w:eastAsia="zh-CN"/>
        </w:rPr>
        <w:t>务和卫星业余</w:t>
      </w:r>
      <w:r w:rsidR="00B0764A" w:rsidRPr="00D62D83">
        <w:rPr>
          <w:rFonts w:hint="eastAsia"/>
          <w:lang w:eastAsia="zh-CN"/>
        </w:rPr>
        <w:t>业</w:t>
      </w:r>
      <w:r w:rsidR="00B0764A" w:rsidRPr="00D62D83">
        <w:rPr>
          <w:lang w:eastAsia="zh-CN"/>
        </w:rPr>
        <w:t>务的</w:t>
      </w:r>
      <w:r w:rsidR="00B0764A" w:rsidRPr="00D62D83">
        <w:rPr>
          <w:lang w:eastAsia="zh-CN"/>
        </w:rPr>
        <w:t>ITU-</w:t>
      </w:r>
      <w:proofErr w:type="gramStart"/>
      <w:r w:rsidR="00B0764A" w:rsidRPr="00D62D83">
        <w:rPr>
          <w:lang w:eastAsia="zh-CN"/>
        </w:rPr>
        <w:t>R</w:t>
      </w:r>
      <w:r w:rsidR="00B0764A" w:rsidRPr="00D62D83">
        <w:rPr>
          <w:lang w:eastAsia="zh-CN"/>
        </w:rPr>
        <w:t>建议</w:t>
      </w:r>
      <w:r w:rsidR="00B0764A" w:rsidRPr="00D62D83">
        <w:rPr>
          <w:rFonts w:hint="eastAsia"/>
          <w:lang w:eastAsia="zh-CN"/>
        </w:rPr>
        <w:t>书；</w:t>
      </w:r>
      <w:proofErr w:type="gramEnd"/>
    </w:p>
    <w:p w14:paraId="57B17C7F" w14:textId="3AD484AD" w:rsidR="00A16734" w:rsidRPr="00B74B7A" w:rsidRDefault="00B74B7A" w:rsidP="00B74B7A">
      <w:pPr>
        <w:pStyle w:val="enumlev1"/>
        <w:rPr>
          <w:rFonts w:hAnsi="Symbol" w:hint="eastAsia"/>
          <w:lang w:eastAsia="zh-CN"/>
        </w:rPr>
      </w:pPr>
      <w:r w:rsidRPr="00B74B7A">
        <w:rPr>
          <w:lang w:val="en-US" w:eastAsia="zh-CN"/>
        </w:rPr>
        <w:t>–</w:t>
      </w:r>
      <w:r w:rsidRPr="00B74B7A">
        <w:rPr>
          <w:lang w:val="en-US" w:eastAsia="zh-CN"/>
        </w:rPr>
        <w:tab/>
      </w:r>
      <w:r w:rsidR="00B0764A" w:rsidRPr="00D62D83">
        <w:rPr>
          <w:lang w:eastAsia="zh-CN"/>
        </w:rPr>
        <w:t>RA-23</w:t>
      </w:r>
      <w:r w:rsidR="00B0764A" w:rsidRPr="00D62D83">
        <w:rPr>
          <w:lang w:eastAsia="zh-CN"/>
        </w:rPr>
        <w:t>修订了</w:t>
      </w:r>
      <w:r w:rsidR="00B0764A" w:rsidRPr="00D62D83">
        <w:rPr>
          <w:lang w:eastAsia="zh-CN"/>
        </w:rPr>
        <w:t>ITU-R</w:t>
      </w:r>
      <w:r w:rsidR="00B0764A" w:rsidRPr="00D62D83">
        <w:rPr>
          <w:lang w:eastAsia="zh-CN"/>
        </w:rPr>
        <w:t>第</w:t>
      </w:r>
      <w:r w:rsidR="00B0764A" w:rsidRPr="00D62D83">
        <w:rPr>
          <w:lang w:eastAsia="zh-CN"/>
        </w:rPr>
        <w:t>5-8</w:t>
      </w:r>
      <w:r w:rsidR="00B0764A" w:rsidRPr="00D62D83">
        <w:rPr>
          <w:lang w:eastAsia="zh-CN"/>
        </w:rPr>
        <w:t>号决议，</w:t>
      </w:r>
      <w:r w:rsidR="00B0764A" w:rsidRPr="00D62D83">
        <w:rPr>
          <w:rFonts w:hint="eastAsia"/>
          <w:lang w:eastAsia="zh-CN"/>
        </w:rPr>
        <w:t>为</w:t>
      </w:r>
      <w:r w:rsidR="00E31099" w:rsidRPr="00D62D83">
        <w:rPr>
          <w:rFonts w:hint="eastAsia"/>
          <w:lang w:eastAsia="zh-CN"/>
        </w:rPr>
        <w:t>无线电</w:t>
      </w:r>
      <w:r w:rsidR="00B0764A" w:rsidRPr="00D62D83">
        <w:rPr>
          <w:lang w:eastAsia="zh-CN"/>
        </w:rPr>
        <w:t>研究组</w:t>
      </w:r>
      <w:r w:rsidR="00B0764A" w:rsidRPr="00D62D83">
        <w:rPr>
          <w:rFonts w:hint="eastAsia"/>
          <w:lang w:eastAsia="zh-CN"/>
        </w:rPr>
        <w:t>确定了</w:t>
      </w:r>
      <w:r w:rsidR="00B0764A" w:rsidRPr="00D62D83">
        <w:rPr>
          <w:lang w:eastAsia="zh-CN"/>
        </w:rPr>
        <w:t>2024-2027</w:t>
      </w:r>
      <w:r w:rsidR="00B0764A" w:rsidRPr="00D62D83">
        <w:rPr>
          <w:lang w:eastAsia="zh-CN"/>
        </w:rPr>
        <w:t>年的工作计划和课题。</w:t>
      </w:r>
      <w:r w:rsidR="00B0764A" w:rsidRPr="00D62D83">
        <w:rPr>
          <w:rFonts w:hint="eastAsia"/>
          <w:lang w:eastAsia="zh-CN"/>
        </w:rPr>
        <w:t>全会还任命了</w:t>
      </w:r>
      <w:r w:rsidR="00B0764A" w:rsidRPr="00D62D83">
        <w:rPr>
          <w:lang w:eastAsia="zh-CN"/>
        </w:rPr>
        <w:t>ITU-R</w:t>
      </w:r>
      <w:r w:rsidR="00B0764A" w:rsidRPr="00D62D83">
        <w:rPr>
          <w:lang w:eastAsia="zh-CN"/>
        </w:rPr>
        <w:t>研究组</w:t>
      </w:r>
      <w:r w:rsidR="00B0764A" w:rsidRPr="00D62D83">
        <w:rPr>
          <w:rFonts w:hint="eastAsia"/>
          <w:lang w:eastAsia="zh-CN"/>
        </w:rPr>
        <w:t>的</w:t>
      </w:r>
      <w:r w:rsidR="00B0764A" w:rsidRPr="00D62D83">
        <w:rPr>
          <w:lang w:eastAsia="zh-CN"/>
        </w:rPr>
        <w:t>新</w:t>
      </w:r>
      <w:r w:rsidR="00B0764A" w:rsidRPr="00D62D83">
        <w:rPr>
          <w:rFonts w:hint="eastAsia"/>
          <w:lang w:eastAsia="zh-CN"/>
        </w:rPr>
        <w:t>任</w:t>
      </w:r>
      <w:r w:rsidR="00B0764A" w:rsidRPr="00D62D83">
        <w:rPr>
          <w:lang w:eastAsia="zh-CN"/>
        </w:rPr>
        <w:t>主席。</w:t>
      </w:r>
    </w:p>
    <w:p w14:paraId="189D5B4A" w14:textId="152B1D33" w:rsidR="00A16734" w:rsidRDefault="000545D5" w:rsidP="00487BBE">
      <w:pPr>
        <w:spacing w:after="120"/>
        <w:ind w:firstLineChars="200" w:firstLine="480"/>
        <w:rPr>
          <w:szCs w:val="24"/>
          <w:lang w:eastAsia="zh-CN"/>
        </w:rPr>
      </w:pPr>
      <w:r w:rsidRPr="00D62D83">
        <w:rPr>
          <w:rFonts w:hint="eastAsia"/>
          <w:szCs w:val="24"/>
          <w:lang w:eastAsia="zh-CN"/>
        </w:rPr>
        <w:t>ITU-R</w:t>
      </w:r>
      <w:r w:rsidRPr="00D62D83">
        <w:rPr>
          <w:rFonts w:hint="eastAsia"/>
          <w:szCs w:val="24"/>
          <w:lang w:eastAsia="zh-CN"/>
        </w:rPr>
        <w:t>决议（</w:t>
      </w:r>
      <w:r w:rsidRPr="00D62D83">
        <w:rPr>
          <w:rFonts w:hint="eastAsia"/>
          <w:szCs w:val="24"/>
          <w:lang w:eastAsia="zh-CN"/>
        </w:rPr>
        <w:t>RA-23</w:t>
      </w:r>
      <w:r w:rsidRPr="00D62D83">
        <w:rPr>
          <w:rFonts w:hint="eastAsia"/>
          <w:szCs w:val="24"/>
          <w:lang w:eastAsia="zh-CN"/>
        </w:rPr>
        <w:t>）清单见</w:t>
      </w:r>
      <w:r w:rsidRPr="00D62D83">
        <w:rPr>
          <w:rFonts w:hint="eastAsia"/>
          <w:szCs w:val="24"/>
          <w:lang w:eastAsia="zh-CN"/>
        </w:rPr>
        <w:t>RA-23</w:t>
      </w:r>
      <w:r w:rsidRPr="00D62D83">
        <w:rPr>
          <w:rFonts w:hint="eastAsia"/>
          <w:szCs w:val="24"/>
          <w:lang w:eastAsia="zh-CN"/>
        </w:rPr>
        <w:t>网页（仅限</w:t>
      </w:r>
      <w:r w:rsidRPr="00D62D83">
        <w:rPr>
          <w:rFonts w:hint="eastAsia"/>
          <w:szCs w:val="24"/>
          <w:lang w:eastAsia="zh-CN"/>
        </w:rPr>
        <w:t>TIES</w:t>
      </w:r>
      <w:r w:rsidR="00E31099" w:rsidRPr="00D62D83">
        <w:rPr>
          <w:rFonts w:hint="eastAsia"/>
          <w:szCs w:val="24"/>
          <w:lang w:eastAsia="zh-CN"/>
        </w:rPr>
        <w:t>用户</w:t>
      </w:r>
      <w:r w:rsidRPr="00D62D83">
        <w:rPr>
          <w:rFonts w:hint="eastAsia"/>
          <w:szCs w:val="24"/>
          <w:lang w:eastAsia="zh-CN"/>
        </w:rPr>
        <w:t>）。</w:t>
      </w:r>
      <w:r w:rsidRPr="00D62D83">
        <w:rPr>
          <w:rFonts w:hint="eastAsia"/>
          <w:szCs w:val="24"/>
          <w:lang w:eastAsia="zh-CN"/>
        </w:rPr>
        <w:t>ITU-R</w:t>
      </w:r>
      <w:r w:rsidRPr="00D62D83">
        <w:rPr>
          <w:rFonts w:hint="eastAsia"/>
          <w:szCs w:val="24"/>
          <w:lang w:eastAsia="zh-CN"/>
        </w:rPr>
        <w:t>各项决议（</w:t>
      </w:r>
      <w:r w:rsidRPr="00D62D83">
        <w:rPr>
          <w:rFonts w:hint="eastAsia"/>
          <w:szCs w:val="24"/>
          <w:lang w:eastAsia="zh-CN"/>
        </w:rPr>
        <w:t>RA-23</w:t>
      </w:r>
      <w:r w:rsidRPr="00D62D83">
        <w:rPr>
          <w:rFonts w:hint="eastAsia"/>
          <w:szCs w:val="24"/>
          <w:lang w:eastAsia="zh-CN"/>
        </w:rPr>
        <w:t>）</w:t>
      </w:r>
      <w:r w:rsidR="00E31099" w:rsidRPr="00D62D83">
        <w:rPr>
          <w:rFonts w:hint="eastAsia"/>
          <w:szCs w:val="24"/>
          <w:lang w:eastAsia="zh-CN"/>
        </w:rPr>
        <w:t>的摘要</w:t>
      </w:r>
      <w:r w:rsidRPr="00D62D83">
        <w:rPr>
          <w:rFonts w:hint="eastAsia"/>
          <w:szCs w:val="24"/>
          <w:lang w:eastAsia="zh-CN"/>
        </w:rPr>
        <w:t>及其与</w:t>
      </w:r>
      <w:r w:rsidRPr="00D62D83">
        <w:rPr>
          <w:rFonts w:hint="eastAsia"/>
          <w:szCs w:val="24"/>
          <w:lang w:eastAsia="zh-CN"/>
        </w:rPr>
        <w:t>ITU-D</w:t>
      </w:r>
      <w:r w:rsidRPr="00D62D83">
        <w:rPr>
          <w:rFonts w:hint="eastAsia"/>
          <w:szCs w:val="24"/>
          <w:lang w:eastAsia="zh-CN"/>
        </w:rPr>
        <w:t>工作的相关性见附件</w:t>
      </w:r>
      <w:r w:rsidRPr="00D62D83">
        <w:rPr>
          <w:rFonts w:hint="eastAsia"/>
          <w:szCs w:val="24"/>
          <w:lang w:eastAsia="zh-CN"/>
        </w:rPr>
        <w:t>1</w:t>
      </w:r>
      <w:r w:rsidRPr="00D62D83">
        <w:rPr>
          <w:rFonts w:hint="eastAsia"/>
          <w:szCs w:val="24"/>
          <w:lang w:eastAsia="zh-CN"/>
        </w:rPr>
        <w:t>。</w:t>
      </w:r>
    </w:p>
    <w:p w14:paraId="53CC54FF" w14:textId="73E7BE2F" w:rsidR="00487BBE" w:rsidRPr="006451D6" w:rsidRDefault="00487BBE" w:rsidP="00487BBE">
      <w:pPr>
        <w:pStyle w:val="Heading1"/>
        <w:rPr>
          <w:szCs w:val="28"/>
          <w:lang w:eastAsia="zh-CN"/>
        </w:rPr>
      </w:pPr>
      <w:r w:rsidRPr="006451D6">
        <w:rPr>
          <w:szCs w:val="28"/>
          <w:lang w:eastAsia="zh-CN"/>
        </w:rPr>
        <w:lastRenderedPageBreak/>
        <w:t>3</w:t>
      </w:r>
      <w:r w:rsidRPr="006451D6">
        <w:rPr>
          <w:szCs w:val="28"/>
          <w:lang w:eastAsia="zh-CN"/>
        </w:rPr>
        <w:tab/>
        <w:t>2023</w:t>
      </w:r>
      <w:r w:rsidRPr="006451D6">
        <w:rPr>
          <w:rFonts w:hint="eastAsia"/>
          <w:szCs w:val="28"/>
          <w:lang w:eastAsia="zh-CN"/>
        </w:rPr>
        <w:t>年</w:t>
      </w:r>
      <w:r w:rsidRPr="006451D6">
        <w:rPr>
          <w:szCs w:val="28"/>
          <w:lang w:eastAsia="zh-CN"/>
        </w:rPr>
        <w:t>世界无线电通信大</w:t>
      </w:r>
      <w:r w:rsidRPr="006451D6">
        <w:rPr>
          <w:rFonts w:hint="eastAsia"/>
          <w:szCs w:val="28"/>
          <w:lang w:eastAsia="zh-CN"/>
        </w:rPr>
        <w:t>会（</w:t>
      </w:r>
      <w:r w:rsidRPr="006451D6">
        <w:rPr>
          <w:szCs w:val="28"/>
          <w:lang w:eastAsia="zh-CN"/>
        </w:rPr>
        <w:t>WRC-23</w:t>
      </w:r>
      <w:r w:rsidRPr="006451D6">
        <w:rPr>
          <w:rFonts w:hint="eastAsia"/>
          <w:szCs w:val="28"/>
          <w:lang w:eastAsia="zh-CN"/>
        </w:rPr>
        <w:t>）</w:t>
      </w:r>
    </w:p>
    <w:p w14:paraId="67C3D2EA" w14:textId="4DA596C5" w:rsidR="00A16734" w:rsidRPr="00D62D83" w:rsidRDefault="00B0764A" w:rsidP="00487BBE">
      <w:pPr>
        <w:spacing w:after="120"/>
        <w:ind w:firstLineChars="200" w:firstLine="480"/>
        <w:rPr>
          <w:rFonts w:cstheme="minorHAnsi"/>
          <w:szCs w:val="24"/>
          <w:lang w:eastAsia="zh-CN"/>
        </w:rPr>
      </w:pPr>
      <w:r w:rsidRPr="00D62D83">
        <w:rPr>
          <w:szCs w:val="24"/>
          <w:lang w:eastAsia="zh-CN"/>
        </w:rPr>
        <w:t>WRC-23</w:t>
      </w:r>
      <w:r w:rsidRPr="00D62D83">
        <w:rPr>
          <w:szCs w:val="24"/>
          <w:lang w:eastAsia="zh-CN"/>
        </w:rPr>
        <w:t>谈判由大会主席</w:t>
      </w:r>
      <w:r w:rsidR="00E31099" w:rsidRPr="00D62D83">
        <w:rPr>
          <w:rFonts w:hint="eastAsia"/>
          <w:szCs w:val="24"/>
          <w:lang w:eastAsia="zh-CN"/>
        </w:rPr>
        <w:t>，</w:t>
      </w:r>
      <w:r w:rsidRPr="00D62D83">
        <w:rPr>
          <w:szCs w:val="24"/>
          <w:lang w:eastAsia="zh-CN"/>
        </w:rPr>
        <w:t>阿拉伯联合酋长国的</w:t>
      </w:r>
      <w:r w:rsidRPr="00D62D83">
        <w:rPr>
          <w:szCs w:val="24"/>
          <w:lang w:eastAsia="zh-CN"/>
        </w:rPr>
        <w:t>Mohammed Al Ramsi</w:t>
      </w:r>
      <w:r w:rsidRPr="00D62D83">
        <w:rPr>
          <w:szCs w:val="24"/>
          <w:lang w:eastAsia="zh-CN"/>
        </w:rPr>
        <w:t>工程师阁下主持，六位委员会主席提供了协助</w:t>
      </w:r>
      <w:r w:rsidR="004A0DAD" w:rsidRPr="00D62D83">
        <w:rPr>
          <w:rFonts w:hint="eastAsia"/>
          <w:szCs w:val="24"/>
          <w:lang w:eastAsia="zh-CN"/>
        </w:rPr>
        <w:t>。</w:t>
      </w:r>
      <w:bookmarkStart w:id="12" w:name="lt_pId058"/>
      <w:r w:rsidR="00E31099" w:rsidRPr="00D62D83">
        <w:rPr>
          <w:rFonts w:hint="eastAsia"/>
          <w:szCs w:val="24"/>
          <w:lang w:eastAsia="zh-CN"/>
        </w:rPr>
        <w:t>委员会主席的具体信息如下：</w:t>
      </w:r>
      <w:bookmarkEnd w:id="12"/>
    </w:p>
    <w:tbl>
      <w:tblPr>
        <w:tblStyle w:val="PlainTable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4678"/>
      </w:tblGrid>
      <w:tr w:rsidR="00A16734" w:rsidRPr="00D62D83" w14:paraId="3A0168F6" w14:textId="77777777" w:rsidTr="00197A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5E7F3B37" w14:textId="0BEDC270" w:rsidR="00A16734" w:rsidRPr="00D62D83" w:rsidRDefault="004852D4" w:rsidP="00CD4A65">
            <w:pPr>
              <w:spacing w:before="60" w:after="60"/>
              <w:rPr>
                <w:rFonts w:cstheme="minorHAnsi"/>
                <w:sz w:val="22"/>
              </w:rPr>
            </w:pPr>
            <w:r w:rsidRPr="00D62D83">
              <w:rPr>
                <w:rFonts w:ascii="SimSun" w:eastAsia="SimSun" w:hAnsi="SimSun" w:cs="SimSun" w:hint="eastAsia"/>
                <w:sz w:val="22"/>
                <w:lang w:eastAsia="zh-CN"/>
              </w:rPr>
              <w:t>大会主席：</w:t>
            </w:r>
          </w:p>
        </w:tc>
        <w:tc>
          <w:tcPr>
            <w:tcW w:w="4678" w:type="dxa"/>
            <w:tcBorders>
              <w:top w:val="none" w:sz="0" w:space="0" w:color="auto"/>
              <w:bottom w:val="none" w:sz="0" w:space="0" w:color="auto"/>
            </w:tcBorders>
            <w:hideMark/>
          </w:tcPr>
          <w:p w14:paraId="520F8F83" w14:textId="08D79ED6" w:rsidR="00A16734" w:rsidRPr="00D62D83" w:rsidRDefault="000545D5" w:rsidP="00CD4A65">
            <w:pPr>
              <w:spacing w:before="60" w:after="6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rPr>
            </w:pPr>
            <w:r w:rsidRPr="00D62D83">
              <w:rPr>
                <w:rFonts w:ascii="Calibri" w:eastAsia="SimSun" w:hAnsi="Calibri" w:cs="Calibri" w:hint="eastAsia"/>
                <w:sz w:val="22"/>
              </w:rPr>
              <w:t>Mohammed AL RAMSI</w:t>
            </w:r>
            <w:proofErr w:type="spellStart"/>
            <w:r w:rsidRPr="00D62D83">
              <w:rPr>
                <w:rFonts w:ascii="Calibri" w:eastAsia="SimSun" w:hAnsi="Calibri" w:cs="Calibri" w:hint="eastAsia"/>
                <w:sz w:val="22"/>
              </w:rPr>
              <w:t>先生（阿联酋</w:t>
            </w:r>
            <w:proofErr w:type="spellEnd"/>
            <w:r w:rsidRPr="00D62D83">
              <w:rPr>
                <w:rFonts w:ascii="Calibri" w:eastAsia="SimSun" w:hAnsi="Calibri" w:cs="Calibri" w:hint="eastAsia"/>
                <w:sz w:val="22"/>
              </w:rPr>
              <w:t>）</w:t>
            </w:r>
          </w:p>
        </w:tc>
      </w:tr>
      <w:tr w:rsidR="00A16734" w:rsidRPr="00D62D83" w14:paraId="526174F2" w14:textId="77777777" w:rsidTr="00197A5F">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63246D12" w14:textId="6495E532" w:rsidR="00A16734" w:rsidRPr="00D62D83" w:rsidRDefault="004852D4" w:rsidP="00CD4A65">
            <w:pPr>
              <w:spacing w:before="60" w:after="60"/>
              <w:rPr>
                <w:rFonts w:cstheme="minorHAnsi"/>
                <w:sz w:val="22"/>
                <w:lang w:eastAsia="zh-CN"/>
              </w:rPr>
            </w:pPr>
            <w:r w:rsidRPr="00D62D83">
              <w:rPr>
                <w:rFonts w:ascii="SimSun" w:eastAsia="SimSun" w:hAnsi="SimSun" w:cs="SimSun" w:hint="eastAsia"/>
                <w:sz w:val="22"/>
                <w:lang w:eastAsia="zh-CN"/>
              </w:rPr>
              <w:t>第</w:t>
            </w:r>
            <w:r w:rsidRPr="00D62D83">
              <w:rPr>
                <w:rFonts w:eastAsia="SimSun" w:cstheme="minorHAnsi"/>
                <w:sz w:val="22"/>
                <w:lang w:eastAsia="zh-CN"/>
              </w:rPr>
              <w:t>2</w:t>
            </w:r>
            <w:r w:rsidRPr="00D62D83">
              <w:rPr>
                <w:rFonts w:ascii="SimSun" w:eastAsia="SimSun" w:hAnsi="SimSun" w:cs="SimSun" w:hint="eastAsia"/>
                <w:sz w:val="22"/>
                <w:lang w:eastAsia="zh-CN"/>
              </w:rPr>
              <w:t>委员会：（证书</w:t>
            </w:r>
            <w:r w:rsidR="000545D5" w:rsidRPr="00D62D83">
              <w:rPr>
                <w:rFonts w:ascii="SimSun" w:eastAsia="SimSun" w:hAnsi="SimSun" w:cs="SimSun" w:hint="eastAsia"/>
                <w:sz w:val="22"/>
                <w:lang w:eastAsia="zh-CN"/>
              </w:rPr>
              <w:t>）</w:t>
            </w:r>
          </w:p>
        </w:tc>
        <w:tc>
          <w:tcPr>
            <w:tcW w:w="4678" w:type="dxa"/>
            <w:hideMark/>
          </w:tcPr>
          <w:p w14:paraId="0779453A" w14:textId="40B20787" w:rsidR="00A16734" w:rsidRPr="00D62D83" w:rsidRDefault="000545D5" w:rsidP="00CD4A65">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proofErr w:type="spellStart"/>
            <w:r w:rsidRPr="00D62D83">
              <w:rPr>
                <w:rFonts w:ascii="Calibri" w:eastAsia="SimSun" w:hAnsi="Calibri" w:cs="Calibri" w:hint="eastAsia"/>
                <w:sz w:val="22"/>
              </w:rPr>
              <w:t>Basebi</w:t>
            </w:r>
            <w:proofErr w:type="spellEnd"/>
            <w:r w:rsidRPr="00D62D83">
              <w:rPr>
                <w:rFonts w:ascii="Calibri" w:eastAsia="SimSun" w:hAnsi="Calibri" w:cs="Calibri" w:hint="eastAsia"/>
                <w:sz w:val="22"/>
              </w:rPr>
              <w:t xml:space="preserve"> </w:t>
            </w:r>
            <w:proofErr w:type="spellStart"/>
            <w:r w:rsidRPr="00D62D83">
              <w:rPr>
                <w:rFonts w:ascii="Calibri" w:eastAsia="SimSun" w:hAnsi="Calibri" w:cs="Calibri" w:hint="eastAsia"/>
                <w:sz w:val="22"/>
              </w:rPr>
              <w:t>Mosinyi</w:t>
            </w:r>
            <w:r w:rsidRPr="00D62D83">
              <w:rPr>
                <w:rFonts w:ascii="Calibri" w:eastAsia="SimSun" w:hAnsi="Calibri" w:cs="Calibri" w:hint="eastAsia"/>
                <w:sz w:val="22"/>
              </w:rPr>
              <w:t>女士（博茨瓦纳</w:t>
            </w:r>
            <w:proofErr w:type="spellEnd"/>
            <w:r w:rsidRPr="00D62D83">
              <w:rPr>
                <w:rFonts w:ascii="Calibri" w:eastAsia="SimSun" w:hAnsi="Calibri" w:cs="Calibri" w:hint="eastAsia"/>
                <w:sz w:val="22"/>
              </w:rPr>
              <w:t>）</w:t>
            </w:r>
          </w:p>
        </w:tc>
      </w:tr>
      <w:tr w:rsidR="00A16734" w:rsidRPr="00D62D83" w14:paraId="6DEB65C9" w14:textId="77777777" w:rsidTr="00197A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7FD04E90" w14:textId="6586A300" w:rsidR="00A16734" w:rsidRPr="00D62D83" w:rsidRDefault="004852D4" w:rsidP="00CD4A65">
            <w:pPr>
              <w:spacing w:before="60" w:after="60"/>
              <w:rPr>
                <w:rFonts w:cstheme="minorHAnsi"/>
                <w:sz w:val="22"/>
              </w:rPr>
            </w:pPr>
            <w:r w:rsidRPr="00D62D83">
              <w:rPr>
                <w:rFonts w:ascii="SimSun" w:eastAsia="SimSun" w:hAnsi="SimSun" w:cs="SimSun" w:hint="eastAsia"/>
                <w:sz w:val="22"/>
                <w:lang w:eastAsia="zh-CN"/>
              </w:rPr>
              <w:t>第</w:t>
            </w:r>
            <w:r w:rsidRPr="00D62D83">
              <w:rPr>
                <w:rFonts w:eastAsia="SimSun" w:cstheme="minorHAnsi" w:hint="eastAsia"/>
                <w:sz w:val="22"/>
                <w:lang w:eastAsia="zh-CN"/>
              </w:rPr>
              <w:t>3</w:t>
            </w:r>
            <w:r w:rsidRPr="00D62D83">
              <w:rPr>
                <w:rFonts w:ascii="SimSun" w:eastAsia="SimSun" w:hAnsi="SimSun" w:cs="SimSun" w:hint="eastAsia"/>
                <w:sz w:val="22"/>
                <w:lang w:eastAsia="zh-CN"/>
              </w:rPr>
              <w:t>委员会：（预算</w:t>
            </w:r>
            <w:r w:rsidR="000545D5" w:rsidRPr="00D62D83">
              <w:rPr>
                <w:rFonts w:ascii="SimSun" w:eastAsia="SimSun" w:hAnsi="SimSun" w:cs="SimSun" w:hint="eastAsia"/>
                <w:sz w:val="22"/>
                <w:lang w:eastAsia="zh-CN"/>
              </w:rPr>
              <w:t>）</w:t>
            </w:r>
          </w:p>
        </w:tc>
        <w:tc>
          <w:tcPr>
            <w:tcW w:w="4678" w:type="dxa"/>
            <w:tcBorders>
              <w:top w:val="none" w:sz="0" w:space="0" w:color="auto"/>
              <w:bottom w:val="none" w:sz="0" w:space="0" w:color="auto"/>
            </w:tcBorders>
            <w:hideMark/>
          </w:tcPr>
          <w:p w14:paraId="7562E4AB" w14:textId="63C6121E" w:rsidR="00A16734" w:rsidRPr="00D62D83" w:rsidRDefault="000545D5" w:rsidP="00CD4A65">
            <w:pPr>
              <w:spacing w:before="60" w:after="6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r w:rsidRPr="00D62D83">
              <w:rPr>
                <w:rFonts w:ascii="Calibri" w:eastAsia="SimSun" w:hAnsi="Calibri" w:cs="Calibri" w:hint="eastAsia"/>
                <w:sz w:val="22"/>
              </w:rPr>
              <w:t>Cindy Cook</w:t>
            </w:r>
            <w:proofErr w:type="spellStart"/>
            <w:r w:rsidRPr="00D62D83">
              <w:rPr>
                <w:rFonts w:ascii="Calibri" w:eastAsia="SimSun" w:hAnsi="Calibri" w:cs="Calibri" w:hint="eastAsia"/>
                <w:sz w:val="22"/>
              </w:rPr>
              <w:t>女士（加拿大</w:t>
            </w:r>
            <w:proofErr w:type="spellEnd"/>
            <w:r w:rsidRPr="00D62D83">
              <w:rPr>
                <w:rFonts w:ascii="Calibri" w:eastAsia="SimSun" w:hAnsi="Calibri" w:cs="Calibri" w:hint="eastAsia"/>
                <w:sz w:val="22"/>
                <w:lang w:eastAsia="zh-CN"/>
              </w:rPr>
              <w:t>）</w:t>
            </w:r>
          </w:p>
        </w:tc>
      </w:tr>
      <w:tr w:rsidR="00A16734" w:rsidRPr="00D62D83" w14:paraId="2184DBB9" w14:textId="77777777" w:rsidTr="00197A5F">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7AACBEFC" w14:textId="79283028" w:rsidR="00A16734" w:rsidRPr="00D62D83" w:rsidRDefault="004852D4" w:rsidP="00CD4A65">
            <w:pPr>
              <w:spacing w:before="60" w:after="60"/>
              <w:rPr>
                <w:rFonts w:cstheme="minorHAnsi"/>
                <w:sz w:val="22"/>
                <w:lang w:eastAsia="zh-CN"/>
              </w:rPr>
            </w:pPr>
            <w:r w:rsidRPr="00D62D83">
              <w:rPr>
                <w:rFonts w:ascii="SimSun" w:eastAsia="SimSun" w:hAnsi="SimSun" w:cs="SimSun" w:hint="eastAsia"/>
                <w:sz w:val="22"/>
                <w:lang w:eastAsia="zh-CN"/>
              </w:rPr>
              <w:t>第</w:t>
            </w:r>
            <w:r w:rsidRPr="00D62D83">
              <w:rPr>
                <w:rFonts w:eastAsia="SimSun" w:cstheme="minorHAnsi" w:hint="eastAsia"/>
                <w:sz w:val="22"/>
                <w:lang w:eastAsia="zh-CN"/>
              </w:rPr>
              <w:t>4</w:t>
            </w:r>
            <w:r w:rsidRPr="00D62D83">
              <w:rPr>
                <w:rFonts w:ascii="SimSun" w:eastAsia="SimSun" w:hAnsi="SimSun" w:cs="SimSun" w:hint="eastAsia"/>
                <w:sz w:val="22"/>
                <w:lang w:eastAsia="zh-CN"/>
              </w:rPr>
              <w:t>委员会：（指定议项</w:t>
            </w:r>
            <w:r w:rsidR="000545D5" w:rsidRPr="00D62D83">
              <w:rPr>
                <w:rFonts w:ascii="SimSun" w:eastAsia="SimSun" w:hAnsi="SimSun" w:cs="SimSun" w:hint="eastAsia"/>
                <w:sz w:val="22"/>
                <w:lang w:eastAsia="zh-CN"/>
              </w:rPr>
              <w:t>）</w:t>
            </w:r>
          </w:p>
        </w:tc>
        <w:tc>
          <w:tcPr>
            <w:tcW w:w="4678" w:type="dxa"/>
            <w:hideMark/>
          </w:tcPr>
          <w:p w14:paraId="5027CA33" w14:textId="648BD70E" w:rsidR="00A16734" w:rsidRPr="00D62D83" w:rsidRDefault="000545D5" w:rsidP="00CD4A65">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r w:rsidRPr="00D62D83">
              <w:rPr>
                <w:rFonts w:ascii="Calibri" w:eastAsia="SimSun" w:hAnsi="Calibri" w:cs="Calibri" w:hint="eastAsia"/>
                <w:sz w:val="22"/>
              </w:rPr>
              <w:t xml:space="preserve">Hiroyuki </w:t>
            </w:r>
            <w:proofErr w:type="spellStart"/>
            <w:r w:rsidRPr="00D62D83">
              <w:rPr>
                <w:rFonts w:ascii="Calibri" w:eastAsia="SimSun" w:hAnsi="Calibri" w:cs="Calibri" w:hint="eastAsia"/>
                <w:sz w:val="22"/>
              </w:rPr>
              <w:t>Atarashi</w:t>
            </w:r>
            <w:r w:rsidRPr="00D62D83">
              <w:rPr>
                <w:rFonts w:ascii="Calibri" w:eastAsia="SimSun" w:hAnsi="Calibri" w:cs="Calibri" w:hint="eastAsia"/>
                <w:sz w:val="22"/>
              </w:rPr>
              <w:t>博士（日本</w:t>
            </w:r>
            <w:proofErr w:type="spellEnd"/>
            <w:r w:rsidRPr="00D62D83">
              <w:rPr>
                <w:rFonts w:ascii="Calibri" w:eastAsia="SimSun" w:hAnsi="Calibri" w:cs="Calibri" w:hint="eastAsia"/>
                <w:sz w:val="22"/>
              </w:rPr>
              <w:t>）</w:t>
            </w:r>
          </w:p>
        </w:tc>
      </w:tr>
      <w:tr w:rsidR="00A16734" w:rsidRPr="00D62D83" w14:paraId="560DA0DD" w14:textId="77777777" w:rsidTr="00197A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00EE0FD8" w14:textId="15CC63B9" w:rsidR="00A16734" w:rsidRPr="00D62D83" w:rsidRDefault="004852D4" w:rsidP="00CD4A65">
            <w:pPr>
              <w:spacing w:before="60" w:after="60"/>
              <w:rPr>
                <w:rFonts w:cstheme="minorHAnsi"/>
                <w:sz w:val="22"/>
                <w:lang w:eastAsia="zh-CN"/>
              </w:rPr>
            </w:pPr>
            <w:r w:rsidRPr="00D62D83">
              <w:rPr>
                <w:rFonts w:ascii="SimSun" w:eastAsia="SimSun" w:hAnsi="SimSun" w:cs="SimSun" w:hint="eastAsia"/>
                <w:sz w:val="22"/>
                <w:lang w:eastAsia="zh-CN"/>
              </w:rPr>
              <w:t>第</w:t>
            </w:r>
            <w:r w:rsidRPr="00D62D83">
              <w:rPr>
                <w:rFonts w:eastAsia="SimSun" w:cstheme="minorHAnsi" w:hint="eastAsia"/>
                <w:sz w:val="22"/>
                <w:lang w:eastAsia="zh-CN"/>
              </w:rPr>
              <w:t>5</w:t>
            </w:r>
            <w:r w:rsidRPr="00D62D83">
              <w:rPr>
                <w:rFonts w:ascii="SimSun" w:eastAsia="SimSun" w:hAnsi="SimSun" w:cs="SimSun" w:hint="eastAsia"/>
                <w:sz w:val="22"/>
                <w:lang w:eastAsia="zh-CN"/>
              </w:rPr>
              <w:t>委员会：（指定议项</w:t>
            </w:r>
            <w:r w:rsidR="000545D5" w:rsidRPr="00D62D83">
              <w:rPr>
                <w:rFonts w:ascii="SimSun" w:eastAsia="SimSun" w:hAnsi="SimSun" w:cs="SimSun" w:hint="eastAsia"/>
                <w:sz w:val="22"/>
                <w:lang w:eastAsia="zh-CN"/>
              </w:rPr>
              <w:t>）</w:t>
            </w:r>
          </w:p>
        </w:tc>
        <w:tc>
          <w:tcPr>
            <w:tcW w:w="4678" w:type="dxa"/>
            <w:tcBorders>
              <w:top w:val="none" w:sz="0" w:space="0" w:color="auto"/>
              <w:bottom w:val="none" w:sz="0" w:space="0" w:color="auto"/>
            </w:tcBorders>
            <w:hideMark/>
          </w:tcPr>
          <w:p w14:paraId="47E27775" w14:textId="03801AAB" w:rsidR="00A16734" w:rsidRPr="00D62D83" w:rsidRDefault="000545D5" w:rsidP="00CD4A65">
            <w:pPr>
              <w:spacing w:before="60" w:after="6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r w:rsidRPr="00D62D83">
              <w:rPr>
                <w:rFonts w:ascii="Calibri" w:eastAsia="SimSun" w:hAnsi="Calibri" w:cs="Calibri" w:hint="eastAsia"/>
                <w:sz w:val="22"/>
              </w:rPr>
              <w:t>Anna Marklund</w:t>
            </w:r>
            <w:proofErr w:type="spellStart"/>
            <w:r w:rsidRPr="00D62D83">
              <w:rPr>
                <w:rFonts w:ascii="Calibri" w:eastAsia="SimSun" w:hAnsi="Calibri" w:cs="Calibri" w:hint="eastAsia"/>
                <w:sz w:val="22"/>
              </w:rPr>
              <w:t>女士（瑞典</w:t>
            </w:r>
            <w:proofErr w:type="spellEnd"/>
            <w:r w:rsidRPr="00D62D83">
              <w:rPr>
                <w:rFonts w:ascii="Calibri" w:eastAsia="SimSun" w:hAnsi="Calibri" w:cs="Calibri" w:hint="eastAsia"/>
                <w:sz w:val="22"/>
              </w:rPr>
              <w:t>）</w:t>
            </w:r>
          </w:p>
        </w:tc>
      </w:tr>
      <w:tr w:rsidR="00A16734" w:rsidRPr="00D62D83" w14:paraId="79FE111E" w14:textId="77777777" w:rsidTr="00197A5F">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63E13006" w14:textId="5D1A66FA" w:rsidR="00A16734" w:rsidRPr="00D62D83" w:rsidRDefault="004852D4" w:rsidP="00CD4A65">
            <w:pPr>
              <w:spacing w:before="60" w:after="60"/>
              <w:rPr>
                <w:rFonts w:cstheme="minorHAnsi"/>
                <w:sz w:val="22"/>
                <w:lang w:eastAsia="zh-CN"/>
              </w:rPr>
            </w:pPr>
            <w:r w:rsidRPr="00D62D83">
              <w:rPr>
                <w:rFonts w:ascii="SimSun" w:eastAsia="SimSun" w:hAnsi="SimSun" w:cs="SimSun" w:hint="eastAsia"/>
                <w:sz w:val="22"/>
                <w:lang w:eastAsia="zh-CN"/>
              </w:rPr>
              <w:t>第</w:t>
            </w:r>
            <w:r w:rsidRPr="00D62D83">
              <w:rPr>
                <w:rFonts w:eastAsia="SimSun" w:cstheme="minorHAnsi" w:hint="eastAsia"/>
                <w:sz w:val="22"/>
                <w:lang w:eastAsia="zh-CN"/>
              </w:rPr>
              <w:t>6</w:t>
            </w:r>
            <w:r w:rsidRPr="00D62D83">
              <w:rPr>
                <w:rFonts w:ascii="SimSun" w:eastAsia="SimSun" w:hAnsi="SimSun" w:cs="SimSun" w:hint="eastAsia"/>
                <w:sz w:val="22"/>
                <w:lang w:eastAsia="zh-CN"/>
              </w:rPr>
              <w:t>委员会：（指定议项</w:t>
            </w:r>
            <w:r w:rsidR="000545D5" w:rsidRPr="00D62D83">
              <w:rPr>
                <w:rFonts w:ascii="SimSun" w:eastAsia="SimSun" w:hAnsi="SimSun" w:cs="SimSun" w:hint="eastAsia"/>
                <w:sz w:val="22"/>
                <w:lang w:eastAsia="zh-CN"/>
              </w:rPr>
              <w:t>）</w:t>
            </w:r>
          </w:p>
        </w:tc>
        <w:tc>
          <w:tcPr>
            <w:tcW w:w="4678" w:type="dxa"/>
            <w:hideMark/>
          </w:tcPr>
          <w:p w14:paraId="50FC4C0B" w14:textId="65BAF83D" w:rsidR="00A16734" w:rsidRPr="00D62D83" w:rsidRDefault="000545D5" w:rsidP="00CD4A65">
            <w:pPr>
              <w:spacing w:before="60" w:after="6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r w:rsidRPr="00D62D83">
              <w:rPr>
                <w:rFonts w:ascii="Calibri" w:eastAsia="SimSun" w:hAnsi="Calibri" w:cs="Calibri" w:hint="eastAsia"/>
                <w:sz w:val="22"/>
              </w:rPr>
              <w:t>El Hadjar Abdouramane</w:t>
            </w:r>
            <w:proofErr w:type="spellStart"/>
            <w:r w:rsidRPr="00D62D83">
              <w:rPr>
                <w:rFonts w:ascii="Calibri" w:eastAsia="SimSun" w:hAnsi="Calibri" w:cs="Calibri" w:hint="eastAsia"/>
                <w:sz w:val="22"/>
              </w:rPr>
              <w:t>先生（喀麦隆</w:t>
            </w:r>
            <w:proofErr w:type="spellEnd"/>
            <w:r w:rsidR="00682810">
              <w:rPr>
                <w:rFonts w:ascii="Calibri" w:eastAsia="SimSun" w:hAnsi="Calibri" w:cs="Calibri" w:hint="eastAsia"/>
                <w:sz w:val="22"/>
              </w:rPr>
              <w:t>）</w:t>
            </w:r>
          </w:p>
        </w:tc>
      </w:tr>
      <w:tr w:rsidR="00A16734" w:rsidRPr="00D62D83" w14:paraId="5FA709A7" w14:textId="77777777" w:rsidTr="00197A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22E3A4E9" w14:textId="58ED7C8E" w:rsidR="00A16734" w:rsidRPr="00D62D83" w:rsidRDefault="004852D4" w:rsidP="00CD4A65">
            <w:pPr>
              <w:spacing w:before="60" w:after="60"/>
              <w:rPr>
                <w:rFonts w:cstheme="minorHAnsi"/>
                <w:sz w:val="22"/>
              </w:rPr>
            </w:pPr>
            <w:r w:rsidRPr="00D62D83">
              <w:rPr>
                <w:rFonts w:ascii="SimSun" w:eastAsia="SimSun" w:hAnsi="SimSun" w:cs="SimSun" w:hint="eastAsia"/>
                <w:sz w:val="22"/>
                <w:lang w:eastAsia="zh-CN"/>
              </w:rPr>
              <w:t>第</w:t>
            </w:r>
            <w:r w:rsidRPr="00D62D83">
              <w:rPr>
                <w:rFonts w:eastAsia="SimSun" w:cstheme="minorHAnsi" w:hint="eastAsia"/>
                <w:sz w:val="22"/>
                <w:lang w:eastAsia="zh-CN"/>
              </w:rPr>
              <w:t>7</w:t>
            </w:r>
            <w:r w:rsidRPr="00D62D83">
              <w:rPr>
                <w:rFonts w:ascii="SimSun" w:eastAsia="SimSun" w:hAnsi="SimSun" w:cs="SimSun" w:hint="eastAsia"/>
                <w:sz w:val="22"/>
                <w:lang w:eastAsia="zh-CN"/>
              </w:rPr>
              <w:t>委员会：（编辑</w:t>
            </w:r>
            <w:r w:rsidR="000545D5" w:rsidRPr="00D62D83">
              <w:rPr>
                <w:rFonts w:ascii="SimSun" w:eastAsia="SimSun" w:hAnsi="SimSun" w:cs="SimSun" w:hint="eastAsia"/>
                <w:sz w:val="22"/>
                <w:lang w:eastAsia="zh-CN"/>
              </w:rPr>
              <w:t>）</w:t>
            </w:r>
          </w:p>
        </w:tc>
        <w:tc>
          <w:tcPr>
            <w:tcW w:w="4678" w:type="dxa"/>
            <w:tcBorders>
              <w:top w:val="none" w:sz="0" w:space="0" w:color="auto"/>
              <w:bottom w:val="none" w:sz="0" w:space="0" w:color="auto"/>
            </w:tcBorders>
            <w:hideMark/>
          </w:tcPr>
          <w:p w14:paraId="123A3F9C" w14:textId="2032A3AE" w:rsidR="00A16734" w:rsidRPr="00D62D83" w:rsidRDefault="000545D5" w:rsidP="00CD4A65">
            <w:pPr>
              <w:spacing w:before="60" w:after="6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rPr>
            </w:pPr>
            <w:proofErr w:type="spellStart"/>
            <w:r w:rsidRPr="00D62D83">
              <w:rPr>
                <w:rFonts w:ascii="Calibri" w:eastAsia="SimSun" w:hAnsi="Calibri" w:cs="Calibri" w:hint="eastAsia"/>
                <w:sz w:val="22"/>
              </w:rPr>
              <w:t>主席</w:t>
            </w:r>
            <w:proofErr w:type="spellEnd"/>
            <w:r w:rsidRPr="00D62D83">
              <w:rPr>
                <w:rFonts w:ascii="Calibri" w:eastAsia="SimSun" w:hAnsi="Calibri" w:cs="Calibri" w:hint="eastAsia"/>
                <w:sz w:val="22"/>
              </w:rPr>
              <w:t>：</w:t>
            </w:r>
            <w:r w:rsidRPr="00D62D83">
              <w:rPr>
                <w:rFonts w:ascii="Calibri" w:eastAsia="SimSun" w:hAnsi="Calibri" w:cs="Calibri" w:hint="eastAsia"/>
                <w:sz w:val="22"/>
              </w:rPr>
              <w:t xml:space="preserve">Christian </w:t>
            </w:r>
            <w:proofErr w:type="spellStart"/>
            <w:r w:rsidRPr="00D62D83">
              <w:rPr>
                <w:rFonts w:ascii="Calibri" w:eastAsia="SimSun" w:hAnsi="Calibri" w:cs="Calibri" w:hint="eastAsia"/>
                <w:sz w:val="22"/>
              </w:rPr>
              <w:t>Rissone</w:t>
            </w:r>
            <w:r w:rsidRPr="00D62D83">
              <w:rPr>
                <w:rFonts w:ascii="Calibri" w:eastAsia="SimSun" w:hAnsi="Calibri" w:cs="Calibri" w:hint="eastAsia"/>
                <w:sz w:val="22"/>
              </w:rPr>
              <w:t>先生（法国</w:t>
            </w:r>
            <w:proofErr w:type="spellEnd"/>
            <w:r w:rsidRPr="00D62D83">
              <w:rPr>
                <w:rFonts w:ascii="Calibri" w:eastAsia="SimSun" w:hAnsi="Calibri" w:cs="Calibri" w:hint="eastAsia"/>
                <w:sz w:val="22"/>
              </w:rPr>
              <w:t>）</w:t>
            </w:r>
          </w:p>
        </w:tc>
      </w:tr>
    </w:tbl>
    <w:p w14:paraId="0F09CF73" w14:textId="34144870" w:rsidR="000545D5" w:rsidRPr="00D62D83" w:rsidRDefault="000545D5" w:rsidP="00487BBE">
      <w:pPr>
        <w:overflowPunct/>
        <w:autoSpaceDE/>
        <w:autoSpaceDN/>
        <w:adjustRightInd/>
        <w:spacing w:after="120"/>
        <w:ind w:right="-57" w:firstLineChars="200" w:firstLine="480"/>
        <w:textAlignment w:val="auto"/>
        <w:rPr>
          <w:rFonts w:cstheme="minorHAnsi"/>
          <w:szCs w:val="24"/>
          <w:lang w:eastAsia="zh-CN"/>
        </w:rPr>
      </w:pPr>
      <w:r w:rsidRPr="00D62D83">
        <w:rPr>
          <w:rFonts w:cstheme="minorHAnsi" w:hint="eastAsia"/>
          <w:szCs w:val="24"/>
          <w:lang w:eastAsia="zh-CN"/>
        </w:rPr>
        <w:t>WRC-23</w:t>
      </w:r>
      <w:r w:rsidRPr="00D62D83">
        <w:rPr>
          <w:rFonts w:cstheme="minorHAnsi" w:hint="eastAsia"/>
          <w:szCs w:val="24"/>
          <w:lang w:eastAsia="zh-CN"/>
        </w:rPr>
        <w:t>修订了《无线电规则》（</w:t>
      </w:r>
      <w:r w:rsidRPr="00D62D83">
        <w:rPr>
          <w:rFonts w:cstheme="minorHAnsi" w:hint="eastAsia"/>
          <w:szCs w:val="24"/>
          <w:lang w:eastAsia="zh-CN"/>
        </w:rPr>
        <w:t>RR</w:t>
      </w:r>
      <w:r w:rsidRPr="00D62D83">
        <w:rPr>
          <w:rFonts w:cstheme="minorHAnsi" w:hint="eastAsia"/>
          <w:szCs w:val="24"/>
          <w:lang w:eastAsia="zh-CN"/>
        </w:rPr>
        <w:t>），即管理无线电频谱和对地静止卫星</w:t>
      </w:r>
      <w:r w:rsidR="00E31099" w:rsidRPr="00D62D83">
        <w:rPr>
          <w:rFonts w:cstheme="minorHAnsi" w:hint="eastAsia"/>
          <w:szCs w:val="24"/>
          <w:lang w:eastAsia="zh-CN"/>
        </w:rPr>
        <w:t>以</w:t>
      </w:r>
      <w:r w:rsidRPr="00D62D83">
        <w:rPr>
          <w:rFonts w:cstheme="minorHAnsi" w:hint="eastAsia"/>
          <w:szCs w:val="24"/>
          <w:lang w:eastAsia="zh-CN"/>
        </w:rPr>
        <w:t>及非对地静止卫星轨道使用的国际条约。根据大会议程，</w:t>
      </w:r>
      <w:r w:rsidRPr="00D62D83">
        <w:rPr>
          <w:rFonts w:cstheme="minorHAnsi" w:hint="eastAsia"/>
          <w:szCs w:val="24"/>
          <w:lang w:eastAsia="zh-CN"/>
        </w:rPr>
        <w:t>WRC-23</w:t>
      </w:r>
      <w:r w:rsidRPr="00D62D83">
        <w:rPr>
          <w:rFonts w:cstheme="minorHAnsi" w:hint="eastAsia"/>
          <w:szCs w:val="24"/>
          <w:lang w:eastAsia="zh-CN"/>
        </w:rPr>
        <w:t>为有效利用频谱和轨道资源</w:t>
      </w:r>
      <w:r w:rsidR="00B65C20" w:rsidRPr="00D62D83">
        <w:rPr>
          <w:rFonts w:cstheme="minorHAnsi" w:hint="eastAsia"/>
          <w:szCs w:val="24"/>
          <w:lang w:eastAsia="zh-CN"/>
        </w:rPr>
        <w:t>讨论了</w:t>
      </w:r>
      <w:r w:rsidRPr="00D62D83">
        <w:rPr>
          <w:rFonts w:cstheme="minorHAnsi" w:hint="eastAsia"/>
          <w:szCs w:val="24"/>
          <w:lang w:eastAsia="zh-CN"/>
        </w:rPr>
        <w:t>全球性无线电通信问题，并为筹备未来的无线电通信大会确定了应由无线电通信全会及其研究组研究的课题。</w:t>
      </w:r>
    </w:p>
    <w:p w14:paraId="066826C1" w14:textId="06D6FA69" w:rsidR="000545D5" w:rsidRPr="00D62D83" w:rsidRDefault="006451D6" w:rsidP="00487BBE">
      <w:pPr>
        <w:overflowPunct/>
        <w:autoSpaceDE/>
        <w:autoSpaceDN/>
        <w:adjustRightInd/>
        <w:spacing w:after="120"/>
        <w:ind w:right="-57" w:firstLineChars="200" w:firstLine="480"/>
        <w:textAlignment w:val="auto"/>
        <w:rPr>
          <w:rFonts w:cstheme="minorHAnsi"/>
          <w:szCs w:val="24"/>
          <w:lang w:eastAsia="zh-CN"/>
        </w:rPr>
      </w:pPr>
      <w:hyperlink r:id="rId13" w:anchor="/zh" w:history="1">
        <w:r w:rsidR="000545D5" w:rsidRPr="00D62D83">
          <w:rPr>
            <w:rStyle w:val="Hyperlink"/>
            <w:rFonts w:cstheme="minorHAnsi" w:hint="eastAsia"/>
            <w:szCs w:val="24"/>
            <w:lang w:eastAsia="zh-CN"/>
          </w:rPr>
          <w:t>WRC-23</w:t>
        </w:r>
        <w:r w:rsidR="000545D5" w:rsidRPr="00D62D83">
          <w:rPr>
            <w:rStyle w:val="Hyperlink"/>
            <w:rFonts w:cstheme="minorHAnsi" w:hint="eastAsia"/>
            <w:szCs w:val="24"/>
            <w:lang w:eastAsia="zh-CN"/>
          </w:rPr>
          <w:t>《最后文件》</w:t>
        </w:r>
      </w:hyperlink>
      <w:r w:rsidR="000545D5" w:rsidRPr="00D62D83">
        <w:rPr>
          <w:rFonts w:cstheme="minorHAnsi" w:hint="eastAsia"/>
          <w:szCs w:val="24"/>
          <w:lang w:eastAsia="zh-CN"/>
        </w:rPr>
        <w:t>以联合国</w:t>
      </w:r>
      <w:r w:rsidR="00D62D83" w:rsidRPr="00D62D83">
        <w:rPr>
          <w:rFonts w:cstheme="minorHAnsi" w:hint="eastAsia"/>
          <w:szCs w:val="24"/>
          <w:lang w:eastAsia="zh-CN"/>
        </w:rPr>
        <w:t>6</w:t>
      </w:r>
      <w:r w:rsidR="00D62D83" w:rsidRPr="00D62D83">
        <w:rPr>
          <w:rFonts w:cstheme="minorHAnsi" w:hint="eastAsia"/>
          <w:szCs w:val="24"/>
          <w:lang w:eastAsia="zh-CN"/>
        </w:rPr>
        <w:t>种</w:t>
      </w:r>
      <w:r w:rsidR="000545D5" w:rsidRPr="00D62D83">
        <w:rPr>
          <w:rFonts w:cstheme="minorHAnsi" w:hint="eastAsia"/>
          <w:szCs w:val="24"/>
          <w:lang w:eastAsia="zh-CN"/>
        </w:rPr>
        <w:t>语文出版（免费）。</w:t>
      </w:r>
      <w:r w:rsidR="000545D5" w:rsidRPr="00D62D83">
        <w:rPr>
          <w:rFonts w:cstheme="minorHAnsi" w:hint="eastAsia"/>
          <w:szCs w:val="24"/>
          <w:lang w:eastAsia="zh-CN"/>
        </w:rPr>
        <w:t>WRC-23</w:t>
      </w:r>
      <w:r w:rsidR="000545D5" w:rsidRPr="00D62D83">
        <w:rPr>
          <w:rFonts w:cstheme="minorHAnsi" w:hint="eastAsia"/>
          <w:szCs w:val="24"/>
          <w:lang w:eastAsia="zh-CN"/>
        </w:rPr>
        <w:t>的主要成果包括：</w:t>
      </w:r>
    </w:p>
    <w:p w14:paraId="5079216D" w14:textId="3D133937" w:rsidR="00A16734" w:rsidRPr="00D62D83" w:rsidRDefault="00B65C20" w:rsidP="00B74B7A">
      <w:pPr>
        <w:overflowPunct/>
        <w:autoSpaceDE/>
        <w:autoSpaceDN/>
        <w:adjustRightInd/>
        <w:spacing w:after="120"/>
        <w:ind w:right="-57"/>
        <w:textAlignment w:val="auto"/>
        <w:rPr>
          <w:rFonts w:cstheme="minorHAnsi"/>
          <w:szCs w:val="24"/>
          <w:lang w:eastAsia="zh-CN"/>
        </w:rPr>
      </w:pPr>
      <w:r w:rsidRPr="00D62D83">
        <w:rPr>
          <w:rFonts w:cstheme="minorHAnsi" w:hint="eastAsia"/>
          <w:b/>
          <w:bCs/>
          <w:szCs w:val="24"/>
          <w:lang w:eastAsia="zh-CN"/>
        </w:rPr>
        <w:t>宽带连接</w:t>
      </w:r>
      <w:r w:rsidRPr="00D62D83">
        <w:rPr>
          <w:rFonts w:cstheme="minorHAnsi" w:hint="eastAsia"/>
          <w:szCs w:val="24"/>
          <w:lang w:eastAsia="zh-CN"/>
        </w:rPr>
        <w:t>：</w:t>
      </w:r>
      <w:r w:rsidR="000545D5" w:rsidRPr="00D62D83">
        <w:rPr>
          <w:rFonts w:cstheme="minorHAnsi" w:hint="eastAsia"/>
          <w:szCs w:val="24"/>
          <w:lang w:eastAsia="zh-CN"/>
        </w:rPr>
        <w:t>各个国家和地区确定的新</w:t>
      </w:r>
      <w:r w:rsidR="000545D5" w:rsidRPr="00D62D83">
        <w:rPr>
          <w:rFonts w:cstheme="minorHAnsi" w:hint="eastAsia"/>
          <w:szCs w:val="24"/>
          <w:lang w:eastAsia="zh-CN"/>
        </w:rPr>
        <w:t>IMT</w:t>
      </w:r>
      <w:r w:rsidR="000545D5" w:rsidRPr="00D62D83">
        <w:rPr>
          <w:rFonts w:cstheme="minorHAnsi" w:hint="eastAsia"/>
          <w:szCs w:val="24"/>
          <w:lang w:eastAsia="zh-CN"/>
        </w:rPr>
        <w:t>频谱包括</w:t>
      </w:r>
      <w:r w:rsidR="000545D5" w:rsidRPr="00D62D83">
        <w:rPr>
          <w:rFonts w:cstheme="minorHAnsi" w:hint="eastAsia"/>
          <w:szCs w:val="24"/>
          <w:lang w:eastAsia="zh-CN"/>
        </w:rPr>
        <w:t>3 300-3 400 MHz</w:t>
      </w:r>
      <w:r w:rsidR="000545D5" w:rsidRPr="00D62D83">
        <w:rPr>
          <w:rFonts w:cstheme="minorHAnsi" w:hint="eastAsia"/>
          <w:szCs w:val="24"/>
          <w:lang w:eastAsia="zh-CN"/>
        </w:rPr>
        <w:t>、</w:t>
      </w:r>
      <w:r w:rsidR="000545D5" w:rsidRPr="00D62D83">
        <w:rPr>
          <w:rFonts w:cstheme="minorHAnsi" w:hint="eastAsia"/>
          <w:szCs w:val="24"/>
          <w:lang w:eastAsia="zh-CN"/>
        </w:rPr>
        <w:t>3 600-3 800 MHz</w:t>
      </w:r>
      <w:r w:rsidR="000545D5" w:rsidRPr="00D62D83">
        <w:rPr>
          <w:rFonts w:cstheme="minorHAnsi" w:hint="eastAsia"/>
          <w:szCs w:val="24"/>
          <w:lang w:eastAsia="zh-CN"/>
        </w:rPr>
        <w:t>、</w:t>
      </w:r>
      <w:r w:rsidR="000545D5" w:rsidRPr="00D62D83">
        <w:rPr>
          <w:rFonts w:cstheme="minorHAnsi" w:hint="eastAsia"/>
          <w:szCs w:val="24"/>
          <w:lang w:eastAsia="zh-CN"/>
        </w:rPr>
        <w:t>4</w:t>
      </w:r>
      <w:r w:rsidR="00944484" w:rsidRPr="00B74B7A">
        <w:rPr>
          <w:lang w:val="en-US" w:eastAsia="zh-CN"/>
        </w:rPr>
        <w:t> </w:t>
      </w:r>
      <w:r w:rsidR="000545D5" w:rsidRPr="00D62D83">
        <w:rPr>
          <w:rFonts w:cstheme="minorHAnsi" w:hint="eastAsia"/>
          <w:szCs w:val="24"/>
          <w:lang w:eastAsia="zh-CN"/>
        </w:rPr>
        <w:t>800-4 990 MHz</w:t>
      </w:r>
      <w:r w:rsidR="000545D5" w:rsidRPr="00D62D83">
        <w:rPr>
          <w:rFonts w:cstheme="minorHAnsi" w:hint="eastAsia"/>
          <w:szCs w:val="24"/>
          <w:lang w:eastAsia="zh-CN"/>
        </w:rPr>
        <w:t>和</w:t>
      </w:r>
      <w:r w:rsidR="000545D5" w:rsidRPr="00D62D83">
        <w:rPr>
          <w:rFonts w:cstheme="minorHAnsi" w:hint="eastAsia"/>
          <w:szCs w:val="24"/>
          <w:lang w:eastAsia="zh-CN"/>
        </w:rPr>
        <w:t>6 425-7 125 MHz</w:t>
      </w:r>
      <w:r w:rsidR="000545D5" w:rsidRPr="00D62D83">
        <w:rPr>
          <w:rFonts w:cstheme="minorHAnsi" w:hint="eastAsia"/>
          <w:szCs w:val="24"/>
          <w:lang w:eastAsia="zh-CN"/>
        </w:rPr>
        <w:t>频段。</w:t>
      </w:r>
    </w:p>
    <w:p w14:paraId="5B0D6E3A" w14:textId="77777777" w:rsidR="00B74B7A" w:rsidRDefault="000545D5" w:rsidP="000023F6">
      <w:pPr>
        <w:pStyle w:val="Headingb"/>
        <w:rPr>
          <w:lang w:eastAsia="zh-CN"/>
        </w:rPr>
      </w:pPr>
      <w:r w:rsidRPr="00D62D83">
        <w:rPr>
          <w:rFonts w:hint="eastAsia"/>
          <w:lang w:eastAsia="zh-CN"/>
        </w:rPr>
        <w:t>农村和灾害</w:t>
      </w:r>
      <w:r w:rsidR="00B750A5" w:rsidRPr="00D62D83">
        <w:rPr>
          <w:rFonts w:hint="eastAsia"/>
          <w:lang w:eastAsia="zh-CN"/>
        </w:rPr>
        <w:t>连接</w:t>
      </w:r>
    </w:p>
    <w:p w14:paraId="087E63D4" w14:textId="77777777" w:rsidR="00B74B7A" w:rsidRDefault="00B74B7A" w:rsidP="00B74B7A">
      <w:pPr>
        <w:pStyle w:val="enumlev1"/>
        <w:rPr>
          <w:lang w:eastAsia="zh-CN"/>
        </w:rPr>
      </w:pPr>
      <w:r w:rsidRPr="00B74B7A">
        <w:rPr>
          <w:lang w:val="en-US" w:eastAsia="zh-CN"/>
        </w:rPr>
        <w:t>–</w:t>
      </w:r>
      <w:r w:rsidRPr="00B74B7A">
        <w:rPr>
          <w:lang w:val="en-US" w:eastAsia="zh-CN"/>
        </w:rPr>
        <w:tab/>
      </w:r>
      <w:r w:rsidR="000545D5" w:rsidRPr="00D62D83">
        <w:rPr>
          <w:rFonts w:hint="eastAsia"/>
          <w:lang w:eastAsia="zh-CN"/>
        </w:rPr>
        <w:t>WRC-23</w:t>
      </w:r>
      <w:r w:rsidR="000545D5" w:rsidRPr="00D62D83">
        <w:rPr>
          <w:rFonts w:hint="eastAsia"/>
          <w:lang w:eastAsia="zh-CN"/>
        </w:rPr>
        <w:t>在</w:t>
      </w:r>
      <w:r w:rsidR="000545D5" w:rsidRPr="00D62D83">
        <w:rPr>
          <w:rFonts w:hint="eastAsia"/>
          <w:lang w:eastAsia="zh-CN"/>
        </w:rPr>
        <w:t>2 GHz</w:t>
      </w:r>
      <w:r w:rsidR="000545D5" w:rsidRPr="00D62D83">
        <w:rPr>
          <w:rFonts w:hint="eastAsia"/>
          <w:lang w:eastAsia="zh-CN"/>
        </w:rPr>
        <w:t>和</w:t>
      </w:r>
      <w:r w:rsidR="000545D5" w:rsidRPr="00D62D83">
        <w:rPr>
          <w:rFonts w:hint="eastAsia"/>
          <w:lang w:eastAsia="zh-CN"/>
        </w:rPr>
        <w:t>2.6 GHz</w:t>
      </w:r>
      <w:r w:rsidR="000545D5" w:rsidRPr="00D62D83">
        <w:rPr>
          <w:rFonts w:hint="eastAsia"/>
          <w:lang w:eastAsia="zh-CN"/>
        </w:rPr>
        <w:t>频段为将高空平台电台用作</w:t>
      </w:r>
      <w:r w:rsidR="000545D5" w:rsidRPr="00D62D83">
        <w:rPr>
          <w:rFonts w:hint="eastAsia"/>
          <w:lang w:eastAsia="zh-CN"/>
        </w:rPr>
        <w:t>IMT</w:t>
      </w:r>
      <w:r w:rsidR="000545D5" w:rsidRPr="00D62D83">
        <w:rPr>
          <w:rFonts w:hint="eastAsia"/>
          <w:lang w:eastAsia="zh-CN"/>
        </w:rPr>
        <w:t>基站（</w:t>
      </w:r>
      <w:r w:rsidR="000545D5" w:rsidRPr="00D62D83">
        <w:rPr>
          <w:rFonts w:hint="eastAsia"/>
          <w:lang w:eastAsia="zh-CN"/>
        </w:rPr>
        <w:t>HIBS</w:t>
      </w:r>
      <w:r w:rsidR="000545D5" w:rsidRPr="00D62D83">
        <w:rPr>
          <w:rFonts w:hint="eastAsia"/>
          <w:lang w:eastAsia="zh-CN"/>
        </w:rPr>
        <w:t>）划分了频谱并为其操作制定了规则。</w:t>
      </w:r>
      <w:bookmarkStart w:id="13" w:name="lt_pId081"/>
    </w:p>
    <w:p w14:paraId="1BB3711C" w14:textId="73C88106" w:rsidR="00A16734" w:rsidRPr="00B74B7A" w:rsidRDefault="00B74B7A" w:rsidP="00B74B7A">
      <w:pPr>
        <w:pStyle w:val="enumlev1"/>
        <w:rPr>
          <w:b/>
          <w:bCs/>
          <w:lang w:eastAsia="zh-CN"/>
        </w:rPr>
      </w:pPr>
      <w:r w:rsidRPr="00B74B7A">
        <w:rPr>
          <w:lang w:val="en-US" w:eastAsia="zh-CN"/>
        </w:rPr>
        <w:t>–</w:t>
      </w:r>
      <w:r w:rsidRPr="00B74B7A">
        <w:rPr>
          <w:lang w:val="en-US" w:eastAsia="zh-CN"/>
        </w:rPr>
        <w:tab/>
      </w:r>
      <w:r w:rsidR="00304017" w:rsidRPr="00B74B7A">
        <w:rPr>
          <w:kern w:val="2"/>
          <w:lang w:val="en-US" w:eastAsia="zh-CN"/>
          <w14:ligatures w14:val="standardContextual"/>
        </w:rPr>
        <w:t>对于非对地静止卫星固定业务动中通地球站（</w:t>
      </w:r>
      <w:r w:rsidR="00304017" w:rsidRPr="00B74B7A">
        <w:rPr>
          <w:kern w:val="2"/>
          <w:lang w:val="en-US" w:eastAsia="zh-CN"/>
          <w14:ligatures w14:val="standardContextual"/>
        </w:rPr>
        <w:t>ESIM</w:t>
      </w:r>
      <w:r w:rsidR="000545D5" w:rsidRPr="00B74B7A">
        <w:rPr>
          <w:kern w:val="2"/>
          <w:lang w:val="en-US" w:eastAsia="zh-CN"/>
          <w14:ligatures w14:val="standardContextual"/>
        </w:rPr>
        <w:t>）</w:t>
      </w:r>
      <w:r w:rsidR="00B750A5" w:rsidRPr="00B74B7A">
        <w:rPr>
          <w:rFonts w:hint="eastAsia"/>
          <w:kern w:val="2"/>
          <w:lang w:val="en-US" w:eastAsia="zh-CN"/>
          <w14:ligatures w14:val="standardContextual"/>
        </w:rPr>
        <w:t>：</w:t>
      </w:r>
      <w:r w:rsidR="00304017" w:rsidRPr="00B74B7A">
        <w:rPr>
          <w:kern w:val="2"/>
          <w:lang w:val="en-US" w:eastAsia="zh-CN"/>
          <w14:ligatures w14:val="standardContextual"/>
        </w:rPr>
        <w:t>大会确定了在航空器、船舶、火车和车辆上提供高速宽带的新频率。</w:t>
      </w:r>
      <w:bookmarkEnd w:id="13"/>
      <w:r w:rsidR="00304017" w:rsidRPr="00B74B7A">
        <w:rPr>
          <w:rFonts w:hint="eastAsia"/>
          <w:kern w:val="2"/>
          <w:lang w:val="en-US" w:eastAsia="zh-CN"/>
          <w14:ligatures w14:val="standardContextual"/>
        </w:rPr>
        <w:t>在灾后当地通信基础设施遭到破坏或摧毁后，这些卫星业务亦不可或缺。</w:t>
      </w:r>
    </w:p>
    <w:p w14:paraId="00CD2896" w14:textId="77777777" w:rsidR="00B74B7A" w:rsidRPr="000023F6" w:rsidRDefault="000545D5" w:rsidP="000023F6">
      <w:pPr>
        <w:pStyle w:val="Headingb"/>
        <w:rPr>
          <w:lang w:eastAsia="zh-CN"/>
        </w:rPr>
      </w:pPr>
      <w:r w:rsidRPr="000023F6">
        <w:rPr>
          <w:rFonts w:hint="eastAsia"/>
          <w:lang w:eastAsia="zh-CN"/>
        </w:rPr>
        <w:t>海事和航空部门</w:t>
      </w:r>
    </w:p>
    <w:p w14:paraId="4575E855" w14:textId="77777777" w:rsidR="00B74B7A" w:rsidRDefault="00B74B7A" w:rsidP="000E1D9A">
      <w:pPr>
        <w:pStyle w:val="enumlev1"/>
        <w:spacing w:before="120"/>
        <w:rPr>
          <w:lang w:val="en-US" w:eastAsia="zh-CN"/>
        </w:rPr>
      </w:pPr>
      <w:r w:rsidRPr="00B74B7A">
        <w:rPr>
          <w:lang w:val="en-US" w:eastAsia="zh-CN"/>
        </w:rPr>
        <w:t>–</w:t>
      </w:r>
      <w:r w:rsidRPr="00B74B7A">
        <w:rPr>
          <w:lang w:val="en-US" w:eastAsia="zh-CN"/>
        </w:rPr>
        <w:tab/>
      </w:r>
      <w:r w:rsidR="00B750A5" w:rsidRPr="00B74B7A">
        <w:rPr>
          <w:rFonts w:hint="eastAsia"/>
          <w:lang w:val="en-US" w:eastAsia="zh-CN"/>
        </w:rPr>
        <w:t>《无线电规则》</w:t>
      </w:r>
      <w:r w:rsidR="006477B5" w:rsidRPr="00B74B7A">
        <w:rPr>
          <w:rFonts w:hint="eastAsia"/>
          <w:lang w:val="en-US" w:eastAsia="zh-CN"/>
        </w:rPr>
        <w:t>纳入了旨在保护国际空域和水域内船舶和航空器移动业务电台免受国家领土内其他电台影响的规定。</w:t>
      </w:r>
    </w:p>
    <w:p w14:paraId="0E5F214A" w14:textId="77777777" w:rsidR="00B74B7A" w:rsidRDefault="00B74B7A" w:rsidP="00B74B7A">
      <w:pPr>
        <w:pStyle w:val="enumlev1"/>
        <w:rPr>
          <w:lang w:val="en-US" w:eastAsia="zh-CN"/>
        </w:rPr>
      </w:pPr>
      <w:r w:rsidRPr="00B74B7A">
        <w:rPr>
          <w:lang w:val="en-US" w:eastAsia="zh-CN"/>
        </w:rPr>
        <w:t>–</w:t>
      </w:r>
      <w:r w:rsidRPr="00B74B7A">
        <w:rPr>
          <w:lang w:val="en-US" w:eastAsia="zh-CN"/>
        </w:rPr>
        <w:tab/>
      </w:r>
      <w:r w:rsidR="00C858A7" w:rsidRPr="00B74B7A">
        <w:rPr>
          <w:rFonts w:hint="eastAsia"/>
          <w:lang w:val="en-US" w:eastAsia="zh-CN"/>
        </w:rPr>
        <w:t>为支持实现全球水上遇险和安全系统（</w:t>
      </w:r>
      <w:r w:rsidR="00C858A7" w:rsidRPr="00B74B7A">
        <w:rPr>
          <w:rFonts w:hint="eastAsia"/>
          <w:lang w:val="en-US" w:eastAsia="zh-CN"/>
        </w:rPr>
        <w:t>G</w:t>
      </w:r>
      <w:r w:rsidR="00C858A7" w:rsidRPr="00B74B7A">
        <w:rPr>
          <w:lang w:val="en-US" w:eastAsia="zh-CN"/>
        </w:rPr>
        <w:t>MDSS</w:t>
      </w:r>
      <w:r w:rsidR="000545D5" w:rsidRPr="00B74B7A">
        <w:rPr>
          <w:rFonts w:hint="eastAsia"/>
          <w:lang w:val="en-US" w:eastAsia="zh-CN"/>
        </w:rPr>
        <w:t>）</w:t>
      </w:r>
      <w:r w:rsidR="00C858A7" w:rsidRPr="00B74B7A">
        <w:rPr>
          <w:rFonts w:hint="eastAsia"/>
          <w:lang w:val="en-US" w:eastAsia="zh-CN"/>
        </w:rPr>
        <w:t>现代化，</w:t>
      </w:r>
      <w:r w:rsidR="00C858A7" w:rsidRPr="00B74B7A">
        <w:rPr>
          <w:lang w:val="en-US" w:eastAsia="zh-CN"/>
        </w:rPr>
        <w:t>WRC-23</w:t>
      </w:r>
      <w:r w:rsidR="00C858A7" w:rsidRPr="00B74B7A">
        <w:rPr>
          <w:rFonts w:hint="eastAsia"/>
          <w:lang w:val="en-US" w:eastAsia="zh-CN"/>
        </w:rPr>
        <w:t>采取了规则行动，包括实施</w:t>
      </w:r>
      <w:r w:rsidR="00C858A7" w:rsidRPr="00B74B7A">
        <w:rPr>
          <w:lang w:val="en-US" w:eastAsia="zh-CN"/>
        </w:rPr>
        <w:t>e</w:t>
      </w:r>
      <w:r w:rsidR="00C858A7" w:rsidRPr="00B74B7A">
        <w:rPr>
          <w:rFonts w:hint="eastAsia"/>
          <w:lang w:val="en-US" w:eastAsia="zh-CN"/>
        </w:rPr>
        <w:t>航海系统，以加强海上遇险和安全通信。</w:t>
      </w:r>
    </w:p>
    <w:p w14:paraId="4FD29C04" w14:textId="728CCC73" w:rsidR="00A16734" w:rsidRPr="00B74B7A" w:rsidRDefault="00B74B7A" w:rsidP="00B74B7A">
      <w:pPr>
        <w:pStyle w:val="enumlev1"/>
        <w:rPr>
          <w:b/>
          <w:bCs/>
          <w:lang w:eastAsia="zh-CN"/>
        </w:rPr>
      </w:pPr>
      <w:r w:rsidRPr="00B74B7A">
        <w:rPr>
          <w:lang w:val="en-US" w:eastAsia="zh-CN"/>
        </w:rPr>
        <w:t>–</w:t>
      </w:r>
      <w:r w:rsidRPr="00B74B7A">
        <w:rPr>
          <w:lang w:val="en-US" w:eastAsia="zh-CN"/>
        </w:rPr>
        <w:tab/>
      </w:r>
      <w:proofErr w:type="gramStart"/>
      <w:r w:rsidR="00EE63B1" w:rsidRPr="00B74B7A">
        <w:rPr>
          <w:rFonts w:hint="eastAsia"/>
          <w:lang w:val="en-US" w:eastAsia="zh-CN"/>
        </w:rPr>
        <w:t>大会暂时认可将“</w:t>
      </w:r>
      <w:proofErr w:type="gramEnd"/>
      <w:r w:rsidR="00EE63B1" w:rsidRPr="00B74B7A">
        <w:rPr>
          <w:rFonts w:hint="eastAsia"/>
          <w:lang w:val="en-US" w:eastAsia="zh-CN"/>
        </w:rPr>
        <w:t>北斗”卫星消息业务系统用于</w:t>
      </w:r>
      <w:r w:rsidR="00EE63B1" w:rsidRPr="00B74B7A">
        <w:rPr>
          <w:rFonts w:hint="eastAsia"/>
          <w:lang w:val="en-US" w:eastAsia="zh-CN"/>
        </w:rPr>
        <w:t>G</w:t>
      </w:r>
      <w:r w:rsidR="00EE63B1" w:rsidRPr="00B74B7A">
        <w:rPr>
          <w:lang w:val="en-US" w:eastAsia="zh-CN"/>
        </w:rPr>
        <w:t>MDSS</w:t>
      </w:r>
      <w:r w:rsidR="00EE63B1" w:rsidRPr="00B74B7A">
        <w:rPr>
          <w:rFonts w:hint="eastAsia"/>
          <w:lang w:val="en-US" w:eastAsia="zh-CN"/>
        </w:rPr>
        <w:t>，条件是成功完成与现有网络的协调并消除干扰。</w:t>
      </w:r>
    </w:p>
    <w:p w14:paraId="10F63E75" w14:textId="77777777" w:rsidR="00B74B7A" w:rsidRPr="000023F6" w:rsidRDefault="000545D5" w:rsidP="000023F6">
      <w:pPr>
        <w:pStyle w:val="Headingb"/>
        <w:rPr>
          <w:lang w:eastAsia="zh-CN"/>
        </w:rPr>
      </w:pPr>
      <w:r w:rsidRPr="000023F6">
        <w:rPr>
          <w:rFonts w:hint="eastAsia"/>
          <w:lang w:eastAsia="zh-CN"/>
        </w:rPr>
        <w:t>气候变化和天气观测</w:t>
      </w:r>
    </w:p>
    <w:p w14:paraId="459CD569" w14:textId="77777777" w:rsidR="00B74B7A" w:rsidRDefault="00B74B7A" w:rsidP="000E1D9A">
      <w:pPr>
        <w:pStyle w:val="enumlev1"/>
        <w:spacing w:before="120"/>
        <w:rPr>
          <w:lang w:val="en-US" w:eastAsia="zh-CN"/>
        </w:rPr>
      </w:pPr>
      <w:r w:rsidRPr="00B74B7A">
        <w:rPr>
          <w:lang w:val="en-US" w:eastAsia="zh-CN"/>
        </w:rPr>
        <w:t>–</w:t>
      </w:r>
      <w:r w:rsidRPr="00B74B7A">
        <w:rPr>
          <w:lang w:val="en-US" w:eastAsia="zh-CN"/>
        </w:rPr>
        <w:tab/>
      </w:r>
      <w:r w:rsidR="00E66A07" w:rsidRPr="00B74B7A">
        <w:rPr>
          <w:rFonts w:hint="eastAsia"/>
          <w:lang w:val="en-US" w:eastAsia="zh-CN"/>
        </w:rPr>
        <w:t>为无源卫星地球探测业务划分了附加频率，以实现先进的冰云测量，从而更好地进行天气预报和气候监测。</w:t>
      </w:r>
    </w:p>
    <w:p w14:paraId="739F1194" w14:textId="2CB3FE8E" w:rsidR="00A16734" w:rsidRPr="00B74B7A" w:rsidRDefault="00B74B7A" w:rsidP="00B74B7A">
      <w:pPr>
        <w:pStyle w:val="enumlev1"/>
        <w:rPr>
          <w:b/>
          <w:bCs/>
          <w:lang w:eastAsia="zh-CN"/>
        </w:rPr>
      </w:pPr>
      <w:r w:rsidRPr="00B74B7A">
        <w:rPr>
          <w:lang w:val="en-US" w:eastAsia="zh-CN"/>
        </w:rPr>
        <w:t>–</w:t>
      </w:r>
      <w:r w:rsidRPr="00B74B7A">
        <w:rPr>
          <w:lang w:val="en-US" w:eastAsia="zh-CN"/>
        </w:rPr>
        <w:tab/>
      </w:r>
      <w:r w:rsidR="00AC6163" w:rsidRPr="00B74B7A">
        <w:rPr>
          <w:lang w:val="en-US" w:eastAsia="zh-CN"/>
        </w:rPr>
        <w:t>增加</w:t>
      </w:r>
      <w:r w:rsidR="00B750A5" w:rsidRPr="00B74B7A">
        <w:rPr>
          <w:rFonts w:hint="eastAsia"/>
          <w:lang w:val="en-US" w:eastAsia="zh-CN"/>
        </w:rPr>
        <w:t>了</w:t>
      </w:r>
      <w:r w:rsidR="00AC6163" w:rsidRPr="00B74B7A">
        <w:rPr>
          <w:lang w:val="en-US" w:eastAsia="zh-CN"/>
        </w:rPr>
        <w:t>一项新决议，认可空间天气观测的重要性</w:t>
      </w:r>
      <w:r w:rsidR="00B750A5" w:rsidRPr="00B74B7A">
        <w:rPr>
          <w:rFonts w:hint="eastAsia"/>
          <w:lang w:val="en-US" w:eastAsia="zh-CN"/>
        </w:rPr>
        <w:t>并</w:t>
      </w:r>
      <w:r w:rsidR="00AC6163" w:rsidRPr="00B74B7A">
        <w:rPr>
          <w:lang w:val="en-US" w:eastAsia="zh-CN"/>
        </w:rPr>
        <w:t>增加</w:t>
      </w:r>
      <w:r w:rsidR="00B750A5" w:rsidRPr="00B74B7A">
        <w:rPr>
          <w:rFonts w:hint="eastAsia"/>
          <w:lang w:val="en-US" w:eastAsia="zh-CN"/>
        </w:rPr>
        <w:t>了</w:t>
      </w:r>
      <w:r w:rsidR="00AC6163" w:rsidRPr="00B74B7A">
        <w:rPr>
          <w:lang w:val="en-US" w:eastAsia="zh-CN"/>
        </w:rPr>
        <w:t>一项新的《无线电规则》条款，认可空间天气传感器的操作是气象辅助业务的一部分，以观测空间天气现</w:t>
      </w:r>
      <w:r w:rsidR="00AC6163" w:rsidRPr="00B74B7A">
        <w:rPr>
          <w:lang w:val="en-US" w:eastAsia="zh-CN"/>
        </w:rPr>
        <w:lastRenderedPageBreak/>
        <w:t>象，包括太阳耀斑、太阳辐射和地磁暴，这些现象可对包括卫星、移动电话业务和导航系统在内的无线电通信业务造成干扰</w:t>
      </w:r>
      <w:r w:rsidR="00AC6163" w:rsidRPr="00B74B7A">
        <w:rPr>
          <w:rFonts w:hint="eastAsia"/>
          <w:lang w:val="en-US" w:eastAsia="zh-CN"/>
        </w:rPr>
        <w:t>。</w:t>
      </w:r>
    </w:p>
    <w:p w14:paraId="753B8D63" w14:textId="77777777" w:rsidR="00B74B7A" w:rsidRPr="000023F6" w:rsidRDefault="000545D5" w:rsidP="000023F6">
      <w:pPr>
        <w:pStyle w:val="Headingb"/>
        <w:rPr>
          <w:lang w:eastAsia="zh-CN"/>
        </w:rPr>
      </w:pPr>
      <w:r w:rsidRPr="000023F6">
        <w:rPr>
          <w:rFonts w:hint="eastAsia"/>
          <w:lang w:eastAsia="zh-CN"/>
        </w:rPr>
        <w:t>航空和机载通信增强</w:t>
      </w:r>
    </w:p>
    <w:p w14:paraId="49A8AB5C" w14:textId="62517E87" w:rsidR="00B74B7A" w:rsidRDefault="00B74B7A" w:rsidP="00B74B7A">
      <w:pPr>
        <w:pStyle w:val="enumlev1"/>
        <w:rPr>
          <w:lang w:val="en-US" w:eastAsia="zh-CN"/>
        </w:rPr>
      </w:pPr>
      <w:r w:rsidRPr="00B74B7A">
        <w:rPr>
          <w:lang w:val="en-US" w:eastAsia="zh-CN"/>
        </w:rPr>
        <w:t>–</w:t>
      </w:r>
      <w:r w:rsidRPr="00B74B7A">
        <w:rPr>
          <w:lang w:val="en-US" w:eastAsia="zh-CN"/>
        </w:rPr>
        <w:tab/>
      </w:r>
      <w:r w:rsidR="00E66A07" w:rsidRPr="00B74B7A">
        <w:rPr>
          <w:rFonts w:hint="eastAsia"/>
          <w:lang w:val="en-US" w:eastAsia="zh-CN"/>
        </w:rPr>
        <w:t>为航空业划分了新的频率（</w:t>
      </w:r>
      <w:r w:rsidR="00E66A07" w:rsidRPr="00B74B7A">
        <w:rPr>
          <w:lang w:val="en-US" w:eastAsia="zh-CN"/>
        </w:rPr>
        <w:t>117.975-137</w:t>
      </w:r>
      <w:r w:rsidR="00944484">
        <w:rPr>
          <w:rFonts w:hint="eastAsia"/>
          <w:lang w:val="en-US" w:eastAsia="zh-CN"/>
        </w:rPr>
        <w:t xml:space="preserve"> </w:t>
      </w:r>
      <w:r w:rsidR="00E66A07" w:rsidRPr="00B74B7A">
        <w:rPr>
          <w:lang w:val="en-US" w:eastAsia="zh-CN"/>
        </w:rPr>
        <w:t>MHz</w:t>
      </w:r>
      <w:r w:rsidR="000545D5" w:rsidRPr="00B74B7A">
        <w:rPr>
          <w:rFonts w:hint="eastAsia"/>
          <w:lang w:val="en-US" w:eastAsia="zh-CN"/>
        </w:rPr>
        <w:t>）</w:t>
      </w:r>
      <w:r w:rsidR="00E66A07" w:rsidRPr="00B74B7A">
        <w:rPr>
          <w:rFonts w:hint="eastAsia"/>
          <w:lang w:val="en-US" w:eastAsia="zh-CN"/>
        </w:rPr>
        <w:t>用于卫星航空移动业务。该新业务将通过</w:t>
      </w:r>
      <w:r w:rsidR="00E66A07" w:rsidRPr="00B74B7A">
        <w:rPr>
          <w:rFonts w:hint="eastAsia"/>
          <w:lang w:val="en-US" w:eastAsia="zh-CN"/>
        </w:rPr>
        <w:t>non-GSO</w:t>
      </w:r>
      <w:r w:rsidR="00E66A07" w:rsidRPr="00B74B7A">
        <w:rPr>
          <w:rFonts w:hint="eastAsia"/>
          <w:lang w:val="en-US" w:eastAsia="zh-CN"/>
        </w:rPr>
        <w:t>卫星系统，为各地的飞行员和空中交通管制人员增强双向通信能力，尤其是在海洋和偏远地区。</w:t>
      </w:r>
    </w:p>
    <w:p w14:paraId="6B391B57" w14:textId="5154051E" w:rsidR="00A16734" w:rsidRPr="00B74B7A" w:rsidRDefault="00B74B7A" w:rsidP="00B74B7A">
      <w:pPr>
        <w:pStyle w:val="enumlev1"/>
        <w:rPr>
          <w:rFonts w:cstheme="minorHAnsi"/>
          <w:b/>
          <w:bCs/>
          <w:szCs w:val="24"/>
          <w:lang w:eastAsia="zh-CN"/>
        </w:rPr>
      </w:pPr>
      <w:r w:rsidRPr="00B74B7A">
        <w:rPr>
          <w:lang w:val="en-US" w:eastAsia="zh-CN"/>
        </w:rPr>
        <w:t>–</w:t>
      </w:r>
      <w:r w:rsidRPr="00B74B7A">
        <w:rPr>
          <w:lang w:val="en-US" w:eastAsia="zh-CN"/>
        </w:rPr>
        <w:tab/>
      </w:r>
      <w:r w:rsidR="00E66A07" w:rsidRPr="00B74B7A">
        <w:rPr>
          <w:rFonts w:hint="eastAsia"/>
          <w:lang w:val="en-US" w:eastAsia="zh-CN"/>
        </w:rPr>
        <w:t>在《无线电规则》中将</w:t>
      </w:r>
      <w:r w:rsidR="00E66A07" w:rsidRPr="00B74B7A">
        <w:rPr>
          <w:rFonts w:hint="eastAsia"/>
          <w:lang w:val="en-US" w:eastAsia="zh-CN"/>
        </w:rPr>
        <w:t>1</w:t>
      </w:r>
      <w:r w:rsidR="00E66A07" w:rsidRPr="00B74B7A">
        <w:rPr>
          <w:rFonts w:hint="eastAsia"/>
          <w:lang w:val="en-US" w:eastAsia="zh-CN"/>
        </w:rPr>
        <w:t>区和部分</w:t>
      </w:r>
      <w:r w:rsidR="00E66A07" w:rsidRPr="00B74B7A">
        <w:rPr>
          <w:rFonts w:hint="eastAsia"/>
          <w:lang w:val="en-US" w:eastAsia="zh-CN"/>
        </w:rPr>
        <w:t>3</w:t>
      </w:r>
      <w:r w:rsidR="00E66A07" w:rsidRPr="00B74B7A">
        <w:rPr>
          <w:rFonts w:hint="eastAsia"/>
          <w:lang w:val="en-US" w:eastAsia="zh-CN"/>
        </w:rPr>
        <w:t>区国家的</w:t>
      </w:r>
      <w:r w:rsidR="00E66A07" w:rsidRPr="00B74B7A">
        <w:rPr>
          <w:lang w:val="en-US" w:eastAsia="zh-CN"/>
        </w:rPr>
        <w:t>15.41-15.7</w:t>
      </w:r>
      <w:r w:rsidR="004671AD">
        <w:rPr>
          <w:rFonts w:hint="eastAsia"/>
          <w:lang w:val="en-US" w:eastAsia="zh-CN"/>
        </w:rPr>
        <w:t xml:space="preserve"> </w:t>
      </w:r>
      <w:r w:rsidR="00E66A07" w:rsidRPr="00B74B7A">
        <w:rPr>
          <w:lang w:val="en-US" w:eastAsia="zh-CN"/>
        </w:rPr>
        <w:t>GHz</w:t>
      </w:r>
      <w:r w:rsidR="00E66A07" w:rsidRPr="00B74B7A">
        <w:rPr>
          <w:rFonts w:hint="eastAsia"/>
          <w:lang w:val="en-US" w:eastAsia="zh-CN"/>
        </w:rPr>
        <w:t>和</w:t>
      </w:r>
      <w:r w:rsidR="00E66A07" w:rsidRPr="00B74B7A">
        <w:rPr>
          <w:lang w:val="en-US" w:eastAsia="zh-CN"/>
        </w:rPr>
        <w:t>22-22.2</w:t>
      </w:r>
      <w:r w:rsidR="004671AD">
        <w:rPr>
          <w:rFonts w:hint="eastAsia"/>
          <w:lang w:val="en-US" w:eastAsia="zh-CN"/>
        </w:rPr>
        <w:t xml:space="preserve"> </w:t>
      </w:r>
      <w:r w:rsidR="00E66A07" w:rsidRPr="00B74B7A">
        <w:rPr>
          <w:lang w:val="en-US" w:eastAsia="zh-CN"/>
        </w:rPr>
        <w:t>GHz</w:t>
      </w:r>
      <w:r w:rsidR="00E66A07" w:rsidRPr="00B74B7A">
        <w:rPr>
          <w:rFonts w:hint="eastAsia"/>
          <w:lang w:val="en-US" w:eastAsia="zh-CN"/>
        </w:rPr>
        <w:t>频段划分给航空移动业务用于非安全航空应用。这将使航空器、直升机和无人机能够携带复杂的航空数字设备，用于监视、监测、测绘和拍摄等目的，并具有使用宽带无线电链路传输来自这些应用的大量数据的能力。</w:t>
      </w:r>
    </w:p>
    <w:p w14:paraId="08DAB7B1" w14:textId="1845B8D0" w:rsidR="00A16734" w:rsidRPr="00B74B7A" w:rsidRDefault="000545D5" w:rsidP="00A16734">
      <w:pPr>
        <w:overflowPunct/>
        <w:autoSpaceDE/>
        <w:autoSpaceDN/>
        <w:adjustRightInd/>
        <w:spacing w:after="120"/>
        <w:textAlignment w:val="auto"/>
        <w:rPr>
          <w:rFonts w:cstheme="minorHAnsi"/>
          <w:szCs w:val="24"/>
          <w:lang w:eastAsia="zh-CN"/>
        </w:rPr>
      </w:pPr>
      <w:r w:rsidRPr="00B74B7A">
        <w:rPr>
          <w:rFonts w:cstheme="minorHAnsi" w:hint="eastAsia"/>
          <w:b/>
          <w:bCs/>
          <w:szCs w:val="24"/>
          <w:lang w:eastAsia="zh-CN"/>
        </w:rPr>
        <w:t>卫星间链路：</w:t>
      </w:r>
      <w:r w:rsidR="0011163F" w:rsidRPr="00B74B7A">
        <w:rPr>
          <w:rFonts w:cstheme="minorHAnsi" w:hint="eastAsia"/>
          <w:kern w:val="2"/>
          <w:szCs w:val="24"/>
          <w:lang w:val="en-US" w:eastAsia="zh-CN"/>
          <w14:ligatures w14:val="standardContextual"/>
        </w:rPr>
        <w:t>为提供星间链路采取规则行动。这样近乎可以提供实时数据，从而提高仪器数据的可用性和价值，用于天气预报和减少灾害风险等低时延应用。</w:t>
      </w:r>
    </w:p>
    <w:p w14:paraId="49C5C81C" w14:textId="4D3F56BB" w:rsidR="00A16734" w:rsidRPr="00B74B7A" w:rsidRDefault="00B750A5" w:rsidP="00A16734">
      <w:pPr>
        <w:overflowPunct/>
        <w:autoSpaceDE/>
        <w:autoSpaceDN/>
        <w:adjustRightInd/>
        <w:snapToGrid w:val="0"/>
        <w:spacing w:after="120"/>
        <w:textAlignment w:val="auto"/>
        <w:rPr>
          <w:rFonts w:cstheme="minorHAnsi"/>
          <w:kern w:val="2"/>
          <w:szCs w:val="24"/>
          <w:lang w:val="en-US" w:eastAsia="zh-CN"/>
          <w14:ligatures w14:val="standardContextual"/>
        </w:rPr>
      </w:pPr>
      <w:r w:rsidRPr="00B74B7A">
        <w:rPr>
          <w:rFonts w:cstheme="minorHAnsi" w:hint="eastAsia"/>
          <w:b/>
          <w:bCs/>
          <w:szCs w:val="24"/>
          <w:lang w:eastAsia="zh-CN"/>
        </w:rPr>
        <w:t>协调世界时：</w:t>
      </w:r>
      <w:r w:rsidR="0011163F" w:rsidRPr="00B74B7A">
        <w:rPr>
          <w:rFonts w:cstheme="minorHAnsi" w:hint="eastAsia"/>
          <w:kern w:val="2"/>
          <w:szCs w:val="24"/>
          <w:lang w:val="en-US" w:eastAsia="zh-CN"/>
          <w14:ligatures w14:val="standardContextual"/>
        </w:rPr>
        <w:t>认可国际度量衡局（</w:t>
      </w:r>
      <w:r w:rsidR="0011163F" w:rsidRPr="00B74B7A">
        <w:rPr>
          <w:rFonts w:cstheme="minorHAnsi"/>
          <w:kern w:val="2"/>
          <w:szCs w:val="24"/>
          <w:lang w:val="en-US" w:eastAsia="zh-CN"/>
          <w14:ligatures w14:val="standardContextual"/>
        </w:rPr>
        <w:t>BIPM</w:t>
      </w:r>
      <w:r w:rsidR="000545D5" w:rsidRPr="00B74B7A">
        <w:rPr>
          <w:rFonts w:cstheme="minorHAnsi" w:hint="eastAsia"/>
          <w:kern w:val="2"/>
          <w:szCs w:val="24"/>
          <w:lang w:val="en-US" w:eastAsia="zh-CN"/>
          <w14:ligatures w14:val="standardContextual"/>
        </w:rPr>
        <w:t>）</w:t>
      </w:r>
      <w:r w:rsidR="0011163F" w:rsidRPr="00B74B7A">
        <w:rPr>
          <w:rFonts w:cstheme="minorHAnsi" w:hint="eastAsia"/>
          <w:kern w:val="2"/>
          <w:szCs w:val="24"/>
          <w:lang w:val="en-US" w:eastAsia="zh-CN"/>
          <w14:ligatures w14:val="standardContextual"/>
        </w:rPr>
        <w:t>关于采用协调世界时（</w:t>
      </w:r>
      <w:r w:rsidR="0011163F" w:rsidRPr="00B74B7A">
        <w:rPr>
          <w:rFonts w:cstheme="minorHAnsi"/>
          <w:kern w:val="2"/>
          <w:szCs w:val="24"/>
          <w:lang w:val="en-US" w:eastAsia="zh-CN"/>
          <w14:ligatures w14:val="standardContextual"/>
        </w:rPr>
        <w:t>UTC</w:t>
      </w:r>
      <w:r w:rsidR="000545D5" w:rsidRPr="00B74B7A">
        <w:rPr>
          <w:rFonts w:cstheme="minorHAnsi" w:hint="eastAsia"/>
          <w:kern w:val="2"/>
          <w:szCs w:val="24"/>
          <w:lang w:val="en-US" w:eastAsia="zh-CN"/>
          <w14:ligatures w14:val="standardContextual"/>
        </w:rPr>
        <w:t>）</w:t>
      </w:r>
      <w:r w:rsidR="0011163F" w:rsidRPr="00B74B7A">
        <w:rPr>
          <w:rFonts w:cstheme="minorHAnsi" w:hint="eastAsia"/>
          <w:kern w:val="2"/>
          <w:szCs w:val="24"/>
          <w:lang w:val="en-US" w:eastAsia="zh-CN"/>
          <w14:ligatures w14:val="standardContextual"/>
        </w:rPr>
        <w:t>作为</w:t>
      </w:r>
      <w:r w:rsidR="0011163F" w:rsidRPr="00B74B7A">
        <w:rPr>
          <w:rFonts w:cstheme="minorHAnsi"/>
          <w:kern w:val="2"/>
          <w:szCs w:val="24"/>
          <w:lang w:val="en-US" w:eastAsia="zh-CN"/>
          <w14:ligatures w14:val="standardContextual"/>
        </w:rPr>
        <w:t>2035</w:t>
      </w:r>
      <w:r w:rsidR="0011163F" w:rsidRPr="00B74B7A">
        <w:rPr>
          <w:rFonts w:cstheme="minorHAnsi" w:hint="eastAsia"/>
          <w:kern w:val="2"/>
          <w:szCs w:val="24"/>
          <w:lang w:val="en-US" w:eastAsia="zh-CN"/>
          <w14:ligatures w14:val="standardContextual"/>
        </w:rPr>
        <w:t>年前事实上的时间标准的决定，在现有设备无法提前更换的情况下，有可能将截止日期延长至</w:t>
      </w:r>
      <w:r w:rsidR="0011163F" w:rsidRPr="00B74B7A">
        <w:rPr>
          <w:rFonts w:cstheme="minorHAnsi"/>
          <w:kern w:val="2"/>
          <w:szCs w:val="24"/>
          <w:lang w:val="en-US" w:eastAsia="zh-CN"/>
          <w14:ligatures w14:val="standardContextual"/>
        </w:rPr>
        <w:t>2040</w:t>
      </w:r>
      <w:r w:rsidR="0011163F" w:rsidRPr="00B74B7A">
        <w:rPr>
          <w:rFonts w:cstheme="minorHAnsi" w:hint="eastAsia"/>
          <w:kern w:val="2"/>
          <w:szCs w:val="24"/>
          <w:lang w:val="en-US" w:eastAsia="zh-CN"/>
          <w14:ligatures w14:val="standardContextual"/>
        </w:rPr>
        <w:t>年。</w:t>
      </w:r>
    </w:p>
    <w:p w14:paraId="439AA699" w14:textId="11EF263E" w:rsidR="00A16734" w:rsidRPr="00B74B7A" w:rsidRDefault="000545D5" w:rsidP="00A16734">
      <w:pPr>
        <w:spacing w:after="120"/>
        <w:rPr>
          <w:rFonts w:cstheme="minorHAnsi"/>
          <w:szCs w:val="24"/>
          <w:lang w:eastAsia="zh-CN"/>
        </w:rPr>
      </w:pPr>
      <w:bookmarkStart w:id="14" w:name="lt_pId097"/>
      <w:r w:rsidRPr="00B74B7A">
        <w:rPr>
          <w:rFonts w:cstheme="minorHAnsi" w:hint="eastAsia"/>
          <w:b/>
          <w:bCs/>
          <w:szCs w:val="24"/>
          <w:lang w:eastAsia="zh-CN"/>
        </w:rPr>
        <w:t>改善某些国家的卫星广播业务条件：</w:t>
      </w:r>
      <w:bookmarkEnd w:id="14"/>
      <w:r w:rsidR="00FC3150" w:rsidRPr="00B74B7A">
        <w:rPr>
          <w:rFonts w:cstheme="minorHAnsi" w:hint="eastAsia"/>
          <w:kern w:val="2"/>
          <w:szCs w:val="24"/>
          <w:lang w:val="en-US" w:eastAsia="zh-CN"/>
          <w14:ligatures w14:val="standardContextual"/>
        </w:rPr>
        <w:t>批准无线电规则委员会的一项建议，以允许</w:t>
      </w:r>
      <w:r w:rsidR="00FC3150" w:rsidRPr="00B74B7A">
        <w:rPr>
          <w:rFonts w:cstheme="minorHAnsi"/>
          <w:kern w:val="2"/>
          <w:szCs w:val="24"/>
          <w:lang w:val="en-US" w:eastAsia="zh-CN"/>
          <w14:ligatures w14:val="standardContextual"/>
        </w:rPr>
        <w:t>41</w:t>
      </w:r>
      <w:r w:rsidR="00FC3150" w:rsidRPr="00B74B7A">
        <w:rPr>
          <w:rFonts w:cstheme="minorHAnsi" w:hint="eastAsia"/>
          <w:kern w:val="2"/>
          <w:szCs w:val="24"/>
          <w:lang w:val="en-US" w:eastAsia="zh-CN"/>
          <w14:ligatures w14:val="standardContextual"/>
        </w:rPr>
        <w:t>个国家为卫星广播获取新的和可用的轨道资源。近年来，由于缺乏协调和遭受其他卫星网络的干扰等因素，这些国家无法使用指配给它们的轨道位置。该决定旨在使各国能够实施次区域卫星系统。</w:t>
      </w:r>
    </w:p>
    <w:p w14:paraId="1EF61FEA" w14:textId="233E81F8" w:rsidR="00A16734" w:rsidRPr="000023F6" w:rsidRDefault="00987694" w:rsidP="000023F6">
      <w:pPr>
        <w:pStyle w:val="Headingb"/>
        <w:rPr>
          <w:lang w:eastAsia="zh-CN"/>
        </w:rPr>
      </w:pPr>
      <w:r w:rsidRPr="000023F6">
        <w:rPr>
          <w:rFonts w:hint="eastAsia"/>
          <w:lang w:eastAsia="zh-CN"/>
        </w:rPr>
        <w:t>未来</w:t>
      </w:r>
      <w:r w:rsidRPr="000023F6">
        <w:rPr>
          <w:rFonts w:hint="eastAsia"/>
          <w:lang w:eastAsia="zh-CN"/>
        </w:rPr>
        <w:t>WRC</w:t>
      </w:r>
      <w:r w:rsidRPr="000023F6">
        <w:rPr>
          <w:rFonts w:hint="eastAsia"/>
          <w:lang w:eastAsia="zh-CN"/>
        </w:rPr>
        <w:t>的主要研究主题</w:t>
      </w:r>
    </w:p>
    <w:p w14:paraId="63330FCC" w14:textId="1F5538CD" w:rsidR="00A16734" w:rsidRPr="00D62D83" w:rsidRDefault="0054192F" w:rsidP="000023F6">
      <w:pPr>
        <w:spacing w:after="120"/>
        <w:ind w:firstLineChars="200" w:firstLine="480"/>
        <w:rPr>
          <w:rFonts w:cstheme="minorHAnsi"/>
          <w:szCs w:val="24"/>
          <w:lang w:eastAsia="zh-CN"/>
        </w:rPr>
      </w:pPr>
      <w:r w:rsidRPr="00D62D83">
        <w:rPr>
          <w:rFonts w:cstheme="minorHAnsi" w:hint="eastAsia"/>
          <w:szCs w:val="24"/>
          <w:lang w:eastAsia="zh-CN"/>
        </w:rPr>
        <w:t>根据</w:t>
      </w:r>
      <w:r w:rsidRPr="00D62D83">
        <w:rPr>
          <w:rFonts w:cstheme="minorHAnsi" w:hint="eastAsia"/>
          <w:szCs w:val="24"/>
          <w:lang w:eastAsia="zh-CN"/>
        </w:rPr>
        <w:t>WRC-23</w:t>
      </w:r>
      <w:r w:rsidRPr="00D62D83">
        <w:rPr>
          <w:rFonts w:cstheme="minorHAnsi" w:hint="eastAsia"/>
          <w:szCs w:val="24"/>
          <w:lang w:eastAsia="zh-CN"/>
        </w:rPr>
        <w:t>议项</w:t>
      </w:r>
      <w:r w:rsidRPr="00D62D83">
        <w:rPr>
          <w:rFonts w:cstheme="minorHAnsi" w:hint="eastAsia"/>
          <w:szCs w:val="24"/>
          <w:lang w:eastAsia="zh-CN"/>
        </w:rPr>
        <w:t>10</w:t>
      </w:r>
      <w:r w:rsidRPr="00D62D83">
        <w:rPr>
          <w:rFonts w:cstheme="minorHAnsi" w:hint="eastAsia"/>
          <w:szCs w:val="24"/>
          <w:lang w:eastAsia="zh-CN"/>
        </w:rPr>
        <w:t>，大会还批准了下届世界无线电通信大会（</w:t>
      </w:r>
      <w:r w:rsidRPr="00D62D83">
        <w:rPr>
          <w:rFonts w:cstheme="minorHAnsi" w:hint="eastAsia"/>
          <w:szCs w:val="24"/>
          <w:lang w:eastAsia="zh-CN"/>
        </w:rPr>
        <w:t>WRC-27</w:t>
      </w:r>
      <w:r w:rsidRPr="00D62D83">
        <w:rPr>
          <w:rFonts w:cstheme="minorHAnsi" w:hint="eastAsia"/>
          <w:szCs w:val="24"/>
          <w:lang w:eastAsia="zh-CN"/>
        </w:rPr>
        <w:t>）的议项和</w:t>
      </w:r>
      <w:r w:rsidR="004671AD">
        <w:rPr>
          <w:rFonts w:cstheme="minorHAnsi"/>
          <w:szCs w:val="24"/>
          <w:lang w:eastAsia="zh-CN"/>
        </w:rPr>
        <w:br/>
      </w:r>
      <w:r w:rsidRPr="00D62D83">
        <w:rPr>
          <w:rFonts w:cstheme="minorHAnsi" w:hint="eastAsia"/>
          <w:szCs w:val="24"/>
          <w:lang w:eastAsia="zh-CN"/>
        </w:rPr>
        <w:t>WRC-31</w:t>
      </w:r>
      <w:r w:rsidRPr="00D62D83">
        <w:rPr>
          <w:rFonts w:cstheme="minorHAnsi" w:hint="eastAsia"/>
          <w:szCs w:val="24"/>
          <w:lang w:eastAsia="zh-CN"/>
        </w:rPr>
        <w:t>的临时议程。</w:t>
      </w:r>
      <w:r w:rsidR="00FC3150" w:rsidRPr="00D62D83">
        <w:rPr>
          <w:rFonts w:cstheme="minorHAnsi" w:hint="eastAsia"/>
          <w:szCs w:val="24"/>
          <w:lang w:eastAsia="zh-CN"/>
        </w:rPr>
        <w:t>为了筹备未来的世界无线电通信大会，</w:t>
      </w:r>
      <w:r w:rsidR="00FC3150" w:rsidRPr="00D62D83">
        <w:rPr>
          <w:rFonts w:cstheme="minorHAnsi"/>
          <w:szCs w:val="24"/>
          <w:lang w:eastAsia="zh-CN"/>
        </w:rPr>
        <w:t>WRC-23</w:t>
      </w:r>
      <w:r w:rsidR="00FC3150" w:rsidRPr="00D62D83">
        <w:rPr>
          <w:rFonts w:cstheme="minorHAnsi" w:hint="eastAsia"/>
          <w:szCs w:val="24"/>
          <w:lang w:eastAsia="zh-CN"/>
        </w:rPr>
        <w:t>还通过了多项决议，授权国际电联无线电通信部门研究组就特定主题开展研究，包括：</w:t>
      </w:r>
    </w:p>
    <w:p w14:paraId="2FBB1AB0" w14:textId="08F55539" w:rsidR="00FC3150" w:rsidRPr="00B74B7A" w:rsidRDefault="00FC3150" w:rsidP="00B74B7A">
      <w:pPr>
        <w:pStyle w:val="enumlev1"/>
        <w:rPr>
          <w:lang w:val="en-US" w:eastAsia="zh-CN"/>
        </w:rPr>
      </w:pPr>
      <w:bookmarkStart w:id="15" w:name="lt_pId111"/>
      <w:r w:rsidRPr="00B74B7A">
        <w:rPr>
          <w:lang w:val="en-US" w:eastAsia="zh-CN"/>
        </w:rPr>
        <w:t>–</w:t>
      </w:r>
      <w:r w:rsidRPr="00B74B7A">
        <w:rPr>
          <w:lang w:val="en-US" w:eastAsia="zh-CN"/>
        </w:rPr>
        <w:tab/>
      </w:r>
      <w:r w:rsidRPr="00B74B7A">
        <w:rPr>
          <w:rFonts w:hint="eastAsia"/>
          <w:lang w:val="en-US" w:eastAsia="zh-CN"/>
        </w:rPr>
        <w:t>为支持月球表面上的通信以及月球轨道与月球表面之间通信的未来发展而可能进行的新的或经修改的空间研究业务（空对空</w:t>
      </w:r>
      <w:r w:rsidR="000545D5" w:rsidRPr="00B74B7A">
        <w:rPr>
          <w:rFonts w:hint="eastAsia"/>
          <w:lang w:val="en-US" w:eastAsia="zh-CN"/>
        </w:rPr>
        <w:t>）</w:t>
      </w:r>
      <w:r w:rsidRPr="00B74B7A">
        <w:rPr>
          <w:rFonts w:hint="eastAsia"/>
          <w:lang w:val="en-US" w:eastAsia="zh-CN"/>
        </w:rPr>
        <w:t>划分。</w:t>
      </w:r>
    </w:p>
    <w:p w14:paraId="37FBB19F" w14:textId="4C52065E"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rFonts w:hint="eastAsia"/>
          <w:lang w:val="en-US" w:eastAsia="zh-CN"/>
        </w:rPr>
        <w:t>制定规则措施，限制卫星固定业务（</w:t>
      </w:r>
      <w:r w:rsidRPr="00B74B7A">
        <w:rPr>
          <w:rFonts w:hint="eastAsia"/>
          <w:lang w:val="en-US" w:eastAsia="zh-CN"/>
        </w:rPr>
        <w:t>FSS</w:t>
      </w:r>
      <w:r w:rsidR="000545D5" w:rsidRPr="00B74B7A">
        <w:rPr>
          <w:rFonts w:hint="eastAsia"/>
          <w:lang w:val="en-US" w:eastAsia="zh-CN"/>
        </w:rPr>
        <w:t>）</w:t>
      </w:r>
      <w:r w:rsidRPr="00B74B7A">
        <w:rPr>
          <w:rFonts w:hint="eastAsia"/>
          <w:lang w:val="en-US" w:eastAsia="zh-CN"/>
        </w:rPr>
        <w:t>和卫星移动业务（</w:t>
      </w:r>
      <w:r w:rsidRPr="00B74B7A">
        <w:rPr>
          <w:rFonts w:hint="eastAsia"/>
          <w:lang w:val="en-US" w:eastAsia="zh-CN"/>
        </w:rPr>
        <w:t>MSS</w:t>
      </w:r>
      <w:r w:rsidR="000545D5" w:rsidRPr="00B74B7A">
        <w:rPr>
          <w:rFonts w:hint="eastAsia"/>
          <w:lang w:val="en-US" w:eastAsia="zh-CN"/>
        </w:rPr>
        <w:t>）</w:t>
      </w:r>
      <w:r w:rsidRPr="00B74B7A">
        <w:rPr>
          <w:rFonts w:hint="eastAsia"/>
          <w:lang w:val="en-US" w:eastAsia="zh-CN"/>
        </w:rPr>
        <w:t>中非对地静止卫星轨道（</w:t>
      </w:r>
      <w:r w:rsidRPr="00B74B7A">
        <w:rPr>
          <w:rFonts w:hint="eastAsia"/>
          <w:lang w:val="en-US" w:eastAsia="zh-CN"/>
        </w:rPr>
        <w:t>non-GSO</w:t>
      </w:r>
      <w:r w:rsidR="000545D5" w:rsidRPr="00B74B7A">
        <w:rPr>
          <w:rFonts w:hint="eastAsia"/>
          <w:lang w:val="en-US" w:eastAsia="zh-CN"/>
        </w:rPr>
        <w:t>）</w:t>
      </w:r>
      <w:r w:rsidRPr="00B74B7A">
        <w:rPr>
          <w:rFonts w:hint="eastAsia"/>
          <w:lang w:val="en-US" w:eastAsia="zh-CN"/>
        </w:rPr>
        <w:t>地球站未经授权进行操作。</w:t>
      </w:r>
    </w:p>
    <w:p w14:paraId="4DD9F8E0" w14:textId="6B46E22E"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rFonts w:hint="eastAsia"/>
          <w:lang w:val="en-US" w:eastAsia="zh-CN"/>
        </w:rPr>
        <w:t>卫星固定系统（</w:t>
      </w:r>
      <w:r w:rsidRPr="00B74B7A">
        <w:rPr>
          <w:rFonts w:hint="eastAsia"/>
          <w:lang w:val="en-US" w:eastAsia="zh-CN"/>
        </w:rPr>
        <w:t>FSS</w:t>
      </w:r>
      <w:r w:rsidR="000545D5" w:rsidRPr="00B74B7A">
        <w:rPr>
          <w:rFonts w:hint="eastAsia"/>
          <w:lang w:val="en-US" w:eastAsia="zh-CN"/>
        </w:rPr>
        <w:t>）</w:t>
      </w:r>
      <w:r w:rsidRPr="00B74B7A">
        <w:rPr>
          <w:rFonts w:hint="eastAsia"/>
          <w:lang w:val="en-US" w:eastAsia="zh-CN"/>
        </w:rPr>
        <w:t>的技术和规则措施，同时考虑发展中国家的具体需求，包括公平使用相关频段的需求。</w:t>
      </w:r>
    </w:p>
    <w:p w14:paraId="3E2D9A98" w14:textId="7DB56B78"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lang w:val="en-US" w:eastAsia="zh-CN"/>
        </w:rPr>
        <w:t>保护在特定无线电静</w:t>
      </w:r>
      <w:r w:rsidRPr="00B74B7A">
        <w:rPr>
          <w:rFonts w:hint="eastAsia"/>
          <w:lang w:val="en-US" w:eastAsia="zh-CN"/>
        </w:rPr>
        <w:t>默</w:t>
      </w:r>
      <w:r w:rsidRPr="00B74B7A">
        <w:rPr>
          <w:lang w:val="en-US" w:eastAsia="zh-CN"/>
        </w:rPr>
        <w:t>区运行的射电天文</w:t>
      </w:r>
      <w:r w:rsidRPr="00B74B7A">
        <w:rPr>
          <w:rFonts w:hint="eastAsia"/>
          <w:lang w:val="en-US" w:eastAsia="zh-CN"/>
        </w:rPr>
        <w:t>业务</w:t>
      </w:r>
      <w:r w:rsidRPr="00B74B7A">
        <w:rPr>
          <w:lang w:val="en-US" w:eastAsia="zh-CN"/>
        </w:rPr>
        <w:t>免受非对地静止卫星轨道系统的</w:t>
      </w:r>
      <w:r w:rsidRPr="00B74B7A">
        <w:rPr>
          <w:rFonts w:hint="eastAsia"/>
          <w:lang w:val="en-US" w:eastAsia="zh-CN"/>
        </w:rPr>
        <w:t>无线电频率</w:t>
      </w:r>
      <w:r w:rsidRPr="00B74B7A">
        <w:rPr>
          <w:lang w:val="en-US" w:eastAsia="zh-CN"/>
        </w:rPr>
        <w:t>干扰所需的技术和</w:t>
      </w:r>
      <w:r w:rsidRPr="00B74B7A">
        <w:rPr>
          <w:rFonts w:hint="eastAsia"/>
          <w:lang w:val="en-US" w:eastAsia="zh-CN"/>
        </w:rPr>
        <w:t>规则条款。</w:t>
      </w:r>
    </w:p>
    <w:p w14:paraId="76907E4D" w14:textId="03C607F0"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rFonts w:hint="eastAsia"/>
          <w:lang w:val="en-US" w:eastAsia="zh-CN"/>
        </w:rPr>
        <w:t>可能对卫星移动业务进行的新划分，用于空间电台和移动用户设备之间的直接连接，作为地面移动网络覆盖的补充。</w:t>
      </w:r>
    </w:p>
    <w:p w14:paraId="204A3BF2" w14:textId="1899A237"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rFonts w:hint="eastAsia"/>
          <w:lang w:val="en-US" w:eastAsia="zh-CN"/>
        </w:rPr>
        <w:t>空间天气传感器的频谱需求和适当的保护标准。</w:t>
      </w:r>
    </w:p>
    <w:p w14:paraId="5AEA8303" w14:textId="0F64E67C" w:rsidR="00FC3150" w:rsidRPr="00B74B7A" w:rsidRDefault="00FC3150" w:rsidP="00B74B7A">
      <w:pPr>
        <w:pStyle w:val="enumlev1"/>
        <w:rPr>
          <w:lang w:val="en-US" w:eastAsia="zh-CN"/>
        </w:rPr>
      </w:pPr>
      <w:r w:rsidRPr="00B74B7A">
        <w:rPr>
          <w:lang w:val="en-US" w:eastAsia="zh-CN"/>
        </w:rPr>
        <w:t>–</w:t>
      </w:r>
      <w:r w:rsidRPr="00B74B7A">
        <w:rPr>
          <w:lang w:val="en-US" w:eastAsia="zh-CN"/>
        </w:rPr>
        <w:tab/>
      </w:r>
      <w:r w:rsidRPr="00B74B7A">
        <w:rPr>
          <w:rFonts w:hint="eastAsia"/>
          <w:lang w:val="en-US" w:eastAsia="zh-CN"/>
        </w:rPr>
        <w:t>为低数据速率非对地静止卫星移动系统（小卫星</w:t>
      </w:r>
      <w:r w:rsidR="000545D5" w:rsidRPr="00B74B7A">
        <w:rPr>
          <w:rFonts w:hint="eastAsia"/>
          <w:lang w:val="en-US" w:eastAsia="zh-CN"/>
        </w:rPr>
        <w:t>）</w:t>
      </w:r>
      <w:r w:rsidRPr="00B74B7A">
        <w:rPr>
          <w:rFonts w:hint="eastAsia"/>
          <w:lang w:val="en-US" w:eastAsia="zh-CN"/>
        </w:rPr>
        <w:t>的未来发展而可能做出的新的频率划分和规则行动。</w:t>
      </w:r>
    </w:p>
    <w:p w14:paraId="71B0EA98" w14:textId="481505C6" w:rsidR="00FC3150" w:rsidRPr="00D62D83" w:rsidRDefault="00FC3150" w:rsidP="00B74B7A">
      <w:pPr>
        <w:pStyle w:val="enumlev1"/>
        <w:rPr>
          <w:sz w:val="22"/>
          <w:szCs w:val="22"/>
          <w:lang w:val="en-US" w:eastAsia="zh-CN"/>
        </w:rPr>
      </w:pPr>
      <w:r w:rsidRPr="00B74B7A">
        <w:rPr>
          <w:lang w:val="en-US" w:eastAsia="zh-CN"/>
        </w:rPr>
        <w:t>–</w:t>
      </w:r>
      <w:r w:rsidRPr="00B74B7A">
        <w:rPr>
          <w:lang w:val="en-US" w:eastAsia="zh-CN"/>
        </w:rPr>
        <w:tab/>
      </w:r>
      <w:r w:rsidRPr="00B74B7A">
        <w:rPr>
          <w:rFonts w:hint="eastAsia"/>
          <w:lang w:val="en-US" w:eastAsia="zh-CN"/>
        </w:rPr>
        <w:t>确定便于无人机机载地球站操作的措施，包括确定合适的频段，以决定</w:t>
      </w:r>
      <w:r w:rsidRPr="00B74B7A">
        <w:rPr>
          <w:rFonts w:hint="eastAsia"/>
          <w:lang w:val="en-US" w:eastAsia="zh-CN"/>
        </w:rPr>
        <w:t>2031</w:t>
      </w:r>
      <w:r w:rsidRPr="00B74B7A">
        <w:rPr>
          <w:rFonts w:hint="eastAsia"/>
          <w:lang w:val="en-US" w:eastAsia="zh-CN"/>
        </w:rPr>
        <w:t>年（</w:t>
      </w:r>
      <w:r w:rsidRPr="00B74B7A">
        <w:rPr>
          <w:rFonts w:hint="eastAsia"/>
          <w:lang w:val="en-US" w:eastAsia="zh-CN"/>
        </w:rPr>
        <w:t>WRC-31</w:t>
      </w:r>
      <w:r w:rsidR="000545D5" w:rsidRPr="00B74B7A">
        <w:rPr>
          <w:rFonts w:hint="eastAsia"/>
          <w:lang w:val="en-US" w:eastAsia="zh-CN"/>
        </w:rPr>
        <w:t>）</w:t>
      </w:r>
      <w:r w:rsidRPr="00B74B7A">
        <w:rPr>
          <w:rFonts w:hint="eastAsia"/>
          <w:lang w:val="en-US" w:eastAsia="zh-CN"/>
        </w:rPr>
        <w:t>采取的适当行动方针。</w:t>
      </w:r>
    </w:p>
    <w:bookmarkEnd w:id="15"/>
    <w:p w14:paraId="118FA861" w14:textId="7AD8984C" w:rsidR="00A16734" w:rsidRPr="00B74B7A" w:rsidRDefault="0054192F" w:rsidP="00B74B7A">
      <w:pPr>
        <w:spacing w:after="120"/>
        <w:ind w:firstLineChars="200" w:firstLine="480"/>
        <w:rPr>
          <w:lang w:eastAsia="zh-CN"/>
        </w:rPr>
      </w:pPr>
      <w:r w:rsidRPr="00D62D83">
        <w:rPr>
          <w:rFonts w:hint="eastAsia"/>
          <w:lang w:eastAsia="zh-CN"/>
        </w:rPr>
        <w:lastRenderedPageBreak/>
        <w:t>总而言之，</w:t>
      </w:r>
      <w:r w:rsidRPr="00D62D83">
        <w:rPr>
          <w:rFonts w:hint="eastAsia"/>
          <w:lang w:eastAsia="zh-CN"/>
        </w:rPr>
        <w:t>WRC-23</w:t>
      </w:r>
      <w:r w:rsidRPr="00D62D83">
        <w:rPr>
          <w:rFonts w:hint="eastAsia"/>
          <w:lang w:eastAsia="zh-CN"/>
        </w:rPr>
        <w:t>批准了</w:t>
      </w:r>
      <w:r w:rsidRPr="00D62D83">
        <w:rPr>
          <w:rFonts w:hint="eastAsia"/>
          <w:lang w:eastAsia="zh-CN"/>
        </w:rPr>
        <w:t>43</w:t>
      </w:r>
      <w:r w:rsidRPr="00D62D83">
        <w:rPr>
          <w:rFonts w:hint="eastAsia"/>
          <w:lang w:eastAsia="zh-CN"/>
        </w:rPr>
        <w:t>项新决议，修订了</w:t>
      </w:r>
      <w:r w:rsidRPr="00D62D83">
        <w:rPr>
          <w:rFonts w:hint="eastAsia"/>
          <w:lang w:eastAsia="zh-CN"/>
        </w:rPr>
        <w:t>56</w:t>
      </w:r>
      <w:r w:rsidRPr="00D62D83">
        <w:rPr>
          <w:rFonts w:hint="eastAsia"/>
          <w:lang w:eastAsia="zh-CN"/>
        </w:rPr>
        <w:t>项现有决议并</w:t>
      </w:r>
      <w:r w:rsidR="00D62D83" w:rsidRPr="00D62D83">
        <w:rPr>
          <w:rFonts w:hint="eastAsia"/>
          <w:lang w:eastAsia="zh-CN"/>
        </w:rPr>
        <w:t>废止了部分</w:t>
      </w:r>
      <w:r w:rsidRPr="00D62D83">
        <w:rPr>
          <w:rFonts w:hint="eastAsia"/>
          <w:lang w:eastAsia="zh-CN"/>
        </w:rPr>
        <w:t>决议。附件</w:t>
      </w:r>
      <w:r w:rsidRPr="00D62D83">
        <w:rPr>
          <w:rFonts w:hint="eastAsia"/>
          <w:lang w:eastAsia="zh-CN"/>
        </w:rPr>
        <w:t>2</w:t>
      </w:r>
      <w:r w:rsidRPr="00D62D83">
        <w:rPr>
          <w:rFonts w:hint="eastAsia"/>
          <w:lang w:eastAsia="zh-CN"/>
        </w:rPr>
        <w:t>中的表格总结了与电信发展局和</w:t>
      </w:r>
      <w:r w:rsidRPr="00D62D83">
        <w:rPr>
          <w:rFonts w:hint="eastAsia"/>
          <w:lang w:eastAsia="zh-CN"/>
        </w:rPr>
        <w:t>/</w:t>
      </w:r>
      <w:r w:rsidRPr="00D62D83">
        <w:rPr>
          <w:rFonts w:hint="eastAsia"/>
          <w:lang w:eastAsia="zh-CN"/>
        </w:rPr>
        <w:t>或</w:t>
      </w:r>
      <w:r w:rsidRPr="00D62D83">
        <w:rPr>
          <w:rFonts w:hint="eastAsia"/>
          <w:lang w:eastAsia="zh-CN"/>
        </w:rPr>
        <w:t>ITU-D</w:t>
      </w:r>
      <w:r w:rsidRPr="00D62D83">
        <w:rPr>
          <w:rFonts w:hint="eastAsia"/>
          <w:lang w:eastAsia="zh-CN"/>
        </w:rPr>
        <w:t>工作相关的</w:t>
      </w:r>
      <w:r w:rsidRPr="00D62D83">
        <w:rPr>
          <w:rFonts w:hint="eastAsia"/>
          <w:lang w:eastAsia="zh-CN"/>
        </w:rPr>
        <w:t>WRC-23</w:t>
      </w:r>
      <w:r w:rsidRPr="00D62D83">
        <w:rPr>
          <w:rFonts w:hint="eastAsia"/>
          <w:lang w:eastAsia="zh-CN"/>
        </w:rPr>
        <w:t>重要决议。</w:t>
      </w:r>
    </w:p>
    <w:p w14:paraId="246E5369" w14:textId="3B20A72D" w:rsidR="00B74B7A" w:rsidRPr="006451D6" w:rsidRDefault="00B74B7A" w:rsidP="00B74B7A">
      <w:pPr>
        <w:pStyle w:val="Heading1"/>
        <w:rPr>
          <w:szCs w:val="28"/>
          <w:lang w:eastAsia="zh-CN"/>
        </w:rPr>
      </w:pPr>
      <w:r w:rsidRPr="006451D6">
        <w:rPr>
          <w:szCs w:val="28"/>
          <w:lang w:eastAsia="zh-CN"/>
        </w:rPr>
        <w:t>4</w:t>
      </w:r>
      <w:r w:rsidRPr="006451D6">
        <w:rPr>
          <w:szCs w:val="28"/>
          <w:lang w:eastAsia="zh-CN"/>
        </w:rPr>
        <w:tab/>
      </w:r>
      <w:r w:rsidRPr="006451D6">
        <w:rPr>
          <w:rFonts w:hint="eastAsia"/>
          <w:szCs w:val="28"/>
          <w:lang w:eastAsia="zh-CN"/>
        </w:rPr>
        <w:t>2027</w:t>
      </w:r>
      <w:r w:rsidRPr="006451D6">
        <w:rPr>
          <w:rFonts w:hint="eastAsia"/>
          <w:szCs w:val="28"/>
          <w:lang w:eastAsia="zh-CN"/>
        </w:rPr>
        <w:t>年世界无线电通信大会（</w:t>
      </w:r>
      <w:r w:rsidRPr="006451D6">
        <w:rPr>
          <w:rFonts w:hint="eastAsia"/>
          <w:szCs w:val="28"/>
          <w:lang w:eastAsia="zh-CN"/>
        </w:rPr>
        <w:t>WRC-27</w:t>
      </w:r>
      <w:r w:rsidRPr="006451D6">
        <w:rPr>
          <w:rFonts w:hint="eastAsia"/>
          <w:szCs w:val="28"/>
          <w:lang w:eastAsia="zh-CN"/>
        </w:rPr>
        <w:t>）的大会筹备会议（</w:t>
      </w:r>
      <w:r w:rsidRPr="006451D6">
        <w:rPr>
          <w:rFonts w:hint="eastAsia"/>
          <w:szCs w:val="28"/>
          <w:lang w:eastAsia="zh-CN"/>
        </w:rPr>
        <w:t>CPM27-1</w:t>
      </w:r>
      <w:r w:rsidRPr="006451D6">
        <w:rPr>
          <w:rFonts w:hint="eastAsia"/>
          <w:szCs w:val="28"/>
          <w:lang w:eastAsia="zh-CN"/>
        </w:rPr>
        <w:t>）</w:t>
      </w:r>
    </w:p>
    <w:p w14:paraId="6522CF0B" w14:textId="355C9A46" w:rsidR="00EC6FED" w:rsidRDefault="0054192F" w:rsidP="00B74B7A">
      <w:pPr>
        <w:spacing w:after="120"/>
        <w:ind w:firstLineChars="200" w:firstLine="480"/>
        <w:rPr>
          <w:szCs w:val="24"/>
          <w:lang w:eastAsia="zh-CN"/>
        </w:rPr>
      </w:pPr>
      <w:r w:rsidRPr="00D62D83">
        <w:rPr>
          <w:rFonts w:hint="eastAsia"/>
          <w:szCs w:val="24"/>
          <w:lang w:eastAsia="zh-CN"/>
        </w:rPr>
        <w:t>WRC-27</w:t>
      </w:r>
      <w:r w:rsidRPr="00D62D83">
        <w:rPr>
          <w:rFonts w:hint="eastAsia"/>
          <w:szCs w:val="24"/>
          <w:lang w:eastAsia="zh-CN"/>
        </w:rPr>
        <w:t>大会筹备会议第一次会议（</w:t>
      </w:r>
      <w:r w:rsidRPr="00D62D83">
        <w:rPr>
          <w:rFonts w:hint="eastAsia"/>
          <w:szCs w:val="24"/>
          <w:lang w:eastAsia="zh-CN"/>
        </w:rPr>
        <w:t>CPM-27-1</w:t>
      </w:r>
      <w:r w:rsidRPr="00D62D83">
        <w:rPr>
          <w:rFonts w:hint="eastAsia"/>
          <w:szCs w:val="24"/>
          <w:lang w:eastAsia="zh-CN"/>
        </w:rPr>
        <w:t>）讨论了提交</w:t>
      </w:r>
      <w:r w:rsidRPr="00D62D83">
        <w:rPr>
          <w:rFonts w:hint="eastAsia"/>
          <w:szCs w:val="24"/>
          <w:lang w:eastAsia="zh-CN"/>
        </w:rPr>
        <w:t>WRC-27</w:t>
      </w:r>
      <w:r w:rsidRPr="00D62D83">
        <w:rPr>
          <w:rFonts w:hint="eastAsia"/>
          <w:szCs w:val="24"/>
          <w:lang w:eastAsia="zh-CN"/>
        </w:rPr>
        <w:t>的</w:t>
      </w:r>
      <w:r w:rsidRPr="00D62D83">
        <w:rPr>
          <w:rFonts w:hint="eastAsia"/>
          <w:szCs w:val="24"/>
          <w:lang w:eastAsia="zh-CN"/>
        </w:rPr>
        <w:t>CPM</w:t>
      </w:r>
      <w:r w:rsidRPr="00D62D83">
        <w:rPr>
          <w:rFonts w:hint="eastAsia"/>
          <w:szCs w:val="24"/>
          <w:lang w:eastAsia="zh-CN"/>
        </w:rPr>
        <w:t>报告的结构</w:t>
      </w:r>
      <w:r w:rsidRPr="00D62D83">
        <w:rPr>
          <w:rFonts w:hint="eastAsia"/>
          <w:szCs w:val="24"/>
          <w:lang w:eastAsia="zh-CN"/>
        </w:rPr>
        <w:t>/</w:t>
      </w:r>
      <w:r w:rsidRPr="00D62D83">
        <w:rPr>
          <w:rFonts w:hint="eastAsia"/>
          <w:szCs w:val="24"/>
          <w:lang w:eastAsia="zh-CN"/>
        </w:rPr>
        <w:t>目录草案</w:t>
      </w:r>
      <w:r w:rsidR="00D62D83" w:rsidRPr="00D62D83">
        <w:rPr>
          <w:rFonts w:hint="eastAsia"/>
          <w:szCs w:val="24"/>
          <w:lang w:eastAsia="zh-CN"/>
        </w:rPr>
        <w:t>，</w:t>
      </w:r>
      <w:r w:rsidRPr="00D62D83">
        <w:rPr>
          <w:rFonts w:hint="eastAsia"/>
          <w:szCs w:val="24"/>
          <w:lang w:eastAsia="zh-CN"/>
        </w:rPr>
        <w:t>以及</w:t>
      </w:r>
      <w:r w:rsidRPr="00D62D83">
        <w:rPr>
          <w:rFonts w:hint="eastAsia"/>
          <w:szCs w:val="24"/>
          <w:lang w:eastAsia="zh-CN"/>
        </w:rPr>
        <w:t>ITU-R</w:t>
      </w:r>
      <w:r w:rsidRPr="00D62D83">
        <w:rPr>
          <w:rFonts w:hint="eastAsia"/>
          <w:szCs w:val="24"/>
          <w:lang w:eastAsia="zh-CN"/>
        </w:rPr>
        <w:t>有关</w:t>
      </w:r>
      <w:r w:rsidRPr="00D62D83">
        <w:rPr>
          <w:rFonts w:hint="eastAsia"/>
          <w:szCs w:val="24"/>
          <w:lang w:eastAsia="zh-CN"/>
        </w:rPr>
        <w:t>WRC-27</w:t>
      </w:r>
      <w:r w:rsidRPr="00D62D83">
        <w:rPr>
          <w:rFonts w:hint="eastAsia"/>
          <w:szCs w:val="24"/>
          <w:lang w:eastAsia="zh-CN"/>
        </w:rPr>
        <w:t>和</w:t>
      </w:r>
      <w:r w:rsidRPr="00D62D83">
        <w:rPr>
          <w:rFonts w:hint="eastAsia"/>
          <w:szCs w:val="24"/>
          <w:lang w:eastAsia="zh-CN"/>
        </w:rPr>
        <w:t>WRC-31</w:t>
      </w:r>
      <w:r w:rsidRPr="00D62D83">
        <w:rPr>
          <w:rFonts w:hint="eastAsia"/>
          <w:szCs w:val="24"/>
          <w:lang w:eastAsia="zh-CN"/>
        </w:rPr>
        <w:t>筹备工作的初步分配草案。详情见</w:t>
      </w:r>
      <w:hyperlink r:id="rId14" w:history="1">
        <w:r w:rsidR="00D62D83" w:rsidRPr="00D62D83">
          <w:rPr>
            <w:rStyle w:val="Hyperlink"/>
            <w:szCs w:val="24"/>
            <w:lang w:eastAsia="zh-CN"/>
          </w:rPr>
          <w:t>https://www.itu.int/md/R23-CPM27.1-C-0005/en</w:t>
        </w:r>
      </w:hyperlink>
      <w:r w:rsidRPr="00D62D83">
        <w:rPr>
          <w:rFonts w:hint="eastAsia"/>
          <w:szCs w:val="24"/>
          <w:lang w:eastAsia="zh-CN"/>
        </w:rPr>
        <w:t>（</w:t>
      </w:r>
      <w:r w:rsidR="00D62D83" w:rsidRPr="00D62D83">
        <w:rPr>
          <w:rFonts w:hint="eastAsia"/>
          <w:szCs w:val="24"/>
          <w:lang w:eastAsia="zh-CN"/>
        </w:rPr>
        <w:t>仅限</w:t>
      </w:r>
      <w:r w:rsidRPr="00D62D83">
        <w:rPr>
          <w:rFonts w:hint="eastAsia"/>
          <w:szCs w:val="24"/>
          <w:lang w:eastAsia="zh-CN"/>
        </w:rPr>
        <w:t>TIES</w:t>
      </w:r>
      <w:r w:rsidR="00D62D83" w:rsidRPr="00D62D83">
        <w:rPr>
          <w:rFonts w:hint="eastAsia"/>
          <w:szCs w:val="24"/>
          <w:lang w:eastAsia="zh-CN"/>
        </w:rPr>
        <w:t>用户</w:t>
      </w:r>
      <w:r w:rsidRPr="00D62D83">
        <w:rPr>
          <w:rFonts w:hint="eastAsia"/>
          <w:szCs w:val="24"/>
          <w:lang w:eastAsia="zh-CN"/>
        </w:rPr>
        <w:t>）。</w:t>
      </w:r>
    </w:p>
    <w:p w14:paraId="6BECBB1B" w14:textId="77777777" w:rsidR="00AA422C" w:rsidRPr="00B74B7A" w:rsidRDefault="00AA422C" w:rsidP="00AA422C">
      <w:pPr>
        <w:spacing w:after="120"/>
        <w:rPr>
          <w:rFonts w:hint="eastAsia"/>
          <w:szCs w:val="24"/>
          <w:lang w:eastAsia="zh-CN"/>
        </w:rPr>
      </w:pPr>
    </w:p>
    <w:p w14:paraId="036DB77C" w14:textId="77777777" w:rsidR="00821996" w:rsidRDefault="003C58BF" w:rsidP="00DF240D">
      <w:pPr>
        <w:tabs>
          <w:tab w:val="clear" w:pos="794"/>
          <w:tab w:val="clear" w:pos="1191"/>
          <w:tab w:val="clear" w:pos="1588"/>
          <w:tab w:val="clear" w:pos="1985"/>
        </w:tabs>
        <w:spacing w:after="120"/>
        <w:jc w:val="center"/>
      </w:pPr>
      <w:bookmarkStart w:id="16" w:name="Proposal"/>
      <w:bookmarkEnd w:id="16"/>
      <w:r w:rsidRPr="00D62D83">
        <w:t>_____________</w:t>
      </w:r>
      <w:r w:rsidR="004122C5" w:rsidRPr="00D62D83">
        <w:t>_</w:t>
      </w:r>
      <w:r w:rsidR="00922EC1" w:rsidRPr="00D62D83">
        <w:t>_</w:t>
      </w:r>
    </w:p>
    <w:sectPr w:rsidR="00821996" w:rsidSect="00085482">
      <w:headerReference w:type="defaul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82A8" w14:textId="77777777" w:rsidR="00085482" w:rsidRDefault="00085482">
      <w:r>
        <w:separator/>
      </w:r>
    </w:p>
  </w:endnote>
  <w:endnote w:type="continuationSeparator" w:id="0">
    <w:p w14:paraId="0165A833" w14:textId="77777777" w:rsidR="00085482" w:rsidRDefault="0008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924A" w14:textId="77777777" w:rsidR="00085482" w:rsidRDefault="00085482">
      <w:r>
        <w:t>____________________</w:t>
      </w:r>
    </w:p>
  </w:footnote>
  <w:footnote w:type="continuationSeparator" w:id="0">
    <w:p w14:paraId="630BE8B8" w14:textId="77777777" w:rsidR="00085482" w:rsidRDefault="0008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D5E8" w14:textId="06074E2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3E5B15">
      <w:rPr>
        <w:rFonts w:hint="eastAsia"/>
        <w:sz w:val="22"/>
        <w:szCs w:val="22"/>
        <w:lang w:val="de-CH" w:eastAsia="zh-CN"/>
      </w:rPr>
      <w:t>11</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84"/>
    <w:multiLevelType w:val="hybridMultilevel"/>
    <w:tmpl w:val="F69431CA"/>
    <w:lvl w:ilvl="0" w:tplc="100610BA">
      <w:start w:val="1"/>
      <w:numFmt w:val="bullet"/>
      <w:lvlText w:val=""/>
      <w:lvlJc w:val="left"/>
      <w:pPr>
        <w:ind w:left="360" w:hanging="360"/>
      </w:pPr>
      <w:rPr>
        <w:rFonts w:ascii="Symbol" w:hAnsi="Symbol" w:hint="default"/>
      </w:rPr>
    </w:lvl>
    <w:lvl w:ilvl="1" w:tplc="EB98A612">
      <w:start w:val="1"/>
      <w:numFmt w:val="bullet"/>
      <w:lvlText w:val="o"/>
      <w:lvlJc w:val="left"/>
      <w:pPr>
        <w:ind w:left="1080" w:hanging="360"/>
      </w:pPr>
      <w:rPr>
        <w:rFonts w:ascii="Courier New" w:hAnsi="Courier New" w:cs="Courier New" w:hint="default"/>
      </w:rPr>
    </w:lvl>
    <w:lvl w:ilvl="2" w:tplc="AB92AFE0">
      <w:start w:val="1"/>
      <w:numFmt w:val="bullet"/>
      <w:lvlText w:val=""/>
      <w:lvlJc w:val="left"/>
      <w:pPr>
        <w:ind w:left="1800" w:hanging="360"/>
      </w:pPr>
      <w:rPr>
        <w:rFonts w:ascii="Wingdings" w:hAnsi="Wingdings" w:hint="default"/>
      </w:rPr>
    </w:lvl>
    <w:lvl w:ilvl="3" w:tplc="C610CBC6" w:tentative="1">
      <w:start w:val="1"/>
      <w:numFmt w:val="bullet"/>
      <w:lvlText w:val=""/>
      <w:lvlJc w:val="left"/>
      <w:pPr>
        <w:ind w:left="2520" w:hanging="360"/>
      </w:pPr>
      <w:rPr>
        <w:rFonts w:ascii="Symbol" w:hAnsi="Symbol" w:hint="default"/>
      </w:rPr>
    </w:lvl>
    <w:lvl w:ilvl="4" w:tplc="236E88D0" w:tentative="1">
      <w:start w:val="1"/>
      <w:numFmt w:val="bullet"/>
      <w:lvlText w:val="o"/>
      <w:lvlJc w:val="left"/>
      <w:pPr>
        <w:ind w:left="3240" w:hanging="360"/>
      </w:pPr>
      <w:rPr>
        <w:rFonts w:ascii="Courier New" w:hAnsi="Courier New" w:cs="Courier New" w:hint="default"/>
      </w:rPr>
    </w:lvl>
    <w:lvl w:ilvl="5" w:tplc="2E38792A" w:tentative="1">
      <w:start w:val="1"/>
      <w:numFmt w:val="bullet"/>
      <w:lvlText w:val=""/>
      <w:lvlJc w:val="left"/>
      <w:pPr>
        <w:ind w:left="3960" w:hanging="360"/>
      </w:pPr>
      <w:rPr>
        <w:rFonts w:ascii="Wingdings" w:hAnsi="Wingdings" w:hint="default"/>
      </w:rPr>
    </w:lvl>
    <w:lvl w:ilvl="6" w:tplc="CF6E392E" w:tentative="1">
      <w:start w:val="1"/>
      <w:numFmt w:val="bullet"/>
      <w:lvlText w:val=""/>
      <w:lvlJc w:val="left"/>
      <w:pPr>
        <w:ind w:left="4680" w:hanging="360"/>
      </w:pPr>
      <w:rPr>
        <w:rFonts w:ascii="Symbol" w:hAnsi="Symbol" w:hint="default"/>
      </w:rPr>
    </w:lvl>
    <w:lvl w:ilvl="7" w:tplc="27E03C86" w:tentative="1">
      <w:start w:val="1"/>
      <w:numFmt w:val="bullet"/>
      <w:lvlText w:val="o"/>
      <w:lvlJc w:val="left"/>
      <w:pPr>
        <w:ind w:left="5400" w:hanging="360"/>
      </w:pPr>
      <w:rPr>
        <w:rFonts w:ascii="Courier New" w:hAnsi="Courier New" w:cs="Courier New" w:hint="default"/>
      </w:rPr>
    </w:lvl>
    <w:lvl w:ilvl="8" w:tplc="5274BB5E" w:tentative="1">
      <w:start w:val="1"/>
      <w:numFmt w:val="bullet"/>
      <w:lvlText w:val=""/>
      <w:lvlJc w:val="left"/>
      <w:pPr>
        <w:ind w:left="6120" w:hanging="360"/>
      </w:pPr>
      <w:rPr>
        <w:rFonts w:ascii="Wingdings" w:hAnsi="Wingdings" w:hint="default"/>
      </w:rPr>
    </w:lvl>
  </w:abstractNum>
  <w:abstractNum w:abstractNumId="1" w15:restartNumberingAfterBreak="0">
    <w:nsid w:val="30637130"/>
    <w:multiLevelType w:val="hybridMultilevel"/>
    <w:tmpl w:val="2CA642C0"/>
    <w:lvl w:ilvl="0" w:tplc="27926EEA">
      <w:start w:val="1"/>
      <w:numFmt w:val="decimal"/>
      <w:lvlText w:val="%1."/>
      <w:lvlJc w:val="left"/>
      <w:pPr>
        <w:ind w:left="6" w:hanging="360"/>
      </w:pPr>
    </w:lvl>
    <w:lvl w:ilvl="1" w:tplc="6C1CCABC" w:tentative="1">
      <w:start w:val="1"/>
      <w:numFmt w:val="lowerLetter"/>
      <w:lvlText w:val="%2."/>
      <w:lvlJc w:val="left"/>
      <w:pPr>
        <w:ind w:left="726" w:hanging="360"/>
      </w:pPr>
    </w:lvl>
    <w:lvl w:ilvl="2" w:tplc="0A327090" w:tentative="1">
      <w:start w:val="1"/>
      <w:numFmt w:val="lowerRoman"/>
      <w:lvlText w:val="%3."/>
      <w:lvlJc w:val="right"/>
      <w:pPr>
        <w:ind w:left="1446" w:hanging="180"/>
      </w:pPr>
    </w:lvl>
    <w:lvl w:ilvl="3" w:tplc="9F2AA140" w:tentative="1">
      <w:start w:val="1"/>
      <w:numFmt w:val="decimal"/>
      <w:lvlText w:val="%4."/>
      <w:lvlJc w:val="left"/>
      <w:pPr>
        <w:ind w:left="2166" w:hanging="360"/>
      </w:pPr>
    </w:lvl>
    <w:lvl w:ilvl="4" w:tplc="7F6018DC" w:tentative="1">
      <w:start w:val="1"/>
      <w:numFmt w:val="lowerLetter"/>
      <w:lvlText w:val="%5."/>
      <w:lvlJc w:val="left"/>
      <w:pPr>
        <w:ind w:left="2886" w:hanging="360"/>
      </w:pPr>
    </w:lvl>
    <w:lvl w:ilvl="5" w:tplc="F4D66276" w:tentative="1">
      <w:start w:val="1"/>
      <w:numFmt w:val="lowerRoman"/>
      <w:lvlText w:val="%6."/>
      <w:lvlJc w:val="right"/>
      <w:pPr>
        <w:ind w:left="3606" w:hanging="180"/>
      </w:pPr>
    </w:lvl>
    <w:lvl w:ilvl="6" w:tplc="DB969550" w:tentative="1">
      <w:start w:val="1"/>
      <w:numFmt w:val="decimal"/>
      <w:lvlText w:val="%7."/>
      <w:lvlJc w:val="left"/>
      <w:pPr>
        <w:ind w:left="4326" w:hanging="360"/>
      </w:pPr>
    </w:lvl>
    <w:lvl w:ilvl="7" w:tplc="C8005218" w:tentative="1">
      <w:start w:val="1"/>
      <w:numFmt w:val="lowerLetter"/>
      <w:lvlText w:val="%8."/>
      <w:lvlJc w:val="left"/>
      <w:pPr>
        <w:ind w:left="5046" w:hanging="360"/>
      </w:pPr>
    </w:lvl>
    <w:lvl w:ilvl="8" w:tplc="CC4AC726" w:tentative="1">
      <w:start w:val="1"/>
      <w:numFmt w:val="lowerRoman"/>
      <w:lvlText w:val="%9."/>
      <w:lvlJc w:val="right"/>
      <w:pPr>
        <w:ind w:left="5766" w:hanging="180"/>
      </w:pPr>
    </w:lvl>
  </w:abstractNum>
  <w:abstractNum w:abstractNumId="2" w15:restartNumberingAfterBreak="0">
    <w:nsid w:val="31A71823"/>
    <w:multiLevelType w:val="hybridMultilevel"/>
    <w:tmpl w:val="1D0819A2"/>
    <w:lvl w:ilvl="0" w:tplc="E91A4CC2">
      <w:start w:val="1"/>
      <w:numFmt w:val="bullet"/>
      <w:lvlText w:val=""/>
      <w:lvlJc w:val="left"/>
      <w:pPr>
        <w:ind w:left="720" w:hanging="360"/>
      </w:pPr>
      <w:rPr>
        <w:rFonts w:ascii="Symbol" w:hAnsi="Symbol" w:hint="default"/>
      </w:rPr>
    </w:lvl>
    <w:lvl w:ilvl="1" w:tplc="2DACAE48" w:tentative="1">
      <w:start w:val="1"/>
      <w:numFmt w:val="bullet"/>
      <w:lvlText w:val="o"/>
      <w:lvlJc w:val="left"/>
      <w:pPr>
        <w:ind w:left="1440" w:hanging="360"/>
      </w:pPr>
      <w:rPr>
        <w:rFonts w:ascii="Courier New" w:hAnsi="Courier New" w:cs="Courier New" w:hint="default"/>
      </w:rPr>
    </w:lvl>
    <w:lvl w:ilvl="2" w:tplc="6C5EEBA6" w:tentative="1">
      <w:start w:val="1"/>
      <w:numFmt w:val="bullet"/>
      <w:lvlText w:val=""/>
      <w:lvlJc w:val="left"/>
      <w:pPr>
        <w:ind w:left="2160" w:hanging="360"/>
      </w:pPr>
      <w:rPr>
        <w:rFonts w:ascii="Wingdings" w:hAnsi="Wingdings" w:hint="default"/>
      </w:rPr>
    </w:lvl>
    <w:lvl w:ilvl="3" w:tplc="DF8461E6" w:tentative="1">
      <w:start w:val="1"/>
      <w:numFmt w:val="bullet"/>
      <w:lvlText w:val=""/>
      <w:lvlJc w:val="left"/>
      <w:pPr>
        <w:ind w:left="2880" w:hanging="360"/>
      </w:pPr>
      <w:rPr>
        <w:rFonts w:ascii="Symbol" w:hAnsi="Symbol" w:hint="default"/>
      </w:rPr>
    </w:lvl>
    <w:lvl w:ilvl="4" w:tplc="34C6135A" w:tentative="1">
      <w:start w:val="1"/>
      <w:numFmt w:val="bullet"/>
      <w:lvlText w:val="o"/>
      <w:lvlJc w:val="left"/>
      <w:pPr>
        <w:ind w:left="3600" w:hanging="360"/>
      </w:pPr>
      <w:rPr>
        <w:rFonts w:ascii="Courier New" w:hAnsi="Courier New" w:cs="Courier New" w:hint="default"/>
      </w:rPr>
    </w:lvl>
    <w:lvl w:ilvl="5" w:tplc="B518FEE8" w:tentative="1">
      <w:start w:val="1"/>
      <w:numFmt w:val="bullet"/>
      <w:lvlText w:val=""/>
      <w:lvlJc w:val="left"/>
      <w:pPr>
        <w:ind w:left="4320" w:hanging="360"/>
      </w:pPr>
      <w:rPr>
        <w:rFonts w:ascii="Wingdings" w:hAnsi="Wingdings" w:hint="default"/>
      </w:rPr>
    </w:lvl>
    <w:lvl w:ilvl="6" w:tplc="9F38A490" w:tentative="1">
      <w:start w:val="1"/>
      <w:numFmt w:val="bullet"/>
      <w:lvlText w:val=""/>
      <w:lvlJc w:val="left"/>
      <w:pPr>
        <w:ind w:left="5040" w:hanging="360"/>
      </w:pPr>
      <w:rPr>
        <w:rFonts w:ascii="Symbol" w:hAnsi="Symbol" w:hint="default"/>
      </w:rPr>
    </w:lvl>
    <w:lvl w:ilvl="7" w:tplc="90C08502" w:tentative="1">
      <w:start w:val="1"/>
      <w:numFmt w:val="bullet"/>
      <w:lvlText w:val="o"/>
      <w:lvlJc w:val="left"/>
      <w:pPr>
        <w:ind w:left="5760" w:hanging="360"/>
      </w:pPr>
      <w:rPr>
        <w:rFonts w:ascii="Courier New" w:hAnsi="Courier New" w:cs="Courier New" w:hint="default"/>
      </w:rPr>
    </w:lvl>
    <w:lvl w:ilvl="8" w:tplc="3C7CC73A" w:tentative="1">
      <w:start w:val="1"/>
      <w:numFmt w:val="bullet"/>
      <w:lvlText w:val=""/>
      <w:lvlJc w:val="left"/>
      <w:pPr>
        <w:ind w:left="6480" w:hanging="360"/>
      </w:pPr>
      <w:rPr>
        <w:rFonts w:ascii="Wingdings" w:hAnsi="Wingdings" w:hint="default"/>
      </w:rPr>
    </w:lvl>
  </w:abstractNum>
  <w:abstractNum w:abstractNumId="3" w15:restartNumberingAfterBreak="0">
    <w:nsid w:val="530A619F"/>
    <w:multiLevelType w:val="hybridMultilevel"/>
    <w:tmpl w:val="141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1112E"/>
    <w:multiLevelType w:val="hybridMultilevel"/>
    <w:tmpl w:val="CC00CD5E"/>
    <w:lvl w:ilvl="0" w:tplc="161690C8">
      <w:start w:val="1"/>
      <w:numFmt w:val="bullet"/>
      <w:lvlText w:val=""/>
      <w:lvlJc w:val="left"/>
      <w:pPr>
        <w:ind w:left="720" w:hanging="360"/>
      </w:pPr>
      <w:rPr>
        <w:rFonts w:ascii="Symbol" w:hAnsi="Symbol" w:hint="default"/>
      </w:rPr>
    </w:lvl>
    <w:lvl w:ilvl="1" w:tplc="B650BB92" w:tentative="1">
      <w:start w:val="1"/>
      <w:numFmt w:val="bullet"/>
      <w:lvlText w:val="o"/>
      <w:lvlJc w:val="left"/>
      <w:pPr>
        <w:ind w:left="1440" w:hanging="360"/>
      </w:pPr>
      <w:rPr>
        <w:rFonts w:ascii="Courier New" w:hAnsi="Courier New" w:cs="Courier New" w:hint="default"/>
      </w:rPr>
    </w:lvl>
    <w:lvl w:ilvl="2" w:tplc="560807A0" w:tentative="1">
      <w:start w:val="1"/>
      <w:numFmt w:val="bullet"/>
      <w:lvlText w:val=""/>
      <w:lvlJc w:val="left"/>
      <w:pPr>
        <w:ind w:left="2160" w:hanging="360"/>
      </w:pPr>
      <w:rPr>
        <w:rFonts w:ascii="Wingdings" w:hAnsi="Wingdings" w:hint="default"/>
      </w:rPr>
    </w:lvl>
    <w:lvl w:ilvl="3" w:tplc="E45C4AB2" w:tentative="1">
      <w:start w:val="1"/>
      <w:numFmt w:val="bullet"/>
      <w:lvlText w:val=""/>
      <w:lvlJc w:val="left"/>
      <w:pPr>
        <w:ind w:left="2880" w:hanging="360"/>
      </w:pPr>
      <w:rPr>
        <w:rFonts w:ascii="Symbol" w:hAnsi="Symbol" w:hint="default"/>
      </w:rPr>
    </w:lvl>
    <w:lvl w:ilvl="4" w:tplc="E6A4CC2A" w:tentative="1">
      <w:start w:val="1"/>
      <w:numFmt w:val="bullet"/>
      <w:lvlText w:val="o"/>
      <w:lvlJc w:val="left"/>
      <w:pPr>
        <w:ind w:left="3600" w:hanging="360"/>
      </w:pPr>
      <w:rPr>
        <w:rFonts w:ascii="Courier New" w:hAnsi="Courier New" w:cs="Courier New" w:hint="default"/>
      </w:rPr>
    </w:lvl>
    <w:lvl w:ilvl="5" w:tplc="16529EA8" w:tentative="1">
      <w:start w:val="1"/>
      <w:numFmt w:val="bullet"/>
      <w:lvlText w:val=""/>
      <w:lvlJc w:val="left"/>
      <w:pPr>
        <w:ind w:left="4320" w:hanging="360"/>
      </w:pPr>
      <w:rPr>
        <w:rFonts w:ascii="Wingdings" w:hAnsi="Wingdings" w:hint="default"/>
      </w:rPr>
    </w:lvl>
    <w:lvl w:ilvl="6" w:tplc="2C1EBF52" w:tentative="1">
      <w:start w:val="1"/>
      <w:numFmt w:val="bullet"/>
      <w:lvlText w:val=""/>
      <w:lvlJc w:val="left"/>
      <w:pPr>
        <w:ind w:left="5040" w:hanging="360"/>
      </w:pPr>
      <w:rPr>
        <w:rFonts w:ascii="Symbol" w:hAnsi="Symbol" w:hint="default"/>
      </w:rPr>
    </w:lvl>
    <w:lvl w:ilvl="7" w:tplc="63C4F30A" w:tentative="1">
      <w:start w:val="1"/>
      <w:numFmt w:val="bullet"/>
      <w:lvlText w:val="o"/>
      <w:lvlJc w:val="left"/>
      <w:pPr>
        <w:ind w:left="5760" w:hanging="360"/>
      </w:pPr>
      <w:rPr>
        <w:rFonts w:ascii="Courier New" w:hAnsi="Courier New" w:cs="Courier New" w:hint="default"/>
      </w:rPr>
    </w:lvl>
    <w:lvl w:ilvl="8" w:tplc="85848E26"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F4C03D7"/>
    <w:multiLevelType w:val="hybridMultilevel"/>
    <w:tmpl w:val="6734B7E8"/>
    <w:lvl w:ilvl="0" w:tplc="82A44E2C">
      <w:start w:val="1"/>
      <w:numFmt w:val="bullet"/>
      <w:lvlText w:val=""/>
      <w:lvlJc w:val="left"/>
      <w:pPr>
        <w:ind w:left="360" w:hanging="360"/>
      </w:pPr>
      <w:rPr>
        <w:rFonts w:ascii="Symbol" w:hAnsi="Symbol" w:hint="default"/>
      </w:rPr>
    </w:lvl>
    <w:lvl w:ilvl="1" w:tplc="7CCAE788">
      <w:start w:val="1"/>
      <w:numFmt w:val="bullet"/>
      <w:lvlText w:val="o"/>
      <w:lvlJc w:val="left"/>
      <w:pPr>
        <w:ind w:left="1080" w:hanging="360"/>
      </w:pPr>
      <w:rPr>
        <w:rFonts w:ascii="Courier New" w:hAnsi="Courier New" w:cs="Courier New" w:hint="default"/>
      </w:rPr>
    </w:lvl>
    <w:lvl w:ilvl="2" w:tplc="D8EA0E54">
      <w:start w:val="1"/>
      <w:numFmt w:val="bullet"/>
      <w:lvlText w:val=""/>
      <w:lvlJc w:val="left"/>
      <w:pPr>
        <w:ind w:left="1800" w:hanging="360"/>
      </w:pPr>
      <w:rPr>
        <w:rFonts w:ascii="Wingdings" w:hAnsi="Wingdings" w:hint="default"/>
      </w:rPr>
    </w:lvl>
    <w:lvl w:ilvl="3" w:tplc="18221EC0" w:tentative="1">
      <w:start w:val="1"/>
      <w:numFmt w:val="bullet"/>
      <w:lvlText w:val=""/>
      <w:lvlJc w:val="left"/>
      <w:pPr>
        <w:ind w:left="2520" w:hanging="360"/>
      </w:pPr>
      <w:rPr>
        <w:rFonts w:ascii="Symbol" w:hAnsi="Symbol" w:hint="default"/>
      </w:rPr>
    </w:lvl>
    <w:lvl w:ilvl="4" w:tplc="2E70E826" w:tentative="1">
      <w:start w:val="1"/>
      <w:numFmt w:val="bullet"/>
      <w:lvlText w:val="o"/>
      <w:lvlJc w:val="left"/>
      <w:pPr>
        <w:ind w:left="3240" w:hanging="360"/>
      </w:pPr>
      <w:rPr>
        <w:rFonts w:ascii="Courier New" w:hAnsi="Courier New" w:cs="Courier New" w:hint="default"/>
      </w:rPr>
    </w:lvl>
    <w:lvl w:ilvl="5" w:tplc="91BEB006" w:tentative="1">
      <w:start w:val="1"/>
      <w:numFmt w:val="bullet"/>
      <w:lvlText w:val=""/>
      <w:lvlJc w:val="left"/>
      <w:pPr>
        <w:ind w:left="3960" w:hanging="360"/>
      </w:pPr>
      <w:rPr>
        <w:rFonts w:ascii="Wingdings" w:hAnsi="Wingdings" w:hint="default"/>
      </w:rPr>
    </w:lvl>
    <w:lvl w:ilvl="6" w:tplc="85FA6A34" w:tentative="1">
      <w:start w:val="1"/>
      <w:numFmt w:val="bullet"/>
      <w:lvlText w:val=""/>
      <w:lvlJc w:val="left"/>
      <w:pPr>
        <w:ind w:left="4680" w:hanging="360"/>
      </w:pPr>
      <w:rPr>
        <w:rFonts w:ascii="Symbol" w:hAnsi="Symbol" w:hint="default"/>
      </w:rPr>
    </w:lvl>
    <w:lvl w:ilvl="7" w:tplc="CDA013C6" w:tentative="1">
      <w:start w:val="1"/>
      <w:numFmt w:val="bullet"/>
      <w:lvlText w:val="o"/>
      <w:lvlJc w:val="left"/>
      <w:pPr>
        <w:ind w:left="5400" w:hanging="360"/>
      </w:pPr>
      <w:rPr>
        <w:rFonts w:ascii="Courier New" w:hAnsi="Courier New" w:cs="Courier New" w:hint="default"/>
      </w:rPr>
    </w:lvl>
    <w:lvl w:ilvl="8" w:tplc="D520E66A" w:tentative="1">
      <w:start w:val="1"/>
      <w:numFmt w:val="bullet"/>
      <w:lvlText w:val=""/>
      <w:lvlJc w:val="left"/>
      <w:pPr>
        <w:ind w:left="6120" w:hanging="360"/>
      </w:pPr>
      <w:rPr>
        <w:rFonts w:ascii="Wingdings" w:hAnsi="Wingdings" w:hint="default"/>
      </w:rPr>
    </w:lvl>
  </w:abstractNum>
  <w:abstractNum w:abstractNumId="7" w15:restartNumberingAfterBreak="0">
    <w:nsid w:val="74CC1012"/>
    <w:multiLevelType w:val="hybridMultilevel"/>
    <w:tmpl w:val="AC4C5CFC"/>
    <w:lvl w:ilvl="0" w:tplc="161690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9004659">
    <w:abstractNumId w:val="5"/>
  </w:num>
  <w:num w:numId="2" w16cid:durableId="1651710303">
    <w:abstractNumId w:val="1"/>
  </w:num>
  <w:num w:numId="3" w16cid:durableId="318651187">
    <w:abstractNumId w:val="8"/>
  </w:num>
  <w:num w:numId="4" w16cid:durableId="462768489">
    <w:abstractNumId w:val="4"/>
  </w:num>
  <w:num w:numId="5" w16cid:durableId="857546237">
    <w:abstractNumId w:val="2"/>
  </w:num>
  <w:num w:numId="6" w16cid:durableId="1395661930">
    <w:abstractNumId w:val="0"/>
  </w:num>
  <w:num w:numId="7" w16cid:durableId="1980571225">
    <w:abstractNumId w:val="6"/>
  </w:num>
  <w:num w:numId="8" w16cid:durableId="380445409">
    <w:abstractNumId w:val="3"/>
  </w:num>
  <w:num w:numId="9" w16cid:durableId="704212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3F6"/>
    <w:rsid w:val="00002716"/>
    <w:rsid w:val="00003C43"/>
    <w:rsid w:val="00005791"/>
    <w:rsid w:val="00010827"/>
    <w:rsid w:val="00015089"/>
    <w:rsid w:val="0002520B"/>
    <w:rsid w:val="00037A9E"/>
    <w:rsid w:val="00037F91"/>
    <w:rsid w:val="000539F1"/>
    <w:rsid w:val="000545D5"/>
    <w:rsid w:val="00054747"/>
    <w:rsid w:val="00055A2A"/>
    <w:rsid w:val="000615C1"/>
    <w:rsid w:val="00061675"/>
    <w:rsid w:val="000743AA"/>
    <w:rsid w:val="00085482"/>
    <w:rsid w:val="0009076F"/>
    <w:rsid w:val="0009225C"/>
    <w:rsid w:val="000A17C4"/>
    <w:rsid w:val="000A36A4"/>
    <w:rsid w:val="000B2352"/>
    <w:rsid w:val="000C1340"/>
    <w:rsid w:val="000C7B84"/>
    <w:rsid w:val="000D261B"/>
    <w:rsid w:val="000D58A3"/>
    <w:rsid w:val="000E1D9A"/>
    <w:rsid w:val="000E3ED4"/>
    <w:rsid w:val="000E3F9C"/>
    <w:rsid w:val="000F1550"/>
    <w:rsid w:val="000F251B"/>
    <w:rsid w:val="000F5FE8"/>
    <w:rsid w:val="000F6644"/>
    <w:rsid w:val="00100833"/>
    <w:rsid w:val="00102F72"/>
    <w:rsid w:val="00107E85"/>
    <w:rsid w:val="001103F4"/>
    <w:rsid w:val="0011163F"/>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11A2"/>
    <w:rsid w:val="001828DB"/>
    <w:rsid w:val="001850FE"/>
    <w:rsid w:val="00185135"/>
    <w:rsid w:val="00185E5C"/>
    <w:rsid w:val="0019037C"/>
    <w:rsid w:val="001905A9"/>
    <w:rsid w:val="00191273"/>
    <w:rsid w:val="001942A7"/>
    <w:rsid w:val="0019587B"/>
    <w:rsid w:val="00197A5F"/>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870"/>
    <w:rsid w:val="00262908"/>
    <w:rsid w:val="002650F4"/>
    <w:rsid w:val="002715FD"/>
    <w:rsid w:val="002770B1"/>
    <w:rsid w:val="00285B33"/>
    <w:rsid w:val="00287A3C"/>
    <w:rsid w:val="002A2FC6"/>
    <w:rsid w:val="002C1EC7"/>
    <w:rsid w:val="002C3015"/>
    <w:rsid w:val="002C4342"/>
    <w:rsid w:val="002C7EA3"/>
    <w:rsid w:val="002D20AE"/>
    <w:rsid w:val="002D5E5F"/>
    <w:rsid w:val="002D6C61"/>
    <w:rsid w:val="002E2104"/>
    <w:rsid w:val="002E2DAC"/>
    <w:rsid w:val="002E6963"/>
    <w:rsid w:val="002E6F8F"/>
    <w:rsid w:val="002F05D8"/>
    <w:rsid w:val="002F2DE0"/>
    <w:rsid w:val="002F5E25"/>
    <w:rsid w:val="0030353C"/>
    <w:rsid w:val="00304017"/>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2C52"/>
    <w:rsid w:val="003A353C"/>
    <w:rsid w:val="003A5AFE"/>
    <w:rsid w:val="003A5D5F"/>
    <w:rsid w:val="003A7FFE"/>
    <w:rsid w:val="003B0A63"/>
    <w:rsid w:val="003B50E1"/>
    <w:rsid w:val="003C1746"/>
    <w:rsid w:val="003C2AA9"/>
    <w:rsid w:val="003C3A9B"/>
    <w:rsid w:val="003C58BF"/>
    <w:rsid w:val="003D451D"/>
    <w:rsid w:val="003E3102"/>
    <w:rsid w:val="003E5B15"/>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671AD"/>
    <w:rsid w:val="0047306D"/>
    <w:rsid w:val="00473791"/>
    <w:rsid w:val="00476E48"/>
    <w:rsid w:val="00481DE9"/>
    <w:rsid w:val="004852D4"/>
    <w:rsid w:val="00487BBE"/>
    <w:rsid w:val="0049128B"/>
    <w:rsid w:val="00493B49"/>
    <w:rsid w:val="00495501"/>
    <w:rsid w:val="004A070A"/>
    <w:rsid w:val="004A0DAD"/>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19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51D6"/>
    <w:rsid w:val="0064734E"/>
    <w:rsid w:val="006477B5"/>
    <w:rsid w:val="00650137"/>
    <w:rsid w:val="006509D7"/>
    <w:rsid w:val="00651CE8"/>
    <w:rsid w:val="0065521B"/>
    <w:rsid w:val="00655A25"/>
    <w:rsid w:val="00671EF6"/>
    <w:rsid w:val="0067205B"/>
    <w:rsid w:val="006748F8"/>
    <w:rsid w:val="00680489"/>
    <w:rsid w:val="00682810"/>
    <w:rsid w:val="00683C32"/>
    <w:rsid w:val="00690BB2"/>
    <w:rsid w:val="00693D09"/>
    <w:rsid w:val="006A6549"/>
    <w:rsid w:val="006A7710"/>
    <w:rsid w:val="006A7A61"/>
    <w:rsid w:val="006B1E59"/>
    <w:rsid w:val="006B2FFB"/>
    <w:rsid w:val="006B66E2"/>
    <w:rsid w:val="006C10A2"/>
    <w:rsid w:val="006C1F18"/>
    <w:rsid w:val="006D40D5"/>
    <w:rsid w:val="006F009A"/>
    <w:rsid w:val="006F2924"/>
    <w:rsid w:val="006F3D93"/>
    <w:rsid w:val="007019B1"/>
    <w:rsid w:val="00721657"/>
    <w:rsid w:val="00724B3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4484"/>
    <w:rsid w:val="00947A35"/>
    <w:rsid w:val="00952667"/>
    <w:rsid w:val="0096201B"/>
    <w:rsid w:val="00962081"/>
    <w:rsid w:val="00966BA6"/>
    <w:rsid w:val="00966CB5"/>
    <w:rsid w:val="00975786"/>
    <w:rsid w:val="00981CB7"/>
    <w:rsid w:val="00983E1F"/>
    <w:rsid w:val="00987694"/>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6734"/>
    <w:rsid w:val="00A20267"/>
    <w:rsid w:val="00A24D4C"/>
    <w:rsid w:val="00A3158C"/>
    <w:rsid w:val="00A32DF3"/>
    <w:rsid w:val="00A339D0"/>
    <w:rsid w:val="00A33E32"/>
    <w:rsid w:val="00A35E20"/>
    <w:rsid w:val="00A36F6D"/>
    <w:rsid w:val="00A50CA0"/>
    <w:rsid w:val="00A525CC"/>
    <w:rsid w:val="00A53E7C"/>
    <w:rsid w:val="00A60087"/>
    <w:rsid w:val="00A705E8"/>
    <w:rsid w:val="00A721F4"/>
    <w:rsid w:val="00A903EC"/>
    <w:rsid w:val="00A9392C"/>
    <w:rsid w:val="00A9462B"/>
    <w:rsid w:val="00A97D59"/>
    <w:rsid w:val="00AA3E09"/>
    <w:rsid w:val="00AA422C"/>
    <w:rsid w:val="00AA4BEF"/>
    <w:rsid w:val="00AB1659"/>
    <w:rsid w:val="00AB4962"/>
    <w:rsid w:val="00AB734E"/>
    <w:rsid w:val="00AB740F"/>
    <w:rsid w:val="00AC6163"/>
    <w:rsid w:val="00AC6F14"/>
    <w:rsid w:val="00AC7221"/>
    <w:rsid w:val="00AD4677"/>
    <w:rsid w:val="00AE5961"/>
    <w:rsid w:val="00AF0745"/>
    <w:rsid w:val="00AF4971"/>
    <w:rsid w:val="00AF5276"/>
    <w:rsid w:val="00AF7C86"/>
    <w:rsid w:val="00B01046"/>
    <w:rsid w:val="00B0764A"/>
    <w:rsid w:val="00B310F9"/>
    <w:rsid w:val="00B37866"/>
    <w:rsid w:val="00B412FB"/>
    <w:rsid w:val="00B4576B"/>
    <w:rsid w:val="00B46350"/>
    <w:rsid w:val="00B46DF3"/>
    <w:rsid w:val="00B648C7"/>
    <w:rsid w:val="00B65C20"/>
    <w:rsid w:val="00B66E8F"/>
    <w:rsid w:val="00B74B7A"/>
    <w:rsid w:val="00B750A5"/>
    <w:rsid w:val="00B767B7"/>
    <w:rsid w:val="00B80157"/>
    <w:rsid w:val="00B83D5E"/>
    <w:rsid w:val="00B8460A"/>
    <w:rsid w:val="00B8650D"/>
    <w:rsid w:val="00B879B4"/>
    <w:rsid w:val="00B905EB"/>
    <w:rsid w:val="00B90F07"/>
    <w:rsid w:val="00B97BB9"/>
    <w:rsid w:val="00BA0009"/>
    <w:rsid w:val="00BB02B5"/>
    <w:rsid w:val="00BB1863"/>
    <w:rsid w:val="00BB25EE"/>
    <w:rsid w:val="00BB363A"/>
    <w:rsid w:val="00BB7F4B"/>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58A7"/>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2D83"/>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1099"/>
    <w:rsid w:val="00E32596"/>
    <w:rsid w:val="00E368F7"/>
    <w:rsid w:val="00E36EB8"/>
    <w:rsid w:val="00E37FB8"/>
    <w:rsid w:val="00E40B07"/>
    <w:rsid w:val="00E42326"/>
    <w:rsid w:val="00E43544"/>
    <w:rsid w:val="00E44D89"/>
    <w:rsid w:val="00E477EA"/>
    <w:rsid w:val="00E55807"/>
    <w:rsid w:val="00E63B14"/>
    <w:rsid w:val="00E65CA0"/>
    <w:rsid w:val="00E66A07"/>
    <w:rsid w:val="00E702ED"/>
    <w:rsid w:val="00E70D9F"/>
    <w:rsid w:val="00E776F5"/>
    <w:rsid w:val="00E83810"/>
    <w:rsid w:val="00E86933"/>
    <w:rsid w:val="00E9605B"/>
    <w:rsid w:val="00E97298"/>
    <w:rsid w:val="00E97753"/>
    <w:rsid w:val="00EA0C51"/>
    <w:rsid w:val="00EA7DE7"/>
    <w:rsid w:val="00EB54F0"/>
    <w:rsid w:val="00EB7A8A"/>
    <w:rsid w:val="00EC6FED"/>
    <w:rsid w:val="00EC7F3B"/>
    <w:rsid w:val="00ED5299"/>
    <w:rsid w:val="00EE3A64"/>
    <w:rsid w:val="00EE50E5"/>
    <w:rsid w:val="00EE63B1"/>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3150"/>
    <w:rsid w:val="00FC7D8C"/>
    <w:rsid w:val="00FD1D91"/>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7D3B"/>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PlainTable2">
    <w:name w:val="Plain Table 2"/>
    <w:basedOn w:val="TableNormal"/>
    <w:uiPriority w:val="42"/>
    <w:rsid w:val="00A16734"/>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6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hub/publication/r-act-wrc-16-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hub/publication/r-act-wrc-16-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R/study-groups/rcpm/Pages/cpm-27.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23-CPM27.1-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3111</Words>
  <Characters>1545</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Kong, Hongli</cp:lastModifiedBy>
  <cp:revision>11</cp:revision>
  <cp:lastPrinted>2014-11-04T09:22:00Z</cp:lastPrinted>
  <dcterms:created xsi:type="dcterms:W3CDTF">2024-04-23T09:12:00Z</dcterms:created>
  <dcterms:modified xsi:type="dcterms:W3CDTF">2024-04-23T12:59:00Z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