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74845C88"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w:t>
            </w:r>
            <w:r w:rsidR="00264E10">
              <w:rPr>
                <w:b/>
                <w:bCs/>
                <w:sz w:val="26"/>
                <w:szCs w:val="26"/>
                <w:lang w:val="es-ES_tradnl"/>
              </w:rPr>
              <w:t>(</w:t>
            </w:r>
            <w:r w:rsidR="00B42366" w:rsidRPr="00D8041C">
              <w:rPr>
                <w:b/>
                <w:bCs/>
                <w:sz w:val="26"/>
                <w:szCs w:val="26"/>
                <w:lang w:val="es-ES_tradnl"/>
              </w:rPr>
              <w:t>Suiza</w:t>
            </w:r>
            <w:r w:rsidR="00264E10">
              <w:rPr>
                <w:b/>
                <w:bCs/>
                <w:sz w:val="26"/>
                <w:szCs w:val="26"/>
                <w:lang w:val="es-ES_tradnl"/>
              </w:rPr>
              <w:t>)</w:t>
            </w:r>
            <w:r w:rsidR="00B42366" w:rsidRPr="00D8041C">
              <w:rPr>
                <w:b/>
                <w:bCs/>
                <w:sz w:val="26"/>
                <w:szCs w:val="26"/>
                <w:lang w:val="es-ES_tradnl"/>
              </w:rPr>
              <w:t xml:space="preserve">,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w:t>
            </w:r>
            <w:r w:rsidR="00264E10">
              <w:rPr>
                <w:b/>
                <w:bCs/>
                <w:sz w:val="26"/>
                <w:szCs w:val="26"/>
                <w:lang w:val="es-ES_tradnl"/>
              </w:rPr>
              <w:t>4</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65740848"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41DA6">
              <w:rPr>
                <w:b/>
                <w:bCs/>
                <w:lang w:val="es-ES_tradnl"/>
              </w:rPr>
              <w:t>4</w:t>
            </w:r>
            <w:r w:rsidR="0009076F" w:rsidRPr="00D8041C">
              <w:rPr>
                <w:b/>
                <w:bCs/>
                <w:lang w:val="es-ES_tradnl"/>
              </w:rPr>
              <w:t>/</w:t>
            </w:r>
            <w:r w:rsidR="00264E10">
              <w:rPr>
                <w:b/>
                <w:bCs/>
                <w:lang w:val="es-ES_tradnl"/>
              </w:rPr>
              <w:t>49</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13B75AD7" w:rsidR="00683C32" w:rsidRPr="00D8041C" w:rsidRDefault="00264E10" w:rsidP="00264E10">
            <w:pPr>
              <w:spacing w:before="0"/>
              <w:rPr>
                <w:b/>
                <w:szCs w:val="24"/>
                <w:lang w:val="es-ES_tradnl"/>
              </w:rPr>
            </w:pPr>
            <w:bookmarkStart w:id="2" w:name="CreationDate"/>
            <w:bookmarkEnd w:id="2"/>
            <w:r w:rsidRPr="00264E10">
              <w:rPr>
                <w:b/>
                <w:bCs/>
                <w:szCs w:val="28"/>
                <w:lang w:val="es-ES_tradnl"/>
              </w:rPr>
              <w:t>14 de mayo de 2024</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2B764D" w14:paraId="31656E31" w14:textId="77777777" w:rsidTr="00107E85">
        <w:trPr>
          <w:cantSplit/>
          <w:trHeight w:val="852"/>
        </w:trPr>
        <w:tc>
          <w:tcPr>
            <w:tcW w:w="9888" w:type="dxa"/>
            <w:gridSpan w:val="2"/>
          </w:tcPr>
          <w:p w14:paraId="512FCA01" w14:textId="2C25C744" w:rsidR="00A13162" w:rsidRPr="00D8041C" w:rsidRDefault="00264E10" w:rsidP="00264E10">
            <w:pPr>
              <w:pStyle w:val="Source"/>
              <w:rPr>
                <w:lang w:val="es-ES_tradnl"/>
              </w:rPr>
            </w:pPr>
            <w:bookmarkStart w:id="4" w:name="Source"/>
            <w:bookmarkEnd w:id="4"/>
            <w:r w:rsidRPr="00264E10">
              <w:rPr>
                <w:lang w:val="es-ES_tradnl"/>
              </w:rPr>
              <w:t>Informe de la Secretaria General</w:t>
            </w:r>
          </w:p>
        </w:tc>
      </w:tr>
      <w:tr w:rsidR="00AC6F14" w:rsidRPr="002B764D" w14:paraId="2CBD3A36" w14:textId="77777777" w:rsidTr="00107E85">
        <w:trPr>
          <w:cantSplit/>
        </w:trPr>
        <w:tc>
          <w:tcPr>
            <w:tcW w:w="9888" w:type="dxa"/>
            <w:gridSpan w:val="2"/>
          </w:tcPr>
          <w:p w14:paraId="1B4121DF" w14:textId="037D7296" w:rsidR="00AC6F14" w:rsidRPr="00D8041C" w:rsidRDefault="00264E10" w:rsidP="00264E10">
            <w:pPr>
              <w:pStyle w:val="Title1"/>
              <w:rPr>
                <w:lang w:val="es-ES_tradnl"/>
              </w:rPr>
            </w:pPr>
            <w:bookmarkStart w:id="5" w:name="Title"/>
            <w:bookmarkEnd w:id="5"/>
            <w:r w:rsidRPr="00264E10">
              <w:rPr>
                <w:bCs/>
                <w:lang w:val="es-ES_tradnl"/>
              </w:rPr>
              <w:t xml:space="preserve">Proyecto de Plan Operacional del UIT-D para 2025-2028 </w:t>
            </w:r>
            <w:r w:rsidR="003922FF">
              <w:rPr>
                <w:bCs/>
                <w:lang w:val="es-ES_tradnl"/>
              </w:rPr>
              <w:br/>
            </w:r>
            <w:r w:rsidRPr="00264E10">
              <w:rPr>
                <w:bCs/>
                <w:lang w:val="es-ES_tradnl"/>
              </w:rPr>
              <w:t xml:space="preserve">e </w:t>
            </w:r>
            <w:r w:rsidR="009E1723" w:rsidRPr="00264E10">
              <w:rPr>
                <w:bCs/>
                <w:lang w:val="es-ES_tradnl"/>
              </w:rPr>
              <w:t xml:space="preserve">Informe </w:t>
            </w:r>
            <w:r w:rsidRPr="00264E10">
              <w:rPr>
                <w:bCs/>
                <w:lang w:val="es-ES_tradnl"/>
              </w:rPr>
              <w:t xml:space="preserve">de </w:t>
            </w:r>
            <w:r w:rsidRPr="00264E10">
              <w:rPr>
                <w:lang w:val="es-ES"/>
              </w:rPr>
              <w:t xml:space="preserve">rendimiento </w:t>
            </w:r>
            <w:r w:rsidRPr="00264E10">
              <w:rPr>
                <w:bCs/>
                <w:lang w:val="es-ES_tradnl"/>
              </w:rPr>
              <w:t>de 2023</w:t>
            </w:r>
          </w:p>
        </w:tc>
      </w:tr>
      <w:tr w:rsidR="00A721F4" w:rsidRPr="002B764D"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2B764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BA5664" w:rsidRDefault="00B42366" w:rsidP="00EA0C51">
            <w:pPr>
              <w:spacing w:after="120"/>
              <w:rPr>
                <w:b/>
                <w:bCs/>
                <w:lang w:val="es-ES_tradnl"/>
              </w:rPr>
            </w:pPr>
            <w:r w:rsidRPr="00BA5664">
              <w:rPr>
                <w:b/>
                <w:bCs/>
                <w:lang w:val="es-ES_tradnl"/>
              </w:rPr>
              <w:t>Resumen</w:t>
            </w:r>
            <w:r w:rsidR="00A721F4" w:rsidRPr="00BA5664">
              <w:rPr>
                <w:b/>
                <w:bCs/>
                <w:lang w:val="es-ES_tradnl"/>
              </w:rPr>
              <w:t>:</w:t>
            </w:r>
          </w:p>
          <w:p w14:paraId="4082D7E8" w14:textId="064EF612" w:rsidR="00A721F4" w:rsidRPr="00D8041C" w:rsidRDefault="00264E10" w:rsidP="00264E10">
            <w:pPr>
              <w:rPr>
                <w:szCs w:val="24"/>
                <w:lang w:val="es-ES_tradnl"/>
              </w:rPr>
            </w:pPr>
            <w:r w:rsidRPr="00264E10">
              <w:rPr>
                <w:lang w:val="es-ES_tradnl"/>
              </w:rPr>
              <w:t xml:space="preserve">El presente documento contiene el proyecto de Plan Operacional del UIT-D para 2025-2028 y el </w:t>
            </w:r>
            <w:r w:rsidR="009E1723" w:rsidRPr="00264E10">
              <w:rPr>
                <w:lang w:val="es-ES_tradnl"/>
              </w:rPr>
              <w:t xml:space="preserve">Informe </w:t>
            </w:r>
            <w:r w:rsidRPr="00264E10">
              <w:rPr>
                <w:lang w:val="es-ES_tradnl"/>
              </w:rPr>
              <w:t xml:space="preserve">de </w:t>
            </w:r>
            <w:r w:rsidRPr="00264E10">
              <w:rPr>
                <w:lang w:val="es-ES"/>
              </w:rPr>
              <w:t xml:space="preserve">rendimiento </w:t>
            </w:r>
            <w:r w:rsidRPr="00264E10">
              <w:rPr>
                <w:lang w:val="es-ES_tradnl"/>
              </w:rPr>
              <w:t>de 2023.</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21470410" w:rsidR="00A721F4" w:rsidRPr="00D8041C" w:rsidRDefault="00264E10" w:rsidP="00264E10">
            <w:pPr>
              <w:rPr>
                <w:szCs w:val="24"/>
                <w:lang w:val="es-ES_tradnl"/>
              </w:rPr>
            </w:pPr>
            <w:r>
              <w:rPr>
                <w:lang w:val="es-ES_tradnl"/>
              </w:rPr>
              <w:t xml:space="preserve">Se </w:t>
            </w:r>
            <w:r w:rsidRPr="00264E10">
              <w:rPr>
                <w:lang w:val="es-ES_tradnl"/>
              </w:rPr>
              <w:t>invita al GADT a examinar el documento y a formular las observaciones que estime oportunas.</w:t>
            </w:r>
          </w:p>
          <w:p w14:paraId="622ACB80" w14:textId="6D46991A" w:rsidR="00A721F4" w:rsidRPr="00BA5664" w:rsidRDefault="00A721F4" w:rsidP="00EA0C51">
            <w:pPr>
              <w:spacing w:after="120"/>
              <w:rPr>
                <w:b/>
                <w:bCs/>
                <w:lang w:val="es-ES_tradnl"/>
              </w:rPr>
            </w:pPr>
            <w:r w:rsidRPr="00BA5664">
              <w:rPr>
                <w:b/>
                <w:bCs/>
                <w:lang w:val="es-ES_tradnl"/>
              </w:rPr>
              <w:t>Referenc</w:t>
            </w:r>
            <w:r w:rsidR="00B42366" w:rsidRPr="00BA5664">
              <w:rPr>
                <w:b/>
                <w:bCs/>
                <w:lang w:val="es-ES_tradnl"/>
              </w:rPr>
              <w:t>ia</w:t>
            </w:r>
            <w:r w:rsidRPr="00BA5664">
              <w:rPr>
                <w:b/>
                <w:bCs/>
                <w:lang w:val="es-ES_tradnl"/>
              </w:rPr>
              <w:t>s:</w:t>
            </w:r>
          </w:p>
          <w:p w14:paraId="0F6F2D4E" w14:textId="0D9714AA" w:rsidR="00264E10" w:rsidRPr="00264E10" w:rsidRDefault="009934D0" w:rsidP="00264E10">
            <w:pPr>
              <w:rPr>
                <w:lang w:val="es-ES_tradnl"/>
              </w:rPr>
            </w:pPr>
            <w:hyperlink r:id="rId11" w:history="1">
              <w:r w:rsidR="00264E10" w:rsidRPr="00264E10">
                <w:rPr>
                  <w:rStyle w:val="Hyperlink"/>
                  <w:lang w:val="es-ES_tradnl"/>
                </w:rPr>
                <w:t>Resolución</w:t>
              </w:r>
              <w:r w:rsidR="003922FF">
                <w:rPr>
                  <w:rStyle w:val="Hyperlink"/>
                  <w:lang w:val="es-ES_tradnl"/>
                </w:rPr>
                <w:t> </w:t>
              </w:r>
              <w:r w:rsidR="00264E10" w:rsidRPr="00264E10">
                <w:rPr>
                  <w:rStyle w:val="Hyperlink"/>
                  <w:lang w:val="es-ES_tradnl"/>
                </w:rPr>
                <w:t>71</w:t>
              </w:r>
            </w:hyperlink>
            <w:r w:rsidR="00264E10" w:rsidRPr="00264E10">
              <w:rPr>
                <w:lang w:val="es-ES_tradnl"/>
              </w:rPr>
              <w:t xml:space="preserve"> (Rev. Bucarest, 2022) de la Conferencia de Plenipotenciarios</w:t>
            </w:r>
          </w:p>
          <w:p w14:paraId="1ECDD20E" w14:textId="2DC23605" w:rsidR="00A721F4" w:rsidRPr="00D8041C" w:rsidRDefault="009934D0" w:rsidP="00264E10">
            <w:pPr>
              <w:spacing w:after="120"/>
              <w:rPr>
                <w:lang w:val="es-ES_tradnl"/>
              </w:rPr>
            </w:pPr>
            <w:hyperlink r:id="rId12" w:history="1">
              <w:r w:rsidR="00264E10" w:rsidRPr="00264E10">
                <w:rPr>
                  <w:rStyle w:val="Hyperlink"/>
                  <w:lang w:val="es-ES_tradnl"/>
                </w:rPr>
                <w:t>Números</w:t>
              </w:r>
              <w:r w:rsidR="003922FF">
                <w:rPr>
                  <w:rStyle w:val="Hyperlink"/>
                  <w:lang w:val="es-ES_tradnl"/>
                </w:rPr>
                <w:t> </w:t>
              </w:r>
              <w:r w:rsidR="00264E10" w:rsidRPr="00264E10">
                <w:rPr>
                  <w:rStyle w:val="Hyperlink"/>
                  <w:lang w:val="es-ES_tradnl"/>
                </w:rPr>
                <w:t>87A, 181A, 205A, 223A del Convenio</w:t>
              </w:r>
            </w:hyperlink>
          </w:p>
        </w:tc>
      </w:tr>
    </w:tbl>
    <w:p w14:paraId="5B29B2A3" w14:textId="77777777" w:rsidR="00923CF1" w:rsidRPr="00D8041C" w:rsidRDefault="00923CF1" w:rsidP="00264E10">
      <w:pPr>
        <w:rPr>
          <w:lang w:val="es-ES_tradnl"/>
        </w:rPr>
      </w:pPr>
      <w:r w:rsidRPr="00D8041C">
        <w:rPr>
          <w:lang w:val="es-ES_tradnl"/>
        </w:rPr>
        <w:br w:type="page"/>
      </w:r>
    </w:p>
    <w:p w14:paraId="14FB544D" w14:textId="77777777" w:rsidR="00264E10" w:rsidRPr="00264E10" w:rsidRDefault="00264E10" w:rsidP="00264E10">
      <w:pPr>
        <w:pStyle w:val="Heading1"/>
        <w:rPr>
          <w:lang w:val="es-ES_tradnl"/>
        </w:rPr>
      </w:pPr>
      <w:r w:rsidRPr="00264E10">
        <w:rPr>
          <w:lang w:val="es-ES_tradnl"/>
        </w:rPr>
        <w:lastRenderedPageBreak/>
        <w:t>1</w:t>
      </w:r>
      <w:r w:rsidRPr="00264E10">
        <w:rPr>
          <w:lang w:val="es-ES_tradnl"/>
        </w:rPr>
        <w:tab/>
        <w:t>Síntesis</w:t>
      </w:r>
    </w:p>
    <w:p w14:paraId="08DDC978" w14:textId="77777777" w:rsidR="00264E10" w:rsidRPr="00264E10" w:rsidRDefault="00264E10" w:rsidP="00264E10">
      <w:pPr>
        <w:rPr>
          <w:lang w:val="es-ES_tradnl"/>
        </w:rPr>
      </w:pPr>
      <w:r w:rsidRPr="00264E10">
        <w:rPr>
          <w:b/>
          <w:bCs/>
          <w:lang w:val="es-ES_tradnl"/>
        </w:rPr>
        <w:t>1.1</w:t>
      </w:r>
      <w:r w:rsidRPr="00264E10">
        <w:rPr>
          <w:lang w:val="es-ES_tradnl"/>
        </w:rPr>
        <w:tab/>
        <w:t>El Plan Estratégico para 2024</w:t>
      </w:r>
      <w:r w:rsidRPr="00264E10">
        <w:rPr>
          <w:lang w:val="es-ES_tradnl"/>
        </w:rPr>
        <w:noBreakHyphen/>
        <w:t>2027, aprobado recientemente e incluido en el Anexo 1 a la Resolución 71 (Rev. Bucarest, 2022), es el instrumento por el que se establecen las dos metas y las cinco prioridades temáticas de la Unión y del Sector de Desarrollo para el citado periodo.</w:t>
      </w:r>
      <w:bookmarkStart w:id="6" w:name="lt_pId016"/>
      <w:bookmarkEnd w:id="6"/>
    </w:p>
    <w:p w14:paraId="3F86BC9D" w14:textId="7ED6E816" w:rsidR="00264E10" w:rsidRPr="00264E10" w:rsidRDefault="00264E10" w:rsidP="00264E10">
      <w:pPr>
        <w:rPr>
          <w:lang w:val="es-ES_tradnl"/>
        </w:rPr>
      </w:pPr>
      <w:bookmarkStart w:id="7" w:name="lt_pId017"/>
      <w:r w:rsidRPr="00264E10">
        <w:rPr>
          <w:lang w:val="es-ES_tradnl"/>
        </w:rPr>
        <w:t>La misión del UIT-D se enmarca en los objetivos globales de la UIT, definidos en el Artículo 1 de la Constitución de la UIT, y es la siguiente:</w:t>
      </w:r>
      <w:bookmarkEnd w:id="7"/>
      <w:r w:rsidRPr="00264E10">
        <w:rPr>
          <w:lang w:val="es-ES_tradnl"/>
        </w:rPr>
        <w:t xml:space="preserve"> </w:t>
      </w:r>
      <w:r w:rsidRPr="003922FF">
        <w:rPr>
          <w:lang w:val="es-ES"/>
        </w:rPr>
        <w:t>"</w:t>
      </w:r>
      <w:r w:rsidRPr="00264E10">
        <w:rPr>
          <w:lang w:val="es-ES_tradnl"/>
        </w:rPr>
        <w:t>promover y proporcionar asistencia técnica a los países en desarrollo en el campo de las telecomunicaciones y promover asimismo la movilización de los recursos materiales, humanos y financieros necesarios para dicha asistencia, así como el acceso a la información</w:t>
      </w:r>
      <w:r w:rsidRPr="003922FF">
        <w:rPr>
          <w:lang w:val="es-ES"/>
        </w:rPr>
        <w:t>"</w:t>
      </w:r>
      <w:r w:rsidR="003922FF">
        <w:rPr>
          <w:lang w:val="es-ES_tradnl"/>
        </w:rPr>
        <w:t>.</w:t>
      </w:r>
    </w:p>
    <w:p w14:paraId="2EFE9978" w14:textId="77777777" w:rsidR="00264E10" w:rsidRPr="00264E10" w:rsidRDefault="00264E10" w:rsidP="00264E10">
      <w:pPr>
        <w:rPr>
          <w:lang w:val="es-ES_tradnl"/>
        </w:rPr>
      </w:pPr>
      <w:r w:rsidRPr="00264E10">
        <w:rPr>
          <w:b/>
          <w:bCs/>
          <w:lang w:val="es-ES_tradnl"/>
        </w:rPr>
        <w:t>1.2</w:t>
      </w:r>
      <w:r w:rsidRPr="00264E10">
        <w:rPr>
          <w:lang w:val="es-ES_tradnl"/>
        </w:rPr>
        <w:tab/>
        <w:t>El Sector de Desarrollo de las Telecomunicaciones se compromete asimismo a impulsar y desarrollar los 14 productos que le corresponden, a saber:</w:t>
      </w:r>
    </w:p>
    <w:p w14:paraId="7852608A" w14:textId="2D08CF65" w:rsidR="00264E10" w:rsidRPr="00264E10" w:rsidRDefault="00264E10" w:rsidP="00264E10">
      <w:pPr>
        <w:pStyle w:val="enumlev1"/>
        <w:rPr>
          <w:lang w:val="es-ES_tradnl"/>
        </w:rPr>
      </w:pPr>
      <w:r>
        <w:rPr>
          <w:lang w:val="es-ES_tradnl"/>
        </w:rPr>
        <w:t>D.1</w:t>
      </w:r>
      <w:r>
        <w:rPr>
          <w:lang w:val="es-ES_tradnl"/>
        </w:rPr>
        <w:tab/>
      </w:r>
      <w:r w:rsidRPr="00264E10">
        <w:rPr>
          <w:lang w:val="es-ES_tradnl"/>
        </w:rPr>
        <w:t>Conferencia Mundial de Desarrollo de las Telecomunicaciones (CMDT)</w:t>
      </w:r>
    </w:p>
    <w:p w14:paraId="0B4E8712" w14:textId="16989682" w:rsidR="00264E10" w:rsidRPr="00264E10" w:rsidRDefault="00264E10" w:rsidP="00264E10">
      <w:pPr>
        <w:pStyle w:val="enumlev1"/>
        <w:rPr>
          <w:lang w:val="es-ES_tradnl"/>
        </w:rPr>
      </w:pPr>
      <w:r>
        <w:rPr>
          <w:lang w:val="es-ES_tradnl"/>
        </w:rPr>
        <w:t>D.2</w:t>
      </w:r>
      <w:r>
        <w:rPr>
          <w:lang w:val="es-ES_tradnl"/>
        </w:rPr>
        <w:tab/>
      </w:r>
      <w:r w:rsidRPr="00264E10">
        <w:rPr>
          <w:lang w:val="es-ES_tradnl"/>
        </w:rPr>
        <w:t xml:space="preserve">Reuniones </w:t>
      </w:r>
      <w:r w:rsidR="009E1723" w:rsidRPr="00264E10">
        <w:rPr>
          <w:lang w:val="es-ES_tradnl"/>
        </w:rPr>
        <w:t xml:space="preserve">Preparatorias Regionales </w:t>
      </w:r>
      <w:r w:rsidRPr="00264E10">
        <w:rPr>
          <w:lang w:val="es-ES_tradnl"/>
        </w:rPr>
        <w:t>(RPR)</w:t>
      </w:r>
    </w:p>
    <w:p w14:paraId="5EA0779B" w14:textId="0B21D87B" w:rsidR="00264E10" w:rsidRPr="00264E10" w:rsidRDefault="00264E10" w:rsidP="00264E10">
      <w:pPr>
        <w:pStyle w:val="enumlev1"/>
        <w:rPr>
          <w:lang w:val="es-ES_tradnl"/>
        </w:rPr>
      </w:pPr>
      <w:r>
        <w:rPr>
          <w:lang w:val="es-ES_tradnl"/>
        </w:rPr>
        <w:t>D.3</w:t>
      </w:r>
      <w:r>
        <w:rPr>
          <w:lang w:val="es-ES_tradnl"/>
        </w:rPr>
        <w:tab/>
      </w:r>
      <w:r w:rsidRPr="00264E10">
        <w:rPr>
          <w:lang w:val="es-ES_tradnl"/>
        </w:rPr>
        <w:t>Grupo Asesor de Desarrollo de las Telecomunicaciones (GADT)</w:t>
      </w:r>
    </w:p>
    <w:p w14:paraId="4D196CBE" w14:textId="48C03BFD" w:rsidR="00264E10" w:rsidRPr="00264E10" w:rsidRDefault="00264E10" w:rsidP="00264E10">
      <w:pPr>
        <w:pStyle w:val="enumlev1"/>
        <w:rPr>
          <w:lang w:val="es-ES_tradnl"/>
        </w:rPr>
      </w:pPr>
      <w:r>
        <w:rPr>
          <w:lang w:val="es-ES_tradnl"/>
        </w:rPr>
        <w:t>D.4</w:t>
      </w:r>
      <w:r>
        <w:rPr>
          <w:lang w:val="es-ES_tradnl"/>
        </w:rPr>
        <w:tab/>
      </w:r>
      <w:r w:rsidRPr="00264E10">
        <w:rPr>
          <w:lang w:val="es-ES_tradnl"/>
        </w:rPr>
        <w:t>Comisiones de Estudio del UIT-D</w:t>
      </w:r>
    </w:p>
    <w:p w14:paraId="636DA364" w14:textId="1F4DAB95" w:rsidR="00264E10" w:rsidRPr="00264E10" w:rsidRDefault="00264E10" w:rsidP="00264E10">
      <w:pPr>
        <w:pStyle w:val="enumlev1"/>
        <w:rPr>
          <w:lang w:val="es-ES_tradnl"/>
        </w:rPr>
      </w:pPr>
      <w:r>
        <w:rPr>
          <w:lang w:val="es-ES_tradnl"/>
        </w:rPr>
        <w:t>D.5</w:t>
      </w:r>
      <w:r>
        <w:rPr>
          <w:lang w:val="es-ES_tradnl"/>
        </w:rPr>
        <w:tab/>
      </w:r>
      <w:r w:rsidRPr="00264E10">
        <w:rPr>
          <w:lang w:val="es-ES_tradnl"/>
        </w:rPr>
        <w:t>Movilización de recursos y asociaciones</w:t>
      </w:r>
    </w:p>
    <w:p w14:paraId="00222287" w14:textId="12286C85" w:rsidR="00264E10" w:rsidRPr="00264E10" w:rsidRDefault="00264E10" w:rsidP="00264E10">
      <w:pPr>
        <w:pStyle w:val="enumlev1"/>
        <w:rPr>
          <w:lang w:val="es-ES_tradnl"/>
        </w:rPr>
      </w:pPr>
      <w:r>
        <w:rPr>
          <w:lang w:val="es-ES_tradnl"/>
        </w:rPr>
        <w:t>D.6</w:t>
      </w:r>
      <w:r>
        <w:rPr>
          <w:lang w:val="es-ES_tradnl"/>
        </w:rPr>
        <w:tab/>
      </w:r>
      <w:r w:rsidRPr="00264E10">
        <w:rPr>
          <w:lang w:val="es-ES_tradnl"/>
        </w:rPr>
        <w:t>Desarrollo de nuevos productos y servicios</w:t>
      </w:r>
    </w:p>
    <w:p w14:paraId="38933770" w14:textId="75439ACB" w:rsidR="00264E10" w:rsidRPr="00264E10" w:rsidRDefault="00264E10" w:rsidP="00264E10">
      <w:pPr>
        <w:pStyle w:val="enumlev1"/>
        <w:rPr>
          <w:lang w:val="es-ES_tradnl"/>
        </w:rPr>
      </w:pPr>
      <w:r>
        <w:rPr>
          <w:lang w:val="es-ES_tradnl"/>
        </w:rPr>
        <w:t>D.7</w:t>
      </w:r>
      <w:r>
        <w:rPr>
          <w:lang w:val="es-ES_tradnl"/>
        </w:rPr>
        <w:tab/>
      </w:r>
      <w:r w:rsidRPr="00264E10">
        <w:rPr>
          <w:lang w:val="es-ES_tradnl"/>
        </w:rPr>
        <w:t>Comunicación</w:t>
      </w:r>
    </w:p>
    <w:p w14:paraId="02C2857B" w14:textId="54E2A0C3" w:rsidR="00264E10" w:rsidRPr="00264E10" w:rsidRDefault="00264E10" w:rsidP="00264E10">
      <w:pPr>
        <w:pStyle w:val="enumlev1"/>
        <w:rPr>
          <w:lang w:val="es-ES_tradnl"/>
        </w:rPr>
      </w:pPr>
      <w:r>
        <w:rPr>
          <w:lang w:val="es-ES_tradnl"/>
        </w:rPr>
        <w:t>D.8</w:t>
      </w:r>
      <w:r>
        <w:rPr>
          <w:lang w:val="es-ES_tradnl"/>
        </w:rPr>
        <w:tab/>
      </w:r>
      <w:r w:rsidRPr="00264E10">
        <w:rPr>
          <w:lang w:val="es-ES_tradnl"/>
        </w:rPr>
        <w:t>Desarrollo de capacidades</w:t>
      </w:r>
    </w:p>
    <w:p w14:paraId="7B876D9D" w14:textId="4E54705F" w:rsidR="00264E10" w:rsidRPr="00264E10" w:rsidRDefault="00264E10" w:rsidP="00264E10">
      <w:pPr>
        <w:pStyle w:val="enumlev1"/>
        <w:rPr>
          <w:lang w:val="es-ES_tradnl"/>
        </w:rPr>
      </w:pPr>
      <w:r>
        <w:rPr>
          <w:lang w:val="es-ES_tradnl"/>
        </w:rPr>
        <w:t>D.9</w:t>
      </w:r>
      <w:r>
        <w:rPr>
          <w:lang w:val="es-ES_tradnl"/>
        </w:rPr>
        <w:tab/>
      </w:r>
      <w:r w:rsidRPr="00264E10">
        <w:rPr>
          <w:lang w:val="es-ES_tradnl"/>
        </w:rPr>
        <w:t>Entrega de productos y servicios</w:t>
      </w:r>
    </w:p>
    <w:p w14:paraId="15850724" w14:textId="75256CB0" w:rsidR="00264E10" w:rsidRPr="00264E10" w:rsidRDefault="00264E10" w:rsidP="00264E10">
      <w:pPr>
        <w:pStyle w:val="enumlev1"/>
        <w:rPr>
          <w:lang w:val="es-ES_tradnl"/>
        </w:rPr>
      </w:pPr>
      <w:r>
        <w:rPr>
          <w:lang w:val="es-ES_tradnl"/>
        </w:rPr>
        <w:t>D.10</w:t>
      </w:r>
      <w:r>
        <w:rPr>
          <w:lang w:val="es-ES_tradnl"/>
        </w:rPr>
        <w:tab/>
      </w:r>
      <w:r w:rsidRPr="00264E10">
        <w:rPr>
          <w:lang w:val="es-ES_tradnl"/>
        </w:rPr>
        <w:t>Estadísticas</w:t>
      </w:r>
    </w:p>
    <w:p w14:paraId="2B6FB83C" w14:textId="3DD3E7D5" w:rsidR="00264E10" w:rsidRPr="00264E10" w:rsidRDefault="00264E10" w:rsidP="00264E10">
      <w:pPr>
        <w:pStyle w:val="enumlev1"/>
        <w:rPr>
          <w:lang w:val="es-ES_tradnl"/>
        </w:rPr>
      </w:pPr>
      <w:r>
        <w:rPr>
          <w:lang w:val="es-ES_tradnl"/>
        </w:rPr>
        <w:t>D.11</w:t>
      </w:r>
      <w:r>
        <w:rPr>
          <w:lang w:val="es-ES_tradnl"/>
        </w:rPr>
        <w:tab/>
      </w:r>
      <w:r w:rsidRPr="00264E10">
        <w:rPr>
          <w:lang w:val="es-ES_tradnl"/>
        </w:rPr>
        <w:t>Publicaciones (emblemáticas)</w:t>
      </w:r>
    </w:p>
    <w:p w14:paraId="77FBAC90" w14:textId="7CB57720" w:rsidR="00264E10" w:rsidRPr="00264E10" w:rsidRDefault="00264E10" w:rsidP="00264E10">
      <w:pPr>
        <w:pStyle w:val="enumlev1"/>
        <w:rPr>
          <w:lang w:val="es-ES_tradnl"/>
        </w:rPr>
      </w:pPr>
      <w:r>
        <w:rPr>
          <w:lang w:val="es-ES_tradnl"/>
        </w:rPr>
        <w:t>D.12</w:t>
      </w:r>
      <w:r>
        <w:rPr>
          <w:lang w:val="es-ES_tradnl"/>
        </w:rPr>
        <w:tab/>
      </w:r>
      <w:r w:rsidRPr="00264E10">
        <w:rPr>
          <w:lang w:val="es-ES_tradnl"/>
        </w:rPr>
        <w:t>Divulgación y representación EM, ORT, OR</w:t>
      </w:r>
    </w:p>
    <w:p w14:paraId="0D17F731" w14:textId="0BC851DB" w:rsidR="00264E10" w:rsidRPr="00264E10" w:rsidRDefault="00264E10" w:rsidP="00264E10">
      <w:pPr>
        <w:pStyle w:val="enumlev1"/>
        <w:rPr>
          <w:lang w:val="es-ES_tradnl"/>
        </w:rPr>
      </w:pPr>
      <w:r>
        <w:rPr>
          <w:lang w:val="es-ES_tradnl"/>
        </w:rPr>
        <w:t>D.13</w:t>
      </w:r>
      <w:r>
        <w:rPr>
          <w:lang w:val="es-ES_tradnl"/>
        </w:rPr>
        <w:tab/>
      </w:r>
      <w:r w:rsidRPr="00264E10">
        <w:rPr>
          <w:lang w:val="es-ES_tradnl"/>
        </w:rPr>
        <w:t>Participación de las Naciones Unidas</w:t>
      </w:r>
    </w:p>
    <w:p w14:paraId="6B72D569" w14:textId="660B0D66" w:rsidR="00264E10" w:rsidRPr="00264E10" w:rsidRDefault="00264E10" w:rsidP="00264E10">
      <w:pPr>
        <w:pStyle w:val="enumlev1"/>
        <w:rPr>
          <w:lang w:val="es-ES_tradnl"/>
        </w:rPr>
      </w:pPr>
      <w:r>
        <w:rPr>
          <w:lang w:val="es-ES_tradnl"/>
        </w:rPr>
        <w:t>D.14</w:t>
      </w:r>
      <w:r>
        <w:rPr>
          <w:lang w:val="es-ES_tradnl"/>
        </w:rPr>
        <w:tab/>
      </w:r>
      <w:r w:rsidRPr="00264E10">
        <w:rPr>
          <w:lang w:val="es-ES_tradnl"/>
        </w:rPr>
        <w:t>Plataformas (GSR, SMIT, FDR, etc.)</w:t>
      </w:r>
    </w:p>
    <w:p w14:paraId="2F720958" w14:textId="77777777" w:rsidR="00264E10" w:rsidRPr="00264E10" w:rsidRDefault="00264E10" w:rsidP="00264E10">
      <w:pPr>
        <w:rPr>
          <w:lang w:val="es-ES_tradnl"/>
        </w:rPr>
      </w:pPr>
      <w:r w:rsidRPr="00264E10">
        <w:rPr>
          <w:b/>
          <w:bCs/>
          <w:lang w:val="es-ES_tradnl"/>
        </w:rPr>
        <w:t>1.3</w:t>
      </w:r>
      <w:r w:rsidRPr="00264E10">
        <w:rPr>
          <w:lang w:val="es-ES_tradnl"/>
        </w:rPr>
        <w:tab/>
        <w:t>En el marco de la consecución de la misión y los productos indicados, se han de tener en cuenta los siguientes factores esenciales:</w:t>
      </w:r>
    </w:p>
    <w:p w14:paraId="44DD3389" w14:textId="2485E8DD" w:rsidR="00264E10" w:rsidRPr="00264E10" w:rsidRDefault="00264E10" w:rsidP="00264E10">
      <w:pPr>
        <w:pStyle w:val="enumlev1"/>
        <w:rPr>
          <w:lang w:val="es-ES_tradnl"/>
        </w:rPr>
      </w:pPr>
      <w:r w:rsidRPr="00264E10">
        <w:rPr>
          <w:lang w:val="es-ES_tradnl"/>
        </w:rPr>
        <w:t>–</w:t>
      </w:r>
      <w:r>
        <w:rPr>
          <w:lang w:val="es-ES_tradnl"/>
        </w:rPr>
        <w:tab/>
      </w:r>
      <w:r w:rsidRPr="00264E10">
        <w:rPr>
          <w:lang w:val="es-ES_tradnl"/>
        </w:rPr>
        <w:t>Nuestros miembros entienden claramente y comparten la misión y los productos del</w:t>
      </w:r>
      <w:r>
        <w:rPr>
          <w:lang w:val="es-ES_tradnl"/>
        </w:rPr>
        <w:t> </w:t>
      </w:r>
      <w:r w:rsidRPr="00264E10">
        <w:rPr>
          <w:lang w:val="es-ES_tradnl"/>
        </w:rPr>
        <w:t>UIT</w:t>
      </w:r>
      <w:r>
        <w:rPr>
          <w:lang w:val="es-ES_tradnl"/>
        </w:rPr>
        <w:noBreakHyphen/>
      </w:r>
      <w:r w:rsidRPr="00264E10">
        <w:rPr>
          <w:lang w:val="es-ES_tradnl"/>
        </w:rPr>
        <w:t>D.</w:t>
      </w:r>
    </w:p>
    <w:p w14:paraId="750EDBF1" w14:textId="791F84D3" w:rsidR="00264E10" w:rsidRPr="00264E10" w:rsidRDefault="00264E10" w:rsidP="00264E10">
      <w:pPr>
        <w:pStyle w:val="enumlev1"/>
        <w:rPr>
          <w:lang w:val="es-ES_tradnl"/>
        </w:rPr>
      </w:pPr>
      <w:r w:rsidRPr="00264E10">
        <w:rPr>
          <w:lang w:val="es-ES_tradnl"/>
        </w:rPr>
        <w:t>–</w:t>
      </w:r>
      <w:r>
        <w:rPr>
          <w:lang w:val="es-ES_tradnl"/>
        </w:rPr>
        <w:tab/>
      </w:r>
      <w:r w:rsidRPr="00264E10">
        <w:rPr>
          <w:lang w:val="es-ES_tradnl"/>
        </w:rPr>
        <w:t>Se dispone del nivel de recursos necesario para obtener dichos productos y este se controla de manera económica y eficiente.</w:t>
      </w:r>
    </w:p>
    <w:p w14:paraId="5618B033" w14:textId="74124CFD" w:rsidR="00264E10" w:rsidRPr="00264E10" w:rsidRDefault="00264E10" w:rsidP="00264E10">
      <w:pPr>
        <w:pStyle w:val="enumlev1"/>
        <w:rPr>
          <w:lang w:val="es-ES_tradnl"/>
        </w:rPr>
      </w:pPr>
      <w:r w:rsidRPr="00264E10">
        <w:rPr>
          <w:lang w:val="es-ES_tradnl"/>
        </w:rPr>
        <w:t>–</w:t>
      </w:r>
      <w:r>
        <w:rPr>
          <w:lang w:val="es-ES_tradnl"/>
        </w:rPr>
        <w:tab/>
      </w:r>
      <w:r w:rsidRPr="00264E10">
        <w:rPr>
          <w:lang w:val="es-ES_tradnl"/>
        </w:rPr>
        <w:t xml:space="preserve">Se siguen mejorando los métodos de trabajo y las actividades del Sector por medio de la cooperación y de las sinergias entre los miembros y la Oficina de Desarrollo de las Telecomunicaciones. </w:t>
      </w:r>
    </w:p>
    <w:p w14:paraId="0C2C73EA" w14:textId="77777777" w:rsidR="00264E10" w:rsidRPr="00264E10" w:rsidRDefault="00264E10" w:rsidP="00264E10">
      <w:pPr>
        <w:rPr>
          <w:lang w:val="es-ES_tradnl"/>
        </w:rPr>
      </w:pPr>
      <w:r w:rsidRPr="00264E10">
        <w:rPr>
          <w:b/>
          <w:bCs/>
          <w:lang w:val="es-ES_tradnl"/>
        </w:rPr>
        <w:t>1.4</w:t>
      </w:r>
      <w:r w:rsidRPr="00264E10">
        <w:rPr>
          <w:lang w:val="es-ES_tradnl"/>
        </w:rPr>
        <w:tab/>
        <w:t>El periodo 2025-2028 girará en torno a los trabajos ordinarios de las Comisiones de Estudio del UIT-D, entre otras cosas, mientras que el periodo 2023-2025 se consagrará a la aplicación de las decisiones de la CMDT-22. Las reuniones preparatorias regionales de la CMDT-25 comenzarán a principios de 2025 y abarcarán todo el año. En 2026, tras la CMDT-25, se iniciará un nuevo ciclo de actividades de las Comisiones de Estudio del UIT-D.</w:t>
      </w:r>
    </w:p>
    <w:p w14:paraId="20679441" w14:textId="77777777" w:rsidR="00264E10" w:rsidRPr="00264E10" w:rsidRDefault="00264E10" w:rsidP="00264E10">
      <w:pPr>
        <w:rPr>
          <w:lang w:val="es-ES_tradnl"/>
        </w:rPr>
      </w:pPr>
      <w:r w:rsidRPr="00264E10">
        <w:rPr>
          <w:lang w:val="es-ES_tradnl"/>
        </w:rPr>
        <w:lastRenderedPageBreak/>
        <w:t>Las cuestiones más importantes y que plantean mayor dificultad para 2025-2028 son las siguientes:</w:t>
      </w:r>
    </w:p>
    <w:p w14:paraId="40AF3696" w14:textId="5B9466F9" w:rsidR="00264E10" w:rsidRPr="00264E10" w:rsidRDefault="00264E10" w:rsidP="00264E10">
      <w:pPr>
        <w:pStyle w:val="enumlev1"/>
        <w:rPr>
          <w:lang w:val="es-ES"/>
        </w:rPr>
      </w:pPr>
      <w:r w:rsidRPr="00264E10">
        <w:rPr>
          <w:lang w:val="es-ES"/>
        </w:rPr>
        <w:t>–</w:t>
      </w:r>
      <w:r>
        <w:rPr>
          <w:lang w:val="es-ES"/>
        </w:rPr>
        <w:tab/>
      </w:r>
      <w:r w:rsidRPr="00264E10">
        <w:rPr>
          <w:lang w:val="es-ES"/>
        </w:rPr>
        <w:t>Garantizar que las plataformas de encuentro y los eventos de sensibilización del UIT-D previstos durante el citado periodo se desarrollen de forma satisfactoria gracias a una importante labor preparatoria y de organización.</w:t>
      </w:r>
    </w:p>
    <w:p w14:paraId="1CCE0271" w14:textId="65A7880B" w:rsidR="00264E10" w:rsidRPr="00264E10" w:rsidRDefault="00264E10" w:rsidP="00264E10">
      <w:pPr>
        <w:pStyle w:val="enumlev1"/>
        <w:rPr>
          <w:lang w:val="es-ES"/>
        </w:rPr>
      </w:pPr>
      <w:r w:rsidRPr="00264E10">
        <w:rPr>
          <w:lang w:val="es-ES"/>
        </w:rPr>
        <w:t>–</w:t>
      </w:r>
      <w:r>
        <w:rPr>
          <w:lang w:val="es-ES"/>
        </w:rPr>
        <w:tab/>
      </w:r>
      <w:r w:rsidRPr="00264E10">
        <w:rPr>
          <w:lang w:val="es-ES"/>
        </w:rPr>
        <w:t>En cuanto a las actividades preparatorias de la CMDT</w:t>
      </w:r>
      <w:r w:rsidR="009E1723">
        <w:rPr>
          <w:lang w:val="es-ES"/>
        </w:rPr>
        <w:noBreakHyphen/>
      </w:r>
      <w:r w:rsidRPr="00264E10">
        <w:rPr>
          <w:lang w:val="es-ES"/>
        </w:rPr>
        <w:t>25, la BDT participará en las actividades preparatorias pertinentes y facilitará apoyo logístico a la CMDT</w:t>
      </w:r>
      <w:r w:rsidR="009E1723">
        <w:rPr>
          <w:lang w:val="es-ES"/>
        </w:rPr>
        <w:noBreakHyphen/>
      </w:r>
      <w:r w:rsidRPr="00264E10">
        <w:rPr>
          <w:lang w:val="es-ES"/>
        </w:rPr>
        <w:t>25.</w:t>
      </w:r>
    </w:p>
    <w:p w14:paraId="26407CBF" w14:textId="0AE5BF1D" w:rsidR="00264E10" w:rsidRPr="00264E10" w:rsidRDefault="00264E10" w:rsidP="00264E10">
      <w:pPr>
        <w:pStyle w:val="enumlev1"/>
        <w:rPr>
          <w:lang w:val="es-ES"/>
        </w:rPr>
      </w:pPr>
      <w:r w:rsidRPr="00264E10">
        <w:rPr>
          <w:lang w:val="es-ES"/>
        </w:rPr>
        <w:t>–</w:t>
      </w:r>
      <w:r>
        <w:rPr>
          <w:lang w:val="es-ES"/>
        </w:rPr>
        <w:tab/>
      </w:r>
      <w:r w:rsidRPr="00264E10">
        <w:rPr>
          <w:lang w:val="es-ES"/>
        </w:rPr>
        <w:t>Aplicar las decisiones de la CMDT-22 de forma oportuna, teniendo especialmente en cuenta el reducido plazo de tiempo disponible (</w:t>
      </w:r>
      <w:r w:rsidR="00D8603E">
        <w:rPr>
          <w:lang w:val="es-ES"/>
        </w:rPr>
        <w:t>tres</w:t>
      </w:r>
      <w:r w:rsidRPr="00264E10">
        <w:rPr>
          <w:lang w:val="es-ES"/>
        </w:rPr>
        <w:t xml:space="preserve"> años en lugar de los </w:t>
      </w:r>
      <w:r w:rsidR="00D8603E">
        <w:rPr>
          <w:lang w:val="es-ES"/>
        </w:rPr>
        <w:t>cuatro</w:t>
      </w:r>
      <w:r w:rsidRPr="00264E10">
        <w:rPr>
          <w:lang w:val="es-ES"/>
        </w:rPr>
        <w:t xml:space="preserve"> habituales). La Oficina también procederá a la aplicación de las decisiones de la CMDT</w:t>
      </w:r>
      <w:r w:rsidR="009E1723">
        <w:rPr>
          <w:lang w:val="es-ES"/>
        </w:rPr>
        <w:noBreakHyphen/>
      </w:r>
      <w:r w:rsidRPr="00264E10">
        <w:rPr>
          <w:lang w:val="es-ES"/>
        </w:rPr>
        <w:t>25 en 2026.</w:t>
      </w:r>
    </w:p>
    <w:p w14:paraId="12FE811C" w14:textId="270C03B5" w:rsidR="00264E10" w:rsidRPr="00264E10" w:rsidRDefault="00264E10" w:rsidP="00264E10">
      <w:pPr>
        <w:pStyle w:val="enumlev1"/>
        <w:rPr>
          <w:lang w:val="es-ES"/>
        </w:rPr>
      </w:pPr>
      <w:r w:rsidRPr="00264E10">
        <w:rPr>
          <w:lang w:val="es-ES"/>
        </w:rPr>
        <w:t>–</w:t>
      </w:r>
      <w:r>
        <w:rPr>
          <w:lang w:val="es-ES"/>
        </w:rPr>
        <w:tab/>
      </w:r>
      <w:r w:rsidRPr="00264E10">
        <w:rPr>
          <w:lang w:val="es-ES"/>
        </w:rPr>
        <w:t>Prestar un apoyo ininterrumpido a las Comisiones de Estudio del UIT-D en la labor que realizan conforme a sus planes de trabajo, centrándose particularmente en los asuntos que determine la CMDT-25.</w:t>
      </w:r>
    </w:p>
    <w:p w14:paraId="48ABBADB" w14:textId="0ACE248D" w:rsidR="00264E10" w:rsidRPr="00264E10" w:rsidRDefault="00264E10" w:rsidP="00264E10">
      <w:pPr>
        <w:pStyle w:val="enumlev1"/>
        <w:rPr>
          <w:lang w:val="es-ES"/>
        </w:rPr>
      </w:pPr>
      <w:r w:rsidRPr="00264E10">
        <w:rPr>
          <w:lang w:val="es-ES"/>
        </w:rPr>
        <w:t>–</w:t>
      </w:r>
      <w:r>
        <w:rPr>
          <w:lang w:val="es-ES"/>
        </w:rPr>
        <w:tab/>
      </w:r>
      <w:r w:rsidRPr="00264E10">
        <w:rPr>
          <w:lang w:val="es-ES"/>
        </w:rPr>
        <w:t>Brindar asistencia y apoyo a las administraciones y a los miembros del UIT</w:t>
      </w:r>
      <w:r w:rsidR="009E1723">
        <w:rPr>
          <w:lang w:val="es-ES"/>
        </w:rPr>
        <w:noBreakHyphen/>
      </w:r>
      <w:r w:rsidRPr="00264E10">
        <w:rPr>
          <w:lang w:val="es-ES"/>
        </w:rPr>
        <w:t>D, aprovechando los conocimientos especializados del personal de la BDT.</w:t>
      </w:r>
    </w:p>
    <w:p w14:paraId="7F2C396C" w14:textId="18954D23" w:rsidR="00264E10" w:rsidRPr="00264E10" w:rsidRDefault="00264E10" w:rsidP="00264E10">
      <w:pPr>
        <w:rPr>
          <w:b/>
          <w:bCs/>
          <w:lang w:val="es-ES"/>
        </w:rPr>
      </w:pPr>
      <w:r w:rsidRPr="00264E10">
        <w:rPr>
          <w:b/>
          <w:bCs/>
          <w:lang w:val="es-ES"/>
        </w:rPr>
        <w:t>1.5</w:t>
      </w:r>
      <w:r w:rsidRPr="00264E10">
        <w:rPr>
          <w:b/>
          <w:bCs/>
          <w:lang w:val="es-ES"/>
        </w:rPr>
        <w:tab/>
        <w:t>Prioridades temáticas</w:t>
      </w:r>
    </w:p>
    <w:p w14:paraId="5EA3EA94" w14:textId="4388E25F" w:rsidR="00264E10" w:rsidRDefault="00264E10" w:rsidP="00264E10">
      <w:pPr>
        <w:rPr>
          <w:lang w:val="es-ES"/>
        </w:rPr>
      </w:pPr>
      <w:bookmarkStart w:id="8" w:name="lt_pId058"/>
      <w:r w:rsidRPr="00264E10">
        <w:rPr>
          <w:lang w:val="es-ES"/>
        </w:rPr>
        <w:t>En el siguiente gráfico se presenta la distribución de los recursos humanos de la BDT previstos entre las cinco prioridades temáticas para el periodo cuatrienal contemplado.</w:t>
      </w:r>
      <w:bookmarkEnd w:id="8"/>
    </w:p>
    <w:p w14:paraId="75613C7C" w14:textId="516B0F97" w:rsidR="003922FF" w:rsidRDefault="003922FF" w:rsidP="003922FF">
      <w:pPr>
        <w:pStyle w:val="Figure"/>
      </w:pPr>
      <w:r>
        <w:rPr>
          <w:noProof/>
        </w:rPr>
        <w:drawing>
          <wp:inline distT="0" distB="0" distL="0" distR="0" wp14:anchorId="32EBC417" wp14:editId="13420081">
            <wp:extent cx="6120000" cy="40572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0" cy="4057200"/>
                    </a:xfrm>
                    <a:prstGeom prst="rect">
                      <a:avLst/>
                    </a:prstGeom>
                    <a:noFill/>
                  </pic:spPr>
                </pic:pic>
              </a:graphicData>
            </a:graphic>
          </wp:inline>
        </w:drawing>
      </w:r>
    </w:p>
    <w:p w14:paraId="36AB26C2" w14:textId="77777777" w:rsidR="00264E10" w:rsidRPr="00264E10" w:rsidRDefault="00264E10" w:rsidP="003922FF">
      <w:pPr>
        <w:rPr>
          <w:lang w:val="es-ES"/>
        </w:rPr>
      </w:pPr>
      <w:r w:rsidRPr="00264E10">
        <w:rPr>
          <w:lang w:val="es-ES"/>
        </w:rPr>
        <w:br w:type="page"/>
      </w:r>
    </w:p>
    <w:p w14:paraId="5EFA9E71" w14:textId="77777777" w:rsidR="00264E10" w:rsidRPr="00264E10" w:rsidRDefault="00264E10" w:rsidP="00264E10">
      <w:pPr>
        <w:rPr>
          <w:b/>
          <w:bCs/>
          <w:lang w:val="es-ES"/>
        </w:rPr>
      </w:pPr>
      <w:r w:rsidRPr="00264E10">
        <w:rPr>
          <w:b/>
          <w:bCs/>
          <w:lang w:val="es-ES"/>
        </w:rPr>
        <w:t>1.6</w:t>
      </w:r>
      <w:r w:rsidRPr="00264E10">
        <w:rPr>
          <w:b/>
          <w:bCs/>
          <w:lang w:val="es-ES"/>
        </w:rPr>
        <w:tab/>
        <w:t>Estructura del Plan Operacional</w:t>
      </w:r>
    </w:p>
    <w:p w14:paraId="4F9D3735" w14:textId="77777777" w:rsidR="00264E10" w:rsidRPr="00264E10" w:rsidRDefault="00264E10" w:rsidP="00264E10">
      <w:pPr>
        <w:rPr>
          <w:lang w:val="es-ES"/>
        </w:rPr>
      </w:pPr>
      <w:bookmarkStart w:id="9" w:name="lt_pId061"/>
      <w:r w:rsidRPr="00264E10">
        <w:rPr>
          <w:lang w:val="es-ES"/>
        </w:rPr>
        <w:t>El Plan Operacional de la Unión, desglosado por prioridades temáticas, figura en el Documento C24/28. Los Planes Operacionales de los Sectores se presentan como anexos al Plan Operacional de la Unión.</w:t>
      </w:r>
      <w:bookmarkStart w:id="10" w:name="lt_pId062"/>
      <w:bookmarkEnd w:id="9"/>
      <w:bookmarkEnd w:id="10"/>
    </w:p>
    <w:p w14:paraId="5D5BC425" w14:textId="77777777" w:rsidR="00264E10" w:rsidRPr="00264E10" w:rsidRDefault="00264E10" w:rsidP="00264E10">
      <w:pPr>
        <w:rPr>
          <w:lang w:val="es-ES"/>
        </w:rPr>
      </w:pPr>
      <w:bookmarkStart w:id="11" w:name="lt_pId063"/>
      <w:r w:rsidRPr="00264E10">
        <w:rPr>
          <w:lang w:val="es-ES"/>
        </w:rPr>
        <w:t>El Plan Operacional del UIT-D para 2025-2028 presenta una estructura basada en los resultados y facilita información acerca de los 14 productos del UIT-D, así como de los resultados previstos, los indicadores fundamentales de rendimiento y los factores de riesgo.</w:t>
      </w:r>
      <w:bookmarkEnd w:id="11"/>
    </w:p>
    <w:p w14:paraId="24809BC1" w14:textId="77777777" w:rsidR="00264E10" w:rsidRPr="00264E10" w:rsidRDefault="00264E10" w:rsidP="00264E10">
      <w:pPr>
        <w:rPr>
          <w:lang w:val="es-ES"/>
        </w:rPr>
      </w:pPr>
      <w:bookmarkStart w:id="12" w:name="lt_pId064"/>
      <w:r w:rsidRPr="00264E10">
        <w:rPr>
          <w:lang w:val="es-ES"/>
        </w:rPr>
        <w:t>Se facilita la siguiente información para cada uno de los productos:</w:t>
      </w:r>
      <w:bookmarkEnd w:id="12"/>
    </w:p>
    <w:p w14:paraId="74E40C8F" w14:textId="25ED9663" w:rsidR="00264E10" w:rsidRPr="00264E10" w:rsidRDefault="00264E10" w:rsidP="00264E10">
      <w:pPr>
        <w:pStyle w:val="enumlev1"/>
        <w:rPr>
          <w:lang w:val="es-ES"/>
        </w:rPr>
      </w:pPr>
      <w:bookmarkStart w:id="13" w:name="lt_pId065"/>
      <w:r w:rsidRPr="00264E10">
        <w:rPr>
          <w:lang w:val="es-ES"/>
        </w:rPr>
        <w:t>–</w:t>
      </w:r>
      <w:r>
        <w:rPr>
          <w:lang w:val="es-ES"/>
        </w:rPr>
        <w:tab/>
      </w:r>
      <w:r w:rsidRPr="00264E10">
        <w:rPr>
          <w:lang w:val="es-ES"/>
        </w:rPr>
        <w:t>La descripción del producto y de las principales tendencias/cuestiones políticas relacionadas con el mismo.</w:t>
      </w:r>
      <w:bookmarkEnd w:id="13"/>
    </w:p>
    <w:p w14:paraId="6BC2B4CB" w14:textId="26AF1D36" w:rsidR="00264E10" w:rsidRPr="00264E10" w:rsidRDefault="00264E10" w:rsidP="00264E10">
      <w:pPr>
        <w:pStyle w:val="enumlev1"/>
        <w:rPr>
          <w:lang w:val="es-ES"/>
        </w:rPr>
      </w:pPr>
      <w:bookmarkStart w:id="14" w:name="lt_pId066"/>
      <w:r w:rsidRPr="00264E10">
        <w:rPr>
          <w:lang w:val="es-ES"/>
        </w:rPr>
        <w:t>–</w:t>
      </w:r>
      <w:r>
        <w:rPr>
          <w:lang w:val="es-ES"/>
        </w:rPr>
        <w:tab/>
      </w:r>
      <w:r w:rsidRPr="00264E10">
        <w:rPr>
          <w:lang w:val="es-ES"/>
        </w:rPr>
        <w:t>El Informe de rendimiento para el año 2023, incluida la comparación entre los resultados previstos y obtenidos, así como los indicadores fundamentales de rendimiento (IFR) y el análisis de riesgos.</w:t>
      </w:r>
      <w:bookmarkEnd w:id="14"/>
    </w:p>
    <w:p w14:paraId="279ED0D9" w14:textId="27005628" w:rsidR="00264E10" w:rsidRPr="00264E10" w:rsidRDefault="00264E10" w:rsidP="00264E10">
      <w:pPr>
        <w:pStyle w:val="enumlev1"/>
        <w:rPr>
          <w:lang w:val="es-ES"/>
        </w:rPr>
      </w:pPr>
      <w:bookmarkStart w:id="15" w:name="lt_pId067"/>
      <w:r w:rsidRPr="00264E10">
        <w:rPr>
          <w:lang w:val="es-ES"/>
        </w:rPr>
        <w:t>–</w:t>
      </w:r>
      <w:r>
        <w:rPr>
          <w:lang w:val="es-ES"/>
        </w:rPr>
        <w:tab/>
      </w:r>
      <w:r w:rsidRPr="00264E10">
        <w:rPr>
          <w:lang w:val="es-ES"/>
        </w:rPr>
        <w:t>La declaración pormenorizada de los resultados previstos y los IFR para el año 2025, así como indicaciones para la medición y evaluación de amenazas y riesgos cuando proceda.</w:t>
      </w:r>
      <w:bookmarkEnd w:id="15"/>
    </w:p>
    <w:p w14:paraId="12BEED7A" w14:textId="52F5FAD5" w:rsidR="00264E10" w:rsidRPr="00264E10" w:rsidRDefault="00264E10" w:rsidP="00264E10">
      <w:pPr>
        <w:pStyle w:val="enumlev1"/>
        <w:rPr>
          <w:lang w:val="es-ES"/>
        </w:rPr>
      </w:pPr>
      <w:bookmarkStart w:id="16" w:name="lt_pId068"/>
      <w:r w:rsidRPr="00264E10">
        <w:rPr>
          <w:lang w:val="es-ES"/>
        </w:rPr>
        <w:t>–</w:t>
      </w:r>
      <w:r>
        <w:rPr>
          <w:lang w:val="es-ES"/>
        </w:rPr>
        <w:tab/>
      </w:r>
      <w:r w:rsidRPr="00264E10">
        <w:rPr>
          <w:lang w:val="es-ES"/>
        </w:rPr>
        <w:t>Asignación de recursos humanos para el periodo 2025-2028</w:t>
      </w:r>
      <w:bookmarkEnd w:id="16"/>
      <w:r w:rsidRPr="00264E10">
        <w:rPr>
          <w:lang w:val="es-ES"/>
        </w:rPr>
        <w:t>.</w:t>
      </w:r>
    </w:p>
    <w:p w14:paraId="41A9103A" w14:textId="77777777" w:rsidR="00264E10" w:rsidRPr="00264E10" w:rsidRDefault="00264E10" w:rsidP="00264E10">
      <w:pPr>
        <w:pStyle w:val="Heading1"/>
        <w:rPr>
          <w:lang w:val="es-ES"/>
        </w:rPr>
      </w:pPr>
      <w:r w:rsidRPr="00264E10">
        <w:rPr>
          <w:lang w:val="es-ES"/>
        </w:rPr>
        <w:t>2</w:t>
      </w:r>
      <w:r w:rsidRPr="00264E10">
        <w:rPr>
          <w:lang w:val="es-ES"/>
        </w:rPr>
        <w:tab/>
        <w:t>Productos del UIT-D</w:t>
      </w:r>
    </w:p>
    <w:p w14:paraId="0DE04FAC" w14:textId="3D205CD9" w:rsidR="00264E10" w:rsidRDefault="00264E10" w:rsidP="00264E10">
      <w:pPr>
        <w:rPr>
          <w:lang w:val="es-ES"/>
        </w:rPr>
      </w:pPr>
      <w:bookmarkStart w:id="17" w:name="lt_pId071"/>
      <w:r w:rsidRPr="00264E10">
        <w:rPr>
          <w:lang w:val="es-ES"/>
        </w:rPr>
        <w:t>En el siguiente gráfico se presenta la distribución de los recursos humanos de la BDT previstos entre los 14 productos para el periodo cuatrienal contemplado.</w:t>
      </w:r>
      <w:bookmarkEnd w:id="17"/>
    </w:p>
    <w:p w14:paraId="1D96D444" w14:textId="719ABF6C" w:rsidR="00D8603E" w:rsidRDefault="009E1723" w:rsidP="00D8603E">
      <w:pPr>
        <w:pStyle w:val="Figure"/>
      </w:pPr>
      <w:r>
        <w:rPr>
          <w:noProof/>
        </w:rPr>
        <w:drawing>
          <wp:inline distT="0" distB="0" distL="0" distR="0" wp14:anchorId="4AFAE764" wp14:editId="58AE8566">
            <wp:extent cx="6120000" cy="417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0" cy="4172400"/>
                    </a:xfrm>
                    <a:prstGeom prst="rect">
                      <a:avLst/>
                    </a:prstGeom>
                    <a:noFill/>
                  </pic:spPr>
                </pic:pic>
              </a:graphicData>
            </a:graphic>
          </wp:inline>
        </w:drawing>
      </w:r>
    </w:p>
    <w:p w14:paraId="69B70EE0" w14:textId="6B980C8A" w:rsidR="00264E10" w:rsidRPr="00D8603E" w:rsidRDefault="00264E10" w:rsidP="00D8603E">
      <w:r w:rsidRPr="00D8603E">
        <w:br w:type="page"/>
      </w:r>
    </w:p>
    <w:p w14:paraId="29EB3227" w14:textId="77777777" w:rsidR="00D8603E" w:rsidRDefault="00D8603E" w:rsidP="00D8603E">
      <w:pPr>
        <w:spacing w:after="120"/>
        <w:rPr>
          <w:rFonts w:cstheme="minorHAnsi"/>
          <w:b/>
          <w:bCs/>
          <w:szCs w:val="24"/>
        </w:rPr>
      </w:pPr>
      <w:r>
        <w:rPr>
          <w:rFonts w:cstheme="minorHAnsi"/>
          <w:b/>
          <w:bCs/>
          <w:szCs w:val="24"/>
        </w:rPr>
        <w:t>Annex</w:t>
      </w:r>
    </w:p>
    <w:p w14:paraId="3EEFCA06" w14:textId="77777777" w:rsidR="00D8603E" w:rsidRPr="003A4B84" w:rsidRDefault="00D8603E" w:rsidP="00D8603E">
      <w:pPr>
        <w:spacing w:after="120"/>
        <w:rPr>
          <w:rFonts w:cstheme="minorHAnsi"/>
          <w:b/>
          <w:bCs/>
          <w:szCs w:val="24"/>
        </w:rPr>
      </w:pPr>
      <w:r w:rsidRPr="003A4B84">
        <w:rPr>
          <w:rFonts w:cstheme="minorHAnsi"/>
          <w:b/>
          <w:bCs/>
          <w:szCs w:val="24"/>
        </w:rPr>
        <w:t>2.1</w:t>
      </w:r>
      <w:r w:rsidRPr="003A4B84">
        <w:rPr>
          <w:rFonts w:cstheme="minorHAnsi"/>
          <w:b/>
          <w:bCs/>
          <w:szCs w:val="24"/>
        </w:rPr>
        <w:tab/>
        <w:t>World Telecommunication Development Conference (WTDC)</w:t>
      </w:r>
    </w:p>
    <w:p w14:paraId="10262971" w14:textId="77777777" w:rsidR="00D8603E" w:rsidRPr="003A4B84" w:rsidRDefault="00D8603E" w:rsidP="00D8603E">
      <w:pPr>
        <w:spacing w:after="120"/>
        <w:rPr>
          <w:rFonts w:cstheme="minorHAnsi"/>
          <w:b/>
          <w:bCs/>
        </w:rPr>
      </w:pPr>
      <w:r w:rsidRPr="003A4B84">
        <w:rPr>
          <w:rFonts w:cstheme="minorHAnsi"/>
          <w:b/>
          <w:bCs/>
        </w:rPr>
        <w:t>Description</w:t>
      </w:r>
    </w:p>
    <w:p w14:paraId="23107EB0" w14:textId="77777777" w:rsidR="00D8603E" w:rsidRPr="003A4B84" w:rsidRDefault="00D8603E" w:rsidP="00D8603E">
      <w:pPr>
        <w:spacing w:after="120"/>
        <w:rPr>
          <w:rFonts w:cstheme="minorHAnsi"/>
        </w:rPr>
      </w:pPr>
      <w:r w:rsidRPr="003A4B84">
        <w:rPr>
          <w:rFonts w:cstheme="minorHAnsi"/>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4AD8E6FA" w14:textId="77777777" w:rsidR="00D8603E" w:rsidRPr="003A4B84" w:rsidRDefault="00D8603E" w:rsidP="00D8603E">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Declaration.</w:t>
      </w:r>
    </w:p>
    <w:p w14:paraId="7E21D1C5" w14:textId="77777777" w:rsidR="00D8603E" w:rsidRPr="003A4B84" w:rsidRDefault="00D8603E" w:rsidP="00D8603E">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Contribution to the draft ITU strategic plan for the forthcoming relevant timeframe.</w:t>
      </w:r>
    </w:p>
    <w:p w14:paraId="7279614F" w14:textId="77777777" w:rsidR="00D8603E" w:rsidRPr="003A4B84" w:rsidRDefault="00D8603E" w:rsidP="00D8603E">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Action plan.</w:t>
      </w:r>
    </w:p>
    <w:p w14:paraId="3596FF86" w14:textId="77777777" w:rsidR="00D8603E" w:rsidRPr="003A4B84" w:rsidRDefault="00D8603E" w:rsidP="00D8603E">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Regional Initiatives.</w:t>
      </w:r>
    </w:p>
    <w:p w14:paraId="7CD579D7" w14:textId="77777777" w:rsidR="00D8603E" w:rsidRDefault="00D8603E" w:rsidP="00D8603E">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Study Groups.</w:t>
      </w:r>
    </w:p>
    <w:p w14:paraId="24B015DB" w14:textId="77777777" w:rsidR="00D8603E" w:rsidRPr="003A4B84" w:rsidRDefault="00D8603E" w:rsidP="00D8603E">
      <w:pPr>
        <w:overflowPunct/>
        <w:autoSpaceDE/>
        <w:autoSpaceDN/>
        <w:adjustRightInd/>
        <w:spacing w:before="60" w:after="60"/>
        <w:textAlignment w:val="auto"/>
        <w:rPr>
          <w:rFonts w:cstheme="minorHAnsi"/>
        </w:rPr>
      </w:pPr>
    </w:p>
    <w:p w14:paraId="12434A01" w14:textId="77777777" w:rsidR="00D8603E" w:rsidRPr="003A4B84" w:rsidRDefault="00D8603E" w:rsidP="00D8603E">
      <w:pPr>
        <w:spacing w:after="120"/>
        <w:rPr>
          <w:rFonts w:cstheme="minorHAnsi"/>
          <w:b/>
          <w:bCs/>
        </w:rPr>
      </w:pPr>
      <w:r w:rsidRPr="003A4B84">
        <w:rPr>
          <w:rFonts w:cstheme="minorHAnsi"/>
          <w:b/>
          <w:bCs/>
        </w:rPr>
        <w:t>2023 performance report and risk analysis</w:t>
      </w:r>
    </w:p>
    <w:p w14:paraId="3A7ABADE" w14:textId="77777777" w:rsidR="00D8603E" w:rsidRPr="003A4B84" w:rsidRDefault="00D8603E" w:rsidP="00D8603E">
      <w:pPr>
        <w:spacing w:after="120"/>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38DE5944" w14:textId="77777777" w:rsidTr="00A23836">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15F9A76" w14:textId="77777777" w:rsidR="00D8603E" w:rsidRPr="00900809" w:rsidRDefault="00D8603E" w:rsidP="00A23836">
            <w:pPr>
              <w:spacing w:after="120"/>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BB5631B" w14:textId="77777777" w:rsidR="00D8603E" w:rsidRPr="00900809" w:rsidRDefault="00D8603E" w:rsidP="00A23836">
            <w:pPr>
              <w:spacing w:after="120"/>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18A7CC2B" w14:textId="77777777" w:rsidR="00D8603E" w:rsidRPr="00900809" w:rsidRDefault="00D8603E" w:rsidP="00A23836">
            <w:pPr>
              <w:spacing w:after="120"/>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8503A6D" w14:textId="77777777" w:rsidR="00D8603E" w:rsidRPr="00900809" w:rsidRDefault="00D8603E" w:rsidP="00A23836">
            <w:pPr>
              <w:spacing w:after="120"/>
              <w:jc w:val="center"/>
              <w:rPr>
                <w:rFonts w:cstheme="minorHAnsi"/>
                <w:b/>
                <w:bCs/>
                <w:color w:val="FFFFFF"/>
              </w:rPr>
            </w:pPr>
            <w:r w:rsidRPr="00900809">
              <w:rPr>
                <w:rFonts w:cstheme="minorHAnsi"/>
                <w:b/>
                <w:bCs/>
                <w:color w:val="FFFFFF"/>
              </w:rPr>
              <w:t>Measurement performance data</w:t>
            </w:r>
          </w:p>
        </w:tc>
      </w:tr>
      <w:tr w:rsidR="00D8603E" w:rsidRPr="00C719F0" w14:paraId="1AF4BD50" w14:textId="77777777" w:rsidTr="00A23836">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45134E4F"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10B006EB" w14:textId="0DE490E6" w:rsidR="00D8603E" w:rsidRPr="00900809" w:rsidRDefault="00D8603E" w:rsidP="00A23836">
            <w:pPr>
              <w:rPr>
                <w:rFonts w:cstheme="minorHAnsi"/>
                <w:color w:val="000000"/>
                <w:sz w:val="22"/>
                <w:szCs w:val="22"/>
              </w:rPr>
            </w:pPr>
            <w:r w:rsidRPr="00900809">
              <w:rPr>
                <w:rFonts w:cstheme="minorHAnsi"/>
                <w:color w:val="000000"/>
                <w:sz w:val="22"/>
                <w:szCs w:val="22"/>
              </w:rPr>
              <w:t>Various products and services deployed in 2023</w:t>
            </w:r>
            <w:r>
              <w:rPr>
                <w:rFonts w:cstheme="minorHAnsi"/>
                <w:color w:val="000000"/>
                <w:sz w:val="22"/>
                <w:szCs w:val="22"/>
              </w:rPr>
              <w:t xml:space="preserve"> </w:t>
            </w:r>
            <w:r w:rsidRPr="00900809">
              <w:rPr>
                <w:rFonts w:cstheme="minorHAnsi"/>
                <w:color w:val="000000"/>
                <w:sz w:val="22"/>
                <w:szCs w:val="22"/>
              </w:rPr>
              <w:t>through OP</w:t>
            </w:r>
            <w:r>
              <w:rPr>
                <w:rFonts w:cstheme="minorHAnsi"/>
                <w:color w:val="000000"/>
                <w:sz w:val="22"/>
                <w:szCs w:val="22"/>
              </w:rPr>
              <w:t xml:space="preserve"> </w:t>
            </w:r>
            <w:r w:rsidRPr="00900809">
              <w:rPr>
                <w:rFonts w:cstheme="minorHAnsi"/>
                <w:color w:val="000000"/>
                <w:sz w:val="22"/>
                <w:szCs w:val="22"/>
              </w:rPr>
              <w:t>and projects to support the implementation of ITU-D priorities</w:t>
            </w:r>
            <w:r>
              <w:rPr>
                <w:rFonts w:cstheme="minorHAnsi"/>
                <w:color w:val="000000"/>
                <w:sz w:val="22"/>
                <w:szCs w:val="22"/>
              </w:rPr>
              <w:t xml:space="preserve"> </w:t>
            </w:r>
            <w:r w:rsidRPr="00900809">
              <w:rPr>
                <w:rFonts w:cstheme="minorHAnsi"/>
                <w:color w:val="000000"/>
                <w:sz w:val="22"/>
                <w:szCs w:val="22"/>
              </w:rPr>
              <w:t>and</w:t>
            </w:r>
            <w:r>
              <w:rPr>
                <w:rFonts w:cstheme="minorHAnsi"/>
                <w:color w:val="000000"/>
                <w:sz w:val="22"/>
                <w:szCs w:val="22"/>
              </w:rPr>
              <w:t xml:space="preserve"> </w:t>
            </w:r>
            <w:r w:rsidRPr="00900809">
              <w:rPr>
                <w:rFonts w:cstheme="minorHAnsi"/>
                <w:color w:val="000000"/>
                <w:sz w:val="22"/>
                <w:szCs w:val="22"/>
              </w:rPr>
              <w:t xml:space="preserve">enablers. </w:t>
            </w:r>
            <w:r w:rsidRPr="00900809">
              <w:rPr>
                <w:rFonts w:cstheme="minorHAnsi"/>
                <w:color w:val="000000"/>
                <w:sz w:val="22"/>
                <w:szCs w:val="22"/>
              </w:rPr>
              <w:br/>
              <w:t>82 % of OP budget</w:t>
            </w:r>
            <w:r>
              <w:rPr>
                <w:rFonts w:cstheme="minorHAnsi"/>
                <w:color w:val="000000"/>
                <w:sz w:val="22"/>
                <w:szCs w:val="22"/>
              </w:rPr>
              <w:t xml:space="preserve"> </w:t>
            </w:r>
            <w:r w:rsidRPr="00900809">
              <w:rPr>
                <w:rFonts w:cstheme="minorHAnsi"/>
                <w:color w:val="000000"/>
                <w:sz w:val="22"/>
                <w:szCs w:val="22"/>
              </w:rPr>
              <w:t>was utilized to:</w:t>
            </w:r>
            <w:r w:rsidRPr="00900809">
              <w:rPr>
                <w:rFonts w:cstheme="minorHAnsi"/>
                <w:color w:val="000000"/>
                <w:sz w:val="22"/>
                <w:szCs w:val="22"/>
              </w:rPr>
              <w:br/>
              <w:t>- develop policy frameworks and knowledge products as well as</w:t>
            </w:r>
            <w:r>
              <w:rPr>
                <w:rFonts w:cstheme="minorHAnsi"/>
                <w:color w:val="000000"/>
                <w:sz w:val="22"/>
                <w:szCs w:val="22"/>
              </w:rPr>
              <w:t xml:space="preserve"> </w:t>
            </w:r>
            <w:r w:rsidRPr="00900809">
              <w:rPr>
                <w:rFonts w:cstheme="minorHAnsi"/>
                <w:color w:val="000000"/>
                <w:sz w:val="22"/>
                <w:szCs w:val="22"/>
              </w:rPr>
              <w:t>support Member states develop policy frameworks;</w:t>
            </w:r>
            <w:r>
              <w:rPr>
                <w:rFonts w:cstheme="minorHAnsi"/>
                <w:color w:val="000000"/>
                <w:sz w:val="22"/>
                <w:szCs w:val="22"/>
              </w:rPr>
              <w:t xml:space="preserve"> </w:t>
            </w:r>
            <w:r w:rsidRPr="00900809">
              <w:rPr>
                <w:rFonts w:cstheme="minorHAnsi"/>
                <w:color w:val="000000"/>
                <w:sz w:val="22"/>
                <w:szCs w:val="22"/>
              </w:rPr>
              <w:br/>
              <w:t xml:space="preserve">- deploy capacity development interventions, </w:t>
            </w:r>
            <w:r w:rsidRPr="00900809">
              <w:rPr>
                <w:rFonts w:cstheme="minorHAnsi"/>
                <w:color w:val="000000"/>
                <w:sz w:val="22"/>
                <w:szCs w:val="22"/>
              </w:rPr>
              <w:br/>
              <w:t xml:space="preserve">- provide data and statistics, </w:t>
            </w:r>
            <w:r w:rsidRPr="00900809">
              <w:rPr>
                <w:rFonts w:cstheme="minorHAnsi"/>
                <w:color w:val="000000"/>
                <w:sz w:val="22"/>
                <w:szCs w:val="22"/>
              </w:rPr>
              <w:br/>
              <w:t>-</w:t>
            </w:r>
            <w:r>
              <w:rPr>
                <w:rFonts w:cstheme="minorHAnsi"/>
                <w:color w:val="000000"/>
                <w:sz w:val="22"/>
                <w:szCs w:val="22"/>
              </w:rPr>
              <w:t xml:space="preserve"> </w:t>
            </w:r>
            <w:r w:rsidRPr="00900809">
              <w:rPr>
                <w:rFonts w:cstheme="minorHAnsi"/>
                <w:color w:val="000000"/>
                <w:sz w:val="22"/>
                <w:szCs w:val="22"/>
              </w:rPr>
              <w:t xml:space="preserve">technical assistance and </w:t>
            </w:r>
            <w:r w:rsidRPr="00900809">
              <w:rPr>
                <w:rFonts w:cstheme="minorHAnsi"/>
                <w:color w:val="000000"/>
                <w:sz w:val="22"/>
                <w:szCs w:val="22"/>
              </w:rPr>
              <w:br/>
              <w:t>- organize events.</w:t>
            </w:r>
            <w:r>
              <w:rPr>
                <w:rFonts w:cstheme="minorHAnsi"/>
                <w:color w:val="000000"/>
                <w:sz w:val="22"/>
                <w:szCs w:val="22"/>
              </w:rPr>
              <w:t xml:space="preserve"> </w:t>
            </w:r>
          </w:p>
        </w:tc>
        <w:tc>
          <w:tcPr>
            <w:tcW w:w="2620" w:type="dxa"/>
            <w:tcBorders>
              <w:top w:val="single" w:sz="4" w:space="0" w:color="auto"/>
              <w:left w:val="nil"/>
              <w:bottom w:val="single" w:sz="4" w:space="0" w:color="auto"/>
              <w:right w:val="single" w:sz="4" w:space="0" w:color="auto"/>
            </w:tcBorders>
            <w:shd w:val="clear" w:color="000000" w:fill="F2F2F2"/>
            <w:hideMark/>
          </w:tcPr>
          <w:p w14:paraId="4C060D28"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products and services</w:t>
            </w:r>
            <w:r>
              <w:rPr>
                <w:rFonts w:cstheme="minorHAnsi"/>
                <w:color w:val="000000"/>
                <w:sz w:val="22"/>
                <w:szCs w:val="22"/>
              </w:rPr>
              <w:t xml:space="preserve"> </w:t>
            </w:r>
            <w:r w:rsidRPr="00900809">
              <w:rPr>
                <w:rFonts w:cstheme="minorHAnsi"/>
                <w:color w:val="000000"/>
                <w:sz w:val="22"/>
                <w:szCs w:val="22"/>
              </w:rPr>
              <w:t xml:space="preserve">and resources deployed in each regions in support of ITU-D priorities and enablers </w:t>
            </w:r>
            <w:r w:rsidRPr="00900809">
              <w:rPr>
                <w:rFonts w:cstheme="minorHAnsi"/>
                <w:color w:val="000000"/>
                <w:sz w:val="22"/>
                <w:szCs w:val="22"/>
              </w:rPr>
              <w:br/>
            </w:r>
            <w:r w:rsidRPr="00900809">
              <w:rPr>
                <w:rFonts w:cstheme="minorHAnsi"/>
                <w:color w:val="000000"/>
                <w:sz w:val="22"/>
                <w:szCs w:val="22"/>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1F33A2AE" w14:textId="77777777" w:rsidR="00D8603E" w:rsidRPr="00900809" w:rsidRDefault="00D8603E" w:rsidP="00A23836">
            <w:pPr>
              <w:rPr>
                <w:rFonts w:cstheme="minorHAnsi"/>
                <w:color w:val="000000"/>
                <w:sz w:val="22"/>
                <w:szCs w:val="22"/>
              </w:rPr>
            </w:pPr>
            <w:r w:rsidRPr="00900809">
              <w:rPr>
                <w:rFonts w:cstheme="minorHAnsi"/>
                <w:color w:val="000000"/>
                <w:sz w:val="22"/>
                <w:szCs w:val="22"/>
              </w:rPr>
              <w:t>OP &amp; project budgets</w:t>
            </w:r>
            <w:r w:rsidRPr="00900809">
              <w:rPr>
                <w:rFonts w:cstheme="minorHAnsi"/>
                <w:color w:val="000000"/>
                <w:sz w:val="22"/>
                <w:szCs w:val="22"/>
              </w:rPr>
              <w:br/>
              <w:t xml:space="preserve">Services delivered </w:t>
            </w:r>
            <w:r w:rsidRPr="00900809">
              <w:rPr>
                <w:rFonts w:cstheme="minorHAnsi"/>
                <w:color w:val="000000"/>
                <w:sz w:val="22"/>
                <w:szCs w:val="22"/>
              </w:rPr>
              <w:br/>
              <w:t>Products developed</w:t>
            </w:r>
            <w:r w:rsidRPr="00900809">
              <w:rPr>
                <w:rFonts w:cstheme="minorHAnsi"/>
                <w:color w:val="000000"/>
                <w:sz w:val="22"/>
                <w:szCs w:val="22"/>
              </w:rPr>
              <w:br/>
              <w:t xml:space="preserve">Impact reported/ achieved </w:t>
            </w:r>
          </w:p>
        </w:tc>
      </w:tr>
      <w:tr w:rsidR="00D8603E" w:rsidRPr="00C719F0" w14:paraId="68138DF1" w14:textId="77777777" w:rsidTr="00A23836">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3A0F6035"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7AEAA94B" w14:textId="77777777" w:rsidR="00D8603E" w:rsidRPr="00900809" w:rsidRDefault="00D8603E" w:rsidP="00A23836">
            <w:pPr>
              <w:rPr>
                <w:rFonts w:cstheme="minorHAnsi"/>
                <w:color w:val="000000"/>
                <w:sz w:val="22"/>
                <w:szCs w:val="22"/>
              </w:rPr>
            </w:pPr>
            <w:r w:rsidRPr="00900809">
              <w:rPr>
                <w:rFonts w:cstheme="minorHAnsi"/>
                <w:color w:val="000000"/>
                <w:sz w:val="22"/>
                <w:szCs w:val="22"/>
              </w:rPr>
              <w:t>WTDC resolutions were implemented through projects and regional initiatives in collaboration with various stakeholders including UN agencies, development organizations and international financing institutions. 23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176D8C7F" w14:textId="77777777" w:rsidR="00D8603E" w:rsidRPr="00900809" w:rsidRDefault="00D8603E" w:rsidP="00A23836">
            <w:pPr>
              <w:rPr>
                <w:rFonts w:cstheme="minorHAnsi"/>
                <w:sz w:val="22"/>
                <w:szCs w:val="22"/>
              </w:rPr>
            </w:pPr>
            <w:r w:rsidRPr="00900809">
              <w:rPr>
                <w:rFonts w:cstheme="minorHAnsi"/>
                <w:sz w:val="22"/>
                <w:szCs w:val="22"/>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60B3AD7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4CC893AE" w14:textId="77777777" w:rsidTr="00A23836">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1394837"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D9454E0"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E88E89E"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4550EE08" w14:textId="77777777" w:rsidR="00D8603E" w:rsidRPr="00900809" w:rsidRDefault="00D8603E" w:rsidP="00A23836">
            <w:pPr>
              <w:rPr>
                <w:rFonts w:cstheme="minorHAnsi"/>
                <w:color w:val="000000"/>
              </w:rPr>
            </w:pPr>
            <w:r w:rsidRPr="00900809">
              <w:rPr>
                <w:rFonts w:cstheme="minorHAnsi"/>
                <w:color w:val="000000"/>
              </w:rPr>
              <w:t> </w:t>
            </w:r>
          </w:p>
        </w:tc>
      </w:tr>
    </w:tbl>
    <w:p w14:paraId="45D64DD5" w14:textId="77777777" w:rsidR="00D8603E" w:rsidRPr="00900809" w:rsidRDefault="00D8603E" w:rsidP="00D8603E">
      <w:pPr>
        <w:rPr>
          <w:rFonts w:cstheme="minorHAnsi"/>
        </w:rPr>
      </w:pPr>
    </w:p>
    <w:p w14:paraId="4974B321"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411280C5"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D08CF29"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6000705"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A1A54AE"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F2F9FCE"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5451AFB1"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DE2E4B9" w14:textId="77777777" w:rsidR="00D8603E" w:rsidRPr="00900809" w:rsidRDefault="00D8603E" w:rsidP="00A23836">
            <w:pPr>
              <w:rPr>
                <w:rFonts w:cstheme="minorHAnsi"/>
                <w:color w:val="000000"/>
              </w:rPr>
            </w:pPr>
            <w:r w:rsidRPr="00900809">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046D8146" w14:textId="77777777" w:rsidR="00D8603E" w:rsidRPr="00900809" w:rsidRDefault="00D8603E" w:rsidP="00A23836">
            <w:pPr>
              <w:rPr>
                <w:rFonts w:cstheme="minorHAnsi"/>
                <w:color w:val="000000"/>
              </w:rPr>
            </w:pPr>
            <w:r w:rsidRPr="00900809">
              <w:rPr>
                <w:rFonts w:cstheme="minorHAnsi"/>
                <w:color w:val="000000"/>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78051BD7"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7709F6E5" w14:textId="77777777" w:rsidR="00D8603E" w:rsidRPr="00900809" w:rsidRDefault="00D8603E" w:rsidP="00A23836">
            <w:pPr>
              <w:rPr>
                <w:rFonts w:cstheme="minorHAnsi"/>
                <w:color w:val="000000"/>
              </w:rPr>
            </w:pPr>
            <w:r w:rsidRPr="00900809">
              <w:rPr>
                <w:rFonts w:cstheme="minorHAnsi"/>
                <w:color w:val="000000"/>
              </w:rPr>
              <w:t>Enhanced communication with Member States to better anticipate bottlenecks</w:t>
            </w:r>
            <w:r w:rsidRPr="00900809">
              <w:rPr>
                <w:rFonts w:cstheme="minorHAnsi"/>
                <w:color w:val="000000"/>
              </w:rPr>
              <w:br/>
              <w:t>Timely planning of the future activities</w:t>
            </w:r>
            <w:r>
              <w:rPr>
                <w:rFonts w:cstheme="minorHAnsi"/>
                <w:color w:val="000000"/>
              </w:rPr>
              <w:t xml:space="preserve"> </w:t>
            </w:r>
          </w:p>
        </w:tc>
      </w:tr>
      <w:tr w:rsidR="00D8603E" w:rsidRPr="00C719F0" w14:paraId="6DA96480" w14:textId="77777777" w:rsidTr="00A2383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CCE06EB"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6EC5B9B"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4833B47"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0985D0D6" w14:textId="77777777" w:rsidR="00D8603E" w:rsidRPr="00900809" w:rsidRDefault="00D8603E" w:rsidP="00A23836">
            <w:pPr>
              <w:rPr>
                <w:rFonts w:cstheme="minorHAnsi"/>
                <w:color w:val="000000"/>
              </w:rPr>
            </w:pPr>
            <w:r w:rsidRPr="00900809">
              <w:rPr>
                <w:rFonts w:cstheme="minorHAnsi"/>
                <w:color w:val="000000"/>
              </w:rPr>
              <w:t> </w:t>
            </w:r>
          </w:p>
        </w:tc>
      </w:tr>
    </w:tbl>
    <w:p w14:paraId="430D4ECD" w14:textId="77777777" w:rsidR="00D8603E" w:rsidRPr="00900809" w:rsidRDefault="00D8603E" w:rsidP="00F763CA">
      <w:r w:rsidRPr="00900809">
        <w:br w:type="page"/>
      </w:r>
    </w:p>
    <w:p w14:paraId="7094DC79"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19DAF6A2" w14:textId="77777777" w:rsidR="00D8603E" w:rsidRPr="00900809" w:rsidRDefault="00D8603E" w:rsidP="00D8603E">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74FB949F"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347541"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782EE44"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29110180" w14:textId="77777777" w:rsidTr="00A23836">
        <w:trPr>
          <w:trHeight w:val="2880"/>
        </w:trPr>
        <w:tc>
          <w:tcPr>
            <w:tcW w:w="4180" w:type="dxa"/>
            <w:tcBorders>
              <w:top w:val="nil"/>
              <w:left w:val="single" w:sz="4" w:space="0" w:color="auto"/>
              <w:bottom w:val="nil"/>
              <w:right w:val="single" w:sz="4" w:space="0" w:color="auto"/>
            </w:tcBorders>
            <w:shd w:val="clear" w:color="000000" w:fill="F2F2F2"/>
            <w:hideMark/>
          </w:tcPr>
          <w:p w14:paraId="728191F8"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6FC9BAD2"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p>
        </w:tc>
      </w:tr>
      <w:tr w:rsidR="00D8603E" w:rsidRPr="00C719F0" w14:paraId="640FB19E" w14:textId="77777777" w:rsidTr="00A23836">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C73650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1F80CC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491DED7D" w14:textId="77777777" w:rsidR="00D8603E" w:rsidRPr="00900809" w:rsidRDefault="00D8603E" w:rsidP="00D8603E">
      <w:pPr>
        <w:spacing w:after="120"/>
        <w:rPr>
          <w:rFonts w:cstheme="minorHAnsi"/>
        </w:rPr>
      </w:pPr>
    </w:p>
    <w:p w14:paraId="1C2CAE40"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44505CB3" w14:textId="77777777" w:rsidTr="00A23836">
        <w:trPr>
          <w:trHeight w:val="320"/>
        </w:trPr>
        <w:tc>
          <w:tcPr>
            <w:tcW w:w="1660" w:type="dxa"/>
            <w:tcBorders>
              <w:top w:val="single" w:sz="4" w:space="0" w:color="auto"/>
              <w:left w:val="single" w:sz="4" w:space="0" w:color="auto"/>
              <w:bottom w:val="nil"/>
              <w:right w:val="single" w:sz="4" w:space="0" w:color="auto"/>
            </w:tcBorders>
            <w:shd w:val="clear" w:color="000000" w:fill="02385E"/>
            <w:noWrap/>
            <w:vAlign w:val="bottom"/>
            <w:hideMark/>
          </w:tcPr>
          <w:p w14:paraId="79259EEB"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nil"/>
              <w:right w:val="single" w:sz="4" w:space="0" w:color="auto"/>
            </w:tcBorders>
            <w:shd w:val="clear" w:color="000000" w:fill="70A288"/>
            <w:noWrap/>
            <w:vAlign w:val="bottom"/>
            <w:hideMark/>
          </w:tcPr>
          <w:p w14:paraId="334E9D20"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000000" w:fill="DAB785"/>
            <w:noWrap/>
            <w:vAlign w:val="bottom"/>
            <w:hideMark/>
          </w:tcPr>
          <w:p w14:paraId="69EEA2EC"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nil"/>
              <w:right w:val="single" w:sz="4" w:space="0" w:color="auto"/>
            </w:tcBorders>
            <w:shd w:val="clear" w:color="000000" w:fill="D6896F"/>
            <w:noWrap/>
            <w:vAlign w:val="bottom"/>
            <w:hideMark/>
          </w:tcPr>
          <w:p w14:paraId="02ED30D3"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000000" w:fill="A63950"/>
            <w:noWrap/>
            <w:vAlign w:val="bottom"/>
            <w:hideMark/>
          </w:tcPr>
          <w:p w14:paraId="6076B025"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13933BA1" w14:textId="77777777" w:rsidTr="00A23836">
        <w:trPr>
          <w:trHeight w:val="192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12707"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94315E0"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participation of</w:t>
            </w:r>
            <w:r w:rsidRPr="00900809">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DAB268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9F15E69" w14:textId="77777777" w:rsidR="00D8603E" w:rsidRPr="00900809" w:rsidRDefault="00D8603E" w:rsidP="00A23836">
            <w:pPr>
              <w:rPr>
                <w:rFonts w:cstheme="minorHAnsi"/>
                <w:color w:val="000000"/>
                <w:sz w:val="22"/>
                <w:szCs w:val="22"/>
              </w:rPr>
            </w:pPr>
            <w:r w:rsidRPr="00900809">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BBFAE6C"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w:t>
            </w:r>
            <w:r w:rsidRPr="00900809">
              <w:rPr>
                <w:rFonts w:cstheme="minorHAnsi"/>
                <w:color w:val="000000"/>
                <w:sz w:val="22"/>
                <w:szCs w:val="22"/>
              </w:rPr>
              <w:br/>
              <w:t>the WTDC</w:t>
            </w:r>
          </w:p>
        </w:tc>
      </w:tr>
      <w:tr w:rsidR="00D8603E" w:rsidRPr="00C719F0" w14:paraId="03981A00" w14:textId="77777777" w:rsidTr="00A23836">
        <w:trPr>
          <w:trHeight w:val="160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12635387"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Implementation</w:t>
            </w:r>
          </w:p>
        </w:tc>
        <w:tc>
          <w:tcPr>
            <w:tcW w:w="2020" w:type="dxa"/>
            <w:tcBorders>
              <w:top w:val="nil"/>
              <w:left w:val="nil"/>
              <w:bottom w:val="single" w:sz="4" w:space="0" w:color="auto"/>
              <w:right w:val="single" w:sz="4" w:space="0" w:color="auto"/>
            </w:tcBorders>
            <w:shd w:val="clear" w:color="000000" w:fill="F2F2F2"/>
            <w:vAlign w:val="center"/>
            <w:hideMark/>
          </w:tcPr>
          <w:p w14:paraId="078812D3" w14:textId="77777777" w:rsidR="00D8603E" w:rsidRPr="00900809" w:rsidRDefault="00D8603E" w:rsidP="00A23836">
            <w:pPr>
              <w:rPr>
                <w:rFonts w:cstheme="minorHAnsi"/>
                <w:color w:val="000000"/>
                <w:sz w:val="22"/>
                <w:szCs w:val="22"/>
              </w:rPr>
            </w:pPr>
            <w:r w:rsidRPr="00900809">
              <w:rPr>
                <w:rFonts w:cstheme="minorHAnsi"/>
                <w:color w:val="000000"/>
                <w:sz w:val="22"/>
                <w:szCs w:val="22"/>
              </w:rPr>
              <w:t>Timely</w:t>
            </w:r>
            <w:r>
              <w:rPr>
                <w:rFonts w:cstheme="minorHAnsi"/>
                <w:color w:val="000000"/>
                <w:sz w:val="22"/>
                <w:szCs w:val="22"/>
              </w:rPr>
              <w:t xml:space="preserve"> </w:t>
            </w:r>
            <w:r w:rsidRPr="00900809">
              <w:rPr>
                <w:rFonts w:cstheme="minorHAnsi"/>
                <w:color w:val="000000"/>
                <w:sz w:val="22"/>
                <w:szCs w:val="22"/>
              </w:rPr>
              <w:t xml:space="preserve">implementation </w:t>
            </w:r>
          </w:p>
        </w:tc>
        <w:tc>
          <w:tcPr>
            <w:tcW w:w="1540" w:type="dxa"/>
            <w:tcBorders>
              <w:top w:val="nil"/>
              <w:left w:val="nil"/>
              <w:bottom w:val="single" w:sz="4" w:space="0" w:color="auto"/>
              <w:right w:val="single" w:sz="4" w:space="0" w:color="auto"/>
            </w:tcBorders>
            <w:shd w:val="clear" w:color="000000" w:fill="F2F2F2"/>
            <w:vAlign w:val="center"/>
            <w:hideMark/>
          </w:tcPr>
          <w:p w14:paraId="0A46E5A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000000" w:fill="F2F2F2"/>
            <w:vAlign w:val="center"/>
            <w:hideMark/>
          </w:tcPr>
          <w:p w14:paraId="5CE4BF3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000000" w:fill="F2F2F2"/>
            <w:vAlign w:val="center"/>
            <w:hideMark/>
          </w:tcPr>
          <w:p w14:paraId="4E8947E6" w14:textId="77777777" w:rsidR="00D8603E" w:rsidRPr="00900809" w:rsidRDefault="00D8603E" w:rsidP="00A23836">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membership and</w:t>
            </w:r>
            <w:r w:rsidRPr="00900809">
              <w:rPr>
                <w:rFonts w:cstheme="minorHAnsi"/>
                <w:color w:val="000000"/>
                <w:sz w:val="22"/>
                <w:szCs w:val="22"/>
              </w:rPr>
              <w:br/>
              <w:t>partners to meet</w:t>
            </w:r>
            <w:r w:rsidRPr="00900809">
              <w:rPr>
                <w:rFonts w:cstheme="minorHAnsi"/>
                <w:color w:val="000000"/>
                <w:sz w:val="22"/>
                <w:szCs w:val="22"/>
              </w:rPr>
              <w:br/>
              <w:t>shortened timeline</w:t>
            </w:r>
          </w:p>
        </w:tc>
      </w:tr>
      <w:tr w:rsidR="00D8603E" w:rsidRPr="00C719F0" w14:paraId="79ED295E" w14:textId="77777777" w:rsidTr="00A23836">
        <w:trPr>
          <w:trHeight w:val="16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D2A248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Financial resources </w:t>
            </w:r>
          </w:p>
        </w:tc>
        <w:tc>
          <w:tcPr>
            <w:tcW w:w="2020" w:type="dxa"/>
            <w:tcBorders>
              <w:top w:val="nil"/>
              <w:left w:val="nil"/>
              <w:bottom w:val="single" w:sz="4" w:space="0" w:color="auto"/>
              <w:right w:val="single" w:sz="4" w:space="0" w:color="auto"/>
            </w:tcBorders>
            <w:shd w:val="clear" w:color="auto" w:fill="auto"/>
            <w:vAlign w:val="center"/>
            <w:hideMark/>
          </w:tcPr>
          <w:p w14:paraId="54C72CAC"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w:t>
            </w:r>
            <w:r>
              <w:rPr>
                <w:rFonts w:cstheme="minorHAnsi"/>
                <w:color w:val="000000"/>
                <w:sz w:val="22"/>
                <w:szCs w:val="22"/>
              </w:rPr>
              <w:t xml:space="preserve"> </w:t>
            </w:r>
            <w:r w:rsidRPr="00900809">
              <w:rPr>
                <w:rFonts w:cstheme="minorHAnsi"/>
                <w:color w:val="000000"/>
                <w:sz w:val="22"/>
                <w:szCs w:val="22"/>
              </w:rPr>
              <w:t xml:space="preserve">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7809AB28"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25F8143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392C7765" w14:textId="77777777" w:rsidR="00D8603E" w:rsidRPr="00900809" w:rsidRDefault="00D8603E" w:rsidP="00A23836">
            <w:pPr>
              <w:rPr>
                <w:rFonts w:cstheme="minorHAnsi"/>
                <w:color w:val="000000"/>
                <w:sz w:val="22"/>
                <w:szCs w:val="22"/>
              </w:rPr>
            </w:pPr>
            <w:r w:rsidRPr="00900809">
              <w:rPr>
                <w:rFonts w:cstheme="minorHAnsi"/>
                <w:color w:val="000000"/>
                <w:sz w:val="22"/>
                <w:szCs w:val="22"/>
              </w:rPr>
              <w:t>Adequate resources allocated to implement the outcomes of the action plan</w:t>
            </w:r>
          </w:p>
        </w:tc>
      </w:tr>
    </w:tbl>
    <w:p w14:paraId="5F906165" w14:textId="77777777" w:rsidR="00D8603E" w:rsidRPr="00900809" w:rsidRDefault="00D8603E" w:rsidP="00F763CA">
      <w:r w:rsidRPr="00900809">
        <w:br w:type="page"/>
      </w:r>
    </w:p>
    <w:p w14:paraId="40F53ACE" w14:textId="77777777" w:rsidR="00D8603E" w:rsidRPr="003A4B84" w:rsidRDefault="00D8603E" w:rsidP="00D8603E">
      <w:pPr>
        <w:rPr>
          <w:rFonts w:cstheme="minorHAnsi"/>
          <w:b/>
          <w:bCs/>
        </w:rPr>
      </w:pPr>
      <w:r w:rsidRPr="003A4B84">
        <w:rPr>
          <w:rFonts w:cstheme="minorHAnsi"/>
          <w:b/>
          <w:bCs/>
        </w:rPr>
        <w:t>2025-2028 human resources allocation</w:t>
      </w:r>
    </w:p>
    <w:p w14:paraId="1ADDC5E2"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62DC3920"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FD28C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312EEB4"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85C4C00"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7DC8953"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8CE93B"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6D4658F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885F69"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4BC1105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89DBC1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645A54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8E3913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7A4A6DA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D11810"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694E7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49752F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2FB74A3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25A65CF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5.4</w:t>
            </w:r>
          </w:p>
        </w:tc>
      </w:tr>
      <w:tr w:rsidR="00D8603E" w:rsidRPr="00C719F0" w14:paraId="5391B19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5CFF9A"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EC6745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2E68F1D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B12713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D8F0A7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1DA359F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7564AA4"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47A41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18.7</w:t>
            </w:r>
          </w:p>
        </w:tc>
        <w:tc>
          <w:tcPr>
            <w:tcW w:w="1300" w:type="dxa"/>
            <w:tcBorders>
              <w:top w:val="nil"/>
              <w:left w:val="nil"/>
              <w:bottom w:val="nil"/>
              <w:right w:val="single" w:sz="4" w:space="0" w:color="auto"/>
            </w:tcBorders>
            <w:shd w:val="clear" w:color="000000" w:fill="FFFFFF"/>
            <w:vAlign w:val="center"/>
            <w:hideMark/>
          </w:tcPr>
          <w:p w14:paraId="4123661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06114FA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12.4</w:t>
            </w:r>
          </w:p>
        </w:tc>
        <w:tc>
          <w:tcPr>
            <w:tcW w:w="1300" w:type="dxa"/>
            <w:tcBorders>
              <w:top w:val="nil"/>
              <w:left w:val="single" w:sz="4" w:space="0" w:color="auto"/>
              <w:bottom w:val="nil"/>
              <w:right w:val="single" w:sz="4" w:space="0" w:color="auto"/>
            </w:tcBorders>
            <w:shd w:val="clear" w:color="000000" w:fill="FFFFFF"/>
            <w:vAlign w:val="center"/>
            <w:hideMark/>
          </w:tcPr>
          <w:p w14:paraId="6129DA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r>
      <w:tr w:rsidR="00D8603E" w:rsidRPr="00C719F0" w14:paraId="389F3F6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BE66D8"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97C1C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nil"/>
              <w:bottom w:val="nil"/>
              <w:right w:val="single" w:sz="4" w:space="0" w:color="auto"/>
            </w:tcBorders>
            <w:shd w:val="clear" w:color="000000" w:fill="F2F2F2"/>
            <w:vAlign w:val="center"/>
            <w:hideMark/>
          </w:tcPr>
          <w:p w14:paraId="79585EC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single" w:sz="4" w:space="0" w:color="auto"/>
              <w:bottom w:val="nil"/>
              <w:right w:val="single" w:sz="4" w:space="0" w:color="auto"/>
            </w:tcBorders>
            <w:shd w:val="clear" w:color="000000" w:fill="F2F2F2"/>
            <w:vAlign w:val="center"/>
            <w:hideMark/>
          </w:tcPr>
          <w:p w14:paraId="4E39712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10.4</w:t>
            </w:r>
          </w:p>
        </w:tc>
        <w:tc>
          <w:tcPr>
            <w:tcW w:w="1300" w:type="dxa"/>
            <w:tcBorders>
              <w:top w:val="nil"/>
              <w:left w:val="single" w:sz="4" w:space="0" w:color="auto"/>
              <w:bottom w:val="nil"/>
              <w:right w:val="single" w:sz="4" w:space="0" w:color="auto"/>
            </w:tcBorders>
            <w:shd w:val="clear" w:color="000000" w:fill="F2F2F2"/>
            <w:vAlign w:val="center"/>
            <w:hideMark/>
          </w:tcPr>
          <w:p w14:paraId="0CB5E1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10.4</w:t>
            </w:r>
          </w:p>
        </w:tc>
      </w:tr>
      <w:tr w:rsidR="00D8603E" w:rsidRPr="00C719F0" w14:paraId="79FE17B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511E6D"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3090FA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18.0</w:t>
            </w:r>
          </w:p>
        </w:tc>
        <w:tc>
          <w:tcPr>
            <w:tcW w:w="1300" w:type="dxa"/>
            <w:tcBorders>
              <w:top w:val="nil"/>
              <w:left w:val="nil"/>
              <w:bottom w:val="nil"/>
              <w:right w:val="single" w:sz="4" w:space="0" w:color="auto"/>
            </w:tcBorders>
            <w:shd w:val="clear" w:color="000000" w:fill="FFFFFF"/>
            <w:vAlign w:val="center"/>
            <w:hideMark/>
          </w:tcPr>
          <w:p w14:paraId="1DAAE55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402C383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7B76072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11.2</w:t>
            </w:r>
          </w:p>
        </w:tc>
      </w:tr>
      <w:tr w:rsidR="00D8603E" w:rsidRPr="00C719F0" w14:paraId="2231FD7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3E0EE0C"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719141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6.5</w:t>
            </w:r>
          </w:p>
        </w:tc>
        <w:tc>
          <w:tcPr>
            <w:tcW w:w="1300" w:type="dxa"/>
            <w:tcBorders>
              <w:top w:val="nil"/>
              <w:left w:val="nil"/>
              <w:bottom w:val="nil"/>
              <w:right w:val="single" w:sz="4" w:space="0" w:color="auto"/>
            </w:tcBorders>
            <w:shd w:val="clear" w:color="000000" w:fill="F2F2F2"/>
            <w:vAlign w:val="center"/>
            <w:hideMark/>
          </w:tcPr>
          <w:p w14:paraId="682530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single" w:sz="4" w:space="0" w:color="auto"/>
              <w:bottom w:val="nil"/>
              <w:right w:val="single" w:sz="4" w:space="0" w:color="auto"/>
            </w:tcBorders>
            <w:shd w:val="clear" w:color="000000" w:fill="F2F2F2"/>
            <w:vAlign w:val="center"/>
            <w:hideMark/>
          </w:tcPr>
          <w:p w14:paraId="75B5ABB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5589CAB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7.2</w:t>
            </w:r>
          </w:p>
        </w:tc>
      </w:tr>
      <w:tr w:rsidR="00D8603E" w:rsidRPr="00C719F0" w14:paraId="489F084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D64A52"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1EE288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89646F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82D763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31C882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12CDA81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0E08D4"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D756FD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D50D8E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19F217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0D3A78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08F6F4C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6B6B5AC"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5A648B9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5E4BB5F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FFFFF"/>
            <w:vAlign w:val="center"/>
            <w:hideMark/>
          </w:tcPr>
          <w:p w14:paraId="1990684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13.7</w:t>
            </w:r>
          </w:p>
        </w:tc>
        <w:tc>
          <w:tcPr>
            <w:tcW w:w="1300" w:type="dxa"/>
            <w:tcBorders>
              <w:top w:val="nil"/>
              <w:left w:val="single" w:sz="4" w:space="0" w:color="auto"/>
              <w:bottom w:val="nil"/>
              <w:right w:val="single" w:sz="4" w:space="0" w:color="auto"/>
            </w:tcBorders>
            <w:shd w:val="clear" w:color="000000" w:fill="FFFFFF"/>
            <w:vAlign w:val="center"/>
            <w:hideMark/>
          </w:tcPr>
          <w:p w14:paraId="53FC167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14.2</w:t>
            </w:r>
          </w:p>
        </w:tc>
      </w:tr>
      <w:tr w:rsidR="00D8603E" w:rsidRPr="00C719F0" w14:paraId="5774E2D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194173"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4F0935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nil"/>
              <w:bottom w:val="nil"/>
              <w:right w:val="single" w:sz="4" w:space="0" w:color="auto"/>
            </w:tcBorders>
            <w:shd w:val="clear" w:color="000000" w:fill="F2F2F2"/>
            <w:vAlign w:val="center"/>
            <w:hideMark/>
          </w:tcPr>
          <w:p w14:paraId="0C527F0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53DEF48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2B57842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7.1</w:t>
            </w:r>
          </w:p>
        </w:tc>
      </w:tr>
      <w:tr w:rsidR="00D8603E" w:rsidRPr="00C719F0" w14:paraId="32148C1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A2E5D4B"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FBDD94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144E96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BBC181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9F5499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7508724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4EC8E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3E7D7C5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F17E13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22792A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332202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19E0694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15E7A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365299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AFA697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3ACD69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8B243D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543D8DF"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3416D8"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5D49F0"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3EA647D"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21DE341"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A41845"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70.7</w:t>
            </w:r>
          </w:p>
        </w:tc>
      </w:tr>
    </w:tbl>
    <w:p w14:paraId="79552E6D" w14:textId="77777777" w:rsidR="00D8603E" w:rsidRPr="00900809" w:rsidRDefault="00D8603E" w:rsidP="00F763CA">
      <w:r w:rsidRPr="00900809">
        <w:br w:type="page"/>
      </w:r>
    </w:p>
    <w:p w14:paraId="53E2FCBD" w14:textId="77777777" w:rsidR="00D8603E" w:rsidRPr="003A4B84" w:rsidRDefault="00D8603E" w:rsidP="00D8603E">
      <w:pPr>
        <w:spacing w:after="120"/>
        <w:rPr>
          <w:rFonts w:cstheme="minorHAnsi"/>
          <w:b/>
          <w:bCs/>
          <w:szCs w:val="24"/>
        </w:rPr>
      </w:pPr>
      <w:r w:rsidRPr="003A4B84">
        <w:rPr>
          <w:rFonts w:cstheme="minorHAnsi"/>
          <w:b/>
          <w:bCs/>
          <w:szCs w:val="24"/>
        </w:rPr>
        <w:t>2.2</w:t>
      </w:r>
      <w:r w:rsidRPr="003A4B84">
        <w:rPr>
          <w:rFonts w:cstheme="minorHAnsi"/>
          <w:b/>
          <w:bCs/>
          <w:szCs w:val="24"/>
        </w:rPr>
        <w:tab/>
        <w:t>Regional preparatory meetings (RPMs)</w:t>
      </w:r>
    </w:p>
    <w:p w14:paraId="4606C34A" w14:textId="77777777" w:rsidR="00D8603E" w:rsidRPr="003A4B84" w:rsidRDefault="00D8603E" w:rsidP="00D8603E">
      <w:pPr>
        <w:spacing w:after="120"/>
        <w:rPr>
          <w:rFonts w:cstheme="minorHAnsi"/>
          <w:b/>
          <w:bCs/>
        </w:rPr>
      </w:pPr>
      <w:r w:rsidRPr="003A4B84">
        <w:rPr>
          <w:rFonts w:cstheme="minorHAnsi"/>
          <w:b/>
          <w:bCs/>
        </w:rPr>
        <w:t>Description</w:t>
      </w:r>
    </w:p>
    <w:p w14:paraId="0C7EC58D" w14:textId="77777777" w:rsidR="00D8603E" w:rsidRPr="00900809" w:rsidRDefault="00D8603E" w:rsidP="00D8603E">
      <w:pPr>
        <w:spacing w:after="120"/>
        <w:rPr>
          <w:rFonts w:cstheme="minorHAnsi"/>
          <w:color w:val="000000" w:themeColor="text1"/>
        </w:rPr>
      </w:pPr>
      <w:r w:rsidRPr="003A4B84">
        <w:rPr>
          <w:rFonts w:cstheme="minorHAnsi"/>
        </w:rPr>
        <w:t xml:space="preserve">Regional Preparatory Meetings (RPM) aim at engaging the membership in the preparations of the </w:t>
      </w:r>
      <w:r w:rsidRPr="00900809">
        <w:rPr>
          <w:rFonts w:cstheme="minorHAnsi"/>
          <w:color w:val="000000" w:themeColor="text1"/>
        </w:rPr>
        <w:t>World Telecommunication Development Conference (WTDC)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w:t>
      </w:r>
    </w:p>
    <w:p w14:paraId="766D79A0" w14:textId="77777777" w:rsidR="00D8603E" w:rsidRPr="00900809" w:rsidRDefault="00D8603E" w:rsidP="00D8603E">
      <w:pPr>
        <w:spacing w:after="120"/>
        <w:rPr>
          <w:rFonts w:cstheme="minorHAnsi"/>
          <w:color w:val="000000" w:themeColor="text1"/>
        </w:rPr>
      </w:pPr>
      <w:r w:rsidRPr="00900809">
        <w:rPr>
          <w:rFonts w:cstheme="minorHAnsi"/>
          <w:color w:val="000000" w:themeColor="text1"/>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14:paraId="60DFF34C" w14:textId="77777777" w:rsidR="00D8603E" w:rsidRPr="00900809" w:rsidRDefault="00D8603E" w:rsidP="00D8603E">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priority areas, including the draft WTDC Declaration, draft WTDC contribution to the ITU Strategic Plan, draft WTDC Action Plan and Study Groups.</w:t>
      </w:r>
    </w:p>
    <w:p w14:paraId="0A859456" w14:textId="77777777" w:rsidR="00D8603E" w:rsidRPr="00900809" w:rsidRDefault="00D8603E" w:rsidP="00D8603E">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Topics for ITU D future work (including working methods and Study Group questions) linked to the identified priority areas.</w:t>
      </w:r>
    </w:p>
    <w:p w14:paraId="41986608" w14:textId="77777777" w:rsidR="00D8603E" w:rsidRPr="00900809" w:rsidRDefault="00D8603E" w:rsidP="00D8603E">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Priority setting for the Regional Initiatives.</w:t>
      </w:r>
    </w:p>
    <w:p w14:paraId="0E8F22FE" w14:textId="77777777" w:rsidR="00D8603E" w:rsidRPr="00900809" w:rsidRDefault="00D8603E" w:rsidP="00D8603E">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Regional Initiatives for the Region</w:t>
      </w:r>
    </w:p>
    <w:p w14:paraId="243E14D6" w14:textId="77777777" w:rsidR="00D8603E" w:rsidRPr="00900809" w:rsidRDefault="00D8603E" w:rsidP="00D8603E">
      <w:pPr>
        <w:spacing w:after="120"/>
        <w:rPr>
          <w:rFonts w:cstheme="minorHAnsi"/>
          <w:color w:val="000000" w:themeColor="text1"/>
        </w:rPr>
      </w:pPr>
      <w:r w:rsidRPr="00900809">
        <w:rPr>
          <w:rFonts w:cstheme="minorHAnsi"/>
          <w:color w:val="000000" w:themeColor="text1"/>
        </w:rPr>
        <w:t>No Regional Preparatory Meetings (RPM) were organised in 2023</w:t>
      </w:r>
      <w:r>
        <w:rPr>
          <w:rFonts w:cstheme="minorHAnsi"/>
          <w:color w:val="000000" w:themeColor="text1"/>
        </w:rPr>
        <w:t>.</w:t>
      </w:r>
    </w:p>
    <w:p w14:paraId="7CB20FCF" w14:textId="77777777" w:rsidR="00D8603E" w:rsidRPr="00900809" w:rsidRDefault="00D8603E" w:rsidP="00D8603E">
      <w:pPr>
        <w:spacing w:after="120"/>
        <w:rPr>
          <w:rFonts w:cstheme="minorHAnsi"/>
          <w:color w:val="000000" w:themeColor="text1"/>
        </w:rPr>
      </w:pPr>
    </w:p>
    <w:p w14:paraId="56156FA2"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0F688860" w14:textId="77777777" w:rsidR="00D8603E" w:rsidRPr="00900809" w:rsidRDefault="00D8603E" w:rsidP="00D8603E">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72C33E05"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447B48"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63A39AC"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645D2F08" w14:textId="77777777" w:rsidTr="00A23836">
        <w:trPr>
          <w:trHeight w:val="2880"/>
        </w:trPr>
        <w:tc>
          <w:tcPr>
            <w:tcW w:w="4180" w:type="dxa"/>
            <w:tcBorders>
              <w:top w:val="nil"/>
              <w:left w:val="single" w:sz="4" w:space="0" w:color="auto"/>
              <w:bottom w:val="nil"/>
              <w:right w:val="single" w:sz="4" w:space="0" w:color="auto"/>
            </w:tcBorders>
            <w:shd w:val="clear" w:color="000000" w:fill="F2F2F2"/>
            <w:hideMark/>
          </w:tcPr>
          <w:p w14:paraId="472F2B0B"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77932E1E"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Regional cooperation -Level of consensus</w:t>
            </w:r>
          </w:p>
        </w:tc>
      </w:tr>
      <w:tr w:rsidR="00D8603E" w:rsidRPr="00C719F0" w14:paraId="6B510876" w14:textId="77777777" w:rsidTr="00A23836">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5E222B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F5BAEE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1EBE9A72" w14:textId="77777777" w:rsidR="00D8603E" w:rsidRPr="00900809" w:rsidRDefault="00D8603E" w:rsidP="00F763CA">
      <w:r w:rsidRPr="00900809">
        <w:br w:type="page"/>
      </w:r>
    </w:p>
    <w:p w14:paraId="1137B965"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4CF2856C"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1D01117"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62C5813"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E3BBE00"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4F4CB75"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E2E2FF3"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17A0766E" w14:textId="77777777" w:rsidTr="00A23836">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0EF55BB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75CC99BA"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Delayed host country arrangements</w:t>
            </w:r>
          </w:p>
        </w:tc>
        <w:tc>
          <w:tcPr>
            <w:tcW w:w="1540" w:type="dxa"/>
            <w:tcBorders>
              <w:top w:val="nil"/>
              <w:left w:val="nil"/>
              <w:bottom w:val="nil"/>
              <w:right w:val="single" w:sz="4" w:space="0" w:color="auto"/>
            </w:tcBorders>
            <w:shd w:val="clear" w:color="000000" w:fill="F2F2F2"/>
            <w:vAlign w:val="center"/>
            <w:hideMark/>
          </w:tcPr>
          <w:p w14:paraId="4532666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398EBA82"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000000" w:fill="F2F2F2"/>
            <w:vAlign w:val="center"/>
            <w:hideMark/>
          </w:tcPr>
          <w:p w14:paraId="3395DF33" w14:textId="77777777" w:rsidR="00D8603E" w:rsidRPr="00900809" w:rsidRDefault="00D8603E" w:rsidP="00A23836">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Host Countries to meet</w:t>
            </w:r>
            <w:r w:rsidRPr="00900809">
              <w:rPr>
                <w:rFonts w:cstheme="minorHAnsi"/>
                <w:color w:val="000000"/>
                <w:sz w:val="22"/>
                <w:szCs w:val="22"/>
              </w:rPr>
              <w:br/>
              <w:t>targets as planned</w:t>
            </w:r>
          </w:p>
        </w:tc>
      </w:tr>
      <w:tr w:rsidR="00D8603E" w:rsidRPr="00C719F0" w14:paraId="0E0D7050" w14:textId="77777777" w:rsidTr="00A23836">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01EC17B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Participation </w:t>
            </w:r>
          </w:p>
        </w:tc>
        <w:tc>
          <w:tcPr>
            <w:tcW w:w="2020" w:type="dxa"/>
            <w:tcBorders>
              <w:top w:val="nil"/>
              <w:left w:val="nil"/>
              <w:bottom w:val="nil"/>
              <w:right w:val="single" w:sz="4" w:space="0" w:color="auto"/>
            </w:tcBorders>
            <w:shd w:val="clear" w:color="000000" w:fill="FFFFFF"/>
            <w:vAlign w:val="center"/>
            <w:hideMark/>
          </w:tcPr>
          <w:p w14:paraId="595621A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585574D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1540" w:type="dxa"/>
            <w:tcBorders>
              <w:top w:val="nil"/>
              <w:left w:val="nil"/>
              <w:bottom w:val="nil"/>
              <w:right w:val="nil"/>
            </w:tcBorders>
            <w:shd w:val="clear" w:color="000000" w:fill="FFFFFF"/>
            <w:vAlign w:val="center"/>
            <w:hideMark/>
          </w:tcPr>
          <w:p w14:paraId="617001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20F910FD" w14:textId="77777777" w:rsidR="00D8603E" w:rsidRPr="00900809" w:rsidRDefault="00D8603E" w:rsidP="00A23836">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membership taking into</w:t>
            </w:r>
            <w:r w:rsidRPr="00900809">
              <w:rPr>
                <w:rFonts w:cstheme="minorHAnsi"/>
                <w:color w:val="000000"/>
                <w:sz w:val="22"/>
                <w:szCs w:val="22"/>
              </w:rPr>
              <w:br/>
              <w:t>account lessons learned</w:t>
            </w:r>
            <w:r w:rsidRPr="00900809">
              <w:rPr>
                <w:rFonts w:cstheme="minorHAnsi"/>
                <w:color w:val="000000"/>
                <w:sz w:val="22"/>
                <w:szCs w:val="22"/>
              </w:rPr>
              <w:br/>
              <w:t>from past experiences</w:t>
            </w:r>
          </w:p>
        </w:tc>
      </w:tr>
      <w:tr w:rsidR="00D8603E" w:rsidRPr="00C719F0" w14:paraId="6C9B6CEF"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49A5B9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0B8A8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71EEE7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28AE40E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FFD1F0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21AF0B88" w14:textId="77777777" w:rsidR="00D8603E" w:rsidRPr="000F628F" w:rsidRDefault="00D8603E" w:rsidP="00D8603E">
      <w:pPr>
        <w:rPr>
          <w:rFonts w:cstheme="minorHAnsi"/>
          <w:b/>
          <w:bCs/>
        </w:rPr>
      </w:pPr>
    </w:p>
    <w:p w14:paraId="535A19E0"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429F8C6D"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145C96CC"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DB1A92"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9973F3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A61C5BA"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3EB3DBF"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ACA5A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1BFA74B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11C562"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7CE201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29B0C90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E1CC26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05A870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7C98A0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5BE578"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A7F22C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0A65313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71CC79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620EA4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1CB6CDE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C00FC6"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829D66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8120A9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72D74C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5E7125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1F514F8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06B36C"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81E04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FFFFF"/>
            <w:vAlign w:val="center"/>
            <w:hideMark/>
          </w:tcPr>
          <w:p w14:paraId="52926F2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6BE6E2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9593B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7FE40D8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653C79"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FCDB18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9.1</w:t>
            </w:r>
          </w:p>
        </w:tc>
        <w:tc>
          <w:tcPr>
            <w:tcW w:w="1300" w:type="dxa"/>
            <w:tcBorders>
              <w:top w:val="nil"/>
              <w:left w:val="nil"/>
              <w:bottom w:val="nil"/>
              <w:right w:val="single" w:sz="4" w:space="0" w:color="auto"/>
            </w:tcBorders>
            <w:shd w:val="clear" w:color="000000" w:fill="F2F2F2"/>
            <w:vAlign w:val="center"/>
            <w:hideMark/>
          </w:tcPr>
          <w:p w14:paraId="1120F53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86B2E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2E7563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1AB15C3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AE86D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1CB4BB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nil"/>
              <w:bottom w:val="nil"/>
              <w:right w:val="single" w:sz="4" w:space="0" w:color="auto"/>
            </w:tcBorders>
            <w:shd w:val="clear" w:color="000000" w:fill="FFFFFF"/>
            <w:vAlign w:val="center"/>
            <w:hideMark/>
          </w:tcPr>
          <w:p w14:paraId="1F25822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CFDF83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6273F3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3F62CF6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2BF3D7"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E363F9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7233794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BC13DD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F6E23D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F1C2AC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BC18B5"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70CB39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D53826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7BE604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D7FE90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585C373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A10D33"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B84244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76FE3C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A82F1A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C7CBC9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5CD9BA9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BFEA2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3187204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11.6</w:t>
            </w:r>
          </w:p>
        </w:tc>
        <w:tc>
          <w:tcPr>
            <w:tcW w:w="1300" w:type="dxa"/>
            <w:tcBorders>
              <w:top w:val="nil"/>
              <w:left w:val="nil"/>
              <w:bottom w:val="nil"/>
              <w:right w:val="single" w:sz="4" w:space="0" w:color="auto"/>
            </w:tcBorders>
            <w:shd w:val="clear" w:color="000000" w:fill="FFFFFF"/>
            <w:vAlign w:val="center"/>
            <w:hideMark/>
          </w:tcPr>
          <w:p w14:paraId="27EE278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66F107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DD704A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18DB373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D89A8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BAD458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0150F1A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9539AE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76AD78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2D26A5D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E10634"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FB7C3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57D77BB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0B282C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B50284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2EB1FBF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B4A07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327DB98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C43028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1C5AFE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7F9A16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0445D3E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D1CA6EB"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F3C844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FAC4C6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FCABE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B5B2FC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3878E0EA"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DFAF4C"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54B0AD"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90AD448"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F7EBCAE"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C190F9E"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0.0</w:t>
            </w:r>
          </w:p>
        </w:tc>
      </w:tr>
    </w:tbl>
    <w:p w14:paraId="1059338C" w14:textId="77777777" w:rsidR="00D8603E" w:rsidRPr="00900809" w:rsidRDefault="00D8603E" w:rsidP="00F763CA">
      <w:r w:rsidRPr="00900809">
        <w:br w:type="page"/>
      </w:r>
    </w:p>
    <w:p w14:paraId="491B40B9" w14:textId="77777777" w:rsidR="00D8603E" w:rsidRPr="003A4B84" w:rsidRDefault="00D8603E" w:rsidP="00D8603E">
      <w:pPr>
        <w:spacing w:after="120"/>
        <w:rPr>
          <w:rFonts w:cstheme="minorHAnsi"/>
          <w:b/>
          <w:bCs/>
          <w:szCs w:val="24"/>
        </w:rPr>
      </w:pPr>
      <w:r w:rsidRPr="003A4B84">
        <w:rPr>
          <w:rFonts w:cstheme="minorHAnsi"/>
          <w:b/>
          <w:bCs/>
          <w:szCs w:val="24"/>
        </w:rPr>
        <w:t>2.3</w:t>
      </w:r>
      <w:r w:rsidRPr="003A4B84">
        <w:rPr>
          <w:rFonts w:cstheme="minorHAnsi"/>
          <w:b/>
          <w:bCs/>
          <w:szCs w:val="24"/>
        </w:rPr>
        <w:tab/>
        <w:t>Telecommunication Development Advisory Group (TDAG)</w:t>
      </w:r>
    </w:p>
    <w:p w14:paraId="358EE242"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458ACAC7" w14:textId="77777777" w:rsidR="00D8603E" w:rsidRPr="003A4B84" w:rsidRDefault="00D8603E" w:rsidP="00D8603E">
      <w:pPr>
        <w:spacing w:after="120"/>
        <w:rPr>
          <w:rFonts w:cstheme="minorHAnsi"/>
          <w:szCs w:val="24"/>
        </w:rPr>
      </w:pPr>
      <w:r w:rsidRPr="003A4B84">
        <w:rPr>
          <w:rFonts w:cstheme="minorHAnsi"/>
          <w:szCs w:val="24"/>
        </w:rPr>
        <w:t>TDAG prepares a report for the Director of the Telecommunication Development Bureau indicating action in respect of the following items:</w:t>
      </w:r>
    </w:p>
    <w:p w14:paraId="78921519" w14:textId="77777777" w:rsidR="00D8603E" w:rsidRPr="003A4B84" w:rsidRDefault="00D8603E" w:rsidP="00D8603E">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Working procedures.</w:t>
      </w:r>
    </w:p>
    <w:p w14:paraId="17405400" w14:textId="77777777" w:rsidR="00D8603E" w:rsidRPr="003A4B84" w:rsidRDefault="00D8603E" w:rsidP="00D8603E">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Cooperation and coordination with the Radiocommunication Sector, the Telecommunication Standardization Sector, and the General Secretariat.</w:t>
      </w:r>
    </w:p>
    <w:p w14:paraId="19E3377A" w14:textId="77777777" w:rsidR="00D8603E" w:rsidRPr="003A4B84" w:rsidRDefault="00D8603E" w:rsidP="00D8603E">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Guidelines for the work of study groups.</w:t>
      </w:r>
    </w:p>
    <w:p w14:paraId="3CD414FE" w14:textId="77777777" w:rsidR="00D8603E" w:rsidRPr="003A4B84" w:rsidRDefault="00D8603E" w:rsidP="00D8603E">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Progress in the implementation of the programme of work.</w:t>
      </w:r>
    </w:p>
    <w:p w14:paraId="2F362DAA" w14:textId="77777777" w:rsidR="00D8603E" w:rsidRPr="003A4B84" w:rsidRDefault="00D8603E" w:rsidP="00D8603E">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Implementation of the operational plan of the preceding period.</w:t>
      </w:r>
    </w:p>
    <w:p w14:paraId="4C82A0FC" w14:textId="77777777" w:rsidR="00D8603E" w:rsidRPr="003A4B84" w:rsidRDefault="00D8603E" w:rsidP="00D8603E">
      <w:pPr>
        <w:spacing w:after="120"/>
        <w:rPr>
          <w:rFonts w:cstheme="minorHAnsi"/>
          <w:szCs w:val="24"/>
        </w:rPr>
      </w:pPr>
      <w:r w:rsidRPr="003A4B84">
        <w:rPr>
          <w:rFonts w:cstheme="minorHAnsi"/>
          <w:szCs w:val="24"/>
        </w:rPr>
        <w:t>Furthermore, TDAG prepares a report for the world telecommunication development conference on the matters assigned to it in accordance with No. 213A of the ITU Convention and transmits it to the Director for submission to the conference.</w:t>
      </w:r>
    </w:p>
    <w:p w14:paraId="4A66AF4D" w14:textId="77777777" w:rsidR="00D8603E" w:rsidRPr="003A4B84" w:rsidRDefault="00D8603E" w:rsidP="00D8603E">
      <w:pPr>
        <w:spacing w:after="120"/>
        <w:rPr>
          <w:rFonts w:cstheme="minorHAnsi"/>
          <w:b/>
          <w:bCs/>
          <w:szCs w:val="24"/>
        </w:rPr>
      </w:pPr>
      <w:r w:rsidRPr="003A4B84">
        <w:rPr>
          <w:rFonts w:cstheme="minorHAnsi"/>
          <w:szCs w:val="24"/>
        </w:rPr>
        <w:t>Additionally, TDAG may identify priority areas, including the draft WTDC Declaration, draft WTDC contribution to the ITU Strategic Plan, draft WTDC Action Plan and Study Groups.</w:t>
      </w:r>
    </w:p>
    <w:p w14:paraId="605FE8F3" w14:textId="77777777" w:rsidR="00D8603E" w:rsidRPr="003A4B84" w:rsidRDefault="00D8603E" w:rsidP="00D8603E">
      <w:pPr>
        <w:spacing w:after="120"/>
        <w:rPr>
          <w:rFonts w:cstheme="minorHAnsi"/>
          <w:b/>
          <w:bCs/>
          <w:szCs w:val="24"/>
        </w:rPr>
      </w:pPr>
    </w:p>
    <w:p w14:paraId="5A789329" w14:textId="77777777" w:rsidR="00D8603E" w:rsidRPr="003A4B84" w:rsidRDefault="00D8603E" w:rsidP="00D8603E">
      <w:pPr>
        <w:spacing w:after="120"/>
        <w:rPr>
          <w:rFonts w:cstheme="minorHAnsi"/>
          <w:b/>
          <w:bCs/>
          <w:szCs w:val="24"/>
        </w:rPr>
      </w:pPr>
      <w:r w:rsidRPr="003A4B84">
        <w:rPr>
          <w:rFonts w:cstheme="minorHAnsi"/>
          <w:b/>
          <w:bCs/>
          <w:szCs w:val="24"/>
        </w:rPr>
        <w:t>2023 performance report and risk analysis</w:t>
      </w:r>
    </w:p>
    <w:p w14:paraId="5EB26069" w14:textId="77777777" w:rsidR="00D8603E" w:rsidRPr="003A4B84" w:rsidRDefault="00D8603E" w:rsidP="00D8603E">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3532797A" w14:textId="77777777" w:rsidTr="00A23836">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C299826"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2BEDB3F"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EEDDA06"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5D205BA"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7B288D65" w14:textId="77777777" w:rsidTr="00A23836">
        <w:trPr>
          <w:trHeight w:val="2060"/>
        </w:trPr>
        <w:tc>
          <w:tcPr>
            <w:tcW w:w="2620" w:type="dxa"/>
            <w:tcBorders>
              <w:top w:val="nil"/>
              <w:left w:val="single" w:sz="4" w:space="0" w:color="auto"/>
              <w:bottom w:val="nil"/>
              <w:right w:val="single" w:sz="4" w:space="0" w:color="auto"/>
            </w:tcBorders>
            <w:shd w:val="clear" w:color="000000" w:fill="FFFFFF"/>
            <w:hideMark/>
          </w:tcPr>
          <w:p w14:paraId="6C6B0D0B" w14:textId="77777777" w:rsidR="00D8603E" w:rsidRPr="00900809" w:rsidRDefault="00D8603E" w:rsidP="00A23836">
            <w:pPr>
              <w:rPr>
                <w:rFonts w:cstheme="minorHAnsi"/>
                <w:color w:val="000000"/>
                <w:sz w:val="22"/>
                <w:szCs w:val="22"/>
              </w:rPr>
            </w:pPr>
            <w:r w:rsidRPr="00900809">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61E0430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737829E6" w14:textId="77777777" w:rsidR="00D8603E" w:rsidRPr="00900809" w:rsidRDefault="00D8603E" w:rsidP="00A23836">
            <w:pPr>
              <w:rPr>
                <w:rFonts w:cstheme="minorHAnsi"/>
                <w:color w:val="000000"/>
                <w:sz w:val="22"/>
                <w:szCs w:val="22"/>
              </w:rPr>
            </w:pPr>
            <w:r w:rsidRPr="00900809">
              <w:rPr>
                <w:rFonts w:cstheme="minorHAnsi"/>
                <w:color w:val="000000"/>
                <w:sz w:val="22"/>
                <w:szCs w:val="22"/>
              </w:rPr>
              <w:t>Timely preparation and distribution of the</w:t>
            </w:r>
            <w:r>
              <w:rPr>
                <w:rFonts w:cstheme="minorHAnsi"/>
                <w:color w:val="000000"/>
                <w:sz w:val="22"/>
                <w:szCs w:val="22"/>
              </w:rPr>
              <w:t xml:space="preserve"> </w:t>
            </w:r>
            <w:r w:rsidRPr="00900809">
              <w:rPr>
                <w:rFonts w:cstheme="minorHAnsi"/>
                <w:color w:val="000000"/>
                <w:sz w:val="22"/>
                <w:szCs w:val="22"/>
              </w:rPr>
              <w:t xml:space="preserve">documents </w:t>
            </w:r>
          </w:p>
        </w:tc>
        <w:tc>
          <w:tcPr>
            <w:tcW w:w="1780" w:type="dxa"/>
            <w:tcBorders>
              <w:top w:val="nil"/>
              <w:left w:val="nil"/>
              <w:bottom w:val="nil"/>
              <w:right w:val="single" w:sz="4" w:space="0" w:color="auto"/>
            </w:tcBorders>
            <w:shd w:val="clear" w:color="000000" w:fill="FFFFFF"/>
            <w:hideMark/>
          </w:tcPr>
          <w:p w14:paraId="63EC4BE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2C3DBA66" w14:textId="77777777" w:rsidTr="00A23836">
        <w:trPr>
          <w:trHeight w:val="960"/>
        </w:trPr>
        <w:tc>
          <w:tcPr>
            <w:tcW w:w="2620" w:type="dxa"/>
            <w:tcBorders>
              <w:top w:val="nil"/>
              <w:left w:val="single" w:sz="4" w:space="0" w:color="auto"/>
              <w:bottom w:val="nil"/>
              <w:right w:val="single" w:sz="4" w:space="0" w:color="auto"/>
            </w:tcBorders>
            <w:shd w:val="clear" w:color="000000" w:fill="F2F2F2"/>
            <w:hideMark/>
          </w:tcPr>
          <w:p w14:paraId="5DC54989"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2620" w:type="dxa"/>
            <w:tcBorders>
              <w:top w:val="nil"/>
              <w:left w:val="nil"/>
              <w:bottom w:val="nil"/>
              <w:right w:val="single" w:sz="4" w:space="0" w:color="auto"/>
            </w:tcBorders>
            <w:shd w:val="clear" w:color="000000" w:fill="F2F2F2"/>
            <w:hideMark/>
          </w:tcPr>
          <w:p w14:paraId="74A2F1B2" w14:textId="77777777" w:rsidR="00D8603E" w:rsidRPr="00900809" w:rsidRDefault="00D8603E" w:rsidP="00A23836">
            <w:pPr>
              <w:rPr>
                <w:rFonts w:cstheme="minorHAnsi"/>
                <w:color w:val="000000"/>
                <w:sz w:val="22"/>
                <w:szCs w:val="22"/>
              </w:rPr>
            </w:pPr>
            <w:r w:rsidRPr="00900809">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000000" w:fill="F2F2F2"/>
            <w:hideMark/>
          </w:tcPr>
          <w:p w14:paraId="2A1F2D35" w14:textId="77777777" w:rsidR="00D8603E" w:rsidRPr="00900809" w:rsidRDefault="00D8603E" w:rsidP="00A23836">
            <w:pPr>
              <w:rPr>
                <w:rFonts w:cstheme="minorHAnsi"/>
                <w:color w:val="000000"/>
                <w:sz w:val="22"/>
                <w:szCs w:val="22"/>
              </w:rPr>
            </w:pPr>
            <w:r w:rsidRPr="00900809">
              <w:rPr>
                <w:rFonts w:cstheme="minorHAnsi"/>
                <w:color w:val="000000"/>
                <w:sz w:val="22"/>
                <w:szCs w:val="22"/>
              </w:rPr>
              <w:t>Timely processing</w:t>
            </w:r>
            <w:r>
              <w:rPr>
                <w:rFonts w:cstheme="minorHAnsi"/>
                <w:color w:val="000000"/>
                <w:sz w:val="22"/>
                <w:szCs w:val="22"/>
              </w:rPr>
              <w:t xml:space="preserve"> </w:t>
            </w:r>
            <w:r w:rsidRPr="00900809">
              <w:rPr>
                <w:rFonts w:cstheme="minorHAnsi"/>
                <w:color w:val="000000"/>
                <w:sz w:val="22"/>
                <w:szCs w:val="22"/>
              </w:rPr>
              <w:t xml:space="preserve">and posting of contributions </w:t>
            </w:r>
          </w:p>
        </w:tc>
        <w:tc>
          <w:tcPr>
            <w:tcW w:w="1780" w:type="dxa"/>
            <w:tcBorders>
              <w:top w:val="nil"/>
              <w:left w:val="nil"/>
              <w:bottom w:val="nil"/>
              <w:right w:val="single" w:sz="4" w:space="0" w:color="auto"/>
            </w:tcBorders>
            <w:shd w:val="clear" w:color="000000" w:fill="F2F2F2"/>
            <w:hideMark/>
          </w:tcPr>
          <w:p w14:paraId="0916015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572BC6EC" w14:textId="77777777" w:rsidTr="00A23836">
        <w:trPr>
          <w:trHeight w:val="640"/>
        </w:trPr>
        <w:tc>
          <w:tcPr>
            <w:tcW w:w="2620" w:type="dxa"/>
            <w:tcBorders>
              <w:top w:val="nil"/>
              <w:left w:val="single" w:sz="4" w:space="0" w:color="auto"/>
              <w:bottom w:val="nil"/>
              <w:right w:val="single" w:sz="4" w:space="0" w:color="auto"/>
            </w:tcBorders>
            <w:shd w:val="clear" w:color="auto" w:fill="auto"/>
            <w:hideMark/>
          </w:tcPr>
          <w:p w14:paraId="5724AE7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FFFFF"/>
            <w:hideMark/>
          </w:tcPr>
          <w:p w14:paraId="354551F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000000" w:fill="FFFFFF"/>
            <w:hideMark/>
          </w:tcPr>
          <w:p w14:paraId="3F671314"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000000" w:fill="FFFFFF"/>
            <w:hideMark/>
          </w:tcPr>
          <w:p w14:paraId="7053BAA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6FD3C6F9" w14:textId="77777777" w:rsidTr="00A23836">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457B1F2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1F66153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2A4801B2"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participants</w:t>
            </w:r>
          </w:p>
        </w:tc>
        <w:tc>
          <w:tcPr>
            <w:tcW w:w="1780" w:type="dxa"/>
            <w:tcBorders>
              <w:top w:val="nil"/>
              <w:left w:val="nil"/>
              <w:bottom w:val="nil"/>
              <w:right w:val="single" w:sz="4" w:space="0" w:color="auto"/>
            </w:tcBorders>
            <w:shd w:val="clear" w:color="000000" w:fill="F2F2F2"/>
            <w:vAlign w:val="center"/>
            <w:hideMark/>
          </w:tcPr>
          <w:p w14:paraId="2775DE0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34494492" w14:textId="77777777" w:rsidTr="00A23836">
        <w:trPr>
          <w:trHeight w:val="960"/>
        </w:trPr>
        <w:tc>
          <w:tcPr>
            <w:tcW w:w="2620" w:type="dxa"/>
            <w:tcBorders>
              <w:top w:val="nil"/>
              <w:left w:val="single" w:sz="4" w:space="0" w:color="auto"/>
              <w:bottom w:val="nil"/>
              <w:right w:val="single" w:sz="4" w:space="0" w:color="auto"/>
            </w:tcBorders>
            <w:shd w:val="clear" w:color="000000" w:fill="FFFFFF"/>
            <w:hideMark/>
          </w:tcPr>
          <w:p w14:paraId="2A85382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nil"/>
            </w:tcBorders>
            <w:shd w:val="clear" w:color="auto" w:fill="auto"/>
            <w:hideMark/>
          </w:tcPr>
          <w:p w14:paraId="53C79651" w14:textId="77777777" w:rsidR="00D8603E" w:rsidRPr="00900809" w:rsidRDefault="00D8603E" w:rsidP="00A23836">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000000" w:fill="FFFFFF"/>
            <w:hideMark/>
          </w:tcPr>
          <w:p w14:paraId="2ADE881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36173B4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0C427B7D" w14:textId="77777777" w:rsidTr="00A23836">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9D85699"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B7F294F"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860B41C"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0EA6C1E" w14:textId="77777777" w:rsidR="00D8603E" w:rsidRPr="00900809" w:rsidRDefault="00D8603E" w:rsidP="00A23836">
            <w:pPr>
              <w:rPr>
                <w:rFonts w:cstheme="minorHAnsi"/>
                <w:color w:val="000000"/>
              </w:rPr>
            </w:pPr>
            <w:r w:rsidRPr="00900809">
              <w:rPr>
                <w:rFonts w:cstheme="minorHAnsi"/>
                <w:color w:val="000000"/>
              </w:rPr>
              <w:t> </w:t>
            </w:r>
          </w:p>
        </w:tc>
      </w:tr>
    </w:tbl>
    <w:p w14:paraId="6D8833EA" w14:textId="77777777" w:rsidR="00D8603E" w:rsidRPr="00900809" w:rsidRDefault="00D8603E" w:rsidP="00D8603E">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530D2AA6"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D3C791E"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3FF36F6"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0EC44A5"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3126081"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06963DC0" w14:textId="77777777" w:rsidTr="00A23836">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3B2A10D3" w14:textId="77777777" w:rsidR="00D8603E" w:rsidRPr="00900809" w:rsidRDefault="00D8603E" w:rsidP="00A23836">
            <w:pPr>
              <w:rPr>
                <w:rFonts w:cstheme="minorHAnsi"/>
                <w:color w:val="000000"/>
              </w:rPr>
            </w:pPr>
            <w:r w:rsidRPr="00900809">
              <w:rPr>
                <w:rFonts w:cstheme="minorHAnsi"/>
                <w:color w:val="000000"/>
              </w:rPr>
              <w:t>Organizational</w:t>
            </w:r>
          </w:p>
        </w:tc>
        <w:tc>
          <w:tcPr>
            <w:tcW w:w="2020" w:type="dxa"/>
            <w:tcBorders>
              <w:top w:val="nil"/>
              <w:left w:val="nil"/>
              <w:bottom w:val="nil"/>
              <w:right w:val="single" w:sz="4" w:space="0" w:color="auto"/>
            </w:tcBorders>
            <w:shd w:val="clear" w:color="000000" w:fill="F2F2F2"/>
            <w:vAlign w:val="center"/>
            <w:hideMark/>
          </w:tcPr>
          <w:p w14:paraId="57D4456B" w14:textId="77777777" w:rsidR="00D8603E" w:rsidRPr="00900809" w:rsidRDefault="00D8603E" w:rsidP="00A23836">
            <w:pPr>
              <w:rPr>
                <w:rFonts w:cstheme="minorHAnsi"/>
                <w:color w:val="000000"/>
              </w:rPr>
            </w:pPr>
            <w:r w:rsidRPr="00900809">
              <w:rPr>
                <w:rFonts w:cstheme="minorHAnsi"/>
                <w:color w:val="000000"/>
              </w:rPr>
              <w:t>Workload</w:t>
            </w:r>
            <w:r>
              <w:rPr>
                <w:rFonts w:cstheme="minorHAnsi"/>
                <w:color w:val="000000"/>
              </w:rPr>
              <w:t xml:space="preserve"> </w:t>
            </w:r>
            <w:r w:rsidRPr="00900809">
              <w:rPr>
                <w:rFonts w:cstheme="minorHAnsi"/>
                <w:color w:val="000000"/>
              </w:rPr>
              <w:t>prevented TDAG report being available on time</w:t>
            </w:r>
            <w:r>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057800C0" w14:textId="77777777" w:rsidR="00D8603E" w:rsidRPr="00900809" w:rsidRDefault="00D8603E" w:rsidP="00A23836">
            <w:pPr>
              <w:rPr>
                <w:rFonts w:cstheme="minorHAnsi"/>
                <w:color w:val="000000"/>
              </w:rPr>
            </w:pPr>
            <w:r w:rsidRPr="00900809">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67C18849" w14:textId="77777777" w:rsidR="00D8603E" w:rsidRPr="00900809" w:rsidRDefault="00D8603E" w:rsidP="00A23836">
            <w:pPr>
              <w:rPr>
                <w:rFonts w:cstheme="minorHAnsi"/>
                <w:color w:val="000000"/>
              </w:rPr>
            </w:pPr>
            <w:r w:rsidRPr="00900809">
              <w:rPr>
                <w:rFonts w:cstheme="minorHAnsi"/>
                <w:color w:val="000000"/>
              </w:rPr>
              <w:t>Appropriate planning, anticipation of requirements and adequate level of resources</w:t>
            </w:r>
          </w:p>
        </w:tc>
      </w:tr>
      <w:tr w:rsidR="00D8603E" w:rsidRPr="00C719F0" w14:paraId="56A3DDF4" w14:textId="77777777" w:rsidTr="00A23836">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4CCBB170" w14:textId="77777777" w:rsidR="00D8603E" w:rsidRPr="00900809" w:rsidRDefault="00D8603E" w:rsidP="00A23836">
            <w:pPr>
              <w:rPr>
                <w:rFonts w:cstheme="minorHAnsi"/>
                <w:color w:val="000000"/>
              </w:rPr>
            </w:pPr>
            <w:r w:rsidRPr="00900809">
              <w:rPr>
                <w:rFonts w:cstheme="minorHAnsi"/>
                <w:color w:val="000000"/>
              </w:rPr>
              <w:t>Financial / Resources</w:t>
            </w:r>
          </w:p>
        </w:tc>
        <w:tc>
          <w:tcPr>
            <w:tcW w:w="2020" w:type="dxa"/>
            <w:tcBorders>
              <w:top w:val="nil"/>
              <w:left w:val="nil"/>
              <w:bottom w:val="nil"/>
              <w:right w:val="single" w:sz="4" w:space="0" w:color="auto"/>
            </w:tcBorders>
            <w:shd w:val="clear" w:color="000000" w:fill="FFFFFF"/>
            <w:vAlign w:val="center"/>
            <w:hideMark/>
          </w:tcPr>
          <w:p w14:paraId="3D62E27D" w14:textId="77777777" w:rsidR="00D8603E" w:rsidRPr="00900809" w:rsidRDefault="00D8603E" w:rsidP="00A23836">
            <w:pPr>
              <w:rPr>
                <w:rFonts w:cstheme="minorHAnsi"/>
                <w:color w:val="000000"/>
              </w:rPr>
            </w:pPr>
            <w:r w:rsidRPr="00900809">
              <w:rPr>
                <w:rFonts w:cstheme="minorHAnsi"/>
                <w:color w:val="000000"/>
              </w:rPr>
              <w:t>Insufficient resources causing delays in</w:t>
            </w:r>
            <w:r>
              <w:rPr>
                <w:rFonts w:cstheme="minorHAnsi"/>
                <w:color w:val="000000"/>
              </w:rPr>
              <w:t xml:space="preserve"> </w:t>
            </w:r>
            <w:r w:rsidRPr="00900809">
              <w:rPr>
                <w:rFonts w:cstheme="minorHAnsi"/>
                <w:color w:val="000000"/>
              </w:rPr>
              <w:t>processes at the times of heavy workload</w:t>
            </w:r>
          </w:p>
        </w:tc>
        <w:tc>
          <w:tcPr>
            <w:tcW w:w="2020" w:type="dxa"/>
            <w:tcBorders>
              <w:top w:val="nil"/>
              <w:left w:val="nil"/>
              <w:bottom w:val="nil"/>
              <w:right w:val="single" w:sz="4" w:space="0" w:color="auto"/>
            </w:tcBorders>
            <w:shd w:val="clear" w:color="000000" w:fill="FFFFFF"/>
            <w:vAlign w:val="center"/>
            <w:hideMark/>
          </w:tcPr>
          <w:p w14:paraId="1597B638"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FFFFF"/>
            <w:vAlign w:val="center"/>
            <w:hideMark/>
          </w:tcPr>
          <w:p w14:paraId="78364FE4" w14:textId="77777777" w:rsidR="00D8603E" w:rsidRPr="00900809" w:rsidRDefault="00D8603E" w:rsidP="00A23836">
            <w:pPr>
              <w:rPr>
                <w:rFonts w:cstheme="minorHAnsi"/>
                <w:color w:val="000000"/>
              </w:rPr>
            </w:pPr>
            <w:r w:rsidRPr="00900809">
              <w:rPr>
                <w:rFonts w:cstheme="minorHAnsi"/>
                <w:color w:val="000000"/>
              </w:rPr>
              <w:t>Resources reallocated.</w:t>
            </w:r>
            <w:r>
              <w:rPr>
                <w:rFonts w:cstheme="minorHAnsi"/>
                <w:color w:val="000000"/>
              </w:rPr>
              <w:t xml:space="preserve"> </w:t>
            </w:r>
            <w:r w:rsidRPr="00900809">
              <w:rPr>
                <w:rFonts w:cstheme="minorHAnsi"/>
                <w:color w:val="000000"/>
              </w:rPr>
              <w:t>Adequate level</w:t>
            </w:r>
            <w:r>
              <w:rPr>
                <w:rFonts w:cstheme="minorHAnsi"/>
                <w:color w:val="000000"/>
              </w:rPr>
              <w:t xml:space="preserve"> </w:t>
            </w:r>
            <w:r w:rsidRPr="00900809">
              <w:rPr>
                <w:rFonts w:cstheme="minorHAnsi"/>
                <w:color w:val="000000"/>
              </w:rPr>
              <w:t xml:space="preserve">resources to be planned in the future </w:t>
            </w:r>
          </w:p>
        </w:tc>
      </w:tr>
      <w:tr w:rsidR="00D8603E" w:rsidRPr="00C719F0" w14:paraId="2069CE3F" w14:textId="77777777" w:rsidTr="00A2383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786CADB"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9211F02"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6AF5556"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4F699444" w14:textId="77777777" w:rsidR="00D8603E" w:rsidRPr="00900809" w:rsidRDefault="00D8603E" w:rsidP="00A23836">
            <w:pPr>
              <w:rPr>
                <w:rFonts w:cstheme="minorHAnsi"/>
                <w:color w:val="000000"/>
              </w:rPr>
            </w:pPr>
            <w:r w:rsidRPr="00900809">
              <w:rPr>
                <w:rFonts w:cstheme="minorHAnsi"/>
                <w:color w:val="000000"/>
              </w:rPr>
              <w:t> </w:t>
            </w:r>
          </w:p>
        </w:tc>
      </w:tr>
    </w:tbl>
    <w:p w14:paraId="1619FCB0" w14:textId="77777777" w:rsidR="00D8603E" w:rsidRPr="00900809" w:rsidRDefault="00D8603E" w:rsidP="00D8603E">
      <w:pPr>
        <w:rPr>
          <w:rFonts w:cstheme="minorHAnsi"/>
        </w:rPr>
      </w:pPr>
    </w:p>
    <w:p w14:paraId="7DFFAF72" w14:textId="77777777" w:rsidR="00D8603E" w:rsidRPr="003A4B84" w:rsidRDefault="00D8603E" w:rsidP="00D8603E">
      <w:pPr>
        <w:rPr>
          <w:rFonts w:cstheme="minorHAnsi"/>
          <w:b/>
          <w:bCs/>
        </w:rPr>
      </w:pPr>
      <w:r w:rsidRPr="003A4B84">
        <w:rPr>
          <w:rFonts w:cstheme="minorHAnsi"/>
          <w:b/>
          <w:bCs/>
        </w:rPr>
        <w:t>2025 Statement of expected results and risk analysis</w:t>
      </w:r>
    </w:p>
    <w:p w14:paraId="54FA9B81" w14:textId="77777777" w:rsidR="00D8603E" w:rsidRPr="003A4B84" w:rsidRDefault="00D8603E" w:rsidP="00D8603E">
      <w:pPr>
        <w:rPr>
          <w:rFonts w:cstheme="minorHAnsi"/>
          <w:i/>
          <w:iCs/>
        </w:rPr>
      </w:pPr>
      <w:r w:rsidRPr="003A4B84">
        <w:rPr>
          <w:rFonts w:cstheme="minorHAnsi"/>
          <w:i/>
          <w:iCs/>
        </w:rPr>
        <w:t>2025 Statement of expected results</w:t>
      </w:r>
    </w:p>
    <w:p w14:paraId="2D2C7DB4" w14:textId="77777777" w:rsidR="00D8603E" w:rsidRPr="00900809" w:rsidRDefault="00D8603E" w:rsidP="00D8603E">
      <w:pPr>
        <w:rPr>
          <w:rFonts w:cstheme="minorHAnsi"/>
          <w:i/>
          <w:iCs/>
        </w:rPr>
      </w:pPr>
    </w:p>
    <w:tbl>
      <w:tblPr>
        <w:tblW w:w="8360" w:type="dxa"/>
        <w:tblLook w:val="04A0" w:firstRow="1" w:lastRow="0" w:firstColumn="1" w:lastColumn="0" w:noHBand="0" w:noVBand="1"/>
      </w:tblPr>
      <w:tblGrid>
        <w:gridCol w:w="4180"/>
        <w:gridCol w:w="4180"/>
      </w:tblGrid>
      <w:tr w:rsidR="00D8603E" w:rsidRPr="00C719F0" w14:paraId="059C501F"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EDF3411"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3DD2333"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79D18ED2" w14:textId="77777777" w:rsidTr="00A23836">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58BA5AA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003484A6" w14:textId="77777777" w:rsidR="00D8603E" w:rsidRPr="00900809" w:rsidRDefault="00D8603E" w:rsidP="00A23836">
            <w:pPr>
              <w:rPr>
                <w:rFonts w:cstheme="minorHAnsi"/>
                <w:color w:val="000000"/>
                <w:sz w:val="22"/>
                <w:szCs w:val="22"/>
              </w:rPr>
            </w:pPr>
            <w:r w:rsidRPr="00900809">
              <w:rPr>
                <w:rFonts w:cstheme="minorHAnsi"/>
                <w:color w:val="000000"/>
                <w:sz w:val="22"/>
                <w:szCs w:val="22"/>
              </w:rPr>
              <w:t>Timely preparation and distribution of the</w:t>
            </w:r>
            <w:r>
              <w:rPr>
                <w:rFonts w:cstheme="minorHAnsi"/>
                <w:color w:val="000000"/>
                <w:sz w:val="22"/>
                <w:szCs w:val="22"/>
              </w:rPr>
              <w:t xml:space="preserve"> </w:t>
            </w:r>
            <w:r w:rsidRPr="00900809">
              <w:rPr>
                <w:rFonts w:cstheme="minorHAnsi"/>
                <w:color w:val="000000"/>
                <w:sz w:val="22"/>
                <w:szCs w:val="22"/>
              </w:rPr>
              <w:t xml:space="preserve">documents </w:t>
            </w:r>
          </w:p>
        </w:tc>
      </w:tr>
      <w:tr w:rsidR="00D8603E" w:rsidRPr="00C719F0" w14:paraId="6B5E7CCF" w14:textId="77777777" w:rsidTr="00A23836">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7761092B"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4180" w:type="dxa"/>
            <w:tcBorders>
              <w:top w:val="nil"/>
              <w:left w:val="nil"/>
              <w:bottom w:val="nil"/>
              <w:right w:val="single" w:sz="4" w:space="0" w:color="auto"/>
            </w:tcBorders>
            <w:shd w:val="clear" w:color="000000" w:fill="F2F2F2"/>
            <w:vAlign w:val="center"/>
            <w:hideMark/>
          </w:tcPr>
          <w:p w14:paraId="60A9C103" w14:textId="77777777" w:rsidR="00D8603E" w:rsidRPr="00900809" w:rsidRDefault="00D8603E" w:rsidP="00A23836">
            <w:pPr>
              <w:rPr>
                <w:rFonts w:cstheme="minorHAnsi"/>
                <w:color w:val="000000"/>
                <w:sz w:val="22"/>
                <w:szCs w:val="22"/>
              </w:rPr>
            </w:pPr>
            <w:r w:rsidRPr="00900809">
              <w:rPr>
                <w:rFonts w:cstheme="minorHAnsi"/>
                <w:color w:val="000000"/>
                <w:sz w:val="22"/>
                <w:szCs w:val="22"/>
              </w:rPr>
              <w:t>Timely processing</w:t>
            </w:r>
            <w:r>
              <w:rPr>
                <w:rFonts w:cstheme="minorHAnsi"/>
                <w:color w:val="000000"/>
                <w:sz w:val="22"/>
                <w:szCs w:val="22"/>
              </w:rPr>
              <w:t xml:space="preserve"> </w:t>
            </w:r>
            <w:r w:rsidRPr="00900809">
              <w:rPr>
                <w:rFonts w:cstheme="minorHAnsi"/>
                <w:color w:val="000000"/>
                <w:sz w:val="22"/>
                <w:szCs w:val="22"/>
              </w:rPr>
              <w:t xml:space="preserve">and posting of contributions </w:t>
            </w:r>
          </w:p>
        </w:tc>
      </w:tr>
      <w:tr w:rsidR="00D8603E" w:rsidRPr="00C719F0" w14:paraId="6815F016" w14:textId="77777777" w:rsidTr="00A23836">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22E7008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130CAB57"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Relevance of the contributions received</w:t>
            </w:r>
          </w:p>
        </w:tc>
      </w:tr>
      <w:tr w:rsidR="00D8603E" w:rsidRPr="00C719F0" w14:paraId="44719626" w14:textId="77777777" w:rsidTr="00A23836">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2CA860C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52954B2B"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participants</w:t>
            </w:r>
          </w:p>
        </w:tc>
      </w:tr>
      <w:tr w:rsidR="00D8603E" w:rsidRPr="00C719F0" w14:paraId="0A53FF8A" w14:textId="77777777" w:rsidTr="00A23836">
        <w:trPr>
          <w:trHeight w:val="640"/>
        </w:trPr>
        <w:tc>
          <w:tcPr>
            <w:tcW w:w="4180" w:type="dxa"/>
            <w:tcBorders>
              <w:top w:val="nil"/>
              <w:left w:val="single" w:sz="4" w:space="0" w:color="auto"/>
              <w:bottom w:val="nil"/>
              <w:right w:val="single" w:sz="4" w:space="0" w:color="auto"/>
            </w:tcBorders>
            <w:shd w:val="clear" w:color="auto" w:fill="auto"/>
            <w:vAlign w:val="bottom"/>
            <w:hideMark/>
          </w:tcPr>
          <w:p w14:paraId="549A0E5D"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3525E87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implementation of TDAG recommendations </w:t>
            </w:r>
          </w:p>
        </w:tc>
      </w:tr>
      <w:tr w:rsidR="00D8603E" w:rsidRPr="00C719F0" w14:paraId="135C85DE" w14:textId="77777777" w:rsidTr="00A23836">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537F10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4CAC91A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6F479A74" w14:textId="77777777" w:rsidTr="00A23836">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5F885317" w14:textId="77777777" w:rsidR="00D8603E" w:rsidRPr="00900809" w:rsidRDefault="00D8603E" w:rsidP="00A23836">
            <w:pPr>
              <w:rPr>
                <w:rFonts w:cstheme="minorHAnsi"/>
                <w:color w:val="000000"/>
                <w:sz w:val="22"/>
                <w:szCs w:val="22"/>
              </w:rPr>
            </w:pPr>
            <w:r w:rsidRPr="00900809">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0BE8711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Dissemination of the final summary of the TDAG meeting </w:t>
            </w:r>
          </w:p>
        </w:tc>
      </w:tr>
      <w:tr w:rsidR="00D8603E" w:rsidRPr="00C719F0" w14:paraId="551ECA0E" w14:textId="77777777" w:rsidTr="00A23836">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28FD543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993C5F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71203401" w14:textId="77777777" w:rsidR="00D8603E" w:rsidRPr="00900809" w:rsidRDefault="00D8603E" w:rsidP="00F763CA">
      <w:r w:rsidRPr="00900809">
        <w:br w:type="page"/>
      </w:r>
    </w:p>
    <w:p w14:paraId="7B77FC07"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55C73C96" w14:textId="77777777" w:rsidTr="00A23836">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50C8783"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CB786E2"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77BE3ADB"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57E4CA95"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7F3CAD09"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712AA19E" w14:textId="77777777" w:rsidTr="00A23836">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576C2C52"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nil"/>
              <w:bottom w:val="nil"/>
              <w:right w:val="single" w:sz="4" w:space="0" w:color="auto"/>
            </w:tcBorders>
            <w:shd w:val="clear" w:color="000000" w:fill="F2F2F2"/>
            <w:vAlign w:val="center"/>
            <w:hideMark/>
          </w:tcPr>
          <w:p w14:paraId="6BED19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0205DF1F"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364D65C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52466201"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 the</w:t>
            </w:r>
            <w:r w:rsidRPr="00900809">
              <w:rPr>
                <w:rFonts w:cstheme="minorHAnsi"/>
                <w:color w:val="000000"/>
                <w:sz w:val="22"/>
                <w:szCs w:val="22"/>
              </w:rPr>
              <w:br/>
              <w:t>TDAG</w:t>
            </w:r>
          </w:p>
        </w:tc>
      </w:tr>
      <w:tr w:rsidR="00D8603E" w:rsidRPr="00C719F0" w14:paraId="02F17DFD" w14:textId="77777777" w:rsidTr="00A23836">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0B8721C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Financial </w:t>
            </w:r>
          </w:p>
        </w:tc>
        <w:tc>
          <w:tcPr>
            <w:tcW w:w="2020" w:type="dxa"/>
            <w:tcBorders>
              <w:top w:val="nil"/>
              <w:left w:val="nil"/>
              <w:bottom w:val="nil"/>
              <w:right w:val="single" w:sz="4" w:space="0" w:color="auto"/>
            </w:tcBorders>
            <w:shd w:val="clear" w:color="000000" w:fill="FFFFFF"/>
            <w:vAlign w:val="center"/>
            <w:hideMark/>
          </w:tcPr>
          <w:p w14:paraId="5A26F6F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23DCC29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FFFFF"/>
            <w:vAlign w:val="center"/>
            <w:hideMark/>
          </w:tcPr>
          <w:p w14:paraId="6720D29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713B1715" w14:textId="77777777" w:rsidR="00D8603E" w:rsidRPr="00900809" w:rsidRDefault="00D8603E" w:rsidP="00A23836">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partners and</w:t>
            </w:r>
            <w:r w:rsidRPr="00900809">
              <w:rPr>
                <w:rFonts w:cstheme="minorHAnsi"/>
                <w:color w:val="000000"/>
                <w:sz w:val="22"/>
                <w:szCs w:val="22"/>
              </w:rPr>
              <w:br/>
              <w:t>membership to address</w:t>
            </w:r>
            <w:r w:rsidRPr="00900809">
              <w:rPr>
                <w:rFonts w:cstheme="minorHAnsi"/>
                <w:color w:val="000000"/>
                <w:sz w:val="22"/>
                <w:szCs w:val="22"/>
              </w:rPr>
              <w:br/>
              <w:t>identified gaps</w:t>
            </w:r>
          </w:p>
        </w:tc>
      </w:tr>
      <w:tr w:rsidR="00D8603E" w:rsidRPr="00C719F0" w14:paraId="56D0A699" w14:textId="77777777" w:rsidTr="00A23836">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057B020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5B0A1D23" w14:textId="77777777" w:rsidR="00D8603E" w:rsidRPr="00900809" w:rsidRDefault="00D8603E" w:rsidP="00A23836">
            <w:pPr>
              <w:rPr>
                <w:rFonts w:cstheme="minorHAnsi"/>
                <w:color w:val="000000"/>
                <w:sz w:val="22"/>
                <w:szCs w:val="22"/>
              </w:rPr>
            </w:pPr>
            <w:r w:rsidRPr="00900809">
              <w:rPr>
                <w:rFonts w:cstheme="minorHAnsi"/>
                <w:color w:val="000000"/>
                <w:sz w:val="22"/>
                <w:szCs w:val="22"/>
              </w:rPr>
              <w:t>Percentage</w:t>
            </w:r>
            <w:r w:rsidRPr="00900809">
              <w:rPr>
                <w:rFonts w:cstheme="minorHAnsi"/>
                <w:color w:val="000000"/>
                <w:sz w:val="22"/>
                <w:szCs w:val="22"/>
              </w:rPr>
              <w:br/>
              <w:t>implementation of</w:t>
            </w:r>
            <w:r w:rsidRPr="00900809">
              <w:rPr>
                <w:rFonts w:cstheme="minorHAnsi"/>
                <w:color w:val="000000"/>
                <w:sz w:val="22"/>
                <w:szCs w:val="22"/>
              </w:rPr>
              <w:br/>
              <w:t>strategy &amp; actions</w:t>
            </w:r>
          </w:p>
        </w:tc>
        <w:tc>
          <w:tcPr>
            <w:tcW w:w="1540" w:type="dxa"/>
            <w:tcBorders>
              <w:top w:val="nil"/>
              <w:left w:val="nil"/>
              <w:bottom w:val="nil"/>
              <w:right w:val="single" w:sz="4" w:space="0" w:color="auto"/>
            </w:tcBorders>
            <w:shd w:val="clear" w:color="000000" w:fill="F2F2F2"/>
            <w:vAlign w:val="center"/>
            <w:hideMark/>
          </w:tcPr>
          <w:p w14:paraId="2E0CC0F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3A52A4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0F6CAA5F"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w:t>
            </w:r>
            <w:r>
              <w:rPr>
                <w:rFonts w:cstheme="minorHAnsi"/>
                <w:color w:val="000000"/>
                <w:sz w:val="22"/>
                <w:szCs w:val="22"/>
              </w:rPr>
              <w:t xml:space="preserve"> </w:t>
            </w:r>
            <w:r w:rsidRPr="00900809">
              <w:rPr>
                <w:rFonts w:cstheme="minorHAnsi"/>
                <w:color w:val="000000"/>
                <w:sz w:val="22"/>
                <w:szCs w:val="22"/>
              </w:rPr>
              <w:t>collaboration to</w:t>
            </w:r>
            <w:r w:rsidRPr="00900809">
              <w:rPr>
                <w:rFonts w:cstheme="minorHAnsi"/>
                <w:color w:val="000000"/>
                <w:sz w:val="22"/>
                <w:szCs w:val="22"/>
              </w:rPr>
              <w:br/>
              <w:t>ensure timely submissions</w:t>
            </w:r>
            <w:r w:rsidRPr="00900809">
              <w:rPr>
                <w:rFonts w:cstheme="minorHAnsi"/>
                <w:color w:val="000000"/>
                <w:sz w:val="22"/>
                <w:szCs w:val="22"/>
              </w:rPr>
              <w:br/>
              <w:t>&amp; contributions</w:t>
            </w:r>
          </w:p>
        </w:tc>
      </w:tr>
      <w:tr w:rsidR="00D8603E" w:rsidRPr="00C719F0" w14:paraId="36F0E2A0"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D941C3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60C362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2D85BEB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EF2892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984CE7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5232ED97" w14:textId="77777777" w:rsidR="00D8603E" w:rsidRPr="00900809" w:rsidRDefault="00D8603E" w:rsidP="00D8603E">
      <w:pPr>
        <w:rPr>
          <w:rFonts w:cstheme="minorHAnsi"/>
          <w:b/>
          <w:bCs/>
          <w:color w:val="002060"/>
        </w:rPr>
      </w:pPr>
    </w:p>
    <w:p w14:paraId="06D18F0E"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3069AD5B" w14:textId="77777777" w:rsidR="00D8603E" w:rsidRPr="00900809" w:rsidRDefault="00D8603E" w:rsidP="00D8603E">
      <w:pPr>
        <w:spacing w:after="120"/>
        <w:jc w:val="center"/>
        <w:rPr>
          <w:rFonts w:cstheme="minorHAnsi"/>
          <w:color w:val="00206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312FC1AB"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2C4869" w14:textId="77777777" w:rsidR="00D8603E" w:rsidRPr="00900809" w:rsidRDefault="00D8603E" w:rsidP="00A23836">
            <w:pPr>
              <w:jc w:val="center"/>
              <w:rPr>
                <w:rFonts w:cstheme="minorHAnsi"/>
                <w:b/>
                <w:bCs/>
                <w:color w:val="FFFFFF"/>
                <w:sz w:val="22"/>
                <w:szCs w:val="22"/>
              </w:rPr>
            </w:pPr>
            <w:r w:rsidRPr="00900809">
              <w:rPr>
                <w:rFonts w:cstheme="minorHAnsi"/>
                <w:b/>
                <w:bCs/>
                <w:color w:val="632423" w:themeColor="accent2" w:themeShade="80"/>
                <w:sz w:val="28"/>
                <w:szCs w:val="28"/>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AE2C180"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8265823"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21034A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C16AE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3A63A84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025801C"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9B0747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171895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BAFD09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2E0EFF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652C67C9"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C3BB73D"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39F153E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FFFFF"/>
            <w:vAlign w:val="center"/>
            <w:hideMark/>
          </w:tcPr>
          <w:p w14:paraId="7A2CE6A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279ACDF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78DD846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w:t>
            </w:r>
          </w:p>
        </w:tc>
      </w:tr>
      <w:tr w:rsidR="00D8603E" w:rsidRPr="00C719F0" w14:paraId="7E0ABBC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966F3F"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D36ACE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595402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9CA6D8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5D8ED0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1549ED6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D19F25"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0D34BF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11.8</w:t>
            </w:r>
          </w:p>
        </w:tc>
        <w:tc>
          <w:tcPr>
            <w:tcW w:w="1300" w:type="dxa"/>
            <w:tcBorders>
              <w:top w:val="nil"/>
              <w:left w:val="nil"/>
              <w:bottom w:val="nil"/>
              <w:right w:val="single" w:sz="4" w:space="0" w:color="auto"/>
            </w:tcBorders>
            <w:shd w:val="clear" w:color="000000" w:fill="FFFFFF"/>
            <w:vAlign w:val="center"/>
            <w:hideMark/>
          </w:tcPr>
          <w:p w14:paraId="1515665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7104193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4548CF6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12.5</w:t>
            </w:r>
          </w:p>
        </w:tc>
      </w:tr>
      <w:tr w:rsidR="00D8603E" w:rsidRPr="00C719F0" w14:paraId="17A533E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253E5E"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FD66D9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13.9</w:t>
            </w:r>
          </w:p>
        </w:tc>
        <w:tc>
          <w:tcPr>
            <w:tcW w:w="1300" w:type="dxa"/>
            <w:tcBorders>
              <w:top w:val="nil"/>
              <w:left w:val="nil"/>
              <w:bottom w:val="nil"/>
              <w:right w:val="single" w:sz="4" w:space="0" w:color="auto"/>
            </w:tcBorders>
            <w:shd w:val="clear" w:color="000000" w:fill="F2F2F2"/>
            <w:vAlign w:val="center"/>
            <w:hideMark/>
          </w:tcPr>
          <w:p w14:paraId="20374B1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single" w:sz="4" w:space="0" w:color="auto"/>
              <w:bottom w:val="nil"/>
              <w:right w:val="single" w:sz="4" w:space="0" w:color="auto"/>
            </w:tcBorders>
            <w:shd w:val="clear" w:color="000000" w:fill="F2F2F2"/>
            <w:vAlign w:val="center"/>
            <w:hideMark/>
          </w:tcPr>
          <w:p w14:paraId="0447A5C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2F2F2"/>
            <w:vAlign w:val="center"/>
            <w:hideMark/>
          </w:tcPr>
          <w:p w14:paraId="4BAF1AD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15.4</w:t>
            </w:r>
          </w:p>
        </w:tc>
      </w:tr>
      <w:tr w:rsidR="00D8603E" w:rsidRPr="00C719F0" w14:paraId="605CC5C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C5B6B5"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6FF0CA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719546C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06C8E72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6459B40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r>
      <w:tr w:rsidR="00D8603E" w:rsidRPr="00C719F0" w14:paraId="2A6AD64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1CAE4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1568FB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2F2F2"/>
            <w:vAlign w:val="center"/>
            <w:hideMark/>
          </w:tcPr>
          <w:p w14:paraId="70D53D7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single" w:sz="4" w:space="0" w:color="auto"/>
              <w:bottom w:val="nil"/>
              <w:right w:val="single" w:sz="4" w:space="0" w:color="auto"/>
            </w:tcBorders>
            <w:shd w:val="clear" w:color="000000" w:fill="F2F2F2"/>
            <w:vAlign w:val="center"/>
            <w:hideMark/>
          </w:tcPr>
          <w:p w14:paraId="3FA40F7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2F2F2"/>
            <w:vAlign w:val="center"/>
            <w:hideMark/>
          </w:tcPr>
          <w:p w14:paraId="13F148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w:t>
            </w:r>
          </w:p>
        </w:tc>
      </w:tr>
      <w:tr w:rsidR="00D8603E" w:rsidRPr="00C719F0" w14:paraId="7A403A9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FABBCF5"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5A7CE84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4E8E85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626B3B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5CA3AD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707FD98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13E588"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F595AD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1FF9C9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62616B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6E41E1C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5289A89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3C8CD1B"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971868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1342134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68E958F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5B07BA7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10.2</w:t>
            </w:r>
          </w:p>
        </w:tc>
      </w:tr>
      <w:tr w:rsidR="00D8603E" w:rsidRPr="00C719F0" w14:paraId="587B385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16AE7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F3092E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7580892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5F1B545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367F9B7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3.5</w:t>
            </w:r>
          </w:p>
        </w:tc>
      </w:tr>
      <w:tr w:rsidR="00D8603E" w:rsidRPr="00C719F0" w14:paraId="09150A49"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2CFF81"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B52BD8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03E7AD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7FBD2B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2CE8D7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24F188F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7384B0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5A2B0A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D5F7BC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31BCF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CE76A9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3CE376C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20183C"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74EB1F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10DB6A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6251CC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8CDDEA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01257AB6"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D50560E"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0245E9"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840A1A3"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285A137"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867AE5"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65.8</w:t>
            </w:r>
          </w:p>
        </w:tc>
      </w:tr>
    </w:tbl>
    <w:p w14:paraId="15E15197" w14:textId="77777777" w:rsidR="00D8603E" w:rsidRPr="003A4B84" w:rsidRDefault="00D8603E" w:rsidP="00D8603E">
      <w:pPr>
        <w:spacing w:after="120"/>
        <w:rPr>
          <w:rFonts w:cstheme="minorHAnsi"/>
          <w:b/>
          <w:bCs/>
          <w:szCs w:val="24"/>
        </w:rPr>
      </w:pPr>
      <w:r w:rsidRPr="003A4B84">
        <w:rPr>
          <w:rFonts w:cstheme="minorHAnsi"/>
          <w:b/>
          <w:bCs/>
          <w:szCs w:val="24"/>
        </w:rPr>
        <w:t>2.4</w:t>
      </w:r>
      <w:r w:rsidRPr="003A4B84">
        <w:rPr>
          <w:rFonts w:cstheme="minorHAnsi"/>
          <w:b/>
          <w:bCs/>
          <w:szCs w:val="24"/>
        </w:rPr>
        <w:tab/>
        <w:t>ITU-D Study groups</w:t>
      </w:r>
    </w:p>
    <w:p w14:paraId="0003CD8D"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2CF141F9" w14:textId="77777777" w:rsidR="00D8603E" w:rsidRPr="003A4B84" w:rsidRDefault="00D8603E" w:rsidP="00D8603E">
      <w:pPr>
        <w:spacing w:after="120"/>
        <w:rPr>
          <w:rFonts w:cstheme="minorHAnsi"/>
          <w:szCs w:val="24"/>
        </w:rPr>
      </w:pPr>
      <w:r w:rsidRPr="003A4B84">
        <w:rPr>
          <w:rFonts w:cstheme="minorHAnsi"/>
          <w:szCs w:val="24"/>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 targets and their specific development priorities.</w:t>
      </w:r>
    </w:p>
    <w:p w14:paraId="3E7CC1F1" w14:textId="77777777" w:rsidR="00D8603E" w:rsidRPr="003A4B84" w:rsidRDefault="00D8603E" w:rsidP="00D8603E">
      <w:pPr>
        <w:spacing w:after="120"/>
        <w:rPr>
          <w:rFonts w:cstheme="minorHAnsi"/>
          <w:szCs w:val="24"/>
        </w:rPr>
      </w:pPr>
      <w:r w:rsidRPr="003A4B84">
        <w:rPr>
          <w:rFonts w:cstheme="minorHAnsi"/>
          <w:szCs w:val="24"/>
        </w:rPr>
        <w:t>Study group 1 deals with Enabling environment for meaningful connectivity​.</w:t>
      </w:r>
    </w:p>
    <w:p w14:paraId="5329075A" w14:textId="77777777" w:rsidR="00D8603E" w:rsidRPr="003A4B84" w:rsidRDefault="00D8603E" w:rsidP="00D8603E">
      <w:pPr>
        <w:spacing w:after="120"/>
        <w:rPr>
          <w:rFonts w:cstheme="minorHAnsi"/>
          <w:szCs w:val="24"/>
        </w:rPr>
      </w:pPr>
      <w:r w:rsidRPr="003A4B84">
        <w:rPr>
          <w:rFonts w:cstheme="minorHAnsi"/>
          <w:szCs w:val="24"/>
        </w:rPr>
        <w:t>Study group 2 deals with Digital transformation.</w:t>
      </w:r>
    </w:p>
    <w:p w14:paraId="680BE880" w14:textId="77777777" w:rsidR="00D8603E" w:rsidRDefault="00D8603E" w:rsidP="00D8603E">
      <w:pPr>
        <w:spacing w:after="120"/>
        <w:rPr>
          <w:rFonts w:cstheme="minorHAnsi"/>
          <w:szCs w:val="24"/>
        </w:rPr>
      </w:pPr>
      <w:r w:rsidRPr="003A4B84">
        <w:rPr>
          <w:rFonts w:cstheme="minorHAnsi"/>
          <w:szCs w:val="24"/>
        </w:rPr>
        <w:t>Each ITU-D study group prepares a report indicating the progress of work and presents draft new or revised recommendations for consideration by the WTDC. Annual reports are presented by the Chairmen of each study group to TDAG.</w:t>
      </w:r>
    </w:p>
    <w:p w14:paraId="2BE36A6A" w14:textId="77777777" w:rsidR="00D8603E" w:rsidRPr="003A4B84" w:rsidRDefault="00D8603E" w:rsidP="00D8603E">
      <w:pPr>
        <w:spacing w:after="120"/>
        <w:rPr>
          <w:rFonts w:cstheme="minorHAnsi"/>
          <w:szCs w:val="24"/>
        </w:rPr>
      </w:pPr>
    </w:p>
    <w:p w14:paraId="4E763E45" w14:textId="77777777" w:rsidR="00D8603E" w:rsidRPr="003A4B84" w:rsidRDefault="00D8603E" w:rsidP="00D8603E">
      <w:pPr>
        <w:spacing w:after="120"/>
        <w:rPr>
          <w:rFonts w:cstheme="minorHAnsi"/>
          <w:b/>
          <w:bCs/>
          <w:szCs w:val="24"/>
        </w:rPr>
      </w:pPr>
      <w:r w:rsidRPr="003A4B84">
        <w:rPr>
          <w:rFonts w:cstheme="minorHAnsi"/>
          <w:b/>
          <w:bCs/>
          <w:szCs w:val="24"/>
        </w:rPr>
        <w:t>2023 performance report and risk analysis</w:t>
      </w:r>
    </w:p>
    <w:p w14:paraId="293FCE23" w14:textId="77777777" w:rsidR="00D8603E" w:rsidRPr="003A4B84" w:rsidRDefault="00D8603E" w:rsidP="00D8603E">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3D2FAEC8" w14:textId="77777777" w:rsidTr="00A23836">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FD3CBDE"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B40AB23"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AF22CFE"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7B4C67F"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2C514FE6" w14:textId="77777777" w:rsidTr="00A23836">
        <w:trPr>
          <w:trHeight w:val="1600"/>
        </w:trPr>
        <w:tc>
          <w:tcPr>
            <w:tcW w:w="2620" w:type="dxa"/>
            <w:tcBorders>
              <w:top w:val="nil"/>
              <w:left w:val="single" w:sz="4" w:space="0" w:color="auto"/>
              <w:bottom w:val="nil"/>
              <w:right w:val="single" w:sz="4" w:space="0" w:color="auto"/>
            </w:tcBorders>
            <w:shd w:val="clear" w:color="000000" w:fill="F2F2F2"/>
            <w:hideMark/>
          </w:tcPr>
          <w:p w14:paraId="695114C8" w14:textId="77777777" w:rsidR="00D8603E" w:rsidRPr="00900809" w:rsidRDefault="00D8603E" w:rsidP="00A23836">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2620" w:type="dxa"/>
            <w:tcBorders>
              <w:top w:val="nil"/>
              <w:left w:val="nil"/>
              <w:bottom w:val="nil"/>
              <w:right w:val="single" w:sz="4" w:space="0" w:color="auto"/>
            </w:tcBorders>
            <w:shd w:val="clear" w:color="000000" w:fill="F2F2F2"/>
            <w:hideMark/>
          </w:tcPr>
          <w:p w14:paraId="66972C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6 SG meetings, Rapporteurs meetings, SG Questions meetings </w:t>
            </w:r>
            <w:r w:rsidRPr="00900809">
              <w:rPr>
                <w:rFonts w:cstheme="minorHAnsi"/>
                <w:color w:val="000000"/>
                <w:sz w:val="22"/>
                <w:szCs w:val="22"/>
              </w:rPr>
              <w:br/>
              <w:t>155 contributions (SG1)</w:t>
            </w:r>
            <w:r w:rsidRPr="00900809">
              <w:rPr>
                <w:rFonts w:cstheme="minorHAnsi"/>
                <w:color w:val="000000"/>
                <w:sz w:val="22"/>
                <w:szCs w:val="22"/>
              </w:rPr>
              <w:br/>
              <w:t>150 contributions (SG2)</w:t>
            </w:r>
          </w:p>
        </w:tc>
        <w:tc>
          <w:tcPr>
            <w:tcW w:w="2620" w:type="dxa"/>
            <w:tcBorders>
              <w:top w:val="nil"/>
              <w:left w:val="nil"/>
              <w:bottom w:val="nil"/>
              <w:right w:val="single" w:sz="4" w:space="0" w:color="auto"/>
            </w:tcBorders>
            <w:shd w:val="clear" w:color="000000" w:fill="F2F2F2"/>
            <w:hideMark/>
          </w:tcPr>
          <w:p w14:paraId="5096D1A8"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relevant contributions</w:t>
            </w:r>
            <w:r w:rsidRPr="00900809">
              <w:rPr>
                <w:rFonts w:cstheme="minorHAnsi"/>
                <w:color w:val="000000"/>
                <w:sz w:val="22"/>
                <w:szCs w:val="22"/>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44F5FF5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343EE0A8" w14:textId="77777777" w:rsidTr="00A23836">
        <w:trPr>
          <w:trHeight w:val="2560"/>
        </w:trPr>
        <w:tc>
          <w:tcPr>
            <w:tcW w:w="2620" w:type="dxa"/>
            <w:tcBorders>
              <w:top w:val="nil"/>
              <w:left w:val="single" w:sz="4" w:space="0" w:color="auto"/>
              <w:bottom w:val="nil"/>
              <w:right w:val="single" w:sz="4" w:space="0" w:color="auto"/>
            </w:tcBorders>
            <w:shd w:val="clear" w:color="000000" w:fill="FFFFFF"/>
            <w:hideMark/>
          </w:tcPr>
          <w:p w14:paraId="4672F33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Regional representation </w:t>
            </w:r>
          </w:p>
        </w:tc>
        <w:tc>
          <w:tcPr>
            <w:tcW w:w="2620" w:type="dxa"/>
            <w:tcBorders>
              <w:top w:val="nil"/>
              <w:left w:val="nil"/>
              <w:bottom w:val="nil"/>
              <w:right w:val="nil"/>
            </w:tcBorders>
            <w:shd w:val="clear" w:color="auto" w:fill="auto"/>
            <w:hideMark/>
          </w:tcPr>
          <w:p w14:paraId="42EA25F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SG1: 195 participants from 54 Member States. </w:t>
            </w:r>
            <w:r w:rsidRPr="00900809">
              <w:rPr>
                <w:rFonts w:cstheme="minorHAnsi"/>
                <w:color w:val="000000"/>
                <w:sz w:val="22"/>
                <w:szCs w:val="22"/>
              </w:rPr>
              <w:br/>
              <w:t>13 fellowships</w:t>
            </w:r>
            <w:r>
              <w:rPr>
                <w:rFonts w:cstheme="minorHAnsi"/>
                <w:color w:val="000000"/>
                <w:sz w:val="22"/>
                <w:szCs w:val="22"/>
              </w:rPr>
              <w:t xml:space="preserve"> </w:t>
            </w:r>
            <w:r w:rsidRPr="00900809">
              <w:rPr>
                <w:rFonts w:cstheme="minorHAnsi"/>
                <w:color w:val="000000"/>
                <w:sz w:val="22"/>
                <w:szCs w:val="22"/>
              </w:rPr>
              <w:t xml:space="preserve">granted </w:t>
            </w:r>
            <w:r w:rsidRPr="00900809">
              <w:rPr>
                <w:rFonts w:cstheme="minorHAnsi"/>
                <w:color w:val="000000"/>
                <w:sz w:val="22"/>
                <w:szCs w:val="22"/>
              </w:rPr>
              <w:br/>
            </w:r>
            <w:r w:rsidRPr="00900809">
              <w:rPr>
                <w:rFonts w:cstheme="minorHAnsi"/>
                <w:color w:val="000000"/>
                <w:sz w:val="22"/>
                <w:szCs w:val="22"/>
              </w:rPr>
              <w:br/>
              <w:t xml:space="preserve">SG2: 224 participants (45% women delegates) from 59 Member States. 13 fellowships </w:t>
            </w:r>
          </w:p>
        </w:tc>
        <w:tc>
          <w:tcPr>
            <w:tcW w:w="2620" w:type="dxa"/>
            <w:tcBorders>
              <w:top w:val="nil"/>
              <w:left w:val="single" w:sz="4" w:space="0" w:color="auto"/>
              <w:bottom w:val="nil"/>
              <w:right w:val="single" w:sz="4" w:space="0" w:color="auto"/>
            </w:tcBorders>
            <w:shd w:val="clear" w:color="000000" w:fill="FFFFFF"/>
            <w:hideMark/>
          </w:tcPr>
          <w:p w14:paraId="2BBFD837" w14:textId="77777777" w:rsidR="00D8603E" w:rsidRPr="00900809" w:rsidRDefault="00D8603E" w:rsidP="00A23836">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c>
          <w:tcPr>
            <w:tcW w:w="1780" w:type="dxa"/>
            <w:tcBorders>
              <w:top w:val="nil"/>
              <w:left w:val="nil"/>
              <w:bottom w:val="nil"/>
              <w:right w:val="single" w:sz="4" w:space="0" w:color="auto"/>
            </w:tcBorders>
            <w:shd w:val="clear" w:color="000000" w:fill="FFFFFF"/>
            <w:hideMark/>
          </w:tcPr>
          <w:p w14:paraId="79D67B2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2E2B0BA5" w14:textId="77777777" w:rsidTr="00A23836">
        <w:trPr>
          <w:trHeight w:val="960"/>
        </w:trPr>
        <w:tc>
          <w:tcPr>
            <w:tcW w:w="2620" w:type="dxa"/>
            <w:tcBorders>
              <w:top w:val="nil"/>
              <w:left w:val="single" w:sz="4" w:space="0" w:color="auto"/>
              <w:bottom w:val="nil"/>
              <w:right w:val="single" w:sz="4" w:space="0" w:color="auto"/>
            </w:tcBorders>
            <w:shd w:val="clear" w:color="000000" w:fill="F2F2F2"/>
            <w:hideMark/>
          </w:tcPr>
          <w:p w14:paraId="6B3D5915" w14:textId="77777777" w:rsidR="00D8603E" w:rsidRPr="00900809" w:rsidRDefault="00D8603E" w:rsidP="00A23836">
            <w:pPr>
              <w:rPr>
                <w:rFonts w:cstheme="minorHAnsi"/>
                <w:color w:val="000000"/>
                <w:sz w:val="22"/>
                <w:szCs w:val="22"/>
              </w:rPr>
            </w:pPr>
            <w:r w:rsidRPr="00900809">
              <w:rPr>
                <w:rFonts w:cstheme="minorHAnsi"/>
                <w:color w:val="000000"/>
                <w:sz w:val="22"/>
                <w:szCs w:val="22"/>
              </w:rPr>
              <w:t>Proposals to new study period prepared</w:t>
            </w:r>
          </w:p>
        </w:tc>
        <w:tc>
          <w:tcPr>
            <w:tcW w:w="2620" w:type="dxa"/>
            <w:tcBorders>
              <w:top w:val="nil"/>
              <w:left w:val="nil"/>
              <w:bottom w:val="nil"/>
              <w:right w:val="nil"/>
            </w:tcBorders>
            <w:shd w:val="clear" w:color="000000" w:fill="F2F2F2"/>
            <w:noWrap/>
            <w:hideMark/>
          </w:tcPr>
          <w:p w14:paraId="2B8F627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620" w:type="dxa"/>
            <w:tcBorders>
              <w:top w:val="nil"/>
              <w:left w:val="single" w:sz="4" w:space="0" w:color="auto"/>
              <w:bottom w:val="nil"/>
              <w:right w:val="single" w:sz="4" w:space="0" w:color="auto"/>
            </w:tcBorders>
            <w:shd w:val="clear" w:color="000000" w:fill="F2F2F2"/>
            <w:hideMark/>
          </w:tcPr>
          <w:p w14:paraId="36C1D93B" w14:textId="77777777" w:rsidR="00D8603E" w:rsidRPr="00900809" w:rsidRDefault="00D8603E" w:rsidP="00A23836">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c>
          <w:tcPr>
            <w:tcW w:w="1780" w:type="dxa"/>
            <w:tcBorders>
              <w:top w:val="nil"/>
              <w:left w:val="nil"/>
              <w:bottom w:val="nil"/>
              <w:right w:val="single" w:sz="4" w:space="0" w:color="auto"/>
            </w:tcBorders>
            <w:shd w:val="clear" w:color="000000" w:fill="F2F2F2"/>
            <w:hideMark/>
          </w:tcPr>
          <w:p w14:paraId="45B7906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0A2759F0" w14:textId="77777777" w:rsidTr="00A23836">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46A7F13"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auto"/>
            <w:vAlign w:val="center"/>
            <w:hideMark/>
          </w:tcPr>
          <w:p w14:paraId="4499D657"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CC0AAA9"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65FF42D" w14:textId="77777777" w:rsidR="00D8603E" w:rsidRPr="00900809" w:rsidRDefault="00D8603E" w:rsidP="00A23836">
            <w:pPr>
              <w:rPr>
                <w:rFonts w:cstheme="minorHAnsi"/>
                <w:color w:val="000000"/>
              </w:rPr>
            </w:pPr>
            <w:r w:rsidRPr="00900809">
              <w:rPr>
                <w:rFonts w:cstheme="minorHAnsi"/>
                <w:color w:val="000000"/>
              </w:rPr>
              <w:t> </w:t>
            </w:r>
          </w:p>
        </w:tc>
      </w:tr>
    </w:tbl>
    <w:p w14:paraId="28DF490A" w14:textId="77777777" w:rsidR="00D8603E" w:rsidRPr="00900809" w:rsidRDefault="00D8603E" w:rsidP="00F763CA">
      <w:r w:rsidRPr="00900809">
        <w:br w:type="page"/>
      </w:r>
    </w:p>
    <w:p w14:paraId="1901BF61" w14:textId="77777777" w:rsidR="00D8603E" w:rsidRPr="00900809" w:rsidRDefault="00D8603E" w:rsidP="00D8603E">
      <w:pPr>
        <w:rPr>
          <w:rFonts w:cstheme="minorHAnsi"/>
          <w:i/>
          <w:iCs/>
        </w:rPr>
      </w:pPr>
      <w:r w:rsidRPr="00900809">
        <w:rPr>
          <w:rFonts w:cstheme="minorHAnsi"/>
          <w:i/>
          <w:iCs/>
        </w:rPr>
        <w:t>2023 Threat and risk assessment</w:t>
      </w:r>
    </w:p>
    <w:p w14:paraId="7317AF4C" w14:textId="77777777" w:rsidR="00D8603E" w:rsidRPr="00900809" w:rsidRDefault="00D8603E" w:rsidP="00D8603E">
      <w:pPr>
        <w:rPr>
          <w:rFonts w:cstheme="minorHAnsi"/>
        </w:rPr>
      </w:pPr>
    </w:p>
    <w:tbl>
      <w:tblPr>
        <w:tblW w:w="8560" w:type="dxa"/>
        <w:tblLook w:val="04A0" w:firstRow="1" w:lastRow="0" w:firstColumn="1" w:lastColumn="0" w:noHBand="0" w:noVBand="1"/>
      </w:tblPr>
      <w:tblGrid>
        <w:gridCol w:w="2020"/>
        <w:gridCol w:w="2020"/>
        <w:gridCol w:w="2020"/>
        <w:gridCol w:w="2500"/>
      </w:tblGrid>
      <w:tr w:rsidR="00D8603E" w:rsidRPr="00C719F0" w14:paraId="10DF7C35"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EACE640"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A0A17F6"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0463C2A"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17F0494"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3C934EC1"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68ACB9F2" w14:textId="77777777" w:rsidR="00D8603E" w:rsidRPr="00900809" w:rsidRDefault="00D8603E" w:rsidP="00A23836">
            <w:pPr>
              <w:rPr>
                <w:rFonts w:cstheme="minorHAnsi"/>
                <w:color w:val="000000"/>
              </w:rPr>
            </w:pPr>
            <w:r w:rsidRPr="00900809">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456657B3" w14:textId="77777777" w:rsidR="00D8603E" w:rsidRPr="00900809" w:rsidRDefault="00D8603E" w:rsidP="00A23836">
            <w:pPr>
              <w:rPr>
                <w:rFonts w:cstheme="minorHAnsi"/>
                <w:color w:val="000000"/>
              </w:rPr>
            </w:pPr>
            <w:r w:rsidRPr="00900809">
              <w:rPr>
                <w:rFonts w:cstheme="minorHAnsi"/>
                <w:color w:val="000000"/>
              </w:rPr>
              <w:t>Delayed submission of contributions from</w:t>
            </w:r>
            <w:r w:rsidRPr="00900809">
              <w:rPr>
                <w:rFonts w:cstheme="minorHAnsi"/>
                <w:color w:val="000000"/>
              </w:rPr>
              <w:br/>
              <w:t>the members causing heavy workload</w:t>
            </w:r>
            <w:r>
              <w:rPr>
                <w:rFonts w:cstheme="minorHAnsi"/>
                <w:color w:val="000000"/>
              </w:rPr>
              <w:t xml:space="preserve"> </w:t>
            </w:r>
            <w:r w:rsidRPr="00900809">
              <w:rPr>
                <w:rFonts w:cstheme="minorHAnsi"/>
                <w:color w:val="000000"/>
              </w:rPr>
              <w:t xml:space="preserve">before the meetings </w:t>
            </w:r>
          </w:p>
        </w:tc>
        <w:tc>
          <w:tcPr>
            <w:tcW w:w="2020" w:type="dxa"/>
            <w:tcBorders>
              <w:top w:val="nil"/>
              <w:left w:val="nil"/>
              <w:bottom w:val="nil"/>
              <w:right w:val="single" w:sz="4" w:space="0" w:color="auto"/>
            </w:tcBorders>
            <w:shd w:val="clear" w:color="000000" w:fill="F2F2F2"/>
            <w:vAlign w:val="center"/>
            <w:hideMark/>
          </w:tcPr>
          <w:p w14:paraId="023F3F41"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4F6A5031" w14:textId="77777777" w:rsidR="00D8603E" w:rsidRPr="00900809" w:rsidRDefault="00D8603E" w:rsidP="00A23836">
            <w:pPr>
              <w:rPr>
                <w:rFonts w:cstheme="minorHAnsi"/>
                <w:color w:val="000000"/>
              </w:rPr>
            </w:pPr>
            <w:r w:rsidRPr="00900809">
              <w:rPr>
                <w:rFonts w:cstheme="minorHAnsi"/>
                <w:color w:val="000000"/>
              </w:rPr>
              <w:t>Close collaboration with Members</w:t>
            </w:r>
            <w:r>
              <w:rPr>
                <w:rFonts w:cstheme="minorHAnsi"/>
                <w:color w:val="000000"/>
              </w:rPr>
              <w:t xml:space="preserve"> </w:t>
            </w:r>
            <w:r w:rsidRPr="00900809">
              <w:rPr>
                <w:rFonts w:cstheme="minorHAnsi"/>
                <w:color w:val="000000"/>
              </w:rPr>
              <w:t xml:space="preserve">to encourage submission of contributions on topics under study </w:t>
            </w:r>
          </w:p>
        </w:tc>
      </w:tr>
      <w:tr w:rsidR="00D8603E" w:rsidRPr="00C719F0" w14:paraId="366C96A2" w14:textId="77777777" w:rsidTr="00A23836">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7A41229E"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nil"/>
              <w:right w:val="single" w:sz="4" w:space="0" w:color="auto"/>
            </w:tcBorders>
            <w:shd w:val="clear" w:color="000000" w:fill="FFFFFF"/>
            <w:vAlign w:val="center"/>
            <w:hideMark/>
          </w:tcPr>
          <w:p w14:paraId="2FDA05CE" w14:textId="77777777" w:rsidR="00D8603E" w:rsidRPr="00900809" w:rsidRDefault="00D8603E" w:rsidP="00A23836">
            <w:pPr>
              <w:rPr>
                <w:rFonts w:cstheme="minorHAnsi"/>
                <w:color w:val="000000"/>
              </w:rPr>
            </w:pPr>
            <w:r w:rsidRPr="00900809">
              <w:rPr>
                <w:rFonts w:cstheme="minorHAnsi"/>
                <w:color w:val="000000"/>
              </w:rPr>
              <w:t>Low or insufficient participation</w:t>
            </w:r>
            <w:r>
              <w:rPr>
                <w:rFonts w:cstheme="minorHAnsi"/>
                <w:color w:val="000000"/>
              </w:rPr>
              <w:t xml:space="preserve"> </w:t>
            </w:r>
            <w:r w:rsidRPr="00900809">
              <w:rPr>
                <w:rFonts w:cstheme="minorHAnsi"/>
                <w:color w:val="000000"/>
              </w:rPr>
              <w:t xml:space="preserve">in the work of SG related questions </w:t>
            </w:r>
          </w:p>
        </w:tc>
        <w:tc>
          <w:tcPr>
            <w:tcW w:w="2020" w:type="dxa"/>
            <w:tcBorders>
              <w:top w:val="nil"/>
              <w:left w:val="nil"/>
              <w:bottom w:val="nil"/>
              <w:right w:val="single" w:sz="4" w:space="0" w:color="auto"/>
            </w:tcBorders>
            <w:shd w:val="clear" w:color="000000" w:fill="FFFFFF"/>
            <w:vAlign w:val="center"/>
            <w:hideMark/>
          </w:tcPr>
          <w:p w14:paraId="5A1D73CB"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nil"/>
              <w:bottom w:val="nil"/>
              <w:right w:val="single" w:sz="4" w:space="0" w:color="auto"/>
            </w:tcBorders>
            <w:shd w:val="clear" w:color="000000" w:fill="FFFFFF"/>
            <w:vAlign w:val="center"/>
            <w:hideMark/>
          </w:tcPr>
          <w:p w14:paraId="36F02949" w14:textId="77777777" w:rsidR="00D8603E" w:rsidRPr="00900809" w:rsidRDefault="00D8603E" w:rsidP="00A23836">
            <w:pPr>
              <w:rPr>
                <w:rFonts w:cstheme="minorHAnsi"/>
                <w:color w:val="000000"/>
              </w:rPr>
            </w:pPr>
            <w:r w:rsidRPr="00900809">
              <w:rPr>
                <w:rFonts w:cstheme="minorHAnsi"/>
                <w:color w:val="000000"/>
              </w:rPr>
              <w:t>Improve communication</w:t>
            </w:r>
            <w:r w:rsidRPr="00900809">
              <w:rPr>
                <w:rFonts w:cstheme="minorHAnsi"/>
                <w:color w:val="000000"/>
              </w:rPr>
              <w:br/>
              <w:t>with the members</w:t>
            </w:r>
            <w:r w:rsidRPr="00900809">
              <w:rPr>
                <w:rFonts w:cstheme="minorHAnsi"/>
                <w:color w:val="000000"/>
              </w:rPr>
              <w:br/>
            </w:r>
            <w:r w:rsidRPr="00900809">
              <w:rPr>
                <w:rFonts w:cstheme="minorHAnsi"/>
                <w:color w:val="000000"/>
              </w:rPr>
              <w:br/>
              <w:t>Raise</w:t>
            </w:r>
            <w:r>
              <w:rPr>
                <w:rFonts w:cstheme="minorHAnsi"/>
                <w:color w:val="000000"/>
              </w:rPr>
              <w:t xml:space="preserve"> </w:t>
            </w:r>
            <w:r w:rsidRPr="00900809">
              <w:rPr>
                <w:rFonts w:cstheme="minorHAnsi"/>
                <w:color w:val="000000"/>
              </w:rPr>
              <w:t>awareness of</w:t>
            </w:r>
            <w:r w:rsidRPr="00900809">
              <w:rPr>
                <w:rFonts w:cstheme="minorHAnsi"/>
                <w:color w:val="000000"/>
              </w:rPr>
              <w:br/>
              <w:t>the planned and ongoing</w:t>
            </w:r>
            <w:r w:rsidRPr="00900809">
              <w:rPr>
                <w:rFonts w:cstheme="minorHAnsi"/>
                <w:color w:val="000000"/>
              </w:rPr>
              <w:br/>
              <w:t>work of the study groups</w:t>
            </w:r>
            <w:r w:rsidRPr="00900809">
              <w:rPr>
                <w:rFonts w:cstheme="minorHAnsi"/>
                <w:color w:val="000000"/>
              </w:rPr>
              <w:br/>
              <w:t>as well the value to the</w:t>
            </w:r>
            <w:r w:rsidRPr="00900809">
              <w:rPr>
                <w:rFonts w:cstheme="minorHAnsi"/>
                <w:color w:val="000000"/>
              </w:rPr>
              <w:br/>
              <w:t>membership</w:t>
            </w:r>
          </w:p>
        </w:tc>
      </w:tr>
      <w:tr w:rsidR="00D8603E" w:rsidRPr="00C719F0" w14:paraId="37BE07F1" w14:textId="77777777" w:rsidTr="00A23836">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7EDB98C5" w14:textId="77777777" w:rsidR="00D8603E" w:rsidRPr="00900809" w:rsidRDefault="00D8603E" w:rsidP="00A23836">
            <w:pPr>
              <w:rPr>
                <w:rFonts w:cstheme="minorHAnsi"/>
                <w:color w:val="000000"/>
              </w:rPr>
            </w:pPr>
            <w:r w:rsidRPr="00900809">
              <w:rPr>
                <w:rFonts w:cstheme="minorHAnsi"/>
                <w:color w:val="000000"/>
              </w:rPr>
              <w:t xml:space="preserve">Organization </w:t>
            </w:r>
          </w:p>
        </w:tc>
        <w:tc>
          <w:tcPr>
            <w:tcW w:w="2020" w:type="dxa"/>
            <w:tcBorders>
              <w:top w:val="nil"/>
              <w:left w:val="nil"/>
              <w:bottom w:val="nil"/>
              <w:right w:val="single" w:sz="4" w:space="0" w:color="auto"/>
            </w:tcBorders>
            <w:shd w:val="clear" w:color="000000" w:fill="F2F2F2"/>
            <w:vAlign w:val="center"/>
            <w:hideMark/>
          </w:tcPr>
          <w:p w14:paraId="4980A830" w14:textId="77777777" w:rsidR="00D8603E" w:rsidRPr="00900809" w:rsidRDefault="00D8603E" w:rsidP="00A23836">
            <w:pPr>
              <w:rPr>
                <w:rFonts w:cstheme="minorHAnsi"/>
                <w:color w:val="000000"/>
              </w:rPr>
            </w:pPr>
            <w:r w:rsidRPr="00900809">
              <w:rPr>
                <w:rFonts w:cstheme="minorHAnsi"/>
                <w:color w:val="000000"/>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67C1258F" w14:textId="77777777" w:rsidR="00D8603E" w:rsidRPr="00900809" w:rsidRDefault="00D8603E" w:rsidP="00A23836">
            <w:pPr>
              <w:rPr>
                <w:rFonts w:cstheme="minorHAnsi"/>
                <w:color w:val="000000"/>
              </w:rPr>
            </w:pPr>
            <w:r w:rsidRPr="00900809">
              <w:rPr>
                <w:rFonts w:cstheme="minorHAnsi"/>
                <w:color w:val="000000"/>
              </w:rPr>
              <w:t xml:space="preserve">High </w:t>
            </w:r>
          </w:p>
        </w:tc>
        <w:tc>
          <w:tcPr>
            <w:tcW w:w="2500" w:type="dxa"/>
            <w:tcBorders>
              <w:top w:val="nil"/>
              <w:left w:val="nil"/>
              <w:bottom w:val="nil"/>
              <w:right w:val="single" w:sz="4" w:space="0" w:color="auto"/>
            </w:tcBorders>
            <w:shd w:val="clear" w:color="000000" w:fill="F2F2F2"/>
            <w:vAlign w:val="center"/>
            <w:hideMark/>
          </w:tcPr>
          <w:p w14:paraId="77CABCE8" w14:textId="77777777" w:rsidR="00D8603E" w:rsidRPr="00900809" w:rsidRDefault="00D8603E" w:rsidP="00A23836">
            <w:pPr>
              <w:rPr>
                <w:rFonts w:cstheme="minorHAnsi"/>
                <w:color w:val="000000"/>
              </w:rPr>
            </w:pPr>
            <w:r w:rsidRPr="00900809">
              <w:rPr>
                <w:rFonts w:cstheme="minorHAnsi"/>
                <w:color w:val="000000"/>
              </w:rPr>
              <w:t>Good planning and preparation to distribute workload</w:t>
            </w:r>
          </w:p>
        </w:tc>
      </w:tr>
      <w:tr w:rsidR="00D8603E" w:rsidRPr="00C719F0" w14:paraId="05CB53D7" w14:textId="77777777" w:rsidTr="00A2383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043858A"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966C292"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64320CC"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184E1012" w14:textId="77777777" w:rsidR="00D8603E" w:rsidRPr="00900809" w:rsidRDefault="00D8603E" w:rsidP="00A23836">
            <w:pPr>
              <w:rPr>
                <w:rFonts w:cstheme="minorHAnsi"/>
                <w:color w:val="000000"/>
              </w:rPr>
            </w:pPr>
            <w:r w:rsidRPr="00900809">
              <w:rPr>
                <w:rFonts w:cstheme="minorHAnsi"/>
                <w:color w:val="000000"/>
              </w:rPr>
              <w:t> </w:t>
            </w:r>
          </w:p>
        </w:tc>
      </w:tr>
    </w:tbl>
    <w:p w14:paraId="645C15A7" w14:textId="77777777" w:rsidR="00D8603E" w:rsidRPr="00900809" w:rsidRDefault="00D8603E" w:rsidP="00F763CA">
      <w:r w:rsidRPr="00900809">
        <w:br w:type="page"/>
      </w:r>
    </w:p>
    <w:p w14:paraId="3BB78A80"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0B491A62"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72E54C1B"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E85D8D4"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FDBEB79"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2353B996" w14:textId="77777777" w:rsidTr="00A23836">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61A5AF21" w14:textId="77777777" w:rsidR="00D8603E" w:rsidRPr="00900809" w:rsidRDefault="00D8603E" w:rsidP="00A23836">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2C3C60A1"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relevant contribution</w:t>
            </w:r>
            <w:r w:rsidRPr="00900809">
              <w:rPr>
                <w:rFonts w:cstheme="minorHAnsi"/>
                <w:color w:val="000000"/>
                <w:sz w:val="22"/>
                <w:szCs w:val="22"/>
              </w:rPr>
              <w:br/>
              <w:t>submitted to Study Group meetings and Rapporteur Group meetings</w:t>
            </w:r>
          </w:p>
        </w:tc>
      </w:tr>
      <w:tr w:rsidR="00D8603E" w:rsidRPr="00C719F0" w14:paraId="4B5936A2" w14:textId="77777777" w:rsidTr="00A23836">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5E0372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45543A9B" w14:textId="77777777" w:rsidR="00D8603E" w:rsidRPr="00900809" w:rsidRDefault="00D8603E" w:rsidP="00A23836">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r>
      <w:tr w:rsidR="00D8603E" w:rsidRPr="00C719F0" w14:paraId="039F96F4" w14:textId="77777777" w:rsidTr="00A23836">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3891B507" w14:textId="77777777" w:rsidR="00D8603E" w:rsidRPr="00900809" w:rsidRDefault="00D8603E" w:rsidP="00A23836">
            <w:pPr>
              <w:rPr>
                <w:rFonts w:cstheme="minorHAnsi"/>
                <w:color w:val="000000"/>
                <w:sz w:val="22"/>
                <w:szCs w:val="22"/>
              </w:rPr>
            </w:pPr>
            <w:r w:rsidRPr="00900809">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48DA8EA8" w14:textId="77777777" w:rsidR="00D8603E" w:rsidRPr="00900809" w:rsidRDefault="00D8603E" w:rsidP="00A23836">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r>
      <w:tr w:rsidR="00D8603E" w:rsidRPr="00C719F0" w14:paraId="5619C3F0" w14:textId="77777777" w:rsidTr="00A23836">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C6ED2E7"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629DAD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handbooks, guidelines developed </w:t>
            </w:r>
          </w:p>
        </w:tc>
      </w:tr>
    </w:tbl>
    <w:p w14:paraId="357EA39B" w14:textId="77777777" w:rsidR="00D8603E" w:rsidRPr="00900809" w:rsidRDefault="00D8603E" w:rsidP="00D8603E">
      <w:pPr>
        <w:rPr>
          <w:rFonts w:cstheme="minorHAnsi"/>
        </w:rPr>
      </w:pPr>
    </w:p>
    <w:p w14:paraId="56574DD8"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2C5D94B9"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523DD1"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41A7FC6"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7A4AAB7"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3361BE0"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DD841B5"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6343793A" w14:textId="77777777" w:rsidTr="00A23836">
        <w:trPr>
          <w:trHeight w:val="2240"/>
        </w:trPr>
        <w:tc>
          <w:tcPr>
            <w:tcW w:w="1660" w:type="dxa"/>
            <w:tcBorders>
              <w:top w:val="nil"/>
              <w:left w:val="single" w:sz="4" w:space="0" w:color="auto"/>
              <w:bottom w:val="nil"/>
              <w:right w:val="single" w:sz="4" w:space="0" w:color="auto"/>
            </w:tcBorders>
            <w:shd w:val="clear" w:color="000000" w:fill="F2F2F2"/>
            <w:hideMark/>
          </w:tcPr>
          <w:p w14:paraId="1D1F3A2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5205AAF3" w14:textId="77777777" w:rsidR="00D8603E" w:rsidRPr="00900809" w:rsidRDefault="00D8603E" w:rsidP="00A23836">
            <w:pPr>
              <w:rPr>
                <w:rFonts w:cstheme="minorHAnsi"/>
                <w:color w:val="000000"/>
                <w:sz w:val="22"/>
                <w:szCs w:val="22"/>
              </w:rPr>
            </w:pPr>
            <w:r w:rsidRPr="00900809">
              <w:rPr>
                <w:rFonts w:cstheme="minorHAnsi"/>
                <w:color w:val="000000"/>
                <w:sz w:val="22"/>
                <w:szCs w:val="22"/>
              </w:rPr>
              <w:t>No or a limited number of contributions from</w:t>
            </w:r>
            <w:r w:rsidRPr="00900809">
              <w:rPr>
                <w:rFonts w:cstheme="minorHAnsi"/>
                <w:color w:val="000000"/>
                <w:sz w:val="22"/>
                <w:szCs w:val="22"/>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3E7C1780"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399E60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0BEB7711"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 with Members</w:t>
            </w:r>
            <w:r>
              <w:rPr>
                <w:rFonts w:cstheme="minorHAnsi"/>
                <w:color w:val="000000"/>
                <w:sz w:val="22"/>
                <w:szCs w:val="22"/>
              </w:rPr>
              <w:t xml:space="preserve"> </w:t>
            </w:r>
            <w:r w:rsidRPr="00900809">
              <w:rPr>
                <w:rFonts w:cstheme="minorHAnsi"/>
                <w:color w:val="000000"/>
                <w:sz w:val="22"/>
                <w:szCs w:val="22"/>
              </w:rPr>
              <w:t xml:space="preserve">to encourage submission of contributions on topics under study </w:t>
            </w:r>
          </w:p>
        </w:tc>
      </w:tr>
      <w:tr w:rsidR="00D8603E" w:rsidRPr="00C719F0" w14:paraId="5B4A6F9E" w14:textId="77777777" w:rsidTr="00A23836">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2E8E8CC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nil"/>
              <w:right w:val="single" w:sz="4" w:space="0" w:color="auto"/>
            </w:tcBorders>
            <w:shd w:val="clear" w:color="000000" w:fill="FFFFFF"/>
            <w:vAlign w:val="center"/>
            <w:hideMark/>
          </w:tcPr>
          <w:p w14:paraId="2DBC4913" w14:textId="77777777" w:rsidR="00D8603E" w:rsidRPr="00900809" w:rsidRDefault="00D8603E" w:rsidP="00A23836">
            <w:pPr>
              <w:rPr>
                <w:rFonts w:cstheme="minorHAnsi"/>
                <w:color w:val="000000"/>
                <w:sz w:val="22"/>
                <w:szCs w:val="22"/>
              </w:rPr>
            </w:pPr>
            <w:r w:rsidRPr="00900809">
              <w:rPr>
                <w:rFonts w:cstheme="minorHAnsi"/>
                <w:color w:val="000000"/>
                <w:sz w:val="22"/>
                <w:szCs w:val="22"/>
              </w:rPr>
              <w:t>Low or insufficient participation</w:t>
            </w:r>
            <w:r>
              <w:rPr>
                <w:rFonts w:cstheme="minorHAnsi"/>
                <w:color w:val="000000"/>
                <w:sz w:val="22"/>
                <w:szCs w:val="22"/>
              </w:rPr>
              <w:t xml:space="preserve"> </w:t>
            </w:r>
            <w:r w:rsidRPr="00900809">
              <w:rPr>
                <w:rFonts w:cstheme="minorHAnsi"/>
                <w:color w:val="000000"/>
                <w:sz w:val="22"/>
                <w:szCs w:val="22"/>
              </w:rPr>
              <w:t xml:space="preserve">in the work of SG related questions </w:t>
            </w:r>
          </w:p>
        </w:tc>
        <w:tc>
          <w:tcPr>
            <w:tcW w:w="1540" w:type="dxa"/>
            <w:tcBorders>
              <w:top w:val="nil"/>
              <w:left w:val="nil"/>
              <w:bottom w:val="nil"/>
              <w:right w:val="single" w:sz="4" w:space="0" w:color="auto"/>
            </w:tcBorders>
            <w:shd w:val="clear" w:color="000000" w:fill="FFFFFF"/>
            <w:vAlign w:val="center"/>
            <w:hideMark/>
          </w:tcPr>
          <w:p w14:paraId="2B4C2503"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FFFFF"/>
            <w:vAlign w:val="center"/>
            <w:hideMark/>
          </w:tcPr>
          <w:p w14:paraId="2334A60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35D22E64"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 communication</w:t>
            </w:r>
            <w:r w:rsidRPr="00900809">
              <w:rPr>
                <w:rFonts w:cstheme="minorHAnsi"/>
                <w:color w:val="000000"/>
                <w:sz w:val="22"/>
                <w:szCs w:val="22"/>
              </w:rPr>
              <w:br/>
              <w:t>with the members</w:t>
            </w:r>
            <w:r w:rsidRPr="00900809">
              <w:rPr>
                <w:rFonts w:cstheme="minorHAnsi"/>
                <w:color w:val="000000"/>
                <w:sz w:val="22"/>
                <w:szCs w:val="22"/>
              </w:rPr>
              <w:br/>
            </w:r>
            <w:r w:rsidRPr="00900809">
              <w:rPr>
                <w:rFonts w:cstheme="minorHAnsi"/>
                <w:color w:val="000000"/>
                <w:sz w:val="22"/>
                <w:szCs w:val="22"/>
              </w:rPr>
              <w:br/>
              <w:t>Raise</w:t>
            </w:r>
            <w:r>
              <w:rPr>
                <w:rFonts w:cstheme="minorHAnsi"/>
                <w:color w:val="000000"/>
                <w:sz w:val="22"/>
                <w:szCs w:val="22"/>
              </w:rPr>
              <w:t xml:space="preserve"> </w:t>
            </w:r>
            <w:r w:rsidRPr="00900809">
              <w:rPr>
                <w:rFonts w:cstheme="minorHAnsi"/>
                <w:color w:val="000000"/>
                <w:sz w:val="22"/>
                <w:szCs w:val="22"/>
              </w:rPr>
              <w:t>awareness of</w:t>
            </w:r>
            <w:r w:rsidRPr="00900809">
              <w:rPr>
                <w:rFonts w:cstheme="minorHAnsi"/>
                <w:color w:val="000000"/>
                <w:sz w:val="22"/>
                <w:szCs w:val="22"/>
              </w:rPr>
              <w:br/>
              <w:t>the planned and ongoing</w:t>
            </w:r>
            <w:r w:rsidRPr="00900809">
              <w:rPr>
                <w:rFonts w:cstheme="minorHAnsi"/>
                <w:color w:val="000000"/>
                <w:sz w:val="22"/>
                <w:szCs w:val="22"/>
              </w:rPr>
              <w:br/>
              <w:t>work of the study groups</w:t>
            </w:r>
            <w:r w:rsidRPr="00900809">
              <w:rPr>
                <w:rFonts w:cstheme="minorHAnsi"/>
                <w:color w:val="000000"/>
                <w:sz w:val="22"/>
                <w:szCs w:val="22"/>
              </w:rPr>
              <w:br/>
              <w:t>as well the value to the</w:t>
            </w:r>
            <w:r w:rsidRPr="00900809">
              <w:rPr>
                <w:rFonts w:cstheme="minorHAnsi"/>
                <w:color w:val="000000"/>
                <w:sz w:val="22"/>
                <w:szCs w:val="22"/>
              </w:rPr>
              <w:br/>
              <w:t>membership</w:t>
            </w:r>
          </w:p>
        </w:tc>
      </w:tr>
      <w:tr w:rsidR="00D8603E" w:rsidRPr="00C719F0" w14:paraId="10786D6B" w14:textId="77777777" w:rsidTr="00A23836">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51A8F0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Organization </w:t>
            </w:r>
          </w:p>
        </w:tc>
        <w:tc>
          <w:tcPr>
            <w:tcW w:w="2020" w:type="dxa"/>
            <w:tcBorders>
              <w:top w:val="nil"/>
              <w:left w:val="nil"/>
              <w:bottom w:val="nil"/>
              <w:right w:val="single" w:sz="4" w:space="0" w:color="auto"/>
            </w:tcBorders>
            <w:shd w:val="clear" w:color="000000" w:fill="F2F2F2"/>
            <w:vAlign w:val="center"/>
            <w:hideMark/>
          </w:tcPr>
          <w:p w14:paraId="5921C14B" w14:textId="77777777" w:rsidR="00D8603E" w:rsidRPr="00900809" w:rsidRDefault="00D8603E" w:rsidP="00A23836">
            <w:pPr>
              <w:rPr>
                <w:rFonts w:cstheme="minorHAnsi"/>
                <w:color w:val="000000"/>
                <w:sz w:val="22"/>
                <w:szCs w:val="22"/>
              </w:rPr>
            </w:pPr>
            <w:r w:rsidRPr="00900809">
              <w:rPr>
                <w:rFonts w:cstheme="minorHAnsi"/>
                <w:color w:val="000000"/>
                <w:sz w:val="22"/>
                <w:szCs w:val="22"/>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7F01332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High </w:t>
            </w:r>
          </w:p>
        </w:tc>
        <w:tc>
          <w:tcPr>
            <w:tcW w:w="1540" w:type="dxa"/>
            <w:tcBorders>
              <w:top w:val="nil"/>
              <w:left w:val="nil"/>
              <w:bottom w:val="nil"/>
              <w:right w:val="nil"/>
            </w:tcBorders>
            <w:shd w:val="clear" w:color="000000" w:fill="F2F2F2"/>
            <w:vAlign w:val="center"/>
            <w:hideMark/>
          </w:tcPr>
          <w:p w14:paraId="6C15833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1057B99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Good planning and preparation to distribute workload</w:t>
            </w:r>
          </w:p>
        </w:tc>
      </w:tr>
      <w:tr w:rsidR="00D8603E" w:rsidRPr="00C719F0" w14:paraId="0246A7EC"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70A49E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60C13CC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045FB8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7D05F3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FE07DC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6BA4ADAC" w14:textId="77777777" w:rsidR="00D8603E" w:rsidRPr="00900809" w:rsidRDefault="00D8603E" w:rsidP="00F763CA"/>
    <w:p w14:paraId="27A78E62" w14:textId="77777777" w:rsidR="00D8603E" w:rsidRPr="003A4B84" w:rsidRDefault="00D8603E" w:rsidP="00D8603E">
      <w:pPr>
        <w:spacing w:after="120"/>
        <w:rPr>
          <w:rFonts w:cstheme="minorHAnsi"/>
        </w:rPr>
      </w:pPr>
      <w:r w:rsidRPr="003A4B84">
        <w:rPr>
          <w:rFonts w:cstheme="minorHAnsi"/>
          <w:b/>
          <w:bCs/>
        </w:rPr>
        <w:t>2025-2028 human resources allocation</w:t>
      </w:r>
    </w:p>
    <w:p w14:paraId="620E098F"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36C9BD2E"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F91A97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21FE186"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C1BA59A"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BACC935"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EAFBBEF"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4C8135F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6B6334"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56C9A56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10DAF5E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3B193D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525CC86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390E855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002C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5A7016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52EECBD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2E0E48F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7511704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r>
      <w:tr w:rsidR="00D8603E" w:rsidRPr="00C719F0" w14:paraId="22D4B1A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D1DC074"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96D134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88995C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014417C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C50623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51FACBA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B0E2B8"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0F69D2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nil"/>
              <w:bottom w:val="nil"/>
              <w:right w:val="single" w:sz="4" w:space="0" w:color="auto"/>
            </w:tcBorders>
            <w:shd w:val="clear" w:color="000000" w:fill="FFFFFF"/>
            <w:vAlign w:val="center"/>
            <w:hideMark/>
          </w:tcPr>
          <w:p w14:paraId="2FF6A28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FFFFF"/>
            <w:vAlign w:val="center"/>
            <w:hideMark/>
          </w:tcPr>
          <w:p w14:paraId="23C6D17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1D5E9EB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13.1</w:t>
            </w:r>
          </w:p>
        </w:tc>
      </w:tr>
      <w:tr w:rsidR="00D8603E" w:rsidRPr="00C719F0" w14:paraId="23012D3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64DB2F"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1394F0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24.5</w:t>
            </w:r>
          </w:p>
        </w:tc>
        <w:tc>
          <w:tcPr>
            <w:tcW w:w="1300" w:type="dxa"/>
            <w:tcBorders>
              <w:top w:val="nil"/>
              <w:left w:val="nil"/>
              <w:bottom w:val="nil"/>
              <w:right w:val="single" w:sz="4" w:space="0" w:color="auto"/>
            </w:tcBorders>
            <w:shd w:val="clear" w:color="000000" w:fill="F2F2F2"/>
            <w:vAlign w:val="center"/>
            <w:hideMark/>
          </w:tcPr>
          <w:p w14:paraId="4E9A694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30.4</w:t>
            </w:r>
          </w:p>
        </w:tc>
        <w:tc>
          <w:tcPr>
            <w:tcW w:w="1300" w:type="dxa"/>
            <w:tcBorders>
              <w:top w:val="nil"/>
              <w:left w:val="single" w:sz="4" w:space="0" w:color="auto"/>
              <w:bottom w:val="nil"/>
              <w:right w:val="single" w:sz="4" w:space="0" w:color="auto"/>
            </w:tcBorders>
            <w:shd w:val="clear" w:color="000000" w:fill="F2F2F2"/>
            <w:vAlign w:val="center"/>
            <w:hideMark/>
          </w:tcPr>
          <w:p w14:paraId="14C6CF6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29.8</w:t>
            </w:r>
          </w:p>
        </w:tc>
        <w:tc>
          <w:tcPr>
            <w:tcW w:w="1300" w:type="dxa"/>
            <w:tcBorders>
              <w:top w:val="nil"/>
              <w:left w:val="single" w:sz="4" w:space="0" w:color="auto"/>
              <w:bottom w:val="nil"/>
              <w:right w:val="single" w:sz="4" w:space="0" w:color="auto"/>
            </w:tcBorders>
            <w:shd w:val="clear" w:color="000000" w:fill="F2F2F2"/>
            <w:vAlign w:val="center"/>
            <w:hideMark/>
          </w:tcPr>
          <w:p w14:paraId="2A0F2B6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29.8</w:t>
            </w:r>
          </w:p>
        </w:tc>
      </w:tr>
      <w:tr w:rsidR="00D8603E" w:rsidRPr="00C719F0" w14:paraId="6BC834F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2F86AA"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D4E2E1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1B4B8F8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3CCD55E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15.7</w:t>
            </w:r>
          </w:p>
        </w:tc>
        <w:tc>
          <w:tcPr>
            <w:tcW w:w="1300" w:type="dxa"/>
            <w:tcBorders>
              <w:top w:val="nil"/>
              <w:left w:val="single" w:sz="4" w:space="0" w:color="auto"/>
              <w:bottom w:val="nil"/>
              <w:right w:val="single" w:sz="4" w:space="0" w:color="auto"/>
            </w:tcBorders>
            <w:shd w:val="clear" w:color="000000" w:fill="FFFFFF"/>
            <w:vAlign w:val="center"/>
            <w:hideMark/>
          </w:tcPr>
          <w:p w14:paraId="2C664DE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15.7</w:t>
            </w:r>
          </w:p>
        </w:tc>
      </w:tr>
      <w:tr w:rsidR="00D8603E" w:rsidRPr="00C719F0" w14:paraId="21EBA74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A5E171"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48C69EE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06CB626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438A083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216B06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6.8</w:t>
            </w:r>
          </w:p>
        </w:tc>
      </w:tr>
      <w:tr w:rsidR="00D8603E" w:rsidRPr="00C719F0" w14:paraId="6B674DB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7D7B33"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0EC520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512E19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064D63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77AC1B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13EFD1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1C7DE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117EC6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DD4F64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1DF8A08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6632ADB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39FEB0A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7FB9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6FEA63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323BBB8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single" w:sz="4" w:space="0" w:color="auto"/>
              <w:bottom w:val="nil"/>
              <w:right w:val="single" w:sz="4" w:space="0" w:color="auto"/>
            </w:tcBorders>
            <w:shd w:val="clear" w:color="000000" w:fill="FFFFFF"/>
            <w:vAlign w:val="center"/>
            <w:hideMark/>
          </w:tcPr>
          <w:p w14:paraId="3896670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7CFABB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14.2</w:t>
            </w:r>
          </w:p>
        </w:tc>
      </w:tr>
      <w:tr w:rsidR="00D8603E" w:rsidRPr="00C719F0" w14:paraId="3DEC1C7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CC5B4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CD66D6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2F2F2"/>
            <w:vAlign w:val="center"/>
            <w:hideMark/>
          </w:tcPr>
          <w:p w14:paraId="192F4A9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13.2</w:t>
            </w:r>
          </w:p>
        </w:tc>
        <w:tc>
          <w:tcPr>
            <w:tcW w:w="1300" w:type="dxa"/>
            <w:tcBorders>
              <w:top w:val="nil"/>
              <w:left w:val="single" w:sz="4" w:space="0" w:color="auto"/>
              <w:bottom w:val="nil"/>
              <w:right w:val="single" w:sz="4" w:space="0" w:color="auto"/>
            </w:tcBorders>
            <w:shd w:val="clear" w:color="000000" w:fill="F2F2F2"/>
            <w:vAlign w:val="center"/>
            <w:hideMark/>
          </w:tcPr>
          <w:p w14:paraId="464DD56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13.3</w:t>
            </w:r>
          </w:p>
        </w:tc>
        <w:tc>
          <w:tcPr>
            <w:tcW w:w="1300" w:type="dxa"/>
            <w:tcBorders>
              <w:top w:val="nil"/>
              <w:left w:val="single" w:sz="4" w:space="0" w:color="auto"/>
              <w:bottom w:val="nil"/>
              <w:right w:val="single" w:sz="4" w:space="0" w:color="auto"/>
            </w:tcBorders>
            <w:shd w:val="clear" w:color="000000" w:fill="F2F2F2"/>
            <w:vAlign w:val="center"/>
            <w:hideMark/>
          </w:tcPr>
          <w:p w14:paraId="3300B9F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13.3</w:t>
            </w:r>
          </w:p>
        </w:tc>
      </w:tr>
      <w:tr w:rsidR="00D8603E" w:rsidRPr="00C719F0" w14:paraId="71AAC68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0DD1BC"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B33E97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190881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0C0EE8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48BC90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7B42F7E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9059AE"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FCD3A4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F40CBD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3D8FD7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68018C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60A33F4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32E78C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8DBFB9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A501B3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E30BF6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F2BDBF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EFB450A"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BF030B"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E4BA0D"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CC264B5"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89E4161"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3F06F9"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97.7</w:t>
            </w:r>
          </w:p>
        </w:tc>
      </w:tr>
    </w:tbl>
    <w:p w14:paraId="1160AEA6" w14:textId="77777777" w:rsidR="00D8603E" w:rsidRPr="00900809" w:rsidRDefault="00D8603E" w:rsidP="007A3530">
      <w:r w:rsidRPr="00900809">
        <w:br w:type="page"/>
      </w:r>
    </w:p>
    <w:p w14:paraId="4518D0F9" w14:textId="77777777" w:rsidR="00D8603E" w:rsidRPr="003A4B84" w:rsidRDefault="00D8603E" w:rsidP="00D8603E">
      <w:pPr>
        <w:spacing w:after="120"/>
        <w:rPr>
          <w:rFonts w:cstheme="minorHAnsi"/>
          <w:b/>
          <w:bCs/>
          <w:szCs w:val="24"/>
        </w:rPr>
      </w:pPr>
      <w:r w:rsidRPr="003A4B84">
        <w:rPr>
          <w:rFonts w:cstheme="minorHAnsi"/>
          <w:b/>
          <w:bCs/>
          <w:szCs w:val="24"/>
        </w:rPr>
        <w:t>2.5</w:t>
      </w:r>
      <w:r w:rsidRPr="003A4B84">
        <w:rPr>
          <w:rFonts w:cstheme="minorHAnsi"/>
          <w:b/>
          <w:bCs/>
          <w:szCs w:val="24"/>
        </w:rPr>
        <w:tab/>
        <w:t>Resource mobilization and partnerships</w:t>
      </w:r>
    </w:p>
    <w:p w14:paraId="6415C2E9"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31E35869" w14:textId="77777777" w:rsidR="00D8603E" w:rsidRPr="003A4B84" w:rsidRDefault="00D8603E" w:rsidP="00D8603E">
      <w:pPr>
        <w:spacing w:after="120"/>
        <w:rPr>
          <w:rFonts w:cstheme="minorHAnsi"/>
          <w:szCs w:val="24"/>
        </w:rPr>
      </w:pPr>
      <w:r w:rsidRPr="003A4B84">
        <w:rPr>
          <w:rFonts w:cstheme="minorHAnsi"/>
          <w:szCs w:val="24"/>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79C37FF8" w14:textId="77777777" w:rsidR="00D8603E" w:rsidRPr="003A4B84" w:rsidRDefault="00D8603E" w:rsidP="00D8603E">
      <w:pPr>
        <w:spacing w:after="120"/>
        <w:rPr>
          <w:rFonts w:cstheme="minorHAnsi"/>
          <w:szCs w:val="24"/>
        </w:rPr>
      </w:pPr>
    </w:p>
    <w:p w14:paraId="5C114667" w14:textId="77777777" w:rsidR="00D8603E" w:rsidRPr="003A4B84" w:rsidRDefault="00D8603E" w:rsidP="00D8603E">
      <w:pPr>
        <w:spacing w:after="120"/>
        <w:rPr>
          <w:rFonts w:cstheme="minorHAnsi"/>
          <w:b/>
          <w:bCs/>
          <w:szCs w:val="24"/>
        </w:rPr>
      </w:pPr>
      <w:r w:rsidRPr="003A4B84">
        <w:rPr>
          <w:rFonts w:cstheme="minorHAnsi"/>
          <w:b/>
          <w:bCs/>
          <w:szCs w:val="24"/>
        </w:rPr>
        <w:t>2023 performance report and risk analysis</w:t>
      </w:r>
    </w:p>
    <w:p w14:paraId="1DC6BA42" w14:textId="77777777" w:rsidR="00D8603E" w:rsidRPr="003A4B84" w:rsidRDefault="00D8603E" w:rsidP="00D8603E">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6C04F341" w14:textId="77777777" w:rsidTr="00A23836">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BE42B79"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B64B552"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18CE813"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5B00037"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21F6507C" w14:textId="77777777" w:rsidTr="00A23836">
        <w:trPr>
          <w:trHeight w:val="7320"/>
        </w:trPr>
        <w:tc>
          <w:tcPr>
            <w:tcW w:w="2620" w:type="dxa"/>
            <w:tcBorders>
              <w:top w:val="nil"/>
              <w:left w:val="single" w:sz="4" w:space="0" w:color="auto"/>
              <w:bottom w:val="nil"/>
              <w:right w:val="single" w:sz="4" w:space="0" w:color="auto"/>
            </w:tcBorders>
            <w:shd w:val="clear" w:color="000000" w:fill="F2F2F2"/>
            <w:hideMark/>
          </w:tcPr>
          <w:p w14:paraId="14F4E413"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 ICT development matters, as well as WSIS Outcomes</w:t>
            </w:r>
          </w:p>
        </w:tc>
        <w:tc>
          <w:tcPr>
            <w:tcW w:w="2620" w:type="dxa"/>
            <w:tcBorders>
              <w:top w:val="nil"/>
              <w:left w:val="nil"/>
              <w:bottom w:val="nil"/>
              <w:right w:val="single" w:sz="4" w:space="0" w:color="auto"/>
            </w:tcBorders>
            <w:shd w:val="clear" w:color="000000" w:fill="F2F2F2"/>
            <w:hideMark/>
          </w:tcPr>
          <w:p w14:paraId="11DE7044" w14:textId="77777777" w:rsidR="00D8603E" w:rsidRPr="00900809" w:rsidRDefault="00D8603E" w:rsidP="00A23836">
            <w:pPr>
              <w:rPr>
                <w:rFonts w:cstheme="minorHAnsi"/>
                <w:color w:val="000000"/>
                <w:sz w:val="22"/>
                <w:szCs w:val="22"/>
              </w:rPr>
            </w:pPr>
            <w:r w:rsidRPr="00900809">
              <w:rPr>
                <w:rFonts w:cstheme="minorHAnsi"/>
                <w:color w:val="000000"/>
                <w:sz w:val="22"/>
                <w:szCs w:val="22"/>
              </w:rPr>
              <w:t>86 new partnerships agreements, equivalent to</w:t>
            </w:r>
            <w:r w:rsidRPr="00900809">
              <w:rPr>
                <w:rFonts w:cstheme="minorHAnsi"/>
                <w:color w:val="FF0000"/>
                <w:sz w:val="22"/>
                <w:szCs w:val="22"/>
              </w:rPr>
              <w:t xml:space="preserve"> </w:t>
            </w:r>
            <w:r w:rsidRPr="00900809">
              <w:rPr>
                <w:rFonts w:cstheme="minorHAnsi"/>
                <w:sz w:val="22"/>
                <w:szCs w:val="22"/>
              </w:rPr>
              <w:t>USD 23.1 million were signed in 2023</w:t>
            </w:r>
            <w:r w:rsidRPr="00900809">
              <w:rPr>
                <w:rFonts w:cstheme="minorHAnsi"/>
                <w:sz w:val="22"/>
                <w:szCs w:val="22"/>
              </w:rPr>
              <w:br/>
              <w:t>50 agreements signed with 32 existing partners amou</w:t>
            </w:r>
            <w:r w:rsidRPr="00900809">
              <w:rPr>
                <w:rFonts w:cstheme="minorHAnsi"/>
                <w:color w:val="000000"/>
                <w:sz w:val="22"/>
                <w:szCs w:val="22"/>
              </w:rPr>
              <w:t>nting to USD 21 million, including</w:t>
            </w:r>
            <w:r>
              <w:rPr>
                <w:rFonts w:cstheme="minorHAnsi"/>
                <w:color w:val="000000"/>
                <w:sz w:val="22"/>
                <w:szCs w:val="22"/>
              </w:rPr>
              <w:t xml:space="preserve"> </w:t>
            </w:r>
            <w:r w:rsidRPr="00900809">
              <w:rPr>
                <w:rFonts w:cstheme="minorHAnsi"/>
                <w:color w:val="000000"/>
                <w:sz w:val="22"/>
                <w:szCs w:val="22"/>
              </w:rPr>
              <w:t>European Commission: USD 12.7 million, Huawei: USD 1.5 million, GIZ: USD 1.4 million​</w:t>
            </w:r>
            <w:r w:rsidRPr="00900809">
              <w:rPr>
                <w:rFonts w:cstheme="minorHAnsi"/>
                <w:color w:val="000000"/>
                <w:sz w:val="22"/>
                <w:szCs w:val="22"/>
              </w:rPr>
              <w:br/>
              <w:t xml:space="preserve">35 agreements signed with 33 new partners </w:t>
            </w:r>
            <w:r w:rsidRPr="00900809">
              <w:rPr>
                <w:rFonts w:cstheme="minorHAnsi"/>
                <w:color w:val="000000"/>
                <w:sz w:val="22"/>
                <w:szCs w:val="22"/>
              </w:rPr>
              <w:br/>
              <w:t>23 new projects equivalent to CHF 20.9 million were initiated</w:t>
            </w:r>
            <w:r w:rsidRPr="00900809">
              <w:rPr>
                <w:rFonts w:cstheme="minorHAnsi"/>
                <w:color w:val="000000"/>
                <w:sz w:val="22"/>
                <w:szCs w:val="22"/>
              </w:rPr>
              <w:br/>
              <w:t>P2C through</w:t>
            </w:r>
            <w:r>
              <w:rPr>
                <w:rFonts w:cstheme="minorHAnsi"/>
                <w:color w:val="000000"/>
                <w:sz w:val="22"/>
                <w:szCs w:val="22"/>
              </w:rPr>
              <w:t xml:space="preserve"> </w:t>
            </w:r>
            <w:r w:rsidRPr="00900809">
              <w:rPr>
                <w:rFonts w:cstheme="minorHAnsi"/>
                <w:color w:val="000000"/>
                <w:sz w:val="22"/>
                <w:szCs w:val="22"/>
              </w:rPr>
              <w:t>426 entities has received 873 pledges (141 countries), worth more than $46.07 USD billion</w:t>
            </w:r>
            <w:r w:rsidRPr="00900809">
              <w:rPr>
                <w:rFonts w:cstheme="minorHAnsi"/>
                <w:color w:val="000000"/>
                <w:sz w:val="22"/>
                <w:szCs w:val="22"/>
              </w:rPr>
              <w:br/>
            </w:r>
            <w:r w:rsidRPr="00900809">
              <w:rPr>
                <w:rFonts w:cstheme="minorHAnsi"/>
                <w:color w:val="000000"/>
                <w:sz w:val="22"/>
                <w:szCs w:val="22"/>
              </w:rPr>
              <w:br/>
            </w:r>
            <w:r>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hideMark/>
          </w:tcPr>
          <w:p w14:paraId="1D859F7F"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hideMark/>
          </w:tcPr>
          <w:p w14:paraId="2A4486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3B9652C8" w14:textId="77777777" w:rsidTr="00A23836">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17A5F1F"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E9FD2F8"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46D6276"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53674386" w14:textId="77777777" w:rsidR="00D8603E" w:rsidRPr="00900809" w:rsidRDefault="00D8603E" w:rsidP="00A23836">
            <w:pPr>
              <w:rPr>
                <w:rFonts w:cstheme="minorHAnsi"/>
                <w:color w:val="000000"/>
              </w:rPr>
            </w:pPr>
            <w:r w:rsidRPr="00900809">
              <w:rPr>
                <w:rFonts w:cstheme="minorHAnsi"/>
                <w:color w:val="000000"/>
              </w:rPr>
              <w:t> </w:t>
            </w:r>
          </w:p>
        </w:tc>
      </w:tr>
    </w:tbl>
    <w:p w14:paraId="10F29A1A" w14:textId="77777777" w:rsidR="00D8603E" w:rsidRPr="00900809" w:rsidRDefault="00D8603E" w:rsidP="00D8603E">
      <w:pPr>
        <w:rPr>
          <w:rFonts w:cstheme="minorHAnsi"/>
        </w:rPr>
      </w:pPr>
    </w:p>
    <w:p w14:paraId="460E89F2" w14:textId="77777777" w:rsidR="00D8603E" w:rsidRPr="00900809" w:rsidRDefault="00D8603E" w:rsidP="00D8603E">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120E7BDC"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6CEF317"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C507B98"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6A23F92"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96DBD93"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29C94A71"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0B25706"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4C1728B"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C5437E1"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75F09677"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61273CD3" w14:textId="77777777" w:rsidTr="00A23836">
        <w:trPr>
          <w:trHeight w:val="1700"/>
        </w:trPr>
        <w:tc>
          <w:tcPr>
            <w:tcW w:w="2020" w:type="dxa"/>
            <w:tcBorders>
              <w:top w:val="nil"/>
              <w:left w:val="single" w:sz="4" w:space="0" w:color="auto"/>
              <w:bottom w:val="nil"/>
              <w:right w:val="nil"/>
            </w:tcBorders>
            <w:shd w:val="clear" w:color="auto" w:fill="auto"/>
            <w:hideMark/>
          </w:tcPr>
          <w:p w14:paraId="2A39AA97"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01523F05"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4B486654"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338A713F"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0638F0CB" w14:textId="77777777" w:rsidTr="00A23836">
        <w:trPr>
          <w:trHeight w:val="1020"/>
        </w:trPr>
        <w:tc>
          <w:tcPr>
            <w:tcW w:w="2020" w:type="dxa"/>
            <w:tcBorders>
              <w:top w:val="nil"/>
              <w:left w:val="single" w:sz="4" w:space="0" w:color="auto"/>
              <w:bottom w:val="nil"/>
              <w:right w:val="nil"/>
            </w:tcBorders>
            <w:shd w:val="clear" w:color="auto" w:fill="auto"/>
            <w:hideMark/>
          </w:tcPr>
          <w:p w14:paraId="39555AAC"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1A84412B"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EC4C970"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3E70BE15"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217A02EC"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17A41F5"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5A414645"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5319EFC"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BACDBD3"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4E1E5B3B"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0CEE655"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C673978"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F14B4B2"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864CD21"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7F4404D0"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7D9EC42A"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ED88860"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63F4B44C"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3DB5B741"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21591351"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F799559"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266365DA"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E473309"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C7DCE1E"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68C7C81C"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146C9AA"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3B36449"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41B2327"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302078D1" w14:textId="77777777" w:rsidR="00D8603E" w:rsidRPr="00900809" w:rsidRDefault="00D8603E" w:rsidP="00A23836">
            <w:pPr>
              <w:rPr>
                <w:rFonts w:cstheme="minorHAnsi"/>
                <w:color w:val="000000"/>
              </w:rPr>
            </w:pPr>
            <w:r w:rsidRPr="00900809">
              <w:rPr>
                <w:rFonts w:cstheme="minorHAnsi"/>
                <w:color w:val="000000"/>
              </w:rPr>
              <w:t> </w:t>
            </w:r>
          </w:p>
        </w:tc>
      </w:tr>
    </w:tbl>
    <w:p w14:paraId="7564F36C" w14:textId="77777777" w:rsidR="00D8603E" w:rsidRPr="00900809" w:rsidRDefault="00D8603E" w:rsidP="007A3530">
      <w:r w:rsidRPr="00900809">
        <w:br w:type="page"/>
      </w:r>
    </w:p>
    <w:p w14:paraId="3CDB5A30"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461FC944"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65E2866D"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C7909C6"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A78C320"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25914CE5" w14:textId="77777777" w:rsidTr="00A23836">
        <w:trPr>
          <w:trHeight w:val="3200"/>
        </w:trPr>
        <w:tc>
          <w:tcPr>
            <w:tcW w:w="4180" w:type="dxa"/>
            <w:tcBorders>
              <w:top w:val="nil"/>
              <w:left w:val="single" w:sz="4" w:space="0" w:color="auto"/>
              <w:bottom w:val="nil"/>
              <w:right w:val="single" w:sz="4" w:space="0" w:color="auto"/>
            </w:tcBorders>
            <w:shd w:val="clear" w:color="000000" w:fill="F2F2F2"/>
            <w:hideMark/>
          </w:tcPr>
          <w:p w14:paraId="3E4C01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04EA24C5"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r>
      <w:tr w:rsidR="00D8603E" w:rsidRPr="00C719F0" w14:paraId="13ACB46A" w14:textId="77777777" w:rsidTr="00A23836">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23FB0E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07355B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6391F317" w14:textId="77777777" w:rsidR="00D8603E" w:rsidRPr="00900809" w:rsidRDefault="00D8603E" w:rsidP="00D8603E">
      <w:pPr>
        <w:rPr>
          <w:rFonts w:cstheme="minorHAnsi"/>
        </w:rPr>
      </w:pPr>
    </w:p>
    <w:p w14:paraId="7127961D"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780D2585"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6B6D1CC"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E9B2AF0"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1CB435C"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DE3D1CE"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7F473D8"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0EF3EFF5" w14:textId="77777777" w:rsidTr="00A23836">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B65497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7C12915"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8520150"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D094F79"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93AC712"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249FF341" w14:textId="77777777" w:rsidTr="00A23836">
        <w:trPr>
          <w:trHeight w:val="1600"/>
        </w:trPr>
        <w:tc>
          <w:tcPr>
            <w:tcW w:w="1660" w:type="dxa"/>
            <w:tcBorders>
              <w:top w:val="nil"/>
              <w:left w:val="single" w:sz="4" w:space="0" w:color="auto"/>
              <w:bottom w:val="nil"/>
              <w:right w:val="nil"/>
            </w:tcBorders>
            <w:shd w:val="clear" w:color="auto" w:fill="auto"/>
            <w:hideMark/>
          </w:tcPr>
          <w:p w14:paraId="3F494B7E"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9E1F12B"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6BEDFB00"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23C31CEC"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F394F32"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517E6445" w14:textId="77777777" w:rsidTr="00A23836">
        <w:trPr>
          <w:trHeight w:val="1920"/>
        </w:trPr>
        <w:tc>
          <w:tcPr>
            <w:tcW w:w="1660" w:type="dxa"/>
            <w:tcBorders>
              <w:top w:val="nil"/>
              <w:left w:val="single" w:sz="4" w:space="0" w:color="auto"/>
              <w:right w:val="nil"/>
            </w:tcBorders>
            <w:shd w:val="clear" w:color="auto" w:fill="auto"/>
            <w:hideMark/>
          </w:tcPr>
          <w:p w14:paraId="2743C00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6D2ACE5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1E39EA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2EE0019E"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62AAE77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30D7D520" w14:textId="77777777" w:rsidTr="00A23836">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78D99310"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4DEBD18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6AD15C7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7CD42A5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726892E2"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69D4333A" w14:textId="77777777" w:rsidTr="00A23836">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6317EB3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27A683F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3A21EB1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42454A1E"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77393C8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76CD77C4" w14:textId="77777777" w:rsidTr="00A23836">
        <w:trPr>
          <w:trHeight w:val="2900"/>
        </w:trPr>
        <w:tc>
          <w:tcPr>
            <w:tcW w:w="1660" w:type="dxa"/>
            <w:tcBorders>
              <w:top w:val="nil"/>
              <w:left w:val="single" w:sz="4" w:space="0" w:color="auto"/>
              <w:bottom w:val="nil"/>
              <w:right w:val="single" w:sz="4" w:space="0" w:color="auto"/>
            </w:tcBorders>
            <w:shd w:val="clear" w:color="000000" w:fill="F2F2F2"/>
            <w:hideMark/>
          </w:tcPr>
          <w:p w14:paraId="0CBE21CC"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75234DE5"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667052A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7E1F083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078AE706"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6BB8891E"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37888F3"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22A97BD"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70BEFB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5FF9542B"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B1EE809"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59FF880B"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1713AD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FE9FB3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1E57CCB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295570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DD75C5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3B12FE8A" w14:textId="77777777" w:rsidR="00D8603E" w:rsidRPr="00900809" w:rsidRDefault="00D8603E" w:rsidP="00D8603E">
      <w:pPr>
        <w:rPr>
          <w:rFonts w:cstheme="minorHAnsi"/>
          <w:color w:val="002060"/>
        </w:rPr>
      </w:pPr>
    </w:p>
    <w:p w14:paraId="62BBC73A"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58D6E6C4"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61E51ED3"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75FE038"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4299737"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A9AEEC7"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4C6FAF1"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095E7AA"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153133B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DC7C17"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7E91465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645269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5E7442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42E745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r>
      <w:tr w:rsidR="00D8603E" w:rsidRPr="00C719F0" w14:paraId="66EB2DE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991F90"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C5CA05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688113C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single" w:sz="4" w:space="0" w:color="auto"/>
              <w:bottom w:val="nil"/>
              <w:right w:val="single" w:sz="4" w:space="0" w:color="auto"/>
            </w:tcBorders>
            <w:shd w:val="clear" w:color="000000" w:fill="FFFFFF"/>
            <w:vAlign w:val="center"/>
            <w:hideMark/>
          </w:tcPr>
          <w:p w14:paraId="3AE1C7F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02C1FBF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9.7</w:t>
            </w:r>
          </w:p>
        </w:tc>
      </w:tr>
      <w:tr w:rsidR="00D8603E" w:rsidRPr="00C719F0" w14:paraId="5F32C7C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4C0F11"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BEAF97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070E82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685FFB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DB120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r>
      <w:tr w:rsidR="00D8603E" w:rsidRPr="00C719F0" w14:paraId="1EB50B3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A270824"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067027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17AE95C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23.2</w:t>
            </w:r>
          </w:p>
        </w:tc>
        <w:tc>
          <w:tcPr>
            <w:tcW w:w="1300" w:type="dxa"/>
            <w:tcBorders>
              <w:top w:val="nil"/>
              <w:left w:val="single" w:sz="4" w:space="0" w:color="auto"/>
              <w:bottom w:val="nil"/>
              <w:right w:val="single" w:sz="4" w:space="0" w:color="auto"/>
            </w:tcBorders>
            <w:shd w:val="clear" w:color="000000" w:fill="FFFFFF"/>
            <w:vAlign w:val="center"/>
            <w:hideMark/>
          </w:tcPr>
          <w:p w14:paraId="1FB3BD4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23.8</w:t>
            </w:r>
          </w:p>
        </w:tc>
        <w:tc>
          <w:tcPr>
            <w:tcW w:w="1300" w:type="dxa"/>
            <w:tcBorders>
              <w:top w:val="nil"/>
              <w:left w:val="single" w:sz="4" w:space="0" w:color="auto"/>
              <w:bottom w:val="nil"/>
              <w:right w:val="single" w:sz="4" w:space="0" w:color="auto"/>
            </w:tcBorders>
            <w:shd w:val="clear" w:color="000000" w:fill="FFFFFF"/>
            <w:vAlign w:val="center"/>
            <w:hideMark/>
          </w:tcPr>
          <w:p w14:paraId="4D71B83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23.5</w:t>
            </w:r>
          </w:p>
        </w:tc>
      </w:tr>
      <w:tr w:rsidR="00D8603E" w:rsidRPr="00C719F0" w14:paraId="161DCC4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7D2DA1"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74C46B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59.4</w:t>
            </w:r>
          </w:p>
        </w:tc>
        <w:tc>
          <w:tcPr>
            <w:tcW w:w="1300" w:type="dxa"/>
            <w:tcBorders>
              <w:top w:val="nil"/>
              <w:left w:val="nil"/>
              <w:bottom w:val="nil"/>
              <w:right w:val="single" w:sz="4" w:space="0" w:color="auto"/>
            </w:tcBorders>
            <w:shd w:val="clear" w:color="000000" w:fill="F2F2F2"/>
            <w:vAlign w:val="center"/>
            <w:hideMark/>
          </w:tcPr>
          <w:p w14:paraId="0442A4E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61.3</w:t>
            </w:r>
          </w:p>
        </w:tc>
        <w:tc>
          <w:tcPr>
            <w:tcW w:w="1300" w:type="dxa"/>
            <w:tcBorders>
              <w:top w:val="nil"/>
              <w:left w:val="single" w:sz="4" w:space="0" w:color="auto"/>
              <w:bottom w:val="nil"/>
              <w:right w:val="single" w:sz="4" w:space="0" w:color="auto"/>
            </w:tcBorders>
            <w:shd w:val="clear" w:color="000000" w:fill="F2F2F2"/>
            <w:vAlign w:val="center"/>
            <w:hideMark/>
          </w:tcPr>
          <w:p w14:paraId="0BBD803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60.1</w:t>
            </w:r>
          </w:p>
        </w:tc>
        <w:tc>
          <w:tcPr>
            <w:tcW w:w="1300" w:type="dxa"/>
            <w:tcBorders>
              <w:top w:val="nil"/>
              <w:left w:val="single" w:sz="4" w:space="0" w:color="auto"/>
              <w:bottom w:val="nil"/>
              <w:right w:val="single" w:sz="4" w:space="0" w:color="auto"/>
            </w:tcBorders>
            <w:shd w:val="clear" w:color="000000" w:fill="F2F2F2"/>
            <w:vAlign w:val="center"/>
            <w:hideMark/>
          </w:tcPr>
          <w:p w14:paraId="7FEBDA2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60.1</w:t>
            </w:r>
          </w:p>
        </w:tc>
      </w:tr>
      <w:tr w:rsidR="00D8603E" w:rsidRPr="00C719F0" w14:paraId="129E0E2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32E1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B04316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17.5</w:t>
            </w:r>
          </w:p>
        </w:tc>
        <w:tc>
          <w:tcPr>
            <w:tcW w:w="1300" w:type="dxa"/>
            <w:tcBorders>
              <w:top w:val="nil"/>
              <w:left w:val="nil"/>
              <w:bottom w:val="nil"/>
              <w:right w:val="single" w:sz="4" w:space="0" w:color="auto"/>
            </w:tcBorders>
            <w:shd w:val="clear" w:color="000000" w:fill="FFFFFF"/>
            <w:vAlign w:val="center"/>
            <w:hideMark/>
          </w:tcPr>
          <w:p w14:paraId="3AE6DE1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single" w:sz="4" w:space="0" w:color="auto"/>
              <w:bottom w:val="nil"/>
              <w:right w:val="single" w:sz="4" w:space="0" w:color="auto"/>
            </w:tcBorders>
            <w:shd w:val="clear" w:color="000000" w:fill="FFFFFF"/>
            <w:vAlign w:val="center"/>
            <w:hideMark/>
          </w:tcPr>
          <w:p w14:paraId="45E38E6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19.4</w:t>
            </w:r>
          </w:p>
        </w:tc>
        <w:tc>
          <w:tcPr>
            <w:tcW w:w="1300" w:type="dxa"/>
            <w:tcBorders>
              <w:top w:val="nil"/>
              <w:left w:val="single" w:sz="4" w:space="0" w:color="auto"/>
              <w:bottom w:val="nil"/>
              <w:right w:val="single" w:sz="4" w:space="0" w:color="auto"/>
            </w:tcBorders>
            <w:shd w:val="clear" w:color="000000" w:fill="FFFFFF"/>
            <w:vAlign w:val="center"/>
            <w:hideMark/>
          </w:tcPr>
          <w:p w14:paraId="45DB8C3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19.7</w:t>
            </w:r>
          </w:p>
        </w:tc>
      </w:tr>
      <w:tr w:rsidR="00D8603E" w:rsidRPr="00C719F0" w14:paraId="0C1CDE6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923D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9483BE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332DD13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9.4</w:t>
            </w:r>
          </w:p>
        </w:tc>
        <w:tc>
          <w:tcPr>
            <w:tcW w:w="1300" w:type="dxa"/>
            <w:tcBorders>
              <w:top w:val="nil"/>
              <w:left w:val="single" w:sz="4" w:space="0" w:color="auto"/>
              <w:bottom w:val="nil"/>
              <w:right w:val="single" w:sz="4" w:space="0" w:color="auto"/>
            </w:tcBorders>
            <w:shd w:val="clear" w:color="000000" w:fill="F2F2F2"/>
            <w:vAlign w:val="center"/>
            <w:hideMark/>
          </w:tcPr>
          <w:p w14:paraId="7FC0512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2F2F2"/>
            <w:vAlign w:val="center"/>
            <w:hideMark/>
          </w:tcPr>
          <w:p w14:paraId="0FF6DA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10.6</w:t>
            </w:r>
          </w:p>
        </w:tc>
      </w:tr>
      <w:tr w:rsidR="00D8603E" w:rsidRPr="00C719F0" w14:paraId="59BF509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8D8231"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1C86B0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0BF454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4D1D58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0F8F44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37EDC22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833E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4FB841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0085E0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C0CC27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08CE30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r>
      <w:tr w:rsidR="00D8603E" w:rsidRPr="00C719F0" w14:paraId="30113E3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3D563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72236D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069E469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30.8</w:t>
            </w:r>
          </w:p>
        </w:tc>
        <w:tc>
          <w:tcPr>
            <w:tcW w:w="1300" w:type="dxa"/>
            <w:tcBorders>
              <w:top w:val="nil"/>
              <w:left w:val="single" w:sz="4" w:space="0" w:color="auto"/>
              <w:bottom w:val="nil"/>
              <w:right w:val="single" w:sz="4" w:space="0" w:color="auto"/>
            </w:tcBorders>
            <w:shd w:val="clear" w:color="000000" w:fill="FFFFFF"/>
            <w:vAlign w:val="center"/>
            <w:hideMark/>
          </w:tcPr>
          <w:p w14:paraId="01071E6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31.3</w:t>
            </w:r>
          </w:p>
        </w:tc>
        <w:tc>
          <w:tcPr>
            <w:tcW w:w="1300" w:type="dxa"/>
            <w:tcBorders>
              <w:top w:val="nil"/>
              <w:left w:val="single" w:sz="4" w:space="0" w:color="auto"/>
              <w:bottom w:val="nil"/>
              <w:right w:val="single" w:sz="4" w:space="0" w:color="auto"/>
            </w:tcBorders>
            <w:shd w:val="clear" w:color="000000" w:fill="FFFFFF"/>
            <w:vAlign w:val="center"/>
            <w:hideMark/>
          </w:tcPr>
          <w:p w14:paraId="0926C99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31.3</w:t>
            </w:r>
          </w:p>
        </w:tc>
      </w:tr>
      <w:tr w:rsidR="00D8603E" w:rsidRPr="00C719F0" w14:paraId="2685A66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8D83F7"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700C55B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25.0</w:t>
            </w:r>
          </w:p>
        </w:tc>
        <w:tc>
          <w:tcPr>
            <w:tcW w:w="1300" w:type="dxa"/>
            <w:tcBorders>
              <w:top w:val="nil"/>
              <w:left w:val="nil"/>
              <w:bottom w:val="nil"/>
              <w:right w:val="single" w:sz="4" w:space="0" w:color="auto"/>
            </w:tcBorders>
            <w:shd w:val="clear" w:color="000000" w:fill="F2F2F2"/>
            <w:vAlign w:val="center"/>
            <w:hideMark/>
          </w:tcPr>
          <w:p w14:paraId="2441FBE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126AA79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20ACF6D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27.2</w:t>
            </w:r>
          </w:p>
        </w:tc>
      </w:tr>
      <w:tr w:rsidR="00D8603E" w:rsidRPr="00C719F0" w14:paraId="5DE3C79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04D0478"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55B16DF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12D5B9F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2C4BE28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763EAF9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r>
      <w:tr w:rsidR="00D8603E" w:rsidRPr="00C719F0" w14:paraId="1BB43DD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6CD67B"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86CF25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269AD72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D3C558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2EA8C5A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r>
      <w:tr w:rsidR="00D8603E" w:rsidRPr="00C719F0" w14:paraId="456E0D09"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B5193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A95A1C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96C5C1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D15772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B89181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1BF71BBB"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F6F494"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11913C"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6FD5880"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0391F0F"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697D41"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186.0</w:t>
            </w:r>
          </w:p>
        </w:tc>
      </w:tr>
    </w:tbl>
    <w:p w14:paraId="0CC41C28" w14:textId="77777777" w:rsidR="00D8603E" w:rsidRPr="00900809" w:rsidRDefault="00D8603E" w:rsidP="007A3530">
      <w:r w:rsidRPr="00900809">
        <w:br w:type="page"/>
      </w:r>
    </w:p>
    <w:p w14:paraId="5A78E7BF" w14:textId="77777777" w:rsidR="00D8603E" w:rsidRPr="003A4B84" w:rsidRDefault="00D8603E" w:rsidP="00D8603E">
      <w:pPr>
        <w:spacing w:after="120"/>
        <w:rPr>
          <w:rFonts w:cstheme="minorHAnsi"/>
          <w:szCs w:val="24"/>
        </w:rPr>
      </w:pPr>
      <w:r w:rsidRPr="003A4B84">
        <w:rPr>
          <w:rFonts w:cstheme="minorHAnsi"/>
          <w:b/>
          <w:bCs/>
          <w:szCs w:val="24"/>
        </w:rPr>
        <w:t>2.6</w:t>
      </w:r>
      <w:r w:rsidRPr="003A4B84">
        <w:rPr>
          <w:rFonts w:cstheme="minorHAnsi"/>
          <w:b/>
          <w:bCs/>
          <w:szCs w:val="24"/>
        </w:rPr>
        <w:tab/>
        <w:t>New product and service development</w:t>
      </w:r>
    </w:p>
    <w:p w14:paraId="6B5F7395"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47E21C3B" w14:textId="77777777" w:rsidR="00D8603E" w:rsidRPr="003A4B84" w:rsidRDefault="00D8603E" w:rsidP="00D8603E">
      <w:pPr>
        <w:spacing w:after="120"/>
        <w:rPr>
          <w:rFonts w:cstheme="minorHAnsi"/>
          <w:szCs w:val="24"/>
        </w:rPr>
      </w:pPr>
      <w:r w:rsidRPr="003A4B84">
        <w:rPr>
          <w:rFonts w:cstheme="minorHAnsi"/>
          <w:szCs w:val="24"/>
        </w:rPr>
        <w:t xml:space="preserve">The development of new ITU-D products and services to address Members’ needs in alignment with the goals of the Union; including development of tools, policy frameworks, guidelines and knowledge products. </w:t>
      </w:r>
    </w:p>
    <w:p w14:paraId="4861DC13" w14:textId="77777777" w:rsidR="00D8603E" w:rsidRDefault="00D8603E" w:rsidP="00D8603E">
      <w:pPr>
        <w:spacing w:after="120"/>
        <w:rPr>
          <w:rFonts w:cstheme="minorHAnsi"/>
          <w:b/>
          <w:bCs/>
          <w:szCs w:val="24"/>
        </w:rPr>
      </w:pPr>
    </w:p>
    <w:p w14:paraId="6D449A2B" w14:textId="77777777" w:rsidR="00D8603E" w:rsidRPr="003A4B84" w:rsidRDefault="00D8603E" w:rsidP="00D8603E">
      <w:pPr>
        <w:spacing w:after="120"/>
        <w:rPr>
          <w:rFonts w:cstheme="minorHAnsi"/>
          <w:b/>
          <w:bCs/>
          <w:szCs w:val="24"/>
        </w:rPr>
      </w:pPr>
      <w:r w:rsidRPr="003A4B84">
        <w:rPr>
          <w:rFonts w:cstheme="minorHAnsi"/>
          <w:b/>
          <w:bCs/>
          <w:szCs w:val="24"/>
        </w:rPr>
        <w:t>2023 performance report and risk analysis</w:t>
      </w:r>
    </w:p>
    <w:p w14:paraId="7BDB5895" w14:textId="77777777" w:rsidR="00D8603E" w:rsidRPr="003A4B84" w:rsidRDefault="00D8603E" w:rsidP="00D8603E">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2F3246F4" w14:textId="77777777" w:rsidTr="00A23836">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8E23ACD"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9F688E4"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1EE5211"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ECF3BB4"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47CB10BB" w14:textId="77777777" w:rsidTr="00A23836">
        <w:trPr>
          <w:trHeight w:val="3200"/>
        </w:trPr>
        <w:tc>
          <w:tcPr>
            <w:tcW w:w="2620" w:type="dxa"/>
            <w:tcBorders>
              <w:top w:val="nil"/>
              <w:left w:val="single" w:sz="4" w:space="0" w:color="auto"/>
              <w:bottom w:val="nil"/>
              <w:right w:val="single" w:sz="4" w:space="0" w:color="auto"/>
            </w:tcBorders>
            <w:shd w:val="clear" w:color="000000" w:fill="FFFFFF"/>
            <w:hideMark/>
          </w:tcPr>
          <w:p w14:paraId="36D8BAF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33892B50" w14:textId="77777777" w:rsidR="00D8603E" w:rsidRPr="00900809" w:rsidRDefault="00D8603E" w:rsidP="00A23836">
            <w:pPr>
              <w:rPr>
                <w:rFonts w:cstheme="minorHAnsi"/>
                <w:color w:val="000000"/>
                <w:sz w:val="22"/>
                <w:szCs w:val="22"/>
              </w:rPr>
            </w:pPr>
            <w:r w:rsidRPr="00900809">
              <w:rPr>
                <w:rFonts w:cstheme="minorHAnsi"/>
                <w:color w:val="000000"/>
                <w:sz w:val="22"/>
                <w:szCs w:val="22"/>
              </w:rPr>
              <w:t>Various tools and knowledge products were developed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304F5B87"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tools /frameworks/</w:t>
            </w:r>
            <w:r>
              <w:rPr>
                <w:rFonts w:cstheme="minorHAnsi"/>
                <w:color w:val="000000"/>
                <w:sz w:val="22"/>
                <w:szCs w:val="22"/>
              </w:rPr>
              <w:t xml:space="preserve"> </w:t>
            </w:r>
            <w:r w:rsidRPr="00900809">
              <w:rPr>
                <w:rFonts w:cstheme="minorHAnsi"/>
                <w:color w:val="000000"/>
                <w:sz w:val="22"/>
                <w:szCs w:val="22"/>
              </w:rPr>
              <w:t>resources developed to support the implementation of</w:t>
            </w:r>
            <w:r>
              <w:rPr>
                <w:rFonts w:cstheme="minorHAnsi"/>
                <w:color w:val="000000"/>
                <w:sz w:val="22"/>
                <w:szCs w:val="22"/>
              </w:rPr>
              <w:t xml:space="preserve"> </w:t>
            </w:r>
            <w:r w:rsidRPr="00900809">
              <w:rPr>
                <w:rFonts w:cstheme="minorHAnsi"/>
                <w:color w:val="000000"/>
                <w:sz w:val="22"/>
                <w:szCs w:val="22"/>
              </w:rPr>
              <w:t xml:space="preserve">ITU-D priorities and supporting enablers </w:t>
            </w:r>
          </w:p>
        </w:tc>
        <w:tc>
          <w:tcPr>
            <w:tcW w:w="1780" w:type="dxa"/>
            <w:tcBorders>
              <w:top w:val="nil"/>
              <w:left w:val="nil"/>
              <w:bottom w:val="nil"/>
              <w:right w:val="single" w:sz="4" w:space="0" w:color="auto"/>
            </w:tcBorders>
            <w:shd w:val="clear" w:color="000000" w:fill="FFFFFF"/>
            <w:hideMark/>
          </w:tcPr>
          <w:p w14:paraId="6F771E1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196A34CB" w14:textId="77777777" w:rsidTr="00A23836">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44DB9D0"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4DE3F46"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D2E2AB0"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0F2855A4" w14:textId="77777777" w:rsidR="00D8603E" w:rsidRPr="00900809" w:rsidRDefault="00D8603E" w:rsidP="00A23836">
            <w:pPr>
              <w:rPr>
                <w:rFonts w:cstheme="minorHAnsi"/>
                <w:color w:val="000000"/>
              </w:rPr>
            </w:pPr>
            <w:r w:rsidRPr="00900809">
              <w:rPr>
                <w:rFonts w:cstheme="minorHAnsi"/>
                <w:color w:val="000000"/>
              </w:rPr>
              <w:t> </w:t>
            </w:r>
          </w:p>
        </w:tc>
      </w:tr>
    </w:tbl>
    <w:p w14:paraId="1A781CC6" w14:textId="77777777" w:rsidR="00D8603E" w:rsidRPr="00900809" w:rsidRDefault="00D8603E" w:rsidP="00D8603E">
      <w:pPr>
        <w:rPr>
          <w:rFonts w:cstheme="minorHAnsi"/>
        </w:rPr>
      </w:pPr>
    </w:p>
    <w:p w14:paraId="0CF4A748"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4F6A9D7B"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0C23659"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5ABA8DB"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579C010"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AC9EBE0"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61A186C7" w14:textId="77777777" w:rsidTr="00A23836">
        <w:trPr>
          <w:trHeight w:val="2380"/>
        </w:trPr>
        <w:tc>
          <w:tcPr>
            <w:tcW w:w="2020" w:type="dxa"/>
            <w:tcBorders>
              <w:top w:val="nil"/>
              <w:left w:val="single" w:sz="4" w:space="0" w:color="auto"/>
              <w:right w:val="single" w:sz="4" w:space="0" w:color="auto"/>
            </w:tcBorders>
            <w:shd w:val="clear" w:color="000000" w:fill="F2F2F2"/>
            <w:vAlign w:val="center"/>
            <w:hideMark/>
          </w:tcPr>
          <w:p w14:paraId="48285EDC"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nil"/>
              <w:left w:val="nil"/>
              <w:right w:val="single" w:sz="4" w:space="0" w:color="auto"/>
            </w:tcBorders>
            <w:shd w:val="clear" w:color="000000" w:fill="F2F2F2"/>
            <w:vAlign w:val="center"/>
            <w:hideMark/>
          </w:tcPr>
          <w:p w14:paraId="4FCBFC55"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right w:val="single" w:sz="4" w:space="0" w:color="auto"/>
            </w:tcBorders>
            <w:shd w:val="clear" w:color="000000" w:fill="F2F2F2"/>
            <w:vAlign w:val="center"/>
            <w:hideMark/>
          </w:tcPr>
          <w:p w14:paraId="5F9C1D9F"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nil"/>
              <w:right w:val="single" w:sz="4" w:space="0" w:color="auto"/>
            </w:tcBorders>
            <w:shd w:val="clear" w:color="000000" w:fill="F2F2F2"/>
            <w:vAlign w:val="center"/>
            <w:hideMark/>
          </w:tcPr>
          <w:p w14:paraId="03294750"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38D00DFB" w14:textId="77777777" w:rsidTr="00A23836">
        <w:trPr>
          <w:trHeight w:val="1700"/>
        </w:trPr>
        <w:tc>
          <w:tcPr>
            <w:tcW w:w="2020" w:type="dxa"/>
            <w:tcBorders>
              <w:top w:val="nil"/>
              <w:left w:val="single" w:sz="4" w:space="0" w:color="auto"/>
              <w:bottom w:val="single" w:sz="4" w:space="0" w:color="auto"/>
              <w:right w:val="nil"/>
            </w:tcBorders>
            <w:shd w:val="clear" w:color="auto" w:fill="auto"/>
            <w:hideMark/>
          </w:tcPr>
          <w:p w14:paraId="0CBC5B69"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310B90D4"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single" w:sz="4" w:space="0" w:color="auto"/>
              <w:right w:val="nil"/>
            </w:tcBorders>
            <w:shd w:val="clear" w:color="auto" w:fill="auto"/>
            <w:noWrap/>
            <w:hideMark/>
          </w:tcPr>
          <w:p w14:paraId="23BFEC02"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14CDDE26"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5F90AF4B" w14:textId="77777777" w:rsidTr="00A23836">
        <w:trPr>
          <w:trHeight w:val="1020"/>
        </w:trPr>
        <w:tc>
          <w:tcPr>
            <w:tcW w:w="2020" w:type="dxa"/>
            <w:tcBorders>
              <w:top w:val="single" w:sz="4" w:space="0" w:color="auto"/>
              <w:left w:val="single" w:sz="4" w:space="0" w:color="auto"/>
              <w:bottom w:val="nil"/>
              <w:right w:val="nil"/>
            </w:tcBorders>
            <w:shd w:val="clear" w:color="auto" w:fill="auto"/>
            <w:hideMark/>
          </w:tcPr>
          <w:p w14:paraId="20B5162D"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single" w:sz="4" w:space="0" w:color="auto"/>
              <w:left w:val="single" w:sz="4" w:space="0" w:color="auto"/>
              <w:bottom w:val="nil"/>
              <w:right w:val="single" w:sz="4" w:space="0" w:color="auto"/>
            </w:tcBorders>
            <w:shd w:val="clear" w:color="auto" w:fill="auto"/>
            <w:hideMark/>
          </w:tcPr>
          <w:p w14:paraId="5E207478"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1E20FB4F"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7255C5C3"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5FEA5632"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4CA1A7FD"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0B66348"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00BC136"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7DFFF86D"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6A8AB421"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BF9ABE2"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443D045"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899D8BB"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11C6CE6"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35A50603"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662D4A80"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728FFBA5"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8B5DF68"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14485301"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606DA897"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16E460DB"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2647B23"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3D4D5CA"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471A8BB0"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3E9BB572"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9E997E6"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17533BD"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84EA3B0"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BEA8277" w14:textId="77777777" w:rsidR="00D8603E" w:rsidRPr="00900809" w:rsidRDefault="00D8603E" w:rsidP="00A23836">
            <w:pPr>
              <w:rPr>
                <w:rFonts w:cstheme="minorHAnsi"/>
                <w:color w:val="000000"/>
              </w:rPr>
            </w:pPr>
            <w:r w:rsidRPr="00900809">
              <w:rPr>
                <w:rFonts w:cstheme="minorHAnsi"/>
                <w:color w:val="000000"/>
              </w:rPr>
              <w:t> </w:t>
            </w:r>
          </w:p>
        </w:tc>
      </w:tr>
    </w:tbl>
    <w:p w14:paraId="768CA250" w14:textId="77777777" w:rsidR="00D8603E" w:rsidRPr="000F628F" w:rsidRDefault="00D8603E" w:rsidP="00D8603E">
      <w:pPr>
        <w:rPr>
          <w:rFonts w:cstheme="minorHAnsi"/>
          <w:b/>
          <w:bCs/>
        </w:rPr>
      </w:pPr>
    </w:p>
    <w:p w14:paraId="0C3BD758" w14:textId="77777777" w:rsidR="00D8603E" w:rsidRPr="000F628F" w:rsidRDefault="00D8603E" w:rsidP="00D8603E">
      <w:pPr>
        <w:spacing w:after="120"/>
        <w:rPr>
          <w:rFonts w:cstheme="minorHAnsi"/>
          <w:b/>
          <w:bCs/>
        </w:rPr>
      </w:pPr>
      <w:r w:rsidRPr="000F628F">
        <w:rPr>
          <w:rFonts w:cstheme="minorHAnsi"/>
          <w:b/>
          <w:bCs/>
        </w:rPr>
        <w:t>2025 Statement of expected results and risk analysis</w:t>
      </w:r>
    </w:p>
    <w:p w14:paraId="6EC0FD3E" w14:textId="77777777" w:rsidR="00D8603E" w:rsidRPr="000F628F" w:rsidRDefault="00D8603E" w:rsidP="00D8603E">
      <w:pPr>
        <w:spacing w:after="120"/>
        <w:rPr>
          <w:rFonts w:cstheme="minorHAnsi"/>
          <w:i/>
          <w:iCs/>
        </w:rPr>
      </w:pPr>
      <w:r w:rsidRPr="000F628F">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21F20067"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CC02F27"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3DDE047"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222AE7BE" w14:textId="77777777" w:rsidTr="00A23836">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5C06259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72DCF834"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tools /frameworks/</w:t>
            </w:r>
            <w:r>
              <w:rPr>
                <w:rFonts w:cstheme="minorHAnsi"/>
                <w:color w:val="000000"/>
                <w:sz w:val="22"/>
                <w:szCs w:val="22"/>
              </w:rPr>
              <w:t xml:space="preserve"> </w:t>
            </w:r>
            <w:r w:rsidRPr="00900809">
              <w:rPr>
                <w:rFonts w:cstheme="minorHAnsi"/>
                <w:color w:val="000000"/>
                <w:sz w:val="22"/>
                <w:szCs w:val="22"/>
              </w:rPr>
              <w:t>resources developed to support the implementation of</w:t>
            </w:r>
            <w:r>
              <w:rPr>
                <w:rFonts w:cstheme="minorHAnsi"/>
                <w:color w:val="000000"/>
                <w:sz w:val="22"/>
                <w:szCs w:val="22"/>
              </w:rPr>
              <w:t xml:space="preserve"> </w:t>
            </w:r>
            <w:r w:rsidRPr="00900809">
              <w:rPr>
                <w:rFonts w:cstheme="minorHAnsi"/>
                <w:color w:val="000000"/>
                <w:sz w:val="22"/>
                <w:szCs w:val="22"/>
              </w:rPr>
              <w:t xml:space="preserve">ITU-D priorities and supporting enablers </w:t>
            </w:r>
          </w:p>
        </w:tc>
      </w:tr>
      <w:tr w:rsidR="00D8603E" w:rsidRPr="00C719F0" w14:paraId="09F84189" w14:textId="77777777" w:rsidTr="00A23836">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309197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F2217C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7BB1EBF6" w14:textId="77777777" w:rsidR="00D8603E" w:rsidRPr="00900809" w:rsidRDefault="00D8603E" w:rsidP="007A3530">
      <w:r w:rsidRPr="00900809">
        <w:br w:type="page"/>
      </w:r>
    </w:p>
    <w:p w14:paraId="73B62809"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6C810275"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2AE239"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E356F69"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2FFECA8"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F26B6E2"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42CB61"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7051BAE3" w14:textId="77777777" w:rsidTr="00A23836">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C48218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63A84B7"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E02506C"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69D4274F"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AF4E715"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5CD4A340" w14:textId="77777777" w:rsidTr="00A23836">
        <w:trPr>
          <w:trHeight w:val="1600"/>
        </w:trPr>
        <w:tc>
          <w:tcPr>
            <w:tcW w:w="1660" w:type="dxa"/>
            <w:tcBorders>
              <w:top w:val="nil"/>
              <w:left w:val="single" w:sz="4" w:space="0" w:color="auto"/>
              <w:bottom w:val="nil"/>
              <w:right w:val="nil"/>
            </w:tcBorders>
            <w:shd w:val="clear" w:color="auto" w:fill="auto"/>
            <w:hideMark/>
          </w:tcPr>
          <w:p w14:paraId="0A7B8164"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3F1F94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39947F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10DB3540"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49680B6"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7C67BDF7" w14:textId="77777777" w:rsidTr="00A23836">
        <w:trPr>
          <w:trHeight w:val="1920"/>
        </w:trPr>
        <w:tc>
          <w:tcPr>
            <w:tcW w:w="1660" w:type="dxa"/>
            <w:tcBorders>
              <w:top w:val="nil"/>
              <w:left w:val="single" w:sz="4" w:space="0" w:color="auto"/>
              <w:bottom w:val="nil"/>
              <w:right w:val="nil"/>
            </w:tcBorders>
            <w:shd w:val="clear" w:color="auto" w:fill="auto"/>
            <w:hideMark/>
          </w:tcPr>
          <w:p w14:paraId="6487C5F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7C3386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7588C4F"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B0B7CF5"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2C576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6561E143" w14:textId="77777777" w:rsidTr="00A23836">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2EFA01F"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2DDE949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4EF80C3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1CF9C1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484CAB9"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1E9FDDD9" w14:textId="77777777" w:rsidTr="00A23836">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70BC12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18FE9C2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7AB9AF6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4089F7F3"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07FA0BB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4675D7F3" w14:textId="77777777" w:rsidTr="00A23836">
        <w:trPr>
          <w:trHeight w:val="2900"/>
        </w:trPr>
        <w:tc>
          <w:tcPr>
            <w:tcW w:w="1660" w:type="dxa"/>
            <w:tcBorders>
              <w:top w:val="nil"/>
              <w:left w:val="single" w:sz="4" w:space="0" w:color="auto"/>
              <w:bottom w:val="nil"/>
              <w:right w:val="single" w:sz="4" w:space="0" w:color="auto"/>
            </w:tcBorders>
            <w:shd w:val="clear" w:color="000000" w:fill="F2F2F2"/>
            <w:hideMark/>
          </w:tcPr>
          <w:p w14:paraId="760E7F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252D4941"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555FFE2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EA714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4AB96C20"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3C0E6940"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1EA5454"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5B1E632"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4D8D12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5CDD69FC"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537E30E"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4FB22F00"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FE89B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69B2F7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11DEA36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252F91D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CFBB74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01C1EC8B" w14:textId="77777777" w:rsidR="00D8603E" w:rsidRPr="00900809" w:rsidRDefault="00D8603E" w:rsidP="00D8603E">
      <w:pPr>
        <w:rPr>
          <w:rFonts w:cstheme="minorHAnsi"/>
          <w:color w:val="002060"/>
        </w:rPr>
      </w:pPr>
    </w:p>
    <w:p w14:paraId="079C464C"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11419520" w14:textId="77777777" w:rsidR="00D8603E" w:rsidRPr="00900809" w:rsidRDefault="00D8603E" w:rsidP="00D8603E">
      <w:pPr>
        <w:spacing w:after="120"/>
        <w:jc w:val="center"/>
        <w:rPr>
          <w:rFonts w:cstheme="minorHAnsi"/>
          <w:b/>
          <w:bCs/>
          <w:color w:val="632423" w:themeColor="accent2" w:themeShade="8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318B1749"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02A9FC" w14:textId="77777777" w:rsidR="00D8603E" w:rsidRPr="00900809" w:rsidRDefault="00D8603E" w:rsidP="00A23836">
            <w:pPr>
              <w:jc w:val="center"/>
              <w:rPr>
                <w:rFonts w:cstheme="minorHAnsi"/>
                <w:b/>
                <w:bCs/>
                <w:color w:val="FFFFFF"/>
                <w:sz w:val="22"/>
                <w:szCs w:val="22"/>
              </w:rPr>
            </w:pPr>
            <w:r w:rsidRPr="00900809">
              <w:rPr>
                <w:rFonts w:cstheme="minorHAnsi"/>
                <w:b/>
                <w:bCs/>
                <w:color w:val="632423" w:themeColor="accent2" w:themeShade="80"/>
              </w:rPr>
              <w:t xml:space="preserve"> </w:t>
            </w:r>
            <w:r w:rsidRPr="00900809">
              <w:rPr>
                <w:rFonts w:cstheme="minorHAnsi"/>
                <w:b/>
                <w:bCs/>
                <w:color w:val="632423" w:themeColor="accent2" w:themeShade="80"/>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D3FEA13"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8039B9B"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D754A16"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7A7F5B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518D0D6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0090F8E"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6A691B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2F316FE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169FAB6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067F026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6E591E5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B480149"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466115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nil"/>
              <w:bottom w:val="nil"/>
              <w:right w:val="single" w:sz="4" w:space="0" w:color="auto"/>
            </w:tcBorders>
            <w:shd w:val="clear" w:color="000000" w:fill="FFFFFF"/>
            <w:vAlign w:val="center"/>
            <w:hideMark/>
          </w:tcPr>
          <w:p w14:paraId="5AB3AC1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39DEC44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321BC4C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w:t>
            </w:r>
          </w:p>
        </w:tc>
      </w:tr>
      <w:tr w:rsidR="00D8603E" w:rsidRPr="00C719F0" w14:paraId="464F342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BED1EAE"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02BEF2D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727634A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3BCE1C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D2BD9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19B8759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78FF210"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846375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58C6C5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34.4</w:t>
            </w:r>
          </w:p>
        </w:tc>
        <w:tc>
          <w:tcPr>
            <w:tcW w:w="1300" w:type="dxa"/>
            <w:tcBorders>
              <w:top w:val="nil"/>
              <w:left w:val="single" w:sz="4" w:space="0" w:color="auto"/>
              <w:bottom w:val="nil"/>
              <w:right w:val="single" w:sz="4" w:space="0" w:color="auto"/>
            </w:tcBorders>
            <w:shd w:val="clear" w:color="000000" w:fill="FFFFFF"/>
            <w:vAlign w:val="center"/>
            <w:hideMark/>
          </w:tcPr>
          <w:p w14:paraId="5C9A3DF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33.8</w:t>
            </w:r>
          </w:p>
        </w:tc>
        <w:tc>
          <w:tcPr>
            <w:tcW w:w="1300" w:type="dxa"/>
            <w:tcBorders>
              <w:top w:val="nil"/>
              <w:left w:val="single" w:sz="4" w:space="0" w:color="auto"/>
              <w:bottom w:val="nil"/>
              <w:right w:val="single" w:sz="4" w:space="0" w:color="auto"/>
            </w:tcBorders>
            <w:shd w:val="clear" w:color="000000" w:fill="FFFFFF"/>
            <w:vAlign w:val="center"/>
            <w:hideMark/>
          </w:tcPr>
          <w:p w14:paraId="2448D8F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30.6</w:t>
            </w:r>
          </w:p>
        </w:tc>
      </w:tr>
      <w:tr w:rsidR="00D8603E" w:rsidRPr="00C719F0" w14:paraId="0CD0857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82FC7D"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01D25D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45.1</w:t>
            </w:r>
          </w:p>
        </w:tc>
        <w:tc>
          <w:tcPr>
            <w:tcW w:w="1300" w:type="dxa"/>
            <w:tcBorders>
              <w:top w:val="nil"/>
              <w:left w:val="nil"/>
              <w:bottom w:val="nil"/>
              <w:right w:val="single" w:sz="4" w:space="0" w:color="auto"/>
            </w:tcBorders>
            <w:shd w:val="clear" w:color="000000" w:fill="F2F2F2"/>
            <w:vAlign w:val="center"/>
            <w:hideMark/>
          </w:tcPr>
          <w:p w14:paraId="3940BE0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48.0</w:t>
            </w:r>
          </w:p>
        </w:tc>
        <w:tc>
          <w:tcPr>
            <w:tcW w:w="1300" w:type="dxa"/>
            <w:tcBorders>
              <w:top w:val="nil"/>
              <w:left w:val="single" w:sz="4" w:space="0" w:color="auto"/>
              <w:bottom w:val="nil"/>
              <w:right w:val="single" w:sz="4" w:space="0" w:color="auto"/>
            </w:tcBorders>
            <w:shd w:val="clear" w:color="000000" w:fill="F2F2F2"/>
            <w:vAlign w:val="center"/>
            <w:hideMark/>
          </w:tcPr>
          <w:p w14:paraId="03C7237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46.8</w:t>
            </w:r>
          </w:p>
        </w:tc>
        <w:tc>
          <w:tcPr>
            <w:tcW w:w="1300" w:type="dxa"/>
            <w:tcBorders>
              <w:top w:val="nil"/>
              <w:left w:val="single" w:sz="4" w:space="0" w:color="auto"/>
              <w:bottom w:val="nil"/>
              <w:right w:val="single" w:sz="4" w:space="0" w:color="auto"/>
            </w:tcBorders>
            <w:shd w:val="clear" w:color="000000" w:fill="F2F2F2"/>
            <w:vAlign w:val="center"/>
            <w:hideMark/>
          </w:tcPr>
          <w:p w14:paraId="09A7FE3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46.8</w:t>
            </w:r>
          </w:p>
        </w:tc>
      </w:tr>
      <w:tr w:rsidR="00D8603E" w:rsidRPr="00C719F0" w14:paraId="2461E38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9CAE8C"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3E110E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42.4</w:t>
            </w:r>
          </w:p>
        </w:tc>
        <w:tc>
          <w:tcPr>
            <w:tcW w:w="1300" w:type="dxa"/>
            <w:tcBorders>
              <w:top w:val="nil"/>
              <w:left w:val="nil"/>
              <w:bottom w:val="nil"/>
              <w:right w:val="single" w:sz="4" w:space="0" w:color="auto"/>
            </w:tcBorders>
            <w:shd w:val="clear" w:color="000000" w:fill="FFFFFF"/>
            <w:vAlign w:val="center"/>
            <w:hideMark/>
          </w:tcPr>
          <w:p w14:paraId="5C52DBF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48.7</w:t>
            </w:r>
          </w:p>
        </w:tc>
        <w:tc>
          <w:tcPr>
            <w:tcW w:w="1300" w:type="dxa"/>
            <w:tcBorders>
              <w:top w:val="nil"/>
              <w:left w:val="single" w:sz="4" w:space="0" w:color="auto"/>
              <w:bottom w:val="nil"/>
              <w:right w:val="single" w:sz="4" w:space="0" w:color="auto"/>
            </w:tcBorders>
            <w:shd w:val="clear" w:color="000000" w:fill="FFFFFF"/>
            <w:vAlign w:val="center"/>
            <w:hideMark/>
          </w:tcPr>
          <w:p w14:paraId="71CD6F5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48.4</w:t>
            </w:r>
          </w:p>
        </w:tc>
        <w:tc>
          <w:tcPr>
            <w:tcW w:w="1300" w:type="dxa"/>
            <w:tcBorders>
              <w:top w:val="nil"/>
              <w:left w:val="single" w:sz="4" w:space="0" w:color="auto"/>
              <w:bottom w:val="nil"/>
              <w:right w:val="single" w:sz="4" w:space="0" w:color="auto"/>
            </w:tcBorders>
            <w:shd w:val="clear" w:color="000000" w:fill="FFFFFF"/>
            <w:vAlign w:val="center"/>
            <w:hideMark/>
          </w:tcPr>
          <w:p w14:paraId="713549E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48.4</w:t>
            </w:r>
          </w:p>
        </w:tc>
      </w:tr>
      <w:tr w:rsidR="00D8603E" w:rsidRPr="00C719F0" w14:paraId="098175D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62E1E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E811A4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18.8</w:t>
            </w:r>
          </w:p>
        </w:tc>
        <w:tc>
          <w:tcPr>
            <w:tcW w:w="1300" w:type="dxa"/>
            <w:tcBorders>
              <w:top w:val="nil"/>
              <w:left w:val="nil"/>
              <w:bottom w:val="nil"/>
              <w:right w:val="single" w:sz="4" w:space="0" w:color="auto"/>
            </w:tcBorders>
            <w:shd w:val="clear" w:color="000000" w:fill="F2F2F2"/>
            <w:vAlign w:val="center"/>
            <w:hideMark/>
          </w:tcPr>
          <w:p w14:paraId="59DB15C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17.2</w:t>
            </w:r>
          </w:p>
        </w:tc>
        <w:tc>
          <w:tcPr>
            <w:tcW w:w="1300" w:type="dxa"/>
            <w:tcBorders>
              <w:top w:val="nil"/>
              <w:left w:val="single" w:sz="4" w:space="0" w:color="auto"/>
              <w:bottom w:val="nil"/>
              <w:right w:val="single" w:sz="4" w:space="0" w:color="auto"/>
            </w:tcBorders>
            <w:shd w:val="clear" w:color="000000" w:fill="F2F2F2"/>
            <w:vAlign w:val="center"/>
            <w:hideMark/>
          </w:tcPr>
          <w:p w14:paraId="44E02FC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19.0</w:t>
            </w:r>
          </w:p>
        </w:tc>
        <w:tc>
          <w:tcPr>
            <w:tcW w:w="1300" w:type="dxa"/>
            <w:tcBorders>
              <w:top w:val="nil"/>
              <w:left w:val="single" w:sz="4" w:space="0" w:color="auto"/>
              <w:bottom w:val="nil"/>
              <w:right w:val="single" w:sz="4" w:space="0" w:color="auto"/>
            </w:tcBorders>
            <w:shd w:val="clear" w:color="000000" w:fill="F2F2F2"/>
            <w:vAlign w:val="center"/>
            <w:hideMark/>
          </w:tcPr>
          <w:p w14:paraId="67963BD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18.4</w:t>
            </w:r>
          </w:p>
        </w:tc>
      </w:tr>
      <w:tr w:rsidR="00D8603E" w:rsidRPr="00C719F0" w14:paraId="7818593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9202A2"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A7BD8A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C33ED7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29C3C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049539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5E5474A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24586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25FEF6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15715FE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3977D31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4E9F47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4A380A3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0B714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7055F0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241B45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23.4</w:t>
            </w:r>
          </w:p>
        </w:tc>
        <w:tc>
          <w:tcPr>
            <w:tcW w:w="1300" w:type="dxa"/>
            <w:tcBorders>
              <w:top w:val="nil"/>
              <w:left w:val="single" w:sz="4" w:space="0" w:color="auto"/>
              <w:bottom w:val="nil"/>
              <w:right w:val="single" w:sz="4" w:space="0" w:color="auto"/>
            </w:tcBorders>
            <w:shd w:val="clear" w:color="000000" w:fill="FFFFFF"/>
            <w:vAlign w:val="center"/>
            <w:hideMark/>
          </w:tcPr>
          <w:p w14:paraId="455143B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23.9</w:t>
            </w:r>
          </w:p>
        </w:tc>
        <w:tc>
          <w:tcPr>
            <w:tcW w:w="1300" w:type="dxa"/>
            <w:tcBorders>
              <w:top w:val="nil"/>
              <w:left w:val="single" w:sz="4" w:space="0" w:color="auto"/>
              <w:bottom w:val="nil"/>
              <w:right w:val="single" w:sz="4" w:space="0" w:color="auto"/>
            </w:tcBorders>
            <w:shd w:val="clear" w:color="000000" w:fill="FFFFFF"/>
            <w:vAlign w:val="center"/>
            <w:hideMark/>
          </w:tcPr>
          <w:p w14:paraId="599F2AC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23.9</w:t>
            </w:r>
          </w:p>
        </w:tc>
      </w:tr>
      <w:tr w:rsidR="00D8603E" w:rsidRPr="00C719F0" w14:paraId="6FF7739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EC296E"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8FE582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nil"/>
              <w:bottom w:val="nil"/>
              <w:right w:val="single" w:sz="4" w:space="0" w:color="auto"/>
            </w:tcBorders>
            <w:shd w:val="clear" w:color="000000" w:fill="F2F2F2"/>
            <w:vAlign w:val="center"/>
            <w:hideMark/>
          </w:tcPr>
          <w:p w14:paraId="7089697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629F35F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10E6592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18.5</w:t>
            </w:r>
          </w:p>
        </w:tc>
      </w:tr>
      <w:tr w:rsidR="00D8603E" w:rsidRPr="00C719F0" w14:paraId="7A33CB2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19CE0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000E31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0D14C45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70BC5BE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051E65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296C520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04752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360FFE3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2F2F2"/>
            <w:vAlign w:val="center"/>
            <w:hideMark/>
          </w:tcPr>
          <w:p w14:paraId="1E9846A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52DBDAE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576A708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r>
      <w:tr w:rsidR="00D8603E" w:rsidRPr="00C719F0" w14:paraId="7573E52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B947020"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89E465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AFCE20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277F46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EE7960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26D4E6E7"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2C16F6"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79C1F3"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2122E04"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E7C25C5"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BC1DA00"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204.7</w:t>
            </w:r>
          </w:p>
        </w:tc>
      </w:tr>
    </w:tbl>
    <w:p w14:paraId="47A7A796" w14:textId="77777777" w:rsidR="00D8603E" w:rsidRPr="00900809" w:rsidRDefault="00D8603E" w:rsidP="007A3530">
      <w:r w:rsidRPr="00900809">
        <w:br w:type="page"/>
      </w:r>
    </w:p>
    <w:p w14:paraId="05D4FAD7" w14:textId="77777777" w:rsidR="00D8603E" w:rsidRPr="003A4B84" w:rsidRDefault="00D8603E" w:rsidP="00D8603E">
      <w:pPr>
        <w:spacing w:after="120"/>
        <w:rPr>
          <w:rFonts w:cstheme="minorHAnsi"/>
          <w:szCs w:val="24"/>
        </w:rPr>
      </w:pPr>
      <w:r w:rsidRPr="003A4B84">
        <w:rPr>
          <w:rFonts w:cstheme="minorHAnsi"/>
          <w:b/>
          <w:bCs/>
          <w:szCs w:val="24"/>
        </w:rPr>
        <w:t>2.7</w:t>
      </w:r>
      <w:r w:rsidRPr="003A4B84">
        <w:rPr>
          <w:rFonts w:cstheme="minorHAnsi"/>
          <w:b/>
          <w:bCs/>
          <w:szCs w:val="24"/>
        </w:rPr>
        <w:tab/>
        <w:t>Communication</w:t>
      </w:r>
    </w:p>
    <w:p w14:paraId="56A7B94F" w14:textId="77777777" w:rsidR="00D8603E" w:rsidRPr="003A4B84" w:rsidRDefault="00D8603E" w:rsidP="00D8603E">
      <w:pPr>
        <w:spacing w:after="120"/>
        <w:jc w:val="both"/>
        <w:rPr>
          <w:rFonts w:cstheme="minorHAnsi"/>
          <w:b/>
          <w:bCs/>
          <w:szCs w:val="24"/>
        </w:rPr>
      </w:pPr>
      <w:r w:rsidRPr="003A4B84">
        <w:rPr>
          <w:rFonts w:cstheme="minorHAnsi"/>
          <w:b/>
          <w:bCs/>
          <w:szCs w:val="24"/>
        </w:rPr>
        <w:t>Description</w:t>
      </w:r>
    </w:p>
    <w:p w14:paraId="7B7CF62B" w14:textId="77777777" w:rsidR="00D8603E" w:rsidRPr="003A4B84" w:rsidRDefault="00D8603E" w:rsidP="00D8603E">
      <w:pPr>
        <w:spacing w:after="120"/>
        <w:rPr>
          <w:rFonts w:cstheme="minorHAnsi"/>
          <w:szCs w:val="24"/>
        </w:rPr>
      </w:pPr>
      <w:r w:rsidRPr="003A4B84">
        <w:rPr>
          <w:rFonts w:cstheme="minorHAnsi"/>
          <w:szCs w:val="24"/>
        </w:rPr>
        <w:t xml:space="preserve">Communication activities aim to promote the work of ITU-D and BDT as well as the activities of the Director of BDT </w:t>
      </w:r>
      <w:r>
        <w:rPr>
          <w:rFonts w:cstheme="minorHAnsi"/>
          <w:szCs w:val="24"/>
        </w:rPr>
        <w:t>t</w:t>
      </w:r>
      <w:r w:rsidRPr="003A4B84">
        <w:rPr>
          <w:rFonts w:cstheme="minorHAnsi"/>
          <w:szCs w:val="24"/>
        </w:rPr>
        <w:t xml:space="preserve">o ensure enhanced awareness of ITU-D mandate within the ICT ecosystem as well as globally, with a view to and increase and strengthen partnerships and collaboration. </w:t>
      </w:r>
    </w:p>
    <w:p w14:paraId="03FCD419" w14:textId="77777777" w:rsidR="00D8603E" w:rsidRDefault="00D8603E" w:rsidP="00D8603E">
      <w:pPr>
        <w:spacing w:after="120"/>
        <w:jc w:val="both"/>
        <w:rPr>
          <w:rFonts w:cstheme="minorHAnsi"/>
          <w:b/>
          <w:bCs/>
          <w:szCs w:val="24"/>
        </w:rPr>
      </w:pPr>
    </w:p>
    <w:p w14:paraId="15617BF5" w14:textId="77777777" w:rsidR="00D8603E" w:rsidRPr="003A4B84" w:rsidRDefault="00D8603E" w:rsidP="00D8603E">
      <w:pPr>
        <w:spacing w:after="120"/>
        <w:jc w:val="both"/>
        <w:rPr>
          <w:rFonts w:cstheme="minorHAnsi"/>
          <w:b/>
          <w:bCs/>
          <w:szCs w:val="24"/>
        </w:rPr>
      </w:pPr>
      <w:r w:rsidRPr="003A4B84">
        <w:rPr>
          <w:rFonts w:cstheme="minorHAnsi"/>
          <w:b/>
          <w:bCs/>
          <w:szCs w:val="24"/>
        </w:rPr>
        <w:t>2023 performance report and risk analysis</w:t>
      </w:r>
    </w:p>
    <w:p w14:paraId="57DD144F" w14:textId="77777777" w:rsidR="00D8603E" w:rsidRPr="003A4B84" w:rsidRDefault="00D8603E" w:rsidP="00D8603E">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1CCCD755" w14:textId="77777777" w:rsidTr="00A23836">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760FE47"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F07D2FE"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A363503"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C9C8CA7"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413CAB21" w14:textId="77777777" w:rsidTr="00A23836">
        <w:trPr>
          <w:trHeight w:val="3520"/>
        </w:trPr>
        <w:tc>
          <w:tcPr>
            <w:tcW w:w="2620" w:type="dxa"/>
            <w:tcBorders>
              <w:top w:val="nil"/>
              <w:left w:val="single" w:sz="4" w:space="0" w:color="auto"/>
              <w:bottom w:val="nil"/>
              <w:right w:val="single" w:sz="4" w:space="0" w:color="auto"/>
            </w:tcBorders>
            <w:shd w:val="clear" w:color="000000" w:fill="F2F2F2"/>
            <w:vAlign w:val="center"/>
          </w:tcPr>
          <w:p w14:paraId="796DAAAC"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Enhanced awareness of ITU-D's mandate</w:t>
            </w:r>
          </w:p>
        </w:tc>
        <w:tc>
          <w:tcPr>
            <w:tcW w:w="2620" w:type="dxa"/>
            <w:tcBorders>
              <w:top w:val="nil"/>
              <w:left w:val="nil"/>
              <w:bottom w:val="nil"/>
              <w:right w:val="single" w:sz="4" w:space="0" w:color="auto"/>
            </w:tcBorders>
            <w:shd w:val="clear" w:color="000000" w:fill="F2F2F2"/>
            <w:vAlign w:val="center"/>
          </w:tcPr>
          <w:p w14:paraId="7F397DAB"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Increase of ITU-D sector members.</w:t>
            </w:r>
            <w:r>
              <w:rPr>
                <w:rFonts w:cstheme="minorHAnsi"/>
                <w:color w:val="000000"/>
                <w:sz w:val="22"/>
                <w:szCs w:val="22"/>
              </w:rPr>
              <w:t xml:space="preserve"> </w:t>
            </w:r>
            <w:r w:rsidRPr="00900809">
              <w:rPr>
                <w:rFonts w:cstheme="minorHAnsi"/>
                <w:color w:val="000000"/>
                <w:sz w:val="22"/>
                <w:szCs w:val="22"/>
              </w:rPr>
              <w:t xml:space="preserve">27 new members joined ITU-D in 2023 </w:t>
            </w:r>
          </w:p>
          <w:p w14:paraId="5B970C9E" w14:textId="77777777" w:rsidR="00D8603E" w:rsidRPr="00900809" w:rsidRDefault="00D8603E" w:rsidP="00A23836">
            <w:pPr>
              <w:rPr>
                <w:rFonts w:cstheme="minorHAnsi"/>
                <w:color w:val="000000"/>
                <w:sz w:val="22"/>
                <w:szCs w:val="22"/>
              </w:rPr>
            </w:pPr>
          </w:p>
          <w:p w14:paraId="4CCC013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Eighty eight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4957391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new ITU-D members </w:t>
            </w:r>
          </w:p>
          <w:p w14:paraId="32367509" w14:textId="77777777" w:rsidR="00D8603E" w:rsidRPr="00900809" w:rsidRDefault="00D8603E" w:rsidP="00A23836">
            <w:pPr>
              <w:rPr>
                <w:rFonts w:cstheme="minorHAnsi"/>
                <w:color w:val="000000"/>
                <w:sz w:val="22"/>
                <w:szCs w:val="22"/>
              </w:rPr>
            </w:pPr>
          </w:p>
          <w:p w14:paraId="6E34A4E5"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74A6E218"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Internal databases/</w:t>
            </w:r>
            <w:r>
              <w:rPr>
                <w:rFonts w:cstheme="minorHAnsi"/>
                <w:color w:val="000000"/>
                <w:sz w:val="22"/>
                <w:szCs w:val="22"/>
              </w:rPr>
              <w:t xml:space="preserve"> </w:t>
            </w:r>
            <w:r w:rsidRPr="00900809">
              <w:rPr>
                <w:rFonts w:cstheme="minorHAnsi"/>
                <w:color w:val="000000"/>
                <w:sz w:val="22"/>
                <w:szCs w:val="22"/>
              </w:rPr>
              <w:t>systems</w:t>
            </w:r>
          </w:p>
        </w:tc>
      </w:tr>
      <w:tr w:rsidR="00D8603E" w:rsidRPr="00C719F0" w14:paraId="7B709296" w14:textId="77777777" w:rsidTr="00A23836">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4F7DE6EE"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2C111F6A"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27EEEF04"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14542733" w14:textId="77777777" w:rsidR="00D8603E" w:rsidRPr="00900809" w:rsidRDefault="00D8603E" w:rsidP="00A23836">
            <w:pPr>
              <w:rPr>
                <w:rFonts w:cstheme="minorHAnsi"/>
                <w:color w:val="000000"/>
              </w:rPr>
            </w:pPr>
            <w:r w:rsidRPr="00900809">
              <w:rPr>
                <w:rFonts w:cstheme="minorHAnsi"/>
                <w:color w:val="000000"/>
              </w:rPr>
              <w:t> </w:t>
            </w:r>
          </w:p>
        </w:tc>
      </w:tr>
      <w:tr w:rsidR="00D8603E" w:rsidRPr="00C719F0" w14:paraId="6A16F5E0" w14:textId="77777777" w:rsidTr="00A23836">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8B47423"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DD82F11"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9927C89"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3C07A0B" w14:textId="77777777" w:rsidR="00D8603E" w:rsidRPr="00900809" w:rsidRDefault="00D8603E" w:rsidP="00A23836">
            <w:pPr>
              <w:rPr>
                <w:rFonts w:cstheme="minorHAnsi"/>
                <w:color w:val="000000"/>
              </w:rPr>
            </w:pPr>
            <w:r w:rsidRPr="00900809">
              <w:rPr>
                <w:rFonts w:cstheme="minorHAnsi"/>
                <w:color w:val="000000"/>
              </w:rPr>
              <w:t> </w:t>
            </w:r>
          </w:p>
        </w:tc>
      </w:tr>
    </w:tbl>
    <w:p w14:paraId="0DE37236" w14:textId="77777777" w:rsidR="00D8603E" w:rsidRPr="00900809" w:rsidRDefault="00D8603E" w:rsidP="00D8603E">
      <w:pPr>
        <w:jc w:val="both"/>
        <w:rPr>
          <w:rFonts w:cstheme="minorHAnsi"/>
          <w:color w:val="000000" w:themeColor="text1"/>
        </w:rPr>
      </w:pPr>
    </w:p>
    <w:p w14:paraId="69A1414E" w14:textId="77777777" w:rsidR="00D8603E" w:rsidRPr="00900809" w:rsidRDefault="00D8603E" w:rsidP="00D8603E">
      <w:pPr>
        <w:rPr>
          <w:rFonts w:cstheme="minorHAnsi"/>
          <w:i/>
          <w:iCs/>
        </w:rPr>
      </w:pPr>
    </w:p>
    <w:p w14:paraId="6A53364F"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0B6310C5"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55760E6"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42D161E"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0B67070"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20455F9"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4FAC4E59"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tcPr>
          <w:p w14:paraId="72870AD6" w14:textId="77777777" w:rsidR="00D8603E" w:rsidRPr="00900809" w:rsidRDefault="00D8603E" w:rsidP="00A23836">
            <w:pPr>
              <w:rPr>
                <w:rFonts w:cstheme="minorHAnsi"/>
                <w:color w:val="000000"/>
              </w:rPr>
            </w:pPr>
            <w:r w:rsidRPr="00900809">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41B7B990" w14:textId="77777777" w:rsidR="00D8603E" w:rsidRPr="00900809" w:rsidRDefault="00D8603E" w:rsidP="00A23836">
            <w:pPr>
              <w:rPr>
                <w:rFonts w:cstheme="minorHAnsi"/>
                <w:color w:val="000000"/>
              </w:rPr>
            </w:pPr>
          </w:p>
          <w:p w14:paraId="4056B309" w14:textId="77777777" w:rsidR="00D8603E" w:rsidRPr="00900809" w:rsidRDefault="00D8603E" w:rsidP="00A23836">
            <w:pPr>
              <w:rPr>
                <w:rFonts w:cstheme="minorHAnsi"/>
              </w:rPr>
            </w:pPr>
            <w:r w:rsidRPr="00900809">
              <w:rPr>
                <w:rFonts w:cstheme="minorHAnsi"/>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591F456C" w14:textId="77777777" w:rsidR="00D8603E" w:rsidRPr="00900809" w:rsidRDefault="00D8603E" w:rsidP="00A23836">
            <w:pPr>
              <w:rPr>
                <w:rFonts w:cstheme="minorHAnsi"/>
                <w:color w:val="000000"/>
              </w:rPr>
            </w:pPr>
            <w:r w:rsidRPr="00900809">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1FB72251" w14:textId="77777777" w:rsidR="00D8603E" w:rsidRPr="00900809" w:rsidRDefault="00D8603E" w:rsidP="00A23836">
            <w:pPr>
              <w:rPr>
                <w:rFonts w:cstheme="minorHAnsi"/>
                <w:color w:val="000000"/>
              </w:rPr>
            </w:pPr>
            <w:r w:rsidRPr="00900809">
              <w:rPr>
                <w:rFonts w:cstheme="minorHAnsi"/>
                <w:color w:val="000000"/>
              </w:rPr>
              <w:t xml:space="preserve">Adequate allocation of resources in 2024 and onward. </w:t>
            </w:r>
          </w:p>
        </w:tc>
      </w:tr>
      <w:tr w:rsidR="00D8603E" w:rsidRPr="00C719F0" w14:paraId="1CAD9518" w14:textId="77777777" w:rsidTr="00A2383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0468CC4"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D930C46"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D4AC7CD"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58DFCC4D" w14:textId="77777777" w:rsidR="00D8603E" w:rsidRPr="00900809" w:rsidRDefault="00D8603E" w:rsidP="00A23836">
            <w:pPr>
              <w:rPr>
                <w:rFonts w:cstheme="minorHAnsi"/>
                <w:color w:val="000000"/>
              </w:rPr>
            </w:pPr>
            <w:r w:rsidRPr="00900809">
              <w:rPr>
                <w:rFonts w:cstheme="minorHAnsi"/>
                <w:color w:val="000000"/>
              </w:rPr>
              <w:t> </w:t>
            </w:r>
          </w:p>
        </w:tc>
      </w:tr>
    </w:tbl>
    <w:p w14:paraId="4A3D7B81" w14:textId="77777777" w:rsidR="00D8603E" w:rsidRPr="00900809" w:rsidRDefault="00D8603E" w:rsidP="00D8603E">
      <w:pPr>
        <w:jc w:val="both"/>
        <w:rPr>
          <w:rFonts w:cstheme="minorHAnsi"/>
          <w:color w:val="000000" w:themeColor="text1"/>
        </w:rPr>
      </w:pPr>
    </w:p>
    <w:p w14:paraId="33B7F023"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32843440"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22B2AF6D"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4D5444F"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4AA41FF"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717AFE04" w14:textId="77777777" w:rsidTr="00A23836">
        <w:trPr>
          <w:trHeight w:val="1600"/>
        </w:trPr>
        <w:tc>
          <w:tcPr>
            <w:tcW w:w="4180" w:type="dxa"/>
            <w:tcBorders>
              <w:top w:val="nil"/>
              <w:left w:val="single" w:sz="4" w:space="0" w:color="auto"/>
              <w:bottom w:val="nil"/>
              <w:right w:val="single" w:sz="4" w:space="0" w:color="auto"/>
            </w:tcBorders>
            <w:shd w:val="clear" w:color="000000" w:fill="F2F2F2"/>
            <w:hideMark/>
          </w:tcPr>
          <w:p w14:paraId="3C00AFA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015E94D3"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communication products</w:t>
            </w:r>
            <w:r>
              <w:rPr>
                <w:rFonts w:cstheme="minorHAnsi"/>
                <w:color w:val="000000"/>
                <w:sz w:val="22"/>
                <w:szCs w:val="22"/>
              </w:rPr>
              <w:t xml:space="preserve"> </w:t>
            </w:r>
            <w:r w:rsidRPr="00900809">
              <w:rPr>
                <w:rFonts w:cstheme="minorHAnsi"/>
                <w:color w:val="000000"/>
                <w:sz w:val="22"/>
                <w:szCs w:val="22"/>
              </w:rPr>
              <w:t xml:space="preserve">published </w:t>
            </w:r>
          </w:p>
          <w:p w14:paraId="2480144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views </w:t>
            </w:r>
          </w:p>
          <w:p w14:paraId="6095E4E5" w14:textId="77777777" w:rsidR="00D8603E" w:rsidRPr="00900809" w:rsidRDefault="00D8603E" w:rsidP="00A23836">
            <w:pPr>
              <w:rPr>
                <w:rFonts w:cstheme="minorHAnsi"/>
                <w:color w:val="000000"/>
                <w:sz w:val="22"/>
                <w:szCs w:val="22"/>
              </w:rPr>
            </w:pPr>
          </w:p>
        </w:tc>
      </w:tr>
      <w:tr w:rsidR="00D8603E" w:rsidRPr="00C719F0" w14:paraId="14C6C6D1" w14:textId="77777777" w:rsidTr="00A23836">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66FD94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5BEFACD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28C60C6E" w14:textId="77777777" w:rsidR="00D8603E" w:rsidRPr="00900809" w:rsidRDefault="00D8603E" w:rsidP="00D8603E">
      <w:pPr>
        <w:spacing w:after="120"/>
        <w:rPr>
          <w:rFonts w:cstheme="minorHAnsi"/>
          <w:i/>
          <w:iCs/>
          <w:sz w:val="22"/>
          <w:szCs w:val="22"/>
        </w:rPr>
      </w:pPr>
    </w:p>
    <w:p w14:paraId="50D79CE5"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D8603E" w:rsidRPr="00C719F0" w14:paraId="6FDBEA51" w14:textId="77777777" w:rsidTr="00A2383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AAADB39"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7A91857"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D17742E"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7D0F9DB"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70E04D2"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Mitigation</w:t>
            </w:r>
          </w:p>
        </w:tc>
      </w:tr>
      <w:tr w:rsidR="00D8603E" w:rsidRPr="00C719F0" w14:paraId="1089ED0A" w14:textId="77777777" w:rsidTr="00A23836">
        <w:trPr>
          <w:trHeight w:val="1600"/>
        </w:trPr>
        <w:tc>
          <w:tcPr>
            <w:tcW w:w="1540" w:type="dxa"/>
            <w:tcBorders>
              <w:top w:val="nil"/>
              <w:left w:val="single" w:sz="4" w:space="0" w:color="auto"/>
              <w:bottom w:val="nil"/>
              <w:right w:val="single" w:sz="4" w:space="0" w:color="auto"/>
            </w:tcBorders>
            <w:shd w:val="clear" w:color="000000" w:fill="F2F2F2"/>
            <w:hideMark/>
          </w:tcPr>
          <w:p w14:paraId="62B913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712802CA"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26FFE7D6"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426DB84F"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0644980D"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D8603E" w:rsidRPr="00C719F0" w14:paraId="1461A9AF" w14:textId="77777777" w:rsidTr="00A23836">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16574298" w14:textId="77777777" w:rsidR="00D8603E" w:rsidRPr="00900809" w:rsidRDefault="00D8603E" w:rsidP="00A23836">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CA29045" w14:textId="77777777" w:rsidR="00D8603E" w:rsidRPr="00900809" w:rsidRDefault="00D8603E" w:rsidP="00A23836">
            <w:pPr>
              <w:rPr>
                <w:rFonts w:cstheme="minorHAnsi"/>
                <w:color w:val="000000"/>
              </w:rPr>
            </w:pPr>
            <w:r w:rsidRPr="00900809">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738572BE" w14:textId="77777777" w:rsidR="00D8603E" w:rsidRPr="00900809" w:rsidRDefault="00D8603E" w:rsidP="00A23836">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618FCE65" w14:textId="77777777" w:rsidR="00D8603E" w:rsidRPr="00900809" w:rsidRDefault="00D8603E" w:rsidP="00A23836">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64EDDDC5"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bl>
    <w:p w14:paraId="01B74D42" w14:textId="77777777" w:rsidR="00D8603E" w:rsidRPr="00900809" w:rsidRDefault="00D8603E" w:rsidP="00D8603E">
      <w:pPr>
        <w:rPr>
          <w:rFonts w:cstheme="minorHAnsi"/>
          <w:color w:val="002060"/>
        </w:rPr>
      </w:pPr>
    </w:p>
    <w:tbl>
      <w:tblPr>
        <w:tblW w:w="8660" w:type="dxa"/>
        <w:tblLook w:val="04A0" w:firstRow="1" w:lastRow="0" w:firstColumn="1" w:lastColumn="0" w:noHBand="0" w:noVBand="1"/>
      </w:tblPr>
      <w:tblGrid>
        <w:gridCol w:w="1540"/>
        <w:gridCol w:w="2020"/>
        <w:gridCol w:w="1540"/>
        <w:gridCol w:w="1540"/>
        <w:gridCol w:w="2020"/>
      </w:tblGrid>
      <w:tr w:rsidR="00D8603E" w:rsidRPr="00C719F0" w14:paraId="63C03545" w14:textId="77777777" w:rsidTr="00A2383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01B96AB"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D701914"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07F07E2"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45E2712"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B0D9955"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Mitigation</w:t>
            </w:r>
          </w:p>
        </w:tc>
      </w:tr>
      <w:tr w:rsidR="00D8603E" w:rsidRPr="00C719F0" w14:paraId="54BDA25C" w14:textId="77777777" w:rsidTr="00A23836">
        <w:trPr>
          <w:trHeight w:val="1600"/>
        </w:trPr>
        <w:tc>
          <w:tcPr>
            <w:tcW w:w="1540" w:type="dxa"/>
            <w:tcBorders>
              <w:top w:val="nil"/>
              <w:left w:val="single" w:sz="4" w:space="0" w:color="auto"/>
              <w:bottom w:val="nil"/>
              <w:right w:val="single" w:sz="4" w:space="0" w:color="auto"/>
            </w:tcBorders>
            <w:shd w:val="clear" w:color="000000" w:fill="F2F2F2"/>
            <w:hideMark/>
          </w:tcPr>
          <w:p w14:paraId="5FC88310"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2A58E557"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2F62FCFE"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03907392"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57AE4C9A"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D8603E" w:rsidRPr="00C719F0" w14:paraId="664BFF89" w14:textId="77777777" w:rsidTr="00A23836">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0A0A8B47" w14:textId="77777777" w:rsidR="00D8603E" w:rsidRPr="00900809" w:rsidRDefault="00D8603E" w:rsidP="00A23836">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518DCCD4" w14:textId="77777777" w:rsidR="00D8603E" w:rsidRPr="00900809" w:rsidRDefault="00D8603E" w:rsidP="00A23836">
            <w:pPr>
              <w:rPr>
                <w:rFonts w:cstheme="minorHAnsi"/>
                <w:color w:val="000000"/>
              </w:rPr>
            </w:pPr>
            <w:r w:rsidRPr="00900809">
              <w:rPr>
                <w:rFonts w:cstheme="minorHAnsi"/>
                <w:color w:val="000000"/>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47F7B708" w14:textId="77777777" w:rsidR="00D8603E" w:rsidRPr="00900809" w:rsidRDefault="00D8603E" w:rsidP="00A23836">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05359BD4" w14:textId="77777777" w:rsidR="00D8603E" w:rsidRPr="00900809" w:rsidRDefault="00D8603E" w:rsidP="00A23836">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74A7D96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Appropriate level of resources allocated </w:t>
            </w:r>
          </w:p>
        </w:tc>
      </w:tr>
    </w:tbl>
    <w:p w14:paraId="0C9710C0" w14:textId="77777777" w:rsidR="00D8603E" w:rsidRPr="003A4B84" w:rsidRDefault="00D8603E" w:rsidP="00D8603E">
      <w:pPr>
        <w:keepNext/>
        <w:spacing w:after="120"/>
        <w:rPr>
          <w:rFonts w:cstheme="minorHAnsi"/>
          <w:b/>
          <w:bCs/>
        </w:rPr>
      </w:pPr>
      <w:r w:rsidRPr="003A4B84">
        <w:rPr>
          <w:rFonts w:cstheme="minorHAnsi"/>
          <w:b/>
          <w:bCs/>
        </w:rPr>
        <w:t>2025-2028 human resources allocation</w:t>
      </w:r>
    </w:p>
    <w:p w14:paraId="1A6A5165" w14:textId="77777777" w:rsidR="00D8603E" w:rsidRPr="003A4B84" w:rsidRDefault="00D8603E" w:rsidP="00D8603E">
      <w:pPr>
        <w:keepNext/>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4D43C03A"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BC159A4"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398F37F"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DC21FF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B51E002"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0BA849"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128BADD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B324464"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276899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6888665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3CA788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197E04D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r>
      <w:tr w:rsidR="00D8603E" w:rsidRPr="00C719F0" w14:paraId="0155FF6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995B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D5A753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4.9</w:t>
            </w:r>
          </w:p>
        </w:tc>
        <w:tc>
          <w:tcPr>
            <w:tcW w:w="1300" w:type="dxa"/>
            <w:tcBorders>
              <w:top w:val="nil"/>
              <w:left w:val="nil"/>
              <w:bottom w:val="nil"/>
              <w:right w:val="single" w:sz="4" w:space="0" w:color="auto"/>
            </w:tcBorders>
            <w:shd w:val="clear" w:color="000000" w:fill="FFFFFF"/>
            <w:vAlign w:val="center"/>
            <w:hideMark/>
          </w:tcPr>
          <w:p w14:paraId="124F608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0A37C31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843EFD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r>
      <w:tr w:rsidR="00D8603E" w:rsidRPr="00C719F0" w14:paraId="190DB93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34C207"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20460B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4CFDEC3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445C07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199C379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r>
      <w:tr w:rsidR="00D8603E" w:rsidRPr="00C719F0" w14:paraId="3B4671C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86EAD0"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8EB0F1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4CAFDEC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FFFFF"/>
            <w:vAlign w:val="center"/>
            <w:hideMark/>
          </w:tcPr>
          <w:p w14:paraId="1202027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72261D7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15.1</w:t>
            </w:r>
          </w:p>
        </w:tc>
      </w:tr>
      <w:tr w:rsidR="00D8603E" w:rsidRPr="00C719F0" w14:paraId="49AD6E8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885EE0"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2AC80F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13.6</w:t>
            </w:r>
          </w:p>
        </w:tc>
        <w:tc>
          <w:tcPr>
            <w:tcW w:w="1300" w:type="dxa"/>
            <w:tcBorders>
              <w:top w:val="nil"/>
              <w:left w:val="nil"/>
              <w:bottom w:val="nil"/>
              <w:right w:val="single" w:sz="4" w:space="0" w:color="auto"/>
            </w:tcBorders>
            <w:shd w:val="clear" w:color="000000" w:fill="F2F2F2"/>
            <w:vAlign w:val="center"/>
            <w:hideMark/>
          </w:tcPr>
          <w:p w14:paraId="6EDBF8B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07E169C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6DA40D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15.0</w:t>
            </w:r>
          </w:p>
        </w:tc>
      </w:tr>
      <w:tr w:rsidR="00D8603E" w:rsidRPr="00C719F0" w14:paraId="633022F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D761261"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5ABC4D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nil"/>
              <w:bottom w:val="nil"/>
              <w:right w:val="single" w:sz="4" w:space="0" w:color="auto"/>
            </w:tcBorders>
            <w:shd w:val="clear" w:color="000000" w:fill="FFFFFF"/>
            <w:vAlign w:val="center"/>
            <w:hideMark/>
          </w:tcPr>
          <w:p w14:paraId="39AB4F6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7C11564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4028401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18.2</w:t>
            </w:r>
          </w:p>
        </w:tc>
      </w:tr>
      <w:tr w:rsidR="00D8603E" w:rsidRPr="00C719F0" w14:paraId="02708FE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B9A7A2"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560C62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2F2F2"/>
            <w:vAlign w:val="center"/>
            <w:hideMark/>
          </w:tcPr>
          <w:p w14:paraId="3C9E608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single" w:sz="4" w:space="0" w:color="auto"/>
              <w:bottom w:val="nil"/>
              <w:right w:val="single" w:sz="4" w:space="0" w:color="auto"/>
            </w:tcBorders>
            <w:shd w:val="clear" w:color="000000" w:fill="F2F2F2"/>
            <w:vAlign w:val="center"/>
            <w:hideMark/>
          </w:tcPr>
          <w:p w14:paraId="22EA8BF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single" w:sz="4" w:space="0" w:color="auto"/>
              <w:bottom w:val="nil"/>
              <w:right w:val="single" w:sz="4" w:space="0" w:color="auto"/>
            </w:tcBorders>
            <w:shd w:val="clear" w:color="000000" w:fill="F2F2F2"/>
            <w:vAlign w:val="center"/>
            <w:hideMark/>
          </w:tcPr>
          <w:p w14:paraId="1B074F0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11.3</w:t>
            </w:r>
          </w:p>
        </w:tc>
      </w:tr>
      <w:tr w:rsidR="00D8603E" w:rsidRPr="00C719F0" w14:paraId="1A744D3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34D2CCB"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2BC311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8B49C9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3E9420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695C3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59A14BF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C39BBC"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D3A6A3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0508AD0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38E377A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971464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0.8</w:t>
            </w:r>
          </w:p>
        </w:tc>
      </w:tr>
      <w:tr w:rsidR="00D8603E" w:rsidRPr="00C719F0" w14:paraId="718521E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EBEB1F"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4A7B41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70B3C5A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3BB314A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602B205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14.5</w:t>
            </w:r>
          </w:p>
        </w:tc>
      </w:tr>
      <w:tr w:rsidR="00D8603E" w:rsidRPr="00C719F0" w14:paraId="71DAF36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730C90"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7B5C23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nil"/>
              <w:bottom w:val="nil"/>
              <w:right w:val="single" w:sz="4" w:space="0" w:color="auto"/>
            </w:tcBorders>
            <w:shd w:val="clear" w:color="000000" w:fill="F2F2F2"/>
            <w:vAlign w:val="center"/>
            <w:hideMark/>
          </w:tcPr>
          <w:p w14:paraId="02E8598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single" w:sz="4" w:space="0" w:color="auto"/>
              <w:bottom w:val="nil"/>
              <w:right w:val="single" w:sz="4" w:space="0" w:color="auto"/>
            </w:tcBorders>
            <w:shd w:val="clear" w:color="000000" w:fill="F2F2F2"/>
            <w:vAlign w:val="center"/>
            <w:hideMark/>
          </w:tcPr>
          <w:p w14:paraId="26C0381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19.7</w:t>
            </w:r>
          </w:p>
        </w:tc>
        <w:tc>
          <w:tcPr>
            <w:tcW w:w="1300" w:type="dxa"/>
            <w:tcBorders>
              <w:top w:val="nil"/>
              <w:left w:val="single" w:sz="4" w:space="0" w:color="auto"/>
              <w:bottom w:val="nil"/>
              <w:right w:val="single" w:sz="4" w:space="0" w:color="auto"/>
            </w:tcBorders>
            <w:shd w:val="clear" w:color="000000" w:fill="F2F2F2"/>
            <w:vAlign w:val="center"/>
            <w:hideMark/>
          </w:tcPr>
          <w:p w14:paraId="373470D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19.7</w:t>
            </w:r>
          </w:p>
        </w:tc>
      </w:tr>
      <w:tr w:rsidR="00D8603E" w:rsidRPr="00C719F0" w14:paraId="05CAF62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B9835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22EFE23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67C53FF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1533386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69087DB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r>
      <w:tr w:rsidR="00D8603E" w:rsidRPr="00C719F0" w14:paraId="2379099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52CE06"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1B6A66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171B932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7E99DD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859AE1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r>
      <w:tr w:rsidR="00D8603E" w:rsidRPr="00C719F0" w14:paraId="673D9C4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71C04A"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7EAE04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8ABC8E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1474B7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725FBE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3C6DB91"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A0C441"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95CC80"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D33101"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10BB96D"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D537B5"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103.7</w:t>
            </w:r>
          </w:p>
        </w:tc>
      </w:tr>
    </w:tbl>
    <w:p w14:paraId="53CE6F24" w14:textId="77777777" w:rsidR="007A3530" w:rsidRDefault="00D8603E" w:rsidP="007A3530">
      <w:r w:rsidRPr="00900809">
        <w:br w:type="page"/>
      </w:r>
    </w:p>
    <w:p w14:paraId="06E074F4" w14:textId="7F75586E" w:rsidR="00D8603E" w:rsidRPr="003A4B84" w:rsidRDefault="00D8603E" w:rsidP="00D8603E">
      <w:pPr>
        <w:spacing w:after="120"/>
        <w:rPr>
          <w:rFonts w:cstheme="minorHAnsi"/>
          <w:szCs w:val="24"/>
        </w:rPr>
      </w:pPr>
      <w:r w:rsidRPr="003A4B84">
        <w:rPr>
          <w:rFonts w:cstheme="minorHAnsi"/>
          <w:b/>
          <w:bCs/>
          <w:szCs w:val="24"/>
        </w:rPr>
        <w:t>2.8</w:t>
      </w:r>
      <w:r w:rsidRPr="003A4B84">
        <w:rPr>
          <w:rFonts w:cstheme="minorHAnsi"/>
          <w:b/>
          <w:bCs/>
          <w:szCs w:val="24"/>
        </w:rPr>
        <w:tab/>
        <w:t>Capacity Development</w:t>
      </w:r>
    </w:p>
    <w:p w14:paraId="6BF3681D"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73EE1891" w14:textId="77777777" w:rsidR="00D8603E" w:rsidRPr="003A4B84" w:rsidRDefault="00D8603E" w:rsidP="00D8603E">
      <w:pPr>
        <w:spacing w:after="120"/>
        <w:rPr>
          <w:rFonts w:cstheme="minorHAnsi"/>
          <w:szCs w:val="24"/>
        </w:rPr>
      </w:pPr>
      <w:r w:rsidRPr="003A4B84">
        <w:rPr>
          <w:rFonts w:cstheme="minorHAnsi"/>
          <w:szCs w:val="24"/>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10317295" w14:textId="77777777" w:rsidR="00D8603E" w:rsidRPr="003A4B84" w:rsidRDefault="00D8603E" w:rsidP="00D8603E">
      <w:pPr>
        <w:spacing w:after="120"/>
        <w:rPr>
          <w:rFonts w:cstheme="minorHAnsi"/>
          <w:szCs w:val="24"/>
        </w:rPr>
      </w:pPr>
      <w:r w:rsidRPr="003A4B84">
        <w:rPr>
          <w:rFonts w:cstheme="minorHAnsi"/>
          <w:szCs w:val="24"/>
        </w:rPr>
        <w:t>Furthermore, telecommunications/ICTs need to be incorporated into education and human resources development for all groups is needed. This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54057400" w14:textId="77777777" w:rsidR="00D8603E" w:rsidRPr="003A4B84" w:rsidRDefault="00D8603E" w:rsidP="00D8603E">
      <w:pPr>
        <w:spacing w:after="120"/>
        <w:rPr>
          <w:rFonts w:cstheme="minorHAnsi"/>
          <w:b/>
          <w:bCs/>
          <w:szCs w:val="24"/>
        </w:rPr>
      </w:pPr>
    </w:p>
    <w:p w14:paraId="704014D7" w14:textId="77777777" w:rsidR="00D8603E" w:rsidRPr="003A4B84" w:rsidRDefault="00D8603E" w:rsidP="00D8603E">
      <w:pPr>
        <w:spacing w:after="120"/>
        <w:rPr>
          <w:rFonts w:cstheme="minorHAnsi"/>
          <w:b/>
          <w:bCs/>
          <w:szCs w:val="24"/>
        </w:rPr>
      </w:pPr>
      <w:r w:rsidRPr="003A4B84">
        <w:rPr>
          <w:rFonts w:cstheme="minorHAnsi"/>
          <w:b/>
          <w:bCs/>
          <w:szCs w:val="24"/>
        </w:rPr>
        <w:t>2023 performance report and risk analysis</w:t>
      </w:r>
    </w:p>
    <w:p w14:paraId="656C6B13" w14:textId="77777777" w:rsidR="00D8603E" w:rsidRPr="003A4B84" w:rsidRDefault="00D8603E" w:rsidP="00D8603E">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7587C907" w14:textId="77777777" w:rsidTr="00A23836">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B549232"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67936EB"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33CBC66"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C146587"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120C6324" w14:textId="77777777" w:rsidTr="00A23836">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537FB57"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7FB224B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 +5.900 new users </w:t>
            </w:r>
            <w:r w:rsidRPr="00900809">
              <w:rPr>
                <w:rFonts w:cstheme="minorHAnsi"/>
                <w:color w:val="000000"/>
                <w:sz w:val="22"/>
                <w:szCs w:val="22"/>
              </w:rPr>
              <w:br/>
              <w:t>+ 120 courses delivered</w:t>
            </w:r>
            <w:r w:rsidRPr="00900809">
              <w:rPr>
                <w:rFonts w:cstheme="minorHAnsi"/>
                <w:color w:val="000000"/>
                <w:sz w:val="22"/>
                <w:szCs w:val="22"/>
              </w:rPr>
              <w:br/>
              <w:t>13 ATCs delivering high-quality courses in all regions</w:t>
            </w:r>
            <w:r w:rsidRPr="00900809">
              <w:rPr>
                <w:rFonts w:cstheme="minorHAnsi"/>
                <w:color w:val="000000"/>
                <w:sz w:val="22"/>
                <w:szCs w:val="22"/>
              </w:rPr>
              <w:br/>
              <w:t>High-level C42 of satisfaction from participants</w:t>
            </w:r>
            <w:r w:rsidRPr="00900809">
              <w:rPr>
                <w:rFonts w:cstheme="minorHAnsi"/>
                <w:color w:val="000000"/>
                <w:sz w:val="22"/>
                <w:szCs w:val="22"/>
              </w:rPr>
              <w:br/>
              <w:t>DTCs:</w:t>
            </w:r>
            <w:r>
              <w:rPr>
                <w:rFonts w:cstheme="minorHAnsi"/>
                <w:color w:val="000000"/>
                <w:sz w:val="22"/>
                <w:szCs w:val="22"/>
              </w:rPr>
              <w:t xml:space="preserve"> </w:t>
            </w:r>
            <w:r w:rsidRPr="00900809">
              <w:rPr>
                <w:rFonts w:cstheme="minorHAnsi"/>
                <w:color w:val="000000"/>
                <w:sz w:val="22"/>
                <w:szCs w:val="22"/>
              </w:rPr>
              <w:t>+120 courses delivered within 14 DTCs from all regions.</w:t>
            </w:r>
            <w:r w:rsidRPr="00900809">
              <w:rPr>
                <w:rFonts w:cstheme="minorHAnsi"/>
                <w:color w:val="000000"/>
                <w:sz w:val="22"/>
                <w:szCs w:val="22"/>
              </w:rPr>
              <w:br/>
              <w:t>68.836 participants from C44</w:t>
            </w:r>
            <w:r w:rsidRPr="00900809">
              <w:rPr>
                <w:rFonts w:cstheme="minorHAnsi"/>
                <w:color w:val="000000"/>
                <w:sz w:val="22"/>
                <w:szCs w:val="22"/>
              </w:rPr>
              <w:br/>
              <w:t xml:space="preserve">All Member States also benefiting learners </w:t>
            </w:r>
            <w:r w:rsidRPr="00900809">
              <w:rPr>
                <w:rFonts w:cstheme="minorHAnsi"/>
                <w:color w:val="000000"/>
                <w:sz w:val="22"/>
                <w:szCs w:val="22"/>
              </w:rPr>
              <w:br/>
              <w:t>ATCs: 13 entities from all regions</w:t>
            </w:r>
            <w:r w:rsidRPr="00900809">
              <w:rPr>
                <w:rFonts w:cstheme="minorHAnsi"/>
                <w:color w:val="000000"/>
                <w:sz w:val="22"/>
                <w:szCs w:val="22"/>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7037D19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2870FFA7"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Internal data/ platforms</w:t>
            </w:r>
            <w:r>
              <w:rPr>
                <w:rFonts w:cstheme="minorHAnsi"/>
                <w:color w:val="000000"/>
                <w:sz w:val="22"/>
                <w:szCs w:val="22"/>
              </w:rPr>
              <w:t xml:space="preserve"> </w:t>
            </w:r>
            <w:r w:rsidRPr="00900809">
              <w:rPr>
                <w:rFonts w:cstheme="minorHAnsi"/>
                <w:color w:val="000000"/>
                <w:sz w:val="22"/>
                <w:szCs w:val="22"/>
              </w:rPr>
              <w:t>- ITU Academy</w:t>
            </w:r>
          </w:p>
        </w:tc>
      </w:tr>
      <w:tr w:rsidR="00D8603E" w:rsidRPr="00C719F0" w14:paraId="7D782BF1" w14:textId="77777777" w:rsidTr="00A23836">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41BC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FEA172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Digital skills development impacting: </w:t>
            </w:r>
            <w:r w:rsidRPr="00900809">
              <w:rPr>
                <w:rFonts w:cstheme="minorHAnsi"/>
                <w:color w:val="000000"/>
                <w:sz w:val="22"/>
                <w:szCs w:val="22"/>
              </w:rPr>
              <w:br/>
              <w:t>• ICT professionals from the sector</w:t>
            </w:r>
            <w:r w:rsidRPr="00900809">
              <w:rPr>
                <w:rFonts w:cstheme="minorHAnsi"/>
                <w:color w:val="000000"/>
                <w:sz w:val="22"/>
                <w:szCs w:val="22"/>
              </w:rPr>
              <w:br/>
              <w:t>• Indigenous people/remote communities</w:t>
            </w:r>
            <w:r w:rsidRPr="00900809">
              <w:rPr>
                <w:rFonts w:cstheme="minorHAnsi"/>
                <w:color w:val="000000"/>
                <w:sz w:val="22"/>
                <w:szCs w:val="22"/>
              </w:rPr>
              <w:br/>
              <w:t>• Women and girls</w:t>
            </w:r>
            <w:r w:rsidRPr="00900809">
              <w:rPr>
                <w:rFonts w:cstheme="minorHAnsi"/>
                <w:color w:val="000000"/>
                <w:sz w:val="22"/>
                <w:szCs w:val="22"/>
              </w:rPr>
              <w:br/>
              <w:t>• Youth</w:t>
            </w:r>
            <w:r w:rsidRPr="00900809">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6288058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174998D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063AA83A" w14:textId="77777777" w:rsidR="00D8603E" w:rsidRPr="00900809" w:rsidRDefault="00D8603E" w:rsidP="00D8603E">
      <w:pPr>
        <w:rPr>
          <w:rFonts w:cstheme="minorHAnsi"/>
          <w:i/>
          <w:iCs/>
        </w:rPr>
      </w:pPr>
    </w:p>
    <w:p w14:paraId="13546D4C"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6961DFAD"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8F1C73D"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E7545B3"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3FFDC5C"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9B5AAB0"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58FB0240"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ACEE376"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1DF90A20"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6062299"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646A3187"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11ADF2D1" w14:textId="77777777" w:rsidTr="00A23836">
        <w:trPr>
          <w:trHeight w:val="1700"/>
        </w:trPr>
        <w:tc>
          <w:tcPr>
            <w:tcW w:w="2020" w:type="dxa"/>
            <w:tcBorders>
              <w:top w:val="nil"/>
              <w:left w:val="single" w:sz="4" w:space="0" w:color="auto"/>
              <w:bottom w:val="nil"/>
              <w:right w:val="nil"/>
            </w:tcBorders>
            <w:shd w:val="clear" w:color="auto" w:fill="auto"/>
            <w:hideMark/>
          </w:tcPr>
          <w:p w14:paraId="309234E8"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74047215"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69998C9B"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42B4159D"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52C9A92F" w14:textId="77777777" w:rsidTr="00A23836">
        <w:trPr>
          <w:trHeight w:val="1020"/>
        </w:trPr>
        <w:tc>
          <w:tcPr>
            <w:tcW w:w="2020" w:type="dxa"/>
            <w:tcBorders>
              <w:top w:val="nil"/>
              <w:left w:val="single" w:sz="4" w:space="0" w:color="auto"/>
              <w:bottom w:val="nil"/>
              <w:right w:val="nil"/>
            </w:tcBorders>
            <w:shd w:val="clear" w:color="auto" w:fill="auto"/>
            <w:hideMark/>
          </w:tcPr>
          <w:p w14:paraId="5948FA0A"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5FAD41B9"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14BF4C39"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09DBDD69"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3E78CD7A" w14:textId="77777777" w:rsidTr="00A23836">
        <w:trPr>
          <w:trHeight w:val="680"/>
        </w:trPr>
        <w:tc>
          <w:tcPr>
            <w:tcW w:w="2020" w:type="dxa"/>
            <w:tcBorders>
              <w:top w:val="nil"/>
              <w:left w:val="single" w:sz="4" w:space="0" w:color="auto"/>
              <w:right w:val="single" w:sz="4" w:space="0" w:color="auto"/>
            </w:tcBorders>
            <w:shd w:val="clear" w:color="000000" w:fill="F2F2F2"/>
            <w:vAlign w:val="center"/>
            <w:hideMark/>
          </w:tcPr>
          <w:p w14:paraId="1D6C5814"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607BAF3C"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right w:val="single" w:sz="4" w:space="0" w:color="auto"/>
            </w:tcBorders>
            <w:shd w:val="clear" w:color="000000" w:fill="F2F2F2"/>
            <w:vAlign w:val="center"/>
            <w:hideMark/>
          </w:tcPr>
          <w:p w14:paraId="03FE84F1"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right w:val="single" w:sz="4" w:space="0" w:color="auto"/>
            </w:tcBorders>
            <w:shd w:val="clear" w:color="000000" w:fill="F2F2F2"/>
            <w:vAlign w:val="center"/>
            <w:hideMark/>
          </w:tcPr>
          <w:p w14:paraId="563EB37E"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07B551CA" w14:textId="77777777" w:rsidTr="00A23836">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B6F9FF5"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44583D4A"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08341E12"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52725861"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19338E20" w14:textId="77777777" w:rsidTr="00A23836">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520F6FF9"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single" w:sz="4" w:space="0" w:color="auto"/>
              <w:left w:val="nil"/>
              <w:bottom w:val="nil"/>
              <w:right w:val="single" w:sz="4" w:space="0" w:color="auto"/>
            </w:tcBorders>
            <w:shd w:val="clear" w:color="000000" w:fill="F2F2F2"/>
            <w:hideMark/>
          </w:tcPr>
          <w:p w14:paraId="35478923"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single" w:sz="4" w:space="0" w:color="auto"/>
              <w:left w:val="nil"/>
              <w:bottom w:val="nil"/>
              <w:right w:val="single" w:sz="4" w:space="0" w:color="auto"/>
            </w:tcBorders>
            <w:shd w:val="clear" w:color="000000" w:fill="F2F2F2"/>
            <w:hideMark/>
          </w:tcPr>
          <w:p w14:paraId="1464C9DA"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single" w:sz="4" w:space="0" w:color="auto"/>
              <w:left w:val="nil"/>
              <w:bottom w:val="nil"/>
              <w:right w:val="single" w:sz="4" w:space="0" w:color="auto"/>
            </w:tcBorders>
            <w:shd w:val="clear" w:color="000000" w:fill="F2F2F2"/>
            <w:hideMark/>
          </w:tcPr>
          <w:p w14:paraId="79A06444"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1BBC3405"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9E01A32"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559CF52"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17370DA"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74BD42E5"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7FB419EF"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E245BCA"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3E22228"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5454733"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DC9544F" w14:textId="77777777" w:rsidR="00D8603E" w:rsidRPr="00900809" w:rsidRDefault="00D8603E" w:rsidP="00A23836">
            <w:pPr>
              <w:rPr>
                <w:rFonts w:cstheme="minorHAnsi"/>
                <w:color w:val="000000"/>
              </w:rPr>
            </w:pPr>
            <w:r w:rsidRPr="00900809">
              <w:rPr>
                <w:rFonts w:cstheme="minorHAnsi"/>
                <w:color w:val="000000"/>
              </w:rPr>
              <w:t> </w:t>
            </w:r>
          </w:p>
        </w:tc>
      </w:tr>
    </w:tbl>
    <w:p w14:paraId="3B53F1B7" w14:textId="77777777" w:rsidR="00D8603E" w:rsidRPr="00900809" w:rsidRDefault="00D8603E" w:rsidP="00D8603E">
      <w:pPr>
        <w:rPr>
          <w:rFonts w:cstheme="minorHAnsi"/>
        </w:rPr>
      </w:pPr>
    </w:p>
    <w:p w14:paraId="1E6CD81E"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50ABBA2F"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2BA8AA43"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7127B42"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B0F792E"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7CFF0C35" w14:textId="77777777" w:rsidTr="00A23836">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009889EF"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r w:rsidRPr="00900809">
              <w:rPr>
                <w:rFonts w:cstheme="minorHAnsi"/>
                <w:color w:val="000000"/>
                <w:sz w:val="22"/>
                <w:szCs w:val="22"/>
              </w:rPr>
              <w:br/>
            </w:r>
            <w:r w:rsidRPr="00900809">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76F0552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p>
        </w:tc>
      </w:tr>
      <w:tr w:rsidR="00D8603E" w:rsidRPr="00C719F0" w14:paraId="5DC1A0E5" w14:textId="77777777" w:rsidTr="00A23836">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5F845998" w14:textId="77777777" w:rsidR="00D8603E" w:rsidRPr="00900809" w:rsidRDefault="00D8603E" w:rsidP="00A23836">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736DFE4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6CB63832" w14:textId="77777777" w:rsidR="00D8603E" w:rsidRPr="00900809" w:rsidRDefault="00D8603E" w:rsidP="007A3530">
      <w:r w:rsidRPr="00900809">
        <w:br w:type="page"/>
      </w:r>
    </w:p>
    <w:p w14:paraId="2596C489" w14:textId="77777777" w:rsidR="00D8603E" w:rsidRPr="003A4B84" w:rsidRDefault="00D8603E" w:rsidP="00D8603E">
      <w:pPr>
        <w:spacing w:after="120"/>
        <w:rPr>
          <w:rFonts w:cstheme="minorHAnsi"/>
          <w:i/>
          <w:iCs/>
        </w:rPr>
      </w:pPr>
      <w:r w:rsidRPr="003A4B84">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75F25F75"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3FE84AD"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634B092"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E66B511"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53D39E6"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8E2F589"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6BD49D15" w14:textId="77777777" w:rsidTr="00A23836">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E4511C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AC7C5F3"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D01E036"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C031E82"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EB61F1E"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1EC9305B" w14:textId="77777777" w:rsidTr="00A23836">
        <w:trPr>
          <w:trHeight w:val="1600"/>
        </w:trPr>
        <w:tc>
          <w:tcPr>
            <w:tcW w:w="1660" w:type="dxa"/>
            <w:tcBorders>
              <w:top w:val="nil"/>
              <w:left w:val="single" w:sz="4" w:space="0" w:color="auto"/>
              <w:bottom w:val="nil"/>
              <w:right w:val="nil"/>
            </w:tcBorders>
            <w:shd w:val="clear" w:color="auto" w:fill="auto"/>
            <w:hideMark/>
          </w:tcPr>
          <w:p w14:paraId="569B3101"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AB3CF4E"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7F2491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38FFA3A4"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235A35E"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13B83A43" w14:textId="77777777" w:rsidTr="00A23836">
        <w:trPr>
          <w:trHeight w:val="1920"/>
        </w:trPr>
        <w:tc>
          <w:tcPr>
            <w:tcW w:w="1660" w:type="dxa"/>
            <w:tcBorders>
              <w:top w:val="nil"/>
              <w:left w:val="single" w:sz="4" w:space="0" w:color="auto"/>
              <w:right w:val="nil"/>
            </w:tcBorders>
            <w:shd w:val="clear" w:color="auto" w:fill="auto"/>
            <w:hideMark/>
          </w:tcPr>
          <w:p w14:paraId="2750D96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63B1A6D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315ACFE3"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03E61761"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2D1B848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2BD82C1B" w14:textId="77777777" w:rsidTr="00A23836">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1D9FE28D"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19C2F64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676E6DA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1270E56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101C6194"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1CB538E1" w14:textId="77777777" w:rsidTr="00A23836">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F20CA4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47FC975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4046385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60EB9494"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48AFD61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2B89B13F" w14:textId="77777777" w:rsidTr="00A23836">
        <w:trPr>
          <w:trHeight w:val="2900"/>
        </w:trPr>
        <w:tc>
          <w:tcPr>
            <w:tcW w:w="1660" w:type="dxa"/>
            <w:tcBorders>
              <w:top w:val="nil"/>
              <w:left w:val="single" w:sz="4" w:space="0" w:color="auto"/>
              <w:bottom w:val="nil"/>
              <w:right w:val="single" w:sz="4" w:space="0" w:color="auto"/>
            </w:tcBorders>
            <w:shd w:val="clear" w:color="000000" w:fill="F2F2F2"/>
            <w:hideMark/>
          </w:tcPr>
          <w:p w14:paraId="6F53C143"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7B2A2A03"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1B9AACE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17E7DE7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354ECFE1"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61FCB2B8"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C6194CD"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2696714A"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484DE2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84C4A54"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1CC343D"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3EFF78C9"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6611D4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6ACFDD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593F5A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843F6D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262450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69C97D13" w14:textId="77777777" w:rsidR="00D8603E" w:rsidRPr="00900809" w:rsidRDefault="00D8603E" w:rsidP="007A3530"/>
    <w:p w14:paraId="71D03BBC"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5C908279" w14:textId="77777777" w:rsidR="00D8603E" w:rsidRPr="003A4B84" w:rsidRDefault="00D8603E" w:rsidP="00D8603E">
      <w:pPr>
        <w:spacing w:after="120"/>
        <w:jc w:val="center"/>
        <w:rPr>
          <w:rFonts w:cstheme="minorHAnsi"/>
          <w:b/>
          <w:bCs/>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1F64311B"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EA3A71"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AD0DCC3"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9B20B44"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E67153A"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3A656FF"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41FD95C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BCA2B0"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CBA178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A25448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2C1ADA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B2FC0A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r>
      <w:tr w:rsidR="00D8603E" w:rsidRPr="00C719F0" w14:paraId="63142F1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67394D"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B0E02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13769C4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4856AD3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403F9A6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3.8</w:t>
            </w:r>
          </w:p>
        </w:tc>
      </w:tr>
      <w:tr w:rsidR="00D8603E" w:rsidRPr="00C719F0" w14:paraId="53E5E84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5EBFD3"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05F1C5E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74267B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990C84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260BAA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r>
      <w:tr w:rsidR="00D8603E" w:rsidRPr="00C719F0" w14:paraId="1E22CFC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0D6B9A"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3BE5C21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25.8</w:t>
            </w:r>
          </w:p>
        </w:tc>
        <w:tc>
          <w:tcPr>
            <w:tcW w:w="1300" w:type="dxa"/>
            <w:tcBorders>
              <w:top w:val="nil"/>
              <w:left w:val="nil"/>
              <w:bottom w:val="nil"/>
              <w:right w:val="single" w:sz="4" w:space="0" w:color="auto"/>
            </w:tcBorders>
            <w:shd w:val="clear" w:color="000000" w:fill="FFFFFF"/>
            <w:vAlign w:val="center"/>
            <w:hideMark/>
          </w:tcPr>
          <w:p w14:paraId="7852FF2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314955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26.8</w:t>
            </w:r>
          </w:p>
        </w:tc>
        <w:tc>
          <w:tcPr>
            <w:tcW w:w="1300" w:type="dxa"/>
            <w:tcBorders>
              <w:top w:val="nil"/>
              <w:left w:val="single" w:sz="4" w:space="0" w:color="auto"/>
              <w:bottom w:val="nil"/>
              <w:right w:val="single" w:sz="4" w:space="0" w:color="auto"/>
            </w:tcBorders>
            <w:shd w:val="clear" w:color="000000" w:fill="FFFFFF"/>
            <w:vAlign w:val="center"/>
            <w:hideMark/>
          </w:tcPr>
          <w:p w14:paraId="67B176A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23.0</w:t>
            </w:r>
          </w:p>
        </w:tc>
      </w:tr>
      <w:tr w:rsidR="00D8603E" w:rsidRPr="00C719F0" w14:paraId="060FB65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899B3F"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215A23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22.0</w:t>
            </w:r>
          </w:p>
        </w:tc>
        <w:tc>
          <w:tcPr>
            <w:tcW w:w="1300" w:type="dxa"/>
            <w:tcBorders>
              <w:top w:val="nil"/>
              <w:left w:val="nil"/>
              <w:bottom w:val="nil"/>
              <w:right w:val="single" w:sz="4" w:space="0" w:color="auto"/>
            </w:tcBorders>
            <w:shd w:val="clear" w:color="000000" w:fill="F2F2F2"/>
            <w:vAlign w:val="center"/>
            <w:hideMark/>
          </w:tcPr>
          <w:p w14:paraId="62FC17A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22.8</w:t>
            </w:r>
          </w:p>
        </w:tc>
        <w:tc>
          <w:tcPr>
            <w:tcW w:w="1300" w:type="dxa"/>
            <w:tcBorders>
              <w:top w:val="nil"/>
              <w:left w:val="single" w:sz="4" w:space="0" w:color="auto"/>
              <w:bottom w:val="nil"/>
              <w:right w:val="single" w:sz="4" w:space="0" w:color="auto"/>
            </w:tcBorders>
            <w:shd w:val="clear" w:color="000000" w:fill="F2F2F2"/>
            <w:vAlign w:val="center"/>
            <w:hideMark/>
          </w:tcPr>
          <w:p w14:paraId="7C234F8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2F2F2"/>
            <w:vAlign w:val="center"/>
            <w:hideMark/>
          </w:tcPr>
          <w:p w14:paraId="71AFF32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20.4</w:t>
            </w:r>
          </w:p>
        </w:tc>
      </w:tr>
      <w:tr w:rsidR="00D8603E" w:rsidRPr="00C719F0" w14:paraId="160032E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D24693"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4EA46A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31.2</w:t>
            </w:r>
          </w:p>
        </w:tc>
        <w:tc>
          <w:tcPr>
            <w:tcW w:w="1300" w:type="dxa"/>
            <w:tcBorders>
              <w:top w:val="nil"/>
              <w:left w:val="nil"/>
              <w:bottom w:val="nil"/>
              <w:right w:val="single" w:sz="4" w:space="0" w:color="auto"/>
            </w:tcBorders>
            <w:shd w:val="clear" w:color="000000" w:fill="FFFFFF"/>
            <w:vAlign w:val="center"/>
            <w:hideMark/>
          </w:tcPr>
          <w:p w14:paraId="3AA43E1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34.0</w:t>
            </w:r>
          </w:p>
        </w:tc>
        <w:tc>
          <w:tcPr>
            <w:tcW w:w="1300" w:type="dxa"/>
            <w:tcBorders>
              <w:top w:val="nil"/>
              <w:left w:val="single" w:sz="4" w:space="0" w:color="auto"/>
              <w:bottom w:val="nil"/>
              <w:right w:val="single" w:sz="4" w:space="0" w:color="auto"/>
            </w:tcBorders>
            <w:shd w:val="clear" w:color="000000" w:fill="FFFFFF"/>
            <w:vAlign w:val="center"/>
            <w:hideMark/>
          </w:tcPr>
          <w:p w14:paraId="49EDF92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33.6</w:t>
            </w:r>
          </w:p>
        </w:tc>
        <w:tc>
          <w:tcPr>
            <w:tcW w:w="1300" w:type="dxa"/>
            <w:tcBorders>
              <w:top w:val="nil"/>
              <w:left w:val="single" w:sz="4" w:space="0" w:color="auto"/>
              <w:bottom w:val="nil"/>
              <w:right w:val="single" w:sz="4" w:space="0" w:color="auto"/>
            </w:tcBorders>
            <w:shd w:val="clear" w:color="000000" w:fill="FFFFFF"/>
            <w:vAlign w:val="center"/>
            <w:hideMark/>
          </w:tcPr>
          <w:p w14:paraId="497B307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32.5</w:t>
            </w:r>
          </w:p>
        </w:tc>
      </w:tr>
      <w:tr w:rsidR="00D8603E" w:rsidRPr="00C719F0" w14:paraId="5CB4A98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ACCB2A"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FFAD38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7492215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2515AFA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4C00FB4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13.4</w:t>
            </w:r>
          </w:p>
        </w:tc>
      </w:tr>
      <w:tr w:rsidR="00D8603E" w:rsidRPr="00C719F0" w14:paraId="1792BDB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9D9B9D4"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50BABC8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6E0527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6C7EED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F2207D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0EA24FE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85A2D8"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8C538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7119106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9985DC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5523AB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r>
      <w:tr w:rsidR="00D8603E" w:rsidRPr="00C719F0" w14:paraId="5B16672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DFFB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2CDB71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nil"/>
              <w:bottom w:val="nil"/>
              <w:right w:val="single" w:sz="4" w:space="0" w:color="auto"/>
            </w:tcBorders>
            <w:shd w:val="clear" w:color="000000" w:fill="FFFFFF"/>
            <w:vAlign w:val="center"/>
            <w:hideMark/>
          </w:tcPr>
          <w:p w14:paraId="68F669A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503F827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FFFFF"/>
            <w:vAlign w:val="center"/>
            <w:hideMark/>
          </w:tcPr>
          <w:p w14:paraId="2F7CA01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13.4</w:t>
            </w:r>
          </w:p>
        </w:tc>
      </w:tr>
      <w:tr w:rsidR="00D8603E" w:rsidRPr="00C719F0" w14:paraId="2077EEC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80F481"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F30B37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nil"/>
              <w:bottom w:val="nil"/>
              <w:right w:val="single" w:sz="4" w:space="0" w:color="auto"/>
            </w:tcBorders>
            <w:shd w:val="clear" w:color="000000" w:fill="F2F2F2"/>
            <w:vAlign w:val="center"/>
            <w:hideMark/>
          </w:tcPr>
          <w:p w14:paraId="4A616AF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14.4</w:t>
            </w:r>
          </w:p>
        </w:tc>
        <w:tc>
          <w:tcPr>
            <w:tcW w:w="1300" w:type="dxa"/>
            <w:tcBorders>
              <w:top w:val="nil"/>
              <w:left w:val="single" w:sz="4" w:space="0" w:color="auto"/>
              <w:bottom w:val="nil"/>
              <w:right w:val="single" w:sz="4" w:space="0" w:color="auto"/>
            </w:tcBorders>
            <w:shd w:val="clear" w:color="000000" w:fill="F2F2F2"/>
            <w:vAlign w:val="center"/>
            <w:hideMark/>
          </w:tcPr>
          <w:p w14:paraId="165263C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71CB548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14.6</w:t>
            </w:r>
          </w:p>
        </w:tc>
      </w:tr>
      <w:tr w:rsidR="00D8603E" w:rsidRPr="00C719F0" w14:paraId="0AF986D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1039CF"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D869B2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5FFB290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4161766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530892E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r>
      <w:tr w:rsidR="00D8603E" w:rsidRPr="00C719F0" w14:paraId="37B66E5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B57E94"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AC5C34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1FE0D6D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0F9E55A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48491BA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r>
      <w:tr w:rsidR="00D8603E" w:rsidRPr="00C719F0" w14:paraId="0C9515D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B3106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C89771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0A9A8C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7BDDA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97AF1A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718253A"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73BD36"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2E8DDE"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A0561E8"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B89B61B"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1C05D2"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125.5</w:t>
            </w:r>
          </w:p>
        </w:tc>
      </w:tr>
    </w:tbl>
    <w:p w14:paraId="640A13B8" w14:textId="77777777" w:rsidR="00D8603E" w:rsidRPr="00900809" w:rsidRDefault="00D8603E" w:rsidP="007A3530">
      <w:r w:rsidRPr="00900809">
        <w:br w:type="page"/>
      </w:r>
    </w:p>
    <w:p w14:paraId="71A378EB" w14:textId="77777777" w:rsidR="00D8603E" w:rsidRPr="003A4B84" w:rsidRDefault="00D8603E" w:rsidP="00D8603E">
      <w:pPr>
        <w:spacing w:after="120"/>
        <w:rPr>
          <w:rFonts w:cstheme="minorHAnsi"/>
          <w:szCs w:val="24"/>
        </w:rPr>
      </w:pPr>
      <w:r w:rsidRPr="003A4B84">
        <w:rPr>
          <w:rFonts w:cstheme="minorHAnsi"/>
          <w:b/>
          <w:bCs/>
          <w:szCs w:val="24"/>
        </w:rPr>
        <w:t>2.9</w:t>
      </w:r>
      <w:r w:rsidRPr="003A4B84">
        <w:rPr>
          <w:rFonts w:cstheme="minorHAnsi"/>
          <w:b/>
          <w:bCs/>
          <w:szCs w:val="24"/>
        </w:rPr>
        <w:tab/>
        <w:t>Product and service delivery</w:t>
      </w:r>
    </w:p>
    <w:p w14:paraId="2762D1F9" w14:textId="77777777" w:rsidR="00D8603E" w:rsidRPr="003A4B84" w:rsidRDefault="00D8603E" w:rsidP="00D8603E">
      <w:pPr>
        <w:spacing w:after="120"/>
        <w:jc w:val="both"/>
        <w:rPr>
          <w:rFonts w:cstheme="minorHAnsi"/>
          <w:b/>
          <w:bCs/>
          <w:szCs w:val="24"/>
        </w:rPr>
      </w:pPr>
      <w:r w:rsidRPr="003A4B84">
        <w:rPr>
          <w:rFonts w:cstheme="minorHAnsi"/>
          <w:b/>
          <w:bCs/>
          <w:szCs w:val="24"/>
        </w:rPr>
        <w:t>Description</w:t>
      </w:r>
    </w:p>
    <w:p w14:paraId="151E0803" w14:textId="77777777" w:rsidR="00D8603E" w:rsidRPr="003A4B84" w:rsidRDefault="00D8603E" w:rsidP="00D8603E">
      <w:pPr>
        <w:spacing w:after="120"/>
        <w:rPr>
          <w:rFonts w:cstheme="minorHAnsi"/>
          <w:szCs w:val="24"/>
        </w:rPr>
      </w:pPr>
      <w:r w:rsidRPr="003A4B84">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3C262AAA" w14:textId="77777777" w:rsidR="00D8603E" w:rsidRDefault="00D8603E" w:rsidP="00D8603E">
      <w:pPr>
        <w:spacing w:after="120"/>
        <w:jc w:val="both"/>
        <w:rPr>
          <w:rFonts w:cstheme="minorHAnsi"/>
          <w:b/>
          <w:bCs/>
          <w:szCs w:val="24"/>
        </w:rPr>
      </w:pPr>
    </w:p>
    <w:p w14:paraId="1F3F91DA" w14:textId="77777777" w:rsidR="00D8603E" w:rsidRPr="003A4B84" w:rsidRDefault="00D8603E" w:rsidP="00D8603E">
      <w:pPr>
        <w:spacing w:after="120"/>
        <w:jc w:val="both"/>
        <w:rPr>
          <w:rFonts w:cstheme="minorHAnsi"/>
          <w:b/>
          <w:bCs/>
          <w:szCs w:val="24"/>
        </w:rPr>
      </w:pPr>
      <w:r w:rsidRPr="003A4B84">
        <w:rPr>
          <w:rFonts w:cstheme="minorHAnsi"/>
          <w:b/>
          <w:bCs/>
          <w:szCs w:val="24"/>
        </w:rPr>
        <w:t>2023 performance report and risk analysis</w:t>
      </w:r>
    </w:p>
    <w:p w14:paraId="64CB26B8" w14:textId="77777777" w:rsidR="00D8603E" w:rsidRPr="003A4B84" w:rsidRDefault="00D8603E" w:rsidP="00D8603E">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7D074C55" w14:textId="77777777" w:rsidTr="00A23836">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0994878"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37E0573"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4A3EF29"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01ABE67"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17E8EBF6" w14:textId="77777777" w:rsidTr="00A23836">
        <w:trPr>
          <w:trHeight w:val="818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C084DB2" w14:textId="77777777" w:rsidR="00D8603E" w:rsidRPr="00900809" w:rsidRDefault="00D8603E" w:rsidP="00A23836">
            <w:pPr>
              <w:spacing w:after="240"/>
              <w:rPr>
                <w:rFonts w:cstheme="minorHAnsi"/>
                <w:color w:val="000000"/>
                <w:sz w:val="22"/>
                <w:szCs w:val="22"/>
              </w:rPr>
            </w:pPr>
            <w:r w:rsidRPr="00900809">
              <w:rPr>
                <w:rFonts w:cstheme="minorHAnsi"/>
                <w:color w:val="000000"/>
                <w:sz w:val="22"/>
                <w:szCs w:val="22"/>
              </w:rPr>
              <w:t>ITU-D Priority 1:</w:t>
            </w:r>
            <w:r>
              <w:rPr>
                <w:rFonts w:cstheme="minorHAnsi"/>
                <w:color w:val="000000"/>
                <w:sz w:val="22"/>
                <w:szCs w:val="22"/>
              </w:rPr>
              <w:t xml:space="preserve"> </w:t>
            </w:r>
            <w:r w:rsidRPr="00900809">
              <w:rPr>
                <w:rFonts w:cstheme="minorHAnsi"/>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Strengthened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color w:val="000000"/>
                <w:sz w:val="22"/>
                <w:szCs w:val="22"/>
              </w:rPr>
              <w:b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Pr>
                <w:rFonts w:cstheme="minorHAnsi"/>
                <w:color w:val="000000"/>
                <w:sz w:val="22"/>
                <w:szCs w:val="22"/>
              </w:rPr>
              <w:t xml:space="preserve"> </w:t>
            </w:r>
            <w:r w:rsidRPr="00900809">
              <w:rPr>
                <w:rFonts w:cstheme="minorHAnsi"/>
                <w:color w:val="000000"/>
                <w:sz w:val="22"/>
                <w:szCs w:val="22"/>
              </w:rPr>
              <w:t>for affordable</w:t>
            </w:r>
            <w:r>
              <w:rPr>
                <w:rFonts w:cstheme="minorHAnsi"/>
                <w:color w:val="000000"/>
                <w:sz w:val="22"/>
                <w:szCs w:val="22"/>
              </w:rPr>
              <w:t xml:space="preserve"> </w:t>
            </w:r>
            <w:r w:rsidRPr="00900809">
              <w:rPr>
                <w:rFonts w:cstheme="minorHAnsi"/>
                <w:color w:val="000000"/>
                <w:sz w:val="22"/>
                <w:szCs w:val="22"/>
              </w:rPr>
              <w:t>connectivity</w:t>
            </w:r>
          </w:p>
        </w:tc>
        <w:tc>
          <w:tcPr>
            <w:tcW w:w="2620" w:type="dxa"/>
            <w:tcBorders>
              <w:top w:val="single" w:sz="4" w:space="0" w:color="auto"/>
              <w:left w:val="nil"/>
              <w:bottom w:val="single" w:sz="4" w:space="0" w:color="auto"/>
              <w:right w:val="single" w:sz="4" w:space="0" w:color="auto"/>
            </w:tcBorders>
            <w:shd w:val="clear" w:color="000000" w:fill="F2F2F2"/>
            <w:hideMark/>
          </w:tcPr>
          <w:p w14:paraId="0599600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EW4All. </w:t>
            </w:r>
            <w:r w:rsidRPr="00900809">
              <w:rPr>
                <w:rFonts w:cstheme="minorHAnsi"/>
                <w:color w:val="000000"/>
                <w:sz w:val="22"/>
                <w:szCs w:val="22"/>
              </w:rPr>
              <w:br/>
              <w:t>Network &amp; Digital Infrastructure:Increased awareness of ICT infrastructure gaps in 21 countries. ICT infrastructure business planning toolkit – 5G network. Establishment of IPv6 Laboratory</w:t>
            </w:r>
            <w:r>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bottom w:val="single" w:sz="4" w:space="0" w:color="auto"/>
              <w:right w:val="single" w:sz="4" w:space="0" w:color="auto"/>
            </w:tcBorders>
            <w:shd w:val="clear" w:color="000000" w:fill="F2F2F2"/>
            <w:hideMark/>
          </w:tcPr>
          <w:p w14:paraId="6805FFDA"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000000" w:fill="F2F2F2"/>
            <w:hideMark/>
          </w:tcPr>
          <w:p w14:paraId="49352C1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7198C976" w14:textId="77777777" w:rsidTr="00A23836">
        <w:trPr>
          <w:trHeight w:val="4237"/>
        </w:trPr>
        <w:tc>
          <w:tcPr>
            <w:tcW w:w="2620" w:type="dxa"/>
            <w:tcBorders>
              <w:top w:val="single" w:sz="4" w:space="0" w:color="auto"/>
              <w:left w:val="single" w:sz="4" w:space="0" w:color="auto"/>
              <w:bottom w:val="nil"/>
              <w:right w:val="single" w:sz="4" w:space="0" w:color="auto"/>
            </w:tcBorders>
            <w:shd w:val="clear" w:color="000000" w:fill="FFFFFF"/>
            <w:hideMark/>
          </w:tcPr>
          <w:p w14:paraId="5DB0F70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ITU-D Priority 2: Digital Transformation </w:t>
            </w:r>
            <w:r w:rsidRPr="00900809">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000000" w:fill="FFFFFF"/>
            <w:hideMark/>
          </w:tcPr>
          <w:p w14:paraId="6901F6B9" w14:textId="77777777" w:rsidR="00D8603E" w:rsidRPr="00900809" w:rsidRDefault="00D8603E" w:rsidP="00A23836">
            <w:pPr>
              <w:rPr>
                <w:rFonts w:cstheme="minorHAnsi"/>
                <w:color w:val="000000"/>
                <w:sz w:val="22"/>
                <w:szCs w:val="22"/>
              </w:rPr>
            </w:pPr>
            <w:r w:rsidRPr="00900809">
              <w:rPr>
                <w:rFonts w:cstheme="minorHAnsi"/>
                <w:color w:val="000000"/>
                <w:sz w:val="22"/>
                <w:szCs w:val="22"/>
              </w:rPr>
              <w:t>Provided assistance to Members states to enhance confidence and security in the use of ICTs. Members states across all regions of ITU engaged in capacity development interventions</w:t>
            </w:r>
            <w:r>
              <w:rPr>
                <w:rFonts w:cstheme="minorHAnsi"/>
                <w:color w:val="000000"/>
                <w:sz w:val="22"/>
                <w:szCs w:val="22"/>
              </w:rPr>
              <w:t xml:space="preserve"> </w:t>
            </w:r>
            <w:r w:rsidRPr="00900809">
              <w:rPr>
                <w:rFonts w:cstheme="minorHAnsi"/>
                <w:color w:val="000000"/>
                <w:sz w:val="22"/>
                <w:szCs w:val="22"/>
              </w:rPr>
              <w:t xml:space="preserve">on disaster management and preparedness </w:t>
            </w:r>
          </w:p>
        </w:tc>
        <w:tc>
          <w:tcPr>
            <w:tcW w:w="2620" w:type="dxa"/>
            <w:tcBorders>
              <w:top w:val="single" w:sz="4" w:space="0" w:color="auto"/>
              <w:left w:val="nil"/>
              <w:bottom w:val="nil"/>
              <w:right w:val="single" w:sz="4" w:space="0" w:color="auto"/>
            </w:tcBorders>
            <w:shd w:val="clear" w:color="000000" w:fill="FFFFFF"/>
            <w:hideMark/>
          </w:tcPr>
          <w:p w14:paraId="0B630AFA"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Member States assisted in developing frameworks for enabling digital transformation</w:t>
            </w:r>
            <w:r w:rsidRPr="00900809">
              <w:rPr>
                <w:rFonts w:cstheme="minorHAnsi"/>
                <w:color w:val="000000"/>
                <w:sz w:val="22"/>
                <w:szCs w:val="22"/>
              </w:rPr>
              <w:br/>
            </w:r>
            <w:r w:rsidRPr="00900809">
              <w:rPr>
                <w:rFonts w:cstheme="minorHAnsi"/>
                <w:color w:val="000000"/>
                <w:sz w:val="22"/>
                <w:szCs w:val="22"/>
              </w:rPr>
              <w:br/>
              <w:t>Number of tools /frameworks/</w:t>
            </w:r>
            <w:r>
              <w:rPr>
                <w:rFonts w:cstheme="minorHAnsi"/>
                <w:color w:val="000000"/>
                <w:sz w:val="22"/>
                <w:szCs w:val="22"/>
              </w:rPr>
              <w:t xml:space="preserve"> </w:t>
            </w:r>
            <w:r w:rsidRPr="00900809">
              <w:rPr>
                <w:rFonts w:cstheme="minorHAnsi"/>
                <w:color w:val="000000"/>
                <w:sz w:val="22"/>
                <w:szCs w:val="22"/>
              </w:rPr>
              <w:t xml:space="preserve">resources developed to promote digital transformation </w:t>
            </w:r>
          </w:p>
        </w:tc>
        <w:tc>
          <w:tcPr>
            <w:tcW w:w="1780" w:type="dxa"/>
            <w:tcBorders>
              <w:top w:val="single" w:sz="4" w:space="0" w:color="auto"/>
              <w:left w:val="nil"/>
              <w:bottom w:val="nil"/>
              <w:right w:val="single" w:sz="4" w:space="0" w:color="auto"/>
            </w:tcBorders>
            <w:shd w:val="clear" w:color="000000" w:fill="FFFFFF"/>
            <w:vAlign w:val="center"/>
            <w:hideMark/>
          </w:tcPr>
          <w:p w14:paraId="71A8BE4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40934619" w14:textId="77777777" w:rsidTr="00A23836">
        <w:trPr>
          <w:trHeight w:val="3102"/>
        </w:trPr>
        <w:tc>
          <w:tcPr>
            <w:tcW w:w="2620" w:type="dxa"/>
            <w:tcBorders>
              <w:top w:val="nil"/>
              <w:left w:val="single" w:sz="4" w:space="0" w:color="auto"/>
              <w:right w:val="single" w:sz="4" w:space="0" w:color="auto"/>
            </w:tcBorders>
            <w:shd w:val="clear" w:color="000000" w:fill="F2F2F2"/>
            <w:hideMark/>
          </w:tcPr>
          <w:p w14:paraId="0D75B71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000000" w:fill="F2F2F2"/>
            <w:hideMark/>
          </w:tcPr>
          <w:p w14:paraId="77FCE31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Increased financial commitment (USD 15 million) to support EW4All. </w:t>
            </w:r>
          </w:p>
        </w:tc>
        <w:tc>
          <w:tcPr>
            <w:tcW w:w="2620" w:type="dxa"/>
            <w:tcBorders>
              <w:top w:val="nil"/>
              <w:left w:val="nil"/>
              <w:right w:val="single" w:sz="4" w:space="0" w:color="auto"/>
            </w:tcBorders>
            <w:shd w:val="clear" w:color="000000" w:fill="F2F2F2"/>
            <w:hideMark/>
          </w:tcPr>
          <w:p w14:paraId="3BA1A48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780" w:type="dxa"/>
            <w:tcBorders>
              <w:top w:val="nil"/>
              <w:left w:val="nil"/>
              <w:right w:val="single" w:sz="4" w:space="0" w:color="auto"/>
            </w:tcBorders>
            <w:shd w:val="clear" w:color="000000" w:fill="F2F2F2"/>
            <w:vAlign w:val="center"/>
            <w:hideMark/>
          </w:tcPr>
          <w:p w14:paraId="4330C21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18A64ABE" w14:textId="77777777" w:rsidTr="00A23836">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6CF5011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ITU-D Priority 3: Policy &amp; Regulation: </w:t>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0E37277F" w14:textId="77777777" w:rsidR="00D8603E" w:rsidRPr="00900809" w:rsidRDefault="00D8603E" w:rsidP="00A23836">
            <w:pPr>
              <w:rPr>
                <w:rFonts w:cstheme="minorHAnsi"/>
                <w:color w:val="000000"/>
                <w:sz w:val="22"/>
                <w:szCs w:val="22"/>
              </w:rPr>
            </w:pPr>
            <w:r w:rsidRPr="00900809">
              <w:rPr>
                <w:rFonts w:cstheme="minorHAnsi"/>
                <w:color w:val="000000"/>
                <w:sz w:val="22"/>
                <w:szCs w:val="22"/>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74F2F4B2"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27A24E6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0AD70EA5" w14:textId="77777777" w:rsidTr="00A23836">
        <w:trPr>
          <w:trHeight w:val="4521"/>
        </w:trPr>
        <w:tc>
          <w:tcPr>
            <w:tcW w:w="2620" w:type="dxa"/>
            <w:tcBorders>
              <w:top w:val="single" w:sz="4" w:space="0" w:color="auto"/>
              <w:left w:val="single" w:sz="4" w:space="0" w:color="auto"/>
              <w:right w:val="single" w:sz="4" w:space="0" w:color="auto"/>
            </w:tcBorders>
            <w:shd w:val="clear" w:color="000000" w:fill="FFFFFF"/>
            <w:hideMark/>
          </w:tcPr>
          <w:p w14:paraId="3E8E0A87" w14:textId="77777777" w:rsidR="00D8603E" w:rsidRPr="00900809" w:rsidRDefault="00D8603E" w:rsidP="00A23836">
            <w:pPr>
              <w:rPr>
                <w:rFonts w:cstheme="minorHAnsi"/>
                <w:color w:val="000000"/>
                <w:sz w:val="22"/>
                <w:szCs w:val="22"/>
              </w:rPr>
            </w:pPr>
            <w:r w:rsidRPr="00900809">
              <w:rPr>
                <w:rFonts w:cstheme="minorHAnsi"/>
                <w:color w:val="000000"/>
                <w:sz w:val="22"/>
                <w:szCs w:val="22"/>
              </w:rPr>
              <w:t>ITU-D</w:t>
            </w:r>
            <w:r>
              <w:rPr>
                <w:rFonts w:cstheme="minorHAnsi"/>
                <w:color w:val="000000"/>
                <w:sz w:val="22"/>
                <w:szCs w:val="22"/>
              </w:rPr>
              <w:t xml:space="preserve"> </w:t>
            </w:r>
            <w:r w:rsidRPr="00900809">
              <w:rPr>
                <w:rFonts w:cstheme="minorHAnsi"/>
                <w:color w:val="000000"/>
                <w:sz w:val="22"/>
                <w:szCs w:val="22"/>
              </w:rPr>
              <w:t xml:space="preserve">Priority 4: Inclusive and secure telecommunications/ICTs for sustainable development </w:t>
            </w:r>
            <w:r w:rsidRPr="00900809">
              <w:rPr>
                <w:rFonts w:cstheme="minorHAnsi"/>
                <w:color w:val="000000"/>
                <w:sz w:val="22"/>
                <w:szCs w:val="22"/>
              </w:rPr>
              <w:br/>
              <w:t>(1) Increased secured online services, including Child Online Protection, and mobilization of resources for marginalized groups and persons with specific needs</w:t>
            </w:r>
            <w:r w:rsidRPr="00900809">
              <w:rPr>
                <w:rFonts w:cstheme="minorHAnsi"/>
                <w:color w:val="000000"/>
                <w:sz w:val="22"/>
                <w:szCs w:val="22"/>
              </w:rPr>
              <w:br/>
              <w:t xml:space="preserve">(2) Support for Member States to develop National Cybersecurity Strategies and CIRTs </w:t>
            </w:r>
          </w:p>
        </w:tc>
        <w:tc>
          <w:tcPr>
            <w:tcW w:w="2620" w:type="dxa"/>
            <w:tcBorders>
              <w:top w:val="single" w:sz="4" w:space="0" w:color="auto"/>
              <w:left w:val="nil"/>
              <w:right w:val="single" w:sz="4" w:space="0" w:color="auto"/>
            </w:tcBorders>
            <w:shd w:val="clear" w:color="000000" w:fill="FFFFFF"/>
            <w:hideMark/>
          </w:tcPr>
          <w:p w14:paraId="6A36BD06"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Increased awareness of ICT infrastructure gaps in 21 countries in Africa, Arab States, Asia Pacific, The Americas, CIS</w:t>
            </w:r>
            <w:r>
              <w:rPr>
                <w:rFonts w:cstheme="minorHAnsi"/>
                <w:color w:val="000000"/>
                <w:sz w:val="22"/>
                <w:szCs w:val="22"/>
              </w:rPr>
              <w:t xml:space="preserve"> </w:t>
            </w:r>
            <w:r w:rsidRPr="00900809">
              <w:rPr>
                <w:rFonts w:cstheme="minorHAnsi"/>
                <w:color w:val="000000"/>
                <w:sz w:val="22"/>
                <w:szCs w:val="22"/>
              </w:rPr>
              <w:t>and Europe. Enhanced capacity of Member-States in CIS region to deploy 5G networks. ICT infrastructure business planning toolkit – 5G network. Establishment of IPv6 Laboratory</w:t>
            </w:r>
            <w:r>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right w:val="single" w:sz="4" w:space="0" w:color="auto"/>
            </w:tcBorders>
            <w:shd w:val="clear" w:color="000000" w:fill="FFFFFF"/>
            <w:hideMark/>
          </w:tcPr>
          <w:p w14:paraId="50FE832B"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right w:val="single" w:sz="4" w:space="0" w:color="auto"/>
            </w:tcBorders>
            <w:shd w:val="clear" w:color="000000" w:fill="FFFFFF"/>
            <w:vAlign w:val="center"/>
            <w:hideMark/>
          </w:tcPr>
          <w:p w14:paraId="4EFAE95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251613FB" w14:textId="77777777" w:rsidTr="00A23836">
        <w:trPr>
          <w:trHeight w:val="8160"/>
        </w:trPr>
        <w:tc>
          <w:tcPr>
            <w:tcW w:w="2620" w:type="dxa"/>
            <w:tcBorders>
              <w:top w:val="nil"/>
              <w:left w:val="single" w:sz="4" w:space="0" w:color="auto"/>
              <w:bottom w:val="single" w:sz="4" w:space="0" w:color="auto"/>
              <w:right w:val="single" w:sz="4" w:space="0" w:color="auto"/>
            </w:tcBorders>
            <w:shd w:val="clear" w:color="000000" w:fill="F2F2F2"/>
            <w:hideMark/>
          </w:tcPr>
          <w:p w14:paraId="7759877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Diversity and Inclusion: </w:t>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000000" w:fill="F2F2F2"/>
            <w:hideMark/>
          </w:tcPr>
          <w:p w14:paraId="40AEAA8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Vulnerable group and marginalized communities and empowered. </w:t>
            </w:r>
            <w:r w:rsidRPr="00900809">
              <w:rPr>
                <w:rFonts w:cstheme="minorHAnsi"/>
                <w:color w:val="000000"/>
                <w:sz w:val="22"/>
                <w:szCs w:val="22"/>
              </w:rPr>
              <w:br/>
              <w:t>EQUALS HerDigitalSkills initiative, benefiting 664 girls and young women</w:t>
            </w:r>
            <w:r w:rsidRPr="00900809">
              <w:rPr>
                <w:rFonts w:cstheme="minorHAnsi"/>
                <w:color w:val="000000"/>
                <w:sz w:val="22"/>
                <w:szCs w:val="22"/>
              </w:rPr>
              <w:br/>
              <w:t>Over 1000 girls in Asia Pacific empowered through training in the areas of</w:t>
            </w:r>
            <w:r>
              <w:rPr>
                <w:rFonts w:cstheme="minorHAnsi"/>
                <w:color w:val="000000"/>
                <w:sz w:val="22"/>
                <w:szCs w:val="22"/>
              </w:rPr>
              <w:t xml:space="preserve"> </w:t>
            </w:r>
            <w:r w:rsidRPr="00900809">
              <w:rPr>
                <w:rFonts w:cstheme="minorHAnsi"/>
                <w:color w:val="000000"/>
                <w:sz w:val="22"/>
                <w:szCs w:val="22"/>
              </w:rPr>
              <w:t xml:space="preserve">Cybersecurity </w:t>
            </w:r>
            <w:r w:rsidRPr="00900809">
              <w:rPr>
                <w:rFonts w:cstheme="minorHAnsi"/>
                <w:color w:val="000000"/>
                <w:sz w:val="22"/>
                <w:szCs w:val="22"/>
              </w:rPr>
              <w:br/>
              <w:t>Strengthened regulatory environment: Digital policies assessment conducted (28 countries and 370 policy makers). Access to digital inclusion tools and resources increased: 13 training courses were developed via ITU Academy, 11 workshops.Global Initiative on Decent Jobs for Youth</w:t>
            </w:r>
            <w:r>
              <w:rPr>
                <w:rFonts w:cstheme="minorHAnsi"/>
                <w:color w:val="000000"/>
                <w:sz w:val="22"/>
                <w:szCs w:val="22"/>
              </w:rPr>
              <w:t xml:space="preserve"> </w:t>
            </w:r>
            <w:r w:rsidRPr="00900809">
              <w:rPr>
                <w:rFonts w:cstheme="minorHAnsi"/>
                <w:color w:val="000000"/>
                <w:sz w:val="22"/>
                <w:szCs w:val="22"/>
              </w:rPr>
              <w:t>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000000" w:fill="F2F2F2"/>
            <w:hideMark/>
          </w:tcPr>
          <w:p w14:paraId="07D210FC"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000000" w:fill="F2F2F2"/>
            <w:hideMark/>
          </w:tcPr>
          <w:p w14:paraId="20E24FA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341129AC" w14:textId="77777777" w:rsidTr="00A23836">
        <w:trPr>
          <w:trHeight w:val="6788"/>
        </w:trPr>
        <w:tc>
          <w:tcPr>
            <w:tcW w:w="2620" w:type="dxa"/>
            <w:tcBorders>
              <w:top w:val="single" w:sz="4" w:space="0" w:color="auto"/>
              <w:left w:val="single" w:sz="4" w:space="0" w:color="auto"/>
              <w:bottom w:val="nil"/>
              <w:right w:val="single" w:sz="4" w:space="0" w:color="auto"/>
            </w:tcBorders>
            <w:shd w:val="clear" w:color="000000" w:fill="FFFFFF"/>
            <w:hideMark/>
          </w:tcPr>
          <w:p w14:paraId="5B095002" w14:textId="77777777" w:rsidR="00D8603E" w:rsidRPr="00900809" w:rsidRDefault="00D8603E" w:rsidP="00A23836">
            <w:pPr>
              <w:rPr>
                <w:rFonts w:cstheme="minorHAnsi"/>
                <w:color w:val="000000"/>
                <w:sz w:val="22"/>
                <w:szCs w:val="22"/>
              </w:rPr>
            </w:pPr>
            <w:r w:rsidRPr="00900809">
              <w:rPr>
                <w:rFonts w:cstheme="minorHAnsi"/>
                <w:color w:val="000000"/>
                <w:sz w:val="22"/>
                <w:szCs w:val="22"/>
              </w:rPr>
              <w:t>Commitment to Environmental Sustainability</w:t>
            </w:r>
            <w:r w:rsidRPr="00900809">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000000" w:fill="FFFFFF"/>
            <w:hideMark/>
          </w:tcPr>
          <w:p w14:paraId="0F4F560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E-waste Management guidelines and systems developed </w:t>
            </w:r>
            <w:r w:rsidRPr="00900809">
              <w:rPr>
                <w:rFonts w:cstheme="minorHAnsi"/>
                <w:color w:val="000000"/>
                <w:sz w:val="22"/>
                <w:szCs w:val="22"/>
              </w:rPr>
              <w:br/>
              <w:t>Global E-waste Monitor 2024 released</w:t>
            </w:r>
            <w:r>
              <w:rPr>
                <w:rFonts w:cstheme="minorHAnsi"/>
                <w:color w:val="000000"/>
                <w:sz w:val="22"/>
                <w:szCs w:val="22"/>
              </w:rPr>
              <w:t xml:space="preserve"> </w:t>
            </w:r>
            <w:r w:rsidRPr="00900809">
              <w:rPr>
                <w:rFonts w:cstheme="minorHAnsi"/>
                <w:color w:val="000000"/>
                <w:sz w:val="22"/>
                <w:szCs w:val="22"/>
              </w:rPr>
              <w:br/>
              <w:t>Strengthened policies and strategies in Botswana,</w:t>
            </w:r>
            <w:r>
              <w:rPr>
                <w:rFonts w:cstheme="minorHAnsi"/>
                <w:color w:val="000000"/>
                <w:sz w:val="22"/>
                <w:szCs w:val="22"/>
              </w:rPr>
              <w:t xml:space="preserve"> </w:t>
            </w:r>
            <w:r w:rsidRPr="00900809">
              <w:rPr>
                <w:rFonts w:cstheme="minorHAnsi"/>
                <w:color w:val="000000"/>
                <w:sz w:val="22"/>
                <w:szCs w:val="22"/>
              </w:rPr>
              <w:t>Burundi, Kenya,</w:t>
            </w:r>
            <w:r>
              <w:rPr>
                <w:rFonts w:cstheme="minorHAnsi"/>
                <w:color w:val="000000"/>
                <w:sz w:val="22"/>
                <w:szCs w:val="22"/>
              </w:rPr>
              <w:t xml:space="preserve"> </w:t>
            </w:r>
            <w:r w:rsidRPr="00900809">
              <w:rPr>
                <w:rFonts w:cstheme="minorHAnsi"/>
                <w:color w:val="000000"/>
                <w:sz w:val="22"/>
                <w:szCs w:val="22"/>
              </w:rPr>
              <w:t>Niger, Rwanda, Uganda &amp;</w:t>
            </w:r>
            <w:r>
              <w:rPr>
                <w:rFonts w:cstheme="minorHAnsi"/>
                <w:color w:val="000000"/>
                <w:sz w:val="22"/>
                <w:szCs w:val="22"/>
              </w:rPr>
              <w:t xml:space="preserve"> </w:t>
            </w:r>
            <w:r w:rsidRPr="00900809">
              <w:rPr>
                <w:rFonts w:cstheme="minorHAnsi"/>
                <w:color w:val="000000"/>
                <w:sz w:val="22"/>
                <w:szCs w:val="22"/>
              </w:rPr>
              <w:t xml:space="preserve">Zambia </w:t>
            </w:r>
            <w:r w:rsidRPr="00900809">
              <w:rPr>
                <w:rFonts w:cstheme="minorHAnsi"/>
                <w:color w:val="000000"/>
                <w:sz w:val="22"/>
                <w:szCs w:val="22"/>
              </w:rPr>
              <w:br/>
              <w:t>Strengthened capacity to track ICT sector emissions, and develop green ICT strategies.</w:t>
            </w:r>
            <w:r w:rsidRPr="00900809">
              <w:rPr>
                <w:rFonts w:cstheme="minorHAnsi"/>
                <w:color w:val="000000"/>
                <w:sz w:val="22"/>
                <w:szCs w:val="22"/>
              </w:rPr>
              <w:br/>
              <w:t>Green Data Centres practitioner's guide and the Green and Digital Entrepreneurship for Women e-learning course</w:t>
            </w:r>
            <w:r w:rsidRPr="00900809">
              <w:rPr>
                <w:rFonts w:cstheme="minorHAnsi"/>
                <w:color w:val="000000"/>
                <w:sz w:val="22"/>
                <w:szCs w:val="22"/>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000000" w:fill="FFFFFF"/>
            <w:hideMark/>
          </w:tcPr>
          <w:p w14:paraId="71A47407"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bottom w:val="nil"/>
              <w:right w:val="single" w:sz="4" w:space="0" w:color="auto"/>
            </w:tcBorders>
            <w:shd w:val="clear" w:color="000000" w:fill="FFFFFF"/>
            <w:vAlign w:val="center"/>
            <w:hideMark/>
          </w:tcPr>
          <w:p w14:paraId="4D042BC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2D1EB39D" w14:textId="77777777" w:rsidTr="00A23836">
        <w:trPr>
          <w:trHeight w:val="5120"/>
        </w:trPr>
        <w:tc>
          <w:tcPr>
            <w:tcW w:w="2620" w:type="dxa"/>
            <w:tcBorders>
              <w:top w:val="nil"/>
              <w:left w:val="single" w:sz="4" w:space="0" w:color="auto"/>
              <w:bottom w:val="nil"/>
              <w:right w:val="single" w:sz="4" w:space="0" w:color="auto"/>
            </w:tcBorders>
            <w:shd w:val="clear" w:color="000000" w:fill="F2F2F2"/>
            <w:hideMark/>
          </w:tcPr>
          <w:p w14:paraId="117868EE" w14:textId="77777777" w:rsidR="00D8603E" w:rsidRPr="00900809" w:rsidRDefault="00D8603E" w:rsidP="00A23836">
            <w:pPr>
              <w:rPr>
                <w:rFonts w:cstheme="minorHAnsi"/>
                <w:color w:val="000000"/>
                <w:sz w:val="22"/>
                <w:szCs w:val="22"/>
              </w:rPr>
            </w:pPr>
            <w:r w:rsidRPr="00900809">
              <w:rPr>
                <w:rFonts w:cstheme="minorHAnsi"/>
                <w:b/>
                <w:b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2620" w:type="dxa"/>
            <w:tcBorders>
              <w:top w:val="nil"/>
              <w:left w:val="nil"/>
              <w:bottom w:val="nil"/>
              <w:right w:val="single" w:sz="4" w:space="0" w:color="auto"/>
            </w:tcBorders>
            <w:shd w:val="clear" w:color="000000" w:fill="F2F2F2"/>
            <w:vAlign w:val="center"/>
            <w:hideMark/>
          </w:tcPr>
          <w:p w14:paraId="535E23D6" w14:textId="77777777" w:rsidR="00D8603E" w:rsidRPr="00900809" w:rsidRDefault="00D8603E" w:rsidP="00A23836">
            <w:pPr>
              <w:rPr>
                <w:rFonts w:cstheme="minorHAnsi"/>
                <w:color w:val="000000"/>
                <w:sz w:val="22"/>
                <w:szCs w:val="22"/>
              </w:rPr>
            </w:pPr>
            <w:r w:rsidRPr="00900809">
              <w:rPr>
                <w:rFonts w:cstheme="minorHAnsi"/>
                <w:color w:val="000000"/>
                <w:sz w:val="22"/>
                <w:szCs w:val="22"/>
              </w:rPr>
              <w:t>During 2023, BDT implemented activities through 87 projects, valued at CHF 106.4 million. 23 of the 87 projects were initiated in 2023.</w:t>
            </w:r>
            <w:r w:rsidRPr="00900809">
              <w:rPr>
                <w:rFonts w:cstheme="minorHAnsi"/>
                <w:color w:val="000000"/>
                <w:sz w:val="22"/>
                <w:szCs w:val="22"/>
              </w:rPr>
              <w:br/>
            </w:r>
            <w:r w:rsidRPr="00900809">
              <w:rPr>
                <w:rFonts w:cstheme="minorHAnsi"/>
                <w:color w:val="000000"/>
                <w:sz w:val="22"/>
                <w:szCs w:val="22"/>
              </w:rPr>
              <w:br/>
              <w:t>93% of</w:t>
            </w:r>
            <w:r>
              <w:rPr>
                <w:rFonts w:cstheme="minorHAnsi"/>
                <w:color w:val="000000"/>
                <w:sz w:val="22"/>
                <w:szCs w:val="22"/>
              </w:rPr>
              <w:t xml:space="preserve"> </w:t>
            </w:r>
            <w:r w:rsidRPr="00900809">
              <w:rPr>
                <w:rFonts w:cstheme="minorHAnsi"/>
                <w:color w:val="000000"/>
                <w:sz w:val="22"/>
                <w:szCs w:val="22"/>
              </w:rPr>
              <w:t>projects</w:t>
            </w:r>
            <w:r>
              <w:rPr>
                <w:rFonts w:cstheme="minorHAnsi"/>
                <w:color w:val="000000"/>
                <w:sz w:val="22"/>
                <w:szCs w:val="22"/>
              </w:rPr>
              <w:t xml:space="preserve"> </w:t>
            </w:r>
            <w:r w:rsidRPr="00900809">
              <w:rPr>
                <w:rFonts w:cstheme="minorHAnsi"/>
                <w:color w:val="000000"/>
                <w:sz w:val="22"/>
                <w:szCs w:val="22"/>
              </w:rPr>
              <w:t>funded through the extrabudgetary funds mobilized by BDT,</w:t>
            </w:r>
            <w:r>
              <w:rPr>
                <w:rFonts w:cstheme="minorHAnsi"/>
                <w:color w:val="000000"/>
                <w:sz w:val="22"/>
                <w:szCs w:val="22"/>
              </w:rPr>
              <w:t xml:space="preserve"> </w:t>
            </w:r>
            <w:r w:rsidRPr="00900809">
              <w:rPr>
                <w:rFonts w:cstheme="minorHAnsi"/>
                <w:color w:val="000000"/>
                <w:sz w:val="22"/>
                <w:szCs w:val="22"/>
              </w:rPr>
              <w:t>7%</w:t>
            </w:r>
            <w:r>
              <w:rPr>
                <w:rFonts w:cstheme="minorHAnsi"/>
                <w:color w:val="000000"/>
                <w:sz w:val="22"/>
                <w:szCs w:val="22"/>
              </w:rPr>
              <w:t xml:space="preserve"> </w:t>
            </w:r>
            <w:r w:rsidRPr="00900809">
              <w:rPr>
                <w:rFonts w:cstheme="minorHAnsi"/>
                <w:color w:val="000000"/>
                <w:sz w:val="22"/>
                <w:szCs w:val="22"/>
              </w:rPr>
              <w:t>funded through ICT Development Fund (ICT-DF)</w:t>
            </w:r>
          </w:p>
        </w:tc>
        <w:tc>
          <w:tcPr>
            <w:tcW w:w="2620" w:type="dxa"/>
            <w:tcBorders>
              <w:top w:val="nil"/>
              <w:left w:val="nil"/>
              <w:bottom w:val="nil"/>
              <w:right w:val="single" w:sz="4" w:space="0" w:color="auto"/>
            </w:tcBorders>
            <w:shd w:val="clear" w:color="000000" w:fill="F2F2F2"/>
            <w:hideMark/>
          </w:tcPr>
          <w:p w14:paraId="5D91BD7B"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3B1EF16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628CDDE4" w14:textId="77777777" w:rsidTr="00A23836">
        <w:trPr>
          <w:trHeight w:val="1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DDD494F"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D5202CF"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E42B85C"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0A77052" w14:textId="77777777" w:rsidR="00D8603E" w:rsidRPr="00900809" w:rsidRDefault="00D8603E" w:rsidP="00A23836">
            <w:pPr>
              <w:rPr>
                <w:rFonts w:cstheme="minorHAnsi"/>
                <w:color w:val="000000"/>
              </w:rPr>
            </w:pPr>
            <w:r w:rsidRPr="00900809">
              <w:rPr>
                <w:rFonts w:cstheme="minorHAnsi"/>
                <w:color w:val="000000"/>
              </w:rPr>
              <w:t> </w:t>
            </w:r>
          </w:p>
        </w:tc>
      </w:tr>
    </w:tbl>
    <w:p w14:paraId="51296771" w14:textId="77777777" w:rsidR="00D8603E" w:rsidRPr="00900809" w:rsidRDefault="00D8603E" w:rsidP="00D8603E">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54465821"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C723E4E" w14:textId="77777777" w:rsidR="00D8603E" w:rsidRPr="00900809" w:rsidRDefault="00D8603E" w:rsidP="00A23836">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5CD1187" w14:textId="77777777" w:rsidR="00D8603E" w:rsidRPr="00900809" w:rsidRDefault="00D8603E" w:rsidP="00A23836">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7261DB2" w14:textId="77777777" w:rsidR="00D8603E" w:rsidRPr="00900809" w:rsidRDefault="00D8603E" w:rsidP="00A23836">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C4DEB3C" w14:textId="77777777" w:rsidR="00D8603E" w:rsidRPr="00900809" w:rsidRDefault="00D8603E" w:rsidP="00A23836">
            <w:pPr>
              <w:keepNext/>
              <w:jc w:val="center"/>
              <w:rPr>
                <w:rFonts w:cstheme="minorHAnsi"/>
                <w:b/>
                <w:bCs/>
                <w:color w:val="FFFFFF"/>
              </w:rPr>
            </w:pPr>
            <w:r w:rsidRPr="00900809">
              <w:rPr>
                <w:rFonts w:cstheme="minorHAnsi"/>
                <w:b/>
                <w:bCs/>
                <w:color w:val="FFFFFF"/>
              </w:rPr>
              <w:t>Mitigation measures implemented</w:t>
            </w:r>
          </w:p>
        </w:tc>
      </w:tr>
      <w:tr w:rsidR="00D8603E" w:rsidRPr="00C719F0" w14:paraId="7016BFD2"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9AFC33B"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56E16EB9"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21618334"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34F32D1F"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4A0D0FCB" w14:textId="77777777" w:rsidTr="00A23836">
        <w:trPr>
          <w:trHeight w:val="1700"/>
        </w:trPr>
        <w:tc>
          <w:tcPr>
            <w:tcW w:w="2020" w:type="dxa"/>
            <w:tcBorders>
              <w:top w:val="nil"/>
              <w:left w:val="single" w:sz="4" w:space="0" w:color="auto"/>
              <w:bottom w:val="nil"/>
              <w:right w:val="nil"/>
            </w:tcBorders>
            <w:shd w:val="clear" w:color="auto" w:fill="auto"/>
            <w:hideMark/>
          </w:tcPr>
          <w:p w14:paraId="33C9D905"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619766DC"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08520228"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4D297227"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5ADC94E3" w14:textId="77777777" w:rsidTr="00A23836">
        <w:trPr>
          <w:trHeight w:val="1020"/>
        </w:trPr>
        <w:tc>
          <w:tcPr>
            <w:tcW w:w="2020" w:type="dxa"/>
            <w:tcBorders>
              <w:top w:val="nil"/>
              <w:left w:val="single" w:sz="4" w:space="0" w:color="auto"/>
              <w:bottom w:val="nil"/>
              <w:right w:val="nil"/>
            </w:tcBorders>
            <w:shd w:val="clear" w:color="auto" w:fill="auto"/>
            <w:hideMark/>
          </w:tcPr>
          <w:p w14:paraId="7223BF7A"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60759844"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1A5F46BE"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542998ED"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5D375B80"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B48ABAB"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DEEABD8"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8434674"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67F28078"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7520BC2F"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2FBE2A86"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2D72152C"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0CA2FF32"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6424DC35"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1F2D7C45"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03E05C9A"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514D276F"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7EE9C9A"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37FA7A2A"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6D7A7B90"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F0522D5"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73160EF5"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048B515"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7057A5A4"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7365ECF2"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EE32E3D"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C71956E"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C7E6A6F"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8C61D7C" w14:textId="77777777" w:rsidR="00D8603E" w:rsidRPr="00900809" w:rsidRDefault="00D8603E" w:rsidP="00A23836">
            <w:pPr>
              <w:rPr>
                <w:rFonts w:cstheme="minorHAnsi"/>
                <w:color w:val="000000"/>
              </w:rPr>
            </w:pPr>
            <w:r w:rsidRPr="00900809">
              <w:rPr>
                <w:rFonts w:cstheme="minorHAnsi"/>
                <w:color w:val="000000"/>
              </w:rPr>
              <w:t> </w:t>
            </w:r>
          </w:p>
        </w:tc>
      </w:tr>
    </w:tbl>
    <w:p w14:paraId="5367AD6E" w14:textId="77777777" w:rsidR="00D8603E" w:rsidRPr="00900809" w:rsidRDefault="00D8603E" w:rsidP="007A3530">
      <w:r w:rsidRPr="00900809">
        <w:br w:type="page"/>
      </w:r>
    </w:p>
    <w:p w14:paraId="4B753026"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69C4FDD0"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504323B4"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54A16DD" w14:textId="77777777" w:rsidR="00D8603E" w:rsidRPr="00900809" w:rsidRDefault="00D8603E" w:rsidP="00A23836">
            <w:pPr>
              <w:jc w:val="center"/>
              <w:rPr>
                <w:rFonts w:cstheme="minorHAnsi"/>
                <w:b/>
                <w:bCs/>
                <w:color w:val="FFFFFF"/>
              </w:rPr>
            </w:pPr>
            <w:r w:rsidRPr="00900809">
              <w:rPr>
                <w:rFonts w:cstheme="minorHAnsi"/>
                <w:b/>
                <w:bCs/>
                <w:color w:val="FFFFFF"/>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65BF141"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36986FD7" w14:textId="77777777" w:rsidTr="00A23836">
        <w:trPr>
          <w:trHeight w:val="6112"/>
        </w:trPr>
        <w:tc>
          <w:tcPr>
            <w:tcW w:w="4180" w:type="dxa"/>
            <w:tcBorders>
              <w:top w:val="nil"/>
              <w:left w:val="single" w:sz="4" w:space="0" w:color="auto"/>
              <w:right w:val="single" w:sz="4" w:space="0" w:color="auto"/>
            </w:tcBorders>
            <w:shd w:val="clear" w:color="000000" w:fill="F2F2F2"/>
            <w:hideMark/>
          </w:tcPr>
          <w:p w14:paraId="3ABD891B" w14:textId="77777777" w:rsidR="00D8603E" w:rsidRPr="00900809" w:rsidRDefault="00D8603E" w:rsidP="00A23836">
            <w:pPr>
              <w:spacing w:after="240"/>
              <w:rPr>
                <w:rFonts w:cstheme="minorHAnsi"/>
                <w:color w:val="000000"/>
                <w:sz w:val="22"/>
                <w:szCs w:val="22"/>
              </w:rPr>
            </w:pPr>
            <w:r w:rsidRPr="00900809">
              <w:rPr>
                <w:rFonts w:cstheme="minorHAnsi"/>
                <w:b/>
                <w:bCs/>
                <w:color w:val="000000"/>
                <w:sz w:val="22"/>
                <w:szCs w:val="22"/>
              </w:rPr>
              <w:t>ITU-D Priority 1:</w:t>
            </w:r>
            <w:r>
              <w:rPr>
                <w:rFonts w:cstheme="minorHAnsi"/>
                <w:b/>
                <w:bCs/>
                <w:color w:val="000000"/>
                <w:sz w:val="22"/>
                <w:szCs w:val="22"/>
              </w:rPr>
              <w:t xml:space="preserve"> </w:t>
            </w:r>
            <w:r w:rsidRPr="00900809">
              <w:rPr>
                <w:rFonts w:cstheme="minorHAnsi"/>
                <w:b/>
                <w:bCs/>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 xml:space="preserve">Products and services: </w:t>
            </w:r>
            <w:r w:rsidRPr="00900809">
              <w:rPr>
                <w:rFonts w:cstheme="minorHAnsi"/>
                <w:color w:val="000000"/>
                <w:sz w:val="22"/>
                <w:szCs w:val="22"/>
              </w:rPr>
              <w:br/>
            </w:r>
            <w:r w:rsidRPr="00900809">
              <w:rPr>
                <w:rFonts w:cstheme="minorHAnsi"/>
                <w:b/>
                <w:bCs/>
                <w:i/>
                <w:iCs/>
                <w:color w:val="000000"/>
                <w:sz w:val="22"/>
                <w:szCs w:val="22"/>
              </w:rPr>
              <w:t xml:space="preserve">Emmergency Telecommunication: </w:t>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Network &amp; digital infrastructure: </w:t>
            </w:r>
            <w:r w:rsidRPr="00900809">
              <w:rPr>
                <w:rFonts w:cstheme="minorHAnsi"/>
                <w:b/>
                <w:bCs/>
                <w:color w:val="000000"/>
                <w:sz w:val="22"/>
                <w:szCs w:val="22"/>
              </w:rPr>
              <w:br/>
            </w:r>
            <w:r w:rsidRPr="00900809">
              <w:rPr>
                <w:rFonts w:cstheme="minorHAnsi"/>
                <w:color w:val="000000"/>
                <w:sz w:val="22"/>
                <w:szCs w:val="22"/>
              </w:rP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Pr>
                <w:rFonts w:cstheme="minorHAnsi"/>
                <w:color w:val="000000"/>
                <w:sz w:val="22"/>
                <w:szCs w:val="22"/>
              </w:rPr>
              <w:t xml:space="preserve"> </w:t>
            </w:r>
            <w:r w:rsidRPr="00900809">
              <w:rPr>
                <w:rFonts w:cstheme="minorHAnsi"/>
                <w:color w:val="000000"/>
                <w:sz w:val="22"/>
                <w:szCs w:val="22"/>
              </w:rPr>
              <w:t>for affordable</w:t>
            </w:r>
            <w:r>
              <w:rPr>
                <w:rFonts w:cstheme="minorHAnsi"/>
                <w:color w:val="000000"/>
                <w:sz w:val="22"/>
                <w:szCs w:val="22"/>
              </w:rPr>
              <w:t xml:space="preserve"> </w:t>
            </w:r>
            <w:r w:rsidRPr="00900809">
              <w:rPr>
                <w:rFonts w:cstheme="minorHAnsi"/>
                <w:color w:val="000000"/>
                <w:sz w:val="22"/>
                <w:szCs w:val="22"/>
              </w:rPr>
              <w:t>connectivity</w:t>
            </w:r>
          </w:p>
        </w:tc>
        <w:tc>
          <w:tcPr>
            <w:tcW w:w="4180" w:type="dxa"/>
            <w:tcBorders>
              <w:top w:val="nil"/>
              <w:left w:val="nil"/>
              <w:right w:val="single" w:sz="4" w:space="0" w:color="auto"/>
            </w:tcBorders>
            <w:shd w:val="clear" w:color="000000" w:fill="F2F2F2"/>
            <w:hideMark/>
          </w:tcPr>
          <w:p w14:paraId="1441AD0C" w14:textId="77777777" w:rsidR="00D8603E" w:rsidRPr="00900809" w:rsidRDefault="00D8603E" w:rsidP="00A23836">
            <w:pPr>
              <w:rPr>
                <w:rFonts w:cstheme="minorHAnsi"/>
                <w:color w:val="000000"/>
                <w:sz w:val="22"/>
                <w:szCs w:val="22"/>
              </w:rPr>
            </w:pPr>
            <w:r w:rsidRPr="00900809">
              <w:rPr>
                <w:rFonts w:cstheme="minorHAnsi"/>
                <w:color w:val="000000"/>
                <w:sz w:val="22"/>
                <w:szCs w:val="22"/>
              </w:rPr>
              <w:br/>
            </w:r>
            <w:r w:rsidRPr="00900809">
              <w:rPr>
                <w:rFonts w:cstheme="minorHAnsi"/>
                <w:color w:val="000000"/>
                <w:sz w:val="22"/>
                <w:szCs w:val="22"/>
              </w:rPr>
              <w:b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r>
      <w:tr w:rsidR="00D8603E" w:rsidRPr="00C719F0" w14:paraId="21745608" w14:textId="77777777" w:rsidTr="00A23836">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110753B7" w14:textId="77777777" w:rsidR="00D8603E" w:rsidRPr="00900809" w:rsidRDefault="00D8603E" w:rsidP="00A23836">
            <w:pPr>
              <w:spacing w:after="240"/>
              <w:rPr>
                <w:rFonts w:cstheme="minorHAnsi"/>
                <w:color w:val="000000"/>
                <w:sz w:val="22"/>
                <w:szCs w:val="22"/>
              </w:rPr>
            </w:pPr>
            <w:r w:rsidRPr="00900809">
              <w:rPr>
                <w:rFonts w:cstheme="minorHAnsi"/>
                <w:b/>
                <w:bCs/>
                <w:color w:val="000000"/>
                <w:sz w:val="22"/>
                <w:szCs w:val="22"/>
              </w:rPr>
              <w:t xml:space="preserve">ITU-D Priority 2: Digital Transformation </w:t>
            </w:r>
            <w:r w:rsidRPr="00900809">
              <w:rPr>
                <w:rFonts w:cstheme="minorHAnsi"/>
                <w:b/>
                <w:bCs/>
                <w:color w:val="000000"/>
                <w:sz w:val="22"/>
                <w:szCs w:val="22"/>
              </w:rPr>
              <w:br/>
            </w:r>
            <w:r w:rsidRPr="00900809">
              <w:rPr>
                <w:rFonts w:cstheme="minorHAnsi"/>
                <w:i/>
                <w:iCs/>
                <w:color w:val="000000"/>
                <w:sz w:val="22"/>
                <w:szCs w:val="22"/>
              </w:rPr>
              <w:br/>
            </w:r>
            <w:r w:rsidRPr="00900809">
              <w:rPr>
                <w:rFonts w:cstheme="minorHAnsi"/>
                <w:b/>
                <w:bCs/>
                <w:i/>
                <w:iCs/>
                <w:color w:val="000000"/>
                <w:sz w:val="22"/>
                <w:szCs w:val="22"/>
              </w:rPr>
              <w:t>Digital innovation ecosystem:</w:t>
            </w:r>
            <w:r w:rsidRPr="00900809">
              <w:rPr>
                <w:rFonts w:cstheme="minorHAnsi"/>
                <w:b/>
                <w:bCs/>
                <w:color w:val="000000"/>
                <w:sz w:val="22"/>
                <w:szCs w:val="22"/>
              </w:rPr>
              <w:t xml:space="preserve"> </w:t>
            </w:r>
            <w:r w:rsidRPr="00900809">
              <w:rPr>
                <w:rFonts w:cstheme="minorHAnsi"/>
                <w:b/>
                <w:bCs/>
                <w:color w:val="000000"/>
                <w:sz w:val="22"/>
                <w:szCs w:val="22"/>
              </w:rPr>
              <w:br/>
            </w:r>
            <w:r w:rsidRPr="00900809">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00809">
              <w:rPr>
                <w:rFonts w:cstheme="minorHAnsi"/>
                <w:color w:val="000000"/>
                <w:sz w:val="22"/>
                <w:szCs w:val="22"/>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61234754"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11F20491" w14:textId="77777777" w:rsidTr="00A23836">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071535B2" w14:textId="77777777" w:rsidR="00D8603E" w:rsidRPr="00900809" w:rsidRDefault="00D8603E" w:rsidP="00A23836">
            <w:pPr>
              <w:rPr>
                <w:rFonts w:cstheme="minorHAnsi"/>
                <w:color w:val="000000"/>
                <w:sz w:val="22"/>
                <w:szCs w:val="22"/>
              </w:rPr>
            </w:pPr>
            <w:r w:rsidRPr="00900809">
              <w:rPr>
                <w:rFonts w:cstheme="minorHAnsi"/>
                <w:b/>
                <w:bCs/>
                <w:i/>
                <w:iCs/>
                <w:color w:val="000000"/>
                <w:sz w:val="22"/>
                <w:szCs w:val="22"/>
              </w:rPr>
              <w:t xml:space="preserve">Digital services and applications: </w:t>
            </w:r>
            <w:r w:rsidRPr="00900809">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53B99766" w14:textId="77777777" w:rsidR="00D8603E" w:rsidRPr="00900809" w:rsidRDefault="00D8603E" w:rsidP="00A23836">
            <w:pPr>
              <w:rPr>
                <w:rFonts w:cstheme="minorHAnsi"/>
                <w:color w:val="000000"/>
                <w:sz w:val="22"/>
                <w:szCs w:val="22"/>
              </w:rPr>
            </w:pPr>
          </w:p>
        </w:tc>
      </w:tr>
      <w:tr w:rsidR="00D8603E" w:rsidRPr="00C719F0" w14:paraId="6388FB1E" w14:textId="77777777" w:rsidTr="00A23836">
        <w:trPr>
          <w:trHeight w:val="3800"/>
        </w:trPr>
        <w:tc>
          <w:tcPr>
            <w:tcW w:w="4180" w:type="dxa"/>
            <w:tcBorders>
              <w:top w:val="nil"/>
              <w:left w:val="single" w:sz="4" w:space="0" w:color="auto"/>
              <w:bottom w:val="nil"/>
              <w:right w:val="single" w:sz="4" w:space="0" w:color="auto"/>
            </w:tcBorders>
            <w:shd w:val="clear" w:color="000000" w:fill="F2F2F2"/>
            <w:hideMark/>
          </w:tcPr>
          <w:p w14:paraId="0CA5E05B" w14:textId="77777777" w:rsidR="00D8603E" w:rsidRPr="00900809" w:rsidRDefault="00D8603E" w:rsidP="00A23836">
            <w:pPr>
              <w:spacing w:after="240"/>
              <w:rPr>
                <w:rFonts w:cstheme="minorHAnsi"/>
                <w:color w:val="000000"/>
                <w:sz w:val="22"/>
                <w:szCs w:val="22"/>
              </w:rPr>
            </w:pPr>
            <w:r w:rsidRPr="00900809">
              <w:rPr>
                <w:rFonts w:cstheme="minorHAnsi"/>
                <w:b/>
                <w:bCs/>
                <w:color w:val="000000"/>
                <w:sz w:val="22"/>
                <w:szCs w:val="22"/>
              </w:rPr>
              <w:t xml:space="preserve">ITU-D Priority 3: Policy &amp; Regulation: </w:t>
            </w:r>
            <w:r w:rsidRPr="00900809">
              <w:rPr>
                <w:rFonts w:cstheme="minorHAnsi"/>
                <w:color w:val="000000"/>
                <w:sz w:val="22"/>
                <w:szCs w:val="22"/>
              </w:rPr>
              <w:br/>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529CC6F1"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38EEB15B" w14:textId="77777777" w:rsidTr="00A23836">
        <w:trPr>
          <w:trHeight w:val="3820"/>
        </w:trPr>
        <w:tc>
          <w:tcPr>
            <w:tcW w:w="4180" w:type="dxa"/>
            <w:tcBorders>
              <w:top w:val="nil"/>
              <w:left w:val="single" w:sz="4" w:space="0" w:color="auto"/>
              <w:right w:val="single" w:sz="4" w:space="0" w:color="auto"/>
            </w:tcBorders>
            <w:shd w:val="clear" w:color="000000" w:fill="FFFFFF"/>
            <w:vAlign w:val="bottom"/>
            <w:hideMark/>
          </w:tcPr>
          <w:p w14:paraId="19169980" w14:textId="77777777" w:rsidR="00D8603E" w:rsidRPr="00900809" w:rsidRDefault="00D8603E" w:rsidP="00A23836">
            <w:pPr>
              <w:spacing w:after="240"/>
              <w:rPr>
                <w:rFonts w:cstheme="minorHAnsi"/>
                <w:color w:val="000000"/>
                <w:sz w:val="22"/>
                <w:szCs w:val="22"/>
              </w:rPr>
            </w:pPr>
            <w:r w:rsidRPr="00900809">
              <w:rPr>
                <w:rFonts w:cstheme="minorHAnsi"/>
                <w:b/>
                <w:bCs/>
                <w:color w:val="000000"/>
                <w:sz w:val="22"/>
                <w:szCs w:val="22"/>
              </w:rPr>
              <w:t>ITU-D</w:t>
            </w:r>
            <w:r>
              <w:rPr>
                <w:rFonts w:cstheme="minorHAnsi"/>
                <w:b/>
                <w:bCs/>
                <w:color w:val="000000"/>
                <w:sz w:val="22"/>
                <w:szCs w:val="22"/>
              </w:rPr>
              <w:t xml:space="preserve"> </w:t>
            </w:r>
            <w:r w:rsidRPr="00900809">
              <w:rPr>
                <w:rFonts w:cstheme="minorHAnsi"/>
                <w:b/>
                <w:bCs/>
                <w:color w:val="000000"/>
                <w:sz w:val="22"/>
                <w:szCs w:val="22"/>
              </w:rPr>
              <w:t xml:space="preserve">Priority 4: Inclusive and secure telecommunications/ICTs for sustainable development </w:t>
            </w:r>
            <w:r w:rsidRPr="00900809">
              <w:rPr>
                <w:rFonts w:cstheme="minorHAnsi"/>
                <w:b/>
                <w:bCs/>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Cybersecurity: </w:t>
            </w:r>
            <w:r w:rsidRPr="00900809">
              <w:rPr>
                <w:rFonts w:cstheme="minorHAnsi"/>
                <w:i/>
                <w:iCs/>
                <w:color w:val="000000"/>
                <w:sz w:val="22"/>
                <w:szCs w:val="22"/>
              </w:rPr>
              <w:br/>
            </w:r>
            <w:r w:rsidRPr="00900809">
              <w:rPr>
                <w:rFonts w:cstheme="minorHAnsi"/>
                <w:color w:val="000000"/>
                <w:sz w:val="22"/>
                <w:szCs w:val="22"/>
              </w:rPr>
              <w:t>(1) Increased secured online services, including Child Online Protection, and mobilization of resources for marginalized groups and persons with specific needs</w:t>
            </w:r>
            <w:r w:rsidRPr="00900809">
              <w:rPr>
                <w:rFonts w:cstheme="minorHAnsi"/>
                <w:color w:val="000000"/>
                <w:sz w:val="22"/>
                <w:szCs w:val="22"/>
              </w:rPr>
              <w:br/>
            </w:r>
            <w:r w:rsidRPr="00900809">
              <w:rPr>
                <w:rFonts w:cstheme="minorHAnsi"/>
                <w:color w:val="000000"/>
                <w:sz w:val="22"/>
                <w:szCs w:val="22"/>
              </w:rPr>
              <w:br/>
              <w:t xml:space="preserve">(2) Support for Member States to develop National Cybersecurity Strategies and CIRTs </w:t>
            </w:r>
            <w:r w:rsidRPr="00900809">
              <w:rPr>
                <w:rFonts w:cstheme="minorHAnsi"/>
                <w:color w:val="000000"/>
                <w:sz w:val="22"/>
                <w:szCs w:val="22"/>
              </w:rPr>
              <w:br/>
            </w:r>
            <w:r w:rsidRPr="00900809">
              <w:rPr>
                <w:rFonts w:cstheme="minorHAnsi"/>
                <w:color w:val="000000"/>
                <w:sz w:val="22"/>
                <w:szCs w:val="22"/>
              </w:rPr>
              <w:br/>
            </w:r>
          </w:p>
        </w:tc>
        <w:tc>
          <w:tcPr>
            <w:tcW w:w="4180" w:type="dxa"/>
            <w:tcBorders>
              <w:top w:val="nil"/>
              <w:left w:val="nil"/>
              <w:right w:val="single" w:sz="4" w:space="0" w:color="auto"/>
            </w:tcBorders>
            <w:shd w:val="clear" w:color="000000" w:fill="FFFFFF"/>
            <w:hideMark/>
          </w:tcPr>
          <w:p w14:paraId="130B70AF"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69085BCD" w14:textId="77777777" w:rsidTr="00A23836">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3816CA59" w14:textId="77777777" w:rsidR="00D8603E" w:rsidRPr="00900809" w:rsidRDefault="00D8603E" w:rsidP="00A23836">
            <w:pPr>
              <w:spacing w:after="240"/>
              <w:rPr>
                <w:rFonts w:cstheme="minorHAnsi"/>
                <w:color w:val="000000"/>
                <w:sz w:val="22"/>
                <w:szCs w:val="22"/>
              </w:rPr>
            </w:pPr>
            <w:r w:rsidRPr="00900809">
              <w:rPr>
                <w:rFonts w:cstheme="minorHAnsi"/>
                <w:b/>
                <w:bCs/>
                <w:i/>
                <w:iCs/>
                <w:color w:val="000000"/>
                <w:sz w:val="22"/>
                <w:szCs w:val="22"/>
              </w:rPr>
              <w:t xml:space="preserve">Diversity and Inclusion: </w:t>
            </w:r>
            <w:r w:rsidRPr="00900809">
              <w:rPr>
                <w:rFonts w:cstheme="minorHAnsi"/>
                <w:b/>
                <w:bCs/>
                <w:color w:val="000000"/>
                <w:sz w:val="22"/>
                <w:szCs w:val="22"/>
              </w:rPr>
              <w:br/>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900809">
              <w:rPr>
                <w:rFonts w:cstheme="minorHAnsi"/>
                <w:color w:val="000000"/>
                <w:sz w:val="22"/>
                <w:szCs w:val="22"/>
              </w:rPr>
              <w:br/>
            </w:r>
          </w:p>
        </w:tc>
        <w:tc>
          <w:tcPr>
            <w:tcW w:w="4180" w:type="dxa"/>
            <w:tcBorders>
              <w:top w:val="nil"/>
              <w:left w:val="nil"/>
              <w:bottom w:val="single" w:sz="4" w:space="0" w:color="auto"/>
              <w:right w:val="single" w:sz="4" w:space="0" w:color="auto"/>
            </w:tcBorders>
            <w:shd w:val="clear" w:color="000000" w:fill="F2F2F2"/>
            <w:hideMark/>
          </w:tcPr>
          <w:p w14:paraId="5D5D8D73"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5973585F" w14:textId="77777777" w:rsidTr="00A23836">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00B6BE50" w14:textId="77777777" w:rsidR="00D8603E" w:rsidRPr="00900809" w:rsidRDefault="00D8603E" w:rsidP="00A23836">
            <w:pPr>
              <w:spacing w:after="240"/>
              <w:rPr>
                <w:rFonts w:cstheme="minorHAnsi"/>
                <w:color w:val="000000"/>
                <w:sz w:val="22"/>
                <w:szCs w:val="22"/>
              </w:rPr>
            </w:pPr>
            <w:r w:rsidRPr="00900809">
              <w:rPr>
                <w:rFonts w:cstheme="minorHAnsi"/>
                <w:b/>
                <w:bCs/>
                <w:i/>
                <w:iCs/>
                <w:color w:val="000000"/>
                <w:sz w:val="22"/>
                <w:szCs w:val="22"/>
              </w:rPr>
              <w:t>Commitment to Environmental Sustainability</w:t>
            </w:r>
            <w:r w:rsidRPr="00900809">
              <w:rPr>
                <w:rFonts w:cstheme="minorHAnsi"/>
                <w:color w:val="000000"/>
                <w:sz w:val="22"/>
                <w:szCs w:val="22"/>
              </w:rPr>
              <w:br/>
            </w:r>
            <w:r w:rsidRPr="00900809">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7DAFB9AF"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6238E405" w14:textId="77777777" w:rsidTr="00A23836">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39122C2C" w14:textId="77777777" w:rsidR="00D8603E" w:rsidRPr="00900809" w:rsidRDefault="00D8603E" w:rsidP="00A23836">
            <w:pPr>
              <w:rPr>
                <w:rFonts w:cstheme="minorHAnsi"/>
                <w:color w:val="000000"/>
                <w:sz w:val="22"/>
                <w:szCs w:val="22"/>
              </w:rPr>
            </w:pPr>
            <w:r w:rsidRPr="00900809">
              <w:rPr>
                <w:rFonts w:cstheme="minorHAnsi"/>
                <w:b/>
                <w:bCs/>
                <w:i/>
                <w:i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4180" w:type="dxa"/>
            <w:tcBorders>
              <w:top w:val="nil"/>
              <w:left w:val="nil"/>
              <w:bottom w:val="nil"/>
              <w:right w:val="single" w:sz="4" w:space="0" w:color="auto"/>
            </w:tcBorders>
            <w:shd w:val="clear" w:color="000000" w:fill="F2F2F2"/>
            <w:hideMark/>
          </w:tcPr>
          <w:p w14:paraId="093570E6"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1FC55B17" w14:textId="77777777" w:rsidTr="00A23836">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B9084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3227110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6437F82F" w14:textId="77777777" w:rsidR="00D8603E" w:rsidRDefault="00D8603E" w:rsidP="00CB3EE1">
      <w:r>
        <w:br w:type="page"/>
      </w:r>
    </w:p>
    <w:p w14:paraId="5238FEB6"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6BB22F01"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906B93"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27BCFFB"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2E6811D"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FF40076"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EC2A148"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324BA567" w14:textId="77777777" w:rsidTr="00A23836">
        <w:trPr>
          <w:trHeight w:val="2560"/>
        </w:trPr>
        <w:tc>
          <w:tcPr>
            <w:tcW w:w="1660" w:type="dxa"/>
            <w:tcBorders>
              <w:top w:val="nil"/>
              <w:left w:val="single" w:sz="4" w:space="0" w:color="auto"/>
              <w:right w:val="single" w:sz="4" w:space="0" w:color="auto"/>
            </w:tcBorders>
            <w:shd w:val="clear" w:color="000000" w:fill="F2F2F2"/>
            <w:vAlign w:val="center"/>
            <w:hideMark/>
          </w:tcPr>
          <w:p w14:paraId="2DC2302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0DBD11B9"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295D8E5F"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052B93C7"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73D0F4C8"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6A97EE3E" w14:textId="77777777" w:rsidTr="00A23836">
        <w:trPr>
          <w:trHeight w:val="1600"/>
        </w:trPr>
        <w:tc>
          <w:tcPr>
            <w:tcW w:w="1660" w:type="dxa"/>
            <w:tcBorders>
              <w:top w:val="nil"/>
              <w:left w:val="single" w:sz="4" w:space="0" w:color="auto"/>
              <w:bottom w:val="single" w:sz="4" w:space="0" w:color="auto"/>
              <w:right w:val="nil"/>
            </w:tcBorders>
            <w:shd w:val="clear" w:color="auto" w:fill="auto"/>
            <w:hideMark/>
          </w:tcPr>
          <w:p w14:paraId="1B1526EE"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15832904"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single" w:sz="4" w:space="0" w:color="auto"/>
              <w:right w:val="single" w:sz="4" w:space="0" w:color="auto"/>
            </w:tcBorders>
            <w:shd w:val="clear" w:color="auto" w:fill="auto"/>
            <w:noWrap/>
            <w:hideMark/>
          </w:tcPr>
          <w:p w14:paraId="63C94CE7"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3C981A93"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32405F62"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5FD29108" w14:textId="77777777" w:rsidTr="00A23836">
        <w:trPr>
          <w:trHeight w:val="1700"/>
        </w:trPr>
        <w:tc>
          <w:tcPr>
            <w:tcW w:w="1660" w:type="dxa"/>
            <w:tcBorders>
              <w:top w:val="single" w:sz="4" w:space="0" w:color="auto"/>
              <w:left w:val="single" w:sz="4" w:space="0" w:color="auto"/>
              <w:bottom w:val="nil"/>
              <w:right w:val="nil"/>
            </w:tcBorders>
            <w:shd w:val="clear" w:color="auto" w:fill="auto"/>
            <w:hideMark/>
          </w:tcPr>
          <w:p w14:paraId="619BB0D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2CDC0CA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10DE8018"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42E4E43F"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6215225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241784FA" w14:textId="77777777" w:rsidTr="00A23836">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C12D9AB"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6A352EF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5579C4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5D128AB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2B602FD3"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5FDEBA1C" w14:textId="77777777" w:rsidTr="00A23836">
        <w:trPr>
          <w:trHeight w:val="960"/>
        </w:trPr>
        <w:tc>
          <w:tcPr>
            <w:tcW w:w="1660" w:type="dxa"/>
            <w:tcBorders>
              <w:top w:val="nil"/>
              <w:left w:val="single" w:sz="4" w:space="0" w:color="auto"/>
              <w:bottom w:val="nil"/>
              <w:right w:val="single" w:sz="4" w:space="0" w:color="auto"/>
            </w:tcBorders>
            <w:shd w:val="clear" w:color="auto" w:fill="auto"/>
            <w:vAlign w:val="center"/>
            <w:hideMark/>
          </w:tcPr>
          <w:p w14:paraId="35551DB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1D611C5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3188236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4EC3B176"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447BE3C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1454F7B1" w14:textId="77777777" w:rsidTr="00A23836">
        <w:trPr>
          <w:trHeight w:val="2900"/>
        </w:trPr>
        <w:tc>
          <w:tcPr>
            <w:tcW w:w="1660" w:type="dxa"/>
            <w:tcBorders>
              <w:top w:val="nil"/>
              <w:left w:val="single" w:sz="4" w:space="0" w:color="auto"/>
              <w:bottom w:val="nil"/>
              <w:right w:val="single" w:sz="4" w:space="0" w:color="auto"/>
            </w:tcBorders>
            <w:shd w:val="clear" w:color="000000" w:fill="F2F2F2"/>
            <w:hideMark/>
          </w:tcPr>
          <w:p w14:paraId="7E96BC6E"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77C7B641"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43A7C3D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1610DC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1FD6F3D5"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7EF10F64"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AAEF574"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50B26CD"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7DC612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C874D50"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DADC87C"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0B6806DF" w14:textId="77777777" w:rsidTr="00A23836">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0E8611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6DE0BF2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213717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1EF6117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108030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0F85FC8A" w14:textId="77777777" w:rsidR="00D8603E" w:rsidRDefault="00D8603E" w:rsidP="00CB3EE1">
      <w:r>
        <w:br w:type="page"/>
      </w:r>
    </w:p>
    <w:p w14:paraId="2236036A"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0D2DC5B7"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69843FB2"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06A68B"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A2FEAA8"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B49DF6F"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C0D8C34"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EC86980"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0BA10B9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8C7498"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5461B86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43EBD7F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9C9712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005DAA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r>
      <w:tr w:rsidR="00D8603E" w:rsidRPr="00C719F0" w14:paraId="0E1302D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463C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D939C9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52EBD0A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single" w:sz="4" w:space="0" w:color="auto"/>
              <w:bottom w:val="nil"/>
              <w:right w:val="single" w:sz="4" w:space="0" w:color="auto"/>
            </w:tcBorders>
            <w:shd w:val="clear" w:color="000000" w:fill="FFFFFF"/>
            <w:vAlign w:val="center"/>
            <w:hideMark/>
          </w:tcPr>
          <w:p w14:paraId="3BAFA71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5CAA588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r>
      <w:tr w:rsidR="00D8603E" w:rsidRPr="00C719F0" w14:paraId="62B7357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60DD1B"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10F16F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7AF110D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D2005C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089D4D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r>
      <w:tr w:rsidR="00D8603E" w:rsidRPr="00C719F0" w14:paraId="27A937C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8BE024"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62295D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27DB9EB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2F63C5B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6.0</w:t>
            </w:r>
          </w:p>
        </w:tc>
        <w:tc>
          <w:tcPr>
            <w:tcW w:w="1300" w:type="dxa"/>
            <w:tcBorders>
              <w:top w:val="nil"/>
              <w:left w:val="single" w:sz="4" w:space="0" w:color="auto"/>
              <w:bottom w:val="nil"/>
              <w:right w:val="single" w:sz="4" w:space="0" w:color="auto"/>
            </w:tcBorders>
            <w:shd w:val="clear" w:color="000000" w:fill="FFFFFF"/>
            <w:vAlign w:val="center"/>
            <w:hideMark/>
          </w:tcPr>
          <w:p w14:paraId="21A3E58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6.4</w:t>
            </w:r>
          </w:p>
        </w:tc>
      </w:tr>
      <w:tr w:rsidR="00D8603E" w:rsidRPr="00C719F0" w14:paraId="174F5E4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CE5917"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43C81E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204F42E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1BC620D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1AE67CD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12.5</w:t>
            </w:r>
          </w:p>
        </w:tc>
      </w:tr>
      <w:tr w:rsidR="00D8603E" w:rsidRPr="00C719F0" w14:paraId="74EC3D6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E0A96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7CFA59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29.4</w:t>
            </w:r>
          </w:p>
        </w:tc>
        <w:tc>
          <w:tcPr>
            <w:tcW w:w="1300" w:type="dxa"/>
            <w:tcBorders>
              <w:top w:val="nil"/>
              <w:left w:val="nil"/>
              <w:bottom w:val="nil"/>
              <w:right w:val="single" w:sz="4" w:space="0" w:color="auto"/>
            </w:tcBorders>
            <w:shd w:val="clear" w:color="000000" w:fill="FFFFFF"/>
            <w:vAlign w:val="center"/>
            <w:hideMark/>
          </w:tcPr>
          <w:p w14:paraId="740F7AA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10E11D8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7369B3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27.0</w:t>
            </w:r>
          </w:p>
        </w:tc>
      </w:tr>
      <w:tr w:rsidR="00D8603E" w:rsidRPr="00C719F0" w14:paraId="0790651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FD7942"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82199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2F2F2"/>
            <w:vAlign w:val="center"/>
            <w:hideMark/>
          </w:tcPr>
          <w:p w14:paraId="0C15B8C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385F187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333B5DF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4.4</w:t>
            </w:r>
          </w:p>
        </w:tc>
      </w:tr>
      <w:tr w:rsidR="00D8603E" w:rsidRPr="00C719F0" w14:paraId="1D4BE58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82B1BE"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5E99B1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DEEBB3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A91C16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4B4F5F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559942F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3B08698"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6282AF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E04427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47653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A687D3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r>
      <w:tr w:rsidR="00D8603E" w:rsidRPr="00C719F0" w14:paraId="5AC776D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3AA9AE0"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304767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7.4</w:t>
            </w:r>
          </w:p>
        </w:tc>
        <w:tc>
          <w:tcPr>
            <w:tcW w:w="1300" w:type="dxa"/>
            <w:tcBorders>
              <w:top w:val="nil"/>
              <w:left w:val="nil"/>
              <w:bottom w:val="nil"/>
              <w:right w:val="single" w:sz="4" w:space="0" w:color="auto"/>
            </w:tcBorders>
            <w:shd w:val="clear" w:color="000000" w:fill="FFFFFF"/>
            <w:vAlign w:val="center"/>
            <w:hideMark/>
          </w:tcPr>
          <w:p w14:paraId="0D418D1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26CDBD4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3DE379E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9.6</w:t>
            </w:r>
          </w:p>
        </w:tc>
      </w:tr>
      <w:tr w:rsidR="00D8603E" w:rsidRPr="00C719F0" w14:paraId="0A85CC4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2708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1819E0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22.1</w:t>
            </w:r>
          </w:p>
        </w:tc>
        <w:tc>
          <w:tcPr>
            <w:tcW w:w="1300" w:type="dxa"/>
            <w:tcBorders>
              <w:top w:val="nil"/>
              <w:left w:val="nil"/>
              <w:bottom w:val="nil"/>
              <w:right w:val="single" w:sz="4" w:space="0" w:color="auto"/>
            </w:tcBorders>
            <w:shd w:val="clear" w:color="000000" w:fill="F2F2F2"/>
            <w:vAlign w:val="center"/>
            <w:hideMark/>
          </w:tcPr>
          <w:p w14:paraId="2498B1E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2F2F2"/>
            <w:vAlign w:val="center"/>
            <w:hideMark/>
          </w:tcPr>
          <w:p w14:paraId="10EE0E0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2F2F2"/>
            <w:vAlign w:val="center"/>
            <w:hideMark/>
          </w:tcPr>
          <w:p w14:paraId="179D59A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21.5</w:t>
            </w:r>
          </w:p>
        </w:tc>
      </w:tr>
      <w:tr w:rsidR="00D8603E" w:rsidRPr="00C719F0" w14:paraId="29EF18B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FA09B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852C5F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A812F1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8F8F64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20BCE1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24847B4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93C05A"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3472C6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1C7FB1A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9D02B8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2222F7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r>
      <w:tr w:rsidR="00D8603E" w:rsidRPr="00C719F0" w14:paraId="3E7F5CC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7ABE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4EE989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060F51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2A6F5C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A2EBFC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025FC9F7"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71810D2"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4A14CB"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20C74AF"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2E5153F"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96CEA28"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86.6</w:t>
            </w:r>
          </w:p>
        </w:tc>
      </w:tr>
    </w:tbl>
    <w:p w14:paraId="68F38E69" w14:textId="77777777" w:rsidR="00D8603E" w:rsidRDefault="00D8603E" w:rsidP="00CB3EE1">
      <w:r>
        <w:br w:type="page"/>
      </w:r>
    </w:p>
    <w:p w14:paraId="62AB320D" w14:textId="77777777" w:rsidR="00D8603E" w:rsidRPr="003A4B84" w:rsidRDefault="00D8603E" w:rsidP="00D8603E">
      <w:pPr>
        <w:spacing w:after="120"/>
        <w:rPr>
          <w:rFonts w:cstheme="minorHAnsi"/>
          <w:szCs w:val="24"/>
        </w:rPr>
      </w:pPr>
      <w:r w:rsidRPr="003A4B84">
        <w:rPr>
          <w:rFonts w:cstheme="minorHAnsi"/>
          <w:b/>
          <w:bCs/>
          <w:szCs w:val="24"/>
        </w:rPr>
        <w:t>2.10</w:t>
      </w:r>
      <w:r w:rsidRPr="003A4B84">
        <w:rPr>
          <w:rFonts w:cstheme="minorHAnsi"/>
          <w:b/>
          <w:bCs/>
          <w:szCs w:val="24"/>
        </w:rPr>
        <w:tab/>
        <w:t>Statistics</w:t>
      </w:r>
    </w:p>
    <w:p w14:paraId="5CAC09BE"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4EFEA2E0" w14:textId="77777777" w:rsidR="00D8603E" w:rsidRPr="003A4B84" w:rsidRDefault="00D8603E" w:rsidP="00D8603E">
      <w:pPr>
        <w:spacing w:after="120"/>
        <w:rPr>
          <w:rFonts w:cstheme="minorHAnsi"/>
          <w:szCs w:val="24"/>
        </w:rPr>
      </w:pPr>
      <w:r w:rsidRPr="003A4B84">
        <w:rPr>
          <w:rFonts w:cstheme="minorHAnsi"/>
          <w:szCs w:val="24"/>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Action Lines, and the ITU Strategic Goals and Thematic Priorities.</w:t>
      </w:r>
    </w:p>
    <w:p w14:paraId="19BB57F3" w14:textId="77777777" w:rsidR="00D8603E" w:rsidRPr="003A4B84" w:rsidRDefault="00D8603E" w:rsidP="00D8603E">
      <w:pPr>
        <w:spacing w:after="120"/>
        <w:rPr>
          <w:rFonts w:cstheme="minorHAnsi"/>
          <w:szCs w:val="24"/>
        </w:rPr>
      </w:pPr>
      <w:r w:rsidRPr="003A4B84">
        <w:rPr>
          <w:rFonts w:cstheme="minorHAnsi"/>
          <w:szCs w:val="24"/>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including in those areas where there remain data gaps and which amongst others illustrate national digital divides as well as the efforts made through various programmes to close the gap, showing, as much as possible, the social and economic impact.</w:t>
      </w:r>
    </w:p>
    <w:p w14:paraId="33C3E8B9" w14:textId="77777777" w:rsidR="00D8603E" w:rsidRPr="00900809" w:rsidRDefault="00D8603E" w:rsidP="00CB3EE1">
      <w:r w:rsidRPr="00900809">
        <w:br w:type="page"/>
      </w:r>
    </w:p>
    <w:p w14:paraId="7DC3E05D" w14:textId="77777777" w:rsidR="00D8603E" w:rsidRPr="003A4B84" w:rsidRDefault="00D8603E" w:rsidP="00D8603E">
      <w:pPr>
        <w:spacing w:after="120"/>
        <w:jc w:val="both"/>
        <w:rPr>
          <w:rFonts w:cstheme="minorHAnsi"/>
          <w:b/>
          <w:bCs/>
        </w:rPr>
      </w:pPr>
      <w:r w:rsidRPr="003A4B84">
        <w:rPr>
          <w:rFonts w:cstheme="minorHAnsi"/>
          <w:b/>
          <w:bCs/>
        </w:rPr>
        <w:t>2023 performance report and risk analysis</w:t>
      </w:r>
    </w:p>
    <w:p w14:paraId="5E8343D9" w14:textId="77777777" w:rsidR="00D8603E" w:rsidRPr="003A4B84" w:rsidRDefault="00D8603E" w:rsidP="00D8603E">
      <w:pPr>
        <w:spacing w:after="120"/>
        <w:jc w:val="both"/>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574"/>
        <w:gridCol w:w="2962"/>
        <w:gridCol w:w="2370"/>
        <w:gridCol w:w="1734"/>
      </w:tblGrid>
      <w:tr w:rsidR="00D8603E" w:rsidRPr="00C719F0" w14:paraId="1C8B4EC1" w14:textId="77777777" w:rsidTr="00A23836">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CCEC39B"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5333011A"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66BE1C95"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265B6DAD"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7401BA29" w14:textId="77777777" w:rsidTr="00A23836">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275911D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1F0E22C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 </w:t>
            </w:r>
            <w:r w:rsidRPr="00900809">
              <w:rPr>
                <w:rFonts w:cstheme="minorHAnsi"/>
                <w:color w:val="000000"/>
                <w:sz w:val="22"/>
                <w:szCs w:val="22"/>
              </w:rPr>
              <w:br/>
              <w:t>Launch of Facts and Figures 2023 and a special edition of Facts and Figures for the Least Developed Countries (LDCs)</w:t>
            </w:r>
            <w:r w:rsidRPr="00900809">
              <w:rPr>
                <w:rFonts w:cstheme="minorHAnsi"/>
                <w:color w:val="000000"/>
                <w:sz w:val="22"/>
                <w:szCs w:val="22"/>
              </w:rPr>
              <w:br/>
              <w:t>Policy Brief on the Affordability of ICT Services 2022 .Launch of the Dashboard for Universal and Meaningful Connectivity</w:t>
            </w:r>
            <w:r>
              <w:rPr>
                <w:rFonts w:cstheme="minorHAnsi"/>
                <w:color w:val="000000"/>
                <w:sz w:val="22"/>
                <w:szCs w:val="22"/>
              </w:rPr>
              <w:t xml:space="preserve"> </w:t>
            </w:r>
            <w:r w:rsidRPr="00900809">
              <w:rPr>
                <w:rFonts w:cstheme="minorHAnsi"/>
                <w:color w:val="000000"/>
                <w:sz w:val="22"/>
                <w:szCs w:val="22"/>
              </w:rPr>
              <w:t>to show progress towards the UMC targets. Publication of the ICT Development Index resumed. New features were added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7C58CC3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Member States assisted in</w:t>
            </w:r>
            <w:r>
              <w:rPr>
                <w:rFonts w:cstheme="minorHAnsi"/>
                <w:color w:val="000000"/>
                <w:sz w:val="22"/>
                <w:szCs w:val="22"/>
              </w:rPr>
              <w:t xml:space="preserve"> </w:t>
            </w:r>
            <w:r w:rsidRPr="00900809">
              <w:rPr>
                <w:rFonts w:cstheme="minorHAnsi"/>
                <w:color w:val="000000"/>
                <w:sz w:val="22"/>
                <w:szCs w:val="22"/>
              </w:rPr>
              <w:t xml:space="preserve">improving their capacity to collect ICT data </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759F1BF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36D83D54" w14:textId="77777777" w:rsidTr="00A23836">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014F9D7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962" w:type="dxa"/>
            <w:tcBorders>
              <w:top w:val="single" w:sz="4" w:space="0" w:color="auto"/>
              <w:left w:val="nil"/>
              <w:bottom w:val="nil"/>
              <w:right w:val="single" w:sz="4" w:space="0" w:color="auto"/>
            </w:tcBorders>
            <w:shd w:val="clear" w:color="auto" w:fill="auto"/>
            <w:hideMark/>
          </w:tcPr>
          <w:p w14:paraId="6658F80E"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Strengthened capacity of Member States to produce and collect high-quality statistics:</w:t>
            </w:r>
            <w:r w:rsidRPr="00900809">
              <w:rPr>
                <w:rFonts w:cstheme="minorHAnsi"/>
                <w:color w:val="000000"/>
                <w:sz w:val="22"/>
                <w:szCs w:val="22"/>
              </w:rPr>
              <w:br/>
              <w:t xml:space="preserve"> Expert Groups on ICT indicators (EGTI/EGH) attracted 347 participants, including 46% of women, from 105 countries to discuss, define and adopt new indicators</w:t>
            </w:r>
            <w:r w:rsidRPr="00900809">
              <w:rPr>
                <w:rFonts w:cstheme="minorHAnsi"/>
                <w:color w:val="000000"/>
                <w:sz w:val="22"/>
                <w:szCs w:val="22"/>
              </w:rPr>
              <w:br/>
            </w:r>
            <w:r w:rsidRPr="00900809">
              <w:rPr>
                <w:rFonts w:cstheme="minorHAnsi"/>
                <w:b/>
                <w:bCs/>
                <w:color w:val="000000"/>
                <w:sz w:val="22"/>
                <w:szCs w:val="22"/>
              </w:rPr>
              <w:t xml:space="preserve">Capacity building (ITU Academy): </w:t>
            </w:r>
            <w:r w:rsidRPr="00900809">
              <w:rPr>
                <w:rFonts w:cstheme="minorHAnsi"/>
                <w:b/>
                <w:bCs/>
                <w:color w:val="000000"/>
                <w:sz w:val="22"/>
                <w:szCs w:val="22"/>
              </w:rPr>
              <w:br/>
            </w:r>
            <w:r w:rsidRPr="00900809">
              <w:rPr>
                <w:rFonts w:cstheme="minorHAnsi"/>
                <w:color w:val="000000"/>
                <w:sz w:val="22"/>
                <w:szCs w:val="22"/>
              </w:rPr>
              <w:t>Telecommunication/ICT Indicators: Certified: 26; Registered: 311 (100 countries)</w:t>
            </w:r>
            <w:r w:rsidRPr="00900809">
              <w:rPr>
                <w:rFonts w:cstheme="minorHAnsi"/>
                <w:color w:val="000000"/>
                <w:sz w:val="22"/>
                <w:szCs w:val="22"/>
              </w:rPr>
              <w:br/>
              <w:t>ICT access and use by households: Certified: 43; Registered: 322 (67 countries)</w:t>
            </w:r>
            <w:r w:rsidRPr="00900809">
              <w:rPr>
                <w:rFonts w:cstheme="minorHAnsi"/>
                <w:color w:val="000000"/>
                <w:sz w:val="22"/>
                <w:szCs w:val="22"/>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7E312DC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734" w:type="dxa"/>
            <w:tcBorders>
              <w:top w:val="single" w:sz="4" w:space="0" w:color="auto"/>
              <w:left w:val="nil"/>
              <w:bottom w:val="nil"/>
              <w:right w:val="single" w:sz="4" w:space="0" w:color="auto"/>
            </w:tcBorders>
            <w:shd w:val="clear" w:color="auto" w:fill="auto"/>
            <w:hideMark/>
          </w:tcPr>
          <w:p w14:paraId="3FB5A71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28B526B9" w14:textId="77777777" w:rsidTr="00A23836">
        <w:trPr>
          <w:trHeight w:val="3685"/>
        </w:trPr>
        <w:tc>
          <w:tcPr>
            <w:tcW w:w="2574" w:type="dxa"/>
            <w:tcBorders>
              <w:top w:val="nil"/>
              <w:left w:val="single" w:sz="4" w:space="0" w:color="auto"/>
              <w:bottom w:val="nil"/>
              <w:right w:val="single" w:sz="4" w:space="0" w:color="auto"/>
            </w:tcBorders>
            <w:shd w:val="clear" w:color="000000" w:fill="F2F2F2"/>
            <w:hideMark/>
          </w:tcPr>
          <w:p w14:paraId="20B591C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962" w:type="dxa"/>
            <w:tcBorders>
              <w:top w:val="nil"/>
              <w:left w:val="nil"/>
              <w:bottom w:val="nil"/>
              <w:right w:val="single" w:sz="4" w:space="0" w:color="auto"/>
            </w:tcBorders>
            <w:shd w:val="clear" w:color="000000" w:fill="F2F2F2"/>
            <w:hideMark/>
          </w:tcPr>
          <w:p w14:paraId="70A6B6CA" w14:textId="3981C463" w:rsidR="00D8603E" w:rsidRPr="00900809" w:rsidRDefault="00D8603E" w:rsidP="00A23836">
            <w:pPr>
              <w:rPr>
                <w:rFonts w:cstheme="minorHAnsi"/>
                <w:color w:val="000000"/>
                <w:sz w:val="22"/>
                <w:szCs w:val="22"/>
              </w:rPr>
            </w:pPr>
            <w:r w:rsidRPr="00900809">
              <w:rPr>
                <w:rFonts w:cstheme="minorHAnsi"/>
                <w:b/>
                <w:bCs/>
                <w:color w:val="000000"/>
                <w:sz w:val="22"/>
                <w:szCs w:val="22"/>
              </w:rPr>
              <w:t xml:space="preserve">Fora </w:t>
            </w:r>
            <w:r w:rsidRPr="00900809">
              <w:rPr>
                <w:rFonts w:cstheme="minorHAnsi"/>
                <w:color w:val="000000"/>
                <w:sz w:val="22"/>
                <w:szCs w:val="22"/>
              </w:rPr>
              <w:br/>
              <w:t xml:space="preserve">2023 edition of the World Telecommunication/Indicators Symposium gathered about 300 participants under the theme </w:t>
            </w:r>
            <w:r w:rsidR="00BA5664">
              <w:rPr>
                <w:rFonts w:cstheme="minorHAnsi"/>
                <w:color w:val="000000"/>
                <w:sz w:val="22"/>
                <w:szCs w:val="22"/>
              </w:rPr>
              <w:t>"</w:t>
            </w:r>
            <w:r w:rsidRPr="00900809">
              <w:rPr>
                <w:rFonts w:cstheme="minorHAnsi"/>
                <w:color w:val="000000"/>
                <w:sz w:val="22"/>
                <w:szCs w:val="22"/>
              </w:rPr>
              <w:t>Advancing the measurement agenda to achieve universal and meaningful connectivity</w:t>
            </w:r>
            <w:r w:rsidR="00BA5664">
              <w:rPr>
                <w:rFonts w:cstheme="minorHAnsi"/>
                <w:color w:val="000000"/>
                <w:sz w:val="22"/>
                <w:szCs w:val="22"/>
              </w:rPr>
              <w:t>"</w:t>
            </w:r>
            <w:r w:rsidRPr="00900809">
              <w:rPr>
                <w:rFonts w:cstheme="minorHAnsi"/>
                <w:color w:val="000000"/>
                <w:sz w:val="22"/>
                <w:szCs w:val="22"/>
              </w:rPr>
              <w:br/>
            </w:r>
            <w:r w:rsidRPr="00900809">
              <w:rPr>
                <w:rFonts w:cstheme="minorHAnsi"/>
                <w:color w:val="000000"/>
                <w:sz w:val="22"/>
                <w:szCs w:val="22"/>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46BF5D5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734" w:type="dxa"/>
            <w:tcBorders>
              <w:top w:val="nil"/>
              <w:left w:val="nil"/>
              <w:bottom w:val="nil"/>
              <w:right w:val="single" w:sz="4" w:space="0" w:color="auto"/>
            </w:tcBorders>
            <w:shd w:val="clear" w:color="000000" w:fill="F2F2F2"/>
            <w:hideMark/>
          </w:tcPr>
          <w:p w14:paraId="366DADE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32499218" w14:textId="77777777" w:rsidTr="00A23836">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489B5CB3" w14:textId="77777777" w:rsidR="00D8603E" w:rsidRPr="00900809" w:rsidRDefault="00D8603E" w:rsidP="00A23836">
            <w:pPr>
              <w:rPr>
                <w:rFonts w:cstheme="minorHAnsi"/>
                <w:color w:val="000000"/>
              </w:rPr>
            </w:pPr>
            <w:r w:rsidRPr="00900809">
              <w:rPr>
                <w:rFonts w:cstheme="minorHAnsi"/>
                <w:color w:val="000000"/>
              </w:rPr>
              <w:t> </w:t>
            </w:r>
          </w:p>
        </w:tc>
        <w:tc>
          <w:tcPr>
            <w:tcW w:w="2962" w:type="dxa"/>
            <w:tcBorders>
              <w:top w:val="nil"/>
              <w:left w:val="nil"/>
              <w:bottom w:val="single" w:sz="4" w:space="0" w:color="auto"/>
              <w:right w:val="single" w:sz="4" w:space="0" w:color="auto"/>
            </w:tcBorders>
            <w:shd w:val="clear" w:color="000000" w:fill="FFFFFF"/>
            <w:vAlign w:val="center"/>
            <w:hideMark/>
          </w:tcPr>
          <w:p w14:paraId="0B402289" w14:textId="77777777" w:rsidR="00D8603E" w:rsidRPr="00900809" w:rsidRDefault="00D8603E" w:rsidP="00A23836">
            <w:pPr>
              <w:rPr>
                <w:rFonts w:cstheme="minorHAnsi"/>
                <w:color w:val="000000"/>
              </w:rPr>
            </w:pPr>
            <w:r w:rsidRPr="00900809">
              <w:rPr>
                <w:rFonts w:cstheme="minorHAnsi"/>
                <w:color w:val="000000"/>
              </w:rPr>
              <w:t> </w:t>
            </w:r>
          </w:p>
        </w:tc>
        <w:tc>
          <w:tcPr>
            <w:tcW w:w="2370" w:type="dxa"/>
            <w:tcBorders>
              <w:top w:val="nil"/>
              <w:left w:val="nil"/>
              <w:bottom w:val="single" w:sz="4" w:space="0" w:color="auto"/>
              <w:right w:val="single" w:sz="4" w:space="0" w:color="auto"/>
            </w:tcBorders>
            <w:shd w:val="clear" w:color="000000" w:fill="FFFFFF"/>
            <w:vAlign w:val="center"/>
            <w:hideMark/>
          </w:tcPr>
          <w:p w14:paraId="36799DA3" w14:textId="77777777" w:rsidR="00D8603E" w:rsidRPr="00900809" w:rsidRDefault="00D8603E" w:rsidP="00A23836">
            <w:pPr>
              <w:rPr>
                <w:rFonts w:cstheme="minorHAnsi"/>
                <w:color w:val="000000"/>
              </w:rPr>
            </w:pPr>
            <w:r w:rsidRPr="00900809">
              <w:rPr>
                <w:rFonts w:cstheme="minorHAnsi"/>
                <w:color w:val="000000"/>
              </w:rPr>
              <w:t> </w:t>
            </w:r>
          </w:p>
        </w:tc>
        <w:tc>
          <w:tcPr>
            <w:tcW w:w="1734" w:type="dxa"/>
            <w:tcBorders>
              <w:top w:val="nil"/>
              <w:left w:val="nil"/>
              <w:bottom w:val="single" w:sz="4" w:space="0" w:color="auto"/>
              <w:right w:val="single" w:sz="4" w:space="0" w:color="auto"/>
            </w:tcBorders>
            <w:shd w:val="clear" w:color="000000" w:fill="FFFFFF"/>
            <w:vAlign w:val="center"/>
            <w:hideMark/>
          </w:tcPr>
          <w:p w14:paraId="72A15512" w14:textId="77777777" w:rsidR="00D8603E" w:rsidRPr="00900809" w:rsidRDefault="00D8603E" w:rsidP="00A23836">
            <w:pPr>
              <w:rPr>
                <w:rFonts w:cstheme="minorHAnsi"/>
                <w:color w:val="000000"/>
              </w:rPr>
            </w:pPr>
            <w:r w:rsidRPr="00900809">
              <w:rPr>
                <w:rFonts w:cstheme="minorHAnsi"/>
                <w:color w:val="000000"/>
              </w:rPr>
              <w:t> </w:t>
            </w:r>
          </w:p>
        </w:tc>
      </w:tr>
    </w:tbl>
    <w:p w14:paraId="1A649955" w14:textId="77777777" w:rsidR="00D8603E" w:rsidRPr="00900809" w:rsidRDefault="00D8603E" w:rsidP="00CB3EE1"/>
    <w:p w14:paraId="205B13BE" w14:textId="77777777" w:rsidR="00D8603E" w:rsidRPr="00900809" w:rsidRDefault="00D8603E" w:rsidP="00D8603E">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351AEC4A"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1112CE6" w14:textId="77777777" w:rsidR="00D8603E" w:rsidRPr="00900809" w:rsidRDefault="00D8603E" w:rsidP="00A23836">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AF45B54" w14:textId="77777777" w:rsidR="00D8603E" w:rsidRPr="00900809" w:rsidRDefault="00D8603E" w:rsidP="00A23836">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B60954F" w14:textId="77777777" w:rsidR="00D8603E" w:rsidRPr="00900809" w:rsidRDefault="00D8603E" w:rsidP="00A23836">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34CD1D8" w14:textId="77777777" w:rsidR="00D8603E" w:rsidRPr="00900809" w:rsidRDefault="00D8603E" w:rsidP="00A23836">
            <w:pPr>
              <w:keepNext/>
              <w:jc w:val="center"/>
              <w:rPr>
                <w:rFonts w:cstheme="minorHAnsi"/>
                <w:b/>
                <w:bCs/>
                <w:color w:val="FFFFFF"/>
              </w:rPr>
            </w:pPr>
            <w:r w:rsidRPr="00900809">
              <w:rPr>
                <w:rFonts w:cstheme="minorHAnsi"/>
                <w:b/>
                <w:bCs/>
                <w:color w:val="FFFFFF"/>
              </w:rPr>
              <w:t>Mitigation measures implemented</w:t>
            </w:r>
          </w:p>
        </w:tc>
      </w:tr>
      <w:tr w:rsidR="00D8603E" w:rsidRPr="00C719F0" w14:paraId="1E1CCD97"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4E79BCA"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24507B1D"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E8FBC23"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2B3151D3"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38DB9380" w14:textId="77777777" w:rsidTr="00A23836">
        <w:trPr>
          <w:trHeight w:val="1700"/>
        </w:trPr>
        <w:tc>
          <w:tcPr>
            <w:tcW w:w="2020" w:type="dxa"/>
            <w:tcBorders>
              <w:top w:val="nil"/>
              <w:left w:val="single" w:sz="4" w:space="0" w:color="auto"/>
              <w:bottom w:val="nil"/>
              <w:right w:val="nil"/>
            </w:tcBorders>
            <w:shd w:val="clear" w:color="auto" w:fill="auto"/>
            <w:hideMark/>
          </w:tcPr>
          <w:p w14:paraId="5207EDB3"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1536CFAF"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72CA3660"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5294FDDB"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20281CA2" w14:textId="77777777" w:rsidTr="00A23836">
        <w:trPr>
          <w:trHeight w:val="1020"/>
        </w:trPr>
        <w:tc>
          <w:tcPr>
            <w:tcW w:w="2020" w:type="dxa"/>
            <w:tcBorders>
              <w:top w:val="nil"/>
              <w:left w:val="single" w:sz="4" w:space="0" w:color="auto"/>
              <w:bottom w:val="nil"/>
              <w:right w:val="nil"/>
            </w:tcBorders>
            <w:shd w:val="clear" w:color="auto" w:fill="auto"/>
            <w:hideMark/>
          </w:tcPr>
          <w:p w14:paraId="5AB66047"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21986846"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EE50F28"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6483678B"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151E1182"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DDF4439"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39492296"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45C0B334"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CA79C26"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5F059D61"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D926871"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4BD8414"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580C29D"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17B6E897"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2F002E47"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757378BD"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69EBD714"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7A7142D"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7FBDCA20"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354C7B14"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4FC2EFD"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49A3678B"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CC80BDA"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417B6131"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2026354E"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21A85C8"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E8B297D"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BC38677"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370A45D8" w14:textId="77777777" w:rsidR="00D8603E" w:rsidRPr="00900809" w:rsidRDefault="00D8603E" w:rsidP="00A23836">
            <w:pPr>
              <w:rPr>
                <w:rFonts w:cstheme="minorHAnsi"/>
                <w:color w:val="000000"/>
              </w:rPr>
            </w:pPr>
            <w:r w:rsidRPr="00900809">
              <w:rPr>
                <w:rFonts w:cstheme="minorHAnsi"/>
                <w:color w:val="000000"/>
              </w:rPr>
              <w:t> </w:t>
            </w:r>
          </w:p>
        </w:tc>
      </w:tr>
    </w:tbl>
    <w:p w14:paraId="0FB7BC28" w14:textId="77777777" w:rsidR="00D8603E" w:rsidRPr="00900809" w:rsidRDefault="00D8603E" w:rsidP="00CB3EE1">
      <w:r w:rsidRPr="00900809">
        <w:br w:type="page"/>
      </w:r>
    </w:p>
    <w:p w14:paraId="16BA116B"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7B3AE2E6"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295960E7"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1F9821"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01BE627"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607094A7" w14:textId="77777777" w:rsidTr="00A23836">
        <w:trPr>
          <w:trHeight w:val="4080"/>
        </w:trPr>
        <w:tc>
          <w:tcPr>
            <w:tcW w:w="4180" w:type="dxa"/>
            <w:tcBorders>
              <w:top w:val="nil"/>
              <w:left w:val="single" w:sz="4" w:space="0" w:color="auto"/>
              <w:bottom w:val="nil"/>
              <w:right w:val="single" w:sz="4" w:space="0" w:color="auto"/>
            </w:tcBorders>
            <w:shd w:val="clear" w:color="000000" w:fill="F2F2F2"/>
            <w:hideMark/>
          </w:tcPr>
          <w:p w14:paraId="64E7459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00809">
              <w:rPr>
                <w:rFonts w:cstheme="minorHAnsi"/>
                <w:color w:val="000000"/>
                <w:sz w:val="22"/>
                <w:szCs w:val="22"/>
              </w:rPr>
              <w:br/>
            </w:r>
            <w:r w:rsidRPr="00900809">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1766DE7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Member States assisted in setting standards and methods for data collection</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232B6C40" w14:textId="77777777" w:rsidTr="00A23836">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A03B15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AB66AC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53E494D0" w14:textId="77777777" w:rsidR="00D8603E" w:rsidRPr="00900809" w:rsidRDefault="00D8603E" w:rsidP="00D8603E">
      <w:pPr>
        <w:spacing w:after="120"/>
        <w:rPr>
          <w:rFonts w:cstheme="minorHAnsi"/>
        </w:rPr>
      </w:pPr>
    </w:p>
    <w:p w14:paraId="032DC6EF"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7C49CC74"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E356A5C"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23E135B"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27962ED"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5D4E1E8"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EB69E1"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6F2EF889" w14:textId="77777777" w:rsidTr="00A23836">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63577A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C3CF34D"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94EA772"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297A650E"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7839D1B"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6314B3AD" w14:textId="77777777" w:rsidTr="00A23836">
        <w:trPr>
          <w:trHeight w:val="1600"/>
        </w:trPr>
        <w:tc>
          <w:tcPr>
            <w:tcW w:w="1660" w:type="dxa"/>
            <w:tcBorders>
              <w:top w:val="nil"/>
              <w:left w:val="single" w:sz="4" w:space="0" w:color="auto"/>
              <w:right w:val="nil"/>
            </w:tcBorders>
            <w:shd w:val="clear" w:color="auto" w:fill="auto"/>
            <w:hideMark/>
          </w:tcPr>
          <w:p w14:paraId="780196E7"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700714ED"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right w:val="single" w:sz="4" w:space="0" w:color="auto"/>
            </w:tcBorders>
            <w:shd w:val="clear" w:color="auto" w:fill="auto"/>
            <w:noWrap/>
            <w:hideMark/>
          </w:tcPr>
          <w:p w14:paraId="5ABAAF6C"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right w:val="nil"/>
            </w:tcBorders>
            <w:shd w:val="clear" w:color="auto" w:fill="auto"/>
            <w:noWrap/>
            <w:hideMark/>
          </w:tcPr>
          <w:p w14:paraId="46E8AEA8"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67813680"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739E923B" w14:textId="77777777" w:rsidTr="00A23836">
        <w:trPr>
          <w:trHeight w:val="1920"/>
        </w:trPr>
        <w:tc>
          <w:tcPr>
            <w:tcW w:w="1660" w:type="dxa"/>
            <w:tcBorders>
              <w:top w:val="nil"/>
              <w:left w:val="single" w:sz="4" w:space="0" w:color="auto"/>
              <w:bottom w:val="single" w:sz="4" w:space="0" w:color="auto"/>
              <w:right w:val="nil"/>
            </w:tcBorders>
            <w:shd w:val="clear" w:color="auto" w:fill="auto"/>
            <w:hideMark/>
          </w:tcPr>
          <w:p w14:paraId="2C3DD24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5AB802B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604D3764"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0D52DC69"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3EDE5CE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4CCCC0A9" w14:textId="77777777" w:rsidTr="00A23836">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255CE7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7837914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06CE218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2CE8D08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7A954D8B"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3544F680" w14:textId="77777777" w:rsidTr="00A23836">
        <w:trPr>
          <w:trHeight w:val="960"/>
        </w:trPr>
        <w:tc>
          <w:tcPr>
            <w:tcW w:w="1660" w:type="dxa"/>
            <w:tcBorders>
              <w:left w:val="single" w:sz="4" w:space="0" w:color="auto"/>
              <w:right w:val="single" w:sz="4" w:space="0" w:color="auto"/>
            </w:tcBorders>
            <w:shd w:val="clear" w:color="auto" w:fill="auto"/>
            <w:vAlign w:val="center"/>
            <w:hideMark/>
          </w:tcPr>
          <w:p w14:paraId="6607F44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left w:val="nil"/>
              <w:right w:val="single" w:sz="4" w:space="0" w:color="auto"/>
            </w:tcBorders>
            <w:shd w:val="clear" w:color="auto" w:fill="auto"/>
            <w:vAlign w:val="center"/>
            <w:hideMark/>
          </w:tcPr>
          <w:p w14:paraId="5A331C5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75D1FE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142530D6"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71CF358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60AD7665" w14:textId="77777777" w:rsidTr="00A23836">
        <w:trPr>
          <w:trHeight w:val="2900"/>
        </w:trPr>
        <w:tc>
          <w:tcPr>
            <w:tcW w:w="1660" w:type="dxa"/>
            <w:tcBorders>
              <w:left w:val="single" w:sz="4" w:space="0" w:color="auto"/>
              <w:bottom w:val="nil"/>
              <w:right w:val="single" w:sz="4" w:space="0" w:color="auto"/>
            </w:tcBorders>
            <w:shd w:val="clear" w:color="000000" w:fill="F2F2F2"/>
            <w:hideMark/>
          </w:tcPr>
          <w:p w14:paraId="31B1558E"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7B2C063E"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left w:val="nil"/>
              <w:bottom w:val="nil"/>
              <w:right w:val="single" w:sz="4" w:space="0" w:color="auto"/>
            </w:tcBorders>
            <w:shd w:val="clear" w:color="000000" w:fill="F2F2F2"/>
            <w:hideMark/>
          </w:tcPr>
          <w:p w14:paraId="62F87AA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718705F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63FC49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6E99B1DB"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9A3E4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F7BF424"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151B96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6742AAB0"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39B0EF6"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5227016A"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9490B2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23CD27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12632B8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188822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CF6C66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3D6E1F57" w14:textId="77777777" w:rsidR="00D8603E" w:rsidRPr="00900809" w:rsidRDefault="00D8603E" w:rsidP="00D8603E">
      <w:pPr>
        <w:rPr>
          <w:rFonts w:cstheme="minorHAnsi"/>
          <w:color w:val="002060"/>
        </w:rPr>
      </w:pPr>
    </w:p>
    <w:p w14:paraId="44B532A8" w14:textId="77777777" w:rsidR="00D8603E" w:rsidRPr="003A4B84" w:rsidRDefault="00D8603E" w:rsidP="00D8603E">
      <w:pPr>
        <w:spacing w:after="120"/>
        <w:rPr>
          <w:rFonts w:cstheme="minorHAnsi"/>
        </w:rPr>
      </w:pPr>
      <w:r w:rsidRPr="003A4B84">
        <w:rPr>
          <w:rFonts w:cstheme="minorHAnsi"/>
          <w:b/>
          <w:bCs/>
        </w:rPr>
        <w:t>2025-2028 human resources allocation</w:t>
      </w:r>
    </w:p>
    <w:p w14:paraId="76654001"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29A49D3A"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555290"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54D1CE0"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A59B0EB"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DE4DE4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030C28E"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20C1C999"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30732B"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7CBEFBD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5CFF1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55743E8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7902AA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7704DF6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5FC680"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64F072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1.6</w:t>
            </w:r>
          </w:p>
        </w:tc>
        <w:tc>
          <w:tcPr>
            <w:tcW w:w="1300" w:type="dxa"/>
            <w:tcBorders>
              <w:top w:val="nil"/>
              <w:left w:val="nil"/>
              <w:bottom w:val="nil"/>
              <w:right w:val="single" w:sz="4" w:space="0" w:color="auto"/>
            </w:tcBorders>
            <w:shd w:val="clear" w:color="000000" w:fill="FFFFFF"/>
            <w:vAlign w:val="center"/>
            <w:hideMark/>
          </w:tcPr>
          <w:p w14:paraId="20D11C4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2.8</w:t>
            </w:r>
          </w:p>
        </w:tc>
        <w:tc>
          <w:tcPr>
            <w:tcW w:w="1300" w:type="dxa"/>
            <w:tcBorders>
              <w:top w:val="nil"/>
              <w:left w:val="single" w:sz="4" w:space="0" w:color="auto"/>
              <w:bottom w:val="nil"/>
              <w:right w:val="single" w:sz="4" w:space="0" w:color="auto"/>
            </w:tcBorders>
            <w:shd w:val="clear" w:color="000000" w:fill="FFFFFF"/>
            <w:vAlign w:val="center"/>
            <w:hideMark/>
          </w:tcPr>
          <w:p w14:paraId="1137D9B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2.5</w:t>
            </w:r>
          </w:p>
        </w:tc>
        <w:tc>
          <w:tcPr>
            <w:tcW w:w="1300" w:type="dxa"/>
            <w:tcBorders>
              <w:top w:val="nil"/>
              <w:left w:val="single" w:sz="4" w:space="0" w:color="auto"/>
              <w:bottom w:val="nil"/>
              <w:right w:val="single" w:sz="4" w:space="0" w:color="auto"/>
            </w:tcBorders>
            <w:shd w:val="clear" w:color="000000" w:fill="FFFFFF"/>
            <w:vAlign w:val="center"/>
            <w:hideMark/>
          </w:tcPr>
          <w:p w14:paraId="26A730B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2.5</w:t>
            </w:r>
          </w:p>
        </w:tc>
      </w:tr>
      <w:tr w:rsidR="00D8603E" w:rsidRPr="00C719F0" w14:paraId="123F4D6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0FA7298"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30AE97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04AC4A1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60A1FFC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1DE8FC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687019D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189C037"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3C9FB64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nil"/>
              <w:bottom w:val="nil"/>
              <w:right w:val="single" w:sz="4" w:space="0" w:color="auto"/>
            </w:tcBorders>
            <w:shd w:val="clear" w:color="000000" w:fill="FFFFFF"/>
            <w:vAlign w:val="center"/>
            <w:hideMark/>
          </w:tcPr>
          <w:p w14:paraId="561F9EE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8.3</w:t>
            </w:r>
          </w:p>
        </w:tc>
        <w:tc>
          <w:tcPr>
            <w:tcW w:w="1300" w:type="dxa"/>
            <w:tcBorders>
              <w:top w:val="nil"/>
              <w:left w:val="single" w:sz="4" w:space="0" w:color="auto"/>
              <w:bottom w:val="nil"/>
              <w:right w:val="single" w:sz="4" w:space="0" w:color="auto"/>
            </w:tcBorders>
            <w:shd w:val="clear" w:color="000000" w:fill="FFFFFF"/>
            <w:vAlign w:val="center"/>
            <w:hideMark/>
          </w:tcPr>
          <w:p w14:paraId="161FBBB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8.2</w:t>
            </w:r>
          </w:p>
        </w:tc>
        <w:tc>
          <w:tcPr>
            <w:tcW w:w="1300" w:type="dxa"/>
            <w:tcBorders>
              <w:top w:val="nil"/>
              <w:left w:val="single" w:sz="4" w:space="0" w:color="auto"/>
              <w:bottom w:val="nil"/>
              <w:right w:val="single" w:sz="4" w:space="0" w:color="auto"/>
            </w:tcBorders>
            <w:shd w:val="clear" w:color="000000" w:fill="FFFFFF"/>
            <w:vAlign w:val="center"/>
            <w:hideMark/>
          </w:tcPr>
          <w:p w14:paraId="5A7227D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9.0</w:t>
            </w:r>
          </w:p>
        </w:tc>
      </w:tr>
      <w:tr w:rsidR="00D8603E" w:rsidRPr="00C719F0" w14:paraId="1CE3633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F9BE45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A93768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nil"/>
              <w:bottom w:val="nil"/>
              <w:right w:val="single" w:sz="4" w:space="0" w:color="auto"/>
            </w:tcBorders>
            <w:shd w:val="clear" w:color="000000" w:fill="F2F2F2"/>
            <w:vAlign w:val="center"/>
            <w:hideMark/>
          </w:tcPr>
          <w:p w14:paraId="5638121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401A8A1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552F913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r>
      <w:tr w:rsidR="00D8603E" w:rsidRPr="00C719F0" w14:paraId="3BCA1F9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622C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3548C9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5DA3705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FFFFF"/>
            <w:vAlign w:val="center"/>
            <w:hideMark/>
          </w:tcPr>
          <w:p w14:paraId="6219F63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12.2</w:t>
            </w:r>
          </w:p>
        </w:tc>
        <w:tc>
          <w:tcPr>
            <w:tcW w:w="1300" w:type="dxa"/>
            <w:tcBorders>
              <w:top w:val="nil"/>
              <w:left w:val="single" w:sz="4" w:space="0" w:color="auto"/>
              <w:bottom w:val="nil"/>
              <w:right w:val="single" w:sz="4" w:space="0" w:color="auto"/>
            </w:tcBorders>
            <w:shd w:val="clear" w:color="000000" w:fill="FFFFFF"/>
            <w:vAlign w:val="center"/>
            <w:hideMark/>
          </w:tcPr>
          <w:p w14:paraId="1906FAA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12.5</w:t>
            </w:r>
          </w:p>
        </w:tc>
      </w:tr>
      <w:tr w:rsidR="00D8603E" w:rsidRPr="00C719F0" w14:paraId="2584921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2A1481"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D618B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522BEA8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4.6</w:t>
            </w:r>
          </w:p>
        </w:tc>
        <w:tc>
          <w:tcPr>
            <w:tcW w:w="1300" w:type="dxa"/>
            <w:tcBorders>
              <w:top w:val="nil"/>
              <w:left w:val="single" w:sz="4" w:space="0" w:color="auto"/>
              <w:bottom w:val="nil"/>
              <w:right w:val="single" w:sz="4" w:space="0" w:color="auto"/>
            </w:tcBorders>
            <w:shd w:val="clear" w:color="000000" w:fill="F2F2F2"/>
            <w:vAlign w:val="center"/>
            <w:hideMark/>
          </w:tcPr>
          <w:p w14:paraId="79D0964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2F2F2"/>
            <w:vAlign w:val="center"/>
            <w:hideMark/>
          </w:tcPr>
          <w:p w14:paraId="52230BB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4.0</w:t>
            </w:r>
          </w:p>
        </w:tc>
      </w:tr>
      <w:tr w:rsidR="00D8603E" w:rsidRPr="00C719F0" w14:paraId="6FDFFBF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E561CE"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FE619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978412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5698A0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CE031B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5B0AC58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D12AE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967145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28336C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ED9317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2D4C169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5FADC05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492B8E"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5D18BA0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18A6924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FFFFF"/>
            <w:vAlign w:val="center"/>
            <w:hideMark/>
          </w:tcPr>
          <w:p w14:paraId="4945F2C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FFFFF"/>
            <w:vAlign w:val="center"/>
            <w:hideMark/>
          </w:tcPr>
          <w:p w14:paraId="1B7E847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4.2</w:t>
            </w:r>
          </w:p>
        </w:tc>
      </w:tr>
      <w:tr w:rsidR="00D8603E" w:rsidRPr="00C719F0" w14:paraId="321D210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B7EEDE"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65395C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nil"/>
              <w:bottom w:val="nil"/>
              <w:right w:val="single" w:sz="4" w:space="0" w:color="auto"/>
            </w:tcBorders>
            <w:shd w:val="clear" w:color="000000" w:fill="F2F2F2"/>
            <w:vAlign w:val="center"/>
            <w:hideMark/>
          </w:tcPr>
          <w:p w14:paraId="5FA52EE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5F04742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48E91D7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13.1</w:t>
            </w:r>
          </w:p>
        </w:tc>
      </w:tr>
      <w:tr w:rsidR="00D8603E" w:rsidRPr="00C719F0" w14:paraId="28C80BF9"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88AA24"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FF3DB1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79286A5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1E84E1A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6AD281B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0.1</w:t>
            </w:r>
          </w:p>
        </w:tc>
      </w:tr>
      <w:tr w:rsidR="00D8603E" w:rsidRPr="00C719F0" w14:paraId="7C40BAD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8020E8"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77B28C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AD7C1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232536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FB5606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2805F32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4CBF5E"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D565D5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54733B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798936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35CBE8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25444A3D"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4EA652"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4F4844"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F94468C"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6634DCB"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AC0B90"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61.4</w:t>
            </w:r>
          </w:p>
        </w:tc>
      </w:tr>
    </w:tbl>
    <w:p w14:paraId="14104A73" w14:textId="77777777" w:rsidR="00D8603E" w:rsidRPr="00900809" w:rsidRDefault="00D8603E" w:rsidP="00CB3EE1">
      <w:r w:rsidRPr="00900809">
        <w:br w:type="page"/>
      </w:r>
    </w:p>
    <w:p w14:paraId="5004D6DF" w14:textId="77777777" w:rsidR="00D8603E" w:rsidRPr="003A4B84" w:rsidRDefault="00D8603E" w:rsidP="00D8603E">
      <w:pPr>
        <w:spacing w:after="120"/>
        <w:rPr>
          <w:rFonts w:cstheme="minorHAnsi"/>
          <w:szCs w:val="24"/>
        </w:rPr>
      </w:pPr>
      <w:r w:rsidRPr="003A4B84">
        <w:rPr>
          <w:rFonts w:cstheme="minorHAnsi"/>
          <w:b/>
          <w:bCs/>
          <w:szCs w:val="24"/>
        </w:rPr>
        <w:t>2.11</w:t>
      </w:r>
      <w:r w:rsidRPr="003A4B84">
        <w:rPr>
          <w:rFonts w:cstheme="minorHAnsi"/>
          <w:b/>
          <w:bCs/>
          <w:szCs w:val="24"/>
        </w:rPr>
        <w:tab/>
        <w:t>Publications (Flagship)</w:t>
      </w:r>
    </w:p>
    <w:p w14:paraId="64B41295" w14:textId="77777777" w:rsidR="00D8603E" w:rsidRPr="003A4B84" w:rsidRDefault="00D8603E" w:rsidP="00D8603E">
      <w:pPr>
        <w:spacing w:after="120"/>
        <w:jc w:val="both"/>
        <w:rPr>
          <w:rFonts w:cstheme="minorHAnsi"/>
          <w:b/>
          <w:bCs/>
          <w:szCs w:val="24"/>
        </w:rPr>
      </w:pPr>
      <w:r w:rsidRPr="003A4B84">
        <w:rPr>
          <w:rFonts w:cstheme="minorHAnsi"/>
          <w:b/>
          <w:bCs/>
          <w:szCs w:val="24"/>
        </w:rPr>
        <w:t>Description</w:t>
      </w:r>
    </w:p>
    <w:p w14:paraId="6B39DBB5" w14:textId="77777777" w:rsidR="00D8603E" w:rsidRDefault="00D8603E" w:rsidP="00D8603E">
      <w:pPr>
        <w:spacing w:after="120"/>
        <w:rPr>
          <w:rFonts w:cstheme="minorHAnsi"/>
          <w:szCs w:val="24"/>
        </w:rPr>
      </w:pPr>
      <w:r w:rsidRPr="003A4B84">
        <w:rPr>
          <w:rFonts w:cstheme="minorHAnsi"/>
          <w:szCs w:val="24"/>
        </w:rPr>
        <w:t>The preparation and issuing of key ITU-D publications including reports, and other resources</w:t>
      </w:r>
      <w:r>
        <w:rPr>
          <w:rFonts w:cstheme="minorHAnsi"/>
          <w:szCs w:val="24"/>
        </w:rPr>
        <w:t xml:space="preserve"> </w:t>
      </w:r>
      <w:r w:rsidRPr="003A4B84">
        <w:rPr>
          <w:rFonts w:cstheme="minorHAnsi"/>
          <w:szCs w:val="24"/>
        </w:rPr>
        <w:t xml:space="preserve">relating to the statistics and indicators particularly those relating to regulatory information and guidelines to support ITU Membership in their implementation of ICT development initiatives / development of national policies and strategies. </w:t>
      </w:r>
    </w:p>
    <w:p w14:paraId="25AE9914" w14:textId="77777777" w:rsidR="00D8603E" w:rsidRPr="003A4B84" w:rsidRDefault="00D8603E" w:rsidP="00D8603E">
      <w:pPr>
        <w:spacing w:after="120"/>
        <w:jc w:val="both"/>
        <w:rPr>
          <w:rFonts w:cstheme="minorHAnsi"/>
          <w:szCs w:val="24"/>
        </w:rPr>
      </w:pPr>
    </w:p>
    <w:p w14:paraId="36336484" w14:textId="77777777" w:rsidR="00D8603E" w:rsidRPr="003A4B84" w:rsidRDefault="00D8603E" w:rsidP="00D8603E">
      <w:pPr>
        <w:spacing w:after="120"/>
        <w:jc w:val="both"/>
        <w:rPr>
          <w:rFonts w:cstheme="minorHAnsi"/>
          <w:b/>
          <w:bCs/>
          <w:szCs w:val="24"/>
        </w:rPr>
      </w:pPr>
      <w:r w:rsidRPr="003A4B84">
        <w:rPr>
          <w:rFonts w:cstheme="minorHAnsi"/>
          <w:b/>
          <w:bCs/>
          <w:szCs w:val="24"/>
        </w:rPr>
        <w:t>2023 performance report and risk analysis</w:t>
      </w:r>
    </w:p>
    <w:p w14:paraId="6CA3E408" w14:textId="77777777" w:rsidR="00D8603E" w:rsidRPr="003A4B84" w:rsidRDefault="00D8603E" w:rsidP="00D8603E">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89"/>
        <w:gridCol w:w="2592"/>
        <w:gridCol w:w="2600"/>
        <w:gridCol w:w="1859"/>
      </w:tblGrid>
      <w:tr w:rsidR="00D8603E" w:rsidRPr="00C719F0" w14:paraId="7141F550" w14:textId="77777777" w:rsidTr="00A23836">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66FFD11"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714C603F"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1A154062"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3C53ADDE"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Measurement performance data</w:t>
            </w:r>
          </w:p>
        </w:tc>
      </w:tr>
      <w:tr w:rsidR="00D8603E" w:rsidRPr="00C719F0" w14:paraId="6CDA9BA4" w14:textId="77777777" w:rsidTr="00A23836">
        <w:trPr>
          <w:trHeight w:val="2880"/>
        </w:trPr>
        <w:tc>
          <w:tcPr>
            <w:tcW w:w="2589" w:type="dxa"/>
            <w:tcBorders>
              <w:top w:val="nil"/>
              <w:left w:val="single" w:sz="4" w:space="0" w:color="auto"/>
              <w:bottom w:val="nil"/>
              <w:right w:val="single" w:sz="4" w:space="0" w:color="auto"/>
            </w:tcBorders>
            <w:shd w:val="clear" w:color="000000" w:fill="F2F2F2"/>
            <w:hideMark/>
          </w:tcPr>
          <w:p w14:paraId="0A6CEBD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0FA02844" w14:textId="77777777" w:rsidR="00D8603E" w:rsidRPr="00900809" w:rsidRDefault="00D8603E" w:rsidP="00A23836">
            <w:pPr>
              <w:rPr>
                <w:rFonts w:cstheme="minorHAnsi"/>
                <w:color w:val="000000"/>
                <w:sz w:val="22"/>
                <w:szCs w:val="22"/>
              </w:rPr>
            </w:pPr>
            <w:r w:rsidRPr="00900809">
              <w:rPr>
                <w:rFonts w:cstheme="minorHAnsi"/>
                <w:color w:val="000000"/>
                <w:sz w:val="22"/>
                <w:szCs w:val="22"/>
              </w:rPr>
              <w:t>Many resources covering the various topics</w:t>
            </w:r>
            <w:r>
              <w:rPr>
                <w:rFonts w:cstheme="minorHAnsi"/>
                <w:color w:val="000000"/>
                <w:sz w:val="22"/>
                <w:szCs w:val="22"/>
              </w:rPr>
              <w:t xml:space="preserve"> </w:t>
            </w:r>
            <w:r w:rsidRPr="00900809">
              <w:rPr>
                <w:rFonts w:cstheme="minorHAnsi"/>
                <w:color w:val="000000"/>
                <w:sz w:val="22"/>
                <w:szCs w:val="22"/>
              </w:rPr>
              <w:t>and programmes handled by BDT were published to support Member States in their efforts to</w:t>
            </w:r>
            <w:r>
              <w:rPr>
                <w:rFonts w:cstheme="minorHAnsi"/>
                <w:color w:val="000000"/>
                <w:sz w:val="22"/>
                <w:szCs w:val="22"/>
              </w:rPr>
              <w:t xml:space="preserve"> </w:t>
            </w:r>
            <w:r w:rsidRPr="00900809">
              <w:rPr>
                <w:rFonts w:cstheme="minorHAnsi"/>
                <w:color w:val="000000"/>
                <w:sz w:val="22"/>
                <w:szCs w:val="22"/>
              </w:rPr>
              <w:t>implement of ITU-D priorities and enablers. See details under each topic above.</w:t>
            </w:r>
            <w:r>
              <w:rPr>
                <w:rFonts w:cstheme="minorHAnsi"/>
                <w:color w:val="000000"/>
                <w:sz w:val="22"/>
                <w:szCs w:val="22"/>
              </w:rPr>
              <w:t xml:space="preserve"> </w:t>
            </w:r>
          </w:p>
        </w:tc>
        <w:tc>
          <w:tcPr>
            <w:tcW w:w="2600" w:type="dxa"/>
            <w:tcBorders>
              <w:top w:val="nil"/>
              <w:left w:val="nil"/>
              <w:bottom w:val="nil"/>
              <w:right w:val="single" w:sz="4" w:space="0" w:color="auto"/>
            </w:tcBorders>
            <w:shd w:val="clear" w:color="000000" w:fill="F2F2F2"/>
            <w:vAlign w:val="center"/>
            <w:hideMark/>
          </w:tcPr>
          <w:p w14:paraId="0E35830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Number of handbooks, technical reports and papers developed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35F0AA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66AD94ED" w14:textId="77777777" w:rsidTr="00A23836">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1991D658" w14:textId="77777777" w:rsidR="00D8603E" w:rsidRPr="00900809" w:rsidRDefault="00D8603E" w:rsidP="00A23836">
            <w:pPr>
              <w:rPr>
                <w:rFonts w:cstheme="minorHAnsi"/>
                <w:color w:val="000000"/>
              </w:rPr>
            </w:pPr>
            <w:r w:rsidRPr="00900809">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0AD8B9E0" w14:textId="77777777" w:rsidR="00D8603E" w:rsidRPr="00900809" w:rsidRDefault="00D8603E" w:rsidP="00A23836">
            <w:pPr>
              <w:rPr>
                <w:rFonts w:cstheme="minorHAnsi"/>
                <w:color w:val="000000"/>
              </w:rPr>
            </w:pPr>
            <w:r w:rsidRPr="00900809">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375F79ED" w14:textId="77777777" w:rsidR="00D8603E" w:rsidRPr="00900809" w:rsidRDefault="00D8603E" w:rsidP="00A23836">
            <w:pPr>
              <w:rPr>
                <w:rFonts w:cstheme="minorHAnsi"/>
                <w:color w:val="000000"/>
              </w:rPr>
            </w:pPr>
            <w:r w:rsidRPr="00900809">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64D551BC" w14:textId="77777777" w:rsidR="00D8603E" w:rsidRPr="00900809" w:rsidRDefault="00D8603E" w:rsidP="00A23836">
            <w:pPr>
              <w:rPr>
                <w:rFonts w:cstheme="minorHAnsi"/>
                <w:color w:val="000000"/>
              </w:rPr>
            </w:pPr>
            <w:r w:rsidRPr="00900809">
              <w:rPr>
                <w:rFonts w:cstheme="minorHAnsi"/>
                <w:color w:val="000000"/>
              </w:rPr>
              <w:t> </w:t>
            </w:r>
          </w:p>
        </w:tc>
      </w:tr>
      <w:tr w:rsidR="00D8603E" w:rsidRPr="00C719F0" w14:paraId="7D6F1F35" w14:textId="77777777" w:rsidTr="00A23836">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C373D10" w14:textId="77777777" w:rsidR="00D8603E" w:rsidRPr="00900809" w:rsidRDefault="00D8603E" w:rsidP="00A23836">
            <w:pPr>
              <w:rPr>
                <w:rFonts w:cstheme="minorHAnsi"/>
                <w:color w:val="000000"/>
              </w:rPr>
            </w:pPr>
            <w:r w:rsidRPr="00900809">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5E2E570B" w14:textId="77777777" w:rsidR="00D8603E" w:rsidRPr="00900809" w:rsidRDefault="00D8603E" w:rsidP="00A23836">
            <w:pPr>
              <w:rPr>
                <w:rFonts w:cstheme="minorHAnsi"/>
                <w:color w:val="000000"/>
              </w:rPr>
            </w:pPr>
            <w:r w:rsidRPr="00900809">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32CE1EBC" w14:textId="77777777" w:rsidR="00D8603E" w:rsidRPr="00900809" w:rsidRDefault="00D8603E" w:rsidP="00A23836">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287DCEB1" w14:textId="77777777" w:rsidR="00D8603E" w:rsidRPr="00900809" w:rsidRDefault="00D8603E" w:rsidP="00A23836">
            <w:pPr>
              <w:rPr>
                <w:rFonts w:cstheme="minorHAnsi"/>
                <w:color w:val="000000"/>
              </w:rPr>
            </w:pPr>
            <w:r w:rsidRPr="00900809">
              <w:rPr>
                <w:rFonts w:cstheme="minorHAnsi"/>
                <w:color w:val="000000"/>
              </w:rPr>
              <w:t> </w:t>
            </w:r>
          </w:p>
        </w:tc>
      </w:tr>
    </w:tbl>
    <w:p w14:paraId="35D01099" w14:textId="77777777" w:rsidR="00D8603E" w:rsidRDefault="00D8603E" w:rsidP="00CB3EE1">
      <w:r>
        <w:br w:type="page"/>
      </w:r>
    </w:p>
    <w:p w14:paraId="0A198C43"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36238315"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1268F2E"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F4F8AF7"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992E27E"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30807E4"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27E7A21C" w14:textId="77777777" w:rsidTr="00A23836">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687A86"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42311B81"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70F8FFDF"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1B7D1051"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5A1ACCBD" w14:textId="77777777" w:rsidTr="00A23836">
        <w:trPr>
          <w:trHeight w:val="1700"/>
        </w:trPr>
        <w:tc>
          <w:tcPr>
            <w:tcW w:w="2020" w:type="dxa"/>
            <w:tcBorders>
              <w:top w:val="single" w:sz="4" w:space="0" w:color="auto"/>
              <w:left w:val="single" w:sz="4" w:space="0" w:color="auto"/>
              <w:right w:val="nil"/>
            </w:tcBorders>
            <w:shd w:val="clear" w:color="auto" w:fill="auto"/>
            <w:hideMark/>
          </w:tcPr>
          <w:p w14:paraId="7C42C5DD"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28ADAA3F"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2968E936"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38C78A8B"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5675711D" w14:textId="77777777" w:rsidTr="00A23836">
        <w:trPr>
          <w:trHeight w:val="1020"/>
        </w:trPr>
        <w:tc>
          <w:tcPr>
            <w:tcW w:w="2020" w:type="dxa"/>
            <w:tcBorders>
              <w:left w:val="single" w:sz="4" w:space="0" w:color="auto"/>
              <w:bottom w:val="nil"/>
              <w:right w:val="nil"/>
            </w:tcBorders>
            <w:shd w:val="clear" w:color="auto" w:fill="auto"/>
            <w:hideMark/>
          </w:tcPr>
          <w:p w14:paraId="512D4B1F"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51A7C3A5"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2C09738C"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01A29D33"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7FB608BA"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281393A"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627D6D9D"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00E31082"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1FCF0FE"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0F4016CE"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579C5B7"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2BA2BC32"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D1AA548"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224369D7"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1B466C2F"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28B78B12"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45EE7CA"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67EEF756"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5939EF8"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6D0BCC59"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7B1039D"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CE4953F"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83E6B6D"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DAC10C3"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73551FDC"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8AB656B"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25EBA12"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7153CA6"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34C48CAA" w14:textId="77777777" w:rsidR="00D8603E" w:rsidRPr="00900809" w:rsidRDefault="00D8603E" w:rsidP="00A23836">
            <w:pPr>
              <w:rPr>
                <w:rFonts w:cstheme="minorHAnsi"/>
                <w:color w:val="000000"/>
              </w:rPr>
            </w:pPr>
            <w:r w:rsidRPr="00900809">
              <w:rPr>
                <w:rFonts w:cstheme="minorHAnsi"/>
                <w:color w:val="000000"/>
              </w:rPr>
              <w:t> </w:t>
            </w:r>
          </w:p>
        </w:tc>
      </w:tr>
    </w:tbl>
    <w:p w14:paraId="523F03F6" w14:textId="77777777" w:rsidR="00D8603E" w:rsidRDefault="00D8603E" w:rsidP="00CB3EE1">
      <w:r>
        <w:br w:type="page"/>
      </w:r>
    </w:p>
    <w:p w14:paraId="5687E702"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36B60E1F" w14:textId="77777777" w:rsidR="00D8603E" w:rsidRPr="003A4B84" w:rsidRDefault="00D8603E" w:rsidP="00D8603E">
      <w:pPr>
        <w:spacing w:after="120"/>
        <w:rPr>
          <w:rFonts w:cstheme="minorHAnsi"/>
          <w:i/>
          <w:iCs/>
        </w:rPr>
      </w:pPr>
      <w:r w:rsidRPr="003A4B84">
        <w:rPr>
          <w:rFonts w:cstheme="minorHAnsi"/>
          <w:i/>
          <w:iCs/>
        </w:rPr>
        <w:t>2025 Statement of expected results</w:t>
      </w:r>
    </w:p>
    <w:p w14:paraId="01487F4D" w14:textId="77777777" w:rsidR="00D8603E" w:rsidRDefault="00D8603E" w:rsidP="00D8603E">
      <w:pPr>
        <w:spacing w:after="120"/>
        <w:rPr>
          <w:rFonts w:cstheme="minorHAnsi"/>
          <w:i/>
          <w:iCs/>
          <w:sz w:val="22"/>
          <w:szCs w:val="22"/>
        </w:rPr>
      </w:pPr>
    </w:p>
    <w:p w14:paraId="55485DC0" w14:textId="77777777" w:rsidR="00D8603E" w:rsidRPr="003A4B84" w:rsidRDefault="00D8603E" w:rsidP="00D8603E">
      <w:pPr>
        <w:spacing w:after="120"/>
        <w:rPr>
          <w:rFonts w:cstheme="minorHAnsi"/>
          <w:i/>
          <w:iCs/>
          <w:sz w:val="22"/>
          <w:szCs w:val="22"/>
        </w:rPr>
      </w:pPr>
    </w:p>
    <w:p w14:paraId="5441721B" w14:textId="77777777" w:rsidR="00D8603E" w:rsidRPr="003A4B84" w:rsidRDefault="00D8603E" w:rsidP="00D8603E">
      <w:pPr>
        <w:spacing w:after="120"/>
        <w:rPr>
          <w:rFonts w:cstheme="minorHAnsi"/>
          <w:i/>
          <w:iCs/>
        </w:rPr>
      </w:pPr>
      <w:r w:rsidRPr="003A4B84">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7B9FF962"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C35591"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9B67AC2"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89051A5"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39919CF"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37FDF23"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215CF9B8" w14:textId="77777777" w:rsidTr="00A23836">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2F233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2676761"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53F598A7"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0FEE2327"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C7498A"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21FBB4DE" w14:textId="77777777" w:rsidTr="00A23836">
        <w:trPr>
          <w:trHeight w:val="1600"/>
        </w:trPr>
        <w:tc>
          <w:tcPr>
            <w:tcW w:w="1660" w:type="dxa"/>
            <w:tcBorders>
              <w:top w:val="single" w:sz="4" w:space="0" w:color="auto"/>
              <w:left w:val="single" w:sz="4" w:space="0" w:color="auto"/>
              <w:bottom w:val="nil"/>
              <w:right w:val="nil"/>
            </w:tcBorders>
            <w:shd w:val="clear" w:color="auto" w:fill="auto"/>
            <w:hideMark/>
          </w:tcPr>
          <w:p w14:paraId="06E4BF5F"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108E437B"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single" w:sz="4" w:space="0" w:color="auto"/>
              <w:left w:val="nil"/>
              <w:bottom w:val="nil"/>
              <w:right w:val="single" w:sz="4" w:space="0" w:color="auto"/>
            </w:tcBorders>
            <w:shd w:val="clear" w:color="auto" w:fill="auto"/>
            <w:noWrap/>
            <w:hideMark/>
          </w:tcPr>
          <w:p w14:paraId="3CBF805A"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19ABDF27"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719CA891"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2E7C8356" w14:textId="77777777" w:rsidTr="00A23836">
        <w:trPr>
          <w:trHeight w:val="1920"/>
        </w:trPr>
        <w:tc>
          <w:tcPr>
            <w:tcW w:w="1660" w:type="dxa"/>
            <w:tcBorders>
              <w:top w:val="nil"/>
              <w:left w:val="single" w:sz="4" w:space="0" w:color="auto"/>
              <w:bottom w:val="nil"/>
              <w:right w:val="nil"/>
            </w:tcBorders>
            <w:shd w:val="clear" w:color="auto" w:fill="auto"/>
            <w:hideMark/>
          </w:tcPr>
          <w:p w14:paraId="50567B9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20D052F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30C3C13"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37699D63"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9C7BBC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3713571F" w14:textId="77777777" w:rsidTr="00A23836">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79C7483D"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6D2B4FB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319EB7A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30F7C80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2CC25A6A"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7D102925" w14:textId="77777777" w:rsidTr="00A23836">
        <w:trPr>
          <w:trHeight w:val="960"/>
        </w:trPr>
        <w:tc>
          <w:tcPr>
            <w:tcW w:w="1660" w:type="dxa"/>
            <w:tcBorders>
              <w:top w:val="nil"/>
              <w:left w:val="single" w:sz="4" w:space="0" w:color="auto"/>
              <w:right w:val="single" w:sz="4" w:space="0" w:color="auto"/>
            </w:tcBorders>
            <w:shd w:val="clear" w:color="auto" w:fill="auto"/>
            <w:vAlign w:val="center"/>
            <w:hideMark/>
          </w:tcPr>
          <w:p w14:paraId="7C02061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74B0ABA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38B5CC8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317547EB"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right w:val="single" w:sz="4" w:space="0" w:color="auto"/>
            </w:tcBorders>
            <w:shd w:val="clear" w:color="auto" w:fill="auto"/>
            <w:vAlign w:val="center"/>
            <w:hideMark/>
          </w:tcPr>
          <w:p w14:paraId="7B54BE2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27A07427" w14:textId="77777777" w:rsidTr="00A23836">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70077330"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68DAF74A"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single" w:sz="4" w:space="0" w:color="auto"/>
              <w:right w:val="single" w:sz="4" w:space="0" w:color="auto"/>
            </w:tcBorders>
            <w:shd w:val="clear" w:color="000000" w:fill="F2F2F2"/>
            <w:hideMark/>
          </w:tcPr>
          <w:p w14:paraId="334DBFA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48BE477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46C8FD0B"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78167C77" w14:textId="77777777" w:rsidTr="00A23836">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5194B7E3"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515F5063"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509BC66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03170822"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259FA1FF"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0A6934C5"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1B1E75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710546E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27EED2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A5BEEB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3E1D9B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011A1867"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6126C8AF"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10DFCA89"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7EDD44B"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9F603B5"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DF91504"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7A80142"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34533C5"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69A81539"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69A590"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401743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6D3E88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A8B48C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2C73985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r>
      <w:tr w:rsidR="00D8603E" w:rsidRPr="00C719F0" w14:paraId="4CA2A9F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04320D1"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A4EEE7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211ED42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36BD80E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1F06381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3.8</w:t>
            </w:r>
          </w:p>
        </w:tc>
      </w:tr>
      <w:tr w:rsidR="00D8603E" w:rsidRPr="00C719F0" w14:paraId="78557D1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5F39E1"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B3C3BB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0CBA03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ECD40E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5340CF1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r>
      <w:tr w:rsidR="00D8603E" w:rsidRPr="00C719F0" w14:paraId="25ECBAF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ACF67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4077C05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nil"/>
              <w:bottom w:val="nil"/>
              <w:right w:val="single" w:sz="4" w:space="0" w:color="auto"/>
            </w:tcBorders>
            <w:shd w:val="clear" w:color="000000" w:fill="FFFFFF"/>
            <w:vAlign w:val="center"/>
            <w:hideMark/>
          </w:tcPr>
          <w:p w14:paraId="4D1AC1A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15.6</w:t>
            </w:r>
          </w:p>
        </w:tc>
        <w:tc>
          <w:tcPr>
            <w:tcW w:w="1300" w:type="dxa"/>
            <w:tcBorders>
              <w:top w:val="nil"/>
              <w:left w:val="single" w:sz="4" w:space="0" w:color="auto"/>
              <w:bottom w:val="nil"/>
              <w:right w:val="single" w:sz="4" w:space="0" w:color="auto"/>
            </w:tcBorders>
            <w:shd w:val="clear" w:color="000000" w:fill="FFFFFF"/>
            <w:vAlign w:val="center"/>
            <w:hideMark/>
          </w:tcPr>
          <w:p w14:paraId="1683A0F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52C3359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15.6</w:t>
            </w:r>
          </w:p>
        </w:tc>
      </w:tr>
      <w:tr w:rsidR="00D8603E" w:rsidRPr="00C719F0" w14:paraId="4CFC4AD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CDD4BA"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466971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2EC058E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single" w:sz="4" w:space="0" w:color="auto"/>
              <w:bottom w:val="nil"/>
              <w:right w:val="single" w:sz="4" w:space="0" w:color="auto"/>
            </w:tcBorders>
            <w:shd w:val="clear" w:color="000000" w:fill="F2F2F2"/>
            <w:vAlign w:val="center"/>
            <w:hideMark/>
          </w:tcPr>
          <w:p w14:paraId="241F6B3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8.8</w:t>
            </w:r>
          </w:p>
        </w:tc>
        <w:tc>
          <w:tcPr>
            <w:tcW w:w="1300" w:type="dxa"/>
            <w:tcBorders>
              <w:top w:val="nil"/>
              <w:left w:val="single" w:sz="4" w:space="0" w:color="auto"/>
              <w:bottom w:val="nil"/>
              <w:right w:val="single" w:sz="4" w:space="0" w:color="auto"/>
            </w:tcBorders>
            <w:shd w:val="clear" w:color="000000" w:fill="F2F2F2"/>
            <w:vAlign w:val="center"/>
            <w:hideMark/>
          </w:tcPr>
          <w:p w14:paraId="645FDF0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8.8</w:t>
            </w:r>
          </w:p>
        </w:tc>
      </w:tr>
      <w:tr w:rsidR="00D8603E" w:rsidRPr="00C719F0" w14:paraId="366AFBC4"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D0DE0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8E2489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5C06F25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FFFFF"/>
            <w:vAlign w:val="center"/>
            <w:hideMark/>
          </w:tcPr>
          <w:p w14:paraId="118AC8C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14.8</w:t>
            </w:r>
          </w:p>
        </w:tc>
        <w:tc>
          <w:tcPr>
            <w:tcW w:w="1300" w:type="dxa"/>
            <w:tcBorders>
              <w:top w:val="nil"/>
              <w:left w:val="single" w:sz="4" w:space="0" w:color="auto"/>
              <w:bottom w:val="nil"/>
              <w:right w:val="single" w:sz="4" w:space="0" w:color="auto"/>
            </w:tcBorders>
            <w:shd w:val="clear" w:color="000000" w:fill="FFFFFF"/>
            <w:vAlign w:val="center"/>
            <w:hideMark/>
          </w:tcPr>
          <w:p w14:paraId="1445020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14.3</w:t>
            </w:r>
          </w:p>
        </w:tc>
      </w:tr>
      <w:tr w:rsidR="00D8603E" w:rsidRPr="00C719F0" w14:paraId="107FFE3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1495D67"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3691120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766DA00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66A15F0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57C7366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5.6</w:t>
            </w:r>
          </w:p>
        </w:tc>
      </w:tr>
      <w:tr w:rsidR="00D8603E" w:rsidRPr="00C719F0" w14:paraId="18337C7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9485F2C"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0877D0A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78BB2C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556C4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CB789F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05C16A4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3B285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A8676A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382CC9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3BEFBA9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76D5DE6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r>
      <w:tr w:rsidR="00D8603E" w:rsidRPr="00C719F0" w14:paraId="4E92B38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164E33"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3AC2EDC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63285FF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FFFFF"/>
            <w:vAlign w:val="center"/>
            <w:hideMark/>
          </w:tcPr>
          <w:p w14:paraId="1EF6E99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10.9</w:t>
            </w:r>
          </w:p>
        </w:tc>
        <w:tc>
          <w:tcPr>
            <w:tcW w:w="1300" w:type="dxa"/>
            <w:tcBorders>
              <w:top w:val="nil"/>
              <w:left w:val="single" w:sz="4" w:space="0" w:color="auto"/>
              <w:bottom w:val="nil"/>
              <w:right w:val="single" w:sz="4" w:space="0" w:color="auto"/>
            </w:tcBorders>
            <w:shd w:val="clear" w:color="000000" w:fill="FFFFFF"/>
            <w:vAlign w:val="center"/>
            <w:hideMark/>
          </w:tcPr>
          <w:p w14:paraId="016D06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10.9</w:t>
            </w:r>
          </w:p>
        </w:tc>
      </w:tr>
      <w:tr w:rsidR="00D8603E" w:rsidRPr="00C719F0" w14:paraId="00A6CDE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CFE314F"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6EB6A53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nil"/>
              <w:bottom w:val="nil"/>
              <w:right w:val="single" w:sz="4" w:space="0" w:color="auto"/>
            </w:tcBorders>
            <w:shd w:val="clear" w:color="000000" w:fill="F2F2F2"/>
            <w:vAlign w:val="center"/>
            <w:hideMark/>
          </w:tcPr>
          <w:p w14:paraId="6FEE645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278C1A3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44D6D49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13.6</w:t>
            </w:r>
          </w:p>
        </w:tc>
      </w:tr>
      <w:tr w:rsidR="00D8603E" w:rsidRPr="00C719F0" w14:paraId="186E121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359BA4"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5A0A71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F35F6E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644DD53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8F8B61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618B517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B869EC"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AC468B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BF1F01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B95C59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BC9A35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r>
      <w:tr w:rsidR="00D8603E" w:rsidRPr="00C719F0" w14:paraId="25D31F2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C1F3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3B81BA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4908900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6889701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7B9F357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r>
      <w:tr w:rsidR="00D8603E" w:rsidRPr="00C719F0" w14:paraId="0922BDEA"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5DE312"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DCF837"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B2B252F"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13E2F53"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AA6649"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78.5</w:t>
            </w:r>
          </w:p>
        </w:tc>
      </w:tr>
    </w:tbl>
    <w:p w14:paraId="547CBDD2" w14:textId="77777777" w:rsidR="00D8603E" w:rsidRPr="00900809" w:rsidRDefault="00D8603E" w:rsidP="00CB3EE1">
      <w:r w:rsidRPr="00900809">
        <w:br w:type="page"/>
      </w:r>
    </w:p>
    <w:p w14:paraId="508AFC8D" w14:textId="77777777" w:rsidR="00D8603E" w:rsidRPr="003A4B84" w:rsidRDefault="00D8603E" w:rsidP="00D8603E">
      <w:pPr>
        <w:spacing w:after="120"/>
        <w:rPr>
          <w:rFonts w:cstheme="minorHAnsi"/>
          <w:szCs w:val="24"/>
        </w:rPr>
      </w:pPr>
      <w:r w:rsidRPr="003A4B84">
        <w:rPr>
          <w:rFonts w:cstheme="minorHAnsi"/>
          <w:b/>
          <w:bCs/>
          <w:szCs w:val="24"/>
        </w:rPr>
        <w:t>2.12</w:t>
      </w:r>
      <w:r w:rsidRPr="003A4B84">
        <w:rPr>
          <w:rFonts w:cstheme="minorHAnsi"/>
          <w:b/>
          <w:bCs/>
          <w:szCs w:val="24"/>
        </w:rPr>
        <w:tab/>
        <w:t>Outreach and representation MS, RTO, RO</w:t>
      </w:r>
      <w:r w:rsidRPr="003A4B84">
        <w:rPr>
          <w:rFonts w:cstheme="minorHAnsi"/>
          <w:szCs w:val="24"/>
        </w:rPr>
        <w:tab/>
      </w:r>
    </w:p>
    <w:p w14:paraId="7F079033"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6033F2B4" w14:textId="77777777" w:rsidR="00D8603E" w:rsidRPr="003A4B84" w:rsidRDefault="00D8603E" w:rsidP="00D8603E">
      <w:pPr>
        <w:spacing w:after="120"/>
        <w:rPr>
          <w:rFonts w:cstheme="minorHAnsi"/>
          <w:szCs w:val="24"/>
        </w:rPr>
      </w:pPr>
      <w:r w:rsidRPr="003A4B84">
        <w:rPr>
          <w:rFonts w:cstheme="minorHAnsi"/>
          <w:szCs w:val="24"/>
        </w:rPr>
        <w:t>Activities to forge and strengthen partnerships with a view to support the needs of ITU diverse members while considering the needs of all countries, in particular those of developing countries, including LDCs, SIDS, LLDCs and countries ith economies in transition, as well as underserved and vulnerable populations. This output also includes the work to deepen engagement with representatives of the telecommunication/ICT and other industry sectors, demonstrate ITU's value proposition in the context of the Union’s strategic goals.</w:t>
      </w:r>
    </w:p>
    <w:p w14:paraId="43F2DF19" w14:textId="77777777" w:rsidR="00D8603E" w:rsidRPr="003A4B84" w:rsidRDefault="00D8603E" w:rsidP="00D8603E">
      <w:pPr>
        <w:spacing w:after="120"/>
        <w:rPr>
          <w:rFonts w:cstheme="minorHAnsi"/>
          <w:szCs w:val="24"/>
        </w:rPr>
      </w:pPr>
    </w:p>
    <w:p w14:paraId="576597A6" w14:textId="77777777" w:rsidR="00D8603E" w:rsidRPr="003A4B84" w:rsidRDefault="00D8603E" w:rsidP="00D8603E">
      <w:pPr>
        <w:spacing w:after="120"/>
        <w:rPr>
          <w:rFonts w:cstheme="minorHAnsi"/>
          <w:b/>
          <w:bCs/>
          <w:szCs w:val="24"/>
        </w:rPr>
      </w:pPr>
      <w:r w:rsidRPr="003A4B84">
        <w:rPr>
          <w:rFonts w:cstheme="minorHAnsi"/>
          <w:b/>
          <w:bCs/>
          <w:szCs w:val="24"/>
        </w:rPr>
        <w:t>2023 performance report and risk analysis</w:t>
      </w:r>
    </w:p>
    <w:p w14:paraId="6F77A5C6" w14:textId="77777777" w:rsidR="00D8603E" w:rsidRPr="003A4B84" w:rsidRDefault="00D8603E" w:rsidP="00D8603E">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6D6C3990" w14:textId="77777777" w:rsidTr="00A23836">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C1FA167"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47FCBA7"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5B49A56"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C91B8D3"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4D70520B" w14:textId="77777777" w:rsidTr="00A23836">
        <w:trPr>
          <w:trHeight w:val="7080"/>
        </w:trPr>
        <w:tc>
          <w:tcPr>
            <w:tcW w:w="2620" w:type="dxa"/>
            <w:tcBorders>
              <w:top w:val="nil"/>
              <w:left w:val="single" w:sz="4" w:space="0" w:color="auto"/>
              <w:bottom w:val="nil"/>
              <w:right w:val="nil"/>
            </w:tcBorders>
            <w:shd w:val="clear" w:color="000000" w:fill="F2F2F2"/>
            <w:hideMark/>
          </w:tcPr>
          <w:p w14:paraId="6BE92B04"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6B24334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GSR-23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66CF6016"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3CA628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560ED196" w14:textId="77777777" w:rsidTr="00A23836">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9084F61"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EDA1ED7"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0DE1FCF"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4770BDC" w14:textId="77777777" w:rsidR="00D8603E" w:rsidRPr="00900809" w:rsidRDefault="00D8603E" w:rsidP="00A23836">
            <w:pPr>
              <w:rPr>
                <w:rFonts w:cstheme="minorHAnsi"/>
                <w:color w:val="000000"/>
              </w:rPr>
            </w:pPr>
            <w:r w:rsidRPr="00900809">
              <w:rPr>
                <w:rFonts w:cstheme="minorHAnsi"/>
                <w:color w:val="000000"/>
              </w:rPr>
              <w:t> </w:t>
            </w:r>
          </w:p>
        </w:tc>
      </w:tr>
    </w:tbl>
    <w:p w14:paraId="709019A3" w14:textId="77777777" w:rsidR="00D8603E" w:rsidRPr="00900809" w:rsidRDefault="00D8603E" w:rsidP="00CB3EE1">
      <w:r w:rsidRPr="00900809">
        <w:br w:type="page"/>
      </w:r>
    </w:p>
    <w:p w14:paraId="633473F4"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692F57A3"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E514DA6"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01CDCBB"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E4CBC7D"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0E7D6FC"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21A6F214"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841FD1A"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697B611"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530B265"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2838AF39"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4AB8F472" w14:textId="77777777" w:rsidTr="00A23836">
        <w:trPr>
          <w:trHeight w:val="1700"/>
        </w:trPr>
        <w:tc>
          <w:tcPr>
            <w:tcW w:w="2020" w:type="dxa"/>
            <w:tcBorders>
              <w:top w:val="nil"/>
              <w:left w:val="single" w:sz="4" w:space="0" w:color="auto"/>
              <w:bottom w:val="nil"/>
              <w:right w:val="nil"/>
            </w:tcBorders>
            <w:shd w:val="clear" w:color="auto" w:fill="auto"/>
            <w:hideMark/>
          </w:tcPr>
          <w:p w14:paraId="1CA1B0F9"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020F13C8"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17769289"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3AE05210"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5B369216" w14:textId="77777777" w:rsidTr="00A23836">
        <w:trPr>
          <w:trHeight w:val="1020"/>
        </w:trPr>
        <w:tc>
          <w:tcPr>
            <w:tcW w:w="2020" w:type="dxa"/>
            <w:tcBorders>
              <w:top w:val="nil"/>
              <w:left w:val="single" w:sz="4" w:space="0" w:color="auto"/>
              <w:bottom w:val="nil"/>
              <w:right w:val="nil"/>
            </w:tcBorders>
            <w:shd w:val="clear" w:color="auto" w:fill="auto"/>
            <w:hideMark/>
          </w:tcPr>
          <w:p w14:paraId="3486A1F1"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2BFF5CF0"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7E9D3A7A"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70D94B9C"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73B737F6"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78F3DEB"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D4737BD"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0321F8F"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3DF178E1"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2A58F177"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56EACB9B"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891E13D"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F7A9229"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C462727"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42576151"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31342418"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38597999"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5B9AA3FE"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6923711"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09D0C156"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D3D279C"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E255494"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92A817E"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0EB67C71"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16BE45A8"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895C241"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44A126E"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8B1BF21"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5FE4588" w14:textId="77777777" w:rsidR="00D8603E" w:rsidRPr="00900809" w:rsidRDefault="00D8603E" w:rsidP="00A23836">
            <w:pPr>
              <w:rPr>
                <w:rFonts w:cstheme="minorHAnsi"/>
                <w:color w:val="000000"/>
              </w:rPr>
            </w:pPr>
            <w:r w:rsidRPr="00900809">
              <w:rPr>
                <w:rFonts w:cstheme="minorHAnsi"/>
                <w:color w:val="000000"/>
              </w:rPr>
              <w:t> </w:t>
            </w:r>
          </w:p>
        </w:tc>
      </w:tr>
    </w:tbl>
    <w:p w14:paraId="1D275EFD" w14:textId="77777777" w:rsidR="00D8603E" w:rsidRPr="00900809" w:rsidRDefault="00D8603E" w:rsidP="00CB3EE1">
      <w:r w:rsidRPr="00900809">
        <w:br w:type="page"/>
      </w:r>
    </w:p>
    <w:p w14:paraId="0A73DEAA"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1A31CF91"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0F05E1D7"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3F49CCF"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A306E57"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3584A19D" w14:textId="77777777" w:rsidTr="00A23836">
        <w:trPr>
          <w:trHeight w:val="1600"/>
        </w:trPr>
        <w:tc>
          <w:tcPr>
            <w:tcW w:w="4180" w:type="dxa"/>
            <w:tcBorders>
              <w:top w:val="nil"/>
              <w:left w:val="single" w:sz="4" w:space="0" w:color="auto"/>
              <w:bottom w:val="nil"/>
              <w:right w:val="nil"/>
            </w:tcBorders>
            <w:shd w:val="clear" w:color="auto" w:fill="auto"/>
            <w:hideMark/>
          </w:tcPr>
          <w:p w14:paraId="6FB5AD99"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27D1C523"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D8603E" w:rsidRPr="00C719F0" w14:paraId="10AC45E2" w14:textId="77777777" w:rsidTr="00A23836">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C38CBF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9F5AAF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3C01B084" w14:textId="77777777" w:rsidR="00D8603E" w:rsidRPr="00900809" w:rsidRDefault="00D8603E" w:rsidP="00D8603E">
      <w:pPr>
        <w:spacing w:after="120"/>
        <w:rPr>
          <w:rFonts w:cstheme="minorHAnsi"/>
          <w:i/>
          <w:iCs/>
          <w:sz w:val="22"/>
          <w:szCs w:val="22"/>
        </w:rPr>
      </w:pPr>
    </w:p>
    <w:p w14:paraId="27DD8162"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553A73A6"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7B966BD"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EA74E35"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3701050"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D2E845C"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989936"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63803CCB" w14:textId="77777777" w:rsidTr="00A23836">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E7388A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714DAD2E"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BF9A0FE"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42A1FDAD"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B8DA1AC"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49539639" w14:textId="77777777" w:rsidTr="00A23836">
        <w:trPr>
          <w:trHeight w:val="1600"/>
        </w:trPr>
        <w:tc>
          <w:tcPr>
            <w:tcW w:w="1660" w:type="dxa"/>
            <w:tcBorders>
              <w:top w:val="nil"/>
              <w:left w:val="single" w:sz="4" w:space="0" w:color="auto"/>
              <w:bottom w:val="nil"/>
              <w:right w:val="nil"/>
            </w:tcBorders>
            <w:shd w:val="clear" w:color="auto" w:fill="auto"/>
            <w:hideMark/>
          </w:tcPr>
          <w:p w14:paraId="49A91482"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684941E"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57333B62"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6379FB70"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9AFD38C"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442C4367" w14:textId="77777777" w:rsidTr="00A23836">
        <w:trPr>
          <w:trHeight w:val="1920"/>
        </w:trPr>
        <w:tc>
          <w:tcPr>
            <w:tcW w:w="1660" w:type="dxa"/>
            <w:tcBorders>
              <w:top w:val="nil"/>
              <w:left w:val="single" w:sz="4" w:space="0" w:color="auto"/>
              <w:bottom w:val="nil"/>
              <w:right w:val="nil"/>
            </w:tcBorders>
            <w:shd w:val="clear" w:color="auto" w:fill="auto"/>
            <w:hideMark/>
          </w:tcPr>
          <w:p w14:paraId="26B6E5E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519F40B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58265E0"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568B2175"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28F729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60281110" w14:textId="77777777" w:rsidTr="00A23836">
        <w:trPr>
          <w:trHeight w:val="640"/>
        </w:trPr>
        <w:tc>
          <w:tcPr>
            <w:tcW w:w="1660" w:type="dxa"/>
            <w:tcBorders>
              <w:top w:val="nil"/>
              <w:left w:val="single" w:sz="4" w:space="0" w:color="auto"/>
              <w:right w:val="single" w:sz="4" w:space="0" w:color="auto"/>
            </w:tcBorders>
            <w:shd w:val="clear" w:color="000000" w:fill="F2F2F2"/>
            <w:vAlign w:val="center"/>
            <w:hideMark/>
          </w:tcPr>
          <w:p w14:paraId="7122AEDE"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5A9B5C6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1535C374"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4A97E44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401E296D"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4A28AA1F" w14:textId="77777777" w:rsidTr="00A23836">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C23842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992ABB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0AD308A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5D00329B"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6BA23DC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398AA28E" w14:textId="77777777" w:rsidTr="00A23836">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15135556"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single" w:sz="4" w:space="0" w:color="auto"/>
              <w:left w:val="nil"/>
              <w:bottom w:val="nil"/>
              <w:right w:val="single" w:sz="4" w:space="0" w:color="auto"/>
            </w:tcBorders>
            <w:shd w:val="clear" w:color="000000" w:fill="F2F2F2"/>
            <w:hideMark/>
          </w:tcPr>
          <w:p w14:paraId="21BD7134"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7BAC8AC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255467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322110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5B327161"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68B0146"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DBC8C2E"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55AB1ED"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368BC9F"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418EC6A"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513C4A92"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9346C0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B2147E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6D0FA7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A26210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3CE6D1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1105B1DC" w14:textId="77777777" w:rsidR="00D8603E" w:rsidRPr="003A4B84" w:rsidRDefault="00D8603E" w:rsidP="00D8603E">
      <w:pPr>
        <w:spacing w:after="120"/>
        <w:rPr>
          <w:rFonts w:cstheme="minorHAnsi"/>
        </w:rPr>
      </w:pPr>
    </w:p>
    <w:p w14:paraId="22851133"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65F1A7EB"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0C3599C2"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2C3CCC6"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C9378B6"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08A9B1D"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06D6C78"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0E715A2"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637A1A1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5859E6"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7B7DD61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258C4FF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2E53F9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7FC5D49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r>
      <w:tr w:rsidR="00D8603E" w:rsidRPr="00C719F0" w14:paraId="329E0AE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47F830"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A0931B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1DC5F38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4E1B7F8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0FF7DB2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5.8</w:t>
            </w:r>
          </w:p>
        </w:tc>
      </w:tr>
      <w:tr w:rsidR="00D8603E" w:rsidRPr="00C719F0" w14:paraId="6E55E28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1432AD"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5E907F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17E4598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2E4BDAC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2F15B1E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r>
      <w:tr w:rsidR="00D8603E" w:rsidRPr="00C719F0" w14:paraId="4F2AF47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FE0FE95"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5937F5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FFFFF"/>
            <w:vAlign w:val="center"/>
            <w:hideMark/>
          </w:tcPr>
          <w:p w14:paraId="2689AF2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0B1271D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FFFFF"/>
            <w:vAlign w:val="center"/>
            <w:hideMark/>
          </w:tcPr>
          <w:p w14:paraId="5DA6482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21.1</w:t>
            </w:r>
          </w:p>
        </w:tc>
      </w:tr>
      <w:tr w:rsidR="00D8603E" w:rsidRPr="00C719F0" w14:paraId="4ACAE8F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DF102BF"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20335D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nil"/>
              <w:bottom w:val="nil"/>
              <w:right w:val="single" w:sz="4" w:space="0" w:color="auto"/>
            </w:tcBorders>
            <w:shd w:val="clear" w:color="000000" w:fill="F2F2F2"/>
            <w:vAlign w:val="center"/>
            <w:hideMark/>
          </w:tcPr>
          <w:p w14:paraId="3035A53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18.1</w:t>
            </w:r>
          </w:p>
        </w:tc>
        <w:tc>
          <w:tcPr>
            <w:tcW w:w="1300" w:type="dxa"/>
            <w:tcBorders>
              <w:top w:val="nil"/>
              <w:left w:val="single" w:sz="4" w:space="0" w:color="auto"/>
              <w:bottom w:val="nil"/>
              <w:right w:val="single" w:sz="4" w:space="0" w:color="auto"/>
            </w:tcBorders>
            <w:shd w:val="clear" w:color="000000" w:fill="F2F2F2"/>
            <w:vAlign w:val="center"/>
            <w:hideMark/>
          </w:tcPr>
          <w:p w14:paraId="1510119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17.4</w:t>
            </w:r>
          </w:p>
        </w:tc>
        <w:tc>
          <w:tcPr>
            <w:tcW w:w="1300" w:type="dxa"/>
            <w:tcBorders>
              <w:top w:val="nil"/>
              <w:left w:val="single" w:sz="4" w:space="0" w:color="auto"/>
              <w:bottom w:val="nil"/>
              <w:right w:val="single" w:sz="4" w:space="0" w:color="auto"/>
            </w:tcBorders>
            <w:shd w:val="clear" w:color="000000" w:fill="F2F2F2"/>
            <w:vAlign w:val="center"/>
            <w:hideMark/>
          </w:tcPr>
          <w:p w14:paraId="247F82D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17.4</w:t>
            </w:r>
          </w:p>
        </w:tc>
      </w:tr>
      <w:tr w:rsidR="00D8603E" w:rsidRPr="00C719F0" w14:paraId="57C1C31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5581F6C"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0BA6E5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20.0</w:t>
            </w:r>
          </w:p>
        </w:tc>
        <w:tc>
          <w:tcPr>
            <w:tcW w:w="1300" w:type="dxa"/>
            <w:tcBorders>
              <w:top w:val="nil"/>
              <w:left w:val="nil"/>
              <w:bottom w:val="nil"/>
              <w:right w:val="single" w:sz="4" w:space="0" w:color="auto"/>
            </w:tcBorders>
            <w:shd w:val="clear" w:color="000000" w:fill="FFFFFF"/>
            <w:vAlign w:val="center"/>
            <w:hideMark/>
          </w:tcPr>
          <w:p w14:paraId="0B26EB7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20.9</w:t>
            </w:r>
          </w:p>
        </w:tc>
        <w:tc>
          <w:tcPr>
            <w:tcW w:w="1300" w:type="dxa"/>
            <w:tcBorders>
              <w:top w:val="nil"/>
              <w:left w:val="single" w:sz="4" w:space="0" w:color="auto"/>
              <w:bottom w:val="nil"/>
              <w:right w:val="single" w:sz="4" w:space="0" w:color="auto"/>
            </w:tcBorders>
            <w:shd w:val="clear" w:color="000000" w:fill="FFFFFF"/>
            <w:vAlign w:val="center"/>
            <w:hideMark/>
          </w:tcPr>
          <w:p w14:paraId="6F2456D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FFFFF"/>
            <w:vAlign w:val="center"/>
            <w:hideMark/>
          </w:tcPr>
          <w:p w14:paraId="6023C82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20.6</w:t>
            </w:r>
          </w:p>
        </w:tc>
      </w:tr>
      <w:tr w:rsidR="00D8603E" w:rsidRPr="00C719F0" w14:paraId="34B9BB5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6694DC"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5D69A2A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nil"/>
              <w:bottom w:val="nil"/>
              <w:right w:val="single" w:sz="4" w:space="0" w:color="auto"/>
            </w:tcBorders>
            <w:shd w:val="clear" w:color="000000" w:fill="F2F2F2"/>
            <w:vAlign w:val="center"/>
            <w:hideMark/>
          </w:tcPr>
          <w:p w14:paraId="3891954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7.6</w:t>
            </w:r>
          </w:p>
        </w:tc>
        <w:tc>
          <w:tcPr>
            <w:tcW w:w="1300" w:type="dxa"/>
            <w:tcBorders>
              <w:top w:val="nil"/>
              <w:left w:val="single" w:sz="4" w:space="0" w:color="auto"/>
              <w:bottom w:val="nil"/>
              <w:right w:val="single" w:sz="4" w:space="0" w:color="auto"/>
            </w:tcBorders>
            <w:shd w:val="clear" w:color="000000" w:fill="F2F2F2"/>
            <w:vAlign w:val="center"/>
            <w:hideMark/>
          </w:tcPr>
          <w:p w14:paraId="44183F2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7.0</w:t>
            </w:r>
          </w:p>
        </w:tc>
        <w:tc>
          <w:tcPr>
            <w:tcW w:w="1300" w:type="dxa"/>
            <w:tcBorders>
              <w:top w:val="nil"/>
              <w:left w:val="single" w:sz="4" w:space="0" w:color="auto"/>
              <w:bottom w:val="nil"/>
              <w:right w:val="single" w:sz="4" w:space="0" w:color="auto"/>
            </w:tcBorders>
            <w:shd w:val="clear" w:color="000000" w:fill="F2F2F2"/>
            <w:vAlign w:val="center"/>
            <w:hideMark/>
          </w:tcPr>
          <w:p w14:paraId="713C634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7.0</w:t>
            </w:r>
          </w:p>
        </w:tc>
      </w:tr>
      <w:tr w:rsidR="00D8603E" w:rsidRPr="00C719F0" w14:paraId="440E4AAC"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55C284"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91412B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21F3C1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350319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68A55E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E30865B"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53747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3A7B3B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33A7A15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0E5899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40DBE01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w:t>
            </w:r>
          </w:p>
        </w:tc>
      </w:tr>
      <w:tr w:rsidR="00D8603E" w:rsidRPr="00C719F0" w14:paraId="5C876B2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9F2D2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1393C7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FFFFF"/>
            <w:vAlign w:val="center"/>
            <w:hideMark/>
          </w:tcPr>
          <w:p w14:paraId="275372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4750282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69221B8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12.1</w:t>
            </w:r>
          </w:p>
        </w:tc>
      </w:tr>
      <w:tr w:rsidR="00D8603E" w:rsidRPr="00C719F0" w14:paraId="1BDFC01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259D57"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811EFF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332FBD0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4972CD3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5438A35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10.2</w:t>
            </w:r>
          </w:p>
        </w:tc>
      </w:tr>
      <w:tr w:rsidR="00D8603E" w:rsidRPr="00C719F0" w14:paraId="438AD2E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1D9DB2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DB906A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4E40802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1B80D89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390302A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3.0</w:t>
            </w:r>
          </w:p>
        </w:tc>
      </w:tr>
      <w:tr w:rsidR="00D8603E" w:rsidRPr="00C719F0" w14:paraId="544402D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C903B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DA1491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4F7EED7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5369122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0EB0C5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r>
      <w:tr w:rsidR="00D8603E" w:rsidRPr="00C719F0" w14:paraId="1D06454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2F0C7D"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7FEF6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nil"/>
              <w:bottom w:val="nil"/>
              <w:right w:val="single" w:sz="4" w:space="0" w:color="auto"/>
            </w:tcBorders>
            <w:shd w:val="clear" w:color="000000" w:fill="FFFFFF"/>
            <w:vAlign w:val="center"/>
            <w:hideMark/>
          </w:tcPr>
          <w:p w14:paraId="4B4EAC5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2436D40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667120D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3.6</w:t>
            </w:r>
          </w:p>
        </w:tc>
      </w:tr>
      <w:tr w:rsidR="00D8603E" w:rsidRPr="00C719F0" w14:paraId="260BB88B"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9BA456"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FC22ED"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0D4B3F7"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B08EAB6"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213C1B"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105.5</w:t>
            </w:r>
          </w:p>
        </w:tc>
      </w:tr>
    </w:tbl>
    <w:p w14:paraId="4152A427" w14:textId="77777777" w:rsidR="00D8603E" w:rsidRPr="00900809" w:rsidRDefault="00D8603E" w:rsidP="00A012F1">
      <w:r w:rsidRPr="00900809">
        <w:br w:type="page"/>
      </w:r>
    </w:p>
    <w:p w14:paraId="1A703680" w14:textId="77777777" w:rsidR="00D8603E" w:rsidRPr="003A4B84" w:rsidRDefault="00D8603E" w:rsidP="00D8603E">
      <w:pPr>
        <w:spacing w:after="120"/>
        <w:rPr>
          <w:rFonts w:cstheme="minorHAnsi"/>
          <w:szCs w:val="24"/>
        </w:rPr>
      </w:pPr>
      <w:r w:rsidRPr="003A4B84">
        <w:rPr>
          <w:rFonts w:cstheme="minorHAnsi"/>
          <w:b/>
          <w:bCs/>
          <w:szCs w:val="24"/>
        </w:rPr>
        <w:t>2.13</w:t>
      </w:r>
      <w:r w:rsidRPr="003A4B84">
        <w:rPr>
          <w:rFonts w:cstheme="minorHAnsi"/>
          <w:b/>
          <w:bCs/>
          <w:szCs w:val="24"/>
        </w:rPr>
        <w:tab/>
        <w:t>UN engagement</w:t>
      </w:r>
    </w:p>
    <w:p w14:paraId="5DE7872B" w14:textId="77777777" w:rsidR="00D8603E" w:rsidRPr="003A4B84" w:rsidRDefault="00D8603E" w:rsidP="00D8603E">
      <w:pPr>
        <w:spacing w:after="120"/>
        <w:rPr>
          <w:rFonts w:cstheme="minorHAnsi"/>
          <w:b/>
          <w:bCs/>
          <w:szCs w:val="24"/>
        </w:rPr>
      </w:pPr>
      <w:r w:rsidRPr="003A4B84">
        <w:rPr>
          <w:rFonts w:cstheme="minorHAnsi"/>
          <w:b/>
          <w:bCs/>
          <w:szCs w:val="24"/>
        </w:rPr>
        <w:t>Description</w:t>
      </w:r>
    </w:p>
    <w:p w14:paraId="16395F14" w14:textId="77777777" w:rsidR="00D8603E" w:rsidRPr="003A4B84" w:rsidRDefault="00D8603E" w:rsidP="00D8603E">
      <w:pPr>
        <w:spacing w:after="120"/>
        <w:rPr>
          <w:rFonts w:cstheme="minorHAnsi"/>
          <w:szCs w:val="24"/>
        </w:rPr>
      </w:pPr>
      <w:r w:rsidRPr="003A4B84">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32014FAB" w14:textId="77777777" w:rsidR="00D8603E" w:rsidRPr="003A4B84" w:rsidRDefault="00D8603E" w:rsidP="00D8603E">
      <w:pPr>
        <w:spacing w:after="120"/>
        <w:rPr>
          <w:rFonts w:cstheme="minorHAnsi"/>
          <w:szCs w:val="24"/>
        </w:rPr>
      </w:pPr>
    </w:p>
    <w:p w14:paraId="775A1EF2" w14:textId="77777777" w:rsidR="00D8603E" w:rsidRPr="003A4B84" w:rsidRDefault="00D8603E" w:rsidP="00D8603E">
      <w:pPr>
        <w:spacing w:after="120"/>
        <w:rPr>
          <w:rFonts w:cstheme="minorHAnsi"/>
          <w:b/>
          <w:bCs/>
          <w:szCs w:val="24"/>
        </w:rPr>
      </w:pPr>
      <w:r w:rsidRPr="003A4B84">
        <w:rPr>
          <w:rFonts w:cstheme="minorHAnsi"/>
          <w:b/>
          <w:bCs/>
          <w:szCs w:val="24"/>
        </w:rPr>
        <w:t>2023 performance report and risk analysis</w:t>
      </w:r>
    </w:p>
    <w:p w14:paraId="57622339" w14:textId="77777777" w:rsidR="00D8603E" w:rsidRPr="003A4B84" w:rsidRDefault="00D8603E" w:rsidP="00D8603E">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96"/>
        <w:gridCol w:w="2576"/>
        <w:gridCol w:w="2609"/>
        <w:gridCol w:w="1859"/>
      </w:tblGrid>
      <w:tr w:rsidR="00D8603E" w:rsidRPr="00C719F0" w14:paraId="76FC9A88" w14:textId="77777777" w:rsidTr="00A23836">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AEE1E8A"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4C16965C"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19931593"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3AAF6D30" w14:textId="77777777" w:rsidR="00D8603E" w:rsidRPr="00900809" w:rsidRDefault="00D8603E" w:rsidP="00A23836">
            <w:pPr>
              <w:jc w:val="center"/>
              <w:rPr>
                <w:rFonts w:cstheme="minorHAnsi"/>
                <w:b/>
                <w:bCs/>
                <w:color w:val="FFFFFF"/>
                <w:sz w:val="28"/>
                <w:szCs w:val="28"/>
              </w:rPr>
            </w:pPr>
            <w:r w:rsidRPr="00900809">
              <w:rPr>
                <w:rFonts w:cstheme="minorHAnsi"/>
                <w:b/>
                <w:bCs/>
                <w:color w:val="FFFFFF"/>
                <w:sz w:val="28"/>
                <w:szCs w:val="28"/>
              </w:rPr>
              <w:t>Measurement performance data</w:t>
            </w:r>
          </w:p>
        </w:tc>
      </w:tr>
      <w:tr w:rsidR="00D8603E" w:rsidRPr="00C719F0" w14:paraId="793834E5" w14:textId="77777777" w:rsidTr="00A23836">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53C15A4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3BB12DD6" w14:textId="77777777" w:rsidR="00D8603E" w:rsidRPr="00900809" w:rsidRDefault="00D8603E" w:rsidP="00A23836">
            <w:pPr>
              <w:rPr>
                <w:rFonts w:cstheme="minorHAnsi"/>
                <w:sz w:val="22"/>
                <w:szCs w:val="22"/>
              </w:rPr>
            </w:pPr>
            <w:r w:rsidRPr="00900809">
              <w:rPr>
                <w:rFonts w:cstheme="minorHAnsi"/>
                <w:sz w:val="22"/>
                <w:szCs w:val="22"/>
              </w:rPr>
              <w:t xml:space="preserve"> A number of projects were deployed in collaboration with the other UN agencies and development partners</w:t>
            </w:r>
            <w:r>
              <w:rPr>
                <w:rFonts w:cstheme="minorHAnsi"/>
                <w:sz w:val="22"/>
                <w:szCs w:val="22"/>
              </w:rPr>
              <w:t xml:space="preserve"> </w:t>
            </w:r>
            <w:r w:rsidRPr="00900809">
              <w:rPr>
                <w:rFonts w:cstheme="minorHAnsi"/>
                <w:sz w:val="22"/>
                <w:szCs w:val="22"/>
              </w:rPr>
              <w:t>including</w:t>
            </w:r>
            <w:r>
              <w:rPr>
                <w:rFonts w:cstheme="minorHAnsi"/>
                <w:sz w:val="22"/>
                <w:szCs w:val="22"/>
              </w:rPr>
              <w:t xml:space="preserve"> </w:t>
            </w:r>
            <w:r w:rsidRPr="00900809">
              <w:rPr>
                <w:rFonts w:cstheme="minorHAnsi"/>
                <w:sz w:val="22"/>
                <w:szCs w:val="22"/>
              </w:rPr>
              <w:br/>
              <w:t>- Early Warnings 4 All Initiative</w:t>
            </w:r>
            <w:r>
              <w:rPr>
                <w:rFonts w:cstheme="minorHAnsi"/>
                <w:sz w:val="22"/>
                <w:szCs w:val="22"/>
              </w:rPr>
              <w:t xml:space="preserve"> </w:t>
            </w:r>
            <w:r w:rsidRPr="00900809">
              <w:rPr>
                <w:rFonts w:cstheme="minorHAnsi"/>
                <w:sz w:val="22"/>
                <w:szCs w:val="22"/>
              </w:rPr>
              <w:t>with UNDP, UNDRR, WMO and</w:t>
            </w:r>
            <w:r>
              <w:rPr>
                <w:rFonts w:cstheme="minorHAnsi"/>
                <w:sz w:val="22"/>
                <w:szCs w:val="22"/>
              </w:rPr>
              <w:t xml:space="preserve"> </w:t>
            </w:r>
            <w:r w:rsidRPr="00900809">
              <w:rPr>
                <w:rFonts w:cstheme="minorHAnsi"/>
                <w:sz w:val="22"/>
                <w:szCs w:val="22"/>
              </w:rPr>
              <w:t xml:space="preserve">the World Bank </w:t>
            </w:r>
            <w:r w:rsidRPr="00900809">
              <w:rPr>
                <w:rFonts w:cstheme="minorHAnsi"/>
                <w:sz w:val="22"/>
                <w:szCs w:val="22"/>
              </w:rPr>
              <w:br/>
              <w:t>- Open source for public services with UNDP, OICT, UNICC, the European Commission and DPGA</w:t>
            </w:r>
            <w:r w:rsidRPr="00900809">
              <w:rPr>
                <w:rFonts w:cstheme="minorHAnsi"/>
                <w:sz w:val="22"/>
                <w:szCs w:val="22"/>
              </w:rPr>
              <w:br/>
              <w:t>- Digital agriculture</w:t>
            </w:r>
            <w:r>
              <w:rPr>
                <w:rFonts w:cstheme="minorHAnsi"/>
                <w:sz w:val="22"/>
                <w:szCs w:val="22"/>
              </w:rPr>
              <w:t xml:space="preserve"> </w:t>
            </w:r>
            <w:r w:rsidRPr="00900809">
              <w:rPr>
                <w:rFonts w:cstheme="minorHAnsi"/>
                <w:sz w:val="22"/>
                <w:szCs w:val="22"/>
              </w:rPr>
              <w:t>with FAO</w:t>
            </w:r>
          </w:p>
        </w:tc>
        <w:tc>
          <w:tcPr>
            <w:tcW w:w="2609" w:type="dxa"/>
            <w:tcBorders>
              <w:top w:val="nil"/>
              <w:left w:val="nil"/>
              <w:bottom w:val="nil"/>
              <w:right w:val="single" w:sz="4" w:space="0" w:color="auto"/>
            </w:tcBorders>
            <w:shd w:val="clear" w:color="000000" w:fill="F2F2F2"/>
            <w:hideMark/>
          </w:tcPr>
          <w:p w14:paraId="17382EA1"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61619FB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4EDC781F" w14:textId="77777777" w:rsidTr="00A23836">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7C522F19" w14:textId="77777777" w:rsidR="00D8603E" w:rsidRPr="00900809" w:rsidRDefault="00D8603E" w:rsidP="00A23836">
            <w:pPr>
              <w:rPr>
                <w:rFonts w:cstheme="minorHAnsi"/>
                <w:color w:val="000000"/>
              </w:rPr>
            </w:pPr>
            <w:r w:rsidRPr="00900809">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77E5C04C" w14:textId="77777777" w:rsidR="00D8603E" w:rsidRPr="00900809" w:rsidRDefault="00D8603E" w:rsidP="00A23836">
            <w:pPr>
              <w:rPr>
                <w:rFonts w:cstheme="minorHAnsi"/>
                <w:color w:val="000000"/>
              </w:rPr>
            </w:pPr>
            <w:r w:rsidRPr="00900809">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440F2B4E" w14:textId="77777777" w:rsidR="00D8603E" w:rsidRPr="00900809" w:rsidRDefault="00D8603E" w:rsidP="00A23836">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14FD2761" w14:textId="77777777" w:rsidR="00D8603E" w:rsidRPr="00900809" w:rsidRDefault="00D8603E" w:rsidP="00A23836">
            <w:pPr>
              <w:rPr>
                <w:rFonts w:cstheme="minorHAnsi"/>
                <w:color w:val="000000"/>
              </w:rPr>
            </w:pPr>
            <w:r w:rsidRPr="00900809">
              <w:rPr>
                <w:rFonts w:cstheme="minorHAnsi"/>
                <w:color w:val="000000"/>
              </w:rPr>
              <w:t> </w:t>
            </w:r>
          </w:p>
        </w:tc>
      </w:tr>
    </w:tbl>
    <w:p w14:paraId="739FD694" w14:textId="77777777" w:rsidR="00D8603E" w:rsidRPr="00900809" w:rsidRDefault="00D8603E" w:rsidP="00A012F1">
      <w:r w:rsidRPr="00900809">
        <w:br w:type="page"/>
      </w:r>
    </w:p>
    <w:p w14:paraId="55F7D9E9"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44BB1BC1"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06F9A16"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476FAAE"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37BEA5D"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3DA9CB9"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3307EA21" w14:textId="77777777" w:rsidTr="00A23836">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9249DF1"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CCC16CA"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C934754"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69245CC5"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716ACBED" w14:textId="77777777" w:rsidTr="00A23836">
        <w:trPr>
          <w:trHeight w:val="1700"/>
        </w:trPr>
        <w:tc>
          <w:tcPr>
            <w:tcW w:w="2020" w:type="dxa"/>
            <w:tcBorders>
              <w:top w:val="nil"/>
              <w:left w:val="single" w:sz="4" w:space="0" w:color="auto"/>
              <w:bottom w:val="nil"/>
              <w:right w:val="nil"/>
            </w:tcBorders>
            <w:shd w:val="clear" w:color="auto" w:fill="auto"/>
            <w:hideMark/>
          </w:tcPr>
          <w:p w14:paraId="51ADB16E"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0F7CA0B5"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3B2DE7C4"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6B2123E4"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1A324D4B" w14:textId="77777777" w:rsidTr="00A23836">
        <w:trPr>
          <w:trHeight w:val="1020"/>
        </w:trPr>
        <w:tc>
          <w:tcPr>
            <w:tcW w:w="2020" w:type="dxa"/>
            <w:tcBorders>
              <w:top w:val="nil"/>
              <w:left w:val="single" w:sz="4" w:space="0" w:color="auto"/>
              <w:bottom w:val="nil"/>
              <w:right w:val="nil"/>
            </w:tcBorders>
            <w:shd w:val="clear" w:color="auto" w:fill="auto"/>
            <w:hideMark/>
          </w:tcPr>
          <w:p w14:paraId="291E24BB"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0473E77D"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D8459CF"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09764B45"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775F3002"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6CBE4B4"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711988C"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915ED73"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94356A2"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09EE1870"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9C1AE8C"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651E10A"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7E330E9A"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07C41F36"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1488B251"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0E2C2E8C"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50026AA1"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07C17E0E"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250D9137"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0E98B57A"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B2D7DE7"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7B43F4C2"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911C19E"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393DB014"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072F7D84"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376C45E"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E5802B8"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16D2C01"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43DF010" w14:textId="77777777" w:rsidR="00D8603E" w:rsidRPr="00900809" w:rsidRDefault="00D8603E" w:rsidP="00A23836">
            <w:pPr>
              <w:rPr>
                <w:rFonts w:cstheme="minorHAnsi"/>
                <w:color w:val="000000"/>
              </w:rPr>
            </w:pPr>
            <w:r w:rsidRPr="00900809">
              <w:rPr>
                <w:rFonts w:cstheme="minorHAnsi"/>
                <w:color w:val="000000"/>
              </w:rPr>
              <w:t> </w:t>
            </w:r>
          </w:p>
        </w:tc>
      </w:tr>
    </w:tbl>
    <w:p w14:paraId="40FD07C5" w14:textId="77777777" w:rsidR="00D8603E" w:rsidRPr="00900809" w:rsidRDefault="00D8603E" w:rsidP="00A012F1">
      <w:r w:rsidRPr="00900809">
        <w:br w:type="page"/>
      </w:r>
    </w:p>
    <w:p w14:paraId="461FD760"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4E964A4D"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651CD607"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6AD504C"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1EE7C20"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4B35F7C4" w14:textId="77777777" w:rsidTr="00A23836">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1E4BB4D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596678D2"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r>
      <w:tr w:rsidR="00D8603E" w:rsidRPr="00C719F0" w14:paraId="4A989B39" w14:textId="77777777" w:rsidTr="00A23836">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06EEE1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AB205E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5B87B7AA" w14:textId="77777777" w:rsidR="00D8603E" w:rsidRPr="00900809" w:rsidRDefault="00D8603E" w:rsidP="00D8603E">
      <w:pPr>
        <w:rPr>
          <w:rFonts w:cstheme="minorHAnsi"/>
        </w:rPr>
      </w:pPr>
    </w:p>
    <w:p w14:paraId="009DEC6C"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077431B0"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583A1C8"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5E2587C"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76988C1"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6B029AE"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3BE2B0"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3108CA4B" w14:textId="77777777" w:rsidTr="00A23836">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FA2E5D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77570ADD"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148CA3A"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4082FC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C179DAC"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6F6E8837" w14:textId="77777777" w:rsidTr="00A23836">
        <w:trPr>
          <w:trHeight w:val="1600"/>
        </w:trPr>
        <w:tc>
          <w:tcPr>
            <w:tcW w:w="1660" w:type="dxa"/>
            <w:tcBorders>
              <w:top w:val="nil"/>
              <w:left w:val="single" w:sz="4" w:space="0" w:color="auto"/>
              <w:bottom w:val="nil"/>
              <w:right w:val="nil"/>
            </w:tcBorders>
            <w:shd w:val="clear" w:color="auto" w:fill="auto"/>
            <w:hideMark/>
          </w:tcPr>
          <w:p w14:paraId="39456DFF"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3799A5CE"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1C7AA555"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28256B06"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E87810C"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6611BA26" w14:textId="77777777" w:rsidTr="00A23836">
        <w:trPr>
          <w:trHeight w:val="1920"/>
        </w:trPr>
        <w:tc>
          <w:tcPr>
            <w:tcW w:w="1660" w:type="dxa"/>
            <w:tcBorders>
              <w:top w:val="nil"/>
              <w:left w:val="single" w:sz="4" w:space="0" w:color="auto"/>
              <w:bottom w:val="nil"/>
              <w:right w:val="nil"/>
            </w:tcBorders>
            <w:shd w:val="clear" w:color="auto" w:fill="auto"/>
            <w:hideMark/>
          </w:tcPr>
          <w:p w14:paraId="7E6CA48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28F0EDAB"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DDA8121"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29897D3"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3051C0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74765575" w14:textId="77777777" w:rsidTr="00A23836">
        <w:trPr>
          <w:trHeight w:val="640"/>
        </w:trPr>
        <w:tc>
          <w:tcPr>
            <w:tcW w:w="1660" w:type="dxa"/>
            <w:tcBorders>
              <w:top w:val="nil"/>
              <w:left w:val="single" w:sz="4" w:space="0" w:color="auto"/>
              <w:right w:val="single" w:sz="4" w:space="0" w:color="auto"/>
            </w:tcBorders>
            <w:shd w:val="clear" w:color="000000" w:fill="F2F2F2"/>
            <w:vAlign w:val="center"/>
            <w:hideMark/>
          </w:tcPr>
          <w:p w14:paraId="511F20B7"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3236EF50"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008799F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6D29902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6E8B6388"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2D585379" w14:textId="77777777" w:rsidTr="00A23836">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AB96FD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3704CBE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4E0EF7F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2F4BAE86"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57324D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1065EB03" w14:textId="77777777" w:rsidTr="00A23836">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308711DD"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single" w:sz="4" w:space="0" w:color="auto"/>
              <w:left w:val="nil"/>
              <w:bottom w:val="nil"/>
              <w:right w:val="single" w:sz="4" w:space="0" w:color="auto"/>
            </w:tcBorders>
            <w:shd w:val="clear" w:color="000000" w:fill="F2F2F2"/>
            <w:hideMark/>
          </w:tcPr>
          <w:p w14:paraId="48C51B02"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4CA9FFC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30C57BC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2329A9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16A8F536"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0F58B43"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56EC5385"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34CE86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87CEED7"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BE3A11E"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74349BE2"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AD3CF16"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ABC813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0CB60F7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F7D3FE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30A10D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214D2B82" w14:textId="77777777" w:rsidR="00D8603E" w:rsidRPr="003A4B84" w:rsidRDefault="00D8603E" w:rsidP="00D8603E">
      <w:pPr>
        <w:spacing w:after="120"/>
        <w:rPr>
          <w:rFonts w:cstheme="minorHAnsi"/>
        </w:rPr>
      </w:pPr>
    </w:p>
    <w:p w14:paraId="288ADE30"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727AA79C"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38E70BC6"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67CF325"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288CCC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5259FB4"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F6C7DF3"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28D103"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28D2383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BB80CD"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E49007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11A4378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3F28BB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AE686E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196DAAFD"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C27569"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61F0D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FFFFF"/>
            <w:vAlign w:val="center"/>
            <w:hideMark/>
          </w:tcPr>
          <w:p w14:paraId="204904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2C31752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006763D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r>
      <w:tr w:rsidR="00D8603E" w:rsidRPr="00C719F0" w14:paraId="7CB7AB3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F455FC4"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377985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5E1CC94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1628A0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C56E5B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761751A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315CD7"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9C36C8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nil"/>
              <w:bottom w:val="nil"/>
              <w:right w:val="single" w:sz="4" w:space="0" w:color="auto"/>
            </w:tcBorders>
            <w:shd w:val="clear" w:color="000000" w:fill="FFFFFF"/>
            <w:vAlign w:val="center"/>
            <w:hideMark/>
          </w:tcPr>
          <w:p w14:paraId="39289C9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660C233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21.8</w:t>
            </w:r>
          </w:p>
        </w:tc>
        <w:tc>
          <w:tcPr>
            <w:tcW w:w="1300" w:type="dxa"/>
            <w:tcBorders>
              <w:top w:val="nil"/>
              <w:left w:val="single" w:sz="4" w:space="0" w:color="auto"/>
              <w:bottom w:val="nil"/>
              <w:right w:val="single" w:sz="4" w:space="0" w:color="auto"/>
            </w:tcBorders>
            <w:shd w:val="clear" w:color="000000" w:fill="FFFFFF"/>
            <w:vAlign w:val="center"/>
            <w:hideMark/>
          </w:tcPr>
          <w:p w14:paraId="7AB1124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20.8</w:t>
            </w:r>
          </w:p>
        </w:tc>
      </w:tr>
      <w:tr w:rsidR="00D8603E" w:rsidRPr="00C719F0" w14:paraId="534BE27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7A4A3D2"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22DB0F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2F2F2"/>
            <w:vAlign w:val="center"/>
            <w:hideMark/>
          </w:tcPr>
          <w:p w14:paraId="2DEBC3E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24.7</w:t>
            </w:r>
          </w:p>
        </w:tc>
        <w:tc>
          <w:tcPr>
            <w:tcW w:w="1300" w:type="dxa"/>
            <w:tcBorders>
              <w:top w:val="nil"/>
              <w:left w:val="single" w:sz="4" w:space="0" w:color="auto"/>
              <w:bottom w:val="nil"/>
              <w:right w:val="single" w:sz="4" w:space="0" w:color="auto"/>
            </w:tcBorders>
            <w:shd w:val="clear" w:color="000000" w:fill="F2F2F2"/>
            <w:vAlign w:val="center"/>
            <w:hideMark/>
          </w:tcPr>
          <w:p w14:paraId="48C8827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24.6</w:t>
            </w:r>
          </w:p>
        </w:tc>
        <w:tc>
          <w:tcPr>
            <w:tcW w:w="1300" w:type="dxa"/>
            <w:tcBorders>
              <w:top w:val="nil"/>
              <w:left w:val="single" w:sz="4" w:space="0" w:color="auto"/>
              <w:bottom w:val="nil"/>
              <w:right w:val="single" w:sz="4" w:space="0" w:color="auto"/>
            </w:tcBorders>
            <w:shd w:val="clear" w:color="000000" w:fill="F2F2F2"/>
            <w:vAlign w:val="center"/>
            <w:hideMark/>
          </w:tcPr>
          <w:p w14:paraId="4F42DE0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24.7</w:t>
            </w:r>
          </w:p>
        </w:tc>
      </w:tr>
      <w:tr w:rsidR="00D8603E" w:rsidRPr="00C719F0" w14:paraId="1B6FFF8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13B029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6FDEFFC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nil"/>
              <w:bottom w:val="nil"/>
              <w:right w:val="single" w:sz="4" w:space="0" w:color="auto"/>
            </w:tcBorders>
            <w:shd w:val="clear" w:color="000000" w:fill="FFFFFF"/>
            <w:vAlign w:val="center"/>
            <w:hideMark/>
          </w:tcPr>
          <w:p w14:paraId="5907FDA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229A4FD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14F523E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25.4</w:t>
            </w:r>
          </w:p>
        </w:tc>
      </w:tr>
      <w:tr w:rsidR="00D8603E" w:rsidRPr="00C719F0" w14:paraId="0A49678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A9F1D9"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3CAFE09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42478A4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2F2F2"/>
            <w:vAlign w:val="center"/>
            <w:hideMark/>
          </w:tcPr>
          <w:p w14:paraId="4D915B1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2F2F2"/>
            <w:vAlign w:val="center"/>
            <w:hideMark/>
          </w:tcPr>
          <w:p w14:paraId="5C60D7F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5.4</w:t>
            </w:r>
          </w:p>
        </w:tc>
      </w:tr>
      <w:tr w:rsidR="00D8603E" w:rsidRPr="00C719F0" w14:paraId="75EFC379"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D14C516"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0D9B5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B089DE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49E418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644514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3189D11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2AE44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A836FA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0F5F0B9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C4BB8D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FFE803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57A4F1C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264229"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9C4CF3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FFFFF"/>
            <w:vAlign w:val="center"/>
            <w:hideMark/>
          </w:tcPr>
          <w:p w14:paraId="1E4E9D9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FFFFF"/>
            <w:vAlign w:val="center"/>
            <w:hideMark/>
          </w:tcPr>
          <w:p w14:paraId="49017D0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592766F0"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4.2</w:t>
            </w:r>
          </w:p>
        </w:tc>
      </w:tr>
      <w:tr w:rsidR="00D8603E" w:rsidRPr="00C719F0" w14:paraId="585576BF"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DB80E2"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8EC3D0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39EE618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2F2F2"/>
            <w:vAlign w:val="center"/>
            <w:hideMark/>
          </w:tcPr>
          <w:p w14:paraId="091F668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single" w:sz="4" w:space="0" w:color="auto"/>
              <w:bottom w:val="nil"/>
              <w:right w:val="single" w:sz="4" w:space="0" w:color="auto"/>
            </w:tcBorders>
            <w:shd w:val="clear" w:color="000000" w:fill="F2F2F2"/>
            <w:vAlign w:val="center"/>
            <w:hideMark/>
          </w:tcPr>
          <w:p w14:paraId="14AD52F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17.2</w:t>
            </w:r>
          </w:p>
        </w:tc>
      </w:tr>
      <w:tr w:rsidR="00D8603E" w:rsidRPr="00C719F0" w14:paraId="5A37709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B95820"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E769C3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752D21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F53022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3E86F37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r>
      <w:tr w:rsidR="00D8603E" w:rsidRPr="00C719F0" w14:paraId="5647566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E6AEC4"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BCB563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2B8557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4B3F1C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64F2B9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3A625B05"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CBA470"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6470146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ACCC58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CC3D39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9A37F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47509B6A"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4AA98D"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578527"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19BF778"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7718951"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ADB048"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105.6</w:t>
            </w:r>
          </w:p>
        </w:tc>
      </w:tr>
    </w:tbl>
    <w:p w14:paraId="5CD7F643" w14:textId="77777777" w:rsidR="00D8603E" w:rsidRPr="00900809" w:rsidRDefault="00D8603E" w:rsidP="00A012F1">
      <w:r w:rsidRPr="00900809">
        <w:br w:type="page"/>
      </w:r>
    </w:p>
    <w:p w14:paraId="640F5BA7" w14:textId="77777777" w:rsidR="00D8603E" w:rsidRPr="003A4B84" w:rsidRDefault="00D8603E" w:rsidP="00D8603E">
      <w:pPr>
        <w:spacing w:after="120"/>
        <w:rPr>
          <w:rFonts w:cstheme="minorHAnsi"/>
          <w:szCs w:val="24"/>
          <w:lang w:val="fr-CH"/>
        </w:rPr>
      </w:pPr>
      <w:r w:rsidRPr="003A4B84">
        <w:rPr>
          <w:rFonts w:cstheme="minorHAnsi"/>
          <w:b/>
          <w:bCs/>
          <w:szCs w:val="24"/>
          <w:lang w:val="fr-CH"/>
        </w:rPr>
        <w:t>2.14</w:t>
      </w:r>
      <w:r w:rsidRPr="003A4B84">
        <w:rPr>
          <w:rFonts w:cstheme="minorHAnsi"/>
          <w:b/>
          <w:bCs/>
          <w:szCs w:val="24"/>
          <w:lang w:val="fr-CH"/>
        </w:rPr>
        <w:tab/>
        <w:t>Platforms (GSR, WTIS, RDF, etc.)</w:t>
      </w:r>
    </w:p>
    <w:p w14:paraId="3C3C046A" w14:textId="77777777" w:rsidR="00D8603E" w:rsidRPr="003A4B84" w:rsidRDefault="00D8603E" w:rsidP="00D8603E">
      <w:pPr>
        <w:spacing w:after="120"/>
        <w:jc w:val="both"/>
        <w:rPr>
          <w:rFonts w:cstheme="minorHAnsi"/>
          <w:b/>
          <w:bCs/>
          <w:szCs w:val="24"/>
        </w:rPr>
      </w:pPr>
      <w:r w:rsidRPr="003A4B84">
        <w:rPr>
          <w:rFonts w:cstheme="minorHAnsi"/>
          <w:b/>
          <w:bCs/>
          <w:szCs w:val="24"/>
        </w:rPr>
        <w:t>Description</w:t>
      </w:r>
    </w:p>
    <w:p w14:paraId="65821BD1" w14:textId="77777777" w:rsidR="00D8603E" w:rsidRPr="003A4B84" w:rsidRDefault="00D8603E" w:rsidP="00D8603E">
      <w:pPr>
        <w:spacing w:after="120"/>
        <w:jc w:val="both"/>
        <w:rPr>
          <w:rFonts w:cstheme="minorHAnsi"/>
          <w:szCs w:val="24"/>
        </w:rPr>
      </w:pPr>
      <w:r w:rsidRPr="003A4B84">
        <w:rPr>
          <w:rFonts w:cstheme="minorHAnsi"/>
          <w:szCs w:val="24"/>
        </w:rPr>
        <w:t xml:space="preserve">This output aims to bring together a wide range of stakeholders as a convening platform in </w:t>
      </w:r>
    </w:p>
    <w:p w14:paraId="4B71FB70" w14:textId="77777777" w:rsidR="00D8603E" w:rsidRPr="003A4B84" w:rsidRDefault="00D8603E" w:rsidP="00D8603E">
      <w:pPr>
        <w:spacing w:after="120"/>
        <w:jc w:val="both"/>
        <w:rPr>
          <w:rFonts w:cstheme="minorHAnsi"/>
          <w:szCs w:val="24"/>
        </w:rPr>
      </w:pPr>
      <w:r w:rsidRPr="003A4B84">
        <w:rPr>
          <w:rFonts w:cstheme="minorHAnsi"/>
          <w:szCs w:val="24"/>
        </w:rPr>
        <w:t>telecommunications/ICTs, to share experiences and knowledge, collaborate and identify means to bring affordable, safe, secure and trusted connectivity and use to people everywhere.</w:t>
      </w:r>
    </w:p>
    <w:p w14:paraId="6EC7E1B5" w14:textId="77777777" w:rsidR="00D8603E" w:rsidRPr="003A4B84" w:rsidRDefault="00D8603E" w:rsidP="00D8603E">
      <w:pPr>
        <w:spacing w:after="120"/>
        <w:jc w:val="both"/>
        <w:rPr>
          <w:rFonts w:cstheme="minorHAnsi"/>
          <w:szCs w:val="24"/>
        </w:rPr>
      </w:pPr>
    </w:p>
    <w:p w14:paraId="052ADDC9" w14:textId="77777777" w:rsidR="00D8603E" w:rsidRPr="003A4B84" w:rsidRDefault="00D8603E" w:rsidP="00D8603E">
      <w:pPr>
        <w:spacing w:after="120"/>
        <w:jc w:val="both"/>
        <w:rPr>
          <w:rFonts w:cstheme="minorHAnsi"/>
          <w:b/>
          <w:bCs/>
          <w:szCs w:val="24"/>
        </w:rPr>
      </w:pPr>
      <w:r w:rsidRPr="003A4B84">
        <w:rPr>
          <w:rFonts w:cstheme="minorHAnsi"/>
          <w:b/>
          <w:bCs/>
          <w:szCs w:val="24"/>
        </w:rPr>
        <w:t>2023 performance report and risk analysis</w:t>
      </w:r>
    </w:p>
    <w:p w14:paraId="588B1367" w14:textId="77777777" w:rsidR="00D8603E" w:rsidRPr="003A4B84" w:rsidRDefault="00D8603E" w:rsidP="00D8603E">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D8603E" w:rsidRPr="00C719F0" w14:paraId="628373C2" w14:textId="77777777" w:rsidTr="00A23836">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A7436C6"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7663A67" w14:textId="77777777" w:rsidR="00D8603E" w:rsidRPr="00900809" w:rsidRDefault="00D8603E" w:rsidP="00A23836">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7DB272E"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2D7AFE88" w14:textId="77777777" w:rsidR="00D8603E" w:rsidRPr="00900809" w:rsidRDefault="00D8603E" w:rsidP="00A23836">
            <w:pPr>
              <w:jc w:val="center"/>
              <w:rPr>
                <w:rFonts w:cstheme="minorHAnsi"/>
                <w:b/>
                <w:bCs/>
                <w:color w:val="FFFFFF"/>
              </w:rPr>
            </w:pPr>
            <w:r w:rsidRPr="00900809">
              <w:rPr>
                <w:rFonts w:cstheme="minorHAnsi"/>
                <w:b/>
                <w:bCs/>
                <w:color w:val="FFFFFF"/>
              </w:rPr>
              <w:t>Measurement performance data</w:t>
            </w:r>
          </w:p>
        </w:tc>
      </w:tr>
      <w:tr w:rsidR="00D8603E" w:rsidRPr="00C719F0" w14:paraId="13EFD52C" w14:textId="77777777" w:rsidTr="00A23836">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67FCB6D6"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64FF1604" w14:textId="77777777" w:rsidR="00D8603E" w:rsidRPr="00900809" w:rsidRDefault="00D8603E" w:rsidP="00A23836">
            <w:pPr>
              <w:rPr>
                <w:rFonts w:cstheme="minorHAnsi"/>
                <w:color w:val="000000"/>
                <w:sz w:val="22"/>
                <w:szCs w:val="22"/>
              </w:rPr>
            </w:pPr>
            <w:r w:rsidRPr="00900809">
              <w:rPr>
                <w:rFonts w:cstheme="minorHAnsi"/>
                <w:color w:val="000000"/>
                <w:sz w:val="22"/>
                <w:szCs w:val="22"/>
              </w:rPr>
              <w:t>Events and fora covering the various topics</w:t>
            </w:r>
            <w:r>
              <w:rPr>
                <w:rFonts w:cstheme="minorHAnsi"/>
                <w:color w:val="000000"/>
                <w:sz w:val="22"/>
                <w:szCs w:val="22"/>
              </w:rPr>
              <w:t xml:space="preserve"> </w:t>
            </w:r>
            <w:r w:rsidRPr="00900809">
              <w:rPr>
                <w:rFonts w:cstheme="minorHAnsi"/>
                <w:color w:val="000000"/>
                <w:sz w:val="22"/>
                <w:szCs w:val="22"/>
              </w:rPr>
              <w:t>and programmes handled by BDT were organized to enhanced knowledge-sharing among Member States and to accelerate the implement of ITU-D priorities and enablers. See details under each topic above.</w:t>
            </w:r>
            <w:r>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vAlign w:val="center"/>
            <w:hideMark/>
          </w:tcPr>
          <w:p w14:paraId="28FC9556"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Pr>
                <w:rFonts w:cstheme="minorHAnsi"/>
                <w:color w:val="000000"/>
                <w:sz w:val="22"/>
                <w:szCs w:val="22"/>
              </w:rPr>
              <w:t xml:space="preserve"> </w:t>
            </w:r>
            <w:r w:rsidRPr="00900809">
              <w:rPr>
                <w:rFonts w:cstheme="minorHAnsi"/>
                <w:color w:val="000000"/>
                <w:sz w:val="22"/>
                <w:szCs w:val="22"/>
              </w:rPr>
              <w:t>LDCs, LLDCs, SIDS, Private Sector, academia</w:t>
            </w:r>
          </w:p>
        </w:tc>
        <w:tc>
          <w:tcPr>
            <w:tcW w:w="1780" w:type="dxa"/>
            <w:tcBorders>
              <w:top w:val="nil"/>
              <w:left w:val="nil"/>
              <w:bottom w:val="nil"/>
              <w:right w:val="single" w:sz="4" w:space="0" w:color="auto"/>
            </w:tcBorders>
            <w:shd w:val="clear" w:color="000000" w:fill="F2F2F2"/>
            <w:vAlign w:val="center"/>
            <w:hideMark/>
          </w:tcPr>
          <w:p w14:paraId="7CF9BDB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data/ platforms </w:t>
            </w:r>
          </w:p>
        </w:tc>
      </w:tr>
      <w:tr w:rsidR="00D8603E" w:rsidRPr="00C719F0" w14:paraId="3860E7F6" w14:textId="77777777" w:rsidTr="00A23836">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72D1BBBE"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731C6227"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22EE755F"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31197316" w14:textId="77777777" w:rsidR="00D8603E" w:rsidRPr="00900809" w:rsidRDefault="00D8603E" w:rsidP="00A23836">
            <w:pPr>
              <w:rPr>
                <w:rFonts w:cstheme="minorHAnsi"/>
                <w:color w:val="000000"/>
              </w:rPr>
            </w:pPr>
            <w:r w:rsidRPr="00900809">
              <w:rPr>
                <w:rFonts w:cstheme="minorHAnsi"/>
                <w:color w:val="000000"/>
              </w:rPr>
              <w:t> </w:t>
            </w:r>
          </w:p>
        </w:tc>
      </w:tr>
      <w:tr w:rsidR="00D8603E" w:rsidRPr="00C719F0" w14:paraId="68D2A547" w14:textId="77777777" w:rsidTr="00A23836">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8AFA174"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4D1DE39" w14:textId="77777777" w:rsidR="00D8603E" w:rsidRPr="00900809" w:rsidRDefault="00D8603E" w:rsidP="00A23836">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246E696" w14:textId="77777777" w:rsidR="00D8603E" w:rsidRPr="00900809" w:rsidRDefault="00D8603E" w:rsidP="00A23836">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508AC9B" w14:textId="77777777" w:rsidR="00D8603E" w:rsidRPr="00900809" w:rsidRDefault="00D8603E" w:rsidP="00A23836">
            <w:pPr>
              <w:rPr>
                <w:rFonts w:cstheme="minorHAnsi"/>
                <w:color w:val="000000"/>
              </w:rPr>
            </w:pPr>
            <w:r w:rsidRPr="00900809">
              <w:rPr>
                <w:rFonts w:cstheme="minorHAnsi"/>
                <w:color w:val="000000"/>
              </w:rPr>
              <w:t> </w:t>
            </w:r>
          </w:p>
        </w:tc>
      </w:tr>
    </w:tbl>
    <w:p w14:paraId="5EF0E62C" w14:textId="77777777" w:rsidR="00D8603E" w:rsidRDefault="00D8603E" w:rsidP="00A012F1">
      <w:r>
        <w:br w:type="page"/>
      </w:r>
    </w:p>
    <w:p w14:paraId="5ABB121B" w14:textId="77777777" w:rsidR="00D8603E" w:rsidRPr="00900809" w:rsidRDefault="00D8603E" w:rsidP="00D8603E">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D8603E" w:rsidRPr="00C719F0" w14:paraId="263B8485" w14:textId="77777777" w:rsidTr="00A23836">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5B273C5"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A101DDD" w14:textId="77777777" w:rsidR="00D8603E" w:rsidRPr="00900809" w:rsidRDefault="00D8603E" w:rsidP="00A23836">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7568433" w14:textId="77777777" w:rsidR="00D8603E" w:rsidRPr="00900809" w:rsidRDefault="00D8603E" w:rsidP="00A23836">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D1A54FE" w14:textId="77777777" w:rsidR="00D8603E" w:rsidRPr="00900809" w:rsidRDefault="00D8603E" w:rsidP="00A23836">
            <w:pPr>
              <w:jc w:val="center"/>
              <w:rPr>
                <w:rFonts w:cstheme="minorHAnsi"/>
                <w:b/>
                <w:bCs/>
                <w:color w:val="FFFFFF"/>
              </w:rPr>
            </w:pPr>
            <w:r w:rsidRPr="00900809">
              <w:rPr>
                <w:rFonts w:cstheme="minorHAnsi"/>
                <w:b/>
                <w:bCs/>
                <w:color w:val="FFFFFF"/>
              </w:rPr>
              <w:t>Mitigation measures implemented</w:t>
            </w:r>
          </w:p>
        </w:tc>
      </w:tr>
      <w:tr w:rsidR="00D8603E" w:rsidRPr="00C719F0" w14:paraId="38A6059E" w14:textId="77777777" w:rsidTr="00A23836">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5799B0" w14:textId="77777777" w:rsidR="00D8603E" w:rsidRPr="00900809" w:rsidRDefault="00D8603E" w:rsidP="00A23836">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FAFD7B1" w14:textId="77777777" w:rsidR="00D8603E" w:rsidRPr="00900809" w:rsidRDefault="00D8603E" w:rsidP="00A23836">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7F28A93"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0EBB0B1D" w14:textId="77777777" w:rsidR="00D8603E" w:rsidRPr="00900809" w:rsidRDefault="00D8603E" w:rsidP="00A23836">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D8603E" w:rsidRPr="00C719F0" w14:paraId="21718998" w14:textId="77777777" w:rsidTr="00A23836">
        <w:trPr>
          <w:trHeight w:val="1700"/>
        </w:trPr>
        <w:tc>
          <w:tcPr>
            <w:tcW w:w="2020" w:type="dxa"/>
            <w:tcBorders>
              <w:top w:val="single" w:sz="4" w:space="0" w:color="auto"/>
              <w:left w:val="single" w:sz="4" w:space="0" w:color="auto"/>
              <w:right w:val="nil"/>
            </w:tcBorders>
            <w:shd w:val="clear" w:color="auto" w:fill="auto"/>
            <w:hideMark/>
          </w:tcPr>
          <w:p w14:paraId="54324D12" w14:textId="77777777" w:rsidR="00D8603E" w:rsidRPr="00900809" w:rsidRDefault="00D8603E" w:rsidP="00A23836">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28C3A11A" w14:textId="77777777" w:rsidR="00D8603E" w:rsidRPr="00900809" w:rsidRDefault="00D8603E" w:rsidP="00A23836">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74083C0F" w14:textId="77777777" w:rsidR="00D8603E" w:rsidRPr="00900809" w:rsidRDefault="00D8603E" w:rsidP="00A23836">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7AF4EE93" w14:textId="77777777" w:rsidR="00D8603E" w:rsidRPr="00900809" w:rsidRDefault="00D8603E" w:rsidP="00A23836">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D8603E" w:rsidRPr="00C719F0" w14:paraId="2C8FB9E7" w14:textId="77777777" w:rsidTr="00A23836">
        <w:trPr>
          <w:trHeight w:val="1020"/>
        </w:trPr>
        <w:tc>
          <w:tcPr>
            <w:tcW w:w="2020" w:type="dxa"/>
            <w:tcBorders>
              <w:left w:val="single" w:sz="4" w:space="0" w:color="auto"/>
              <w:bottom w:val="nil"/>
              <w:right w:val="nil"/>
            </w:tcBorders>
            <w:shd w:val="clear" w:color="auto" w:fill="auto"/>
            <w:hideMark/>
          </w:tcPr>
          <w:p w14:paraId="1BB8605E"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0B55A8F4" w14:textId="77777777" w:rsidR="00D8603E" w:rsidRPr="00900809" w:rsidRDefault="00D8603E" w:rsidP="00A23836">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703F51F5" w14:textId="77777777" w:rsidR="00D8603E" w:rsidRPr="00900809" w:rsidRDefault="00D8603E" w:rsidP="00A23836">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4838227C" w14:textId="77777777" w:rsidR="00D8603E" w:rsidRPr="00900809" w:rsidRDefault="00D8603E" w:rsidP="00A23836">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D8603E" w:rsidRPr="00C719F0" w14:paraId="53655DDE" w14:textId="77777777" w:rsidTr="00A23836">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0DB9801" w14:textId="77777777" w:rsidR="00D8603E" w:rsidRPr="00900809" w:rsidRDefault="00D8603E" w:rsidP="00A23836">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36323F9" w14:textId="77777777" w:rsidR="00D8603E" w:rsidRPr="00900809" w:rsidRDefault="00D8603E" w:rsidP="00A23836">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D67D77B"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3C2633A" w14:textId="77777777" w:rsidR="00D8603E" w:rsidRPr="00900809" w:rsidRDefault="00D8603E" w:rsidP="00A23836">
            <w:pPr>
              <w:rPr>
                <w:rFonts w:cstheme="minorHAnsi"/>
                <w:color w:val="000000"/>
              </w:rPr>
            </w:pPr>
            <w:r w:rsidRPr="00900809">
              <w:rPr>
                <w:rFonts w:cstheme="minorHAnsi"/>
                <w:color w:val="000000"/>
              </w:rPr>
              <w:t>Close follow up</w:t>
            </w:r>
          </w:p>
        </w:tc>
      </w:tr>
      <w:tr w:rsidR="00D8603E" w:rsidRPr="00C719F0" w14:paraId="0AF69FB8" w14:textId="77777777" w:rsidTr="00A23836">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2CEF785" w14:textId="77777777" w:rsidR="00D8603E" w:rsidRPr="00900809" w:rsidRDefault="00D8603E" w:rsidP="00A23836">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8FA9C69" w14:textId="77777777" w:rsidR="00D8603E" w:rsidRPr="00900809" w:rsidRDefault="00D8603E" w:rsidP="00A23836">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14F1BA0"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22E37470" w14:textId="77777777" w:rsidR="00D8603E" w:rsidRPr="00900809" w:rsidRDefault="00D8603E" w:rsidP="00A23836">
            <w:pPr>
              <w:rPr>
                <w:rFonts w:cstheme="minorHAnsi"/>
                <w:color w:val="000000"/>
              </w:rPr>
            </w:pPr>
            <w:r w:rsidRPr="00900809">
              <w:rPr>
                <w:rFonts w:cstheme="minorHAnsi"/>
                <w:color w:val="000000"/>
              </w:rPr>
              <w:t xml:space="preserve">Timely planning and recruitment of experts </w:t>
            </w:r>
          </w:p>
        </w:tc>
      </w:tr>
      <w:tr w:rsidR="00D8603E" w:rsidRPr="00C719F0" w14:paraId="75738272" w14:textId="77777777" w:rsidTr="00A23836">
        <w:trPr>
          <w:trHeight w:val="2380"/>
        </w:trPr>
        <w:tc>
          <w:tcPr>
            <w:tcW w:w="2020" w:type="dxa"/>
            <w:tcBorders>
              <w:top w:val="nil"/>
              <w:left w:val="single" w:sz="4" w:space="0" w:color="auto"/>
              <w:bottom w:val="nil"/>
              <w:right w:val="single" w:sz="4" w:space="0" w:color="auto"/>
            </w:tcBorders>
            <w:shd w:val="clear" w:color="000000" w:fill="F2F2F2"/>
            <w:hideMark/>
          </w:tcPr>
          <w:p w14:paraId="3259FDB5" w14:textId="77777777" w:rsidR="00D8603E" w:rsidRPr="00900809" w:rsidRDefault="00D8603E" w:rsidP="00A23836">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166D482" w14:textId="77777777" w:rsidR="00D8603E" w:rsidRPr="00900809" w:rsidRDefault="00D8603E" w:rsidP="00A23836">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20F34B35"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3098EAC6" w14:textId="77777777" w:rsidR="00D8603E" w:rsidRPr="00900809" w:rsidRDefault="00D8603E" w:rsidP="00A23836">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D8603E" w:rsidRPr="00C719F0" w14:paraId="1B217E1F" w14:textId="77777777" w:rsidTr="00A23836">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B604B6B" w14:textId="77777777" w:rsidR="00D8603E" w:rsidRPr="00900809" w:rsidRDefault="00D8603E" w:rsidP="00A23836">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83A3963" w14:textId="77777777" w:rsidR="00D8603E" w:rsidRPr="00900809" w:rsidRDefault="00D8603E" w:rsidP="00A23836">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CB86C00" w14:textId="77777777" w:rsidR="00D8603E" w:rsidRPr="00900809" w:rsidRDefault="00D8603E" w:rsidP="00A23836">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A13F817" w14:textId="77777777" w:rsidR="00D8603E" w:rsidRPr="00900809" w:rsidRDefault="00D8603E" w:rsidP="00A23836">
            <w:pPr>
              <w:rPr>
                <w:rFonts w:cstheme="minorHAnsi"/>
                <w:color w:val="000000"/>
              </w:rPr>
            </w:pPr>
            <w:r w:rsidRPr="00900809">
              <w:rPr>
                <w:rFonts w:cstheme="minorHAnsi"/>
                <w:color w:val="000000"/>
              </w:rPr>
              <w:t>Improved communication with partners</w:t>
            </w:r>
          </w:p>
        </w:tc>
      </w:tr>
      <w:tr w:rsidR="00D8603E" w:rsidRPr="00C719F0" w14:paraId="155346D1" w14:textId="77777777" w:rsidTr="00A23836">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EF03716"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07E404E" w14:textId="77777777" w:rsidR="00D8603E" w:rsidRPr="00900809" w:rsidRDefault="00D8603E" w:rsidP="00A23836">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675A6CF" w14:textId="77777777" w:rsidR="00D8603E" w:rsidRPr="00900809" w:rsidRDefault="00D8603E" w:rsidP="00A23836">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A8D2F0F" w14:textId="77777777" w:rsidR="00D8603E" w:rsidRPr="00900809" w:rsidRDefault="00D8603E" w:rsidP="00A23836">
            <w:pPr>
              <w:rPr>
                <w:rFonts w:cstheme="minorHAnsi"/>
                <w:color w:val="000000"/>
              </w:rPr>
            </w:pPr>
            <w:r w:rsidRPr="00900809">
              <w:rPr>
                <w:rFonts w:cstheme="minorHAnsi"/>
                <w:color w:val="000000"/>
              </w:rPr>
              <w:t> </w:t>
            </w:r>
          </w:p>
        </w:tc>
      </w:tr>
    </w:tbl>
    <w:p w14:paraId="36D076D9" w14:textId="77777777" w:rsidR="00D8603E" w:rsidRPr="00900809" w:rsidRDefault="00D8603E" w:rsidP="00D8603E">
      <w:pPr>
        <w:rPr>
          <w:rFonts w:cstheme="minorHAnsi"/>
        </w:rPr>
      </w:pPr>
    </w:p>
    <w:p w14:paraId="766C4223" w14:textId="77777777" w:rsidR="00D8603E" w:rsidRPr="00900809" w:rsidRDefault="00D8603E" w:rsidP="00D8603E">
      <w:pPr>
        <w:rPr>
          <w:rFonts w:cstheme="minorHAnsi"/>
        </w:rPr>
      </w:pPr>
    </w:p>
    <w:p w14:paraId="32323AB7" w14:textId="77777777" w:rsidR="00D8603E" w:rsidRPr="003A4B84" w:rsidRDefault="00D8603E" w:rsidP="00D8603E">
      <w:pPr>
        <w:spacing w:after="120"/>
        <w:rPr>
          <w:rFonts w:cstheme="minorHAnsi"/>
          <w:b/>
          <w:bCs/>
        </w:rPr>
      </w:pPr>
      <w:r w:rsidRPr="003A4B84">
        <w:rPr>
          <w:rFonts w:cstheme="minorHAnsi"/>
          <w:b/>
          <w:bCs/>
        </w:rPr>
        <w:t>2025 Statement of expected results and risk analysis</w:t>
      </w:r>
    </w:p>
    <w:p w14:paraId="4C035E03" w14:textId="77777777" w:rsidR="00D8603E" w:rsidRPr="003A4B84" w:rsidRDefault="00D8603E" w:rsidP="00D8603E">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D8603E" w:rsidRPr="00C719F0" w14:paraId="0D7BD49E" w14:textId="77777777" w:rsidTr="00A2383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3A89A2" w14:textId="77777777" w:rsidR="00D8603E" w:rsidRPr="00900809" w:rsidRDefault="00D8603E" w:rsidP="00A23836">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8BEDEF3" w14:textId="77777777" w:rsidR="00D8603E" w:rsidRPr="00900809" w:rsidRDefault="00D8603E" w:rsidP="00A23836">
            <w:pPr>
              <w:jc w:val="center"/>
              <w:rPr>
                <w:rFonts w:cstheme="minorHAnsi"/>
                <w:b/>
                <w:bCs/>
                <w:color w:val="FFFFFF"/>
              </w:rPr>
            </w:pPr>
            <w:r w:rsidRPr="00900809">
              <w:rPr>
                <w:rFonts w:cstheme="minorHAnsi"/>
                <w:b/>
                <w:bCs/>
                <w:color w:val="FFFFFF"/>
              </w:rPr>
              <w:t>Key performance indicators</w:t>
            </w:r>
          </w:p>
        </w:tc>
      </w:tr>
      <w:tr w:rsidR="00D8603E" w:rsidRPr="00C719F0" w14:paraId="14AC53FF" w14:textId="77777777" w:rsidTr="00A23836">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629857AF"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0968CDD0" w14:textId="77777777" w:rsidR="00D8603E" w:rsidRPr="00900809" w:rsidRDefault="00D8603E" w:rsidP="00A23836">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Pr>
                <w:rFonts w:cstheme="minorHAnsi"/>
                <w:color w:val="000000"/>
                <w:sz w:val="22"/>
                <w:szCs w:val="22"/>
              </w:rPr>
              <w:t xml:space="preserve"> </w:t>
            </w:r>
            <w:r w:rsidRPr="00900809">
              <w:rPr>
                <w:rFonts w:cstheme="minorHAnsi"/>
                <w:color w:val="000000"/>
                <w:sz w:val="22"/>
                <w:szCs w:val="22"/>
              </w:rPr>
              <w:t>LDCs, LLDCs, SIDS, Private Sector, academia</w:t>
            </w:r>
          </w:p>
        </w:tc>
      </w:tr>
      <w:tr w:rsidR="00D8603E" w:rsidRPr="00C719F0" w14:paraId="3877D8D9" w14:textId="77777777" w:rsidTr="00A23836">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321F104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6CC0B8A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r w:rsidR="00D8603E" w:rsidRPr="00C719F0" w14:paraId="538E0CA9" w14:textId="77777777" w:rsidTr="00A23836">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8C6C71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CD0710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0B88A2CA" w14:textId="77777777" w:rsidR="00D8603E" w:rsidRPr="00900809" w:rsidRDefault="00D8603E" w:rsidP="00D8603E">
      <w:pPr>
        <w:spacing w:after="120"/>
        <w:rPr>
          <w:rFonts w:cstheme="minorHAnsi"/>
          <w:i/>
          <w:iCs/>
          <w:sz w:val="22"/>
          <w:szCs w:val="22"/>
        </w:rPr>
      </w:pPr>
    </w:p>
    <w:p w14:paraId="13D9C85F" w14:textId="77777777" w:rsidR="00D8603E" w:rsidRPr="00900809" w:rsidRDefault="00D8603E" w:rsidP="00D8603E">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D8603E" w:rsidRPr="00C719F0" w14:paraId="245E4A1C" w14:textId="77777777" w:rsidTr="00A23836">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E8A5B4" w14:textId="77777777" w:rsidR="00D8603E" w:rsidRPr="00900809" w:rsidRDefault="00D8603E" w:rsidP="00A23836">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C299EEB" w14:textId="77777777" w:rsidR="00D8603E" w:rsidRPr="00900809" w:rsidRDefault="00D8603E" w:rsidP="00A23836">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3C25D83" w14:textId="77777777" w:rsidR="00D8603E" w:rsidRPr="00900809" w:rsidRDefault="00D8603E" w:rsidP="00A23836">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28A30A6" w14:textId="77777777" w:rsidR="00D8603E" w:rsidRPr="00900809" w:rsidRDefault="00D8603E" w:rsidP="00A23836">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A7923C6" w14:textId="77777777" w:rsidR="00D8603E" w:rsidRPr="00900809" w:rsidRDefault="00D8603E" w:rsidP="00A23836">
            <w:pPr>
              <w:jc w:val="center"/>
              <w:rPr>
                <w:rFonts w:cstheme="minorHAnsi"/>
                <w:b/>
                <w:bCs/>
                <w:color w:val="FFFFFF"/>
              </w:rPr>
            </w:pPr>
            <w:r w:rsidRPr="00900809">
              <w:rPr>
                <w:rFonts w:cstheme="minorHAnsi"/>
                <w:b/>
                <w:bCs/>
                <w:color w:val="FFFFFF"/>
              </w:rPr>
              <w:t>Mitigation</w:t>
            </w:r>
          </w:p>
        </w:tc>
      </w:tr>
      <w:tr w:rsidR="00D8603E" w:rsidRPr="00C719F0" w14:paraId="6D2DA2FA" w14:textId="77777777" w:rsidTr="00A23836">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04DCC38"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53A05516" w14:textId="77777777" w:rsidR="00D8603E" w:rsidRPr="00900809" w:rsidRDefault="00D8603E" w:rsidP="00A23836">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8ED178A"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4AACEE36"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73B68BA" w14:textId="77777777" w:rsidR="00D8603E" w:rsidRPr="00900809" w:rsidRDefault="00D8603E" w:rsidP="00A23836">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D8603E" w:rsidRPr="00C719F0" w14:paraId="2788EF70" w14:textId="77777777" w:rsidTr="00A23836">
        <w:trPr>
          <w:trHeight w:val="1600"/>
        </w:trPr>
        <w:tc>
          <w:tcPr>
            <w:tcW w:w="1660" w:type="dxa"/>
            <w:tcBorders>
              <w:top w:val="nil"/>
              <w:left w:val="single" w:sz="4" w:space="0" w:color="auto"/>
              <w:bottom w:val="nil"/>
              <w:right w:val="nil"/>
            </w:tcBorders>
            <w:shd w:val="clear" w:color="auto" w:fill="auto"/>
            <w:hideMark/>
          </w:tcPr>
          <w:p w14:paraId="0AD230E2" w14:textId="77777777" w:rsidR="00D8603E" w:rsidRPr="00900809" w:rsidRDefault="00D8603E" w:rsidP="00A23836">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3CA9FC7C"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6047E53B"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4131ED83"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37195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D8603E" w:rsidRPr="00C719F0" w14:paraId="7019C81F" w14:textId="77777777" w:rsidTr="00A23836">
        <w:trPr>
          <w:trHeight w:val="1920"/>
        </w:trPr>
        <w:tc>
          <w:tcPr>
            <w:tcW w:w="1660" w:type="dxa"/>
            <w:tcBorders>
              <w:top w:val="nil"/>
              <w:left w:val="single" w:sz="4" w:space="0" w:color="auto"/>
              <w:bottom w:val="nil"/>
              <w:right w:val="nil"/>
            </w:tcBorders>
            <w:shd w:val="clear" w:color="auto" w:fill="auto"/>
            <w:hideMark/>
          </w:tcPr>
          <w:p w14:paraId="4B56556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A16653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58350BC6"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6119841"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C0AA99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D8603E" w:rsidRPr="00C719F0" w14:paraId="17F2FA08" w14:textId="77777777" w:rsidTr="00A23836">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81F303E" w14:textId="77777777" w:rsidR="00D8603E" w:rsidRPr="00900809" w:rsidRDefault="00D8603E" w:rsidP="00A23836">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4F8A926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21FC8D3"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6867F1B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6B1A424" w14:textId="77777777" w:rsidR="00D8603E" w:rsidRPr="00900809" w:rsidRDefault="00D8603E" w:rsidP="00A23836">
            <w:pPr>
              <w:rPr>
                <w:rFonts w:cstheme="minorHAnsi"/>
                <w:color w:val="000000"/>
                <w:sz w:val="22"/>
                <w:szCs w:val="22"/>
              </w:rPr>
            </w:pPr>
            <w:r w:rsidRPr="00900809">
              <w:rPr>
                <w:rFonts w:cstheme="minorHAnsi"/>
                <w:color w:val="000000"/>
                <w:sz w:val="22"/>
                <w:szCs w:val="22"/>
              </w:rPr>
              <w:t>Close follow up</w:t>
            </w:r>
          </w:p>
        </w:tc>
      </w:tr>
      <w:tr w:rsidR="00D8603E" w:rsidRPr="00C719F0" w14:paraId="66B5A4BA" w14:textId="77777777" w:rsidTr="00A23836">
        <w:trPr>
          <w:trHeight w:val="960"/>
        </w:trPr>
        <w:tc>
          <w:tcPr>
            <w:tcW w:w="1660" w:type="dxa"/>
            <w:tcBorders>
              <w:top w:val="nil"/>
              <w:left w:val="single" w:sz="4" w:space="0" w:color="auto"/>
              <w:bottom w:val="nil"/>
              <w:right w:val="single" w:sz="4" w:space="0" w:color="auto"/>
            </w:tcBorders>
            <w:shd w:val="clear" w:color="auto" w:fill="auto"/>
            <w:vAlign w:val="center"/>
            <w:hideMark/>
          </w:tcPr>
          <w:p w14:paraId="5F6ECF9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391F712F"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0645E5EE"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4292845F" w14:textId="77777777" w:rsidR="00D8603E" w:rsidRPr="00900809" w:rsidRDefault="00D8603E" w:rsidP="00A23836">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09ED1119"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D8603E" w:rsidRPr="00C719F0" w14:paraId="4B1697F1" w14:textId="77777777" w:rsidTr="00A23836">
        <w:trPr>
          <w:trHeight w:val="2900"/>
        </w:trPr>
        <w:tc>
          <w:tcPr>
            <w:tcW w:w="1660" w:type="dxa"/>
            <w:tcBorders>
              <w:top w:val="nil"/>
              <w:left w:val="single" w:sz="4" w:space="0" w:color="auto"/>
              <w:bottom w:val="nil"/>
              <w:right w:val="single" w:sz="4" w:space="0" w:color="auto"/>
            </w:tcBorders>
            <w:shd w:val="clear" w:color="000000" w:fill="F2F2F2"/>
            <w:hideMark/>
          </w:tcPr>
          <w:p w14:paraId="617D59B2" w14:textId="77777777" w:rsidR="00D8603E" w:rsidRPr="00900809" w:rsidRDefault="00D8603E" w:rsidP="00A23836">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20E6F19C" w14:textId="77777777" w:rsidR="00D8603E" w:rsidRPr="00900809" w:rsidRDefault="00D8603E" w:rsidP="00A23836">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56CFAF6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788827E7"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1A6FB8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D8603E" w:rsidRPr="00C719F0" w14:paraId="308716DD" w14:textId="77777777" w:rsidTr="00A23836">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CCFE0B4" w14:textId="77777777" w:rsidR="00D8603E" w:rsidRPr="00900809" w:rsidRDefault="00D8603E" w:rsidP="00A23836">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DEC1F4D" w14:textId="77777777" w:rsidR="00D8603E" w:rsidRPr="00900809" w:rsidRDefault="00D8603E" w:rsidP="00A23836">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6799282" w14:textId="77777777" w:rsidR="00D8603E" w:rsidRPr="00900809" w:rsidRDefault="00D8603E" w:rsidP="00A23836">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0F64E47" w14:textId="77777777" w:rsidR="00D8603E" w:rsidRPr="00900809" w:rsidRDefault="00D8603E" w:rsidP="00A23836">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425FDD1" w14:textId="77777777" w:rsidR="00D8603E" w:rsidRPr="00900809" w:rsidRDefault="00D8603E" w:rsidP="00A23836">
            <w:pPr>
              <w:rPr>
                <w:rFonts w:cstheme="minorHAnsi"/>
                <w:color w:val="000000"/>
                <w:sz w:val="22"/>
                <w:szCs w:val="22"/>
              </w:rPr>
            </w:pPr>
            <w:r w:rsidRPr="00900809">
              <w:rPr>
                <w:rFonts w:cstheme="minorHAnsi"/>
                <w:color w:val="000000"/>
                <w:sz w:val="22"/>
                <w:szCs w:val="22"/>
              </w:rPr>
              <w:t>Improved communication with partners</w:t>
            </w:r>
          </w:p>
        </w:tc>
      </w:tr>
      <w:tr w:rsidR="00D8603E" w:rsidRPr="00C719F0" w14:paraId="19FF3396" w14:textId="77777777" w:rsidTr="00A23836">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984F141"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C2823B5"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AEE891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2C0EAD0C"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A116FEA" w14:textId="77777777" w:rsidR="00D8603E" w:rsidRPr="00900809" w:rsidRDefault="00D8603E" w:rsidP="00A23836">
            <w:pPr>
              <w:rPr>
                <w:rFonts w:cstheme="minorHAnsi"/>
                <w:color w:val="000000"/>
                <w:sz w:val="22"/>
                <w:szCs w:val="22"/>
              </w:rPr>
            </w:pPr>
            <w:r w:rsidRPr="00900809">
              <w:rPr>
                <w:rFonts w:cstheme="minorHAnsi"/>
                <w:color w:val="000000"/>
                <w:sz w:val="22"/>
                <w:szCs w:val="22"/>
              </w:rPr>
              <w:t> </w:t>
            </w:r>
          </w:p>
        </w:tc>
      </w:tr>
    </w:tbl>
    <w:p w14:paraId="0E1DA63C" w14:textId="77777777" w:rsidR="00D8603E" w:rsidRPr="00900809" w:rsidRDefault="00D8603E" w:rsidP="00A012F1">
      <w:r w:rsidRPr="00900809">
        <w:br w:type="page"/>
      </w:r>
    </w:p>
    <w:p w14:paraId="227F0D10" w14:textId="77777777" w:rsidR="00D8603E" w:rsidRPr="003A4B84" w:rsidRDefault="00D8603E" w:rsidP="00D8603E">
      <w:pPr>
        <w:spacing w:after="120"/>
        <w:rPr>
          <w:rFonts w:cstheme="minorHAnsi"/>
          <w:b/>
          <w:bCs/>
        </w:rPr>
      </w:pPr>
      <w:r w:rsidRPr="003A4B84">
        <w:rPr>
          <w:rFonts w:cstheme="minorHAnsi"/>
          <w:b/>
          <w:bCs/>
        </w:rPr>
        <w:t>2025-2028 human resources allocation</w:t>
      </w:r>
    </w:p>
    <w:p w14:paraId="7F24DA4D" w14:textId="77777777" w:rsidR="00D8603E" w:rsidRPr="003A4B84" w:rsidRDefault="00D8603E" w:rsidP="00D8603E">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8603E" w:rsidRPr="00C719F0" w14:paraId="3206D95F"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3D7C4B8"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7A28D5A"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2158C9D"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FC0317C"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3742B5" w14:textId="77777777" w:rsidR="00D8603E" w:rsidRPr="00900809" w:rsidRDefault="00D8603E" w:rsidP="00A23836">
            <w:pPr>
              <w:jc w:val="center"/>
              <w:rPr>
                <w:rFonts w:cstheme="minorHAnsi"/>
                <w:b/>
                <w:bCs/>
                <w:color w:val="FFFFFF"/>
                <w:sz w:val="22"/>
                <w:szCs w:val="22"/>
              </w:rPr>
            </w:pPr>
            <w:r w:rsidRPr="00900809">
              <w:rPr>
                <w:rFonts w:cstheme="minorHAnsi"/>
                <w:b/>
                <w:bCs/>
                <w:color w:val="FFFFFF"/>
                <w:sz w:val="22"/>
                <w:szCs w:val="22"/>
              </w:rPr>
              <w:t>2028</w:t>
            </w:r>
          </w:p>
        </w:tc>
      </w:tr>
      <w:tr w:rsidR="00D8603E" w:rsidRPr="00C719F0" w14:paraId="1C059C0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CDCD27" w14:textId="77777777" w:rsidR="00D8603E" w:rsidRPr="00900809" w:rsidRDefault="00D8603E" w:rsidP="00A23836">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144417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291169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331CE2A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62F9F7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762E656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3FA5DE" w14:textId="77777777" w:rsidR="00D8603E" w:rsidRPr="00900809" w:rsidRDefault="00D8603E" w:rsidP="00A23836">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ACAE9A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nil"/>
              <w:bottom w:val="nil"/>
              <w:right w:val="single" w:sz="4" w:space="0" w:color="auto"/>
            </w:tcBorders>
            <w:shd w:val="clear" w:color="000000" w:fill="FFFFFF"/>
            <w:vAlign w:val="center"/>
            <w:hideMark/>
          </w:tcPr>
          <w:p w14:paraId="2572616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300F1C3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4EBAFAA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5.9</w:t>
            </w:r>
          </w:p>
        </w:tc>
      </w:tr>
      <w:tr w:rsidR="00D8603E" w:rsidRPr="00C719F0" w14:paraId="4C7ADFA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CF51BF9" w14:textId="77777777" w:rsidR="00D8603E" w:rsidRPr="00900809" w:rsidRDefault="00D8603E" w:rsidP="00A23836">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23F0D8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7F6C77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14DF3E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6927AB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6F531B7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E2D858" w14:textId="77777777" w:rsidR="00D8603E" w:rsidRPr="00900809" w:rsidRDefault="00D8603E" w:rsidP="00A23836">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3992772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42F2863C"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6D148EE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48BBFFD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15.5</w:t>
            </w:r>
          </w:p>
        </w:tc>
      </w:tr>
      <w:tr w:rsidR="00D8603E" w:rsidRPr="00C719F0" w14:paraId="5BC9D5EA"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50C8AB" w14:textId="77777777" w:rsidR="00D8603E" w:rsidRPr="00900809" w:rsidRDefault="00D8603E" w:rsidP="00A23836">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02F237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3B70297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16.0</w:t>
            </w:r>
          </w:p>
        </w:tc>
        <w:tc>
          <w:tcPr>
            <w:tcW w:w="1300" w:type="dxa"/>
            <w:tcBorders>
              <w:top w:val="nil"/>
              <w:left w:val="single" w:sz="4" w:space="0" w:color="auto"/>
              <w:bottom w:val="nil"/>
              <w:right w:val="single" w:sz="4" w:space="0" w:color="auto"/>
            </w:tcBorders>
            <w:shd w:val="clear" w:color="000000" w:fill="F2F2F2"/>
            <w:vAlign w:val="center"/>
            <w:hideMark/>
          </w:tcPr>
          <w:p w14:paraId="58F31AD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2F2F2"/>
            <w:vAlign w:val="center"/>
            <w:hideMark/>
          </w:tcPr>
          <w:p w14:paraId="0159597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15.2</w:t>
            </w:r>
          </w:p>
        </w:tc>
      </w:tr>
      <w:tr w:rsidR="00D8603E" w:rsidRPr="00C719F0" w14:paraId="0768665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2047E0" w14:textId="77777777" w:rsidR="00D8603E" w:rsidRPr="00900809" w:rsidRDefault="00D8603E" w:rsidP="00A23836">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67247D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21.4</w:t>
            </w:r>
          </w:p>
        </w:tc>
        <w:tc>
          <w:tcPr>
            <w:tcW w:w="1300" w:type="dxa"/>
            <w:tcBorders>
              <w:top w:val="nil"/>
              <w:left w:val="nil"/>
              <w:bottom w:val="nil"/>
              <w:right w:val="single" w:sz="4" w:space="0" w:color="auto"/>
            </w:tcBorders>
            <w:shd w:val="clear" w:color="000000" w:fill="FFFFFF"/>
            <w:vAlign w:val="center"/>
            <w:hideMark/>
          </w:tcPr>
          <w:p w14:paraId="393A2F4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22.4</w:t>
            </w:r>
          </w:p>
        </w:tc>
        <w:tc>
          <w:tcPr>
            <w:tcW w:w="1300" w:type="dxa"/>
            <w:tcBorders>
              <w:top w:val="nil"/>
              <w:left w:val="single" w:sz="4" w:space="0" w:color="auto"/>
              <w:bottom w:val="nil"/>
              <w:right w:val="single" w:sz="4" w:space="0" w:color="auto"/>
            </w:tcBorders>
            <w:shd w:val="clear" w:color="000000" w:fill="FFFFFF"/>
            <w:vAlign w:val="center"/>
            <w:hideMark/>
          </w:tcPr>
          <w:p w14:paraId="0833ED5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22.3</w:t>
            </w:r>
          </w:p>
        </w:tc>
        <w:tc>
          <w:tcPr>
            <w:tcW w:w="1300" w:type="dxa"/>
            <w:tcBorders>
              <w:top w:val="nil"/>
              <w:left w:val="single" w:sz="4" w:space="0" w:color="auto"/>
              <w:bottom w:val="nil"/>
              <w:right w:val="single" w:sz="4" w:space="0" w:color="auto"/>
            </w:tcBorders>
            <w:shd w:val="clear" w:color="000000" w:fill="FFFFFF"/>
            <w:vAlign w:val="center"/>
            <w:hideMark/>
          </w:tcPr>
          <w:p w14:paraId="4B25E25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22.4</w:t>
            </w:r>
          </w:p>
        </w:tc>
      </w:tr>
      <w:tr w:rsidR="00D8603E" w:rsidRPr="00C719F0" w14:paraId="78BC70D6"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29F4F0" w14:textId="77777777" w:rsidR="00D8603E" w:rsidRPr="00900809" w:rsidRDefault="00D8603E" w:rsidP="00A23836">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3A667EB"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41ED55D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single" w:sz="4" w:space="0" w:color="auto"/>
              <w:bottom w:val="nil"/>
              <w:right w:val="single" w:sz="4" w:space="0" w:color="auto"/>
            </w:tcBorders>
            <w:shd w:val="clear" w:color="000000" w:fill="F2F2F2"/>
            <w:vAlign w:val="center"/>
            <w:hideMark/>
          </w:tcPr>
          <w:p w14:paraId="4903378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1B75294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11.4</w:t>
            </w:r>
          </w:p>
        </w:tc>
      </w:tr>
      <w:tr w:rsidR="00D8603E" w:rsidRPr="00C719F0" w14:paraId="37FFFEF2"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041B3DB" w14:textId="77777777" w:rsidR="00D8603E" w:rsidRPr="00900809" w:rsidRDefault="00D8603E" w:rsidP="00A23836">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39DCAF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7809A6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BAF78F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5C0942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72FD7901"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E469E5" w14:textId="77777777" w:rsidR="00D8603E" w:rsidRPr="00900809" w:rsidRDefault="00D8603E" w:rsidP="00A23836">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FBF6A2E"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D59477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516A6FF"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1116285"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0.5</w:t>
            </w:r>
          </w:p>
        </w:tc>
      </w:tr>
      <w:tr w:rsidR="00D8603E" w:rsidRPr="00C719F0" w14:paraId="6EADD2C8"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1822C3" w14:textId="77777777" w:rsidR="00D8603E" w:rsidRPr="00900809" w:rsidRDefault="00D8603E" w:rsidP="00A23836">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15FA4F0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3EB5D419"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16.9</w:t>
            </w:r>
          </w:p>
        </w:tc>
        <w:tc>
          <w:tcPr>
            <w:tcW w:w="1300" w:type="dxa"/>
            <w:tcBorders>
              <w:top w:val="nil"/>
              <w:left w:val="single" w:sz="4" w:space="0" w:color="auto"/>
              <w:bottom w:val="nil"/>
              <w:right w:val="single" w:sz="4" w:space="0" w:color="auto"/>
            </w:tcBorders>
            <w:shd w:val="clear" w:color="000000" w:fill="FFFFFF"/>
            <w:vAlign w:val="center"/>
            <w:hideMark/>
          </w:tcPr>
          <w:p w14:paraId="6096964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FFFFF"/>
            <w:vAlign w:val="center"/>
            <w:hideMark/>
          </w:tcPr>
          <w:p w14:paraId="0C1076E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16.9</w:t>
            </w:r>
          </w:p>
        </w:tc>
      </w:tr>
      <w:tr w:rsidR="00D8603E" w:rsidRPr="00C719F0" w14:paraId="69E588CE"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7C2736" w14:textId="77777777" w:rsidR="00D8603E" w:rsidRPr="00900809" w:rsidRDefault="00D8603E" w:rsidP="00A23836">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EF9137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15.5</w:t>
            </w:r>
          </w:p>
        </w:tc>
        <w:tc>
          <w:tcPr>
            <w:tcW w:w="1300" w:type="dxa"/>
            <w:tcBorders>
              <w:top w:val="nil"/>
              <w:left w:val="nil"/>
              <w:bottom w:val="nil"/>
              <w:right w:val="single" w:sz="4" w:space="0" w:color="auto"/>
            </w:tcBorders>
            <w:shd w:val="clear" w:color="000000" w:fill="F2F2F2"/>
            <w:vAlign w:val="center"/>
            <w:hideMark/>
          </w:tcPr>
          <w:p w14:paraId="746C95B1"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2F2F2"/>
            <w:vAlign w:val="center"/>
            <w:hideMark/>
          </w:tcPr>
          <w:p w14:paraId="04B7A2D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2F2F2"/>
            <w:vAlign w:val="center"/>
            <w:hideMark/>
          </w:tcPr>
          <w:p w14:paraId="13EF99A2"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12.8</w:t>
            </w:r>
          </w:p>
        </w:tc>
      </w:tr>
      <w:tr w:rsidR="00D8603E" w:rsidRPr="00C719F0" w14:paraId="1A48FA03"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5BE4671" w14:textId="77777777" w:rsidR="00D8603E" w:rsidRPr="00900809" w:rsidRDefault="00D8603E" w:rsidP="00A23836">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FA11D58"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32EF669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FFFFF"/>
            <w:vAlign w:val="center"/>
            <w:hideMark/>
          </w:tcPr>
          <w:p w14:paraId="253FED2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207A98EA"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0.4</w:t>
            </w:r>
          </w:p>
        </w:tc>
      </w:tr>
      <w:tr w:rsidR="00D8603E" w:rsidRPr="00C719F0" w14:paraId="171E1527" w14:textId="77777777" w:rsidTr="00A23836">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AC16FC" w14:textId="77777777" w:rsidR="00D8603E" w:rsidRPr="00900809" w:rsidRDefault="00D8603E" w:rsidP="00A23836">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0FAAFD7"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5C38B35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64490D6"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F7503C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1.8</w:t>
            </w:r>
          </w:p>
        </w:tc>
      </w:tr>
      <w:tr w:rsidR="00D8603E" w:rsidRPr="00C719F0" w14:paraId="061F2020" w14:textId="77777777" w:rsidTr="00A23836">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81E2D51" w14:textId="77777777" w:rsidR="00D8603E" w:rsidRPr="00900809" w:rsidRDefault="00D8603E" w:rsidP="00A23836">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8BD6673"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510248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755B484"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DFB209D" w14:textId="77777777" w:rsidR="00D8603E" w:rsidRPr="00900809" w:rsidRDefault="00D8603E" w:rsidP="00A23836">
            <w:pPr>
              <w:jc w:val="right"/>
              <w:rPr>
                <w:rFonts w:cstheme="minorHAnsi"/>
                <w:color w:val="000000"/>
                <w:sz w:val="22"/>
                <w:szCs w:val="22"/>
              </w:rPr>
            </w:pPr>
            <w:r w:rsidRPr="00900809">
              <w:rPr>
                <w:rFonts w:cstheme="minorHAnsi"/>
                <w:color w:val="000000"/>
                <w:sz w:val="22"/>
                <w:szCs w:val="22"/>
              </w:rPr>
              <w:t>0.0</w:t>
            </w:r>
          </w:p>
        </w:tc>
      </w:tr>
      <w:tr w:rsidR="00D8603E" w:rsidRPr="00C719F0" w14:paraId="6D55BF02" w14:textId="77777777" w:rsidTr="00A2383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200D1D" w14:textId="77777777" w:rsidR="00D8603E" w:rsidRPr="00900809" w:rsidRDefault="00D8603E" w:rsidP="00A23836">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A41928"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565E4AE"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102B62F"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141426" w14:textId="77777777" w:rsidR="00D8603E" w:rsidRPr="00900809" w:rsidRDefault="00D8603E" w:rsidP="00A23836">
            <w:pPr>
              <w:jc w:val="right"/>
              <w:rPr>
                <w:rFonts w:cstheme="minorHAnsi"/>
                <w:b/>
                <w:bCs/>
                <w:color w:val="000000"/>
                <w:sz w:val="22"/>
                <w:szCs w:val="22"/>
              </w:rPr>
            </w:pPr>
            <w:r w:rsidRPr="00900809">
              <w:rPr>
                <w:rFonts w:cstheme="minorHAnsi"/>
                <w:b/>
                <w:bCs/>
                <w:color w:val="000000"/>
                <w:sz w:val="22"/>
                <w:szCs w:val="22"/>
              </w:rPr>
              <w:t>103.8</w:t>
            </w:r>
          </w:p>
        </w:tc>
      </w:tr>
    </w:tbl>
    <w:p w14:paraId="4C2A7C9C" w14:textId="5927C1D0" w:rsidR="00264E10" w:rsidRPr="00D8041C" w:rsidRDefault="00264E10" w:rsidP="00935FF0">
      <w:pPr>
        <w:rPr>
          <w:lang w:val="es-ES_tradnl"/>
        </w:rPr>
      </w:pP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18" w:name="Proposal"/>
      <w:bookmarkEnd w:id="18"/>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A4D3" w14:textId="77777777" w:rsidR="002B764D" w:rsidRDefault="002B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8357" w14:textId="4F3E4BD9" w:rsidR="00264E10" w:rsidRDefault="00264E10" w:rsidP="002B764D">
    <w:pPr>
      <w:pStyle w:val="Footer"/>
      <w:tabs>
        <w:tab w:val="clear" w:pos="5954"/>
        <w:tab w:val="clear" w:pos="9639"/>
        <w:tab w:val="left" w:pos="31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00"/>
      <w:gridCol w:w="2536"/>
      <w:gridCol w:w="5987"/>
    </w:tblGrid>
    <w:tr w:rsidR="0059420B" w:rsidRPr="002B764D" w14:paraId="695D1810" w14:textId="77777777" w:rsidTr="00264E10">
      <w:tc>
        <w:tcPr>
          <w:tcW w:w="1400"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536" w:type="dxa"/>
          <w:tcBorders>
            <w:top w:val="single" w:sz="4" w:space="0" w:color="000000"/>
          </w:tcBorders>
          <w:shd w:val="clear" w:color="auto" w:fill="auto"/>
        </w:tcPr>
        <w:p w14:paraId="488E41E2" w14:textId="28495F32" w:rsidR="0059420B" w:rsidRPr="00264E10" w:rsidRDefault="0059420B" w:rsidP="0059420B">
          <w:pPr>
            <w:pStyle w:val="FirstFooter"/>
            <w:tabs>
              <w:tab w:val="left" w:pos="2302"/>
            </w:tabs>
            <w:ind w:left="2302" w:hanging="2302"/>
            <w:rPr>
              <w:sz w:val="18"/>
              <w:szCs w:val="18"/>
              <w:lang w:val="es-ES_tradnl"/>
            </w:rPr>
          </w:pPr>
          <w:r w:rsidRPr="00264E10">
            <w:rPr>
              <w:sz w:val="18"/>
              <w:szCs w:val="18"/>
              <w:lang w:val="es-ES_tradnl"/>
            </w:rPr>
            <w:t>N</w:t>
          </w:r>
          <w:r w:rsidR="00B42366" w:rsidRPr="00264E10">
            <w:rPr>
              <w:sz w:val="18"/>
              <w:szCs w:val="18"/>
              <w:lang w:val="es-ES_tradnl"/>
            </w:rPr>
            <w:t>ombre</w:t>
          </w:r>
          <w:r w:rsidRPr="00264E10">
            <w:rPr>
              <w:sz w:val="18"/>
              <w:szCs w:val="18"/>
              <w:lang w:val="es-ES_tradnl"/>
            </w:rPr>
            <w:t>/Organiza</w:t>
          </w:r>
          <w:r w:rsidR="00B42366" w:rsidRPr="00264E10">
            <w:rPr>
              <w:sz w:val="18"/>
              <w:szCs w:val="18"/>
              <w:lang w:val="es-ES_tradnl"/>
            </w:rPr>
            <w:t>ción</w:t>
          </w:r>
          <w:r w:rsidRPr="00264E10">
            <w:rPr>
              <w:sz w:val="18"/>
              <w:szCs w:val="18"/>
              <w:lang w:val="es-ES_tradnl"/>
            </w:rPr>
            <w:t>/Enti</w:t>
          </w:r>
          <w:r w:rsidR="00B42366" w:rsidRPr="00264E10">
            <w:rPr>
              <w:sz w:val="18"/>
              <w:szCs w:val="18"/>
              <w:lang w:val="es-ES_tradnl"/>
            </w:rPr>
            <w:t>dad:</w:t>
          </w:r>
        </w:p>
      </w:tc>
      <w:tc>
        <w:tcPr>
          <w:tcW w:w="5987" w:type="dxa"/>
          <w:tcBorders>
            <w:top w:val="single" w:sz="4" w:space="0" w:color="000000"/>
          </w:tcBorders>
        </w:tcPr>
        <w:p w14:paraId="148264AE" w14:textId="7D87110A" w:rsidR="0059420B" w:rsidRPr="00842E57" w:rsidRDefault="00264E10" w:rsidP="00264E10">
          <w:pPr>
            <w:pStyle w:val="FirstFooter"/>
            <w:tabs>
              <w:tab w:val="left" w:pos="2302"/>
            </w:tabs>
            <w:rPr>
              <w:sz w:val="18"/>
              <w:szCs w:val="18"/>
              <w:lang w:val="es-ES_tradnl"/>
            </w:rPr>
          </w:pPr>
          <w:r w:rsidRPr="00264E10">
            <w:rPr>
              <w:sz w:val="18"/>
              <w:szCs w:val="18"/>
              <w:lang w:val="es-ES_tradnl"/>
            </w:rPr>
            <w:t>Sr. Alassane Ba, Jefe de la División de Presupuesto y Análisis Financiero, UIT</w:t>
          </w:r>
        </w:p>
      </w:tc>
      <w:bookmarkStart w:id="19" w:name="OrgName"/>
      <w:bookmarkEnd w:id="19"/>
    </w:tr>
    <w:tr w:rsidR="0059420B" w:rsidRPr="00842E57" w14:paraId="61167678" w14:textId="77777777" w:rsidTr="00264E10">
      <w:tc>
        <w:tcPr>
          <w:tcW w:w="1400" w:type="dxa"/>
          <w:shd w:val="clear" w:color="auto" w:fill="auto"/>
        </w:tcPr>
        <w:p w14:paraId="33710823" w14:textId="77777777" w:rsidR="0059420B" w:rsidRPr="00264E10" w:rsidRDefault="0059420B" w:rsidP="0059420B">
          <w:pPr>
            <w:pStyle w:val="FirstFooter"/>
            <w:tabs>
              <w:tab w:val="left" w:pos="1559"/>
              <w:tab w:val="left" w:pos="3828"/>
            </w:tabs>
            <w:rPr>
              <w:sz w:val="18"/>
              <w:szCs w:val="18"/>
              <w:lang w:val="es-ES_tradnl"/>
            </w:rPr>
          </w:pPr>
        </w:p>
      </w:tc>
      <w:tc>
        <w:tcPr>
          <w:tcW w:w="2536" w:type="dxa"/>
          <w:shd w:val="clear" w:color="auto" w:fill="auto"/>
        </w:tcPr>
        <w:p w14:paraId="1251F6E4" w14:textId="271A4375" w:rsidR="0059420B" w:rsidRPr="00264E10" w:rsidRDefault="00B42366" w:rsidP="0059420B">
          <w:pPr>
            <w:pStyle w:val="FirstFooter"/>
            <w:tabs>
              <w:tab w:val="left" w:pos="2302"/>
            </w:tabs>
            <w:rPr>
              <w:sz w:val="18"/>
              <w:szCs w:val="18"/>
              <w:lang w:val="es-ES_tradnl"/>
            </w:rPr>
          </w:pPr>
          <w:r w:rsidRPr="00264E10">
            <w:rPr>
              <w:sz w:val="18"/>
              <w:szCs w:val="18"/>
              <w:lang w:val="es-ES_tradnl"/>
            </w:rPr>
            <w:t>Tel</w:t>
          </w:r>
          <w:r w:rsidR="00264E10" w:rsidRPr="00264E10">
            <w:rPr>
              <w:sz w:val="18"/>
              <w:szCs w:val="18"/>
              <w:lang w:val="es-ES_tradnl"/>
            </w:rPr>
            <w:t>éfono</w:t>
          </w:r>
          <w:r w:rsidR="0059420B" w:rsidRPr="00264E10">
            <w:rPr>
              <w:sz w:val="18"/>
              <w:szCs w:val="18"/>
              <w:lang w:val="es-ES_tradnl"/>
            </w:rPr>
            <w:t>:</w:t>
          </w:r>
        </w:p>
      </w:tc>
      <w:tc>
        <w:tcPr>
          <w:tcW w:w="5987" w:type="dxa"/>
        </w:tcPr>
        <w:p w14:paraId="6D7949F0" w14:textId="4E0E5521" w:rsidR="0059420B" w:rsidRPr="00842E57" w:rsidRDefault="00264E10" w:rsidP="00264E10">
          <w:pPr>
            <w:pStyle w:val="FirstFooter"/>
            <w:tabs>
              <w:tab w:val="left" w:pos="2302"/>
            </w:tabs>
            <w:rPr>
              <w:sz w:val="18"/>
              <w:szCs w:val="18"/>
              <w:lang w:val="es-ES_tradnl"/>
            </w:rPr>
          </w:pPr>
          <w:r w:rsidRPr="00264E10">
            <w:rPr>
              <w:sz w:val="18"/>
              <w:szCs w:val="18"/>
              <w:lang w:val="es-ES_tradnl"/>
            </w:rPr>
            <w:t>+41 22 730 5253</w:t>
          </w:r>
        </w:p>
      </w:tc>
      <w:bookmarkStart w:id="20" w:name="PhoneNo"/>
      <w:bookmarkEnd w:id="20"/>
    </w:tr>
    <w:tr w:rsidR="0059420B" w:rsidRPr="00842E57" w14:paraId="0299A231" w14:textId="77777777" w:rsidTr="00264E10">
      <w:tc>
        <w:tcPr>
          <w:tcW w:w="1400" w:type="dxa"/>
          <w:shd w:val="clear" w:color="auto" w:fill="auto"/>
        </w:tcPr>
        <w:p w14:paraId="35CBC438" w14:textId="77777777" w:rsidR="0059420B" w:rsidRPr="00264E10" w:rsidRDefault="0059420B" w:rsidP="0059420B">
          <w:pPr>
            <w:pStyle w:val="FirstFooter"/>
            <w:tabs>
              <w:tab w:val="left" w:pos="1559"/>
              <w:tab w:val="left" w:pos="3828"/>
            </w:tabs>
            <w:rPr>
              <w:sz w:val="18"/>
              <w:szCs w:val="18"/>
              <w:lang w:val="es-ES_tradnl"/>
            </w:rPr>
          </w:pPr>
        </w:p>
      </w:tc>
      <w:tc>
        <w:tcPr>
          <w:tcW w:w="2536" w:type="dxa"/>
          <w:shd w:val="clear" w:color="auto" w:fill="auto"/>
        </w:tcPr>
        <w:p w14:paraId="65335E06" w14:textId="676092A0" w:rsidR="0059420B" w:rsidRPr="00264E10" w:rsidRDefault="00B42366" w:rsidP="0059420B">
          <w:pPr>
            <w:pStyle w:val="FirstFooter"/>
            <w:tabs>
              <w:tab w:val="left" w:pos="2302"/>
            </w:tabs>
            <w:rPr>
              <w:sz w:val="18"/>
              <w:szCs w:val="18"/>
              <w:lang w:val="es-ES_tradnl"/>
            </w:rPr>
          </w:pPr>
          <w:r w:rsidRPr="00264E10">
            <w:rPr>
              <w:sz w:val="18"/>
              <w:szCs w:val="18"/>
              <w:lang w:val="es-ES_tradnl"/>
            </w:rPr>
            <w:t>Correo-e</w:t>
          </w:r>
          <w:r w:rsidR="0059420B" w:rsidRPr="00264E10">
            <w:rPr>
              <w:sz w:val="18"/>
              <w:szCs w:val="18"/>
              <w:lang w:val="es-ES_tradnl"/>
            </w:rPr>
            <w:t>:</w:t>
          </w:r>
        </w:p>
      </w:tc>
      <w:tc>
        <w:tcPr>
          <w:tcW w:w="5987" w:type="dxa"/>
        </w:tcPr>
        <w:p w14:paraId="7EAB0988" w14:textId="706B767B" w:rsidR="0059420B" w:rsidRPr="00842E57" w:rsidRDefault="009934D0" w:rsidP="0059420B">
          <w:pPr>
            <w:pStyle w:val="FirstFooter"/>
            <w:tabs>
              <w:tab w:val="left" w:pos="2302"/>
            </w:tabs>
            <w:rPr>
              <w:sz w:val="18"/>
              <w:szCs w:val="18"/>
              <w:lang w:val="es-ES_tradnl"/>
            </w:rPr>
          </w:pPr>
          <w:hyperlink r:id="rId1" w:history="1">
            <w:r w:rsidR="00264E10" w:rsidRPr="00AE612F">
              <w:rPr>
                <w:rStyle w:val="Hyperlink"/>
                <w:sz w:val="18"/>
                <w:szCs w:val="18"/>
                <w:lang w:val="es-ES_tradnl"/>
              </w:rPr>
              <w:t>alassane.ba@itu.int</w:t>
            </w:r>
          </w:hyperlink>
        </w:p>
      </w:tc>
      <w:bookmarkStart w:id="21" w:name="Email"/>
      <w:bookmarkEnd w:id="21"/>
    </w:tr>
  </w:tbl>
  <w:p w14:paraId="5AEFE7F9" w14:textId="77777777" w:rsidR="0059420B" w:rsidRDefault="0059420B" w:rsidP="00264E1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E56" w14:textId="77777777" w:rsidR="002B764D" w:rsidRDefault="002B7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13A7B2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264E10">
      <w:rPr>
        <w:sz w:val="22"/>
        <w:szCs w:val="22"/>
        <w:lang w:val="de-CH"/>
      </w:rPr>
      <w:t>49</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1AD4" w14:textId="77777777" w:rsidR="002B764D" w:rsidRDefault="002B7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6569517">
    <w:abstractNumId w:val="4"/>
  </w:num>
  <w:num w:numId="2" w16cid:durableId="1229414736">
    <w:abstractNumId w:val="3"/>
  </w:num>
  <w:num w:numId="3" w16cid:durableId="2007123010">
    <w:abstractNumId w:val="1"/>
  </w:num>
  <w:num w:numId="4" w16cid:durableId="1642156558">
    <w:abstractNumId w:val="6"/>
  </w:num>
  <w:num w:numId="5" w16cid:durableId="962081147">
    <w:abstractNumId w:val="7"/>
  </w:num>
  <w:num w:numId="6" w16cid:durableId="242185377">
    <w:abstractNumId w:val="0"/>
  </w:num>
  <w:num w:numId="7" w16cid:durableId="282732870">
    <w:abstractNumId w:val="2"/>
  </w:num>
  <w:num w:numId="8" w16cid:durableId="548150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4E10"/>
    <w:rsid w:val="002650F4"/>
    <w:rsid w:val="002715FD"/>
    <w:rsid w:val="002770B1"/>
    <w:rsid w:val="00285B33"/>
    <w:rsid w:val="00287A3C"/>
    <w:rsid w:val="002A2FC6"/>
    <w:rsid w:val="002B764D"/>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22FF"/>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0732"/>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3530"/>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1767"/>
    <w:rsid w:val="00952667"/>
    <w:rsid w:val="0096201B"/>
    <w:rsid w:val="00962081"/>
    <w:rsid w:val="00966CB5"/>
    <w:rsid w:val="00975786"/>
    <w:rsid w:val="00981CB7"/>
    <w:rsid w:val="00983E1F"/>
    <w:rsid w:val="009934D0"/>
    <w:rsid w:val="00993F46"/>
    <w:rsid w:val="00997358"/>
    <w:rsid w:val="009A452B"/>
    <w:rsid w:val="009B050C"/>
    <w:rsid w:val="009B087F"/>
    <w:rsid w:val="009B2AF4"/>
    <w:rsid w:val="009C110B"/>
    <w:rsid w:val="009C5441"/>
    <w:rsid w:val="009D119F"/>
    <w:rsid w:val="009D49A2"/>
    <w:rsid w:val="009E1723"/>
    <w:rsid w:val="009F3940"/>
    <w:rsid w:val="009F3EB2"/>
    <w:rsid w:val="009F6EB1"/>
    <w:rsid w:val="00A012F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A5664"/>
    <w:rsid w:val="00BB02B5"/>
    <w:rsid w:val="00BB1863"/>
    <w:rsid w:val="00BB25EE"/>
    <w:rsid w:val="00BB363A"/>
    <w:rsid w:val="00BC10A0"/>
    <w:rsid w:val="00BC7BA2"/>
    <w:rsid w:val="00BD426B"/>
    <w:rsid w:val="00BD79F0"/>
    <w:rsid w:val="00BE2B4D"/>
    <w:rsid w:val="00BE73C2"/>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3EE1"/>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0EAD"/>
    <w:rsid w:val="00D72301"/>
    <w:rsid w:val="00D8041C"/>
    <w:rsid w:val="00D8603E"/>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63CA"/>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styleId="Revision">
    <w:name w:val="Revision"/>
    <w:hidden/>
    <w:uiPriority w:val="99"/>
    <w:semiHidden/>
    <w:rsid w:val="00264E10"/>
    <w:rPr>
      <w:rFonts w:asciiTheme="minorHAnsi" w:hAnsiTheme="minorHAnsi"/>
      <w:sz w:val="24"/>
      <w:lang w:val="en-GB" w:eastAsia="en-US"/>
    </w:rPr>
  </w:style>
  <w:style w:type="paragraph" w:customStyle="1" w:styleId="Figure">
    <w:name w:val="Figure"/>
    <w:basedOn w:val="Normal"/>
    <w:next w:val="Normal"/>
    <w:rsid w:val="00951767"/>
    <w:pPr>
      <w:keepNext/>
      <w:keepLines/>
      <w:spacing w:before="240" w:after="120"/>
      <w:jc w:val="center"/>
    </w:pPr>
    <w:rPr>
      <w:lang w:val="es-ES_tradnl"/>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D8603E"/>
    <w:rPr>
      <w:rFonts w:asciiTheme="minorHAnsi" w:hAnsiTheme="minorHAnsi"/>
      <w:sz w:val="24"/>
      <w:lang w:val="en-GB" w:eastAsia="en-US"/>
    </w:rPr>
  </w:style>
  <w:style w:type="paragraph" w:styleId="NormalWeb">
    <w:name w:val="Normal (Web)"/>
    <w:basedOn w:val="Normal"/>
    <w:uiPriority w:val="99"/>
    <w:unhideWhenUsed/>
    <w:rsid w:val="00D860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D8603E"/>
  </w:style>
  <w:style w:type="paragraph" w:customStyle="1" w:styleId="AnnexNotitle">
    <w:name w:val="Annex_No &amp; title"/>
    <w:basedOn w:val="Normal"/>
    <w:next w:val="Normal"/>
    <w:rsid w:val="00D8603E"/>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D8603E"/>
  </w:style>
  <w:style w:type="paragraph" w:customStyle="1" w:styleId="FigureNotitle">
    <w:name w:val="Figure_No &amp; title"/>
    <w:basedOn w:val="Normal"/>
    <w:next w:val="Normal"/>
    <w:rsid w:val="00D8603E"/>
    <w:pPr>
      <w:keepLines/>
      <w:spacing w:before="240" w:after="120"/>
      <w:jc w:val="center"/>
    </w:pPr>
    <w:rPr>
      <w:rFonts w:ascii="Times New Roman" w:hAnsi="Times New Roman"/>
      <w:b/>
    </w:rPr>
  </w:style>
  <w:style w:type="paragraph" w:customStyle="1" w:styleId="FigureNoBR">
    <w:name w:val="Figure_No_BR"/>
    <w:basedOn w:val="Normal"/>
    <w:next w:val="Normal"/>
    <w:rsid w:val="00D8603E"/>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D8603E"/>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D8603E"/>
    <w:pPr>
      <w:keepNext w:val="0"/>
      <w:spacing w:after="480"/>
    </w:pPr>
  </w:style>
  <w:style w:type="character" w:customStyle="1" w:styleId="FootnoteTextChar">
    <w:name w:val="Footnote Text Char"/>
    <w:basedOn w:val="DefaultParagraphFont"/>
    <w:link w:val="FootnoteText"/>
    <w:rsid w:val="00D8603E"/>
    <w:rPr>
      <w:rFonts w:asciiTheme="minorHAnsi" w:hAnsiTheme="minorHAnsi"/>
      <w:sz w:val="24"/>
      <w:lang w:val="en-GB" w:eastAsia="en-US"/>
    </w:rPr>
  </w:style>
  <w:style w:type="paragraph" w:customStyle="1" w:styleId="Formal">
    <w:name w:val="Formal"/>
    <w:basedOn w:val="Normal"/>
    <w:rsid w:val="00D8603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D8603E"/>
    <w:pPr>
      <w:spacing w:before="360"/>
    </w:pPr>
    <w:rPr>
      <w:rFonts w:ascii="Times New Roman" w:hAnsi="Times New Roman"/>
    </w:rPr>
  </w:style>
  <w:style w:type="paragraph" w:customStyle="1" w:styleId="RecNoBR">
    <w:name w:val="Rec_No_BR"/>
    <w:basedOn w:val="Normal"/>
    <w:next w:val="Normal"/>
    <w:rsid w:val="00D8603E"/>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D8603E"/>
  </w:style>
  <w:style w:type="paragraph" w:customStyle="1" w:styleId="RepNoBR">
    <w:name w:val="Rep_No_BR"/>
    <w:basedOn w:val="RecNoBR"/>
    <w:next w:val="Normal"/>
    <w:rsid w:val="00D8603E"/>
  </w:style>
  <w:style w:type="paragraph" w:customStyle="1" w:styleId="ResNoBR">
    <w:name w:val="Res_No_BR"/>
    <w:basedOn w:val="RecNoBR"/>
    <w:next w:val="Normal"/>
    <w:rsid w:val="00D8603E"/>
  </w:style>
  <w:style w:type="paragraph" w:customStyle="1" w:styleId="Section1">
    <w:name w:val="Section_1"/>
    <w:basedOn w:val="Normal"/>
    <w:next w:val="Normal"/>
    <w:rsid w:val="00D8603E"/>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D8603E"/>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D8603E"/>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D8603E"/>
    <w:pPr>
      <w:keepNext/>
      <w:spacing w:before="560" w:after="120"/>
      <w:jc w:val="center"/>
    </w:pPr>
    <w:rPr>
      <w:rFonts w:ascii="Times New Roman" w:hAnsi="Times New Roman"/>
      <w:caps/>
    </w:rPr>
  </w:style>
  <w:style w:type="paragraph" w:customStyle="1" w:styleId="Tablefin">
    <w:name w:val="Table_fin"/>
    <w:basedOn w:val="Tabletext"/>
    <w:rsid w:val="00D8603E"/>
    <w:rPr>
      <w:rFonts w:ascii="Times New Roman" w:hAnsi="Times New Roman"/>
    </w:rPr>
  </w:style>
  <w:style w:type="character" w:customStyle="1" w:styleId="Heading1Char">
    <w:name w:val="Heading 1 Char"/>
    <w:basedOn w:val="DefaultParagraphFont"/>
    <w:link w:val="Heading1"/>
    <w:uiPriority w:val="9"/>
    <w:rsid w:val="00D8603E"/>
    <w:rPr>
      <w:rFonts w:asciiTheme="minorHAnsi" w:hAnsiTheme="minorHAnsi"/>
      <w:b/>
      <w:sz w:val="28"/>
      <w:lang w:val="en-GB" w:eastAsia="en-US"/>
    </w:rPr>
  </w:style>
  <w:style w:type="character" w:customStyle="1" w:styleId="Heading2Char">
    <w:name w:val="Heading 2 Char"/>
    <w:basedOn w:val="DefaultParagraphFont"/>
    <w:link w:val="Heading2"/>
    <w:uiPriority w:val="9"/>
    <w:rsid w:val="00D8603E"/>
    <w:rPr>
      <w:rFonts w:asciiTheme="minorHAnsi" w:hAnsiTheme="minorHAnsi"/>
      <w:b/>
      <w:sz w:val="24"/>
      <w:lang w:val="en-GB" w:eastAsia="en-US"/>
    </w:rPr>
  </w:style>
  <w:style w:type="character" w:customStyle="1" w:styleId="Heading3Char">
    <w:name w:val="Heading 3 Char"/>
    <w:basedOn w:val="DefaultParagraphFont"/>
    <w:link w:val="Heading3"/>
    <w:uiPriority w:val="9"/>
    <w:rsid w:val="00D8603E"/>
    <w:rPr>
      <w:rFonts w:asciiTheme="minorHAnsi" w:hAnsiTheme="minorHAnsi"/>
      <w:b/>
      <w:sz w:val="24"/>
      <w:lang w:val="en-GB" w:eastAsia="en-US"/>
    </w:rPr>
  </w:style>
  <w:style w:type="character" w:customStyle="1" w:styleId="Heading4Char">
    <w:name w:val="Heading 4 Char"/>
    <w:basedOn w:val="DefaultParagraphFont"/>
    <w:link w:val="Heading4"/>
    <w:uiPriority w:val="9"/>
    <w:rsid w:val="00D8603E"/>
    <w:rPr>
      <w:rFonts w:asciiTheme="minorHAnsi" w:hAnsiTheme="minorHAnsi"/>
      <w:b/>
      <w:sz w:val="24"/>
      <w:lang w:val="en-GB" w:eastAsia="en-US"/>
    </w:rPr>
  </w:style>
  <w:style w:type="character" w:customStyle="1" w:styleId="Heading5Char">
    <w:name w:val="Heading 5 Char"/>
    <w:basedOn w:val="DefaultParagraphFont"/>
    <w:link w:val="Heading5"/>
    <w:uiPriority w:val="9"/>
    <w:rsid w:val="00D8603E"/>
    <w:rPr>
      <w:rFonts w:asciiTheme="minorHAnsi" w:hAnsiTheme="minorHAnsi"/>
      <w:b/>
      <w:sz w:val="24"/>
      <w:lang w:val="en-GB" w:eastAsia="en-US"/>
    </w:rPr>
  </w:style>
  <w:style w:type="character" w:customStyle="1" w:styleId="Heading6Char">
    <w:name w:val="Heading 6 Char"/>
    <w:basedOn w:val="DefaultParagraphFont"/>
    <w:link w:val="Heading6"/>
    <w:uiPriority w:val="9"/>
    <w:rsid w:val="00D8603E"/>
    <w:rPr>
      <w:rFonts w:asciiTheme="minorHAnsi" w:hAnsiTheme="minorHAnsi"/>
      <w:b/>
      <w:sz w:val="24"/>
      <w:lang w:val="en-GB" w:eastAsia="en-US"/>
    </w:rPr>
  </w:style>
  <w:style w:type="character" w:customStyle="1" w:styleId="Heading7Char">
    <w:name w:val="Heading 7 Char"/>
    <w:basedOn w:val="DefaultParagraphFont"/>
    <w:link w:val="Heading7"/>
    <w:uiPriority w:val="9"/>
    <w:rsid w:val="00D8603E"/>
    <w:rPr>
      <w:rFonts w:asciiTheme="minorHAnsi" w:hAnsiTheme="minorHAnsi"/>
      <w:b/>
      <w:sz w:val="24"/>
      <w:lang w:val="en-GB" w:eastAsia="en-US"/>
    </w:rPr>
  </w:style>
  <w:style w:type="character" w:customStyle="1" w:styleId="Heading8Char">
    <w:name w:val="Heading 8 Char"/>
    <w:basedOn w:val="DefaultParagraphFont"/>
    <w:link w:val="Heading8"/>
    <w:uiPriority w:val="9"/>
    <w:rsid w:val="00D8603E"/>
    <w:rPr>
      <w:rFonts w:asciiTheme="minorHAnsi" w:hAnsiTheme="minorHAnsi"/>
      <w:b/>
      <w:sz w:val="24"/>
      <w:lang w:val="en-GB" w:eastAsia="en-US"/>
    </w:rPr>
  </w:style>
  <w:style w:type="character" w:customStyle="1" w:styleId="Heading9Char">
    <w:name w:val="Heading 9 Char"/>
    <w:basedOn w:val="DefaultParagraphFont"/>
    <w:link w:val="Heading9"/>
    <w:uiPriority w:val="9"/>
    <w:rsid w:val="00D8603E"/>
    <w:rPr>
      <w:rFonts w:asciiTheme="minorHAnsi" w:hAnsiTheme="minorHAnsi"/>
      <w:b/>
      <w:sz w:val="24"/>
      <w:lang w:val="en-GB" w:eastAsia="en-US"/>
    </w:rPr>
  </w:style>
  <w:style w:type="paragraph" w:styleId="Title">
    <w:name w:val="Title"/>
    <w:basedOn w:val="Normal"/>
    <w:next w:val="Normal"/>
    <w:link w:val="TitleChar"/>
    <w:uiPriority w:val="10"/>
    <w:qFormat/>
    <w:rsid w:val="00D8603E"/>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D8603E"/>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D8603E"/>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D8603E"/>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D8603E"/>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D8603E"/>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D8603E"/>
    <w:rPr>
      <w:i/>
      <w:iCs/>
      <w:color w:val="365F91" w:themeColor="accent1" w:themeShade="BF"/>
    </w:rPr>
  </w:style>
  <w:style w:type="paragraph" w:styleId="IntenseQuote">
    <w:name w:val="Intense Quote"/>
    <w:basedOn w:val="Normal"/>
    <w:next w:val="Normal"/>
    <w:link w:val="IntenseQuoteChar"/>
    <w:uiPriority w:val="30"/>
    <w:qFormat/>
    <w:rsid w:val="00D8603E"/>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D8603E"/>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D8603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council/Documents/basic-texts-2023/Conven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071-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66</Pages>
  <Words>11715</Words>
  <Characters>66782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Spanish83</cp:lastModifiedBy>
  <cp:revision>11</cp:revision>
  <cp:lastPrinted>2014-11-04T09:22:00Z</cp:lastPrinted>
  <dcterms:created xsi:type="dcterms:W3CDTF">2024-05-15T12:08:00Z</dcterms:created>
  <dcterms:modified xsi:type="dcterms:W3CDTF">2024-05-16T07:07:00Z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