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E212" w14:textId="77777777" w:rsidR="00BF6D1B" w:rsidRPr="002B2BF7" w:rsidRDefault="00BF6D1B" w:rsidP="00BF6D1B">
      <w:pPr>
        <w:pStyle w:val="ResNo"/>
        <w:rPr>
          <w:lang w:val="ru-RU"/>
        </w:rPr>
      </w:pPr>
      <w:bookmarkStart w:id="0" w:name="_Toc11655416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25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6A70A002" w14:textId="77777777" w:rsidR="00BF6D1B" w:rsidRPr="002B2BF7" w:rsidRDefault="00BF6D1B" w:rsidP="00BF6D1B">
      <w:pPr>
        <w:pStyle w:val="Restitle"/>
        <w:rPr>
          <w:lang w:val="ru-RU"/>
        </w:rPr>
      </w:pPr>
      <w:bookmarkStart w:id="1" w:name="_Toc116554169"/>
      <w:r w:rsidRPr="002B2BF7">
        <w:rPr>
          <w:lang w:val="ru-RU"/>
        </w:rPr>
        <w:t>Оказание помощи странам, находящимся в особо трудном положении: Афганистану, Бурунди, Центральноафриканской Республике, Эритрее, Эфиопии, Гвинее, Гвинее-Бисау, Гаити, Либерии, Демократической Республике Конго, Руанде, Сьерра-Леоне, Сомали, Южному Судану и Тимору</w:t>
      </w:r>
      <w:r w:rsidRPr="002B2BF7">
        <w:rPr>
          <w:lang w:val="ru-RU"/>
        </w:rPr>
        <w:noBreakHyphen/>
      </w:r>
      <w:proofErr w:type="spellStart"/>
      <w:r w:rsidRPr="002B2BF7">
        <w:rPr>
          <w:lang w:val="ru-RU"/>
        </w:rPr>
        <w:t>Лешти</w:t>
      </w:r>
      <w:bookmarkEnd w:id="1"/>
      <w:proofErr w:type="spellEnd"/>
    </w:p>
    <w:p w14:paraId="7DB753E6" w14:textId="77777777" w:rsidR="00BF6D1B" w:rsidRPr="002B2BF7" w:rsidRDefault="00BF6D1B" w:rsidP="00BF6D1B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7D1AA353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1F8A243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о Резолюции 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конференции,</w:t>
      </w:r>
    </w:p>
    <w:p w14:paraId="3A75A89A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напоминая далее</w:t>
      </w:r>
    </w:p>
    <w:p w14:paraId="4ED1E1A1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о целях Союза, изложенных в Статье 1 Устава Международного союза электросвязи (МСЭ),</w:t>
      </w:r>
    </w:p>
    <w:p w14:paraId="64C9CB7B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lang w:val="ru-RU"/>
        </w:rPr>
        <w:t>,</w:t>
      </w:r>
    </w:p>
    <w:p w14:paraId="2C902066" w14:textId="77777777" w:rsidR="00BF6D1B" w:rsidRPr="002B2BF7" w:rsidRDefault="00BF6D1B" w:rsidP="00BF6D1B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текущие усилия МСЭ по расширению, в том числе за счет фонда излишков средств ITU Telecom, помощи странам, находящимся в особо трудном положении (Афганистану, Бурунди, Эритрее, Эфиопии, Гвинее, Гвинее-Бисау, Гаити, Либерии, Демократической Республике Конго, Руанде, Сьерра-Леоне, Сомали, Южному Судану и Тимору-</w:t>
      </w:r>
      <w:proofErr w:type="spellStart"/>
      <w:r w:rsidRPr="002B2BF7">
        <w:rPr>
          <w:lang w:val="ru-RU"/>
        </w:rPr>
        <w:t>Лешти</w:t>
      </w:r>
      <w:proofErr w:type="spellEnd"/>
      <w:r w:rsidRPr="002B2BF7">
        <w:rPr>
          <w:lang w:val="ru-RU"/>
        </w:rPr>
        <w:t>), должны распространяться и на другие страны, находящиеся в аналогичных с названными странами условиях;</w:t>
      </w:r>
    </w:p>
    <w:p w14:paraId="3037C66B" w14:textId="77777777" w:rsidR="00BF6D1B" w:rsidRPr="002B2BF7" w:rsidRDefault="00BF6D1B" w:rsidP="00BF6D1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наличие надежной сети электросвязи необходимо для содействия социально-экономическому развитию стран, особенно тех, которые пострадали от стихийных бедствий, внутренних конфликтов или войн;</w:t>
      </w:r>
    </w:p>
    <w:p w14:paraId="66C3B6C8" w14:textId="77777777" w:rsidR="00BF6D1B" w:rsidRPr="002B2BF7" w:rsidRDefault="00BF6D1B" w:rsidP="00BF6D1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что при нынешних условиях и в обозримом будущем эти страны будут не в состоянии развить свои системы электросвязи до приемлемого уровня без помощи международного </w:t>
      </w:r>
      <w:r w:rsidRPr="002B2BF7">
        <w:rPr>
          <w:spacing w:val="-4"/>
          <w:lang w:val="ru-RU"/>
        </w:rPr>
        <w:t>сообщества, предоставляемой на двусторонней основе или через международные организации,</w:t>
      </w:r>
    </w:p>
    <w:p w14:paraId="7D481488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5148AB9A" w14:textId="77777777" w:rsidR="00BF6D1B" w:rsidRPr="002B2BF7" w:rsidRDefault="00BF6D1B" w:rsidP="00BF6D1B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отчет Директора Бюро развития электросвязи (БРЭ) о реализации, в том числе Резолюции 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г.);</w:t>
      </w:r>
    </w:p>
    <w:p w14:paraId="6BEC1912" w14:textId="77777777" w:rsidR="00BF6D1B" w:rsidRPr="002B2BF7" w:rsidRDefault="00BF6D1B" w:rsidP="00BF6D1B">
      <w:pPr>
        <w:rPr>
          <w:i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усилия, предпринятые Генеральным секретарем и Директором БРЭ для реализации Резолюции 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г.),</w:t>
      </w:r>
      <w:r w:rsidRPr="002B2BF7">
        <w:rPr>
          <w:lang w:val="ru-RU"/>
        </w:rPr>
        <w:br w:type="page"/>
      </w:r>
    </w:p>
    <w:p w14:paraId="5B8AB77B" w14:textId="77777777" w:rsidR="00BF6D1B" w:rsidRPr="002B2BF7" w:rsidRDefault="00BF6D1B" w:rsidP="00BF6D1B">
      <w:pPr>
        <w:pStyle w:val="Call"/>
        <w:rPr>
          <w:iCs/>
          <w:lang w:val="ru-RU"/>
        </w:rPr>
      </w:pPr>
      <w:r w:rsidRPr="002B2BF7">
        <w:rPr>
          <w:lang w:val="ru-RU"/>
        </w:rPr>
        <w:lastRenderedPageBreak/>
        <w:t>отмечая далее</w:t>
      </w:r>
      <w:r w:rsidRPr="002B2BF7">
        <w:rPr>
          <w:i w:val="0"/>
          <w:lang w:val="ru-RU"/>
        </w:rPr>
        <w:t>,</w:t>
      </w:r>
    </w:p>
    <w:p w14:paraId="73ADD1E8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что условия порядка и безопасности, требуемые резолюциями Организации Объединенных Наций, были обеспечены лишь частично и что ввиду невыделения ресурсов на выполнение Резолюции 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эта Резолюция была выполнена лишь частично,</w:t>
      </w:r>
    </w:p>
    <w:p w14:paraId="6E5AA485" w14:textId="77777777" w:rsidR="00BF6D1B" w:rsidRPr="002B2BF7" w:rsidRDefault="00BF6D1B" w:rsidP="00BF6D1B">
      <w:pPr>
        <w:pStyle w:val="Call"/>
        <w:rPr>
          <w:iCs/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lang w:val="ru-RU"/>
        </w:rPr>
        <w:t>,</w:t>
      </w:r>
    </w:p>
    <w:p w14:paraId="26666A3E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что специальные меры, начатые Генеральным секретарем и Директором БРЭ при специализированной помощи от Сектора радиосвязи МСЭ и Сектора стандартизации электросвязи МСЭ, должны быть продолжены для предоставления надлежащей помощи и поддержки странам, которые пострадали от стихийных бедствий, внутренних конфликтов или войн, в данном случае Афганистану, Бурунди, Центральноафриканской Республике, Эритрее, Эфиопии, Гвинее, Гвинее</w:t>
      </w:r>
      <w:r w:rsidRPr="002B2BF7">
        <w:rPr>
          <w:lang w:val="ru-RU"/>
        </w:rPr>
        <w:noBreakHyphen/>
        <w:t>Бисау, Гаити, Либерии, Демократической Республике Конго, Руанде, Сьерра-Леоне, Сомали, Южному Судану и Тимору-</w:t>
      </w:r>
      <w:proofErr w:type="spellStart"/>
      <w:r w:rsidRPr="002B2BF7">
        <w:rPr>
          <w:lang w:val="ru-RU"/>
        </w:rPr>
        <w:t>Лешти</w:t>
      </w:r>
      <w:proofErr w:type="spellEnd"/>
      <w:r w:rsidRPr="002B2BF7">
        <w:rPr>
          <w:lang w:val="ru-RU"/>
        </w:rPr>
        <w:t xml:space="preserve"> в отношении восстановления их сетей электросвязи, как только будут обеспечены условия порядка и безопасности, требуемые резолюциями Организации Объединенных Наций,</w:t>
      </w:r>
    </w:p>
    <w:p w14:paraId="4206A3F7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обращается с призывом к Государствам-Членам</w:t>
      </w:r>
    </w:p>
    <w:p w14:paraId="13CD1399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оказать всю возможную помощь и поддержку правительствам стран, находящихся в особо трудном положении, либо на двусторонней основе, либо посредством указанных выше специальных мер Союза,</w:t>
      </w:r>
    </w:p>
    <w:p w14:paraId="3D759865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предлагает Совету МСЭ</w:t>
      </w:r>
    </w:p>
    <w:p w14:paraId="63641CED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выделить необходимые средства в пределах имеющихся ресурсов для выполнения настоящей Резолюции,</w:t>
      </w:r>
    </w:p>
    <w:p w14:paraId="12B69FD2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031DE81A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использовать необходимые средства в рамках имеющихся ресурсов для выполнения видов деятельности в интересах вышеперечисленных стран;</w:t>
      </w:r>
    </w:p>
    <w:p w14:paraId="2D5DD263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мобилизовать внебюджетные ресурсы для оказания помощи этим странам,</w:t>
      </w:r>
    </w:p>
    <w:p w14:paraId="035CE880" w14:textId="77777777" w:rsidR="00BF6D1B" w:rsidRPr="002B2BF7" w:rsidRDefault="00BF6D1B" w:rsidP="00BF6D1B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1E503A63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обеспечить, чтобы действия Союза в интересах этих стран были как можно более эффективными, и представить Совету отчет по этому вопросу;</w:t>
      </w:r>
      <w:r w:rsidRPr="002B2BF7">
        <w:rPr>
          <w:lang w:val="ru-RU"/>
        </w:rPr>
        <w:br w:type="page"/>
      </w:r>
    </w:p>
    <w:p w14:paraId="06DCB12C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 xml:space="preserve">координировать деятельность, проводимую тремя Секторами МСЭ </w:t>
      </w:r>
      <w:proofErr w:type="gramStart"/>
      <w:r w:rsidRPr="002B2BF7">
        <w:rPr>
          <w:lang w:val="ru-RU"/>
        </w:rPr>
        <w:t>в соответствии с разделом</w:t>
      </w:r>
      <w:proofErr w:type="gramEnd"/>
      <w:r w:rsidRPr="002B2BF7">
        <w:rPr>
          <w:lang w:val="ru-RU"/>
        </w:rPr>
        <w:t xml:space="preserve"> </w:t>
      </w:r>
      <w:r w:rsidRPr="002B2BF7">
        <w:rPr>
          <w:i/>
          <w:lang w:val="ru-RU"/>
        </w:rPr>
        <w:t>решает</w:t>
      </w:r>
      <w:r w:rsidRPr="002B2BF7">
        <w:rPr>
          <w:lang w:val="ru-RU"/>
        </w:rPr>
        <w:t>, выше, для обеспечения того, чтобы действия Союза в пользу стран, находящихся в особо трудном положении, были как можно более эффективными, и представить Совету отчет по этому вопросу;</w:t>
      </w:r>
    </w:p>
    <w:p w14:paraId="5B85AA37" w14:textId="77777777" w:rsidR="00BF6D1B" w:rsidRPr="002B2BF7" w:rsidRDefault="00BF6D1B" w:rsidP="00BF6D1B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периодически обновлять этот перечень стран по мере необходимости и с одобрения Совета.</w:t>
      </w:r>
    </w:p>
    <w:p w14:paraId="31DFF9E4" w14:textId="77777777" w:rsidR="00BF6D1B" w:rsidRPr="002B2BF7" w:rsidRDefault="00BF6D1B" w:rsidP="00BF6D1B">
      <w:pPr>
        <w:pStyle w:val="Reasons"/>
        <w:rPr>
          <w:lang w:val="ru-RU"/>
        </w:rPr>
      </w:pPr>
    </w:p>
    <w:p w14:paraId="7882679B" w14:textId="77777777" w:rsidR="00BF6D1B" w:rsidRPr="002B2BF7" w:rsidRDefault="00BF6D1B" w:rsidP="00BF6D1B">
      <w:pPr>
        <w:pStyle w:val="Reasons"/>
        <w:rPr>
          <w:lang w:val="ru-RU"/>
        </w:rPr>
      </w:pPr>
    </w:p>
    <w:p w14:paraId="3DCDA5F6" w14:textId="77777777" w:rsidR="00BF6D1B" w:rsidRPr="002B2BF7" w:rsidRDefault="00BF6D1B" w:rsidP="00BF6D1B">
      <w:pPr>
        <w:pStyle w:val="Reasons"/>
        <w:rPr>
          <w:lang w:val="ru-RU"/>
        </w:rPr>
      </w:pPr>
    </w:p>
    <w:p w14:paraId="1564A390" w14:textId="77777777" w:rsidR="00BF6D1B" w:rsidRPr="002B2BF7" w:rsidRDefault="00BF6D1B" w:rsidP="00BF6D1B">
      <w:pPr>
        <w:pStyle w:val="Reasons"/>
        <w:rPr>
          <w:lang w:val="ru-RU"/>
        </w:rPr>
      </w:pPr>
    </w:p>
    <w:p w14:paraId="50E392F1" w14:textId="77777777" w:rsidR="00BF6D1B" w:rsidRPr="002B2BF7" w:rsidRDefault="00BF6D1B" w:rsidP="00BF6D1B">
      <w:pPr>
        <w:pStyle w:val="Reasons"/>
        <w:rPr>
          <w:lang w:val="ru-RU"/>
        </w:rPr>
      </w:pPr>
    </w:p>
    <w:p w14:paraId="45891A44" w14:textId="77777777" w:rsidR="00BF6D1B" w:rsidRPr="002B2BF7" w:rsidRDefault="00BF6D1B" w:rsidP="00BF6D1B">
      <w:pPr>
        <w:pStyle w:val="Reasons"/>
        <w:rPr>
          <w:lang w:val="ru-RU"/>
        </w:rPr>
      </w:pPr>
    </w:p>
    <w:p w14:paraId="37C18011" w14:textId="77777777" w:rsidR="00BF6D1B" w:rsidRPr="002B2BF7" w:rsidRDefault="00BF6D1B" w:rsidP="00BF6D1B">
      <w:pPr>
        <w:pStyle w:val="Reasons"/>
        <w:rPr>
          <w:lang w:val="ru-RU"/>
        </w:rPr>
      </w:pPr>
    </w:p>
    <w:p w14:paraId="155ACC18" w14:textId="77777777" w:rsidR="00BF6D1B" w:rsidRPr="002B2BF7" w:rsidRDefault="00BF6D1B" w:rsidP="00BF6D1B">
      <w:pPr>
        <w:pStyle w:val="Reasons"/>
        <w:rPr>
          <w:lang w:val="ru-RU"/>
        </w:rPr>
      </w:pPr>
    </w:p>
    <w:p w14:paraId="575465DF" w14:textId="77777777" w:rsidR="00BF6D1B" w:rsidRPr="002B2BF7" w:rsidRDefault="00BF6D1B" w:rsidP="00BF6D1B">
      <w:pPr>
        <w:pStyle w:val="Reasons"/>
        <w:rPr>
          <w:lang w:val="ru-RU"/>
        </w:rPr>
      </w:pPr>
    </w:p>
    <w:p w14:paraId="2234F2FF" w14:textId="7BBF1AE9" w:rsidR="00976299" w:rsidRPr="00BF6D1B" w:rsidRDefault="00976299" w:rsidP="00BF6D1B">
      <w:pPr>
        <w:rPr>
          <w:lang w:val="ru-RU"/>
        </w:rPr>
      </w:pPr>
    </w:p>
    <w:sectPr w:rsidR="00976299" w:rsidRPr="00BF6D1B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5F6116EC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BF6D1B">
          <w:rPr>
            <w:noProof/>
            <w:szCs w:val="22"/>
          </w:rPr>
          <w:t>25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1E183C46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BF6D1B">
      <w:rPr>
        <w:noProof/>
        <w:szCs w:val="22"/>
      </w:rPr>
      <w:t>25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595A93"/>
    <w:rsid w:val="006A35C7"/>
    <w:rsid w:val="009374F3"/>
    <w:rsid w:val="00976299"/>
    <w:rsid w:val="00BF6D1B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9</cp:revision>
  <dcterms:created xsi:type="dcterms:W3CDTF">2023-10-16T12:49:00Z</dcterms:created>
  <dcterms:modified xsi:type="dcterms:W3CDTF">2023-10-16T14:43:00Z</dcterms:modified>
</cp:coreProperties>
</file>