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A67DF5" w:rsidP="00E03965">
      <w:pPr>
        <w:pStyle w:val="QuestionNo"/>
        <w:rPr>
          <w:lang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p>
    <w:p w:rsidR="00E03965" w:rsidRDefault="00A67DF5" w:rsidP="00E03965">
      <w:pPr>
        <w:pStyle w:val="QuestionTitle"/>
        <w:rPr>
          <w:lang w:eastAsia="zh-CN"/>
        </w:rPr>
      </w:pPr>
      <w:r w:rsidRPr="00A67DF5">
        <w:rPr>
          <w:rFonts w:hint="eastAsia"/>
          <w:lang w:eastAsia="zh-CN"/>
        </w:rPr>
        <w:t>许可和授权体制及其他相关监管措施</w:t>
      </w:r>
      <w:r>
        <w:rPr>
          <w:lang w:val="en-US" w:eastAsia="zh-CN"/>
        </w:rPr>
        <w:br/>
      </w:r>
      <w:r w:rsidRPr="00A67DF5">
        <w:rPr>
          <w:rFonts w:hint="eastAsia"/>
          <w:lang w:eastAsia="zh-CN"/>
        </w:rPr>
        <w:t>对融合的电信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w:t>
      </w:r>
      <w:r>
        <w:rPr>
          <w:lang w:val="en-US" w:eastAsia="zh-CN"/>
        </w:rPr>
        <w:br/>
      </w:r>
      <w:r w:rsidRPr="00A67DF5">
        <w:rPr>
          <w:rFonts w:hint="eastAsia"/>
          <w:lang w:eastAsia="zh-CN"/>
        </w:rPr>
        <w:t>环境下竞争的影响</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5744AC">
      <w:pPr>
        <w:jc w:val="right"/>
        <w:rPr>
          <w:lang w:val="en-US"/>
        </w:rPr>
      </w:pPr>
      <w:r>
        <w:rPr>
          <w:noProof/>
          <w:lang w:val="en-US" w:eastAsia="zh-CN"/>
        </w:rPr>
        <w:drawing>
          <wp:inline distT="0" distB="0" distL="0" distR="0" wp14:anchorId="2DD98DF5" wp14:editId="0E27B697">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091C56" w:rsidP="00091C56">
            <w:pPr>
              <w:pStyle w:val="HeadingB"/>
              <w:rPr>
                <w:lang w:eastAsia="zh-CN"/>
              </w:rPr>
            </w:pPr>
            <w:r>
              <w:rPr>
                <w:rFonts w:hint="eastAsia"/>
                <w:lang w:eastAsia="zh-CN"/>
              </w:rPr>
              <w:t>第</w:t>
            </w:r>
            <w:r>
              <w:rPr>
                <w:rFonts w:hint="eastAsia"/>
                <w:lang w:eastAsia="zh-CN"/>
              </w:rPr>
              <w:t>1</w:t>
            </w:r>
            <w:r>
              <w:rPr>
                <w:rFonts w:hint="eastAsia"/>
                <w:lang w:eastAsia="zh-CN"/>
              </w:rPr>
              <w:t>研究组</w:t>
            </w:r>
          </w:p>
          <w:p w:rsidR="00091C56" w:rsidRDefault="00091C56" w:rsidP="00091C56">
            <w:pPr>
              <w:rPr>
                <w:lang w:eastAsia="zh-CN"/>
              </w:rPr>
            </w:pPr>
            <w:r>
              <w:rPr>
                <w:rFonts w:hint="eastAsia"/>
                <w:lang w:eastAsia="zh-CN"/>
              </w:rPr>
              <w:t>2010-2014</w:t>
            </w:r>
            <w:r>
              <w:rPr>
                <w:rFonts w:hint="eastAsia"/>
                <w:lang w:eastAsia="zh-CN"/>
              </w:rPr>
              <w:t>年研究期，第</w:t>
            </w:r>
            <w:r>
              <w:rPr>
                <w:rFonts w:hint="eastAsia"/>
                <w:lang w:eastAsia="zh-CN"/>
              </w:rPr>
              <w:t>1</w:t>
            </w:r>
            <w:r>
              <w:rPr>
                <w:rFonts w:hint="eastAsia"/>
                <w:lang w:eastAsia="zh-CN"/>
              </w:rPr>
              <w:t>研究组受命研究有关有利环境、网络安全、</w:t>
            </w:r>
            <w:r>
              <w:rPr>
                <w:rFonts w:hint="eastAsia"/>
                <w:lang w:eastAsia="zh-CN"/>
              </w:rPr>
              <w:t>ICT</w:t>
            </w:r>
            <w:r>
              <w:rPr>
                <w:rFonts w:hint="eastAsia"/>
                <w:lang w:eastAsia="zh-CN"/>
              </w:rPr>
              <w:t>应用和互联网相关问题领域的九个课题。工作重点是最有利于各国从电信</w:t>
            </w:r>
            <w:r>
              <w:rPr>
                <w:rFonts w:hint="eastAsia"/>
                <w:lang w:eastAsia="zh-CN"/>
              </w:rPr>
              <w:t>/ICT</w:t>
            </w:r>
            <w:r>
              <w:rPr>
                <w:rFonts w:hint="eastAsia"/>
                <w:lang w:eastAsia="zh-CN"/>
              </w:rPr>
              <w:t>推动持续发展、创造就业、经济社会和文化发展中受益的国家电信政策和战略，同时考虑到发展中国家的优先问题。此项工作包括电信</w:t>
            </w:r>
            <w:r>
              <w:rPr>
                <w:rFonts w:hint="eastAsia"/>
                <w:lang w:eastAsia="zh-CN"/>
              </w:rPr>
              <w:t>/ICT</w:t>
            </w:r>
            <w:r>
              <w:rPr>
                <w:rFonts w:hint="eastAsia"/>
                <w:lang w:eastAsia="zh-CN"/>
              </w:rPr>
              <w:t>的接入政策，特别是残疾人和有特殊需要的人们的无障碍获取，以及电信</w:t>
            </w:r>
            <w:r>
              <w:rPr>
                <w:rFonts w:hint="eastAsia"/>
                <w:lang w:eastAsia="zh-CN"/>
              </w:rPr>
              <w:t>/ICT</w:t>
            </w:r>
            <w:r>
              <w:rPr>
                <w:rFonts w:hint="eastAsia"/>
                <w:lang w:eastAsia="zh-CN"/>
              </w:rPr>
              <w:t>的网络安全。此外，本组的工作还侧重于下一代网络的资费政策和资费模式、融合问题、宽带固定和移动业务的普遍接入、影响分析和成本与结算原则的应用，同时兼顾</w:t>
            </w:r>
            <w:r>
              <w:rPr>
                <w:rFonts w:hint="eastAsia"/>
                <w:lang w:eastAsia="zh-CN"/>
              </w:rPr>
              <w:t>ITU-T</w:t>
            </w:r>
            <w:r>
              <w:rPr>
                <w:rFonts w:hint="eastAsia"/>
                <w:lang w:eastAsia="zh-CN"/>
              </w:rPr>
              <w:t>和</w:t>
            </w:r>
            <w:r>
              <w:rPr>
                <w:rFonts w:hint="eastAsia"/>
                <w:lang w:eastAsia="zh-CN"/>
              </w:rPr>
              <w:t>ITU-R</w:t>
            </w:r>
            <w:r>
              <w:rPr>
                <w:rFonts w:hint="eastAsia"/>
                <w:lang w:eastAsia="zh-CN"/>
              </w:rPr>
              <w:t>部门开展的研究以及发展中国家的优先事宜。</w:t>
            </w:r>
          </w:p>
          <w:p w:rsidR="00091C56" w:rsidRDefault="00091C56" w:rsidP="00091C56">
            <w:pPr>
              <w:rPr>
                <w:lang w:eastAsia="zh-CN"/>
              </w:rPr>
            </w:pPr>
            <w:r>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Pr="00E03965" w:rsidRDefault="00E44532" w:rsidP="00E03965">
      <w:pPr>
        <w:rPr>
          <w:lang w:val="en-US" w:eastAsia="zh-CN"/>
        </w:rPr>
      </w:pPr>
    </w:p>
    <w:p w:rsidR="00E03965" w:rsidRDefault="00E03965" w:rsidP="00E03965">
      <w:pPr>
        <w:rPr>
          <w:lang w:val="en-US" w:eastAsia="zh-CN"/>
        </w:rPr>
      </w:pPr>
    </w:p>
    <w:p w:rsidR="00E44532" w:rsidRPr="00E03965" w:rsidRDefault="00E44532" w:rsidP="00E03965">
      <w:pPr>
        <w:rPr>
          <w:lang w:val="en-US" w:eastAsia="zh-CN"/>
        </w:rPr>
      </w:pPr>
    </w:p>
    <w:p w:rsidR="00E03965" w:rsidRPr="00E03965" w:rsidRDefault="00E03965" w:rsidP="00E03965">
      <w:pPr>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even" r:id="rId10"/>
          <w:headerReference w:type="default" r:id="rId11"/>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E03965">
      <w:pPr>
        <w:pStyle w:val="Chapttitle"/>
        <w:rPr>
          <w:lang w:eastAsia="zh-CN"/>
        </w:rPr>
      </w:pPr>
      <w:bookmarkStart w:id="4" w:name="_Toc377481711"/>
      <w:bookmarkStart w:id="5" w:name="_Toc379289235"/>
      <w:r>
        <w:rPr>
          <w:rFonts w:hint="eastAsia"/>
          <w:lang w:eastAsia="zh-CN"/>
        </w:rPr>
        <w:lastRenderedPageBreak/>
        <w:t>目录</w:t>
      </w:r>
      <w:bookmarkEnd w:id="4"/>
      <w:bookmarkEnd w:id="5"/>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535969" w:rsidRDefault="00DB4875" w:rsidP="00535969">
      <w:pPr>
        <w:pStyle w:val="TOC1"/>
        <w:rPr>
          <w:rFonts w:asciiTheme="minorHAnsi" w:eastAsiaTheme="minorEastAsia" w:hAnsiTheme="minorHAnsi" w:cstheme="minorBidi"/>
          <w:b w:val="0"/>
          <w:bCs w:val="0"/>
          <w:szCs w:val="22"/>
          <w:lang w:eastAsia="zh-CN"/>
        </w:rPr>
      </w:pPr>
      <w:r>
        <w:rPr>
          <w:lang w:eastAsia="zh-CN"/>
        </w:rPr>
        <w:fldChar w:fldCharType="begin"/>
      </w:r>
      <w:r>
        <w:rPr>
          <w:lang w:eastAsia="zh-CN"/>
        </w:rPr>
        <w:instrText xml:space="preserve"> TOC \o "1-3" \h \z \u </w:instrText>
      </w:r>
      <w:r>
        <w:rPr>
          <w:lang w:eastAsia="zh-CN"/>
        </w:rPr>
        <w:fldChar w:fldCharType="separate"/>
      </w:r>
      <w:hyperlink w:anchor="_Toc379289237" w:history="1">
        <w:r w:rsidR="00535969" w:rsidRPr="00477530">
          <w:rPr>
            <w:rStyle w:val="Hyperlink"/>
            <w:lang w:eastAsia="zh-CN"/>
          </w:rPr>
          <w:t>1</w:t>
        </w:r>
        <w:r w:rsidR="00535969">
          <w:rPr>
            <w:rFonts w:asciiTheme="minorHAnsi" w:eastAsiaTheme="minorEastAsia" w:hAnsiTheme="minorHAnsi" w:cstheme="minorBidi"/>
            <w:b w:val="0"/>
            <w:bCs w:val="0"/>
            <w:szCs w:val="22"/>
            <w:lang w:eastAsia="zh-CN"/>
          </w:rPr>
          <w:tab/>
        </w:r>
        <w:r w:rsidR="00535969" w:rsidRPr="00477530">
          <w:rPr>
            <w:rStyle w:val="Hyperlink"/>
            <w:rFonts w:ascii="SimSun" w:hAnsi="SimSun" w:cs="SimSun" w:hint="eastAsia"/>
            <w:lang w:eastAsia="zh-CN"/>
          </w:rPr>
          <w:t>引言</w:t>
        </w:r>
        <w:r w:rsidR="00535969" w:rsidRPr="00535969">
          <w:rPr>
            <w:rStyle w:val="Hyperlink"/>
            <w:rFonts w:asciiTheme="minorHAnsi" w:hAnsiTheme="minorHAnsi" w:cs="SimSun"/>
            <w:lang w:eastAsia="zh-CN"/>
          </w:rPr>
          <w:tab/>
        </w:r>
        <w:r w:rsidR="00535969">
          <w:rPr>
            <w:webHidden/>
          </w:rPr>
          <w:tab/>
        </w:r>
        <w:r w:rsidR="00535969">
          <w:rPr>
            <w:webHidden/>
          </w:rPr>
          <w:fldChar w:fldCharType="begin"/>
        </w:r>
        <w:r w:rsidR="00535969">
          <w:rPr>
            <w:webHidden/>
          </w:rPr>
          <w:instrText xml:space="preserve"> PAGEREF _Toc379289237 \h </w:instrText>
        </w:r>
        <w:r w:rsidR="00535969">
          <w:rPr>
            <w:webHidden/>
          </w:rPr>
        </w:r>
        <w:r w:rsidR="00535969">
          <w:rPr>
            <w:webHidden/>
          </w:rPr>
          <w:fldChar w:fldCharType="separate"/>
        </w:r>
        <w:r w:rsidR="00E305FE">
          <w:rPr>
            <w:webHidden/>
          </w:rPr>
          <w:t>1</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38" w:history="1">
        <w:r w:rsidR="00535969" w:rsidRPr="00477530">
          <w:rPr>
            <w:rStyle w:val="Hyperlink"/>
            <w:lang w:eastAsia="zh-CN"/>
          </w:rPr>
          <w:t>1.1</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课题目标</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_Toc379289238 \h </w:instrText>
        </w:r>
        <w:r w:rsidR="00535969">
          <w:rPr>
            <w:webHidden/>
          </w:rPr>
        </w:r>
        <w:r w:rsidR="00535969">
          <w:rPr>
            <w:webHidden/>
          </w:rPr>
          <w:fldChar w:fldCharType="separate"/>
        </w:r>
        <w:r w:rsidR="00E305FE">
          <w:rPr>
            <w:webHidden/>
          </w:rPr>
          <w:t>1</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39" w:history="1">
        <w:r w:rsidR="00535969" w:rsidRPr="00477530">
          <w:rPr>
            <w:rStyle w:val="Hyperlink"/>
            <w:lang w:eastAsia="zh-CN"/>
          </w:rPr>
          <w:t>1.2</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研究的预期输出成果</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_Toc379289239 \h </w:instrText>
        </w:r>
        <w:r w:rsidR="00535969">
          <w:rPr>
            <w:webHidden/>
          </w:rPr>
        </w:r>
        <w:r w:rsidR="00535969">
          <w:rPr>
            <w:webHidden/>
          </w:rPr>
          <w:fldChar w:fldCharType="separate"/>
        </w:r>
        <w:r w:rsidR="00E305FE">
          <w:rPr>
            <w:webHidden/>
          </w:rPr>
          <w:t>1</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40" w:history="1">
        <w:r w:rsidR="00535969" w:rsidRPr="00477530">
          <w:rPr>
            <w:rStyle w:val="Hyperlink"/>
            <w:lang w:eastAsia="zh-CN"/>
          </w:rPr>
          <w:t>1.3</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方法</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_Toc379289240 \h </w:instrText>
        </w:r>
        <w:r w:rsidR="00535969">
          <w:rPr>
            <w:webHidden/>
          </w:rPr>
        </w:r>
        <w:r w:rsidR="00535969">
          <w:rPr>
            <w:webHidden/>
          </w:rPr>
          <w:fldChar w:fldCharType="separate"/>
        </w:r>
        <w:r w:rsidR="00E305FE">
          <w:rPr>
            <w:webHidden/>
          </w:rPr>
          <w:t>1</w:t>
        </w:r>
        <w:r w:rsidR="00535969">
          <w:rPr>
            <w:webHidden/>
          </w:rPr>
          <w:fldChar w:fldCharType="end"/>
        </w:r>
      </w:hyperlink>
    </w:p>
    <w:p w:rsidR="00535969" w:rsidRDefault="00CB623D">
      <w:pPr>
        <w:pStyle w:val="TOC1"/>
        <w:rPr>
          <w:rFonts w:asciiTheme="minorHAnsi" w:eastAsiaTheme="minorEastAsia" w:hAnsiTheme="minorHAnsi" w:cstheme="minorBidi"/>
          <w:b w:val="0"/>
          <w:bCs w:val="0"/>
          <w:szCs w:val="22"/>
          <w:lang w:eastAsia="zh-CN"/>
        </w:rPr>
      </w:pPr>
      <w:hyperlink w:anchor="_Toc379289241" w:history="1">
        <w:r w:rsidR="00535969" w:rsidRPr="00477530">
          <w:rPr>
            <w:rStyle w:val="Hyperlink"/>
            <w:lang w:eastAsia="zh-CN"/>
          </w:rPr>
          <w:t>2</w:t>
        </w:r>
        <w:r w:rsidR="00535969">
          <w:rPr>
            <w:rFonts w:asciiTheme="minorHAnsi" w:eastAsiaTheme="minorEastAsia" w:hAnsiTheme="minorHAnsi" w:cstheme="minorBidi"/>
            <w:b w:val="0"/>
            <w:bCs w:val="0"/>
            <w:szCs w:val="22"/>
            <w:lang w:eastAsia="zh-CN"/>
          </w:rPr>
          <w:tab/>
        </w:r>
        <w:r w:rsidR="00535969" w:rsidRPr="00477530">
          <w:rPr>
            <w:rStyle w:val="Hyperlink"/>
            <w:rFonts w:ascii="SimSun" w:hAnsi="SimSun" w:cs="SimSun" w:hint="eastAsia"/>
            <w:lang w:eastAsia="zh-CN"/>
          </w:rPr>
          <w:t>竞争性融合环境下的不同法律和监管框架概述</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_Toc379289241 \h </w:instrText>
        </w:r>
        <w:r w:rsidR="00535969">
          <w:rPr>
            <w:webHidden/>
          </w:rPr>
        </w:r>
        <w:r w:rsidR="00535969">
          <w:rPr>
            <w:webHidden/>
          </w:rPr>
          <w:fldChar w:fldCharType="separate"/>
        </w:r>
        <w:r w:rsidR="00E305FE">
          <w:rPr>
            <w:webHidden/>
          </w:rPr>
          <w:t>2</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42" w:history="1">
        <w:r w:rsidR="00535969" w:rsidRPr="00477530">
          <w:rPr>
            <w:rStyle w:val="Hyperlink"/>
            <w:lang w:eastAsia="zh-CN"/>
          </w:rPr>
          <w:t>2.1</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特定国家有关竞争的法律框架</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_Toc379289242 \h </w:instrText>
        </w:r>
        <w:r w:rsidR="00535969">
          <w:rPr>
            <w:webHidden/>
          </w:rPr>
        </w:r>
        <w:r w:rsidR="00535969">
          <w:rPr>
            <w:webHidden/>
          </w:rPr>
          <w:fldChar w:fldCharType="separate"/>
        </w:r>
        <w:r w:rsidR="00E305FE">
          <w:rPr>
            <w:webHidden/>
          </w:rPr>
          <w:t>2</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43" w:history="1">
        <w:r w:rsidR="00535969" w:rsidRPr="00477530">
          <w:rPr>
            <w:rStyle w:val="Hyperlink"/>
            <w:lang w:eastAsia="zh-CN"/>
          </w:rPr>
          <w:t>2.1.1</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澳大利亚</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_Toc379289243 \h </w:instrText>
        </w:r>
        <w:r w:rsidR="00535969">
          <w:rPr>
            <w:webHidden/>
          </w:rPr>
        </w:r>
        <w:r w:rsidR="00535969">
          <w:rPr>
            <w:webHidden/>
          </w:rPr>
          <w:fldChar w:fldCharType="separate"/>
        </w:r>
        <w:r w:rsidR="00E305FE">
          <w:rPr>
            <w:webHidden/>
          </w:rPr>
          <w:t>3</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44" w:history="1">
        <w:r w:rsidR="00535969" w:rsidRPr="00477530">
          <w:rPr>
            <w:rStyle w:val="Hyperlink"/>
            <w:lang w:eastAsia="zh-CN"/>
          </w:rPr>
          <w:t>2.1.2</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韩国</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_Toc379289244 \h </w:instrText>
        </w:r>
        <w:r w:rsidR="00535969">
          <w:rPr>
            <w:webHidden/>
          </w:rPr>
        </w:r>
        <w:r w:rsidR="00535969">
          <w:rPr>
            <w:webHidden/>
          </w:rPr>
          <w:fldChar w:fldCharType="separate"/>
        </w:r>
        <w:r w:rsidR="00E305FE">
          <w:rPr>
            <w:webHidden/>
          </w:rPr>
          <w:t>3</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45" w:history="1">
        <w:r w:rsidR="00535969" w:rsidRPr="00477530">
          <w:rPr>
            <w:rStyle w:val="Hyperlink"/>
            <w:lang w:eastAsia="zh-CN"/>
          </w:rPr>
          <w:t>2.1.3</w:t>
        </w:r>
        <w:r w:rsidR="00C60BEC">
          <w:rPr>
            <w:rStyle w:val="Hyperlink"/>
            <w:lang w:eastAsia="zh-CN"/>
          </w:rPr>
          <w:tab/>
        </w:r>
        <w:r w:rsidR="00535969">
          <w:rPr>
            <w:rFonts w:asciiTheme="minorHAnsi" w:eastAsiaTheme="minorEastAsia" w:hAnsiTheme="minorHAnsi" w:cstheme="minorBidi"/>
            <w:color w:val="auto"/>
            <w:szCs w:val="22"/>
            <w:lang w:eastAsia="zh-CN"/>
          </w:rPr>
          <w:tab/>
        </w:r>
        <w:r w:rsidR="00535969" w:rsidRPr="00477530">
          <w:rPr>
            <w:rStyle w:val="Hyperlink"/>
            <w:rFonts w:hint="eastAsia"/>
            <w:lang w:eastAsia="zh-CN"/>
          </w:rPr>
          <w:t>坦桑尼亚</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_Toc379289245 \h </w:instrText>
        </w:r>
        <w:r w:rsidR="00535969">
          <w:rPr>
            <w:webHidden/>
          </w:rPr>
        </w:r>
        <w:r w:rsidR="00535969">
          <w:rPr>
            <w:webHidden/>
          </w:rPr>
          <w:fldChar w:fldCharType="separate"/>
        </w:r>
        <w:r w:rsidR="00E305FE">
          <w:rPr>
            <w:webHidden/>
          </w:rPr>
          <w:t>3</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46" w:history="1">
        <w:r w:rsidR="00535969" w:rsidRPr="00477530">
          <w:rPr>
            <w:rStyle w:val="Hyperlink"/>
            <w:lang w:eastAsia="zh-CN"/>
          </w:rPr>
          <w:t>2.2</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竞争问题监管框架</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_Toc379289246 \h </w:instrText>
        </w:r>
        <w:r w:rsidR="00535969">
          <w:rPr>
            <w:webHidden/>
          </w:rPr>
        </w:r>
        <w:r w:rsidR="00535969">
          <w:rPr>
            <w:webHidden/>
          </w:rPr>
          <w:fldChar w:fldCharType="separate"/>
        </w:r>
        <w:r w:rsidR="00E305FE">
          <w:rPr>
            <w:webHidden/>
          </w:rPr>
          <w:t>4</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47" w:history="1">
        <w:r w:rsidR="00535969" w:rsidRPr="00477530">
          <w:rPr>
            <w:rStyle w:val="Hyperlink"/>
            <w:lang w:eastAsia="zh-CN"/>
          </w:rPr>
          <w:t>2.2.1</w:t>
        </w:r>
        <w:r w:rsidR="00C60BEC">
          <w:rPr>
            <w:rStyle w:val="Hyperlink"/>
            <w:lang w:eastAsia="zh-CN"/>
          </w:rPr>
          <w:tab/>
        </w:r>
        <w:r w:rsidR="00535969">
          <w:rPr>
            <w:rFonts w:asciiTheme="minorHAnsi" w:eastAsiaTheme="minorEastAsia" w:hAnsiTheme="minorHAnsi" w:cstheme="minorBidi"/>
            <w:color w:val="auto"/>
            <w:szCs w:val="22"/>
            <w:lang w:eastAsia="zh-CN"/>
          </w:rPr>
          <w:tab/>
        </w:r>
        <w:r w:rsidR="00535969" w:rsidRPr="00477530">
          <w:rPr>
            <w:rStyle w:val="Hyperlink"/>
            <w:rFonts w:hint="eastAsia"/>
            <w:lang w:eastAsia="zh-CN"/>
          </w:rPr>
          <w:t>明确相关市场的市场分析</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_Toc379289247 \h </w:instrText>
        </w:r>
        <w:r w:rsidR="00535969">
          <w:rPr>
            <w:webHidden/>
          </w:rPr>
        </w:r>
        <w:r w:rsidR="00535969">
          <w:rPr>
            <w:webHidden/>
          </w:rPr>
          <w:fldChar w:fldCharType="separate"/>
        </w:r>
        <w:r w:rsidR="00E305FE">
          <w:rPr>
            <w:webHidden/>
          </w:rPr>
          <w:t>4</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48" w:history="1">
        <w:r w:rsidR="00535969" w:rsidRPr="00477530">
          <w:rPr>
            <w:rStyle w:val="Hyperlink"/>
            <w:lang w:eastAsia="zh-CN"/>
          </w:rPr>
          <w:t>2.2.2</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确定主导运营商</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_Toc379289248 \h </w:instrText>
        </w:r>
        <w:r w:rsidR="00535969">
          <w:rPr>
            <w:webHidden/>
          </w:rPr>
        </w:r>
        <w:r w:rsidR="00535969">
          <w:rPr>
            <w:webHidden/>
          </w:rPr>
          <w:fldChar w:fldCharType="separate"/>
        </w:r>
        <w:r w:rsidR="00E305FE">
          <w:rPr>
            <w:webHidden/>
          </w:rPr>
          <w:t>4</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49" w:history="1">
        <w:r w:rsidR="00535969" w:rsidRPr="00477530">
          <w:rPr>
            <w:rStyle w:val="Hyperlink"/>
            <w:lang w:eastAsia="zh-CN"/>
          </w:rPr>
          <w:t>2.2.3</w:t>
        </w:r>
        <w:r w:rsidR="00C60BEC">
          <w:rPr>
            <w:rStyle w:val="Hyperlink"/>
            <w:lang w:eastAsia="zh-CN"/>
          </w:rPr>
          <w:tab/>
        </w:r>
        <w:r w:rsidR="00535969">
          <w:rPr>
            <w:rFonts w:asciiTheme="minorHAnsi" w:eastAsiaTheme="minorEastAsia" w:hAnsiTheme="minorHAnsi" w:cstheme="minorBidi"/>
            <w:color w:val="auto"/>
            <w:szCs w:val="22"/>
            <w:lang w:eastAsia="zh-CN"/>
          </w:rPr>
          <w:tab/>
        </w:r>
        <w:r w:rsidR="00535969" w:rsidRPr="00477530">
          <w:rPr>
            <w:rStyle w:val="Hyperlink"/>
            <w:rFonts w:hint="eastAsia"/>
            <w:lang w:eastAsia="zh-CN"/>
          </w:rPr>
          <w:t>市场定义</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_Toc379289249 \h </w:instrText>
        </w:r>
        <w:r w:rsidR="00535969">
          <w:rPr>
            <w:webHidden/>
          </w:rPr>
        </w:r>
        <w:r w:rsidR="00535969">
          <w:rPr>
            <w:webHidden/>
          </w:rPr>
          <w:fldChar w:fldCharType="separate"/>
        </w:r>
        <w:r w:rsidR="00E305FE">
          <w:rPr>
            <w:webHidden/>
          </w:rPr>
          <w:t>6</w:t>
        </w:r>
        <w:r w:rsidR="00535969">
          <w:rPr>
            <w:webHidden/>
          </w:rPr>
          <w:fldChar w:fldCharType="end"/>
        </w:r>
      </w:hyperlink>
    </w:p>
    <w:p w:rsidR="00535969" w:rsidRDefault="00CB623D">
      <w:pPr>
        <w:pStyle w:val="TOC1"/>
        <w:rPr>
          <w:rFonts w:asciiTheme="minorHAnsi" w:eastAsiaTheme="minorEastAsia" w:hAnsiTheme="minorHAnsi" w:cstheme="minorBidi"/>
          <w:b w:val="0"/>
          <w:bCs w:val="0"/>
          <w:szCs w:val="22"/>
          <w:lang w:eastAsia="zh-CN"/>
        </w:rPr>
      </w:pPr>
      <w:hyperlink w:anchor="_Toc379289250" w:history="1">
        <w:r w:rsidR="00535969" w:rsidRPr="00477530">
          <w:rPr>
            <w:rStyle w:val="Hyperlink"/>
            <w:lang w:eastAsia="zh-CN"/>
          </w:rPr>
          <w:t>3</w:t>
        </w:r>
        <w:r w:rsidR="00535969">
          <w:rPr>
            <w:rFonts w:asciiTheme="minorHAnsi" w:eastAsiaTheme="minorEastAsia" w:hAnsiTheme="minorHAnsi" w:cstheme="minorBidi"/>
            <w:b w:val="0"/>
            <w:bCs w:val="0"/>
            <w:szCs w:val="22"/>
            <w:lang w:eastAsia="zh-CN"/>
          </w:rPr>
          <w:tab/>
        </w:r>
        <w:r w:rsidR="00535969" w:rsidRPr="00477530">
          <w:rPr>
            <w:rStyle w:val="Hyperlink"/>
            <w:rFonts w:hint="eastAsia"/>
            <w:lang w:eastAsia="zh-CN"/>
          </w:rPr>
          <w:t>许可和授权体制对融合环境下竞争的影响</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_Toc379289250 \h </w:instrText>
        </w:r>
        <w:r w:rsidR="00535969">
          <w:rPr>
            <w:webHidden/>
          </w:rPr>
        </w:r>
        <w:r w:rsidR="00535969">
          <w:rPr>
            <w:webHidden/>
          </w:rPr>
          <w:fldChar w:fldCharType="separate"/>
        </w:r>
        <w:r w:rsidR="00E305FE">
          <w:rPr>
            <w:webHidden/>
          </w:rPr>
          <w:t>8</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51" w:history="1">
        <w:r w:rsidR="00535969" w:rsidRPr="00477530">
          <w:rPr>
            <w:rStyle w:val="Hyperlink"/>
            <w:lang w:eastAsia="zh-CN"/>
          </w:rPr>
          <w:t>3.1</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行业竞争程度</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_Toc379289251 \h </w:instrText>
        </w:r>
        <w:r w:rsidR="00535969">
          <w:rPr>
            <w:webHidden/>
          </w:rPr>
        </w:r>
        <w:r w:rsidR="00535969">
          <w:rPr>
            <w:webHidden/>
          </w:rPr>
          <w:fldChar w:fldCharType="separate"/>
        </w:r>
        <w:r w:rsidR="00E305FE">
          <w:rPr>
            <w:webHidden/>
          </w:rPr>
          <w:t>8</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52" w:history="1">
        <w:r w:rsidR="00535969" w:rsidRPr="00477530">
          <w:rPr>
            <w:rStyle w:val="Hyperlink"/>
            <w:lang w:eastAsia="zh-CN"/>
          </w:rPr>
          <w:t>3.2</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市场参与方的数量</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_Toc379289252 \h </w:instrText>
        </w:r>
        <w:r w:rsidR="00535969">
          <w:rPr>
            <w:webHidden/>
          </w:rPr>
        </w:r>
        <w:r w:rsidR="00535969">
          <w:rPr>
            <w:webHidden/>
          </w:rPr>
          <w:fldChar w:fldCharType="separate"/>
        </w:r>
        <w:r w:rsidR="00E305FE">
          <w:rPr>
            <w:webHidden/>
          </w:rPr>
          <w:t>9</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53" w:history="1">
        <w:r w:rsidR="00535969" w:rsidRPr="00477530">
          <w:rPr>
            <w:rStyle w:val="Hyperlink"/>
            <w:lang w:eastAsia="zh-CN"/>
          </w:rPr>
          <w:t>3.3</w:t>
        </w:r>
        <w:r w:rsidR="00535969">
          <w:rPr>
            <w:rFonts w:asciiTheme="minorHAnsi" w:eastAsiaTheme="minorEastAsia" w:hAnsiTheme="minorHAnsi" w:cstheme="minorBidi"/>
            <w:bCs w:val="0"/>
            <w:szCs w:val="22"/>
            <w:lang w:val="en-US" w:eastAsia="zh-CN"/>
          </w:rPr>
          <w:tab/>
        </w:r>
        <w:r w:rsidR="00535969" w:rsidRPr="00477530">
          <w:rPr>
            <w:rStyle w:val="Hyperlink"/>
            <w:lang w:eastAsia="zh-CN"/>
          </w:rPr>
          <w:t>ICT</w:t>
        </w:r>
        <w:r w:rsidR="00535969" w:rsidRPr="00477530">
          <w:rPr>
            <w:rStyle w:val="Hyperlink"/>
            <w:rFonts w:hint="eastAsia"/>
            <w:lang w:eastAsia="zh-CN"/>
          </w:rPr>
          <w:t>业务的普及率</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_Toc379289253 \h </w:instrText>
        </w:r>
        <w:r w:rsidR="00535969">
          <w:rPr>
            <w:webHidden/>
          </w:rPr>
        </w:r>
        <w:r w:rsidR="00535969">
          <w:rPr>
            <w:webHidden/>
          </w:rPr>
          <w:fldChar w:fldCharType="separate"/>
        </w:r>
        <w:r w:rsidR="00E305FE">
          <w:rPr>
            <w:webHidden/>
          </w:rPr>
          <w:t>10</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54" w:history="1">
        <w:r w:rsidR="00535969" w:rsidRPr="00477530">
          <w:rPr>
            <w:rStyle w:val="Hyperlink"/>
            <w:lang w:eastAsia="zh-CN"/>
          </w:rPr>
          <w:t>3.4</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基础设施共享</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_Toc379289254 \h </w:instrText>
        </w:r>
        <w:r w:rsidR="00535969">
          <w:rPr>
            <w:webHidden/>
          </w:rPr>
        </w:r>
        <w:r w:rsidR="00535969">
          <w:rPr>
            <w:webHidden/>
          </w:rPr>
          <w:fldChar w:fldCharType="separate"/>
        </w:r>
        <w:r w:rsidR="00E305FE">
          <w:rPr>
            <w:webHidden/>
          </w:rPr>
          <w:t>11</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55" w:history="1">
        <w:r w:rsidR="00535969" w:rsidRPr="00477530">
          <w:rPr>
            <w:rStyle w:val="Hyperlink"/>
            <w:lang w:eastAsia="zh-CN"/>
          </w:rPr>
          <w:t>3.4.1</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国家经验：中华人民共和国</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_Toc379289255 \h </w:instrText>
        </w:r>
        <w:r w:rsidR="00535969">
          <w:rPr>
            <w:webHidden/>
          </w:rPr>
        </w:r>
        <w:r w:rsidR="00535969">
          <w:rPr>
            <w:webHidden/>
          </w:rPr>
          <w:fldChar w:fldCharType="separate"/>
        </w:r>
        <w:r w:rsidR="00E305FE">
          <w:rPr>
            <w:webHidden/>
          </w:rPr>
          <w:t>11</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56" w:history="1">
        <w:r w:rsidR="00535969" w:rsidRPr="00477530">
          <w:rPr>
            <w:rStyle w:val="Hyperlink"/>
            <w:lang w:eastAsia="zh-CN"/>
          </w:rPr>
          <w:t>3.4.2</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国家经验：加纳</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_Toc379289256 \h </w:instrText>
        </w:r>
        <w:r w:rsidR="00535969">
          <w:rPr>
            <w:webHidden/>
          </w:rPr>
        </w:r>
        <w:r w:rsidR="00535969">
          <w:rPr>
            <w:webHidden/>
          </w:rPr>
          <w:fldChar w:fldCharType="separate"/>
        </w:r>
        <w:r w:rsidR="00E305FE">
          <w:rPr>
            <w:webHidden/>
          </w:rPr>
          <w:t>11</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57" w:history="1">
        <w:r w:rsidR="00535969" w:rsidRPr="00477530">
          <w:rPr>
            <w:rStyle w:val="Hyperlink"/>
            <w:lang w:eastAsia="zh-CN"/>
          </w:rPr>
          <w:t>3.4.3</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国家经验：印度</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_Toc379289257 \h </w:instrText>
        </w:r>
        <w:r w:rsidR="00535969">
          <w:rPr>
            <w:webHidden/>
          </w:rPr>
        </w:r>
        <w:r w:rsidR="00535969">
          <w:rPr>
            <w:webHidden/>
          </w:rPr>
          <w:fldChar w:fldCharType="separate"/>
        </w:r>
        <w:r w:rsidR="00E305FE">
          <w:rPr>
            <w:webHidden/>
          </w:rPr>
          <w:t>12</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58" w:history="1">
        <w:r w:rsidR="00535969" w:rsidRPr="00477530">
          <w:rPr>
            <w:rStyle w:val="Hyperlink"/>
            <w:lang w:eastAsia="zh-CN"/>
          </w:rPr>
          <w:t>3.5</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保护竞争市场的消费者</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_Toc379289258 \h </w:instrText>
        </w:r>
        <w:r w:rsidR="00535969">
          <w:rPr>
            <w:webHidden/>
          </w:rPr>
        </w:r>
        <w:r w:rsidR="00535969">
          <w:rPr>
            <w:webHidden/>
          </w:rPr>
          <w:fldChar w:fldCharType="separate"/>
        </w:r>
        <w:r w:rsidR="00E305FE">
          <w:rPr>
            <w:webHidden/>
          </w:rPr>
          <w:t>13</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59" w:history="1">
        <w:r w:rsidR="00535969" w:rsidRPr="00477530">
          <w:rPr>
            <w:rStyle w:val="Hyperlink"/>
            <w:lang w:eastAsia="zh-CN"/>
          </w:rPr>
          <w:t>3.5.1</w:t>
        </w:r>
        <w:r w:rsidR="00C60BEC">
          <w:rPr>
            <w:rStyle w:val="Hyperlink"/>
            <w:lang w:eastAsia="zh-CN"/>
          </w:rPr>
          <w:tab/>
        </w:r>
        <w:r w:rsidR="00535969">
          <w:rPr>
            <w:rFonts w:asciiTheme="minorHAnsi" w:eastAsiaTheme="minorEastAsia" w:hAnsiTheme="minorHAnsi" w:cstheme="minorBidi"/>
            <w:color w:val="auto"/>
            <w:szCs w:val="22"/>
            <w:lang w:eastAsia="zh-CN"/>
          </w:rPr>
          <w:tab/>
        </w:r>
        <w:r w:rsidR="00535969" w:rsidRPr="00477530">
          <w:rPr>
            <w:rStyle w:val="Hyperlink"/>
            <w:rFonts w:hint="eastAsia"/>
            <w:lang w:eastAsia="zh-CN"/>
          </w:rPr>
          <w:t>国家经验：韩国</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_Toc379289259 \h </w:instrText>
        </w:r>
        <w:r w:rsidR="00535969">
          <w:rPr>
            <w:webHidden/>
          </w:rPr>
        </w:r>
        <w:r w:rsidR="00535969">
          <w:rPr>
            <w:webHidden/>
          </w:rPr>
          <w:fldChar w:fldCharType="separate"/>
        </w:r>
        <w:r w:rsidR="00E305FE">
          <w:rPr>
            <w:webHidden/>
          </w:rPr>
          <w:t>13</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60" w:history="1">
        <w:r w:rsidR="00535969" w:rsidRPr="00477530">
          <w:rPr>
            <w:rStyle w:val="Hyperlink"/>
            <w:lang w:eastAsia="zh-CN"/>
          </w:rPr>
          <w:t>3.5.2</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国家经验：马里</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_Toc379289260 \h </w:instrText>
        </w:r>
        <w:r w:rsidR="00535969">
          <w:rPr>
            <w:webHidden/>
          </w:rPr>
        </w:r>
        <w:r w:rsidR="00535969">
          <w:rPr>
            <w:webHidden/>
          </w:rPr>
          <w:fldChar w:fldCharType="separate"/>
        </w:r>
        <w:r w:rsidR="00E305FE">
          <w:rPr>
            <w:webHidden/>
          </w:rPr>
          <w:t>14</w:t>
        </w:r>
        <w:r w:rsidR="00535969">
          <w:rPr>
            <w:webHidden/>
          </w:rPr>
          <w:fldChar w:fldCharType="end"/>
        </w:r>
      </w:hyperlink>
    </w:p>
    <w:p w:rsidR="00535969" w:rsidRDefault="00CB623D">
      <w:pPr>
        <w:pStyle w:val="TOC3"/>
        <w:rPr>
          <w:rFonts w:asciiTheme="minorHAnsi" w:eastAsiaTheme="minorEastAsia" w:hAnsiTheme="minorHAnsi" w:cstheme="minorBidi"/>
          <w:color w:val="auto"/>
          <w:szCs w:val="22"/>
          <w:lang w:eastAsia="zh-CN"/>
        </w:rPr>
      </w:pPr>
      <w:hyperlink w:anchor="_Toc379289261" w:history="1">
        <w:r w:rsidR="00535969" w:rsidRPr="00477530">
          <w:rPr>
            <w:rStyle w:val="Hyperlink"/>
            <w:lang w:eastAsia="zh-CN"/>
          </w:rPr>
          <w:t>3.5.3</w:t>
        </w:r>
        <w:r w:rsidR="00535969">
          <w:rPr>
            <w:rFonts w:asciiTheme="minorHAnsi" w:eastAsiaTheme="minorEastAsia" w:hAnsiTheme="minorHAnsi" w:cstheme="minorBidi"/>
            <w:color w:val="auto"/>
            <w:szCs w:val="22"/>
            <w:lang w:eastAsia="zh-CN"/>
          </w:rPr>
          <w:tab/>
        </w:r>
        <w:r w:rsidR="00C60BEC">
          <w:rPr>
            <w:rFonts w:asciiTheme="minorHAnsi" w:eastAsiaTheme="minorEastAsia" w:hAnsiTheme="minorHAnsi" w:cstheme="minorBidi"/>
            <w:color w:val="auto"/>
            <w:szCs w:val="22"/>
            <w:lang w:eastAsia="zh-CN"/>
          </w:rPr>
          <w:tab/>
        </w:r>
        <w:r w:rsidR="00535969" w:rsidRPr="00477530">
          <w:rPr>
            <w:rStyle w:val="Hyperlink"/>
            <w:rFonts w:hint="eastAsia"/>
            <w:lang w:eastAsia="zh-CN"/>
          </w:rPr>
          <w:t>国家经验：土耳其</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_Toc379289261 \h </w:instrText>
        </w:r>
        <w:r w:rsidR="00535969">
          <w:rPr>
            <w:webHidden/>
          </w:rPr>
        </w:r>
        <w:r w:rsidR="00535969">
          <w:rPr>
            <w:webHidden/>
          </w:rPr>
          <w:fldChar w:fldCharType="separate"/>
        </w:r>
        <w:r w:rsidR="00E305FE">
          <w:rPr>
            <w:webHidden/>
          </w:rPr>
          <w:t>14</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62" w:history="1">
        <w:r w:rsidR="00535969" w:rsidRPr="00477530">
          <w:rPr>
            <w:rStyle w:val="Hyperlink"/>
            <w:lang w:eastAsia="zh-CN"/>
          </w:rPr>
          <w:t>3.6</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业务融合对</w:t>
        </w:r>
        <w:r w:rsidR="00535969" w:rsidRPr="00477530">
          <w:rPr>
            <w:rStyle w:val="Hyperlink"/>
            <w:lang w:eastAsia="zh-CN"/>
          </w:rPr>
          <w:t>ICT</w:t>
        </w:r>
        <w:r w:rsidR="00535969" w:rsidRPr="00477530">
          <w:rPr>
            <w:rStyle w:val="Hyperlink"/>
            <w:rFonts w:hint="eastAsia"/>
            <w:lang w:eastAsia="zh-CN"/>
          </w:rPr>
          <w:t>行业的影响</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_Toc379289262 \h </w:instrText>
        </w:r>
        <w:r w:rsidR="00535969">
          <w:rPr>
            <w:webHidden/>
          </w:rPr>
        </w:r>
        <w:r w:rsidR="00535969">
          <w:rPr>
            <w:webHidden/>
          </w:rPr>
          <w:fldChar w:fldCharType="separate"/>
        </w:r>
        <w:r w:rsidR="00E305FE">
          <w:rPr>
            <w:webHidden/>
          </w:rPr>
          <w:t>14</w:t>
        </w:r>
        <w:r w:rsidR="00535969">
          <w:rPr>
            <w:webHidden/>
          </w:rPr>
          <w:fldChar w:fldCharType="end"/>
        </w:r>
      </w:hyperlink>
    </w:p>
    <w:p w:rsidR="00535969" w:rsidRDefault="00CB623D">
      <w:pPr>
        <w:pStyle w:val="TOC1"/>
        <w:rPr>
          <w:rFonts w:asciiTheme="minorHAnsi" w:eastAsiaTheme="minorEastAsia" w:hAnsiTheme="minorHAnsi" w:cstheme="minorBidi"/>
          <w:b w:val="0"/>
          <w:bCs w:val="0"/>
          <w:szCs w:val="22"/>
          <w:lang w:eastAsia="zh-CN"/>
        </w:rPr>
      </w:pPr>
      <w:hyperlink w:anchor="_Toc379289263" w:history="1">
        <w:r w:rsidR="00535969" w:rsidRPr="00477530">
          <w:rPr>
            <w:rStyle w:val="Hyperlink"/>
            <w:lang w:eastAsia="zh-CN"/>
          </w:rPr>
          <w:t>4</w:t>
        </w:r>
        <w:r w:rsidR="00535969">
          <w:rPr>
            <w:rFonts w:asciiTheme="minorHAnsi" w:eastAsiaTheme="minorEastAsia" w:hAnsiTheme="minorHAnsi" w:cstheme="minorBidi"/>
            <w:b w:val="0"/>
            <w:bCs w:val="0"/>
            <w:szCs w:val="22"/>
            <w:lang w:eastAsia="zh-CN"/>
          </w:rPr>
          <w:tab/>
        </w:r>
        <w:r w:rsidR="00535969" w:rsidRPr="00477530">
          <w:rPr>
            <w:rStyle w:val="Hyperlink"/>
            <w:rFonts w:ascii="SimSun" w:hAnsi="SimSun" w:cs="SimSun" w:hint="eastAsia"/>
            <w:lang w:eastAsia="zh-CN"/>
          </w:rPr>
          <w:t>监管经验分析以及相关变化和向融合的过渡</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_Toc379289263 \h </w:instrText>
        </w:r>
        <w:r w:rsidR="00535969">
          <w:rPr>
            <w:webHidden/>
          </w:rPr>
        </w:r>
        <w:r w:rsidR="00535969">
          <w:rPr>
            <w:webHidden/>
          </w:rPr>
          <w:fldChar w:fldCharType="separate"/>
        </w:r>
        <w:r w:rsidR="00E305FE">
          <w:rPr>
            <w:webHidden/>
          </w:rPr>
          <w:t>16</w:t>
        </w:r>
        <w:r w:rsidR="00535969">
          <w:rPr>
            <w:webHidden/>
          </w:rPr>
          <w:fldChar w:fldCharType="end"/>
        </w:r>
      </w:hyperlink>
    </w:p>
    <w:p w:rsidR="00535969" w:rsidRDefault="00CB623D">
      <w:pPr>
        <w:pStyle w:val="TOC1"/>
        <w:rPr>
          <w:rFonts w:asciiTheme="minorHAnsi" w:eastAsiaTheme="minorEastAsia" w:hAnsiTheme="minorHAnsi" w:cstheme="minorBidi"/>
          <w:b w:val="0"/>
          <w:bCs w:val="0"/>
          <w:szCs w:val="22"/>
          <w:lang w:eastAsia="zh-CN"/>
        </w:rPr>
      </w:pPr>
      <w:hyperlink w:anchor="_Toc379289264" w:history="1">
        <w:r w:rsidR="00535969" w:rsidRPr="00477530">
          <w:rPr>
            <w:rStyle w:val="Hyperlink"/>
            <w:lang w:eastAsia="zh-CN"/>
          </w:rPr>
          <w:t>5</w:t>
        </w:r>
        <w:r w:rsidR="00535969">
          <w:rPr>
            <w:rFonts w:asciiTheme="minorHAnsi" w:eastAsiaTheme="minorEastAsia" w:hAnsiTheme="minorHAnsi" w:cstheme="minorBidi"/>
            <w:b w:val="0"/>
            <w:bCs w:val="0"/>
            <w:szCs w:val="22"/>
            <w:lang w:eastAsia="zh-CN"/>
          </w:rPr>
          <w:tab/>
        </w:r>
        <w:r w:rsidR="00535969" w:rsidRPr="00477530">
          <w:rPr>
            <w:rStyle w:val="Hyperlink"/>
            <w:rFonts w:ascii="SimSun" w:hAnsi="SimSun" w:cs="SimSun" w:hint="eastAsia"/>
            <w:lang w:eastAsia="zh-CN"/>
          </w:rPr>
          <w:t>电信</w:t>
        </w:r>
        <w:r w:rsidR="00535969" w:rsidRPr="00477530">
          <w:rPr>
            <w:rStyle w:val="Hyperlink"/>
            <w:lang w:eastAsia="zh-CN"/>
          </w:rPr>
          <w:t>/ICT</w:t>
        </w:r>
        <w:r w:rsidR="00535969" w:rsidRPr="00477530">
          <w:rPr>
            <w:rStyle w:val="Hyperlink"/>
            <w:rFonts w:ascii="SimSun" w:hAnsi="SimSun" w:cs="SimSun" w:hint="eastAsia"/>
            <w:lang w:eastAsia="zh-CN"/>
          </w:rPr>
          <w:t>监管机构和竞争管理机构的作用评估</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_Toc379289264 \h </w:instrText>
        </w:r>
        <w:r w:rsidR="00535969">
          <w:rPr>
            <w:webHidden/>
          </w:rPr>
        </w:r>
        <w:r w:rsidR="00535969">
          <w:rPr>
            <w:webHidden/>
          </w:rPr>
          <w:fldChar w:fldCharType="separate"/>
        </w:r>
        <w:r w:rsidR="00E305FE">
          <w:rPr>
            <w:webHidden/>
          </w:rPr>
          <w:t>17</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65" w:history="1">
        <w:r w:rsidR="00535969" w:rsidRPr="00477530">
          <w:rPr>
            <w:rStyle w:val="Hyperlink"/>
            <w:lang w:eastAsia="zh-CN"/>
          </w:rPr>
          <w:t>5.1</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国家监管机构和竞争管理机构的工作关系</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_Toc379289265 \h </w:instrText>
        </w:r>
        <w:r w:rsidR="00535969">
          <w:rPr>
            <w:webHidden/>
          </w:rPr>
        </w:r>
        <w:r w:rsidR="00535969">
          <w:rPr>
            <w:webHidden/>
          </w:rPr>
          <w:fldChar w:fldCharType="separate"/>
        </w:r>
        <w:r w:rsidR="00E305FE">
          <w:rPr>
            <w:webHidden/>
          </w:rPr>
          <w:t>17</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66" w:history="1">
        <w:r w:rsidR="00535969" w:rsidRPr="00477530">
          <w:rPr>
            <w:rStyle w:val="Hyperlink"/>
            <w:lang w:eastAsia="zh-CN"/>
          </w:rPr>
          <w:t>5.2</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电信公司的并购与监管和竞争管理机构的作用</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_Toc379289266 \h </w:instrText>
        </w:r>
        <w:r w:rsidR="00535969">
          <w:rPr>
            <w:webHidden/>
          </w:rPr>
        </w:r>
        <w:r w:rsidR="00535969">
          <w:rPr>
            <w:webHidden/>
          </w:rPr>
          <w:fldChar w:fldCharType="separate"/>
        </w:r>
        <w:r w:rsidR="00E305FE">
          <w:rPr>
            <w:webHidden/>
          </w:rPr>
          <w:t>20</w:t>
        </w:r>
        <w:r w:rsidR="00535969">
          <w:rPr>
            <w:webHidden/>
          </w:rPr>
          <w:fldChar w:fldCharType="end"/>
        </w:r>
      </w:hyperlink>
    </w:p>
    <w:p w:rsidR="00C60BEC" w:rsidRPr="00E03965" w:rsidRDefault="00C60BEC" w:rsidP="00C60BEC">
      <w:pPr>
        <w:pStyle w:val="Toc0"/>
        <w:rPr>
          <w:lang w:eastAsia="zh-CN"/>
        </w:rPr>
      </w:pPr>
      <w:r w:rsidRPr="00E03965">
        <w:rPr>
          <w:rFonts w:hint="eastAsia"/>
          <w:lang w:eastAsia="zh-CN"/>
        </w:rPr>
        <w:lastRenderedPageBreak/>
        <w:tab/>
      </w:r>
      <w:r>
        <w:rPr>
          <w:rFonts w:hint="eastAsia"/>
          <w:lang w:eastAsia="zh-CN"/>
        </w:rPr>
        <w:t>页码</w:t>
      </w:r>
    </w:p>
    <w:p w:rsidR="00535969" w:rsidRDefault="00CB623D">
      <w:pPr>
        <w:pStyle w:val="TOC1"/>
        <w:rPr>
          <w:rFonts w:asciiTheme="minorHAnsi" w:eastAsiaTheme="minorEastAsia" w:hAnsiTheme="minorHAnsi" w:cstheme="minorBidi"/>
          <w:b w:val="0"/>
          <w:bCs w:val="0"/>
          <w:szCs w:val="22"/>
          <w:lang w:eastAsia="zh-CN"/>
        </w:rPr>
      </w:pPr>
      <w:hyperlink w:anchor="_Toc379289267" w:history="1">
        <w:r w:rsidR="00535969" w:rsidRPr="00477530">
          <w:rPr>
            <w:rStyle w:val="Hyperlink"/>
            <w:lang w:eastAsia="zh-CN"/>
          </w:rPr>
          <w:t>6</w:t>
        </w:r>
        <w:r w:rsidR="00535969">
          <w:rPr>
            <w:rFonts w:asciiTheme="minorHAnsi" w:eastAsiaTheme="minorEastAsia" w:hAnsiTheme="minorHAnsi" w:cstheme="minorBidi"/>
            <w:b w:val="0"/>
            <w:bCs w:val="0"/>
            <w:szCs w:val="22"/>
            <w:lang w:eastAsia="zh-CN"/>
          </w:rPr>
          <w:tab/>
        </w:r>
        <w:r w:rsidR="00535969" w:rsidRPr="00477530">
          <w:rPr>
            <w:rStyle w:val="Hyperlink"/>
            <w:rFonts w:ascii="SimSun" w:hAnsi="SimSun" w:cs="SimSun" w:hint="eastAsia"/>
            <w:lang w:eastAsia="zh-CN"/>
          </w:rPr>
          <w:t>导则与结论</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_Toc379289267 \h </w:instrText>
        </w:r>
        <w:r w:rsidR="00535969">
          <w:rPr>
            <w:webHidden/>
          </w:rPr>
        </w:r>
        <w:r w:rsidR="00535969">
          <w:rPr>
            <w:webHidden/>
          </w:rPr>
          <w:fldChar w:fldCharType="separate"/>
        </w:r>
        <w:r w:rsidR="00E305FE">
          <w:rPr>
            <w:webHidden/>
          </w:rPr>
          <w:t>22</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68" w:history="1">
        <w:r w:rsidR="00535969" w:rsidRPr="00477530">
          <w:rPr>
            <w:rStyle w:val="Hyperlink"/>
            <w:lang w:eastAsia="zh-CN"/>
          </w:rPr>
          <w:t>6.A:</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电信</w:t>
        </w:r>
        <w:r w:rsidR="00535969" w:rsidRPr="00477530">
          <w:rPr>
            <w:rStyle w:val="Hyperlink"/>
            <w:lang w:eastAsia="zh-CN"/>
          </w:rPr>
          <w:t>/ICT</w:t>
        </w:r>
        <w:r w:rsidR="00535969" w:rsidRPr="00477530">
          <w:rPr>
            <w:rStyle w:val="Hyperlink"/>
            <w:rFonts w:hint="eastAsia"/>
            <w:lang w:eastAsia="zh-CN"/>
          </w:rPr>
          <w:t>融合环境中的竞争监管措施导则</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_Toc379289268 \h </w:instrText>
        </w:r>
        <w:r w:rsidR="00535969">
          <w:rPr>
            <w:webHidden/>
          </w:rPr>
        </w:r>
        <w:r w:rsidR="00535969">
          <w:rPr>
            <w:webHidden/>
          </w:rPr>
          <w:fldChar w:fldCharType="separate"/>
        </w:r>
        <w:r w:rsidR="00E305FE">
          <w:rPr>
            <w:webHidden/>
          </w:rPr>
          <w:t>22</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69" w:history="1">
        <w:r w:rsidR="00535969" w:rsidRPr="00477530">
          <w:rPr>
            <w:rStyle w:val="Hyperlink"/>
            <w:lang w:eastAsia="zh-CN"/>
          </w:rPr>
          <w:t>6.B:</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电信公司</w:t>
        </w:r>
        <w:r w:rsidR="00535969" w:rsidRPr="00477530">
          <w:rPr>
            <w:rStyle w:val="Hyperlink"/>
            <w:lang w:eastAsia="zh-CN"/>
          </w:rPr>
          <w:t>/</w:t>
        </w:r>
        <w:r w:rsidR="00535969" w:rsidRPr="00477530">
          <w:rPr>
            <w:rStyle w:val="Hyperlink"/>
            <w:rFonts w:hint="eastAsia"/>
            <w:lang w:eastAsia="zh-CN"/>
          </w:rPr>
          <w:t>许可证持有方并购导则</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_Toc379289269 \h </w:instrText>
        </w:r>
        <w:r w:rsidR="00535969">
          <w:rPr>
            <w:webHidden/>
          </w:rPr>
        </w:r>
        <w:r w:rsidR="00535969">
          <w:rPr>
            <w:webHidden/>
          </w:rPr>
          <w:fldChar w:fldCharType="separate"/>
        </w:r>
        <w:r w:rsidR="00E305FE">
          <w:rPr>
            <w:webHidden/>
          </w:rPr>
          <w:t>24</w:t>
        </w:r>
        <w:r w:rsidR="00535969">
          <w:rPr>
            <w:webHidden/>
          </w:rPr>
          <w:fldChar w:fldCharType="end"/>
        </w:r>
      </w:hyperlink>
    </w:p>
    <w:p w:rsidR="00535969" w:rsidRDefault="00CB623D">
      <w:pPr>
        <w:pStyle w:val="TOC2"/>
        <w:rPr>
          <w:rFonts w:asciiTheme="minorHAnsi" w:eastAsiaTheme="minorEastAsia" w:hAnsiTheme="minorHAnsi" w:cstheme="minorBidi"/>
          <w:bCs w:val="0"/>
          <w:szCs w:val="22"/>
          <w:lang w:val="en-US" w:eastAsia="zh-CN"/>
        </w:rPr>
      </w:pPr>
      <w:hyperlink w:anchor="_Toc379289270" w:history="1">
        <w:r w:rsidR="00535969" w:rsidRPr="00477530">
          <w:rPr>
            <w:rStyle w:val="Hyperlink"/>
            <w:lang w:eastAsia="zh-CN"/>
          </w:rPr>
          <w:t>6.C:</w:t>
        </w:r>
        <w:r w:rsidR="00535969">
          <w:rPr>
            <w:rFonts w:asciiTheme="minorHAnsi" w:eastAsiaTheme="minorEastAsia" w:hAnsiTheme="minorHAnsi" w:cstheme="minorBidi"/>
            <w:bCs w:val="0"/>
            <w:szCs w:val="22"/>
            <w:lang w:val="en-US" w:eastAsia="zh-CN"/>
          </w:rPr>
          <w:tab/>
        </w:r>
        <w:r w:rsidR="00535969" w:rsidRPr="00477530">
          <w:rPr>
            <w:rStyle w:val="Hyperlink"/>
            <w:rFonts w:hint="eastAsia"/>
            <w:lang w:eastAsia="zh-CN"/>
          </w:rPr>
          <w:t>可以考虑的其他导则</w:t>
        </w:r>
        <w:r w:rsidR="00535969">
          <w:rPr>
            <w:webHidden/>
          </w:rPr>
          <w:tab/>
        </w:r>
        <w:r w:rsidR="00535969">
          <w:rPr>
            <w:rFonts w:hint="eastAsia"/>
            <w:webHidden/>
            <w:lang w:eastAsia="zh-CN"/>
          </w:rPr>
          <w:tab/>
        </w:r>
        <w:r w:rsidR="00535969">
          <w:rPr>
            <w:webHidden/>
          </w:rPr>
          <w:fldChar w:fldCharType="begin"/>
        </w:r>
        <w:r w:rsidR="00535969">
          <w:rPr>
            <w:webHidden/>
          </w:rPr>
          <w:instrText xml:space="preserve"> PAGEREF _Toc379289270 \h </w:instrText>
        </w:r>
        <w:r w:rsidR="00535969">
          <w:rPr>
            <w:webHidden/>
          </w:rPr>
        </w:r>
        <w:r w:rsidR="00535969">
          <w:rPr>
            <w:webHidden/>
          </w:rPr>
          <w:fldChar w:fldCharType="separate"/>
        </w:r>
        <w:r w:rsidR="00E305FE">
          <w:rPr>
            <w:webHidden/>
          </w:rPr>
          <w:t>25</w:t>
        </w:r>
        <w:r w:rsidR="00535969">
          <w:rPr>
            <w:webHidden/>
          </w:rPr>
          <w:fldChar w:fldCharType="end"/>
        </w:r>
      </w:hyperlink>
    </w:p>
    <w:p w:rsidR="00075B85" w:rsidRDefault="00DB4875" w:rsidP="00E305FE">
      <w:pPr>
        <w:pStyle w:val="TOC1"/>
        <w:rPr>
          <w:webHidden/>
          <w:lang w:eastAsia="zh-CN"/>
        </w:rPr>
      </w:pPr>
      <w:r>
        <w:rPr>
          <w:lang w:eastAsia="zh-CN"/>
        </w:rPr>
        <w:fldChar w:fldCharType="end"/>
      </w:r>
      <w:r w:rsidR="00075B85" w:rsidRPr="005B5DA8">
        <w:rPr>
          <w:lang w:val="fr-CH"/>
        </w:rPr>
        <w:t>Annex I: Composition of Rapporteur and Vice-Rapporteurs</w:t>
      </w:r>
      <w:r w:rsidR="00075B85" w:rsidRPr="00BE5AF3">
        <w:rPr>
          <w:webHidden/>
        </w:rPr>
        <w:tab/>
      </w:r>
      <w:r w:rsidR="00075B85" w:rsidRPr="00BE5AF3">
        <w:rPr>
          <w:webHidden/>
        </w:rPr>
        <w:tab/>
      </w:r>
      <w:r w:rsidR="00E305FE">
        <w:rPr>
          <w:webHidden/>
        </w:rPr>
        <w:t>29</w:t>
      </w:r>
    </w:p>
    <w:p w:rsidR="00075B85" w:rsidRPr="00BE5AF3" w:rsidRDefault="00075B85" w:rsidP="00E305FE">
      <w:pPr>
        <w:pStyle w:val="TOC1"/>
        <w:rPr>
          <w:rFonts w:asciiTheme="minorHAnsi" w:eastAsiaTheme="minorEastAsia" w:hAnsiTheme="minorHAnsi" w:cstheme="minorBidi"/>
          <w:b w:val="0"/>
          <w:bCs w:val="0"/>
          <w:szCs w:val="22"/>
          <w:lang w:eastAsia="zh-CN"/>
        </w:rPr>
      </w:pPr>
      <w:r w:rsidRPr="005B5DA8">
        <w:t>Annex II: References</w:t>
      </w:r>
      <w:r w:rsidRPr="00BE5AF3">
        <w:rPr>
          <w:webHidden/>
        </w:rPr>
        <w:tab/>
      </w:r>
      <w:r w:rsidRPr="00BE5AF3">
        <w:rPr>
          <w:webHidden/>
        </w:rPr>
        <w:tab/>
      </w:r>
      <w:r>
        <w:rPr>
          <w:webHidden/>
        </w:rPr>
        <w:t>3</w:t>
      </w:r>
      <w:r w:rsidR="00E305FE">
        <w:rPr>
          <w:webHidden/>
        </w:rPr>
        <w:t>0</w:t>
      </w:r>
    </w:p>
    <w:p w:rsidR="00E03965" w:rsidRDefault="00E03965" w:rsidP="00E03965">
      <w:pPr>
        <w:rPr>
          <w:lang w:eastAsia="zh-CN"/>
        </w:rPr>
      </w:pPr>
    </w:p>
    <w:p w:rsidR="00E03965" w:rsidRDefault="00E03965" w:rsidP="00E03965">
      <w:pPr>
        <w:rPr>
          <w:lang w:eastAsia="zh-CN"/>
        </w:rPr>
      </w:pPr>
    </w:p>
    <w:p w:rsidR="007B72D5" w:rsidRPr="00021033" w:rsidRDefault="007B72D5" w:rsidP="00021033">
      <w:pPr>
        <w:pStyle w:val="HeadingB"/>
      </w:pPr>
      <w:proofErr w:type="spellStart"/>
      <w:r w:rsidRPr="00021033">
        <w:rPr>
          <w:rFonts w:hint="eastAsia"/>
        </w:rPr>
        <w:t>图</w:t>
      </w:r>
      <w:r w:rsidR="0054230F" w:rsidRPr="00021033">
        <w:rPr>
          <w:rFonts w:hint="eastAsia"/>
        </w:rPr>
        <w:t>目录</w:t>
      </w:r>
      <w:proofErr w:type="spellEnd"/>
    </w:p>
    <w:p w:rsidR="00075B85" w:rsidRPr="00E03965" w:rsidRDefault="00075B85" w:rsidP="00075B85">
      <w:pPr>
        <w:pStyle w:val="Toc0"/>
        <w:rPr>
          <w:lang w:eastAsia="zh-CN"/>
        </w:rPr>
      </w:pPr>
      <w:r w:rsidRPr="00E03965">
        <w:rPr>
          <w:rFonts w:hint="eastAsia"/>
          <w:lang w:eastAsia="zh-CN"/>
        </w:rPr>
        <w:tab/>
      </w:r>
      <w:r>
        <w:rPr>
          <w:rFonts w:hint="eastAsia"/>
          <w:lang w:eastAsia="zh-CN"/>
        </w:rPr>
        <w:t>页码</w:t>
      </w:r>
    </w:p>
    <w:p w:rsidR="007B72D5" w:rsidRPr="00021033" w:rsidRDefault="007B72D5" w:rsidP="00E305FE">
      <w:pPr>
        <w:pStyle w:val="TOC1"/>
        <w:rPr>
          <w:rFonts w:asciiTheme="minorHAnsi" w:eastAsiaTheme="minorEastAsia" w:hAnsiTheme="minorHAnsi" w:cstheme="minorBidi"/>
          <w:b w:val="0"/>
          <w:bCs w:val="0"/>
          <w:szCs w:val="22"/>
          <w:lang w:eastAsia="zh-CN"/>
        </w:rPr>
      </w:pPr>
      <w:r w:rsidRPr="00021033">
        <w:rPr>
          <w:b w:val="0"/>
          <w:bCs w:val="0"/>
          <w:lang w:eastAsia="zh-CN"/>
        </w:rPr>
        <w:fldChar w:fldCharType="begin"/>
      </w:r>
      <w:r w:rsidRPr="00021033">
        <w:rPr>
          <w:b w:val="0"/>
          <w:bCs w:val="0"/>
          <w:lang w:eastAsia="zh-CN"/>
        </w:rPr>
        <w:instrText xml:space="preserve"> </w:instrText>
      </w:r>
      <w:r w:rsidRPr="00021033">
        <w:rPr>
          <w:rFonts w:hint="eastAsia"/>
          <w:b w:val="0"/>
          <w:bCs w:val="0"/>
          <w:lang w:eastAsia="zh-CN"/>
        </w:rPr>
        <w:instrText>TOC \h \z \t "Figure title,1,Table title,1"</w:instrText>
      </w:r>
      <w:r w:rsidRPr="00021033">
        <w:rPr>
          <w:b w:val="0"/>
          <w:bCs w:val="0"/>
          <w:lang w:eastAsia="zh-CN"/>
        </w:rPr>
        <w:instrText xml:space="preserve"> </w:instrText>
      </w:r>
      <w:r w:rsidRPr="00021033">
        <w:rPr>
          <w:b w:val="0"/>
          <w:bCs w:val="0"/>
          <w:lang w:eastAsia="zh-CN"/>
        </w:rPr>
        <w:fldChar w:fldCharType="separate"/>
      </w:r>
      <w:hyperlink w:anchor="_Toc377482250" w:history="1">
        <w:r w:rsidRPr="00021033">
          <w:rPr>
            <w:rStyle w:val="Hyperlink"/>
            <w:rFonts w:hint="eastAsia"/>
            <w:b w:val="0"/>
            <w:bCs w:val="0"/>
          </w:rPr>
          <w:t>图</w:t>
        </w:r>
        <w:r w:rsidRPr="00021033">
          <w:rPr>
            <w:rStyle w:val="Hyperlink"/>
            <w:b w:val="0"/>
            <w:bCs w:val="0"/>
          </w:rPr>
          <w:t>1</w:t>
        </w:r>
        <w:r w:rsidRPr="00021033">
          <w:rPr>
            <w:rStyle w:val="Hyperlink"/>
            <w:rFonts w:hint="eastAsia"/>
            <w:b w:val="0"/>
            <w:bCs w:val="0"/>
          </w:rPr>
          <w:t>：用以确定</w:t>
        </w:r>
        <w:r w:rsidR="00E305FE">
          <w:rPr>
            <w:rStyle w:val="Hyperlink"/>
            <w:rFonts w:hint="eastAsia"/>
            <w:b w:val="0"/>
            <w:bCs w:val="0"/>
            <w:lang w:eastAsia="zh-CN"/>
          </w:rPr>
          <w:t>“</w:t>
        </w:r>
        <w:r w:rsidRPr="00021033">
          <w:rPr>
            <w:rStyle w:val="Hyperlink"/>
            <w:rFonts w:hint="eastAsia"/>
            <w:b w:val="0"/>
            <w:bCs w:val="0"/>
          </w:rPr>
          <w:t>主导地位</w:t>
        </w:r>
        <w:r w:rsidR="00E305FE">
          <w:rPr>
            <w:rStyle w:val="Hyperlink"/>
            <w:rFonts w:hint="eastAsia"/>
            <w:b w:val="0"/>
            <w:bCs w:val="0"/>
            <w:lang w:eastAsia="zh-CN"/>
          </w:rPr>
          <w:t>”</w:t>
        </w:r>
        <w:r w:rsidRPr="00021033">
          <w:rPr>
            <w:rStyle w:val="Hyperlink"/>
            <w:rFonts w:hint="eastAsia"/>
            <w:b w:val="0"/>
            <w:bCs w:val="0"/>
          </w:rPr>
          <w:t>的标准</w:t>
        </w:r>
        <w:r w:rsidRPr="00021033">
          <w:rPr>
            <w:b w:val="0"/>
            <w:bCs w:val="0"/>
            <w:webHidden/>
          </w:rPr>
          <w:tab/>
        </w:r>
        <w:r w:rsidR="00D901FC" w:rsidRPr="00021033">
          <w:rPr>
            <w:rFonts w:hint="eastAsia"/>
            <w:b w:val="0"/>
            <w:bCs w:val="0"/>
            <w:webHidden/>
            <w:lang w:eastAsia="zh-CN"/>
          </w:rPr>
          <w:tab/>
        </w:r>
        <w:r w:rsidRPr="00021033">
          <w:rPr>
            <w:b w:val="0"/>
            <w:bCs w:val="0"/>
            <w:webHidden/>
          </w:rPr>
          <w:fldChar w:fldCharType="begin"/>
        </w:r>
        <w:r w:rsidRPr="00021033">
          <w:rPr>
            <w:b w:val="0"/>
            <w:bCs w:val="0"/>
            <w:webHidden/>
          </w:rPr>
          <w:instrText xml:space="preserve"> PAGEREF _Toc377482250 \h </w:instrText>
        </w:r>
        <w:r w:rsidRPr="00021033">
          <w:rPr>
            <w:b w:val="0"/>
            <w:bCs w:val="0"/>
            <w:webHidden/>
          </w:rPr>
        </w:r>
        <w:r w:rsidRPr="00021033">
          <w:rPr>
            <w:b w:val="0"/>
            <w:bCs w:val="0"/>
            <w:webHidden/>
          </w:rPr>
          <w:fldChar w:fldCharType="separate"/>
        </w:r>
        <w:r w:rsidR="00E305FE">
          <w:rPr>
            <w:b w:val="0"/>
            <w:bCs w:val="0"/>
            <w:webHidden/>
          </w:rPr>
          <w:t>5</w:t>
        </w:r>
        <w:r w:rsidRPr="00021033">
          <w:rPr>
            <w:b w:val="0"/>
            <w:bCs w:val="0"/>
            <w:webHidden/>
          </w:rPr>
          <w:fldChar w:fldCharType="end"/>
        </w:r>
      </w:hyperlink>
    </w:p>
    <w:p w:rsidR="007B72D5" w:rsidRPr="00021033" w:rsidRDefault="00CB623D">
      <w:pPr>
        <w:pStyle w:val="TOC1"/>
        <w:rPr>
          <w:rFonts w:asciiTheme="minorHAnsi" w:eastAsiaTheme="minorEastAsia" w:hAnsiTheme="minorHAnsi" w:cstheme="minorBidi"/>
          <w:b w:val="0"/>
          <w:bCs w:val="0"/>
          <w:szCs w:val="22"/>
          <w:lang w:eastAsia="zh-CN"/>
        </w:rPr>
      </w:pPr>
      <w:hyperlink w:anchor="_Toc377482252" w:history="1">
        <w:r w:rsidR="007B72D5" w:rsidRPr="00021033">
          <w:rPr>
            <w:rStyle w:val="Hyperlink"/>
            <w:rFonts w:hint="eastAsia"/>
            <w:b w:val="0"/>
            <w:bCs w:val="0"/>
            <w:lang w:eastAsia="zh-CN"/>
          </w:rPr>
          <w:t>图</w:t>
        </w:r>
        <w:r w:rsidR="007B72D5" w:rsidRPr="00021033">
          <w:rPr>
            <w:rStyle w:val="Hyperlink"/>
            <w:b w:val="0"/>
            <w:bCs w:val="0"/>
            <w:lang w:eastAsia="zh-CN"/>
          </w:rPr>
          <w:t>2</w:t>
        </w:r>
        <w:r w:rsidR="007B72D5" w:rsidRPr="00021033">
          <w:rPr>
            <w:rStyle w:val="Hyperlink"/>
            <w:rFonts w:hint="eastAsia"/>
            <w:b w:val="0"/>
            <w:bCs w:val="0"/>
            <w:lang w:eastAsia="zh-CN"/>
          </w:rPr>
          <w:t>：全球特定宽带业务的竞争情况，</w:t>
        </w:r>
        <w:r w:rsidR="007B72D5" w:rsidRPr="00021033">
          <w:rPr>
            <w:rStyle w:val="Hyperlink"/>
            <w:b w:val="0"/>
            <w:bCs w:val="0"/>
            <w:lang w:eastAsia="zh-CN"/>
          </w:rPr>
          <w:t>2012</w:t>
        </w:r>
        <w:r w:rsidR="007B72D5" w:rsidRPr="00021033">
          <w:rPr>
            <w:rStyle w:val="Hyperlink"/>
            <w:rFonts w:hint="eastAsia"/>
            <w:b w:val="0"/>
            <w:bCs w:val="0"/>
            <w:lang w:eastAsia="zh-CN"/>
          </w:rPr>
          <w:t>年</w:t>
        </w:r>
        <w:r w:rsidR="007B72D5" w:rsidRPr="00021033">
          <w:rPr>
            <w:b w:val="0"/>
            <w:bCs w:val="0"/>
            <w:webHidden/>
          </w:rPr>
          <w:tab/>
        </w:r>
        <w:r w:rsidR="00D901FC" w:rsidRPr="00021033">
          <w:rPr>
            <w:rFonts w:hint="eastAsia"/>
            <w:b w:val="0"/>
            <w:bCs w:val="0"/>
            <w:webHidden/>
            <w:lang w:eastAsia="zh-CN"/>
          </w:rPr>
          <w:tab/>
        </w:r>
        <w:r w:rsidR="007B72D5" w:rsidRPr="00021033">
          <w:rPr>
            <w:b w:val="0"/>
            <w:bCs w:val="0"/>
            <w:webHidden/>
          </w:rPr>
          <w:fldChar w:fldCharType="begin"/>
        </w:r>
        <w:r w:rsidR="007B72D5" w:rsidRPr="00021033">
          <w:rPr>
            <w:b w:val="0"/>
            <w:bCs w:val="0"/>
            <w:webHidden/>
          </w:rPr>
          <w:instrText xml:space="preserve"> PAGEREF _Toc377482252 \h </w:instrText>
        </w:r>
        <w:r w:rsidR="007B72D5" w:rsidRPr="00021033">
          <w:rPr>
            <w:b w:val="0"/>
            <w:bCs w:val="0"/>
            <w:webHidden/>
          </w:rPr>
        </w:r>
        <w:r w:rsidR="007B72D5" w:rsidRPr="00021033">
          <w:rPr>
            <w:b w:val="0"/>
            <w:bCs w:val="0"/>
            <w:webHidden/>
          </w:rPr>
          <w:fldChar w:fldCharType="separate"/>
        </w:r>
        <w:r w:rsidR="00E305FE">
          <w:rPr>
            <w:b w:val="0"/>
            <w:bCs w:val="0"/>
            <w:webHidden/>
          </w:rPr>
          <w:t>9</w:t>
        </w:r>
        <w:r w:rsidR="007B72D5" w:rsidRPr="00021033">
          <w:rPr>
            <w:b w:val="0"/>
            <w:bCs w:val="0"/>
            <w:webHidden/>
          </w:rPr>
          <w:fldChar w:fldCharType="end"/>
        </w:r>
      </w:hyperlink>
    </w:p>
    <w:p w:rsidR="007B72D5" w:rsidRPr="00021033" w:rsidRDefault="00CB623D">
      <w:pPr>
        <w:pStyle w:val="TOC1"/>
        <w:rPr>
          <w:rFonts w:asciiTheme="minorHAnsi" w:eastAsiaTheme="minorEastAsia" w:hAnsiTheme="minorHAnsi" w:cstheme="minorBidi"/>
          <w:b w:val="0"/>
          <w:bCs w:val="0"/>
          <w:szCs w:val="22"/>
          <w:lang w:eastAsia="zh-CN"/>
        </w:rPr>
      </w:pPr>
      <w:hyperlink w:anchor="_Toc377482253" w:history="1">
        <w:r w:rsidR="007B72D5" w:rsidRPr="00021033">
          <w:rPr>
            <w:rStyle w:val="Hyperlink"/>
            <w:rFonts w:hint="eastAsia"/>
            <w:b w:val="0"/>
            <w:bCs w:val="0"/>
            <w:lang w:eastAsia="zh-CN"/>
          </w:rPr>
          <w:t>图</w:t>
        </w:r>
        <w:r w:rsidR="007B72D5" w:rsidRPr="00021033">
          <w:rPr>
            <w:rStyle w:val="Hyperlink"/>
            <w:b w:val="0"/>
            <w:bCs w:val="0"/>
            <w:lang w:eastAsia="zh-CN"/>
          </w:rPr>
          <w:t>3</w:t>
        </w:r>
        <w:r w:rsidR="007B72D5" w:rsidRPr="00021033">
          <w:rPr>
            <w:rStyle w:val="Hyperlink"/>
            <w:rFonts w:hint="eastAsia"/>
            <w:b w:val="0"/>
            <w:bCs w:val="0"/>
            <w:lang w:eastAsia="zh-CN"/>
          </w:rPr>
          <w:t>：全球信息通信技术发展情况和宽带普及率，</w:t>
        </w:r>
        <w:r w:rsidR="007B72D5" w:rsidRPr="00021033">
          <w:rPr>
            <w:rStyle w:val="Hyperlink"/>
            <w:b w:val="0"/>
            <w:bCs w:val="0"/>
            <w:lang w:eastAsia="zh-CN"/>
          </w:rPr>
          <w:t>2008-2013</w:t>
        </w:r>
        <w:r w:rsidR="007B72D5" w:rsidRPr="00021033">
          <w:rPr>
            <w:rStyle w:val="Hyperlink"/>
            <w:rFonts w:hint="eastAsia"/>
            <w:b w:val="0"/>
            <w:bCs w:val="0"/>
            <w:lang w:eastAsia="zh-CN"/>
          </w:rPr>
          <w:t>年</w:t>
        </w:r>
        <w:r w:rsidR="007B72D5" w:rsidRPr="00021033">
          <w:rPr>
            <w:b w:val="0"/>
            <w:bCs w:val="0"/>
            <w:webHidden/>
          </w:rPr>
          <w:tab/>
        </w:r>
        <w:r w:rsidR="00D901FC" w:rsidRPr="00021033">
          <w:rPr>
            <w:rFonts w:hint="eastAsia"/>
            <w:b w:val="0"/>
            <w:bCs w:val="0"/>
            <w:webHidden/>
            <w:lang w:eastAsia="zh-CN"/>
          </w:rPr>
          <w:tab/>
        </w:r>
        <w:r w:rsidR="007B72D5" w:rsidRPr="00021033">
          <w:rPr>
            <w:b w:val="0"/>
            <w:bCs w:val="0"/>
            <w:webHidden/>
          </w:rPr>
          <w:fldChar w:fldCharType="begin"/>
        </w:r>
        <w:r w:rsidR="007B72D5" w:rsidRPr="00021033">
          <w:rPr>
            <w:b w:val="0"/>
            <w:bCs w:val="0"/>
            <w:webHidden/>
          </w:rPr>
          <w:instrText xml:space="preserve"> PAGEREF _Toc377482253 \h </w:instrText>
        </w:r>
        <w:r w:rsidR="007B72D5" w:rsidRPr="00021033">
          <w:rPr>
            <w:b w:val="0"/>
            <w:bCs w:val="0"/>
            <w:webHidden/>
          </w:rPr>
        </w:r>
        <w:r w:rsidR="007B72D5" w:rsidRPr="00021033">
          <w:rPr>
            <w:b w:val="0"/>
            <w:bCs w:val="0"/>
            <w:webHidden/>
          </w:rPr>
          <w:fldChar w:fldCharType="separate"/>
        </w:r>
        <w:r w:rsidR="00E305FE">
          <w:rPr>
            <w:b w:val="0"/>
            <w:bCs w:val="0"/>
            <w:webHidden/>
          </w:rPr>
          <w:t>10</w:t>
        </w:r>
        <w:r w:rsidR="007B72D5" w:rsidRPr="00021033">
          <w:rPr>
            <w:b w:val="0"/>
            <w:bCs w:val="0"/>
            <w:webHidden/>
          </w:rPr>
          <w:fldChar w:fldCharType="end"/>
        </w:r>
      </w:hyperlink>
    </w:p>
    <w:p w:rsidR="007B72D5" w:rsidRPr="00021033" w:rsidRDefault="00CB623D">
      <w:pPr>
        <w:pStyle w:val="TOC1"/>
        <w:rPr>
          <w:rFonts w:asciiTheme="minorHAnsi" w:eastAsiaTheme="minorEastAsia" w:hAnsiTheme="minorHAnsi" w:cstheme="minorBidi"/>
          <w:b w:val="0"/>
          <w:bCs w:val="0"/>
          <w:szCs w:val="22"/>
          <w:lang w:eastAsia="zh-CN"/>
        </w:rPr>
      </w:pPr>
      <w:hyperlink w:anchor="_Toc377482254" w:history="1">
        <w:r w:rsidR="007B72D5" w:rsidRPr="00021033">
          <w:rPr>
            <w:rStyle w:val="Hyperlink"/>
            <w:rFonts w:hint="eastAsia"/>
            <w:b w:val="0"/>
            <w:bCs w:val="0"/>
            <w:lang w:eastAsia="zh-CN"/>
          </w:rPr>
          <w:t>图</w:t>
        </w:r>
        <w:r w:rsidR="007B72D5" w:rsidRPr="00021033">
          <w:rPr>
            <w:rStyle w:val="Hyperlink"/>
            <w:b w:val="0"/>
            <w:bCs w:val="0"/>
            <w:lang w:eastAsia="zh-CN"/>
          </w:rPr>
          <w:t>4</w:t>
        </w:r>
        <w:r w:rsidR="007B72D5" w:rsidRPr="00021033">
          <w:rPr>
            <w:rStyle w:val="Hyperlink"/>
            <w:rFonts w:hint="eastAsia"/>
            <w:b w:val="0"/>
            <w:bCs w:val="0"/>
            <w:lang w:eastAsia="zh-CN"/>
          </w:rPr>
          <w:t>：基础设施共享监管，</w:t>
        </w:r>
        <w:r w:rsidR="007B72D5" w:rsidRPr="00021033">
          <w:rPr>
            <w:rStyle w:val="Hyperlink"/>
            <w:b w:val="0"/>
            <w:bCs w:val="0"/>
            <w:lang w:eastAsia="zh-CN"/>
          </w:rPr>
          <w:t>2012</w:t>
        </w:r>
        <w:r w:rsidR="007B72D5" w:rsidRPr="00021033">
          <w:rPr>
            <w:rStyle w:val="Hyperlink"/>
            <w:rFonts w:hint="eastAsia"/>
            <w:b w:val="0"/>
            <w:bCs w:val="0"/>
            <w:lang w:eastAsia="zh-CN"/>
          </w:rPr>
          <w:t>年</w:t>
        </w:r>
        <w:r w:rsidR="007B72D5" w:rsidRPr="00021033">
          <w:rPr>
            <w:b w:val="0"/>
            <w:bCs w:val="0"/>
            <w:webHidden/>
          </w:rPr>
          <w:tab/>
        </w:r>
        <w:r w:rsidR="00D901FC" w:rsidRPr="00021033">
          <w:rPr>
            <w:rFonts w:hint="eastAsia"/>
            <w:b w:val="0"/>
            <w:bCs w:val="0"/>
            <w:webHidden/>
            <w:lang w:eastAsia="zh-CN"/>
          </w:rPr>
          <w:tab/>
        </w:r>
        <w:r w:rsidR="007B72D5" w:rsidRPr="00021033">
          <w:rPr>
            <w:b w:val="0"/>
            <w:bCs w:val="0"/>
            <w:webHidden/>
          </w:rPr>
          <w:fldChar w:fldCharType="begin"/>
        </w:r>
        <w:r w:rsidR="007B72D5" w:rsidRPr="00021033">
          <w:rPr>
            <w:b w:val="0"/>
            <w:bCs w:val="0"/>
            <w:webHidden/>
          </w:rPr>
          <w:instrText xml:space="preserve"> PAGEREF _Toc377482254 \h </w:instrText>
        </w:r>
        <w:r w:rsidR="007B72D5" w:rsidRPr="00021033">
          <w:rPr>
            <w:b w:val="0"/>
            <w:bCs w:val="0"/>
            <w:webHidden/>
          </w:rPr>
        </w:r>
        <w:r w:rsidR="007B72D5" w:rsidRPr="00021033">
          <w:rPr>
            <w:b w:val="0"/>
            <w:bCs w:val="0"/>
            <w:webHidden/>
          </w:rPr>
          <w:fldChar w:fldCharType="separate"/>
        </w:r>
        <w:r w:rsidR="00E305FE">
          <w:rPr>
            <w:b w:val="0"/>
            <w:bCs w:val="0"/>
            <w:webHidden/>
          </w:rPr>
          <w:t>12</w:t>
        </w:r>
        <w:r w:rsidR="007B72D5" w:rsidRPr="00021033">
          <w:rPr>
            <w:b w:val="0"/>
            <w:bCs w:val="0"/>
            <w:webHidden/>
          </w:rPr>
          <w:fldChar w:fldCharType="end"/>
        </w:r>
      </w:hyperlink>
    </w:p>
    <w:p w:rsidR="007B72D5" w:rsidRPr="00021033" w:rsidRDefault="00CB623D">
      <w:pPr>
        <w:pStyle w:val="TOC1"/>
        <w:rPr>
          <w:rFonts w:asciiTheme="minorHAnsi" w:eastAsiaTheme="minorEastAsia" w:hAnsiTheme="minorHAnsi" w:cstheme="minorBidi"/>
          <w:b w:val="0"/>
          <w:bCs w:val="0"/>
          <w:szCs w:val="22"/>
          <w:lang w:eastAsia="zh-CN"/>
        </w:rPr>
      </w:pPr>
      <w:hyperlink w:anchor="_Toc377482256" w:history="1">
        <w:r w:rsidR="007B72D5" w:rsidRPr="00021033">
          <w:rPr>
            <w:rStyle w:val="Hyperlink"/>
            <w:rFonts w:hint="eastAsia"/>
            <w:b w:val="0"/>
            <w:bCs w:val="0"/>
            <w:lang w:eastAsia="zh-CN"/>
          </w:rPr>
          <w:t>图</w:t>
        </w:r>
        <w:r w:rsidR="007B72D5" w:rsidRPr="00021033">
          <w:rPr>
            <w:rStyle w:val="Hyperlink"/>
            <w:b w:val="0"/>
            <w:bCs w:val="0"/>
            <w:lang w:eastAsia="zh-CN"/>
          </w:rPr>
          <w:t>5</w:t>
        </w:r>
        <w:r w:rsidR="007B72D5" w:rsidRPr="00021033">
          <w:rPr>
            <w:rStyle w:val="Hyperlink"/>
            <w:rFonts w:hint="eastAsia"/>
            <w:b w:val="0"/>
            <w:bCs w:val="0"/>
            <w:lang w:eastAsia="zh-CN"/>
          </w:rPr>
          <w:t>：各区域具体针对电信领域的消费者保护法律和法规，</w:t>
        </w:r>
        <w:r w:rsidR="007B72D5" w:rsidRPr="00021033">
          <w:rPr>
            <w:rStyle w:val="Hyperlink"/>
            <w:b w:val="0"/>
            <w:bCs w:val="0"/>
            <w:lang w:eastAsia="zh-CN"/>
          </w:rPr>
          <w:t>2012</w:t>
        </w:r>
        <w:r w:rsidR="007B72D5" w:rsidRPr="00021033">
          <w:rPr>
            <w:rStyle w:val="Hyperlink"/>
            <w:rFonts w:hint="eastAsia"/>
            <w:b w:val="0"/>
            <w:bCs w:val="0"/>
            <w:lang w:eastAsia="zh-CN"/>
          </w:rPr>
          <w:t>年</w:t>
        </w:r>
        <w:r w:rsidR="007B72D5" w:rsidRPr="00021033">
          <w:rPr>
            <w:b w:val="0"/>
            <w:bCs w:val="0"/>
            <w:webHidden/>
          </w:rPr>
          <w:tab/>
        </w:r>
        <w:r w:rsidR="00D901FC" w:rsidRPr="00021033">
          <w:rPr>
            <w:rFonts w:hint="eastAsia"/>
            <w:b w:val="0"/>
            <w:bCs w:val="0"/>
            <w:webHidden/>
            <w:lang w:eastAsia="zh-CN"/>
          </w:rPr>
          <w:tab/>
        </w:r>
        <w:r w:rsidR="007B72D5" w:rsidRPr="00021033">
          <w:rPr>
            <w:b w:val="0"/>
            <w:bCs w:val="0"/>
            <w:webHidden/>
          </w:rPr>
          <w:fldChar w:fldCharType="begin"/>
        </w:r>
        <w:r w:rsidR="007B72D5" w:rsidRPr="00021033">
          <w:rPr>
            <w:b w:val="0"/>
            <w:bCs w:val="0"/>
            <w:webHidden/>
          </w:rPr>
          <w:instrText xml:space="preserve"> PAGEREF _Toc377482256 \h </w:instrText>
        </w:r>
        <w:r w:rsidR="007B72D5" w:rsidRPr="00021033">
          <w:rPr>
            <w:b w:val="0"/>
            <w:bCs w:val="0"/>
            <w:webHidden/>
          </w:rPr>
        </w:r>
        <w:r w:rsidR="007B72D5" w:rsidRPr="00021033">
          <w:rPr>
            <w:b w:val="0"/>
            <w:bCs w:val="0"/>
            <w:webHidden/>
          </w:rPr>
          <w:fldChar w:fldCharType="separate"/>
        </w:r>
        <w:r w:rsidR="00E305FE">
          <w:rPr>
            <w:b w:val="0"/>
            <w:bCs w:val="0"/>
            <w:webHidden/>
          </w:rPr>
          <w:t>13</w:t>
        </w:r>
        <w:r w:rsidR="007B72D5" w:rsidRPr="00021033">
          <w:rPr>
            <w:b w:val="0"/>
            <w:bCs w:val="0"/>
            <w:webHidden/>
          </w:rPr>
          <w:fldChar w:fldCharType="end"/>
        </w:r>
      </w:hyperlink>
    </w:p>
    <w:p w:rsidR="007B72D5" w:rsidRPr="00021033" w:rsidRDefault="00CB623D">
      <w:pPr>
        <w:pStyle w:val="TOC1"/>
        <w:rPr>
          <w:rFonts w:asciiTheme="minorHAnsi" w:eastAsiaTheme="minorEastAsia" w:hAnsiTheme="minorHAnsi" w:cstheme="minorBidi"/>
          <w:b w:val="0"/>
          <w:bCs w:val="0"/>
          <w:szCs w:val="22"/>
          <w:lang w:eastAsia="zh-CN"/>
        </w:rPr>
      </w:pPr>
      <w:hyperlink w:anchor="_Toc377482258" w:history="1">
        <w:r w:rsidR="007B72D5" w:rsidRPr="00021033">
          <w:rPr>
            <w:rStyle w:val="Hyperlink"/>
            <w:rFonts w:hint="eastAsia"/>
            <w:b w:val="0"/>
            <w:bCs w:val="0"/>
            <w:lang w:eastAsia="zh-CN"/>
          </w:rPr>
          <w:t>图</w:t>
        </w:r>
        <w:r w:rsidR="007B72D5" w:rsidRPr="00021033">
          <w:rPr>
            <w:rStyle w:val="Hyperlink"/>
            <w:b w:val="0"/>
            <w:bCs w:val="0"/>
            <w:lang w:eastAsia="zh-CN"/>
          </w:rPr>
          <w:t>6</w:t>
        </w:r>
        <w:r w:rsidR="007B72D5" w:rsidRPr="00021033">
          <w:rPr>
            <w:rStyle w:val="Hyperlink"/>
            <w:rFonts w:hint="eastAsia"/>
            <w:b w:val="0"/>
            <w:bCs w:val="0"/>
            <w:lang w:eastAsia="zh-CN"/>
          </w:rPr>
          <w:t>：负责与电信相关的竞争问题的管理机构，</w:t>
        </w:r>
        <w:r w:rsidR="007B72D5" w:rsidRPr="00021033">
          <w:rPr>
            <w:rStyle w:val="Hyperlink"/>
            <w:b w:val="0"/>
            <w:bCs w:val="0"/>
            <w:lang w:eastAsia="zh-CN"/>
          </w:rPr>
          <w:t>2012</w:t>
        </w:r>
        <w:r w:rsidR="007B72D5" w:rsidRPr="00021033">
          <w:rPr>
            <w:rStyle w:val="Hyperlink"/>
            <w:rFonts w:hint="eastAsia"/>
            <w:b w:val="0"/>
            <w:bCs w:val="0"/>
            <w:lang w:eastAsia="zh-CN"/>
          </w:rPr>
          <w:t>年</w:t>
        </w:r>
        <w:r w:rsidR="007B72D5" w:rsidRPr="00021033">
          <w:rPr>
            <w:b w:val="0"/>
            <w:bCs w:val="0"/>
            <w:webHidden/>
          </w:rPr>
          <w:tab/>
        </w:r>
        <w:r w:rsidR="00D901FC" w:rsidRPr="00021033">
          <w:rPr>
            <w:rFonts w:hint="eastAsia"/>
            <w:b w:val="0"/>
            <w:bCs w:val="0"/>
            <w:webHidden/>
            <w:lang w:eastAsia="zh-CN"/>
          </w:rPr>
          <w:tab/>
        </w:r>
        <w:r w:rsidR="007B72D5" w:rsidRPr="00021033">
          <w:rPr>
            <w:b w:val="0"/>
            <w:bCs w:val="0"/>
            <w:webHidden/>
          </w:rPr>
          <w:fldChar w:fldCharType="begin"/>
        </w:r>
        <w:r w:rsidR="007B72D5" w:rsidRPr="00021033">
          <w:rPr>
            <w:b w:val="0"/>
            <w:bCs w:val="0"/>
            <w:webHidden/>
          </w:rPr>
          <w:instrText xml:space="preserve"> PAGEREF _Toc377482258 \h </w:instrText>
        </w:r>
        <w:r w:rsidR="007B72D5" w:rsidRPr="00021033">
          <w:rPr>
            <w:b w:val="0"/>
            <w:bCs w:val="0"/>
            <w:webHidden/>
          </w:rPr>
        </w:r>
        <w:r w:rsidR="007B72D5" w:rsidRPr="00021033">
          <w:rPr>
            <w:b w:val="0"/>
            <w:bCs w:val="0"/>
            <w:webHidden/>
          </w:rPr>
          <w:fldChar w:fldCharType="separate"/>
        </w:r>
        <w:r w:rsidR="00E305FE">
          <w:rPr>
            <w:b w:val="0"/>
            <w:bCs w:val="0"/>
            <w:webHidden/>
          </w:rPr>
          <w:t>17</w:t>
        </w:r>
        <w:r w:rsidR="007B72D5" w:rsidRPr="00021033">
          <w:rPr>
            <w:b w:val="0"/>
            <w:bCs w:val="0"/>
            <w:webHidden/>
          </w:rPr>
          <w:fldChar w:fldCharType="end"/>
        </w:r>
      </w:hyperlink>
    </w:p>
    <w:p w:rsidR="007B72D5" w:rsidRPr="00021033" w:rsidRDefault="00CB623D">
      <w:pPr>
        <w:pStyle w:val="TOC1"/>
        <w:rPr>
          <w:rFonts w:asciiTheme="minorHAnsi" w:eastAsiaTheme="minorEastAsia" w:hAnsiTheme="minorHAnsi" w:cstheme="minorBidi"/>
          <w:b w:val="0"/>
          <w:bCs w:val="0"/>
          <w:szCs w:val="22"/>
          <w:lang w:eastAsia="zh-CN"/>
        </w:rPr>
      </w:pPr>
      <w:hyperlink w:anchor="_Toc377482259" w:history="1">
        <w:r w:rsidR="007B72D5" w:rsidRPr="00021033">
          <w:rPr>
            <w:rStyle w:val="Hyperlink"/>
            <w:rFonts w:hint="eastAsia"/>
            <w:b w:val="0"/>
            <w:bCs w:val="0"/>
            <w:lang w:eastAsia="zh-CN"/>
          </w:rPr>
          <w:t>图</w:t>
        </w:r>
        <w:r w:rsidR="007B72D5" w:rsidRPr="00021033">
          <w:rPr>
            <w:rStyle w:val="Hyperlink"/>
            <w:b w:val="0"/>
            <w:bCs w:val="0"/>
            <w:lang w:eastAsia="zh-CN"/>
          </w:rPr>
          <w:t>7</w:t>
        </w:r>
        <w:r w:rsidR="007B72D5" w:rsidRPr="00021033">
          <w:rPr>
            <w:rStyle w:val="Hyperlink"/>
            <w:rFonts w:hint="eastAsia"/>
            <w:b w:val="0"/>
            <w:bCs w:val="0"/>
            <w:lang w:eastAsia="zh-CN"/>
          </w:rPr>
          <w:t>：对竞争做出定义的法律文书，</w:t>
        </w:r>
        <w:r w:rsidR="007B72D5" w:rsidRPr="00021033">
          <w:rPr>
            <w:rStyle w:val="Hyperlink"/>
            <w:b w:val="0"/>
            <w:bCs w:val="0"/>
            <w:lang w:eastAsia="zh-CN"/>
          </w:rPr>
          <w:t>2012</w:t>
        </w:r>
        <w:r w:rsidR="007B72D5" w:rsidRPr="00021033">
          <w:rPr>
            <w:rStyle w:val="Hyperlink"/>
            <w:rFonts w:hint="eastAsia"/>
            <w:b w:val="0"/>
            <w:bCs w:val="0"/>
            <w:lang w:eastAsia="zh-CN"/>
          </w:rPr>
          <w:t>年</w:t>
        </w:r>
        <w:r w:rsidR="007B72D5" w:rsidRPr="00021033">
          <w:rPr>
            <w:b w:val="0"/>
            <w:bCs w:val="0"/>
            <w:webHidden/>
          </w:rPr>
          <w:tab/>
        </w:r>
        <w:r w:rsidR="00D901FC" w:rsidRPr="00021033">
          <w:rPr>
            <w:rFonts w:hint="eastAsia"/>
            <w:b w:val="0"/>
            <w:bCs w:val="0"/>
            <w:webHidden/>
            <w:lang w:eastAsia="zh-CN"/>
          </w:rPr>
          <w:tab/>
        </w:r>
        <w:r w:rsidR="007B72D5" w:rsidRPr="00021033">
          <w:rPr>
            <w:b w:val="0"/>
            <w:bCs w:val="0"/>
            <w:webHidden/>
          </w:rPr>
          <w:fldChar w:fldCharType="begin"/>
        </w:r>
        <w:r w:rsidR="007B72D5" w:rsidRPr="00021033">
          <w:rPr>
            <w:b w:val="0"/>
            <w:bCs w:val="0"/>
            <w:webHidden/>
          </w:rPr>
          <w:instrText xml:space="preserve"> PAGEREF _Toc377482259 \h </w:instrText>
        </w:r>
        <w:r w:rsidR="007B72D5" w:rsidRPr="00021033">
          <w:rPr>
            <w:b w:val="0"/>
            <w:bCs w:val="0"/>
            <w:webHidden/>
          </w:rPr>
        </w:r>
        <w:r w:rsidR="007B72D5" w:rsidRPr="00021033">
          <w:rPr>
            <w:b w:val="0"/>
            <w:bCs w:val="0"/>
            <w:webHidden/>
          </w:rPr>
          <w:fldChar w:fldCharType="separate"/>
        </w:r>
        <w:r w:rsidR="00E305FE">
          <w:rPr>
            <w:b w:val="0"/>
            <w:bCs w:val="0"/>
            <w:webHidden/>
          </w:rPr>
          <w:t>18</w:t>
        </w:r>
        <w:r w:rsidR="007B72D5" w:rsidRPr="00021033">
          <w:rPr>
            <w:b w:val="0"/>
            <w:bCs w:val="0"/>
            <w:webHidden/>
          </w:rPr>
          <w:fldChar w:fldCharType="end"/>
        </w:r>
      </w:hyperlink>
    </w:p>
    <w:p w:rsidR="00C60BEC" w:rsidRDefault="007B72D5" w:rsidP="00E305FE">
      <w:pPr>
        <w:pStyle w:val="TOC1"/>
        <w:rPr>
          <w:lang w:eastAsia="zh-CN"/>
        </w:rPr>
      </w:pPr>
      <w:r w:rsidRPr="00021033">
        <w:rPr>
          <w:b w:val="0"/>
          <w:bCs w:val="0"/>
          <w:lang w:eastAsia="zh-CN"/>
        </w:rPr>
        <w:fldChar w:fldCharType="end"/>
      </w:r>
    </w:p>
    <w:p w:rsidR="00075B85" w:rsidRPr="00075B85" w:rsidRDefault="00075B85" w:rsidP="00075B85">
      <w:pPr>
        <w:rPr>
          <w:lang w:val="en-US" w:eastAsia="zh-CN"/>
        </w:rPr>
      </w:pPr>
    </w:p>
    <w:p w:rsidR="00C60BEC" w:rsidRPr="00021033" w:rsidRDefault="00C60BEC" w:rsidP="00021033">
      <w:pPr>
        <w:pStyle w:val="HeadingB"/>
        <w:rPr>
          <w:lang w:eastAsia="zh-CN"/>
        </w:rPr>
      </w:pPr>
      <w:r w:rsidRPr="00021033">
        <w:rPr>
          <w:rFonts w:hint="eastAsia"/>
          <w:lang w:eastAsia="zh-CN"/>
        </w:rPr>
        <w:t>表目录</w:t>
      </w:r>
    </w:p>
    <w:p w:rsidR="00075B85" w:rsidRPr="00E03965" w:rsidRDefault="00075B85" w:rsidP="00075B85">
      <w:pPr>
        <w:pStyle w:val="Toc0"/>
        <w:rPr>
          <w:lang w:eastAsia="zh-CN"/>
        </w:rPr>
      </w:pPr>
      <w:r w:rsidRPr="00E03965">
        <w:rPr>
          <w:rFonts w:hint="eastAsia"/>
          <w:lang w:eastAsia="zh-CN"/>
        </w:rPr>
        <w:tab/>
      </w:r>
      <w:r>
        <w:rPr>
          <w:rFonts w:hint="eastAsia"/>
          <w:lang w:eastAsia="zh-CN"/>
        </w:rPr>
        <w:t>页码</w:t>
      </w:r>
    </w:p>
    <w:p w:rsidR="00E305FE" w:rsidRPr="00E305FE" w:rsidRDefault="00E305FE">
      <w:pPr>
        <w:pStyle w:val="TOC1"/>
        <w:rPr>
          <w:rFonts w:asciiTheme="minorHAnsi" w:eastAsiaTheme="minorEastAsia" w:hAnsiTheme="minorHAnsi" w:cstheme="minorBidi"/>
          <w:b w:val="0"/>
          <w:bCs w:val="0"/>
          <w:szCs w:val="22"/>
          <w:lang w:eastAsia="zh-CN"/>
        </w:rPr>
      </w:pPr>
      <w:r w:rsidRPr="00E305FE">
        <w:rPr>
          <w:b w:val="0"/>
          <w:bCs w:val="0"/>
          <w:lang w:eastAsia="zh-CN"/>
        </w:rPr>
        <w:fldChar w:fldCharType="begin"/>
      </w:r>
      <w:r w:rsidRPr="00E305FE">
        <w:rPr>
          <w:b w:val="0"/>
          <w:bCs w:val="0"/>
          <w:lang w:eastAsia="zh-CN"/>
        </w:rPr>
        <w:instrText xml:space="preserve"> TOC \h \z \t "Table title,1" </w:instrText>
      </w:r>
      <w:r w:rsidRPr="00E305FE">
        <w:rPr>
          <w:b w:val="0"/>
          <w:bCs w:val="0"/>
          <w:lang w:eastAsia="zh-CN"/>
        </w:rPr>
        <w:fldChar w:fldCharType="separate"/>
      </w:r>
      <w:hyperlink w:anchor="_Toc379385235" w:history="1">
        <w:r w:rsidRPr="00E305FE">
          <w:rPr>
            <w:rStyle w:val="Hyperlink"/>
            <w:rFonts w:hint="eastAsia"/>
            <w:b w:val="0"/>
            <w:bCs w:val="0"/>
            <w:lang w:eastAsia="zh-CN"/>
          </w:rPr>
          <w:t>表</w:t>
        </w:r>
        <w:r w:rsidRPr="00E305FE">
          <w:rPr>
            <w:rStyle w:val="Hyperlink"/>
            <w:b w:val="0"/>
            <w:bCs w:val="0"/>
            <w:lang w:eastAsia="zh-CN"/>
          </w:rPr>
          <w:t>1</w:t>
        </w:r>
        <w:r w:rsidRPr="00E305FE">
          <w:rPr>
            <w:rStyle w:val="Hyperlink"/>
            <w:rFonts w:hint="eastAsia"/>
            <w:b w:val="0"/>
            <w:bCs w:val="0"/>
            <w:lang w:eastAsia="zh-CN"/>
          </w:rPr>
          <w:t>：特定国家及其有关竞争问题的信息</w:t>
        </w:r>
        <w:r w:rsidRPr="00E305FE">
          <w:rPr>
            <w:b w:val="0"/>
            <w:bCs w:val="0"/>
            <w:webHidden/>
          </w:rPr>
          <w:tab/>
        </w:r>
        <w:r>
          <w:rPr>
            <w:rFonts w:hint="eastAsia"/>
            <w:b w:val="0"/>
            <w:bCs w:val="0"/>
            <w:webHidden/>
            <w:lang w:eastAsia="zh-CN"/>
          </w:rPr>
          <w:tab/>
        </w:r>
        <w:r w:rsidRPr="00E305FE">
          <w:rPr>
            <w:b w:val="0"/>
            <w:bCs w:val="0"/>
            <w:webHidden/>
          </w:rPr>
          <w:fldChar w:fldCharType="begin"/>
        </w:r>
        <w:r w:rsidRPr="00E305FE">
          <w:rPr>
            <w:b w:val="0"/>
            <w:bCs w:val="0"/>
            <w:webHidden/>
          </w:rPr>
          <w:instrText xml:space="preserve"> PAGEREF _Toc379385235 \h </w:instrText>
        </w:r>
        <w:r w:rsidRPr="00E305FE">
          <w:rPr>
            <w:b w:val="0"/>
            <w:bCs w:val="0"/>
            <w:webHidden/>
          </w:rPr>
        </w:r>
        <w:r w:rsidRPr="00E305FE">
          <w:rPr>
            <w:b w:val="0"/>
            <w:bCs w:val="0"/>
            <w:webHidden/>
          </w:rPr>
          <w:fldChar w:fldCharType="separate"/>
        </w:r>
        <w:r w:rsidRPr="00E305FE">
          <w:rPr>
            <w:b w:val="0"/>
            <w:bCs w:val="0"/>
            <w:webHidden/>
          </w:rPr>
          <w:t>3</w:t>
        </w:r>
        <w:r w:rsidRPr="00E305FE">
          <w:rPr>
            <w:b w:val="0"/>
            <w:bCs w:val="0"/>
            <w:webHidden/>
          </w:rPr>
          <w:fldChar w:fldCharType="end"/>
        </w:r>
      </w:hyperlink>
    </w:p>
    <w:p w:rsidR="00E305FE" w:rsidRPr="00E305FE" w:rsidRDefault="00CB623D">
      <w:pPr>
        <w:pStyle w:val="TOC1"/>
        <w:rPr>
          <w:rFonts w:asciiTheme="minorHAnsi" w:eastAsiaTheme="minorEastAsia" w:hAnsiTheme="minorHAnsi" w:cstheme="minorBidi"/>
          <w:b w:val="0"/>
          <w:bCs w:val="0"/>
          <w:szCs w:val="22"/>
          <w:lang w:eastAsia="zh-CN"/>
        </w:rPr>
      </w:pPr>
      <w:hyperlink w:anchor="_Toc379385236" w:history="1">
        <w:r w:rsidR="00E305FE" w:rsidRPr="00E305FE">
          <w:rPr>
            <w:rStyle w:val="Hyperlink"/>
            <w:rFonts w:hint="eastAsia"/>
            <w:b w:val="0"/>
            <w:bCs w:val="0"/>
            <w:lang w:eastAsia="zh-CN"/>
          </w:rPr>
          <w:t>表</w:t>
        </w:r>
        <w:r w:rsidR="00E305FE" w:rsidRPr="00E305FE">
          <w:rPr>
            <w:rStyle w:val="Hyperlink"/>
            <w:b w:val="0"/>
            <w:bCs w:val="0"/>
            <w:lang w:eastAsia="zh-CN"/>
          </w:rPr>
          <w:t>2</w:t>
        </w:r>
        <w:r w:rsidR="00E305FE" w:rsidRPr="00E305FE">
          <w:rPr>
            <w:rStyle w:val="Hyperlink"/>
            <w:rFonts w:hint="eastAsia"/>
            <w:b w:val="0"/>
            <w:bCs w:val="0"/>
            <w:lang w:eastAsia="zh-CN"/>
          </w:rPr>
          <w:t>：反竞争做法和行为</w:t>
        </w:r>
        <w:r w:rsidR="00E305FE" w:rsidRPr="00E305FE">
          <w:rPr>
            <w:b w:val="0"/>
            <w:bCs w:val="0"/>
            <w:webHidden/>
          </w:rPr>
          <w:tab/>
        </w:r>
        <w:r w:rsidR="00E305FE">
          <w:rPr>
            <w:rFonts w:hint="eastAsia"/>
            <w:b w:val="0"/>
            <w:bCs w:val="0"/>
            <w:webHidden/>
            <w:lang w:eastAsia="zh-CN"/>
          </w:rPr>
          <w:tab/>
        </w:r>
        <w:r w:rsidR="00E305FE" w:rsidRPr="00E305FE">
          <w:rPr>
            <w:b w:val="0"/>
            <w:bCs w:val="0"/>
            <w:webHidden/>
          </w:rPr>
          <w:fldChar w:fldCharType="begin"/>
        </w:r>
        <w:r w:rsidR="00E305FE" w:rsidRPr="00E305FE">
          <w:rPr>
            <w:b w:val="0"/>
            <w:bCs w:val="0"/>
            <w:webHidden/>
          </w:rPr>
          <w:instrText xml:space="preserve"> PAGEREF _Toc379385236 \h </w:instrText>
        </w:r>
        <w:r w:rsidR="00E305FE" w:rsidRPr="00E305FE">
          <w:rPr>
            <w:b w:val="0"/>
            <w:bCs w:val="0"/>
            <w:webHidden/>
          </w:rPr>
        </w:r>
        <w:r w:rsidR="00E305FE" w:rsidRPr="00E305FE">
          <w:rPr>
            <w:b w:val="0"/>
            <w:bCs w:val="0"/>
            <w:webHidden/>
          </w:rPr>
          <w:fldChar w:fldCharType="separate"/>
        </w:r>
        <w:r w:rsidR="00E305FE" w:rsidRPr="00E305FE">
          <w:rPr>
            <w:b w:val="0"/>
            <w:bCs w:val="0"/>
            <w:webHidden/>
          </w:rPr>
          <w:t>16</w:t>
        </w:r>
        <w:r w:rsidR="00E305FE" w:rsidRPr="00E305FE">
          <w:rPr>
            <w:b w:val="0"/>
            <w:bCs w:val="0"/>
            <w:webHidden/>
          </w:rPr>
          <w:fldChar w:fldCharType="end"/>
        </w:r>
      </w:hyperlink>
    </w:p>
    <w:p w:rsidR="007B72D5" w:rsidRPr="00E305FE" w:rsidRDefault="00E305FE" w:rsidP="007B72D5">
      <w:pPr>
        <w:pStyle w:val="HeadingB"/>
        <w:rPr>
          <w:b w:val="0"/>
          <w:bCs w:val="0"/>
          <w:lang w:val="en-US" w:eastAsia="zh-CN"/>
        </w:rPr>
      </w:pPr>
      <w:r w:rsidRPr="00E305FE">
        <w:rPr>
          <w:b w:val="0"/>
          <w:bCs w:val="0"/>
          <w:lang w:val="en-US" w:eastAsia="zh-CN"/>
        </w:rPr>
        <w:fldChar w:fldCharType="end"/>
      </w:r>
    </w:p>
    <w:p w:rsidR="00E03965" w:rsidRDefault="00E03965" w:rsidP="00E03965">
      <w:pPr>
        <w:rPr>
          <w:lang w:eastAsia="zh-CN"/>
        </w:rPr>
        <w:sectPr w:rsidR="00E03965" w:rsidSect="0040479F">
          <w:headerReference w:type="even" r:id="rId12"/>
          <w:footerReference w:type="even"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r>
        <w:rPr>
          <w:lang w:eastAsia="zh-CN"/>
        </w:rPr>
        <w:t xml:space="preserve"> </w:t>
      </w:r>
    </w:p>
    <w:p w:rsidR="00E03965" w:rsidRDefault="00E03965" w:rsidP="00021033">
      <w:pPr>
        <w:pStyle w:val="Chapttitle"/>
        <w:rPr>
          <w:lang w:eastAsia="zh-CN"/>
        </w:rPr>
      </w:pPr>
      <w:bookmarkStart w:id="6" w:name="_Toc377481712"/>
      <w:bookmarkStart w:id="7" w:name="_Toc379289236"/>
      <w:r>
        <w:rPr>
          <w:rFonts w:hint="eastAsia"/>
          <w:lang w:eastAsia="zh-CN"/>
        </w:rPr>
        <w:lastRenderedPageBreak/>
        <w:t>第</w:t>
      </w:r>
      <w:r w:rsidR="00A67DF5" w:rsidRPr="00A67DF5">
        <w:rPr>
          <w:rFonts w:hint="eastAsia"/>
          <w:lang w:eastAsia="zh-CN"/>
        </w:rPr>
        <w:t>10-3/1</w:t>
      </w:r>
      <w:r>
        <w:rPr>
          <w:rFonts w:hint="eastAsia"/>
          <w:lang w:eastAsia="zh-CN"/>
        </w:rPr>
        <w:t>号课题</w:t>
      </w:r>
      <w:bookmarkEnd w:id="6"/>
      <w:bookmarkEnd w:id="7"/>
      <w:r>
        <w:rPr>
          <w:lang w:eastAsia="zh-CN"/>
        </w:rPr>
        <w:br/>
      </w:r>
      <w:r w:rsidR="00021033" w:rsidRPr="00A67DF5">
        <w:rPr>
          <w:rFonts w:hint="eastAsia"/>
          <w:lang w:eastAsia="zh-CN"/>
        </w:rPr>
        <w:t>许可和授权体制及其他相关监管措施对融合的</w:t>
      </w:r>
      <w:r w:rsidR="00021033">
        <w:rPr>
          <w:lang w:eastAsia="zh-CN"/>
        </w:rPr>
        <w:br/>
      </w:r>
      <w:r w:rsidR="00021033" w:rsidRPr="00A67DF5">
        <w:rPr>
          <w:rFonts w:hint="eastAsia"/>
          <w:lang w:eastAsia="zh-CN"/>
        </w:rPr>
        <w:t>电信</w:t>
      </w:r>
      <w:r w:rsidR="00021033" w:rsidRPr="00A67DF5">
        <w:rPr>
          <w:rFonts w:hint="eastAsia"/>
          <w:lang w:eastAsia="zh-CN"/>
        </w:rPr>
        <w:t>/</w:t>
      </w:r>
      <w:r w:rsidR="00021033" w:rsidRPr="00A67DF5">
        <w:rPr>
          <w:rFonts w:hint="eastAsia"/>
          <w:lang w:eastAsia="zh-CN"/>
        </w:rPr>
        <w:t>信息通信技术（</w:t>
      </w:r>
      <w:r w:rsidR="00021033" w:rsidRPr="00A67DF5">
        <w:rPr>
          <w:rFonts w:hint="eastAsia"/>
          <w:lang w:eastAsia="zh-CN"/>
        </w:rPr>
        <w:t>ICT</w:t>
      </w:r>
      <w:r w:rsidR="00021033" w:rsidRPr="00A67DF5">
        <w:rPr>
          <w:rFonts w:hint="eastAsia"/>
          <w:lang w:eastAsia="zh-CN"/>
        </w:rPr>
        <w:t>）环境下竞争的影响</w:t>
      </w:r>
    </w:p>
    <w:p w:rsidR="00E03965" w:rsidRDefault="00E03965" w:rsidP="00A67DF5">
      <w:pPr>
        <w:pStyle w:val="Heading1"/>
        <w:rPr>
          <w:lang w:eastAsia="zh-CN"/>
        </w:rPr>
      </w:pPr>
      <w:bookmarkStart w:id="8" w:name="_Toc379289237"/>
      <w:r>
        <w:rPr>
          <w:rFonts w:hint="eastAsia"/>
          <w:lang w:eastAsia="zh-CN"/>
        </w:rPr>
        <w:t>1</w:t>
      </w:r>
      <w:r>
        <w:rPr>
          <w:rFonts w:hint="eastAsia"/>
          <w:lang w:eastAsia="zh-CN"/>
        </w:rPr>
        <w:tab/>
      </w:r>
      <w:r w:rsidR="00A67DF5" w:rsidRPr="00A67DF5">
        <w:rPr>
          <w:rFonts w:ascii="SimSun" w:eastAsia="SimSun" w:hAnsi="SimSun" w:cs="SimSun" w:hint="eastAsia"/>
          <w:lang w:eastAsia="zh-CN"/>
        </w:rPr>
        <w:t>引言</w:t>
      </w:r>
      <w:bookmarkEnd w:id="8"/>
    </w:p>
    <w:p w:rsidR="00A67DF5" w:rsidRDefault="00A67DF5" w:rsidP="00AF504E">
      <w:pPr>
        <w:ind w:firstLine="510"/>
        <w:rPr>
          <w:lang w:eastAsia="zh-CN"/>
        </w:rPr>
      </w:pPr>
      <w:r>
        <w:rPr>
          <w:rFonts w:hint="eastAsia"/>
          <w:lang w:eastAsia="zh-CN"/>
        </w:rPr>
        <w:t>2010</w:t>
      </w:r>
      <w:r>
        <w:rPr>
          <w:rFonts w:hint="eastAsia"/>
          <w:lang w:eastAsia="zh-CN"/>
        </w:rPr>
        <w:t>年印度海得拉巴世界电信发展大会（</w:t>
      </w:r>
      <w:r>
        <w:rPr>
          <w:rFonts w:hint="eastAsia"/>
          <w:lang w:eastAsia="zh-CN"/>
        </w:rPr>
        <w:t>WTDC-10</w:t>
      </w:r>
      <w:r>
        <w:rPr>
          <w:rFonts w:hint="eastAsia"/>
          <w:lang w:eastAsia="zh-CN"/>
        </w:rPr>
        <w:t>）决定，许可和授权体制及其他相关监管措施对融合的电信</w:t>
      </w:r>
      <w:r>
        <w:rPr>
          <w:rFonts w:hint="eastAsia"/>
          <w:lang w:eastAsia="zh-CN"/>
        </w:rPr>
        <w:t>/</w:t>
      </w:r>
      <w:r>
        <w:rPr>
          <w:rFonts w:hint="eastAsia"/>
          <w:lang w:eastAsia="zh-CN"/>
        </w:rPr>
        <w:t>信息通信技术（</w:t>
      </w:r>
      <w:r>
        <w:rPr>
          <w:rFonts w:hint="eastAsia"/>
          <w:lang w:eastAsia="zh-CN"/>
        </w:rPr>
        <w:t>ICT</w:t>
      </w:r>
      <w:r>
        <w:rPr>
          <w:rFonts w:hint="eastAsia"/>
          <w:lang w:eastAsia="zh-CN"/>
        </w:rPr>
        <w:t>）环境下竞争的影响涉及所有国家，特别是发展中国家，因此，应在</w:t>
      </w:r>
      <w:r>
        <w:rPr>
          <w:rFonts w:hint="eastAsia"/>
          <w:lang w:eastAsia="zh-CN"/>
        </w:rPr>
        <w:t>2010-2014</w:t>
      </w:r>
      <w:r>
        <w:rPr>
          <w:rFonts w:hint="eastAsia"/>
          <w:lang w:eastAsia="zh-CN"/>
        </w:rPr>
        <w:t>年研究期继续在经修订的课题下得到进一步研究。</w:t>
      </w:r>
    </w:p>
    <w:p w:rsidR="00A67DF5" w:rsidRDefault="00A67DF5" w:rsidP="00A67DF5">
      <w:pPr>
        <w:pStyle w:val="Heading2"/>
        <w:rPr>
          <w:lang w:eastAsia="zh-CN"/>
        </w:rPr>
      </w:pPr>
      <w:bookmarkStart w:id="9" w:name="_Toc379289238"/>
      <w:r>
        <w:rPr>
          <w:rFonts w:hint="eastAsia"/>
          <w:lang w:eastAsia="zh-CN"/>
        </w:rPr>
        <w:t>1.1</w:t>
      </w:r>
      <w:r>
        <w:rPr>
          <w:rFonts w:hint="eastAsia"/>
          <w:lang w:eastAsia="zh-CN"/>
        </w:rPr>
        <w:tab/>
      </w:r>
      <w:r>
        <w:rPr>
          <w:rFonts w:hint="eastAsia"/>
          <w:lang w:eastAsia="zh-CN"/>
        </w:rPr>
        <w:t>课题目标</w:t>
      </w:r>
      <w:bookmarkEnd w:id="9"/>
    </w:p>
    <w:p w:rsidR="00A67DF5" w:rsidRDefault="00A67DF5" w:rsidP="00A67DF5">
      <w:pPr>
        <w:rPr>
          <w:lang w:eastAsia="zh-CN"/>
        </w:rPr>
      </w:pPr>
      <w:r>
        <w:rPr>
          <w:rFonts w:hint="eastAsia"/>
          <w:lang w:eastAsia="zh-CN"/>
        </w:rPr>
        <w:t>第</w:t>
      </w:r>
      <w:r>
        <w:rPr>
          <w:rFonts w:hint="eastAsia"/>
          <w:lang w:eastAsia="zh-CN"/>
        </w:rPr>
        <w:t>10-3/1</w:t>
      </w:r>
      <w:r>
        <w:rPr>
          <w:rFonts w:hint="eastAsia"/>
          <w:lang w:eastAsia="zh-CN"/>
        </w:rPr>
        <w:t>号课题的主要目标是就下列问题做出研究并提出建议：</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融合环境中有关竞争的不同法律和监管框架。</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融合的电信</w:t>
      </w:r>
      <w:r w:rsidR="00A67DF5">
        <w:rPr>
          <w:rFonts w:hint="eastAsia"/>
          <w:lang w:eastAsia="zh-CN"/>
        </w:rPr>
        <w:t>/ICT</w:t>
      </w:r>
      <w:r w:rsidR="00A67DF5">
        <w:rPr>
          <w:rFonts w:hint="eastAsia"/>
          <w:lang w:eastAsia="zh-CN"/>
        </w:rPr>
        <w:t>环境中许可和授权对竞争的影响。</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分析监管模式，以处理</w:t>
      </w:r>
      <w:r w:rsidR="00A67DF5">
        <w:rPr>
          <w:rFonts w:hint="eastAsia"/>
          <w:lang w:eastAsia="zh-CN"/>
        </w:rPr>
        <w:t>ICT</w:t>
      </w:r>
      <w:r w:rsidR="00A67DF5">
        <w:rPr>
          <w:rFonts w:hint="eastAsia"/>
          <w:lang w:eastAsia="zh-CN"/>
        </w:rPr>
        <w:t>市场的融合带来的影响问题。</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成员国各有关业内竞争的经验，重点为：反竞争做法和行为、市场主导地位的确定以及禁止合并与收购的行为对竞争的负面影响。</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国家监管机构和竞争管理机构在处理提供融合业务的公司之间合并中发挥的作用。</w:t>
      </w:r>
    </w:p>
    <w:p w:rsidR="00A67DF5" w:rsidRDefault="00A67DF5" w:rsidP="00A67DF5">
      <w:pPr>
        <w:pStyle w:val="Heading2"/>
        <w:rPr>
          <w:lang w:eastAsia="zh-CN"/>
        </w:rPr>
      </w:pPr>
      <w:bookmarkStart w:id="10" w:name="_Toc379289239"/>
      <w:r>
        <w:rPr>
          <w:rFonts w:hint="eastAsia"/>
          <w:lang w:eastAsia="zh-CN"/>
        </w:rPr>
        <w:t>1.2</w:t>
      </w:r>
      <w:r>
        <w:rPr>
          <w:rFonts w:hint="eastAsia"/>
          <w:lang w:eastAsia="zh-CN"/>
        </w:rPr>
        <w:tab/>
      </w:r>
      <w:r>
        <w:rPr>
          <w:rFonts w:hint="eastAsia"/>
          <w:lang w:eastAsia="zh-CN"/>
        </w:rPr>
        <w:t>研究的预期输出成果</w:t>
      </w:r>
      <w:bookmarkEnd w:id="10"/>
    </w:p>
    <w:p w:rsidR="00A67DF5" w:rsidRDefault="00A67DF5" w:rsidP="00AF504E">
      <w:pPr>
        <w:ind w:firstLine="510"/>
        <w:rPr>
          <w:lang w:eastAsia="zh-CN"/>
        </w:rPr>
      </w:pPr>
      <w:r>
        <w:rPr>
          <w:rFonts w:hint="eastAsia"/>
          <w:lang w:eastAsia="zh-CN"/>
        </w:rPr>
        <w:t>在</w:t>
      </w:r>
      <w:r>
        <w:rPr>
          <w:rFonts w:hint="eastAsia"/>
          <w:lang w:eastAsia="zh-CN"/>
        </w:rPr>
        <w:t>ITU-D 2010-2014</w:t>
      </w:r>
      <w:r>
        <w:rPr>
          <w:rFonts w:hint="eastAsia"/>
          <w:lang w:eastAsia="zh-CN"/>
        </w:rPr>
        <w:t>年研究期，许可和授权报告人组审议了有关许可和授权体制以及其它相关监管措施对融合的电信</w:t>
      </w:r>
      <w:r>
        <w:rPr>
          <w:rFonts w:hint="eastAsia"/>
          <w:lang w:eastAsia="zh-CN"/>
        </w:rPr>
        <w:t>/ICT</w:t>
      </w:r>
      <w:r>
        <w:rPr>
          <w:rFonts w:hint="eastAsia"/>
          <w:lang w:eastAsia="zh-CN"/>
        </w:rPr>
        <w:t>环境下竞争的影响的多种不同问题。本报告所述的全面研究包含下列内容：</w:t>
      </w:r>
    </w:p>
    <w:p w:rsidR="00A67DF5" w:rsidRDefault="00A67DF5" w:rsidP="00A67DF5">
      <w:pPr>
        <w:pStyle w:val="Enumlevel1"/>
        <w:rPr>
          <w:lang w:eastAsia="zh-CN"/>
        </w:rPr>
      </w:pPr>
      <w:r>
        <w:rPr>
          <w:rFonts w:hint="eastAsia"/>
          <w:lang w:eastAsia="zh-CN"/>
        </w:rPr>
        <w:t>a)</w:t>
      </w:r>
      <w:r>
        <w:rPr>
          <w:rFonts w:hint="eastAsia"/>
          <w:lang w:eastAsia="zh-CN"/>
        </w:rPr>
        <w:tab/>
      </w:r>
      <w:r>
        <w:rPr>
          <w:rFonts w:hint="eastAsia"/>
          <w:lang w:eastAsia="zh-CN"/>
        </w:rPr>
        <w:t>融合业务的立法框架，明确其中的主要趋势；</w:t>
      </w:r>
    </w:p>
    <w:p w:rsidR="00A67DF5" w:rsidRDefault="00A67DF5" w:rsidP="00A67DF5">
      <w:pPr>
        <w:pStyle w:val="Enumlevel1"/>
        <w:rPr>
          <w:lang w:eastAsia="zh-CN"/>
        </w:rPr>
      </w:pPr>
      <w:r>
        <w:rPr>
          <w:rFonts w:hint="eastAsia"/>
          <w:lang w:eastAsia="zh-CN"/>
        </w:rPr>
        <w:t>b)</w:t>
      </w:r>
      <w:r>
        <w:rPr>
          <w:rFonts w:hint="eastAsia"/>
          <w:lang w:eastAsia="zh-CN"/>
        </w:rPr>
        <w:tab/>
      </w:r>
      <w:r>
        <w:rPr>
          <w:rFonts w:hint="eastAsia"/>
          <w:lang w:eastAsia="zh-CN"/>
        </w:rPr>
        <w:t>国家监管</w:t>
      </w:r>
      <w:r>
        <w:rPr>
          <w:rFonts w:hint="eastAsia"/>
          <w:lang w:eastAsia="zh-CN"/>
        </w:rPr>
        <w:t>/</w:t>
      </w:r>
      <w:r>
        <w:rPr>
          <w:rFonts w:hint="eastAsia"/>
          <w:lang w:eastAsia="zh-CN"/>
        </w:rPr>
        <w:t>竞争管理机构应如何促进融合业务的发展；</w:t>
      </w:r>
    </w:p>
    <w:p w:rsidR="00A67DF5" w:rsidRDefault="00A67DF5" w:rsidP="00A67DF5">
      <w:pPr>
        <w:pStyle w:val="Enumlevel1"/>
        <w:rPr>
          <w:lang w:eastAsia="zh-CN"/>
        </w:rPr>
      </w:pPr>
      <w:r>
        <w:rPr>
          <w:rFonts w:hint="eastAsia"/>
          <w:lang w:eastAsia="zh-CN"/>
        </w:rPr>
        <w:t>c)</w:t>
      </w:r>
      <w:r>
        <w:rPr>
          <w:rFonts w:hint="eastAsia"/>
          <w:lang w:eastAsia="zh-CN"/>
        </w:rPr>
        <w:tab/>
      </w:r>
      <w:r>
        <w:rPr>
          <w:rFonts w:hint="eastAsia"/>
          <w:lang w:eastAsia="zh-CN"/>
        </w:rPr>
        <w:t>电信和竞争监管机构在授权和许可体制变化方面的经验；</w:t>
      </w:r>
    </w:p>
    <w:p w:rsidR="00A67DF5" w:rsidRDefault="00A67DF5" w:rsidP="00A67DF5">
      <w:pPr>
        <w:pStyle w:val="Enumlevel1"/>
        <w:rPr>
          <w:lang w:eastAsia="zh-CN"/>
        </w:rPr>
      </w:pPr>
      <w:r>
        <w:rPr>
          <w:rFonts w:hint="eastAsia"/>
          <w:lang w:eastAsia="zh-CN"/>
        </w:rPr>
        <w:t>d)</w:t>
      </w:r>
      <w:r>
        <w:rPr>
          <w:rFonts w:hint="eastAsia"/>
          <w:lang w:eastAsia="zh-CN"/>
        </w:rPr>
        <w:tab/>
      </w:r>
      <w:r>
        <w:rPr>
          <w:rFonts w:hint="eastAsia"/>
          <w:lang w:eastAsia="zh-CN"/>
        </w:rPr>
        <w:t>这些体制对融合环境中的竞争的影响；</w:t>
      </w:r>
    </w:p>
    <w:p w:rsidR="00A67DF5" w:rsidRDefault="00A67DF5" w:rsidP="00A67DF5">
      <w:pPr>
        <w:pStyle w:val="Enumlevel1"/>
        <w:rPr>
          <w:lang w:eastAsia="zh-CN"/>
        </w:rPr>
      </w:pPr>
      <w:r>
        <w:rPr>
          <w:rFonts w:hint="eastAsia"/>
          <w:lang w:eastAsia="zh-CN"/>
        </w:rPr>
        <w:t>e)</w:t>
      </w:r>
      <w:r>
        <w:rPr>
          <w:rFonts w:hint="eastAsia"/>
          <w:lang w:eastAsia="zh-CN"/>
        </w:rPr>
        <w:tab/>
      </w:r>
      <w:r>
        <w:rPr>
          <w:rFonts w:hint="eastAsia"/>
          <w:lang w:eastAsia="zh-CN"/>
        </w:rPr>
        <w:t>制定相关导则，协助发展中国家引入新的立法，或调整其许可框架，以促进融合，同时确定并分析相关融合业务市场，说明如何确定具有市场主导力的服务提供商。</w:t>
      </w:r>
    </w:p>
    <w:p w:rsidR="00A67DF5" w:rsidRDefault="00A67DF5" w:rsidP="00A67DF5">
      <w:pPr>
        <w:pStyle w:val="Heading2"/>
        <w:rPr>
          <w:lang w:eastAsia="zh-CN"/>
        </w:rPr>
      </w:pPr>
      <w:bookmarkStart w:id="11" w:name="_Toc379289240"/>
      <w:r>
        <w:rPr>
          <w:rFonts w:hint="eastAsia"/>
          <w:lang w:eastAsia="zh-CN"/>
        </w:rPr>
        <w:t>1.3</w:t>
      </w:r>
      <w:r>
        <w:rPr>
          <w:rFonts w:hint="eastAsia"/>
          <w:lang w:eastAsia="zh-CN"/>
        </w:rPr>
        <w:tab/>
      </w:r>
      <w:r>
        <w:rPr>
          <w:rFonts w:hint="eastAsia"/>
          <w:lang w:eastAsia="zh-CN"/>
        </w:rPr>
        <w:t>方法</w:t>
      </w:r>
      <w:bookmarkEnd w:id="11"/>
    </w:p>
    <w:p w:rsidR="00A67DF5" w:rsidRDefault="00A67DF5" w:rsidP="00AF504E">
      <w:pPr>
        <w:ind w:firstLine="510"/>
        <w:rPr>
          <w:lang w:eastAsia="zh-CN"/>
        </w:rPr>
      </w:pPr>
      <w:r>
        <w:rPr>
          <w:rFonts w:hint="eastAsia"/>
          <w:lang w:eastAsia="zh-CN"/>
        </w:rPr>
        <w:t>该课题在第</w:t>
      </w:r>
      <w:r>
        <w:rPr>
          <w:rFonts w:hint="eastAsia"/>
          <w:lang w:eastAsia="zh-CN"/>
        </w:rPr>
        <w:t>1</w:t>
      </w:r>
      <w:r>
        <w:rPr>
          <w:rFonts w:hint="eastAsia"/>
          <w:lang w:eastAsia="zh-CN"/>
        </w:rPr>
        <w:t>研究组框架范围内得到研究。利用国际电联数据库</w:t>
      </w:r>
      <w:r>
        <w:rPr>
          <w:rFonts w:hint="eastAsia"/>
          <w:lang w:eastAsia="zh-CN"/>
        </w:rPr>
        <w:t>/</w:t>
      </w:r>
      <w:r>
        <w:rPr>
          <w:rFonts w:hint="eastAsia"/>
          <w:lang w:eastAsia="zh-CN"/>
        </w:rPr>
        <w:t>文件以及其它相关机构的与本研究有关的信息和文件进行了课题的文件资料调研。</w:t>
      </w:r>
    </w:p>
    <w:p w:rsidR="005744AC" w:rsidRDefault="005744AC">
      <w:pPr>
        <w:tabs>
          <w:tab w:val="clear" w:pos="794"/>
        </w:tabs>
        <w:overflowPunct/>
        <w:spacing w:before="0" w:line="240" w:lineRule="auto"/>
        <w:jc w:val="left"/>
        <w:rPr>
          <w:lang w:eastAsia="zh-CN"/>
        </w:rPr>
      </w:pPr>
      <w:r>
        <w:rPr>
          <w:lang w:eastAsia="zh-CN"/>
        </w:rPr>
        <w:br w:type="page"/>
      </w:r>
    </w:p>
    <w:p w:rsidR="00A67DF5" w:rsidRDefault="00A67DF5" w:rsidP="00AF504E">
      <w:pPr>
        <w:ind w:firstLine="510"/>
        <w:rPr>
          <w:lang w:eastAsia="zh-CN"/>
        </w:rPr>
      </w:pPr>
      <w:r>
        <w:rPr>
          <w:rFonts w:hint="eastAsia"/>
          <w:lang w:eastAsia="zh-CN"/>
        </w:rPr>
        <w:lastRenderedPageBreak/>
        <w:t>报告人组还利用国际电联成员国经验对课题进行了分析，并于</w:t>
      </w:r>
      <w:r>
        <w:rPr>
          <w:rFonts w:hint="eastAsia"/>
          <w:lang w:eastAsia="zh-CN"/>
        </w:rPr>
        <w:t>2010-2013</w:t>
      </w:r>
      <w:r>
        <w:rPr>
          <w:rFonts w:hint="eastAsia"/>
          <w:lang w:eastAsia="zh-CN"/>
        </w:rPr>
        <w:t>年期间举行会议，讨论相关文件。</w:t>
      </w:r>
    </w:p>
    <w:p w:rsidR="00A67DF5" w:rsidRDefault="00A67DF5" w:rsidP="00AF504E">
      <w:pPr>
        <w:ind w:firstLine="510"/>
        <w:rPr>
          <w:lang w:eastAsia="zh-CN"/>
        </w:rPr>
      </w:pPr>
      <w:r>
        <w:rPr>
          <w:rFonts w:hint="eastAsia"/>
          <w:lang w:eastAsia="zh-CN"/>
        </w:rPr>
        <w:t>四年周期结束后，拟定了提交国际电联第</w:t>
      </w:r>
      <w:r>
        <w:rPr>
          <w:rFonts w:hint="eastAsia"/>
          <w:lang w:eastAsia="zh-CN"/>
        </w:rPr>
        <w:t>1</w:t>
      </w:r>
      <w:r>
        <w:rPr>
          <w:rFonts w:hint="eastAsia"/>
          <w:lang w:eastAsia="zh-CN"/>
        </w:rPr>
        <w:t>研究组的最后报告草案，并提出了建议草案，同时还提出了本课题的中期报告和最后报告草案，其中包含拟议的导则和</w:t>
      </w:r>
      <w:r>
        <w:rPr>
          <w:rFonts w:hint="eastAsia"/>
          <w:lang w:eastAsia="zh-CN"/>
        </w:rPr>
        <w:t>/</w:t>
      </w:r>
      <w:r>
        <w:rPr>
          <w:rFonts w:hint="eastAsia"/>
          <w:lang w:eastAsia="zh-CN"/>
        </w:rPr>
        <w:t>或建议，供计划引入新的立法或调整其现有框架的国家使用。此外，还确立了相关原则，以确保融合业务的有益竞争。</w:t>
      </w:r>
    </w:p>
    <w:p w:rsidR="00A67DF5" w:rsidRDefault="00A67DF5" w:rsidP="00A67DF5">
      <w:pPr>
        <w:pStyle w:val="Heading1"/>
        <w:rPr>
          <w:lang w:eastAsia="zh-CN"/>
        </w:rPr>
      </w:pPr>
      <w:bookmarkStart w:id="12" w:name="_Toc379289241"/>
      <w:r>
        <w:rPr>
          <w:rFonts w:hint="eastAsia"/>
          <w:lang w:eastAsia="zh-CN"/>
        </w:rPr>
        <w:t>2</w:t>
      </w:r>
      <w:r>
        <w:rPr>
          <w:rFonts w:hint="eastAsia"/>
          <w:lang w:eastAsia="zh-CN"/>
        </w:rPr>
        <w:tab/>
      </w:r>
      <w:r>
        <w:rPr>
          <w:rFonts w:ascii="SimSun" w:eastAsia="SimSun" w:hAnsi="SimSun" w:cs="SimSun" w:hint="eastAsia"/>
          <w:lang w:eastAsia="zh-CN"/>
        </w:rPr>
        <w:t>竞争性融合环境下的不同法律和监管框架概述</w:t>
      </w:r>
      <w:bookmarkEnd w:id="12"/>
    </w:p>
    <w:p w:rsidR="00A67DF5" w:rsidRDefault="00A67DF5" w:rsidP="00AF504E">
      <w:pPr>
        <w:ind w:firstLine="510"/>
        <w:rPr>
          <w:lang w:eastAsia="zh-CN"/>
        </w:rPr>
      </w:pPr>
      <w:r>
        <w:rPr>
          <w:rFonts w:hint="eastAsia"/>
          <w:lang w:eastAsia="zh-CN"/>
        </w:rPr>
        <w:t>对“融合”的定义不一而足。但是，融合一直被描述为一种进程，在此进程中，电信、信息技术和广播相互融合，以至于其中任一平台均可提供多种不同的业务。此外，融合也是技术和服务中立性的关键原则的体现。</w:t>
      </w:r>
      <w:r>
        <w:rPr>
          <w:rStyle w:val="FootnoteReference"/>
          <w:lang w:eastAsia="zh-CN"/>
        </w:rPr>
        <w:footnoteReference w:id="2"/>
      </w:r>
      <w:r>
        <w:rPr>
          <w:rFonts w:hint="eastAsia"/>
          <w:lang w:eastAsia="zh-CN"/>
        </w:rPr>
        <w:t xml:space="preserve"> </w:t>
      </w:r>
    </w:p>
    <w:p w:rsidR="00A67DF5" w:rsidRDefault="00A67DF5" w:rsidP="00AF504E">
      <w:pPr>
        <w:ind w:firstLine="510"/>
        <w:rPr>
          <w:lang w:eastAsia="zh-CN"/>
        </w:rPr>
      </w:pPr>
      <w:r>
        <w:rPr>
          <w:rFonts w:hint="eastAsia"/>
          <w:lang w:eastAsia="zh-CN"/>
        </w:rPr>
        <w:t>近十年来，相关国家已改</w:t>
      </w:r>
      <w:bookmarkStart w:id="13" w:name="_GoBack"/>
      <w:bookmarkEnd w:id="13"/>
      <w:r>
        <w:rPr>
          <w:rFonts w:hint="eastAsia"/>
          <w:lang w:eastAsia="zh-CN"/>
        </w:rPr>
        <w:t>变其法律和监管框架，以满足电信和广播的融合需求。与融合相伴的是电信行业发生的翻天覆地的变化，这种变化为在竞争环境中的新参与方的参与、新市场和新业务的开发开辟了机遇。</w:t>
      </w:r>
    </w:p>
    <w:p w:rsidR="00A67DF5" w:rsidRDefault="00A67DF5" w:rsidP="00AF504E">
      <w:pPr>
        <w:ind w:firstLine="510"/>
        <w:rPr>
          <w:lang w:eastAsia="zh-CN"/>
        </w:rPr>
      </w:pPr>
      <w:r>
        <w:rPr>
          <w:rFonts w:hint="eastAsia"/>
          <w:lang w:eastAsia="zh-CN"/>
        </w:rPr>
        <w:t>为了在竞争市场中容纳新的和更多的参与方并确立有益的监管框架，一些国家已出台的法律和监管框架，禁止从事反竞争做法和行为、帮助确定占据市场主导地位的被许可方，并就并购行为采取行动。本报告以下部分具体阐述竞争性融合环境中的法律和监管框架。</w:t>
      </w:r>
    </w:p>
    <w:p w:rsidR="00A67DF5" w:rsidRDefault="00A67DF5" w:rsidP="00A67DF5">
      <w:pPr>
        <w:pStyle w:val="Heading2"/>
        <w:rPr>
          <w:lang w:eastAsia="zh-CN"/>
        </w:rPr>
      </w:pPr>
      <w:bookmarkStart w:id="14" w:name="_Toc379289242"/>
      <w:r>
        <w:rPr>
          <w:rFonts w:hint="eastAsia"/>
          <w:lang w:eastAsia="zh-CN"/>
        </w:rPr>
        <w:t>2.1</w:t>
      </w:r>
      <w:r>
        <w:rPr>
          <w:rFonts w:hint="eastAsia"/>
          <w:lang w:eastAsia="zh-CN"/>
        </w:rPr>
        <w:tab/>
      </w:r>
      <w:r>
        <w:rPr>
          <w:rFonts w:hint="eastAsia"/>
          <w:lang w:eastAsia="zh-CN"/>
        </w:rPr>
        <w:t>特定国家有关竞争的法律框架</w:t>
      </w:r>
      <w:bookmarkEnd w:id="14"/>
    </w:p>
    <w:p w:rsidR="00A67DF5" w:rsidRDefault="00A67DF5" w:rsidP="00A67DF5">
      <w:pPr>
        <w:rPr>
          <w:lang w:eastAsia="zh-CN"/>
        </w:rPr>
      </w:pPr>
      <w:r>
        <w:rPr>
          <w:rFonts w:hint="eastAsia"/>
          <w:lang w:eastAsia="zh-CN"/>
        </w:rPr>
        <w:t>通信行业的竞争通常由立法规管，具体示例包括：</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有关竞争问题的具体立法，包括成立相关机构，负责具体问题</w:t>
      </w:r>
      <w:r w:rsidR="00A67DF5">
        <w:rPr>
          <w:rFonts w:hint="eastAsia"/>
          <w:lang w:eastAsia="zh-CN"/>
        </w:rPr>
        <w:t>/</w:t>
      </w:r>
      <w:r w:rsidR="00A67DF5">
        <w:rPr>
          <w:rFonts w:hint="eastAsia"/>
          <w:lang w:eastAsia="zh-CN"/>
        </w:rPr>
        <w:t>行业的竞争，任命竞争管理委员会，禁止反竞争做法和行为，确定市场主导运营商，并对受到反竞争行为侵害的人士予以补偿；</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通过立法成立国家监管机构，负责通信事务和</w:t>
      </w:r>
      <w:r w:rsidR="00A67DF5">
        <w:rPr>
          <w:rFonts w:hint="eastAsia"/>
          <w:lang w:eastAsia="zh-CN"/>
        </w:rPr>
        <w:t>/</w:t>
      </w:r>
      <w:r w:rsidR="00A67DF5">
        <w:rPr>
          <w:rFonts w:hint="eastAsia"/>
          <w:lang w:eastAsia="zh-CN"/>
        </w:rPr>
        <w:t>或其他问题；</w:t>
      </w:r>
    </w:p>
    <w:p w:rsidR="00A67DF5" w:rsidRDefault="00E34AB0" w:rsidP="00A67DF5">
      <w:pPr>
        <w:pStyle w:val="Enumlevel1"/>
        <w:rPr>
          <w:lang w:eastAsia="zh-CN"/>
        </w:rPr>
      </w:pPr>
      <w:r w:rsidRPr="00E34AB0">
        <w:rPr>
          <w:lang w:eastAsia="zh-CN"/>
        </w:rPr>
        <w:t>–</w:t>
      </w:r>
      <w:r w:rsidR="00A67DF5">
        <w:rPr>
          <w:rFonts w:hint="eastAsia"/>
          <w:lang w:eastAsia="zh-CN"/>
        </w:rPr>
        <w:tab/>
      </w:r>
      <w:r w:rsidR="00A67DF5">
        <w:rPr>
          <w:rFonts w:hint="eastAsia"/>
          <w:lang w:eastAsia="zh-CN"/>
        </w:rPr>
        <w:t>制定有关电子通信问题的立法，包括监管机构的许可职能，以及监管机构在竞争问题（如确定具有市场支配力的许可证持有方）上的作用。</w:t>
      </w:r>
    </w:p>
    <w:p w:rsidR="00A67DF5" w:rsidRDefault="00A67DF5" w:rsidP="005744AC">
      <w:pPr>
        <w:ind w:firstLine="510"/>
        <w:rPr>
          <w:lang w:eastAsia="zh-CN"/>
        </w:rPr>
      </w:pPr>
      <w:r>
        <w:rPr>
          <w:rFonts w:hint="eastAsia"/>
          <w:lang w:eastAsia="zh-CN"/>
        </w:rPr>
        <w:t>国际电联</w:t>
      </w:r>
      <w:r>
        <w:rPr>
          <w:rFonts w:hint="eastAsia"/>
          <w:lang w:eastAsia="zh-CN"/>
        </w:rPr>
        <w:t>2012</w:t>
      </w:r>
      <w:r>
        <w:rPr>
          <w:rFonts w:hint="eastAsia"/>
          <w:lang w:eastAsia="zh-CN"/>
        </w:rPr>
        <w:t>年世界电信监管数据库表明，已有</w:t>
      </w:r>
      <w:r>
        <w:rPr>
          <w:rFonts w:hint="eastAsia"/>
          <w:lang w:eastAsia="zh-CN"/>
        </w:rPr>
        <w:t>89</w:t>
      </w:r>
      <w:r>
        <w:rPr>
          <w:rFonts w:hint="eastAsia"/>
          <w:lang w:eastAsia="zh-CN"/>
        </w:rPr>
        <w:t>个国家出台了有关竞争问题的立</w:t>
      </w:r>
      <w:r w:rsidR="005744AC">
        <w:rPr>
          <w:lang w:eastAsia="zh-CN"/>
        </w:rPr>
        <w:br/>
      </w:r>
      <w:r>
        <w:rPr>
          <w:rFonts w:hint="eastAsia"/>
          <w:lang w:eastAsia="zh-CN"/>
        </w:rPr>
        <w:t>法</w:t>
      </w:r>
      <w:r w:rsidR="00924E79">
        <w:rPr>
          <w:rStyle w:val="FootnoteReference"/>
          <w:lang w:eastAsia="zh-CN"/>
        </w:rPr>
        <w:footnoteReference w:id="3"/>
      </w:r>
      <w:r>
        <w:rPr>
          <w:rFonts w:hint="eastAsia"/>
          <w:lang w:eastAsia="zh-CN"/>
        </w:rPr>
        <w:t>。随着许多国家电信行业的开放、监管机构的成立和市场新的参与方的参与，竞争问题已变得日益重要。以下各部分概要介绍特定国家竞争性融合环境中的立法框架。</w:t>
      </w:r>
    </w:p>
    <w:p w:rsidR="005744AC" w:rsidRDefault="005744AC">
      <w:pPr>
        <w:tabs>
          <w:tab w:val="clear" w:pos="794"/>
        </w:tabs>
        <w:overflowPunct/>
        <w:spacing w:before="0" w:line="240" w:lineRule="auto"/>
        <w:jc w:val="left"/>
        <w:rPr>
          <w:rFonts w:eastAsia="STKaiti" w:cs="Helvetica"/>
          <w:b/>
          <w:bCs/>
          <w:iCs/>
          <w:color w:val="005173"/>
          <w:sz w:val="24"/>
          <w:szCs w:val="32"/>
          <w:lang w:val="en-US" w:eastAsia="zh-CN"/>
        </w:rPr>
      </w:pPr>
      <w:r>
        <w:rPr>
          <w:lang w:eastAsia="zh-CN"/>
        </w:rPr>
        <w:br w:type="page"/>
      </w:r>
    </w:p>
    <w:p w:rsidR="00A67DF5" w:rsidRDefault="00A67DF5" w:rsidP="00924E79">
      <w:pPr>
        <w:pStyle w:val="Heading3"/>
        <w:rPr>
          <w:lang w:eastAsia="zh-CN"/>
        </w:rPr>
      </w:pPr>
      <w:bookmarkStart w:id="15" w:name="_Toc379289243"/>
      <w:r>
        <w:rPr>
          <w:rFonts w:hint="eastAsia"/>
          <w:lang w:eastAsia="zh-CN"/>
        </w:rPr>
        <w:lastRenderedPageBreak/>
        <w:t>2.1.1</w:t>
      </w:r>
      <w:r>
        <w:rPr>
          <w:rFonts w:hint="eastAsia"/>
          <w:lang w:eastAsia="zh-CN"/>
        </w:rPr>
        <w:tab/>
      </w:r>
      <w:r>
        <w:rPr>
          <w:rFonts w:hint="eastAsia"/>
          <w:lang w:eastAsia="zh-CN"/>
        </w:rPr>
        <w:t>澳大利亚</w:t>
      </w:r>
      <w:bookmarkEnd w:id="15"/>
    </w:p>
    <w:p w:rsidR="00A67DF5" w:rsidRDefault="00A67DF5" w:rsidP="00AF504E">
      <w:pPr>
        <w:ind w:firstLine="510"/>
        <w:rPr>
          <w:lang w:eastAsia="zh-CN"/>
        </w:rPr>
      </w:pPr>
      <w:r>
        <w:rPr>
          <w:rFonts w:hint="eastAsia"/>
          <w:lang w:eastAsia="zh-CN"/>
        </w:rPr>
        <w:t>澳大利亚竞争和消费者委员会（</w:t>
      </w:r>
      <w:r>
        <w:rPr>
          <w:rFonts w:hint="eastAsia"/>
          <w:lang w:eastAsia="zh-CN"/>
        </w:rPr>
        <w:t>ACCC</w:t>
      </w:r>
      <w:r>
        <w:rPr>
          <w:rFonts w:hint="eastAsia"/>
          <w:lang w:eastAsia="zh-CN"/>
        </w:rPr>
        <w:t>）是该国的竞争监管机构。经修订的《</w:t>
      </w:r>
      <w:r>
        <w:rPr>
          <w:rFonts w:hint="eastAsia"/>
          <w:lang w:eastAsia="zh-CN"/>
        </w:rPr>
        <w:t>1974</w:t>
      </w:r>
      <w:r>
        <w:rPr>
          <w:rFonts w:hint="eastAsia"/>
          <w:lang w:eastAsia="zh-CN"/>
        </w:rPr>
        <w:t>年交易行为法案》（</w:t>
      </w:r>
      <w:r>
        <w:rPr>
          <w:rFonts w:hint="eastAsia"/>
          <w:lang w:eastAsia="zh-CN"/>
        </w:rPr>
        <w:t>TPA</w:t>
      </w:r>
      <w:r>
        <w:rPr>
          <w:rFonts w:hint="eastAsia"/>
          <w:lang w:eastAsia="zh-CN"/>
        </w:rPr>
        <w:t>）于</w:t>
      </w:r>
      <w:r>
        <w:rPr>
          <w:rFonts w:hint="eastAsia"/>
          <w:lang w:eastAsia="zh-CN"/>
        </w:rPr>
        <w:t>2010</w:t>
      </w:r>
      <w:r>
        <w:rPr>
          <w:rFonts w:hint="eastAsia"/>
          <w:lang w:eastAsia="zh-CN"/>
        </w:rPr>
        <w:t>年改名为《竞争和消费者法案》，并为</w:t>
      </w:r>
      <w:r>
        <w:rPr>
          <w:rFonts w:hint="eastAsia"/>
          <w:lang w:eastAsia="zh-CN"/>
        </w:rPr>
        <w:t>ACCC</w:t>
      </w:r>
      <w:r>
        <w:rPr>
          <w:rFonts w:hint="eastAsia"/>
          <w:lang w:eastAsia="zh-CN"/>
        </w:rPr>
        <w:t>提供了广泛的权力，其中包括对可能的反竞争行为展开调查（</w:t>
      </w:r>
      <w:r>
        <w:rPr>
          <w:rFonts w:hint="eastAsia"/>
          <w:lang w:eastAsia="zh-CN"/>
        </w:rPr>
        <w:t>XID - CCA</w:t>
      </w:r>
      <w:r>
        <w:rPr>
          <w:rFonts w:hint="eastAsia"/>
          <w:lang w:eastAsia="zh-CN"/>
        </w:rPr>
        <w:t>部分），以及在法院发出禁制令（限制相关方面从事反竞争行为）、就违法行为予以赔偿或民事罚款的指令后的执法权力。澳大利亚竞争法庭（</w:t>
      </w:r>
      <w:r>
        <w:rPr>
          <w:rFonts w:hint="eastAsia"/>
          <w:lang w:eastAsia="zh-CN"/>
        </w:rPr>
        <w:t>ACT</w:t>
      </w:r>
      <w:r>
        <w:rPr>
          <w:rFonts w:hint="eastAsia"/>
          <w:lang w:eastAsia="zh-CN"/>
        </w:rPr>
        <w:t>）是法定的独立法庭，就竞争问题（如确定并购授权申请和审议</w:t>
      </w:r>
      <w:r>
        <w:rPr>
          <w:rFonts w:hint="eastAsia"/>
          <w:lang w:eastAsia="zh-CN"/>
        </w:rPr>
        <w:t>ACCC</w:t>
      </w:r>
      <w:r>
        <w:rPr>
          <w:rFonts w:hint="eastAsia"/>
          <w:lang w:eastAsia="zh-CN"/>
        </w:rPr>
        <w:t>决定的申请）举行听证会。</w:t>
      </w:r>
    </w:p>
    <w:p w:rsidR="00A67DF5" w:rsidRDefault="00A67DF5" w:rsidP="00924E79">
      <w:pPr>
        <w:pStyle w:val="Heading3"/>
        <w:rPr>
          <w:lang w:eastAsia="zh-CN"/>
        </w:rPr>
      </w:pPr>
      <w:bookmarkStart w:id="16" w:name="_Toc379289244"/>
      <w:r>
        <w:rPr>
          <w:rFonts w:hint="eastAsia"/>
          <w:lang w:eastAsia="zh-CN"/>
        </w:rPr>
        <w:t>2.1.2</w:t>
      </w:r>
      <w:r>
        <w:rPr>
          <w:rFonts w:hint="eastAsia"/>
          <w:lang w:eastAsia="zh-CN"/>
        </w:rPr>
        <w:tab/>
      </w:r>
      <w:r>
        <w:rPr>
          <w:rFonts w:hint="eastAsia"/>
          <w:lang w:eastAsia="zh-CN"/>
        </w:rPr>
        <w:t>韩国</w:t>
      </w:r>
      <w:bookmarkEnd w:id="16"/>
    </w:p>
    <w:p w:rsidR="00A67DF5" w:rsidRDefault="00A67DF5" w:rsidP="00AF504E">
      <w:pPr>
        <w:ind w:firstLine="510"/>
        <w:rPr>
          <w:lang w:eastAsia="zh-CN"/>
        </w:rPr>
      </w:pPr>
      <w:r>
        <w:rPr>
          <w:rFonts w:hint="eastAsia"/>
          <w:lang w:eastAsia="zh-CN"/>
        </w:rPr>
        <w:t>韩国《垄断监管和公平交易法》</w:t>
      </w:r>
      <w:r>
        <w:rPr>
          <w:rFonts w:hint="eastAsia"/>
          <w:lang w:eastAsia="zh-CN"/>
        </w:rPr>
        <w:t xml:space="preserve"> </w:t>
      </w:r>
      <w:r w:rsidR="00405B09">
        <w:rPr>
          <w:rStyle w:val="FootnoteReference"/>
          <w:lang w:eastAsia="zh-CN"/>
        </w:rPr>
        <w:footnoteReference w:id="4"/>
      </w:r>
      <w:r>
        <w:rPr>
          <w:rFonts w:hint="eastAsia"/>
          <w:lang w:eastAsia="zh-CN"/>
        </w:rPr>
        <w:t>规定了反竞争业务合并和要求的实质性标准。韩国公平交易委员会（</w:t>
      </w:r>
      <w:r>
        <w:rPr>
          <w:rFonts w:hint="eastAsia"/>
          <w:lang w:eastAsia="zh-CN"/>
        </w:rPr>
        <w:t>KFTC</w:t>
      </w:r>
      <w:r>
        <w:rPr>
          <w:rFonts w:hint="eastAsia"/>
          <w:lang w:eastAsia="zh-CN"/>
        </w:rPr>
        <w:t>）是总理办公室下设的一个行政主管机构，负责促进竞争、加强消费者权利、创建有益于中小企业的竞争环境并限制经济权力的集中。</w:t>
      </w:r>
      <w:r>
        <w:rPr>
          <w:rFonts w:hint="eastAsia"/>
          <w:lang w:eastAsia="zh-CN"/>
        </w:rPr>
        <w:t xml:space="preserve"> </w:t>
      </w:r>
      <w:r w:rsidR="00405B09">
        <w:rPr>
          <w:rStyle w:val="FootnoteReference"/>
          <w:lang w:eastAsia="zh-CN"/>
        </w:rPr>
        <w:footnoteReference w:id="5"/>
      </w:r>
    </w:p>
    <w:p w:rsidR="00A67DF5" w:rsidRDefault="00A67DF5" w:rsidP="00924E79">
      <w:pPr>
        <w:pStyle w:val="Heading3"/>
        <w:rPr>
          <w:lang w:eastAsia="zh-CN"/>
        </w:rPr>
      </w:pPr>
      <w:bookmarkStart w:id="17" w:name="_Toc379289245"/>
      <w:r>
        <w:rPr>
          <w:rFonts w:hint="eastAsia"/>
          <w:lang w:eastAsia="zh-CN"/>
        </w:rPr>
        <w:t>2.1.3</w:t>
      </w:r>
      <w:r>
        <w:rPr>
          <w:rFonts w:hint="eastAsia"/>
          <w:lang w:eastAsia="zh-CN"/>
        </w:rPr>
        <w:tab/>
      </w:r>
      <w:r>
        <w:rPr>
          <w:rFonts w:hint="eastAsia"/>
          <w:lang w:eastAsia="zh-CN"/>
        </w:rPr>
        <w:t>坦桑尼亚</w:t>
      </w:r>
      <w:bookmarkEnd w:id="17"/>
    </w:p>
    <w:p w:rsidR="00A67DF5" w:rsidRDefault="00A67DF5" w:rsidP="00AF504E">
      <w:pPr>
        <w:ind w:firstLine="510"/>
        <w:rPr>
          <w:lang w:eastAsia="zh-CN"/>
        </w:rPr>
      </w:pPr>
      <w:r>
        <w:rPr>
          <w:rFonts w:hint="eastAsia"/>
          <w:lang w:eastAsia="zh-CN"/>
        </w:rPr>
        <w:t>坦桑尼亚通过以下三部法律规管通信行业的竞争：《</w:t>
      </w:r>
      <w:r>
        <w:rPr>
          <w:rFonts w:hint="eastAsia"/>
          <w:lang w:eastAsia="zh-CN"/>
        </w:rPr>
        <w:t>2003</w:t>
      </w:r>
      <w:r>
        <w:rPr>
          <w:rFonts w:hint="eastAsia"/>
          <w:lang w:eastAsia="zh-CN"/>
        </w:rPr>
        <w:t>年公平竞争法案》（</w:t>
      </w:r>
      <w:r>
        <w:rPr>
          <w:rFonts w:hint="eastAsia"/>
          <w:lang w:eastAsia="zh-CN"/>
        </w:rPr>
        <w:t>FCA</w:t>
      </w:r>
      <w:r>
        <w:rPr>
          <w:rFonts w:hint="eastAsia"/>
          <w:lang w:eastAsia="zh-CN"/>
        </w:rPr>
        <w:t>）、《</w:t>
      </w:r>
      <w:r>
        <w:rPr>
          <w:rFonts w:hint="eastAsia"/>
          <w:lang w:eastAsia="zh-CN"/>
        </w:rPr>
        <w:t>2003</w:t>
      </w:r>
      <w:r>
        <w:rPr>
          <w:rFonts w:hint="eastAsia"/>
          <w:lang w:eastAsia="zh-CN"/>
        </w:rPr>
        <w:t>年坦桑尼亚通信管理局（</w:t>
      </w:r>
      <w:r>
        <w:rPr>
          <w:rFonts w:hint="eastAsia"/>
          <w:lang w:eastAsia="zh-CN"/>
        </w:rPr>
        <w:t>TCRA</w:t>
      </w:r>
      <w:r>
        <w:rPr>
          <w:rFonts w:hint="eastAsia"/>
          <w:lang w:eastAsia="zh-CN"/>
        </w:rPr>
        <w:t>）法案》及《</w:t>
      </w:r>
      <w:r>
        <w:rPr>
          <w:rFonts w:hint="eastAsia"/>
          <w:lang w:eastAsia="zh-CN"/>
        </w:rPr>
        <w:t>2010</w:t>
      </w:r>
      <w:r>
        <w:rPr>
          <w:rFonts w:hint="eastAsia"/>
          <w:lang w:eastAsia="zh-CN"/>
        </w:rPr>
        <w:t>年电子与邮政通信法案》（</w:t>
      </w:r>
      <w:r>
        <w:rPr>
          <w:rFonts w:hint="eastAsia"/>
          <w:lang w:eastAsia="zh-CN"/>
        </w:rPr>
        <w:t>EPOCA</w:t>
      </w:r>
      <w:r>
        <w:rPr>
          <w:rFonts w:hint="eastAsia"/>
          <w:lang w:eastAsia="zh-CN"/>
        </w:rPr>
        <w:t>）。《</w:t>
      </w:r>
      <w:r>
        <w:rPr>
          <w:rFonts w:hint="eastAsia"/>
          <w:lang w:eastAsia="zh-CN"/>
        </w:rPr>
        <w:t>TCRA</w:t>
      </w:r>
      <w:r>
        <w:rPr>
          <w:rFonts w:hint="eastAsia"/>
          <w:lang w:eastAsia="zh-CN"/>
        </w:rPr>
        <w:t>法案》要求通信管理局在履行职能和行使职权过程中同时顾及以下问题：通信市场是否存在能够实现有效竞争的条件？通信管理局的做法是否有可能削弱市场竞争或增加市场成本，对公众产生不利影响？这种不利影响是否超过了公众获得的利益？</w:t>
      </w:r>
    </w:p>
    <w:p w:rsidR="00A67DF5" w:rsidRDefault="00A67DF5" w:rsidP="00AF504E">
      <w:pPr>
        <w:ind w:firstLine="510"/>
        <w:rPr>
          <w:lang w:eastAsia="zh-CN"/>
        </w:rPr>
      </w:pPr>
      <w:r>
        <w:rPr>
          <w:rFonts w:hint="eastAsia"/>
          <w:lang w:eastAsia="zh-CN"/>
        </w:rPr>
        <w:t>《公平竞争法案》（</w:t>
      </w:r>
      <w:r>
        <w:rPr>
          <w:rFonts w:hint="eastAsia"/>
          <w:lang w:eastAsia="zh-CN"/>
        </w:rPr>
        <w:t>FCA</w:t>
      </w:r>
      <w:r>
        <w:rPr>
          <w:rFonts w:hint="eastAsia"/>
          <w:lang w:eastAsia="zh-CN"/>
        </w:rPr>
        <w:t>）是一部综合性的竞争法律。该法要求公平竞争委员会在遇到电子和邮政通信方面的问题时向通信管理局寻求书面建议。《</w:t>
      </w:r>
      <w:r>
        <w:rPr>
          <w:rFonts w:hint="eastAsia"/>
          <w:lang w:eastAsia="zh-CN"/>
        </w:rPr>
        <w:t>2010</w:t>
      </w:r>
      <w:r>
        <w:rPr>
          <w:rFonts w:hint="eastAsia"/>
          <w:lang w:eastAsia="zh-CN"/>
        </w:rPr>
        <w:t>年电子与邮政通信法案》（</w:t>
      </w:r>
      <w:r>
        <w:rPr>
          <w:rFonts w:hint="eastAsia"/>
          <w:lang w:eastAsia="zh-CN"/>
        </w:rPr>
        <w:t>EPOCA</w:t>
      </w:r>
      <w:r>
        <w:rPr>
          <w:rFonts w:hint="eastAsia"/>
          <w:lang w:eastAsia="zh-CN"/>
        </w:rPr>
        <w:t>）包含了有关各类竞争问题的详细规定。</w:t>
      </w:r>
    </w:p>
    <w:p w:rsidR="00A67DF5" w:rsidRDefault="00405B09" w:rsidP="00AF504E">
      <w:pPr>
        <w:ind w:firstLine="510"/>
        <w:rPr>
          <w:lang w:eastAsia="zh-CN"/>
        </w:rPr>
      </w:pPr>
      <w:r w:rsidRPr="00405B09">
        <w:rPr>
          <w:rFonts w:hint="eastAsia"/>
          <w:lang w:eastAsia="zh-CN"/>
        </w:rPr>
        <w:t>下表列举了拥有竞争问题立法和相应负责机构的特定国家：</w:t>
      </w:r>
    </w:p>
    <w:p w:rsidR="009126C0" w:rsidRPr="006C1EA4" w:rsidRDefault="009126C0" w:rsidP="009126C0">
      <w:pPr>
        <w:pStyle w:val="Tabletitle"/>
        <w:rPr>
          <w:lang w:eastAsia="zh-CN"/>
        </w:rPr>
      </w:pPr>
      <w:bookmarkStart w:id="18" w:name="_Toc372637871"/>
      <w:bookmarkStart w:id="19" w:name="_Toc377482249"/>
      <w:bookmarkStart w:id="20" w:name="_Toc379385235"/>
      <w:r w:rsidRPr="006C1EA4">
        <w:rPr>
          <w:lang w:eastAsia="zh-CN"/>
        </w:rPr>
        <w:t>表</w:t>
      </w:r>
      <w:r w:rsidRPr="006C1EA4">
        <w:rPr>
          <w:lang w:eastAsia="zh-CN"/>
        </w:rPr>
        <w:t>1</w:t>
      </w:r>
      <w:r w:rsidRPr="006C1EA4">
        <w:rPr>
          <w:lang w:eastAsia="zh-CN"/>
        </w:rPr>
        <w:t>：特定国家及其有关竞争问题的信息</w:t>
      </w:r>
      <w:bookmarkEnd w:id="18"/>
      <w:bookmarkEnd w:id="19"/>
      <w:bookmarkEnd w:id="2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1186"/>
        <w:gridCol w:w="3082"/>
        <w:gridCol w:w="4002"/>
      </w:tblGrid>
      <w:tr w:rsidR="009126C0" w:rsidRPr="00437E91" w:rsidTr="005744AC">
        <w:trPr>
          <w:tblHeader/>
          <w:jc w:val="center"/>
        </w:trPr>
        <w:tc>
          <w:tcPr>
            <w:tcW w:w="768" w:type="dxa"/>
            <w:tcBorders>
              <w:bottom w:val="single" w:sz="4" w:space="0" w:color="000000"/>
            </w:tcBorders>
            <w:shd w:val="clear" w:color="auto" w:fill="005173"/>
          </w:tcPr>
          <w:p w:rsidR="009126C0" w:rsidRPr="00437E91" w:rsidRDefault="009126C0" w:rsidP="009126C0">
            <w:pPr>
              <w:pStyle w:val="Tablehead"/>
            </w:pPr>
            <w:proofErr w:type="spellStart"/>
            <w:r w:rsidRPr="00437E91">
              <w:t>序号</w:t>
            </w:r>
            <w:proofErr w:type="spellEnd"/>
          </w:p>
        </w:tc>
        <w:tc>
          <w:tcPr>
            <w:tcW w:w="1134" w:type="dxa"/>
            <w:tcBorders>
              <w:bottom w:val="single" w:sz="4" w:space="0" w:color="000000"/>
            </w:tcBorders>
            <w:shd w:val="clear" w:color="auto" w:fill="005173"/>
          </w:tcPr>
          <w:p w:rsidR="009126C0" w:rsidRPr="00437E91" w:rsidRDefault="009126C0" w:rsidP="009126C0">
            <w:pPr>
              <w:pStyle w:val="Tablehead"/>
            </w:pPr>
            <w:proofErr w:type="spellStart"/>
            <w:r w:rsidRPr="00437E91">
              <w:t>国家</w:t>
            </w:r>
            <w:proofErr w:type="spellEnd"/>
          </w:p>
        </w:tc>
        <w:tc>
          <w:tcPr>
            <w:tcW w:w="2947" w:type="dxa"/>
            <w:tcBorders>
              <w:bottom w:val="single" w:sz="4" w:space="0" w:color="000000"/>
            </w:tcBorders>
            <w:shd w:val="clear" w:color="auto" w:fill="005173"/>
          </w:tcPr>
          <w:p w:rsidR="009126C0" w:rsidRPr="00437E91" w:rsidRDefault="009126C0" w:rsidP="009126C0">
            <w:pPr>
              <w:pStyle w:val="Tablehead"/>
            </w:pPr>
            <w:proofErr w:type="spellStart"/>
            <w:r w:rsidRPr="00437E91">
              <w:t>竞争立法</w:t>
            </w:r>
            <w:proofErr w:type="spellEnd"/>
          </w:p>
        </w:tc>
        <w:tc>
          <w:tcPr>
            <w:tcW w:w="3827" w:type="dxa"/>
            <w:tcBorders>
              <w:bottom w:val="single" w:sz="4" w:space="0" w:color="000000"/>
            </w:tcBorders>
            <w:shd w:val="clear" w:color="auto" w:fill="005173"/>
          </w:tcPr>
          <w:p w:rsidR="009126C0" w:rsidRPr="00437E91" w:rsidRDefault="009126C0" w:rsidP="009126C0">
            <w:pPr>
              <w:pStyle w:val="Tablehead"/>
              <w:rPr>
                <w:lang w:eastAsia="zh-CN"/>
              </w:rPr>
            </w:pPr>
            <w:r w:rsidRPr="00437E91">
              <w:rPr>
                <w:lang w:eastAsia="zh-CN"/>
              </w:rPr>
              <w:t>负责竞争问题的机构名称</w:t>
            </w:r>
          </w:p>
        </w:tc>
      </w:tr>
      <w:tr w:rsidR="009126C0" w:rsidRPr="00437E91" w:rsidTr="005744AC">
        <w:trPr>
          <w:jc w:val="center"/>
        </w:trPr>
        <w:tc>
          <w:tcPr>
            <w:tcW w:w="768" w:type="dxa"/>
            <w:shd w:val="clear" w:color="auto" w:fill="E8F8FD"/>
          </w:tcPr>
          <w:p w:rsidR="009126C0" w:rsidRPr="00437E91" w:rsidRDefault="009126C0" w:rsidP="009126C0">
            <w:pPr>
              <w:pStyle w:val="Tabletext"/>
            </w:pPr>
            <w:r w:rsidRPr="00437E91">
              <w:t>1</w:t>
            </w:r>
          </w:p>
        </w:tc>
        <w:tc>
          <w:tcPr>
            <w:tcW w:w="1134" w:type="dxa"/>
            <w:shd w:val="clear" w:color="auto" w:fill="E8F8FD"/>
          </w:tcPr>
          <w:p w:rsidR="009126C0" w:rsidRPr="00437E91" w:rsidRDefault="009126C0" w:rsidP="009126C0">
            <w:pPr>
              <w:pStyle w:val="Tabletext"/>
            </w:pPr>
            <w:proofErr w:type="spellStart"/>
            <w:r w:rsidRPr="00437E91">
              <w:t>澳大利亚</w:t>
            </w:r>
            <w:proofErr w:type="spellEnd"/>
          </w:p>
        </w:tc>
        <w:tc>
          <w:tcPr>
            <w:tcW w:w="2947" w:type="dxa"/>
            <w:shd w:val="clear" w:color="auto" w:fill="E8F8FD"/>
          </w:tcPr>
          <w:p w:rsidR="009126C0" w:rsidRPr="00437E91" w:rsidRDefault="009126C0" w:rsidP="009126C0">
            <w:pPr>
              <w:pStyle w:val="Tabletext"/>
            </w:pPr>
            <w:r w:rsidRPr="00437E91">
              <w:t>2010</w:t>
            </w:r>
            <w:r w:rsidRPr="00437E91">
              <w:t>年竞争和消费者法案</w:t>
            </w:r>
          </w:p>
        </w:tc>
        <w:tc>
          <w:tcPr>
            <w:tcW w:w="3827" w:type="dxa"/>
            <w:shd w:val="clear" w:color="auto" w:fill="E8F8FD"/>
          </w:tcPr>
          <w:p w:rsidR="009126C0" w:rsidRPr="00437E91" w:rsidRDefault="009126C0" w:rsidP="009126C0">
            <w:pPr>
              <w:pStyle w:val="Tabletext"/>
              <w:rPr>
                <w:lang w:eastAsia="zh-CN"/>
              </w:rPr>
            </w:pPr>
            <w:r w:rsidRPr="00437E91">
              <w:rPr>
                <w:lang w:eastAsia="zh-CN"/>
              </w:rPr>
              <w:t>澳大利亚竞争和消费者委员会</w:t>
            </w:r>
          </w:p>
        </w:tc>
      </w:tr>
      <w:tr w:rsidR="009126C0" w:rsidRPr="00437E91" w:rsidTr="005744AC">
        <w:trPr>
          <w:jc w:val="center"/>
        </w:trPr>
        <w:tc>
          <w:tcPr>
            <w:tcW w:w="768" w:type="dxa"/>
            <w:tcBorders>
              <w:bottom w:val="single" w:sz="4" w:space="0" w:color="000000"/>
            </w:tcBorders>
          </w:tcPr>
          <w:p w:rsidR="009126C0" w:rsidRPr="00437E91" w:rsidRDefault="009126C0" w:rsidP="009126C0">
            <w:pPr>
              <w:pStyle w:val="Tabletext"/>
            </w:pPr>
            <w:r w:rsidRPr="00437E91">
              <w:t>2</w:t>
            </w:r>
          </w:p>
        </w:tc>
        <w:tc>
          <w:tcPr>
            <w:tcW w:w="1134" w:type="dxa"/>
            <w:tcBorders>
              <w:bottom w:val="single" w:sz="4" w:space="0" w:color="000000"/>
            </w:tcBorders>
          </w:tcPr>
          <w:p w:rsidR="009126C0" w:rsidRPr="00437E91" w:rsidRDefault="009126C0" w:rsidP="009126C0">
            <w:pPr>
              <w:pStyle w:val="Tabletext"/>
            </w:pPr>
            <w:proofErr w:type="spellStart"/>
            <w:r w:rsidRPr="00437E91">
              <w:t>加拿大</w:t>
            </w:r>
            <w:proofErr w:type="spellEnd"/>
          </w:p>
        </w:tc>
        <w:tc>
          <w:tcPr>
            <w:tcW w:w="2947" w:type="dxa"/>
            <w:tcBorders>
              <w:bottom w:val="single" w:sz="4" w:space="0" w:color="000000"/>
            </w:tcBorders>
          </w:tcPr>
          <w:p w:rsidR="009126C0" w:rsidRPr="00437E91" w:rsidRDefault="009126C0" w:rsidP="009126C0">
            <w:pPr>
              <w:pStyle w:val="Tabletext"/>
            </w:pPr>
            <w:proofErr w:type="spellStart"/>
            <w:r w:rsidRPr="00437E91">
              <w:t>竞争法</w:t>
            </w:r>
            <w:proofErr w:type="spellEnd"/>
          </w:p>
        </w:tc>
        <w:tc>
          <w:tcPr>
            <w:tcW w:w="3827" w:type="dxa"/>
            <w:tcBorders>
              <w:bottom w:val="single" w:sz="4" w:space="0" w:color="000000"/>
            </w:tcBorders>
          </w:tcPr>
          <w:p w:rsidR="009126C0" w:rsidRPr="00437E91" w:rsidRDefault="009126C0" w:rsidP="009126C0">
            <w:pPr>
              <w:pStyle w:val="Tabletext"/>
            </w:pPr>
            <w:proofErr w:type="spellStart"/>
            <w:r w:rsidRPr="00437E91">
              <w:t>竞争管理局</w:t>
            </w:r>
            <w:proofErr w:type="spellEnd"/>
          </w:p>
        </w:tc>
      </w:tr>
      <w:tr w:rsidR="009126C0" w:rsidRPr="00437E91" w:rsidTr="005744AC">
        <w:trPr>
          <w:jc w:val="center"/>
        </w:trPr>
        <w:tc>
          <w:tcPr>
            <w:tcW w:w="768" w:type="dxa"/>
            <w:shd w:val="clear" w:color="auto" w:fill="E8F8FD"/>
          </w:tcPr>
          <w:p w:rsidR="009126C0" w:rsidRPr="00437E91" w:rsidRDefault="009126C0" w:rsidP="009126C0">
            <w:pPr>
              <w:pStyle w:val="Tabletext"/>
            </w:pPr>
            <w:r w:rsidRPr="00437E91">
              <w:t>3</w:t>
            </w:r>
          </w:p>
        </w:tc>
        <w:tc>
          <w:tcPr>
            <w:tcW w:w="1134" w:type="dxa"/>
            <w:shd w:val="clear" w:color="auto" w:fill="E8F8FD"/>
          </w:tcPr>
          <w:p w:rsidR="009126C0" w:rsidRPr="00437E91" w:rsidRDefault="009126C0" w:rsidP="009126C0">
            <w:pPr>
              <w:pStyle w:val="Tabletext"/>
            </w:pPr>
            <w:proofErr w:type="spellStart"/>
            <w:r w:rsidRPr="00437E91">
              <w:t>印度</w:t>
            </w:r>
            <w:proofErr w:type="spellEnd"/>
          </w:p>
        </w:tc>
        <w:tc>
          <w:tcPr>
            <w:tcW w:w="2947" w:type="dxa"/>
            <w:shd w:val="clear" w:color="auto" w:fill="E8F8FD"/>
          </w:tcPr>
          <w:p w:rsidR="009126C0" w:rsidRPr="00437E91" w:rsidRDefault="009126C0" w:rsidP="009126C0">
            <w:pPr>
              <w:pStyle w:val="Tabletext"/>
            </w:pPr>
            <w:proofErr w:type="spellStart"/>
            <w:r w:rsidRPr="00437E91">
              <w:t>竞争法</w:t>
            </w:r>
            <w:proofErr w:type="spellEnd"/>
          </w:p>
        </w:tc>
        <w:tc>
          <w:tcPr>
            <w:tcW w:w="3827" w:type="dxa"/>
            <w:shd w:val="clear" w:color="auto" w:fill="E8F8FD"/>
          </w:tcPr>
          <w:p w:rsidR="009126C0" w:rsidRPr="00437E91" w:rsidRDefault="009126C0" w:rsidP="009126C0">
            <w:pPr>
              <w:pStyle w:val="Tabletext"/>
            </w:pPr>
            <w:proofErr w:type="spellStart"/>
            <w:r w:rsidRPr="00437E91">
              <w:t>印度竞争管理委员会</w:t>
            </w:r>
            <w:proofErr w:type="spellEnd"/>
          </w:p>
        </w:tc>
      </w:tr>
      <w:tr w:rsidR="009126C0" w:rsidRPr="00437E91" w:rsidTr="005744AC">
        <w:trPr>
          <w:jc w:val="center"/>
        </w:trPr>
        <w:tc>
          <w:tcPr>
            <w:tcW w:w="768" w:type="dxa"/>
            <w:tcBorders>
              <w:bottom w:val="single" w:sz="4" w:space="0" w:color="000000"/>
            </w:tcBorders>
          </w:tcPr>
          <w:p w:rsidR="009126C0" w:rsidRPr="00437E91" w:rsidRDefault="009126C0" w:rsidP="009126C0">
            <w:pPr>
              <w:pStyle w:val="Tabletext"/>
            </w:pPr>
            <w:r w:rsidRPr="00437E91">
              <w:t>4</w:t>
            </w:r>
          </w:p>
        </w:tc>
        <w:tc>
          <w:tcPr>
            <w:tcW w:w="1134" w:type="dxa"/>
            <w:tcBorders>
              <w:bottom w:val="single" w:sz="4" w:space="0" w:color="000000"/>
            </w:tcBorders>
          </w:tcPr>
          <w:p w:rsidR="009126C0" w:rsidRPr="00437E91" w:rsidRDefault="009126C0" w:rsidP="009126C0">
            <w:pPr>
              <w:pStyle w:val="Tabletext"/>
            </w:pPr>
            <w:proofErr w:type="spellStart"/>
            <w:r w:rsidRPr="00437E91">
              <w:t>塞内加尔</w:t>
            </w:r>
            <w:proofErr w:type="spellEnd"/>
          </w:p>
        </w:tc>
        <w:tc>
          <w:tcPr>
            <w:tcW w:w="2947" w:type="dxa"/>
            <w:tcBorders>
              <w:bottom w:val="single" w:sz="4" w:space="0" w:color="000000"/>
            </w:tcBorders>
          </w:tcPr>
          <w:p w:rsidR="009126C0" w:rsidRPr="00437E91" w:rsidRDefault="009126C0" w:rsidP="009126C0">
            <w:pPr>
              <w:pStyle w:val="Tabletext"/>
              <w:rPr>
                <w:lang w:eastAsia="zh-CN"/>
              </w:rPr>
            </w:pPr>
            <w:r w:rsidRPr="00437E91">
              <w:rPr>
                <w:lang w:eastAsia="zh-CN"/>
              </w:rPr>
              <w:t>价格、竞争和经济争端法案</w:t>
            </w:r>
          </w:p>
        </w:tc>
        <w:tc>
          <w:tcPr>
            <w:tcW w:w="3827" w:type="dxa"/>
            <w:tcBorders>
              <w:bottom w:val="single" w:sz="4" w:space="0" w:color="000000"/>
            </w:tcBorders>
          </w:tcPr>
          <w:p w:rsidR="009126C0" w:rsidRPr="00437E91" w:rsidRDefault="009126C0" w:rsidP="009126C0">
            <w:pPr>
              <w:pStyle w:val="Tabletext"/>
            </w:pPr>
            <w:proofErr w:type="spellStart"/>
            <w:r w:rsidRPr="00437E91">
              <w:t>竞争委员会</w:t>
            </w:r>
            <w:proofErr w:type="spellEnd"/>
          </w:p>
        </w:tc>
      </w:tr>
      <w:tr w:rsidR="009126C0" w:rsidRPr="00437E91" w:rsidTr="005744AC">
        <w:trPr>
          <w:jc w:val="center"/>
        </w:trPr>
        <w:tc>
          <w:tcPr>
            <w:tcW w:w="768" w:type="dxa"/>
            <w:tcBorders>
              <w:bottom w:val="single" w:sz="4" w:space="0" w:color="000000"/>
            </w:tcBorders>
            <w:shd w:val="clear" w:color="auto" w:fill="E8F8FD"/>
          </w:tcPr>
          <w:p w:rsidR="009126C0" w:rsidRPr="00437E91" w:rsidRDefault="009126C0" w:rsidP="009126C0">
            <w:pPr>
              <w:pStyle w:val="Tabletext"/>
            </w:pPr>
            <w:r w:rsidRPr="00437E91">
              <w:t>5</w:t>
            </w:r>
          </w:p>
        </w:tc>
        <w:tc>
          <w:tcPr>
            <w:tcW w:w="1134" w:type="dxa"/>
            <w:tcBorders>
              <w:bottom w:val="single" w:sz="4" w:space="0" w:color="000000"/>
            </w:tcBorders>
            <w:shd w:val="clear" w:color="auto" w:fill="E8F8FD"/>
          </w:tcPr>
          <w:p w:rsidR="009126C0" w:rsidRPr="00437E91" w:rsidRDefault="009126C0" w:rsidP="009126C0">
            <w:pPr>
              <w:pStyle w:val="Tabletext"/>
            </w:pPr>
            <w:proofErr w:type="spellStart"/>
            <w:r w:rsidRPr="00437E91">
              <w:t>瑞典</w:t>
            </w:r>
            <w:proofErr w:type="spellEnd"/>
          </w:p>
        </w:tc>
        <w:tc>
          <w:tcPr>
            <w:tcW w:w="2947" w:type="dxa"/>
            <w:tcBorders>
              <w:bottom w:val="single" w:sz="4" w:space="0" w:color="000000"/>
            </w:tcBorders>
            <w:shd w:val="clear" w:color="auto" w:fill="E8F8FD"/>
          </w:tcPr>
          <w:p w:rsidR="009126C0" w:rsidRPr="00437E91" w:rsidRDefault="009126C0" w:rsidP="009126C0">
            <w:pPr>
              <w:pStyle w:val="Tabletext"/>
            </w:pPr>
            <w:proofErr w:type="spellStart"/>
            <w:r w:rsidRPr="00437E91">
              <w:t>竞争法案</w:t>
            </w:r>
            <w:proofErr w:type="spellEnd"/>
          </w:p>
        </w:tc>
        <w:tc>
          <w:tcPr>
            <w:tcW w:w="3827" w:type="dxa"/>
            <w:tcBorders>
              <w:bottom w:val="single" w:sz="4" w:space="0" w:color="000000"/>
            </w:tcBorders>
            <w:shd w:val="clear" w:color="auto" w:fill="E8F8FD"/>
          </w:tcPr>
          <w:p w:rsidR="009126C0" w:rsidRPr="00437E91" w:rsidRDefault="009126C0" w:rsidP="009126C0">
            <w:pPr>
              <w:pStyle w:val="Tabletext"/>
            </w:pPr>
            <w:proofErr w:type="spellStart"/>
            <w:r w:rsidRPr="00437E91">
              <w:t>瑞典竞争管理局</w:t>
            </w:r>
            <w:proofErr w:type="spellEnd"/>
          </w:p>
        </w:tc>
      </w:tr>
      <w:tr w:rsidR="009126C0" w:rsidRPr="00437E91" w:rsidTr="005744AC">
        <w:trPr>
          <w:jc w:val="center"/>
        </w:trPr>
        <w:tc>
          <w:tcPr>
            <w:tcW w:w="768" w:type="dxa"/>
            <w:tcBorders>
              <w:bottom w:val="single" w:sz="4" w:space="0" w:color="000000"/>
            </w:tcBorders>
            <w:shd w:val="clear" w:color="auto" w:fill="auto"/>
          </w:tcPr>
          <w:p w:rsidR="009126C0" w:rsidRPr="00437E91" w:rsidRDefault="009126C0" w:rsidP="009126C0">
            <w:pPr>
              <w:pStyle w:val="Tabletext"/>
            </w:pPr>
            <w:r w:rsidRPr="00437E91">
              <w:t>6</w:t>
            </w:r>
          </w:p>
        </w:tc>
        <w:tc>
          <w:tcPr>
            <w:tcW w:w="1134" w:type="dxa"/>
            <w:tcBorders>
              <w:bottom w:val="single" w:sz="4" w:space="0" w:color="000000"/>
            </w:tcBorders>
            <w:shd w:val="clear" w:color="auto" w:fill="auto"/>
          </w:tcPr>
          <w:p w:rsidR="009126C0" w:rsidRPr="00437E91" w:rsidRDefault="009126C0" w:rsidP="009126C0">
            <w:pPr>
              <w:pStyle w:val="Tabletext"/>
            </w:pPr>
            <w:proofErr w:type="spellStart"/>
            <w:r w:rsidRPr="00437E91">
              <w:t>韩国</w:t>
            </w:r>
            <w:proofErr w:type="spellEnd"/>
          </w:p>
        </w:tc>
        <w:tc>
          <w:tcPr>
            <w:tcW w:w="2947" w:type="dxa"/>
            <w:tcBorders>
              <w:bottom w:val="single" w:sz="4" w:space="0" w:color="000000"/>
            </w:tcBorders>
            <w:shd w:val="clear" w:color="auto" w:fill="auto"/>
          </w:tcPr>
          <w:p w:rsidR="009126C0" w:rsidRPr="00437E91" w:rsidRDefault="009126C0" w:rsidP="009126C0">
            <w:pPr>
              <w:pStyle w:val="Tabletext"/>
              <w:rPr>
                <w:lang w:eastAsia="zh-CN"/>
              </w:rPr>
            </w:pPr>
            <w:r w:rsidRPr="00437E91">
              <w:rPr>
                <w:lang w:eastAsia="zh-CN"/>
              </w:rPr>
              <w:t>垄断监管和公平交易法案</w:t>
            </w:r>
          </w:p>
        </w:tc>
        <w:tc>
          <w:tcPr>
            <w:tcW w:w="3827" w:type="dxa"/>
            <w:tcBorders>
              <w:bottom w:val="single" w:sz="4" w:space="0" w:color="000000"/>
            </w:tcBorders>
            <w:shd w:val="clear" w:color="auto" w:fill="auto"/>
          </w:tcPr>
          <w:p w:rsidR="009126C0" w:rsidRPr="00437E91" w:rsidRDefault="009126C0" w:rsidP="009126C0">
            <w:pPr>
              <w:pStyle w:val="Tabletext"/>
            </w:pPr>
            <w:proofErr w:type="spellStart"/>
            <w:r w:rsidRPr="00437E91">
              <w:t>韩国公平交易委员会</w:t>
            </w:r>
            <w:proofErr w:type="spellEnd"/>
          </w:p>
        </w:tc>
      </w:tr>
      <w:tr w:rsidR="009126C0" w:rsidRPr="00437E91" w:rsidTr="005744AC">
        <w:trPr>
          <w:jc w:val="center"/>
        </w:trPr>
        <w:tc>
          <w:tcPr>
            <w:tcW w:w="768" w:type="dxa"/>
            <w:shd w:val="clear" w:color="auto" w:fill="E8F8FD"/>
          </w:tcPr>
          <w:p w:rsidR="009126C0" w:rsidRPr="00437E91" w:rsidRDefault="009126C0" w:rsidP="009126C0">
            <w:pPr>
              <w:pStyle w:val="Tabletext"/>
            </w:pPr>
            <w:r w:rsidRPr="00437E91">
              <w:t>7</w:t>
            </w:r>
          </w:p>
        </w:tc>
        <w:tc>
          <w:tcPr>
            <w:tcW w:w="1134" w:type="dxa"/>
            <w:shd w:val="clear" w:color="auto" w:fill="E8F8FD"/>
          </w:tcPr>
          <w:p w:rsidR="009126C0" w:rsidRPr="00437E91" w:rsidRDefault="009126C0" w:rsidP="009126C0">
            <w:pPr>
              <w:pStyle w:val="Tabletext"/>
            </w:pPr>
            <w:proofErr w:type="spellStart"/>
            <w:r w:rsidRPr="00437E91">
              <w:t>南非</w:t>
            </w:r>
            <w:proofErr w:type="spellEnd"/>
          </w:p>
        </w:tc>
        <w:tc>
          <w:tcPr>
            <w:tcW w:w="2947" w:type="dxa"/>
            <w:shd w:val="clear" w:color="auto" w:fill="E8F8FD"/>
          </w:tcPr>
          <w:p w:rsidR="009126C0" w:rsidRPr="00437E91" w:rsidRDefault="009126C0" w:rsidP="009126C0">
            <w:pPr>
              <w:pStyle w:val="Tabletext"/>
            </w:pPr>
            <w:proofErr w:type="spellStart"/>
            <w:r w:rsidRPr="00437E91">
              <w:t>竞争法案</w:t>
            </w:r>
            <w:proofErr w:type="spellEnd"/>
          </w:p>
        </w:tc>
        <w:tc>
          <w:tcPr>
            <w:tcW w:w="3827" w:type="dxa"/>
            <w:shd w:val="clear" w:color="auto" w:fill="E8F8FD"/>
          </w:tcPr>
          <w:p w:rsidR="009126C0" w:rsidRPr="00437E91" w:rsidRDefault="009126C0" w:rsidP="009126C0">
            <w:pPr>
              <w:pStyle w:val="Tabletext"/>
            </w:pPr>
            <w:proofErr w:type="spellStart"/>
            <w:r w:rsidRPr="00437E91">
              <w:t>竞争委员会</w:t>
            </w:r>
            <w:proofErr w:type="spellEnd"/>
          </w:p>
        </w:tc>
      </w:tr>
      <w:tr w:rsidR="009126C0" w:rsidRPr="00437E91" w:rsidTr="005744AC">
        <w:trPr>
          <w:jc w:val="center"/>
        </w:trPr>
        <w:tc>
          <w:tcPr>
            <w:tcW w:w="768" w:type="dxa"/>
            <w:tcBorders>
              <w:bottom w:val="single" w:sz="4" w:space="0" w:color="000000"/>
            </w:tcBorders>
          </w:tcPr>
          <w:p w:rsidR="009126C0" w:rsidRPr="00437E91" w:rsidRDefault="009126C0" w:rsidP="009126C0">
            <w:pPr>
              <w:pStyle w:val="Tabletext"/>
            </w:pPr>
            <w:r w:rsidRPr="00437E91">
              <w:lastRenderedPageBreak/>
              <w:t>8</w:t>
            </w:r>
          </w:p>
        </w:tc>
        <w:tc>
          <w:tcPr>
            <w:tcW w:w="1134" w:type="dxa"/>
            <w:tcBorders>
              <w:bottom w:val="single" w:sz="4" w:space="0" w:color="000000"/>
            </w:tcBorders>
          </w:tcPr>
          <w:p w:rsidR="009126C0" w:rsidRPr="00437E91" w:rsidRDefault="009126C0" w:rsidP="009126C0">
            <w:pPr>
              <w:pStyle w:val="Tabletext"/>
            </w:pPr>
            <w:proofErr w:type="spellStart"/>
            <w:r w:rsidRPr="00437E91">
              <w:t>土耳其</w:t>
            </w:r>
            <w:proofErr w:type="spellEnd"/>
          </w:p>
        </w:tc>
        <w:tc>
          <w:tcPr>
            <w:tcW w:w="2947" w:type="dxa"/>
            <w:tcBorders>
              <w:bottom w:val="single" w:sz="4" w:space="0" w:color="000000"/>
            </w:tcBorders>
          </w:tcPr>
          <w:p w:rsidR="009126C0" w:rsidRPr="00437E91" w:rsidRDefault="009126C0" w:rsidP="009126C0">
            <w:pPr>
              <w:pStyle w:val="Tabletext"/>
            </w:pPr>
            <w:r w:rsidRPr="00437E91">
              <w:t>4054</w:t>
            </w:r>
            <w:r w:rsidRPr="00437E91">
              <w:t>号保护竞争法</w:t>
            </w:r>
          </w:p>
        </w:tc>
        <w:tc>
          <w:tcPr>
            <w:tcW w:w="3827" w:type="dxa"/>
            <w:tcBorders>
              <w:bottom w:val="single" w:sz="4" w:space="0" w:color="000000"/>
            </w:tcBorders>
          </w:tcPr>
          <w:p w:rsidR="009126C0" w:rsidRPr="00437E91" w:rsidRDefault="009126C0" w:rsidP="009126C0">
            <w:pPr>
              <w:pStyle w:val="Tabletext"/>
            </w:pPr>
            <w:proofErr w:type="spellStart"/>
            <w:r w:rsidRPr="00437E91">
              <w:t>竞争管理局</w:t>
            </w:r>
            <w:proofErr w:type="spellEnd"/>
          </w:p>
        </w:tc>
      </w:tr>
      <w:tr w:rsidR="009126C0" w:rsidRPr="00437E91" w:rsidTr="005744AC">
        <w:trPr>
          <w:jc w:val="center"/>
        </w:trPr>
        <w:tc>
          <w:tcPr>
            <w:tcW w:w="768" w:type="dxa"/>
            <w:shd w:val="clear" w:color="auto" w:fill="E8F8FD"/>
          </w:tcPr>
          <w:p w:rsidR="009126C0" w:rsidRPr="00437E91" w:rsidRDefault="009126C0" w:rsidP="009126C0">
            <w:pPr>
              <w:pStyle w:val="Tabletext"/>
            </w:pPr>
            <w:r w:rsidRPr="00437E91">
              <w:t>9</w:t>
            </w:r>
          </w:p>
        </w:tc>
        <w:tc>
          <w:tcPr>
            <w:tcW w:w="1134" w:type="dxa"/>
            <w:shd w:val="clear" w:color="auto" w:fill="E8F8FD"/>
          </w:tcPr>
          <w:p w:rsidR="009126C0" w:rsidRPr="00437E91" w:rsidRDefault="009126C0" w:rsidP="009126C0">
            <w:pPr>
              <w:pStyle w:val="Tabletext"/>
            </w:pPr>
            <w:proofErr w:type="spellStart"/>
            <w:r w:rsidRPr="00437E91">
              <w:t>坦桑尼亚</w:t>
            </w:r>
            <w:proofErr w:type="spellEnd"/>
          </w:p>
        </w:tc>
        <w:tc>
          <w:tcPr>
            <w:tcW w:w="2947" w:type="dxa"/>
            <w:shd w:val="clear" w:color="auto" w:fill="E8F8FD"/>
          </w:tcPr>
          <w:p w:rsidR="009126C0" w:rsidRPr="00437E91" w:rsidRDefault="009126C0" w:rsidP="009126C0">
            <w:pPr>
              <w:pStyle w:val="Tabletext"/>
              <w:rPr>
                <w:lang w:eastAsia="zh-CN"/>
              </w:rPr>
            </w:pPr>
            <w:r w:rsidRPr="00437E91">
              <w:rPr>
                <w:lang w:eastAsia="zh-CN"/>
              </w:rPr>
              <w:t>公平竞争法案</w:t>
            </w:r>
          </w:p>
          <w:p w:rsidR="009126C0" w:rsidRPr="00437E91" w:rsidRDefault="009126C0" w:rsidP="009126C0">
            <w:pPr>
              <w:pStyle w:val="Tabletext"/>
              <w:rPr>
                <w:lang w:eastAsia="zh-CN"/>
              </w:rPr>
            </w:pPr>
            <w:r w:rsidRPr="00437E91">
              <w:rPr>
                <w:lang w:eastAsia="zh-CN"/>
              </w:rPr>
              <w:t>电子和邮政通信法案</w:t>
            </w:r>
          </w:p>
        </w:tc>
        <w:tc>
          <w:tcPr>
            <w:tcW w:w="3827" w:type="dxa"/>
            <w:shd w:val="clear" w:color="auto" w:fill="E8F8FD"/>
          </w:tcPr>
          <w:p w:rsidR="009126C0" w:rsidRPr="00437E91" w:rsidRDefault="009126C0" w:rsidP="009126C0">
            <w:pPr>
              <w:pStyle w:val="Tabletext"/>
              <w:rPr>
                <w:lang w:eastAsia="zh-CN"/>
              </w:rPr>
            </w:pPr>
            <w:r w:rsidRPr="00437E91">
              <w:rPr>
                <w:lang w:eastAsia="zh-CN"/>
              </w:rPr>
              <w:t>公平竞争委员会和</w:t>
            </w:r>
            <w:r w:rsidRPr="00437E91">
              <w:rPr>
                <w:lang w:eastAsia="zh-CN"/>
              </w:rPr>
              <w:t>TCRA</w:t>
            </w:r>
          </w:p>
        </w:tc>
      </w:tr>
      <w:tr w:rsidR="009126C0" w:rsidRPr="00437E91" w:rsidTr="009126C0">
        <w:trPr>
          <w:jc w:val="center"/>
        </w:trPr>
        <w:tc>
          <w:tcPr>
            <w:tcW w:w="768" w:type="dxa"/>
          </w:tcPr>
          <w:p w:rsidR="009126C0" w:rsidRPr="00437E91" w:rsidRDefault="009126C0" w:rsidP="009126C0">
            <w:pPr>
              <w:pStyle w:val="Tabletext"/>
            </w:pPr>
            <w:r w:rsidRPr="00437E91">
              <w:t>10</w:t>
            </w:r>
          </w:p>
        </w:tc>
        <w:tc>
          <w:tcPr>
            <w:tcW w:w="1134" w:type="dxa"/>
          </w:tcPr>
          <w:p w:rsidR="009126C0" w:rsidRPr="00437E91" w:rsidRDefault="009126C0" w:rsidP="009126C0">
            <w:pPr>
              <w:pStyle w:val="Tabletext"/>
            </w:pPr>
            <w:proofErr w:type="spellStart"/>
            <w:r w:rsidRPr="00437E91">
              <w:t>美国</w:t>
            </w:r>
            <w:proofErr w:type="spellEnd"/>
          </w:p>
        </w:tc>
        <w:tc>
          <w:tcPr>
            <w:tcW w:w="2947" w:type="dxa"/>
          </w:tcPr>
          <w:p w:rsidR="009126C0" w:rsidRDefault="009126C0" w:rsidP="009126C0">
            <w:pPr>
              <w:pStyle w:val="Tabletext"/>
            </w:pPr>
            <w:proofErr w:type="spellStart"/>
            <w:r w:rsidRPr="00437E91">
              <w:t>克莱顿法</w:t>
            </w:r>
            <w:proofErr w:type="spellEnd"/>
          </w:p>
          <w:p w:rsidR="009126C0" w:rsidRPr="00437E91" w:rsidRDefault="009126C0" w:rsidP="009126C0">
            <w:pPr>
              <w:pStyle w:val="Tabletext"/>
            </w:pPr>
            <w:proofErr w:type="spellStart"/>
            <w:r>
              <w:rPr>
                <w:rFonts w:hint="eastAsia"/>
              </w:rPr>
              <w:t>通信法</w:t>
            </w:r>
            <w:proofErr w:type="spellEnd"/>
          </w:p>
        </w:tc>
        <w:tc>
          <w:tcPr>
            <w:tcW w:w="3827" w:type="dxa"/>
          </w:tcPr>
          <w:p w:rsidR="009126C0" w:rsidRDefault="009126C0" w:rsidP="009126C0">
            <w:pPr>
              <w:pStyle w:val="Tabletext"/>
              <w:rPr>
                <w:lang w:eastAsia="zh-CN"/>
              </w:rPr>
            </w:pPr>
            <w:r w:rsidRPr="00437E91">
              <w:rPr>
                <w:lang w:eastAsia="zh-CN"/>
              </w:rPr>
              <w:t>司法部反托拉斯局和联邦贸易委员会</w:t>
            </w:r>
          </w:p>
          <w:p w:rsidR="009126C0" w:rsidRPr="00437E91" w:rsidRDefault="009126C0" w:rsidP="009126C0">
            <w:pPr>
              <w:pStyle w:val="Tabletext"/>
              <w:rPr>
                <w:lang w:eastAsia="zh-CN"/>
              </w:rPr>
            </w:pPr>
            <w:r>
              <w:rPr>
                <w:rFonts w:hint="eastAsia"/>
                <w:lang w:eastAsia="zh-CN"/>
              </w:rPr>
              <w:t>联邦通信委员会和联邦贸易委员会</w:t>
            </w:r>
          </w:p>
        </w:tc>
      </w:tr>
    </w:tbl>
    <w:p w:rsidR="009126C0" w:rsidRPr="00437E91" w:rsidRDefault="009126C0" w:rsidP="009126C0">
      <w:pPr>
        <w:pStyle w:val="Tablesource"/>
        <w:rPr>
          <w:lang w:eastAsia="zh-CN"/>
        </w:rPr>
      </w:pPr>
      <w:r w:rsidRPr="007E10AD">
        <w:rPr>
          <w:rFonts w:ascii="STKaiti" w:hAnsi="STKaiti"/>
          <w:lang w:eastAsia="zh-CN"/>
        </w:rPr>
        <w:t>来源</w:t>
      </w:r>
      <w:r w:rsidRPr="00437E91">
        <w:rPr>
          <w:lang w:eastAsia="zh-CN"/>
        </w:rPr>
        <w:t>：由报告人根据多种不同渠道信息汇总</w:t>
      </w:r>
    </w:p>
    <w:p w:rsidR="009126C0" w:rsidRDefault="009126C0" w:rsidP="009126C0">
      <w:pPr>
        <w:pStyle w:val="Heading2"/>
        <w:rPr>
          <w:lang w:eastAsia="zh-CN"/>
        </w:rPr>
      </w:pPr>
      <w:bookmarkStart w:id="21" w:name="_Toc379289246"/>
      <w:r>
        <w:rPr>
          <w:rFonts w:hint="eastAsia"/>
          <w:lang w:eastAsia="zh-CN"/>
        </w:rPr>
        <w:t>2.2</w:t>
      </w:r>
      <w:r>
        <w:rPr>
          <w:rFonts w:hint="eastAsia"/>
          <w:lang w:eastAsia="zh-CN"/>
        </w:rPr>
        <w:tab/>
      </w:r>
      <w:r>
        <w:rPr>
          <w:rFonts w:hint="eastAsia"/>
          <w:lang w:eastAsia="zh-CN"/>
        </w:rPr>
        <w:t>竞争问题监管框架</w:t>
      </w:r>
      <w:bookmarkEnd w:id="21"/>
    </w:p>
    <w:p w:rsidR="009126C0" w:rsidRPr="009126C0" w:rsidRDefault="009126C0" w:rsidP="009126C0">
      <w:pPr>
        <w:pStyle w:val="Heading3"/>
        <w:rPr>
          <w:lang w:eastAsia="zh-CN"/>
        </w:rPr>
      </w:pPr>
      <w:bookmarkStart w:id="22" w:name="_Toc379289247"/>
      <w:r w:rsidRPr="009126C0">
        <w:rPr>
          <w:rFonts w:hint="eastAsia"/>
          <w:lang w:eastAsia="zh-CN"/>
        </w:rPr>
        <w:t>2.2.1</w:t>
      </w:r>
      <w:r w:rsidRPr="009126C0">
        <w:rPr>
          <w:rFonts w:hint="eastAsia"/>
          <w:lang w:eastAsia="zh-CN"/>
        </w:rPr>
        <w:tab/>
      </w:r>
      <w:r w:rsidRPr="009126C0">
        <w:rPr>
          <w:rFonts w:hint="eastAsia"/>
          <w:lang w:eastAsia="zh-CN"/>
        </w:rPr>
        <w:t>明确相关市场的市场分析</w:t>
      </w:r>
      <w:bookmarkEnd w:id="22"/>
    </w:p>
    <w:p w:rsidR="009126C0" w:rsidRDefault="009126C0" w:rsidP="00AF504E">
      <w:pPr>
        <w:ind w:firstLine="510"/>
        <w:rPr>
          <w:lang w:eastAsia="zh-CN"/>
        </w:rPr>
      </w:pPr>
      <w:r>
        <w:rPr>
          <w:rFonts w:hint="eastAsia"/>
          <w:lang w:eastAsia="zh-CN"/>
        </w:rPr>
        <w:t>开展市场分析对于明确相关市场具有重要意义。许多国家监管机构已开展了相关研究，以明确通信行业的相关市场，并进而明确市场中的主导运营商。</w:t>
      </w:r>
    </w:p>
    <w:p w:rsidR="009126C0" w:rsidRDefault="009126C0" w:rsidP="009126C0">
      <w:pPr>
        <w:pStyle w:val="Heading3"/>
        <w:rPr>
          <w:lang w:eastAsia="zh-CN"/>
        </w:rPr>
      </w:pPr>
      <w:bookmarkStart w:id="23" w:name="_Toc379289248"/>
      <w:r>
        <w:rPr>
          <w:rFonts w:hint="eastAsia"/>
          <w:lang w:eastAsia="zh-CN"/>
        </w:rPr>
        <w:t>2.2.2</w:t>
      </w:r>
      <w:r>
        <w:rPr>
          <w:rFonts w:hint="eastAsia"/>
          <w:lang w:eastAsia="zh-CN"/>
        </w:rPr>
        <w:tab/>
      </w:r>
      <w:r>
        <w:rPr>
          <w:rFonts w:hint="eastAsia"/>
          <w:lang w:eastAsia="zh-CN"/>
        </w:rPr>
        <w:t>确定主导运营商</w:t>
      </w:r>
      <w:bookmarkEnd w:id="23"/>
    </w:p>
    <w:p w:rsidR="009126C0" w:rsidRDefault="009126C0" w:rsidP="00AF504E">
      <w:pPr>
        <w:ind w:firstLine="510"/>
        <w:rPr>
          <w:lang w:eastAsia="zh-CN"/>
        </w:rPr>
      </w:pPr>
      <w:r>
        <w:rPr>
          <w:rFonts w:hint="eastAsia"/>
          <w:lang w:eastAsia="zh-CN"/>
        </w:rPr>
        <w:t>各国对“主导运营商”或“主导许可证持有方”的定义不同。根据国际电联</w:t>
      </w:r>
      <w:r>
        <w:rPr>
          <w:rFonts w:hint="eastAsia"/>
          <w:lang w:eastAsia="zh-CN"/>
        </w:rPr>
        <w:t>2012</w:t>
      </w:r>
      <w:r>
        <w:rPr>
          <w:rFonts w:hint="eastAsia"/>
          <w:lang w:eastAsia="zh-CN"/>
        </w:rPr>
        <w:t>年世界电信监管数据库中的报告</w:t>
      </w:r>
      <w:r>
        <w:rPr>
          <w:rStyle w:val="FootnoteReference"/>
          <w:lang w:eastAsia="zh-CN"/>
        </w:rPr>
        <w:footnoteReference w:id="6"/>
      </w:r>
      <w:r>
        <w:rPr>
          <w:rFonts w:hint="eastAsia"/>
          <w:lang w:eastAsia="zh-CN"/>
        </w:rPr>
        <w:t>，在成员国提交的回复中，确定“主导地位”的标准在下列方面有所不同：</w:t>
      </w:r>
    </w:p>
    <w:p w:rsidR="009126C0" w:rsidRDefault="00E34AB0" w:rsidP="009126C0">
      <w:pPr>
        <w:pStyle w:val="Enumlevel1"/>
        <w:rPr>
          <w:lang w:eastAsia="zh-CN"/>
        </w:rPr>
      </w:pPr>
      <w:r w:rsidRPr="00E34AB0">
        <w:rPr>
          <w:lang w:eastAsia="zh-CN"/>
        </w:rPr>
        <w:t>–</w:t>
      </w:r>
      <w:r w:rsidR="009126C0">
        <w:rPr>
          <w:rFonts w:hint="eastAsia"/>
          <w:lang w:eastAsia="zh-CN"/>
        </w:rPr>
        <w:tab/>
      </w:r>
      <w:r w:rsidR="009126C0">
        <w:rPr>
          <w:rFonts w:hint="eastAsia"/>
          <w:lang w:eastAsia="zh-CN"/>
        </w:rPr>
        <w:t>地理覆盖；</w:t>
      </w:r>
    </w:p>
    <w:p w:rsidR="009126C0" w:rsidRDefault="00E34AB0" w:rsidP="009126C0">
      <w:pPr>
        <w:pStyle w:val="Enumlevel1"/>
        <w:rPr>
          <w:lang w:eastAsia="zh-CN"/>
        </w:rPr>
      </w:pPr>
      <w:r w:rsidRPr="00E34AB0">
        <w:rPr>
          <w:lang w:eastAsia="zh-CN"/>
        </w:rPr>
        <w:t>–</w:t>
      </w:r>
      <w:r w:rsidR="009126C0">
        <w:rPr>
          <w:rFonts w:hint="eastAsia"/>
          <w:lang w:eastAsia="zh-CN"/>
        </w:rPr>
        <w:tab/>
      </w:r>
      <w:r w:rsidR="009126C0">
        <w:rPr>
          <w:rFonts w:hint="eastAsia"/>
          <w:lang w:eastAsia="zh-CN"/>
        </w:rPr>
        <w:t>根据特定类型市场的签约用户（或收入）确定的市场份额；</w:t>
      </w:r>
    </w:p>
    <w:p w:rsidR="009126C0" w:rsidRDefault="00E34AB0" w:rsidP="009126C0">
      <w:pPr>
        <w:pStyle w:val="Enumlevel1"/>
        <w:rPr>
          <w:lang w:eastAsia="zh-CN"/>
        </w:rPr>
      </w:pPr>
      <w:r w:rsidRPr="00E34AB0">
        <w:rPr>
          <w:lang w:eastAsia="zh-CN"/>
        </w:rPr>
        <w:t>–</w:t>
      </w:r>
      <w:r w:rsidR="009126C0">
        <w:rPr>
          <w:rFonts w:hint="eastAsia"/>
          <w:lang w:eastAsia="zh-CN"/>
        </w:rPr>
        <w:tab/>
      </w:r>
      <w:r w:rsidR="009126C0">
        <w:rPr>
          <w:rFonts w:hint="eastAsia"/>
          <w:lang w:eastAsia="zh-CN"/>
        </w:rPr>
        <w:t>对便于最终用户接入的基本设施的控制；</w:t>
      </w:r>
    </w:p>
    <w:p w:rsidR="009126C0" w:rsidRDefault="00E34AB0" w:rsidP="009126C0">
      <w:pPr>
        <w:pStyle w:val="Enumlevel1"/>
        <w:rPr>
          <w:lang w:eastAsia="zh-CN"/>
        </w:rPr>
      </w:pPr>
      <w:r w:rsidRPr="00E34AB0">
        <w:rPr>
          <w:lang w:eastAsia="zh-CN"/>
        </w:rPr>
        <w:t>–</w:t>
      </w:r>
      <w:r w:rsidR="009126C0">
        <w:rPr>
          <w:rFonts w:hint="eastAsia"/>
          <w:lang w:eastAsia="zh-CN"/>
        </w:rPr>
        <w:tab/>
      </w:r>
      <w:r w:rsidR="009126C0">
        <w:rPr>
          <w:rFonts w:hint="eastAsia"/>
          <w:lang w:eastAsia="zh-CN"/>
        </w:rPr>
        <w:t>获得财政资源的方便程度；</w:t>
      </w:r>
    </w:p>
    <w:p w:rsidR="009126C0" w:rsidRDefault="00E34AB0" w:rsidP="009126C0">
      <w:pPr>
        <w:pStyle w:val="Enumlevel1"/>
        <w:rPr>
          <w:lang w:eastAsia="zh-CN"/>
        </w:rPr>
      </w:pPr>
      <w:r w:rsidRPr="00E34AB0">
        <w:rPr>
          <w:lang w:eastAsia="zh-CN"/>
        </w:rPr>
        <w:t>–</w:t>
      </w:r>
      <w:r w:rsidR="009126C0">
        <w:rPr>
          <w:rFonts w:hint="eastAsia"/>
          <w:lang w:eastAsia="zh-CN"/>
        </w:rPr>
        <w:tab/>
      </w:r>
      <w:r w:rsidR="009126C0">
        <w:rPr>
          <w:rFonts w:hint="eastAsia"/>
          <w:lang w:eastAsia="zh-CN"/>
        </w:rPr>
        <w:t>消费者抗衡势力的大小、经济规模和范围；</w:t>
      </w:r>
    </w:p>
    <w:p w:rsidR="009126C0" w:rsidRDefault="00E34AB0" w:rsidP="009126C0">
      <w:pPr>
        <w:pStyle w:val="Enumlevel1"/>
        <w:rPr>
          <w:lang w:eastAsia="zh-CN"/>
        </w:rPr>
      </w:pPr>
      <w:r w:rsidRPr="00E34AB0">
        <w:rPr>
          <w:lang w:eastAsia="zh-CN"/>
        </w:rPr>
        <w:t>–</w:t>
      </w:r>
      <w:r w:rsidR="009126C0">
        <w:rPr>
          <w:rFonts w:hint="eastAsia"/>
          <w:lang w:eastAsia="zh-CN"/>
        </w:rPr>
        <w:tab/>
      </w:r>
      <w:r w:rsidR="009126C0">
        <w:rPr>
          <w:rFonts w:hint="eastAsia"/>
          <w:lang w:eastAsia="zh-CN"/>
        </w:rPr>
        <w:t>准入壁垒和潜在竞争。</w:t>
      </w:r>
    </w:p>
    <w:p w:rsidR="00405B09" w:rsidRDefault="009126C0" w:rsidP="00AF504E">
      <w:pPr>
        <w:ind w:firstLine="510"/>
        <w:rPr>
          <w:lang w:eastAsia="zh-CN"/>
        </w:rPr>
      </w:pPr>
      <w:r>
        <w:rPr>
          <w:rFonts w:hint="eastAsia"/>
          <w:lang w:eastAsia="zh-CN"/>
        </w:rPr>
        <w:t>2012</w:t>
      </w:r>
      <w:r>
        <w:rPr>
          <w:rFonts w:hint="eastAsia"/>
          <w:lang w:eastAsia="zh-CN"/>
        </w:rPr>
        <w:t>年，全球确定市场重要支配力（</w:t>
      </w:r>
      <w:r>
        <w:rPr>
          <w:rFonts w:hint="eastAsia"/>
          <w:lang w:eastAsia="zh-CN"/>
        </w:rPr>
        <w:t>SMP</w:t>
      </w:r>
      <w:r>
        <w:rPr>
          <w:rFonts w:hint="eastAsia"/>
          <w:lang w:eastAsia="zh-CN"/>
        </w:rPr>
        <w:t>）最常用的标准依然是按签约用户数量或收入计算的某一特定市场中的运营商市场份额，其次是对允许最终用户接入的基本设施的控制程度和市场准入壁垒。（见下图</w:t>
      </w:r>
      <w:r>
        <w:rPr>
          <w:rFonts w:hint="eastAsia"/>
          <w:lang w:eastAsia="zh-CN"/>
        </w:rPr>
        <w:t>1</w:t>
      </w:r>
      <w:r>
        <w:rPr>
          <w:rFonts w:hint="eastAsia"/>
          <w:lang w:eastAsia="zh-CN"/>
        </w:rPr>
        <w:t>）：</w:t>
      </w:r>
    </w:p>
    <w:p w:rsidR="00405B09" w:rsidRDefault="00A13F53" w:rsidP="00A13F53">
      <w:pPr>
        <w:pStyle w:val="Figuretitle"/>
        <w:rPr>
          <w:lang w:eastAsia="zh-CN"/>
        </w:rPr>
      </w:pPr>
      <w:bookmarkStart w:id="24" w:name="_Toc372637872"/>
      <w:bookmarkStart w:id="25" w:name="_Toc377482250"/>
      <w:r w:rsidRPr="004D12C4">
        <w:lastRenderedPageBreak/>
        <w:t>图</w:t>
      </w:r>
      <w:r w:rsidRPr="004D12C4">
        <w:t>1</w:t>
      </w:r>
      <w:r w:rsidRPr="004D12C4">
        <w:t>：</w:t>
      </w:r>
      <w:proofErr w:type="spellStart"/>
      <w:r w:rsidRPr="004D12C4">
        <w:t>用以确定</w:t>
      </w:r>
      <w:r w:rsidRPr="004D12C4">
        <w:rPr>
          <w:rFonts w:hint="eastAsia"/>
        </w:rPr>
        <w:t>“</w:t>
      </w:r>
      <w:r w:rsidRPr="004D12C4">
        <w:t>主导地位</w:t>
      </w:r>
      <w:r w:rsidRPr="004D12C4">
        <w:rPr>
          <w:rFonts w:hint="eastAsia"/>
        </w:rPr>
        <w:t>”</w:t>
      </w:r>
      <w:r w:rsidRPr="004D12C4">
        <w:t>的标准</w:t>
      </w:r>
      <w:bookmarkEnd w:id="24"/>
      <w:bookmarkEnd w:id="25"/>
      <w:proofErr w:type="spellEnd"/>
    </w:p>
    <w:bookmarkStart w:id="26" w:name="_Toc377482251"/>
    <w:bookmarkEnd w:id="26"/>
    <w:bookmarkStart w:id="27" w:name="_MON_1451204309"/>
    <w:bookmarkEnd w:id="27"/>
    <w:p w:rsidR="00A13F53" w:rsidRDefault="00FA6858" w:rsidP="007B72D5">
      <w:pPr>
        <w:pStyle w:val="Figure"/>
        <w:rPr>
          <w:lang w:eastAsia="zh-CN"/>
        </w:rPr>
      </w:pPr>
      <w:r>
        <w:rPr>
          <w:lang w:eastAsia="zh-CN"/>
        </w:rPr>
        <w:object w:dxaOrig="8208" w:dyaOrig="3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71.85pt" o:ole="">
            <v:imagedata r:id="rId16" o:title=""/>
          </v:shape>
          <o:OLEObject Type="Embed" ProgID="Word.Document.12" ShapeID="_x0000_i1025" DrawAspect="Content" ObjectID="_1453187758" r:id="rId17">
            <o:FieldCodes>\s</o:FieldCodes>
          </o:OLEObject>
        </w:object>
      </w:r>
    </w:p>
    <w:p w:rsidR="00A13F53" w:rsidRDefault="00A13F53" w:rsidP="00A13F53">
      <w:pPr>
        <w:pStyle w:val="figuresource"/>
        <w:rPr>
          <w:lang w:eastAsia="zh-CN"/>
        </w:rPr>
      </w:pPr>
      <w:r w:rsidRPr="00D15602">
        <w:rPr>
          <w:rFonts w:ascii="STKaiti" w:hAnsi="STKaiti"/>
          <w:lang w:eastAsia="zh-CN"/>
        </w:rPr>
        <w:t>来源</w:t>
      </w:r>
      <w:r w:rsidRPr="00437E91">
        <w:rPr>
          <w:lang w:eastAsia="zh-CN"/>
        </w:rPr>
        <w:t>：国际电联世界电信监管数据库，</w:t>
      </w:r>
      <w:r w:rsidRPr="00437E91">
        <w:rPr>
          <w:lang w:eastAsia="zh-CN"/>
        </w:rPr>
        <w:t>2012</w:t>
      </w:r>
      <w:r w:rsidRPr="00437E91">
        <w:rPr>
          <w:lang w:eastAsia="zh-CN"/>
        </w:rPr>
        <w:t>年。</w:t>
      </w:r>
    </w:p>
    <w:p w:rsidR="00405B09" w:rsidRDefault="00405B09" w:rsidP="00E03965">
      <w:pPr>
        <w:rPr>
          <w:lang w:eastAsia="zh-CN"/>
        </w:rPr>
      </w:pPr>
    </w:p>
    <w:p w:rsidR="00A13F53" w:rsidRDefault="00A13F53" w:rsidP="00AF504E">
      <w:pPr>
        <w:ind w:firstLine="510"/>
        <w:rPr>
          <w:lang w:eastAsia="zh-CN"/>
        </w:rPr>
      </w:pPr>
      <w:r>
        <w:rPr>
          <w:rFonts w:hint="eastAsia"/>
          <w:lang w:eastAsia="zh-CN"/>
        </w:rPr>
        <w:t>在明确拥有市场支配力的运营商之前，一些国家的国家监管机构（</w:t>
      </w:r>
      <w:r>
        <w:rPr>
          <w:rFonts w:hint="eastAsia"/>
          <w:lang w:eastAsia="zh-CN"/>
        </w:rPr>
        <w:t>NRA</w:t>
      </w:r>
      <w:r>
        <w:rPr>
          <w:rFonts w:hint="eastAsia"/>
          <w:lang w:eastAsia="zh-CN"/>
        </w:rPr>
        <w:t>）会首先开展相应研究，明确相关行业市场。对于负责在竞争性融合市场中颁发许可证的国家监管机构而言，明确运营商是否具有市场支配力具有重要意义。在某些国家，国家监管机构有权明确自身管辖范围内的主导运营商。在不同的管辖范围内，“主导运营商”一词的解释也有所不同，但均需注意两个关键问题：</w:t>
      </w:r>
    </w:p>
    <w:p w:rsidR="00A13F53" w:rsidRDefault="00E34AB0" w:rsidP="00A13F53">
      <w:pPr>
        <w:pStyle w:val="Enumlevel1"/>
        <w:rPr>
          <w:lang w:eastAsia="zh-CN"/>
        </w:rPr>
      </w:pPr>
      <w:r w:rsidRPr="00E34AB0">
        <w:rPr>
          <w:lang w:eastAsia="zh-CN"/>
        </w:rPr>
        <w:t>–</w:t>
      </w:r>
      <w:r w:rsidR="00A13F53">
        <w:rPr>
          <w:rFonts w:hint="eastAsia"/>
          <w:lang w:eastAsia="zh-CN"/>
        </w:rPr>
        <w:tab/>
      </w:r>
      <w:r w:rsidR="00A13F53">
        <w:rPr>
          <w:rFonts w:hint="eastAsia"/>
          <w:lang w:eastAsia="zh-CN"/>
        </w:rPr>
        <w:t>主导运营商应拥有较高的市场份额，通常占有相关市场</w:t>
      </w:r>
      <w:r w:rsidR="00A13F53">
        <w:rPr>
          <w:rFonts w:hint="eastAsia"/>
          <w:lang w:eastAsia="zh-CN"/>
        </w:rPr>
        <w:t>35%</w:t>
      </w:r>
      <w:r w:rsidR="00A13F53">
        <w:rPr>
          <w:rFonts w:hint="eastAsia"/>
          <w:lang w:eastAsia="zh-CN"/>
        </w:rPr>
        <w:t>以上甚至</w:t>
      </w:r>
      <w:r w:rsidR="00A13F53">
        <w:rPr>
          <w:rFonts w:hint="eastAsia"/>
          <w:lang w:eastAsia="zh-CN"/>
        </w:rPr>
        <w:t>50%</w:t>
      </w:r>
      <w:r w:rsidR="00A13F53">
        <w:rPr>
          <w:rFonts w:hint="eastAsia"/>
          <w:lang w:eastAsia="zh-CN"/>
        </w:rPr>
        <w:t>以上的份</w:t>
      </w:r>
      <w:r w:rsidR="00A13F53">
        <w:rPr>
          <w:lang w:eastAsia="zh-CN"/>
        </w:rPr>
        <w:br/>
      </w:r>
      <w:r w:rsidR="00A13F53">
        <w:rPr>
          <w:rFonts w:hint="eastAsia"/>
          <w:lang w:eastAsia="zh-CN"/>
        </w:rPr>
        <w:t>额；及</w:t>
      </w:r>
    </w:p>
    <w:p w:rsidR="00A13F53" w:rsidRDefault="00E34AB0" w:rsidP="00A13F53">
      <w:pPr>
        <w:pStyle w:val="Enumlevel1"/>
        <w:rPr>
          <w:lang w:eastAsia="zh-CN"/>
        </w:rPr>
      </w:pPr>
      <w:r w:rsidRPr="00E34AB0">
        <w:rPr>
          <w:lang w:eastAsia="zh-CN"/>
        </w:rPr>
        <w:t>–</w:t>
      </w:r>
      <w:r w:rsidR="00A13F53">
        <w:rPr>
          <w:rFonts w:hint="eastAsia"/>
          <w:lang w:eastAsia="zh-CN"/>
        </w:rPr>
        <w:tab/>
      </w:r>
      <w:r w:rsidR="00A13F53">
        <w:rPr>
          <w:rFonts w:hint="eastAsia"/>
          <w:lang w:eastAsia="zh-CN"/>
        </w:rPr>
        <w:t>主导许可证持有方运营所在的相关市场存在较高的准入壁垒。</w:t>
      </w:r>
    </w:p>
    <w:p w:rsidR="00A13F53" w:rsidRDefault="00A13F53" w:rsidP="00AF504E">
      <w:pPr>
        <w:ind w:firstLine="510"/>
        <w:rPr>
          <w:lang w:eastAsia="zh-CN"/>
        </w:rPr>
      </w:pPr>
      <w:r>
        <w:rPr>
          <w:rFonts w:hint="eastAsia"/>
          <w:lang w:eastAsia="zh-CN"/>
        </w:rPr>
        <w:t>一些国家的国家监管机构有权自行明确相关电子通信市场的主导许可证持有方，并公布所有电子通信市场及其主导许可证持有方的信息。一些国家的国家监管机构开展了评估其管辖范围内电信市场的竞争现状研究，以明确具有市场主导力的运营商。</w:t>
      </w:r>
      <w:r>
        <w:rPr>
          <w:rStyle w:val="FootnoteReference"/>
          <w:lang w:eastAsia="zh-CN"/>
        </w:rPr>
        <w:footnoteReference w:id="7"/>
      </w:r>
      <w:r>
        <w:rPr>
          <w:rFonts w:hint="eastAsia"/>
          <w:lang w:eastAsia="zh-CN"/>
        </w:rPr>
        <w:t xml:space="preserve"> </w:t>
      </w:r>
      <w:r>
        <w:rPr>
          <w:rFonts w:hint="eastAsia"/>
          <w:lang w:eastAsia="zh-CN"/>
        </w:rPr>
        <w:t>通过这类研究，国家监管机构明确的主导许可证持有方不得利用其市场支配力排挤、妨碍或阻止其他许可证持有方参与市场竞争。</w:t>
      </w:r>
    </w:p>
    <w:p w:rsidR="00A13F53" w:rsidRDefault="00A13F53" w:rsidP="00AF504E">
      <w:pPr>
        <w:ind w:firstLine="510"/>
        <w:rPr>
          <w:lang w:eastAsia="zh-CN"/>
        </w:rPr>
      </w:pPr>
      <w:r>
        <w:rPr>
          <w:rFonts w:hint="eastAsia"/>
          <w:lang w:eastAsia="zh-CN"/>
        </w:rPr>
        <w:t>在</w:t>
      </w:r>
      <w:r w:rsidRPr="00021033">
        <w:rPr>
          <w:rFonts w:hint="eastAsia"/>
          <w:b/>
          <w:bCs/>
          <w:lang w:eastAsia="zh-CN"/>
        </w:rPr>
        <w:t>坦桑尼亚</w:t>
      </w:r>
      <w:r>
        <w:rPr>
          <w:rFonts w:hint="eastAsia"/>
          <w:lang w:eastAsia="zh-CN"/>
        </w:rPr>
        <w:t>等国，“主导许可证持有方”一词系指经通信管理局确认，在电子通信或邮政服务市场中占有</w:t>
      </w:r>
      <w:r>
        <w:rPr>
          <w:rFonts w:hint="eastAsia"/>
          <w:lang w:eastAsia="zh-CN"/>
        </w:rPr>
        <w:t>35%</w:t>
      </w:r>
      <w:r>
        <w:rPr>
          <w:rFonts w:hint="eastAsia"/>
          <w:lang w:eastAsia="zh-CN"/>
        </w:rPr>
        <w:t>以上的市场份额的许可证持有方。</w:t>
      </w:r>
      <w:r>
        <w:rPr>
          <w:rFonts w:hint="eastAsia"/>
          <w:lang w:eastAsia="zh-CN"/>
        </w:rPr>
        <w:t xml:space="preserve"> </w:t>
      </w:r>
      <w:r>
        <w:rPr>
          <w:rStyle w:val="FootnoteReference"/>
          <w:lang w:eastAsia="zh-CN"/>
        </w:rPr>
        <w:footnoteReference w:id="8"/>
      </w:r>
    </w:p>
    <w:p w:rsidR="00C60BEC" w:rsidRDefault="00C60BEC">
      <w:pPr>
        <w:tabs>
          <w:tab w:val="clear" w:pos="794"/>
        </w:tabs>
        <w:overflowPunct/>
        <w:spacing w:before="0" w:line="240" w:lineRule="auto"/>
        <w:jc w:val="left"/>
        <w:rPr>
          <w:lang w:eastAsia="zh-CN"/>
        </w:rPr>
      </w:pPr>
      <w:r>
        <w:rPr>
          <w:lang w:eastAsia="zh-CN"/>
        </w:rPr>
        <w:br w:type="page"/>
      </w:r>
    </w:p>
    <w:p w:rsidR="00A13F53" w:rsidRDefault="00A13F53" w:rsidP="00AF504E">
      <w:pPr>
        <w:ind w:firstLine="510"/>
        <w:rPr>
          <w:lang w:eastAsia="zh-CN"/>
        </w:rPr>
      </w:pPr>
      <w:r>
        <w:rPr>
          <w:rFonts w:hint="eastAsia"/>
          <w:lang w:eastAsia="zh-CN"/>
        </w:rPr>
        <w:lastRenderedPageBreak/>
        <w:t>在</w:t>
      </w:r>
      <w:r w:rsidRPr="00021033">
        <w:rPr>
          <w:rFonts w:hint="eastAsia"/>
          <w:b/>
          <w:bCs/>
          <w:lang w:eastAsia="zh-CN"/>
        </w:rPr>
        <w:t>塞内加尔</w:t>
      </w:r>
      <w:r>
        <w:rPr>
          <w:rFonts w:hint="eastAsia"/>
          <w:lang w:eastAsia="zh-CN"/>
        </w:rPr>
        <w:t>等其他国家，持有</w:t>
      </w:r>
      <w:r>
        <w:rPr>
          <w:rFonts w:hint="eastAsia"/>
          <w:lang w:eastAsia="zh-CN"/>
        </w:rPr>
        <w:t>25%</w:t>
      </w:r>
      <w:r>
        <w:rPr>
          <w:rFonts w:hint="eastAsia"/>
          <w:lang w:eastAsia="zh-CN"/>
        </w:rPr>
        <w:t>以上电信市场份额的运营商即被视为拥有市场主导地位</w:t>
      </w:r>
      <w:r>
        <w:rPr>
          <w:rFonts w:hint="eastAsia"/>
          <w:lang w:eastAsia="zh-CN"/>
        </w:rPr>
        <w:t xml:space="preserve"> </w:t>
      </w:r>
      <w:r>
        <w:rPr>
          <w:rStyle w:val="FootnoteReference"/>
          <w:lang w:eastAsia="zh-CN"/>
        </w:rPr>
        <w:footnoteReference w:id="9"/>
      </w:r>
      <w:r>
        <w:rPr>
          <w:rFonts w:hint="eastAsia"/>
          <w:lang w:eastAsia="zh-CN"/>
        </w:rPr>
        <w:t>。其它明确标准还可包括运营商相对整个市场规模的交易额、对于最终用户接入设施的控制权及其在提供电信产品和服务方面的经验。</w:t>
      </w:r>
    </w:p>
    <w:p w:rsidR="00A13F53" w:rsidRDefault="00A13F53" w:rsidP="00AF504E">
      <w:pPr>
        <w:ind w:firstLine="510"/>
        <w:rPr>
          <w:lang w:eastAsia="zh-CN"/>
        </w:rPr>
      </w:pPr>
      <w:r w:rsidRPr="00021033">
        <w:rPr>
          <w:rFonts w:hint="eastAsia"/>
          <w:b/>
          <w:bCs/>
          <w:lang w:eastAsia="zh-CN"/>
        </w:rPr>
        <w:t>西非经货联盟</w:t>
      </w:r>
      <w:r>
        <w:rPr>
          <w:rFonts w:hint="eastAsia"/>
          <w:lang w:eastAsia="zh-CN"/>
        </w:rPr>
        <w:t>（</w:t>
      </w:r>
      <w:r>
        <w:rPr>
          <w:rFonts w:hint="eastAsia"/>
          <w:lang w:eastAsia="zh-CN"/>
        </w:rPr>
        <w:t>WAEMU</w:t>
      </w:r>
      <w:r>
        <w:rPr>
          <w:rFonts w:hint="eastAsia"/>
          <w:lang w:eastAsia="zh-CN"/>
        </w:rPr>
        <w:t>）采用了“实力强大的运营商”替代“拥有市场主导地位的运营商”这一概念。根据第</w:t>
      </w:r>
      <w:r>
        <w:rPr>
          <w:rFonts w:hint="eastAsia"/>
          <w:lang w:eastAsia="zh-CN"/>
        </w:rPr>
        <w:t>03/2006/CM/UEMOA/CM/UEMOA</w:t>
      </w:r>
      <w:r>
        <w:rPr>
          <w:rFonts w:hint="eastAsia"/>
          <w:lang w:eastAsia="zh-CN"/>
        </w:rPr>
        <w:t>号指令第</w:t>
      </w:r>
      <w:r>
        <w:rPr>
          <w:rFonts w:hint="eastAsia"/>
          <w:lang w:eastAsia="zh-CN"/>
        </w:rPr>
        <w:t>1</w:t>
      </w:r>
      <w:r>
        <w:rPr>
          <w:rFonts w:hint="eastAsia"/>
          <w:lang w:eastAsia="zh-CN"/>
        </w:rPr>
        <w:t>条（电信网络和业务的互连），“在某一电信业务或一组电信业务市场中，至少占据</w:t>
      </w:r>
      <w:r>
        <w:rPr>
          <w:rFonts w:hint="eastAsia"/>
          <w:lang w:eastAsia="zh-CN"/>
        </w:rPr>
        <w:t>25%</w:t>
      </w:r>
      <w:r>
        <w:rPr>
          <w:rFonts w:hint="eastAsia"/>
          <w:lang w:eastAsia="zh-CN"/>
        </w:rPr>
        <w:t>的市场规模的公众电信网络运营商可视为实力强大的运营商。评判标准还可包括：</w:t>
      </w:r>
    </w:p>
    <w:p w:rsidR="00A13F53" w:rsidRDefault="00A13F53" w:rsidP="0040479F">
      <w:pPr>
        <w:pStyle w:val="Enumlevel1"/>
        <w:rPr>
          <w:lang w:eastAsia="zh-CN"/>
        </w:rPr>
      </w:pPr>
      <w:r w:rsidRPr="0040479F">
        <w:rPr>
          <w:rFonts w:asciiTheme="minorHAnsi" w:hAnsiTheme="minorHAnsi"/>
          <w:lang w:eastAsia="zh-CN"/>
        </w:rPr>
        <w:t>•</w:t>
      </w:r>
      <w:r w:rsidRPr="0040479F">
        <w:rPr>
          <w:rFonts w:asciiTheme="minorHAnsi" w:hAnsiTheme="minorHAnsi"/>
          <w:lang w:eastAsia="zh-CN"/>
        </w:rPr>
        <w:tab/>
      </w:r>
      <w:r>
        <w:rPr>
          <w:rFonts w:hint="eastAsia"/>
          <w:lang w:eastAsia="zh-CN"/>
        </w:rPr>
        <w:t>运营商影响市场条件的能力；</w:t>
      </w:r>
    </w:p>
    <w:p w:rsidR="00A13F53" w:rsidRDefault="00A13F53" w:rsidP="0040479F">
      <w:pPr>
        <w:pStyle w:val="Enumlevel1"/>
        <w:rPr>
          <w:lang w:eastAsia="zh-CN"/>
        </w:rPr>
      </w:pPr>
      <w:r w:rsidRPr="0040479F">
        <w:rPr>
          <w:rFonts w:asciiTheme="minorHAnsi" w:hAnsiTheme="minorHAnsi"/>
          <w:lang w:eastAsia="zh-CN"/>
        </w:rPr>
        <w:t>•</w:t>
      </w:r>
      <w:r w:rsidRPr="0040479F">
        <w:rPr>
          <w:rFonts w:asciiTheme="minorHAnsi" w:hAnsiTheme="minorHAnsi"/>
          <w:lang w:eastAsia="zh-CN"/>
        </w:rPr>
        <w:tab/>
      </w:r>
      <w:r>
        <w:rPr>
          <w:rFonts w:hint="eastAsia"/>
          <w:lang w:eastAsia="zh-CN"/>
        </w:rPr>
        <w:t>相对整个市场规模的交易额；</w:t>
      </w:r>
    </w:p>
    <w:p w:rsidR="00A13F53" w:rsidRDefault="00A13F53" w:rsidP="0040479F">
      <w:pPr>
        <w:pStyle w:val="Enumlevel1"/>
        <w:rPr>
          <w:lang w:eastAsia="zh-CN"/>
        </w:rPr>
      </w:pPr>
      <w:r w:rsidRPr="0040479F">
        <w:rPr>
          <w:rFonts w:asciiTheme="minorHAnsi" w:hAnsiTheme="minorHAnsi"/>
          <w:lang w:eastAsia="zh-CN"/>
        </w:rPr>
        <w:t>•</w:t>
      </w:r>
      <w:r w:rsidRPr="0040479F">
        <w:rPr>
          <w:rFonts w:asciiTheme="minorHAnsi" w:hAnsiTheme="minorHAnsi"/>
          <w:lang w:eastAsia="zh-CN"/>
        </w:rPr>
        <w:tab/>
      </w:r>
      <w:r>
        <w:rPr>
          <w:rFonts w:hint="eastAsia"/>
          <w:lang w:eastAsia="zh-CN"/>
        </w:rPr>
        <w:t>对最终用户接入设施的控制权；</w:t>
      </w:r>
    </w:p>
    <w:p w:rsidR="00405B09" w:rsidRDefault="00A13F53" w:rsidP="0040479F">
      <w:pPr>
        <w:pStyle w:val="Enumlevel1"/>
        <w:rPr>
          <w:lang w:eastAsia="zh-CN"/>
        </w:rPr>
      </w:pPr>
      <w:r w:rsidRPr="0040479F">
        <w:rPr>
          <w:rFonts w:asciiTheme="minorHAnsi" w:hAnsiTheme="minorHAnsi"/>
          <w:lang w:eastAsia="zh-CN"/>
        </w:rPr>
        <w:t>•</w:t>
      </w:r>
      <w:r w:rsidRPr="0040479F">
        <w:rPr>
          <w:rFonts w:asciiTheme="minorHAnsi" w:hAnsiTheme="minorHAnsi"/>
          <w:lang w:eastAsia="zh-CN"/>
        </w:rPr>
        <w:tab/>
      </w:r>
      <w:r>
        <w:rPr>
          <w:rFonts w:hint="eastAsia"/>
          <w:lang w:eastAsia="zh-CN"/>
        </w:rPr>
        <w:t>在市场中提供相关服务的经验。</w:t>
      </w:r>
    </w:p>
    <w:p w:rsidR="00A13F53" w:rsidRPr="00437E91" w:rsidRDefault="00A13F53" w:rsidP="00AF504E">
      <w:pPr>
        <w:ind w:firstLine="510"/>
        <w:rPr>
          <w:lang w:eastAsia="zh-CN"/>
        </w:rPr>
      </w:pPr>
      <w:r w:rsidRPr="005D2672">
        <w:rPr>
          <w:b/>
          <w:bCs/>
          <w:lang w:eastAsia="zh-CN"/>
        </w:rPr>
        <w:t>西非经共体（</w:t>
      </w:r>
      <w:r w:rsidRPr="005D2672">
        <w:rPr>
          <w:b/>
          <w:bCs/>
          <w:lang w:eastAsia="zh-CN"/>
        </w:rPr>
        <w:t>ECOWAS</w:t>
      </w:r>
      <w:r w:rsidRPr="005D2672">
        <w:rPr>
          <w:b/>
          <w:bCs/>
          <w:lang w:eastAsia="zh-CN"/>
        </w:rPr>
        <w:t>）</w:t>
      </w:r>
      <w:r w:rsidRPr="00437E91">
        <w:rPr>
          <w:lang w:eastAsia="zh-CN"/>
        </w:rPr>
        <w:t>使用的是</w:t>
      </w:r>
      <w:r>
        <w:rPr>
          <w:rFonts w:hint="eastAsia"/>
          <w:lang w:eastAsia="zh-CN"/>
        </w:rPr>
        <w:t>“具有市场主导力</w:t>
      </w:r>
      <w:r w:rsidRPr="00437E91">
        <w:rPr>
          <w:lang w:eastAsia="zh-CN"/>
        </w:rPr>
        <w:t>的运营商</w:t>
      </w:r>
      <w:r>
        <w:rPr>
          <w:rFonts w:hint="eastAsia"/>
          <w:lang w:eastAsia="zh-CN"/>
        </w:rPr>
        <w:t>”</w:t>
      </w:r>
      <w:r w:rsidRPr="00437E91">
        <w:rPr>
          <w:lang w:eastAsia="zh-CN"/>
        </w:rPr>
        <w:t>这一概念。第</w:t>
      </w:r>
      <w:r w:rsidRPr="00437E91">
        <w:rPr>
          <w:lang w:eastAsia="zh-CN"/>
        </w:rPr>
        <w:t>A/SA.2/01/07</w:t>
      </w:r>
      <w:r w:rsidRPr="00437E91">
        <w:rPr>
          <w:lang w:eastAsia="zh-CN"/>
        </w:rPr>
        <w:t>号补充法案第</w:t>
      </w:r>
      <w:r w:rsidRPr="00437E91">
        <w:rPr>
          <w:lang w:eastAsia="zh-CN"/>
        </w:rPr>
        <w:t>1</w:t>
      </w:r>
      <w:r w:rsidRPr="00437E91">
        <w:rPr>
          <w:lang w:eastAsia="zh-CN"/>
        </w:rPr>
        <w:t>条（与</w:t>
      </w:r>
      <w:r w:rsidRPr="00437E91">
        <w:rPr>
          <w:lang w:eastAsia="zh-CN"/>
        </w:rPr>
        <w:t>ICT</w:t>
      </w:r>
      <w:r w:rsidRPr="00437E91">
        <w:rPr>
          <w:lang w:eastAsia="zh-CN"/>
        </w:rPr>
        <w:t>网络和业务相关的接入和互连）将此类运营商定义为</w:t>
      </w:r>
      <w:r>
        <w:rPr>
          <w:rFonts w:hint="eastAsia"/>
          <w:lang w:eastAsia="zh-CN"/>
        </w:rPr>
        <w:t>“</w:t>
      </w:r>
      <w:r w:rsidRPr="00437E91">
        <w:rPr>
          <w:lang w:eastAsia="zh-CN"/>
        </w:rPr>
        <w:t>单独或与其他公司共同占据市场主导地位的公司：即拥有强大实力，不依靠竞争者、客户和最终消费者运营的公司。</w:t>
      </w:r>
      <w:r>
        <w:rPr>
          <w:rFonts w:hint="eastAsia"/>
          <w:lang w:eastAsia="zh-CN"/>
        </w:rPr>
        <w:t>”</w:t>
      </w:r>
    </w:p>
    <w:p w:rsidR="00A13F53" w:rsidRPr="00437E91" w:rsidRDefault="00A13F53" w:rsidP="00AF504E">
      <w:pPr>
        <w:ind w:firstLine="510"/>
        <w:rPr>
          <w:lang w:eastAsia="zh-CN"/>
        </w:rPr>
      </w:pPr>
      <w:r w:rsidRPr="005D2672">
        <w:rPr>
          <w:lang w:eastAsia="zh-CN"/>
        </w:rPr>
        <w:t>通过分析以上定义，可以明确的是，判断一家运营商是否占据主导地位</w:t>
      </w:r>
      <w:r w:rsidRPr="005D2672">
        <w:rPr>
          <w:rFonts w:hint="eastAsia"/>
          <w:lang w:eastAsia="zh-CN"/>
        </w:rPr>
        <w:t>、实力强大或具有市场主导力</w:t>
      </w:r>
      <w:r w:rsidRPr="005D2672">
        <w:rPr>
          <w:lang w:eastAsia="zh-CN"/>
        </w:rPr>
        <w:t>所使用的标准是相同的。</w:t>
      </w:r>
      <w:r w:rsidRPr="005D2672">
        <w:rPr>
          <w:b/>
          <w:bCs/>
          <w:lang w:eastAsia="zh-CN"/>
        </w:rPr>
        <w:t>尼日利亚通信委员会</w:t>
      </w:r>
      <w:r w:rsidRPr="005D2672">
        <w:rPr>
          <w:lang w:eastAsia="zh-CN"/>
        </w:rPr>
        <w:t>为明确拥有主导地位的运营商制定了相应的年度导则。根据《电信网络互连规则》第三部分，占据主导地位的此类运营商需履行诸多义务，包括为与之竞争的运营商提供必要设施</w:t>
      </w:r>
      <w:r w:rsidRPr="005D2672">
        <w:rPr>
          <w:rFonts w:hint="eastAsia"/>
          <w:lang w:eastAsia="zh-CN"/>
        </w:rPr>
        <w:t>。</w:t>
      </w:r>
      <w:r w:rsidRPr="00021033">
        <w:rPr>
          <w:rStyle w:val="FootnoteReference"/>
        </w:rPr>
        <w:footnoteReference w:id="10"/>
      </w:r>
    </w:p>
    <w:p w:rsidR="00A13F53" w:rsidRPr="008046F1" w:rsidRDefault="00A13F53" w:rsidP="0040479F">
      <w:pPr>
        <w:pStyle w:val="Heading3"/>
        <w:rPr>
          <w:lang w:eastAsia="zh-CN"/>
        </w:rPr>
      </w:pPr>
      <w:bookmarkStart w:id="28" w:name="_Toc332182517"/>
      <w:bookmarkStart w:id="29" w:name="_Toc332380342"/>
      <w:bookmarkStart w:id="30" w:name="_Toc379289249"/>
      <w:r w:rsidRPr="008046F1">
        <w:rPr>
          <w:lang w:eastAsia="zh-CN"/>
        </w:rPr>
        <w:t>2.2.3</w:t>
      </w:r>
      <w:r w:rsidRPr="008046F1">
        <w:rPr>
          <w:lang w:eastAsia="zh-CN"/>
        </w:rPr>
        <w:tab/>
      </w:r>
      <w:r w:rsidRPr="008046F1">
        <w:rPr>
          <w:lang w:eastAsia="zh-CN"/>
        </w:rPr>
        <w:t>市场定义</w:t>
      </w:r>
      <w:bookmarkEnd w:id="28"/>
      <w:bookmarkEnd w:id="29"/>
      <w:bookmarkEnd w:id="30"/>
    </w:p>
    <w:p w:rsidR="00A13F53" w:rsidRPr="00437E91" w:rsidRDefault="00A13F53" w:rsidP="00AF504E">
      <w:pPr>
        <w:ind w:firstLine="510"/>
        <w:rPr>
          <w:rFonts w:cs="Tahoma"/>
          <w:lang w:eastAsia="zh-CN"/>
        </w:rPr>
      </w:pPr>
      <w:r w:rsidRPr="00437E91">
        <w:rPr>
          <w:rFonts w:cs="Tahoma"/>
          <w:lang w:eastAsia="zh-CN"/>
        </w:rPr>
        <w:t>在若干国家，具有主导地位的运营商通过参考其在市场上具有的地位得到确定。</w:t>
      </w:r>
      <w:r w:rsidRPr="00437E91">
        <w:rPr>
          <w:lang w:eastAsia="zh-CN"/>
        </w:rPr>
        <w:t>法国竞争管理局在</w:t>
      </w:r>
      <w:r w:rsidRPr="00437E91">
        <w:rPr>
          <w:lang w:eastAsia="zh-CN"/>
        </w:rPr>
        <w:t>2000</w:t>
      </w:r>
      <w:r w:rsidRPr="00437E91">
        <w:rPr>
          <w:lang w:eastAsia="zh-CN"/>
        </w:rPr>
        <w:t>年对市场做出如下定义：</w:t>
      </w:r>
      <w:r w:rsidRPr="00FD0E66">
        <w:rPr>
          <w:rFonts w:asciiTheme="minorEastAsia" w:hAnsiTheme="minorEastAsia"/>
          <w:lang w:eastAsia="zh-CN"/>
        </w:rPr>
        <w:t>“</w:t>
      </w:r>
      <w:r w:rsidRPr="00437E91">
        <w:rPr>
          <w:lang w:eastAsia="zh-CN"/>
        </w:rPr>
        <w:t>按照《竞争法》的解释，市场是某一特定产品或服务的供给与需求的结合场所。</w:t>
      </w:r>
      <w:r w:rsidRPr="00FD0E66">
        <w:rPr>
          <w:rFonts w:asciiTheme="minorEastAsia" w:hAnsiTheme="minorEastAsia"/>
          <w:lang w:eastAsia="zh-CN"/>
        </w:rPr>
        <w:t>”</w:t>
      </w:r>
      <w:r w:rsidRPr="00437E91">
        <w:rPr>
          <w:lang w:eastAsia="zh-CN"/>
        </w:rPr>
        <w:t>如果市场中的产品或服务具有可替代性，则该市场即可视为相关市场。</w:t>
      </w:r>
    </w:p>
    <w:p w:rsidR="00A13F53" w:rsidRPr="00437E91" w:rsidRDefault="00A13F53" w:rsidP="00AF504E">
      <w:pPr>
        <w:ind w:firstLine="510"/>
        <w:rPr>
          <w:b/>
          <w:bCs/>
          <w:lang w:eastAsia="zh-CN"/>
        </w:rPr>
      </w:pPr>
      <w:r w:rsidRPr="00437E91">
        <w:rPr>
          <w:lang w:eastAsia="zh-CN"/>
        </w:rPr>
        <w:t>第</w:t>
      </w:r>
      <w:r w:rsidRPr="00437E91">
        <w:rPr>
          <w:lang w:eastAsia="zh-CN"/>
        </w:rPr>
        <w:t>2002/21/EC</w:t>
      </w:r>
      <w:r w:rsidRPr="00437E91">
        <w:rPr>
          <w:lang w:eastAsia="zh-CN"/>
        </w:rPr>
        <w:t>号指令（</w:t>
      </w:r>
      <w:r>
        <w:rPr>
          <w:rFonts w:hint="eastAsia"/>
          <w:lang w:eastAsia="zh-CN"/>
        </w:rPr>
        <w:t>“</w:t>
      </w:r>
      <w:r w:rsidRPr="00437E91">
        <w:rPr>
          <w:lang w:eastAsia="zh-CN"/>
        </w:rPr>
        <w:t>框架指令</w:t>
      </w:r>
      <w:r>
        <w:rPr>
          <w:rFonts w:hint="eastAsia"/>
          <w:lang w:eastAsia="zh-CN"/>
        </w:rPr>
        <w:t>”</w:t>
      </w:r>
      <w:r w:rsidRPr="00437E91">
        <w:rPr>
          <w:lang w:eastAsia="zh-CN"/>
        </w:rPr>
        <w:t>）规定，欧洲委员会须就市场分析制定相应的建议和导则。市场分析程序包括三个阶段，其中包括明确相关市场。确定该相关市场的界限时，需要以需求和供给的</w:t>
      </w:r>
      <w:r>
        <w:rPr>
          <w:rFonts w:hint="eastAsia"/>
          <w:lang w:eastAsia="zh-CN"/>
        </w:rPr>
        <w:t>“</w:t>
      </w:r>
      <w:r w:rsidRPr="00437E91">
        <w:rPr>
          <w:lang w:eastAsia="zh-CN"/>
        </w:rPr>
        <w:t>可替代性</w:t>
      </w:r>
      <w:r>
        <w:rPr>
          <w:rFonts w:hint="eastAsia"/>
          <w:lang w:eastAsia="zh-CN"/>
        </w:rPr>
        <w:t>”</w:t>
      </w:r>
      <w:r w:rsidRPr="00437E91">
        <w:rPr>
          <w:lang w:eastAsia="zh-CN"/>
        </w:rPr>
        <w:t>标准为基础。该标准用于区分产品市场和地域市场。</w:t>
      </w:r>
    </w:p>
    <w:p w:rsidR="00A13F53" w:rsidRPr="00437E91" w:rsidRDefault="00A13F53" w:rsidP="00AF504E">
      <w:pPr>
        <w:ind w:firstLine="510"/>
        <w:rPr>
          <w:lang w:eastAsia="zh-CN"/>
        </w:rPr>
      </w:pPr>
      <w:r w:rsidRPr="00437E91">
        <w:rPr>
          <w:lang w:eastAsia="zh-CN"/>
        </w:rPr>
        <w:t>上述产品市场由消费者从特征、价格和用途角度出发认为具有可交换性或可替代性的一切产品和</w:t>
      </w:r>
      <w:r w:rsidRPr="00437E91">
        <w:rPr>
          <w:lang w:eastAsia="zh-CN"/>
        </w:rPr>
        <w:t>/</w:t>
      </w:r>
      <w:r w:rsidRPr="00437E91">
        <w:rPr>
          <w:lang w:eastAsia="zh-CN"/>
        </w:rPr>
        <w:t>或服务构成，而地域市场则是指一个地域范围，在该地域范围内，相关公司就上述产品或服务开展供求竞争，且竞争可达到充分均衡的状态，市场可以划分为若干个具有不同竞争状态特征的相邻地理区域。</w:t>
      </w:r>
    </w:p>
    <w:p w:rsidR="00A13F53" w:rsidRPr="00437E91" w:rsidRDefault="00A13F53" w:rsidP="00AF504E">
      <w:pPr>
        <w:ind w:firstLine="510"/>
        <w:rPr>
          <w:lang w:eastAsia="zh-CN"/>
        </w:rPr>
      </w:pPr>
      <w:r w:rsidRPr="008046F1">
        <w:rPr>
          <w:b/>
          <w:bCs/>
          <w:lang w:eastAsia="zh-CN"/>
        </w:rPr>
        <w:lastRenderedPageBreak/>
        <w:t>塞内加尔</w:t>
      </w:r>
      <w:r w:rsidRPr="00437E91">
        <w:rPr>
          <w:lang w:eastAsia="zh-CN"/>
        </w:rPr>
        <w:t>新出台的《电信法》规定了</w:t>
      </w:r>
      <w:r>
        <w:rPr>
          <w:rFonts w:hint="eastAsia"/>
          <w:lang w:eastAsia="zh-CN"/>
        </w:rPr>
        <w:t>具有市场主导力</w:t>
      </w:r>
      <w:r w:rsidRPr="00437E91">
        <w:rPr>
          <w:lang w:eastAsia="zh-CN"/>
        </w:rPr>
        <w:t>的运营商所必须履行的部分义务。新法典的第</w:t>
      </w:r>
      <w:r w:rsidRPr="00437E91">
        <w:rPr>
          <w:lang w:eastAsia="zh-CN"/>
        </w:rPr>
        <w:t>14</w:t>
      </w:r>
      <w:r w:rsidRPr="00437E91">
        <w:rPr>
          <w:lang w:eastAsia="zh-CN"/>
        </w:rPr>
        <w:t>条规定，</w:t>
      </w:r>
      <w:r>
        <w:rPr>
          <w:rFonts w:hint="eastAsia"/>
          <w:lang w:eastAsia="zh-CN"/>
        </w:rPr>
        <w:t>“</w:t>
      </w:r>
      <w:r w:rsidRPr="00437E91">
        <w:rPr>
          <w:lang w:eastAsia="zh-CN"/>
        </w:rPr>
        <w:t>在相关电信行业市场拥有</w:t>
      </w:r>
      <w:r>
        <w:rPr>
          <w:rFonts w:hint="eastAsia"/>
          <w:lang w:eastAsia="zh-CN"/>
        </w:rPr>
        <w:t>重要影响力</w:t>
      </w:r>
      <w:r w:rsidRPr="00437E91">
        <w:rPr>
          <w:lang w:eastAsia="zh-CN"/>
        </w:rPr>
        <w:t>的运营商须在互连和接入方面：</w:t>
      </w:r>
    </w:p>
    <w:p w:rsidR="00A13F53" w:rsidRPr="00437E91" w:rsidRDefault="00A13F53" w:rsidP="00973DA1">
      <w:pPr>
        <w:pStyle w:val="Enumlevel1"/>
        <w:rPr>
          <w:lang w:eastAsia="zh-CN"/>
        </w:rPr>
      </w:pPr>
      <w:r w:rsidRPr="00437E91">
        <w:rPr>
          <w:lang w:eastAsia="zh-CN"/>
        </w:rPr>
        <w:t>1)</w:t>
      </w:r>
      <w:r w:rsidRPr="00437E91">
        <w:rPr>
          <w:lang w:eastAsia="zh-CN"/>
        </w:rPr>
        <w:tab/>
      </w:r>
      <w:r w:rsidRPr="00437E91">
        <w:rPr>
          <w:lang w:eastAsia="zh-CN"/>
        </w:rPr>
        <w:t>为公众提供互连或接入的相关信息，尤其需要公布互连或接入的详细技术报价和资费信息，即互连目录。在目录有效期内可以对互连报价予以修改，但前提是所有运营商均能从修改中平等获益。然而，任何修改须经监管局事先批准。如监管局认为互连目录已无法确保电信网络和服务的竞争及互操作性状态，监管局可随时要求对目录做出修改。此外，监管局还可决定在目录中增加或删除某些服务项目，以落实互连资费的成本导向原则或更好地满足电信业务运营商和供应商团体的需求；</w:t>
      </w:r>
    </w:p>
    <w:p w:rsidR="00A13F53" w:rsidRPr="00437E91" w:rsidRDefault="00A13F53" w:rsidP="00973DA1">
      <w:pPr>
        <w:pStyle w:val="Enumlevel1"/>
        <w:rPr>
          <w:lang w:eastAsia="zh-CN"/>
        </w:rPr>
      </w:pPr>
      <w:r w:rsidRPr="00437E91">
        <w:rPr>
          <w:lang w:eastAsia="zh-CN"/>
        </w:rPr>
        <w:t>2)</w:t>
      </w:r>
      <w:r w:rsidRPr="00437E91">
        <w:rPr>
          <w:lang w:eastAsia="zh-CN"/>
        </w:rPr>
        <w:tab/>
      </w:r>
      <w:r w:rsidRPr="00437E91">
        <w:rPr>
          <w:lang w:eastAsia="zh-CN"/>
        </w:rPr>
        <w:t>在非歧视性的环境下提供互连或接入服务；</w:t>
      </w:r>
    </w:p>
    <w:p w:rsidR="00A13F53" w:rsidRPr="00437E91" w:rsidRDefault="00A13F53" w:rsidP="00973DA1">
      <w:pPr>
        <w:pStyle w:val="Enumlevel1"/>
        <w:rPr>
          <w:lang w:eastAsia="zh-CN"/>
        </w:rPr>
      </w:pPr>
      <w:r w:rsidRPr="00437E91">
        <w:rPr>
          <w:lang w:eastAsia="zh-CN"/>
        </w:rPr>
        <w:t>3)</w:t>
      </w:r>
      <w:r w:rsidRPr="00437E91">
        <w:rPr>
          <w:lang w:eastAsia="zh-CN"/>
        </w:rPr>
        <w:tab/>
      </w:r>
      <w:r w:rsidRPr="00437E91">
        <w:rPr>
          <w:lang w:eastAsia="zh-CN"/>
        </w:rPr>
        <w:t>满足接入网元或接入相关设施的合理需求；</w:t>
      </w:r>
    </w:p>
    <w:p w:rsidR="00A13F53" w:rsidRPr="00437E91" w:rsidRDefault="00A13F53" w:rsidP="00973DA1">
      <w:pPr>
        <w:pStyle w:val="Enumlevel1"/>
        <w:rPr>
          <w:lang w:eastAsia="zh-CN"/>
        </w:rPr>
      </w:pPr>
      <w:r w:rsidRPr="00437E91">
        <w:rPr>
          <w:lang w:eastAsia="zh-CN"/>
        </w:rPr>
        <w:t>4)</w:t>
      </w:r>
      <w:r w:rsidRPr="00437E91">
        <w:rPr>
          <w:lang w:eastAsia="zh-CN"/>
        </w:rPr>
        <w:tab/>
      </w:r>
      <w:r w:rsidRPr="00437E91">
        <w:rPr>
          <w:lang w:eastAsia="zh-CN"/>
        </w:rPr>
        <w:t>按照能反映相关成本的资费标准收费；</w:t>
      </w:r>
    </w:p>
    <w:p w:rsidR="00A13F53" w:rsidRPr="00437E91" w:rsidRDefault="00A13F53" w:rsidP="00973DA1">
      <w:pPr>
        <w:pStyle w:val="Enumlevel1"/>
        <w:rPr>
          <w:lang w:eastAsia="zh-CN"/>
        </w:rPr>
      </w:pPr>
      <w:r w:rsidRPr="00437E91">
        <w:rPr>
          <w:lang w:eastAsia="zh-CN"/>
        </w:rPr>
        <w:t>5)</w:t>
      </w:r>
      <w:r w:rsidRPr="00437E91">
        <w:rPr>
          <w:lang w:eastAsia="zh-CN"/>
        </w:rPr>
        <w:tab/>
      </w:r>
      <w:r w:rsidRPr="00437E91">
        <w:rPr>
          <w:lang w:eastAsia="zh-CN"/>
        </w:rPr>
        <w:t>在账目中对涉及互连或接入的活动予以确认，或针对可证实本条规定的各项义务的履行情况的业务和活动保留相应会计记录；合规情况应由监管局指定的独立机构予以核实，引发的费用则应由运营商承担。</w:t>
      </w:r>
      <w:r>
        <w:rPr>
          <w:rFonts w:hint="eastAsia"/>
          <w:lang w:eastAsia="zh-CN"/>
        </w:rPr>
        <w:t>”</w:t>
      </w:r>
    </w:p>
    <w:p w:rsidR="00A13F53" w:rsidRPr="00437E91" w:rsidRDefault="00A13F53" w:rsidP="00AF504E">
      <w:pPr>
        <w:ind w:firstLine="510"/>
        <w:rPr>
          <w:lang w:eastAsia="zh-CN"/>
        </w:rPr>
      </w:pPr>
      <w:r w:rsidRPr="00437E91">
        <w:rPr>
          <w:lang w:eastAsia="zh-CN"/>
        </w:rPr>
        <w:t>新的《电信法》还对拥有市场支配力的运营商收取的零售资费予以控制，该法典第</w:t>
      </w:r>
      <w:r w:rsidRPr="00437E91">
        <w:rPr>
          <w:lang w:eastAsia="zh-CN"/>
        </w:rPr>
        <w:t>15</w:t>
      </w:r>
      <w:r w:rsidRPr="00437E91">
        <w:rPr>
          <w:lang w:eastAsia="zh-CN"/>
        </w:rPr>
        <w:t>条规定，监管局须要求对电信行业内的零售市场具有重大影响的运营商履行以下一项或多项义务：</w:t>
      </w:r>
    </w:p>
    <w:p w:rsidR="00A13F53" w:rsidRPr="00437E91" w:rsidRDefault="00A13F53" w:rsidP="00973DA1">
      <w:pPr>
        <w:pStyle w:val="Enumlevel1"/>
        <w:rPr>
          <w:lang w:eastAsia="zh-CN"/>
        </w:rPr>
      </w:pPr>
      <w:r w:rsidRPr="00437E91">
        <w:rPr>
          <w:lang w:eastAsia="zh-CN"/>
        </w:rPr>
        <w:t>1)</w:t>
      </w:r>
      <w:r w:rsidRPr="00437E91">
        <w:rPr>
          <w:lang w:eastAsia="zh-CN"/>
        </w:rPr>
        <w:tab/>
      </w:r>
      <w:r w:rsidRPr="00437E91">
        <w:rPr>
          <w:lang w:eastAsia="zh-CN"/>
        </w:rPr>
        <w:t>在非歧视性的环境下提供零售服务，且不得开展不良业务合并；</w:t>
      </w:r>
    </w:p>
    <w:p w:rsidR="00A13F53" w:rsidRPr="00437E91" w:rsidRDefault="00A13F53" w:rsidP="00973DA1">
      <w:pPr>
        <w:pStyle w:val="Enumlevel1"/>
        <w:rPr>
          <w:lang w:eastAsia="zh-CN"/>
        </w:rPr>
      </w:pPr>
      <w:r w:rsidRPr="00437E91">
        <w:rPr>
          <w:lang w:eastAsia="zh-CN"/>
        </w:rPr>
        <w:t>2)</w:t>
      </w:r>
      <w:r w:rsidRPr="00437E91">
        <w:rPr>
          <w:lang w:eastAsia="zh-CN"/>
        </w:rPr>
        <w:tab/>
      </w:r>
      <w:r w:rsidRPr="00437E91">
        <w:rPr>
          <w:lang w:eastAsia="zh-CN"/>
        </w:rPr>
        <w:t>按照能反映相关成本的资费标准收费；</w:t>
      </w:r>
    </w:p>
    <w:p w:rsidR="00A13F53" w:rsidRPr="00437E91" w:rsidRDefault="00A13F53" w:rsidP="00973DA1">
      <w:pPr>
        <w:pStyle w:val="Enumlevel1"/>
        <w:rPr>
          <w:lang w:eastAsia="zh-CN"/>
        </w:rPr>
      </w:pPr>
      <w:r w:rsidRPr="00437E91">
        <w:rPr>
          <w:lang w:eastAsia="zh-CN"/>
        </w:rPr>
        <w:t>3)</w:t>
      </w:r>
      <w:r w:rsidRPr="00437E91">
        <w:rPr>
          <w:lang w:eastAsia="zh-CN"/>
        </w:rPr>
        <w:tab/>
      </w:r>
      <w:r w:rsidRPr="00437E91">
        <w:rPr>
          <w:lang w:eastAsia="zh-CN"/>
        </w:rPr>
        <w:t>遵守电信监管局制定的多年资费框架；</w:t>
      </w:r>
    </w:p>
    <w:p w:rsidR="00A13F53" w:rsidRPr="00437E91" w:rsidRDefault="00A13F53" w:rsidP="00973DA1">
      <w:pPr>
        <w:pStyle w:val="Enumlevel1"/>
        <w:rPr>
          <w:lang w:eastAsia="zh-CN"/>
        </w:rPr>
      </w:pPr>
      <w:r w:rsidRPr="00437E91">
        <w:rPr>
          <w:lang w:eastAsia="zh-CN"/>
        </w:rPr>
        <w:t>4)</w:t>
      </w:r>
      <w:r w:rsidRPr="00437E91">
        <w:rPr>
          <w:lang w:eastAsia="zh-CN"/>
        </w:rPr>
        <w:tab/>
      </w:r>
      <w:r w:rsidRPr="00437E91">
        <w:rPr>
          <w:lang w:eastAsia="zh-CN"/>
        </w:rPr>
        <w:t>在未经控制的资费标准实施之前通报监管局；监管局可通过一项合理决定，反对实施按照该子段落通报的某一资费标准，决定应详细说明作为反对理由的分析结果，尤其是经济分析结果；</w:t>
      </w:r>
    </w:p>
    <w:p w:rsidR="00A13F53" w:rsidRPr="00437E91" w:rsidRDefault="00A13F53" w:rsidP="00973DA1">
      <w:pPr>
        <w:pStyle w:val="Enumlevel1"/>
        <w:rPr>
          <w:lang w:eastAsia="zh-CN"/>
        </w:rPr>
      </w:pPr>
      <w:r w:rsidRPr="00437E91">
        <w:rPr>
          <w:lang w:eastAsia="zh-CN"/>
        </w:rPr>
        <w:t>5)</w:t>
      </w:r>
      <w:r w:rsidRPr="00437E91">
        <w:rPr>
          <w:lang w:eastAsia="zh-CN"/>
        </w:rPr>
        <w:tab/>
      </w:r>
      <w:r w:rsidRPr="00437E91">
        <w:rPr>
          <w:lang w:eastAsia="zh-CN"/>
        </w:rPr>
        <w:t>针对可证实本条规定的各项义务的履行情况的业务和活动保留相应会计记录；合规情况应由监管局指定的独立机构予以核实，引发的费用则应由运营商承担。</w:t>
      </w:r>
    </w:p>
    <w:p w:rsidR="00A13F53" w:rsidRPr="00437E91" w:rsidRDefault="00A13F53" w:rsidP="00AF504E">
      <w:pPr>
        <w:ind w:firstLine="510"/>
        <w:rPr>
          <w:lang w:eastAsia="zh-CN"/>
        </w:rPr>
      </w:pPr>
      <w:r w:rsidRPr="00C76AF5">
        <w:rPr>
          <w:b/>
          <w:bCs/>
          <w:lang w:eastAsia="zh-CN"/>
        </w:rPr>
        <w:t>坦桑尼亚</w:t>
      </w:r>
      <w:r w:rsidRPr="00437E91">
        <w:rPr>
          <w:lang w:eastAsia="zh-CN"/>
        </w:rPr>
        <w:t>的主管机构于每年</w:t>
      </w:r>
      <w:r w:rsidRPr="00437E91">
        <w:rPr>
          <w:lang w:eastAsia="zh-CN"/>
        </w:rPr>
        <w:t>12</w:t>
      </w:r>
      <w:r w:rsidRPr="00437E91">
        <w:rPr>
          <w:lang w:eastAsia="zh-CN"/>
        </w:rPr>
        <w:t>月</w:t>
      </w:r>
      <w:r w:rsidRPr="00437E91">
        <w:rPr>
          <w:lang w:eastAsia="zh-CN"/>
        </w:rPr>
        <w:t>31</w:t>
      </w:r>
      <w:r w:rsidRPr="00437E91">
        <w:rPr>
          <w:lang w:eastAsia="zh-CN"/>
        </w:rPr>
        <w:t>日之前在政府公报中公布主管机构确定的、每一个电子通信市场中将存在或可能存在占据主导地位的电子通信许可证持有方的所有电子通信市场。</w:t>
      </w:r>
      <w:r w:rsidRPr="00AB2AE2">
        <w:rPr>
          <w:rStyle w:val="FootnoteReference"/>
          <w:rFonts w:ascii="Verdana" w:eastAsiaTheme="minorEastAsia" w:hAnsi="Verdana"/>
          <w:szCs w:val="16"/>
        </w:rPr>
        <w:footnoteReference w:id="11"/>
      </w:r>
      <w:r w:rsidRPr="00437E91">
        <w:rPr>
          <w:lang w:eastAsia="zh-CN"/>
        </w:rPr>
        <w:t>按照该要求，主管机构于</w:t>
      </w:r>
      <w:r w:rsidRPr="00437E91">
        <w:rPr>
          <w:lang w:eastAsia="zh-CN"/>
        </w:rPr>
        <w:t>2011</w:t>
      </w:r>
      <w:r w:rsidRPr="00437E91">
        <w:rPr>
          <w:lang w:eastAsia="zh-CN"/>
        </w:rPr>
        <w:t>年</w:t>
      </w:r>
      <w:r w:rsidRPr="00437E91">
        <w:rPr>
          <w:lang w:eastAsia="zh-CN"/>
        </w:rPr>
        <w:t>12</w:t>
      </w:r>
      <w:r w:rsidRPr="00437E91">
        <w:rPr>
          <w:lang w:eastAsia="zh-CN"/>
        </w:rPr>
        <w:t>月根据代表其进行的电信市场竞争评估做出的决定，公布了九个电信市场和被确定拥有市场主导力（</w:t>
      </w:r>
      <w:r w:rsidRPr="00437E91">
        <w:rPr>
          <w:lang w:eastAsia="zh-CN"/>
        </w:rPr>
        <w:t>SMP</w:t>
      </w:r>
      <w:r w:rsidRPr="00437E91">
        <w:rPr>
          <w:lang w:eastAsia="zh-CN"/>
        </w:rPr>
        <w:t>）的许可证持有方清单。</w:t>
      </w:r>
    </w:p>
    <w:p w:rsidR="00A13F53" w:rsidRPr="00437E91" w:rsidRDefault="00A13F53" w:rsidP="00AF504E">
      <w:pPr>
        <w:ind w:firstLine="510"/>
        <w:rPr>
          <w:lang w:eastAsia="zh-CN"/>
        </w:rPr>
      </w:pPr>
      <w:r w:rsidRPr="00437E91">
        <w:rPr>
          <w:lang w:eastAsia="zh-CN"/>
        </w:rPr>
        <w:t>通过上述在坦桑尼亚进行的竞争评估，主管机构得以更好地纠正市场失败而导致出现异常现象的领域，并向拥有</w:t>
      </w:r>
      <w:r w:rsidRPr="00437E91">
        <w:rPr>
          <w:lang w:eastAsia="zh-CN"/>
        </w:rPr>
        <w:t>SMP</w:t>
      </w:r>
      <w:r w:rsidRPr="00437E91">
        <w:rPr>
          <w:lang w:eastAsia="zh-CN"/>
        </w:rPr>
        <w:t>的许可证持有方发出指示，要求他们为其它许可证持有方提供公平和非歧视性的条款和条件。</w:t>
      </w:r>
    </w:p>
    <w:p w:rsidR="00A13F53" w:rsidRPr="00973DA1" w:rsidRDefault="00A13F53" w:rsidP="00973DA1">
      <w:pPr>
        <w:pStyle w:val="Heading1"/>
        <w:rPr>
          <w:rFonts w:eastAsiaTheme="minorEastAsia"/>
          <w:lang w:eastAsia="zh-CN"/>
        </w:rPr>
      </w:pPr>
      <w:bookmarkStart w:id="31" w:name="_Toc332182518"/>
      <w:bookmarkStart w:id="32" w:name="_Toc332380343"/>
      <w:bookmarkStart w:id="33" w:name="_Toc363126623"/>
      <w:bookmarkStart w:id="34" w:name="_Toc372635285"/>
      <w:bookmarkStart w:id="35" w:name="_Toc379289250"/>
      <w:r w:rsidRPr="00973DA1">
        <w:rPr>
          <w:rFonts w:eastAsiaTheme="minorEastAsia"/>
          <w:lang w:eastAsia="zh-CN"/>
        </w:rPr>
        <w:lastRenderedPageBreak/>
        <w:t>3</w:t>
      </w:r>
      <w:r w:rsidRPr="00973DA1">
        <w:rPr>
          <w:rFonts w:eastAsiaTheme="minorEastAsia"/>
          <w:lang w:eastAsia="zh-CN"/>
        </w:rPr>
        <w:tab/>
      </w:r>
      <w:r w:rsidRPr="00973DA1">
        <w:rPr>
          <w:rFonts w:eastAsiaTheme="minorEastAsia"/>
          <w:lang w:eastAsia="zh-CN"/>
        </w:rPr>
        <w:t>许可和授权体制对融合环境下竞争的影响</w:t>
      </w:r>
      <w:bookmarkEnd w:id="31"/>
      <w:bookmarkEnd w:id="32"/>
      <w:bookmarkEnd w:id="33"/>
      <w:bookmarkEnd w:id="34"/>
      <w:bookmarkEnd w:id="35"/>
    </w:p>
    <w:p w:rsidR="00A13F53" w:rsidRPr="00437E91" w:rsidRDefault="00A13F53" w:rsidP="00AF504E">
      <w:pPr>
        <w:ind w:firstLine="510"/>
        <w:rPr>
          <w:lang w:eastAsia="zh-CN"/>
        </w:rPr>
      </w:pPr>
      <w:r w:rsidRPr="00437E91">
        <w:rPr>
          <w:lang w:eastAsia="zh-CN"/>
        </w:rPr>
        <w:t>在世界范围内，面向融合的监管体系改革对电信监管的多个方面（例如服务许可和供应商的权利和义务）产生了深远影响，包括互连、编号、普遍服务和频谱使用。简化许可程序以及降低或废除有关市场准入的行政性或正式要求无疑可以鼓励新的参与方进入</w:t>
      </w:r>
      <w:r w:rsidRPr="00437E91">
        <w:rPr>
          <w:lang w:eastAsia="zh-CN"/>
        </w:rPr>
        <w:t>ICT</w:t>
      </w:r>
      <w:r w:rsidRPr="00437E91">
        <w:rPr>
          <w:lang w:eastAsia="zh-CN"/>
        </w:rPr>
        <w:t>市场，进而可以加强市场竞争。</w:t>
      </w:r>
    </w:p>
    <w:p w:rsidR="00A13F53" w:rsidRPr="00437E91" w:rsidRDefault="00A13F53" w:rsidP="00AF504E">
      <w:pPr>
        <w:ind w:firstLine="510"/>
        <w:rPr>
          <w:lang w:eastAsia="zh-CN"/>
        </w:rPr>
      </w:pPr>
      <w:r w:rsidRPr="00437E91">
        <w:rPr>
          <w:lang w:eastAsia="zh-CN"/>
        </w:rPr>
        <w:t>在部分领域内，融合监管产生了多种多样的强烈影响。这些领域内的监管规则自身也受到了三种不同方式的技术发展影响。第一种，新的技术带来现有规则无法预见的新业务和业务提供方式（例如，</w:t>
      </w:r>
      <w:r w:rsidRPr="00437E91">
        <w:rPr>
          <w:lang w:eastAsia="zh-CN"/>
        </w:rPr>
        <w:t>IP</w:t>
      </w:r>
      <w:r w:rsidRPr="00437E91">
        <w:rPr>
          <w:lang w:eastAsia="zh-CN"/>
        </w:rPr>
        <w:t>电话的使用）。第二种，通过改变供给情况，新的技术对整个市场结构和竞争水平产生影响，进而需要制定新的监管规则（例如，使用有线广播网络提供互联网接入）。第三种，新的技术机遇催生了对新型业务的需求，再次对整个市场结构造成影响，为新的市场参与方创造了条件（例如，移动业务和世界万维网的推出）。</w:t>
      </w:r>
      <w:r w:rsidRPr="00973DA1">
        <w:rPr>
          <w:rStyle w:val="FootnoteReference"/>
        </w:rPr>
        <w:footnoteReference w:id="12"/>
      </w:r>
    </w:p>
    <w:p w:rsidR="00A13F53" w:rsidRPr="00973DA1" w:rsidRDefault="00A13F53" w:rsidP="00973DA1">
      <w:pPr>
        <w:pStyle w:val="Heading2"/>
        <w:rPr>
          <w:lang w:eastAsia="zh-CN"/>
        </w:rPr>
      </w:pPr>
      <w:bookmarkStart w:id="36" w:name="_Toc332182519"/>
      <w:bookmarkStart w:id="37" w:name="_Toc332380344"/>
      <w:bookmarkStart w:id="38" w:name="_Toc363126624"/>
      <w:bookmarkStart w:id="39" w:name="_Toc372635286"/>
      <w:bookmarkStart w:id="40" w:name="_Toc379289251"/>
      <w:r w:rsidRPr="00973DA1">
        <w:rPr>
          <w:lang w:eastAsia="zh-CN"/>
        </w:rPr>
        <w:t>3.1</w:t>
      </w:r>
      <w:r w:rsidRPr="00973DA1">
        <w:rPr>
          <w:lang w:eastAsia="zh-CN"/>
        </w:rPr>
        <w:tab/>
      </w:r>
      <w:r w:rsidRPr="00973DA1">
        <w:rPr>
          <w:lang w:eastAsia="zh-CN"/>
        </w:rPr>
        <w:t>行业竞争程度</w:t>
      </w:r>
      <w:bookmarkEnd w:id="36"/>
      <w:bookmarkEnd w:id="37"/>
      <w:bookmarkEnd w:id="38"/>
      <w:bookmarkEnd w:id="39"/>
      <w:bookmarkEnd w:id="40"/>
    </w:p>
    <w:p w:rsidR="00A13F53" w:rsidRPr="00437E91" w:rsidRDefault="00A13F53" w:rsidP="00AF504E">
      <w:pPr>
        <w:ind w:firstLine="510"/>
        <w:rPr>
          <w:lang w:eastAsia="zh-CN"/>
        </w:rPr>
      </w:pPr>
      <w:r w:rsidRPr="00437E91">
        <w:rPr>
          <w:lang w:eastAsia="zh-CN"/>
        </w:rPr>
        <w:t>竞争是指两个或多个公司在同一个相关地域市场内向他人提供同种或具有替代性的物品或服务，亦或是获取同种或具有替代性的物品或服务的过程。</w:t>
      </w:r>
    </w:p>
    <w:p w:rsidR="00A13F53" w:rsidRPr="00437E91" w:rsidRDefault="00A13F53" w:rsidP="00AF504E">
      <w:pPr>
        <w:ind w:firstLine="510"/>
        <w:rPr>
          <w:lang w:eastAsia="zh-CN"/>
        </w:rPr>
      </w:pPr>
      <w:r w:rsidRPr="00437E91">
        <w:rPr>
          <w:lang w:eastAsia="zh-CN"/>
        </w:rPr>
        <w:t>技术融合会催生新的市场，带来众多具体的竞争问题，例如市场实力的提升以及新市场的准入壁垒。国际电联世界电信监管数据库表明，电信</w:t>
      </w:r>
      <w:r w:rsidRPr="00437E91">
        <w:rPr>
          <w:lang w:eastAsia="zh-CN"/>
        </w:rPr>
        <w:t>/ICT</w:t>
      </w:r>
      <w:r w:rsidRPr="00437E91">
        <w:rPr>
          <w:lang w:eastAsia="zh-CN"/>
        </w:rPr>
        <w:t>行业的竞争程度已经提高，移动和互联网服务领域的参与方最多。</w:t>
      </w:r>
      <w:r w:rsidRPr="00973DA1">
        <w:rPr>
          <w:rStyle w:val="FootnoteReference"/>
        </w:rPr>
        <w:footnoteReference w:id="13"/>
      </w:r>
      <w:r>
        <w:rPr>
          <w:rFonts w:hint="eastAsia"/>
          <w:lang w:eastAsia="zh-CN"/>
        </w:rPr>
        <w:t xml:space="preserve"> </w:t>
      </w:r>
      <w:r w:rsidRPr="00437E91">
        <w:rPr>
          <w:lang w:eastAsia="zh-CN"/>
        </w:rPr>
        <w:t>在已出台融合许可框架的一些国家，不同国际、国内、区域性和地区层面的更多参与方都在不同市场领域开始向消费者提供新的服务和产品</w:t>
      </w:r>
      <w:r w:rsidRPr="00973DA1">
        <w:rPr>
          <w:rStyle w:val="FootnoteReference"/>
        </w:rPr>
        <w:footnoteReference w:id="14"/>
      </w:r>
      <w:r w:rsidRPr="00437E91">
        <w:rPr>
          <w:lang w:eastAsia="zh-CN"/>
        </w:rPr>
        <w:t>。</w:t>
      </w:r>
    </w:p>
    <w:p w:rsidR="00A13F53" w:rsidRPr="00437E91" w:rsidRDefault="00A13F53" w:rsidP="00AF504E">
      <w:pPr>
        <w:ind w:firstLine="510"/>
        <w:rPr>
          <w:lang w:eastAsia="zh-CN"/>
        </w:rPr>
      </w:pPr>
      <w:r w:rsidRPr="00437E91">
        <w:rPr>
          <w:lang w:eastAsia="zh-CN"/>
        </w:rPr>
        <w:t>在市场的各个方面，竞争都在健康发展，且绝大多数国家的宽带市场都至少存在法律上的竞争（见图</w:t>
      </w:r>
      <w:r>
        <w:rPr>
          <w:rFonts w:hint="eastAsia"/>
          <w:lang w:eastAsia="zh-CN"/>
        </w:rPr>
        <w:t>2</w:t>
      </w:r>
      <w:r w:rsidRPr="00437E91">
        <w:rPr>
          <w:lang w:eastAsia="zh-CN"/>
        </w:rPr>
        <w:t>）。</w:t>
      </w:r>
    </w:p>
    <w:p w:rsidR="00A14DC5" w:rsidRDefault="00A14DC5" w:rsidP="00A14DC5">
      <w:pPr>
        <w:pStyle w:val="Figuretitle"/>
        <w:rPr>
          <w:lang w:eastAsia="zh-CN"/>
        </w:rPr>
      </w:pPr>
      <w:bookmarkStart w:id="41" w:name="_Toc372637873"/>
      <w:bookmarkStart w:id="42" w:name="_Toc377482252"/>
      <w:r w:rsidRPr="004D12C4">
        <w:rPr>
          <w:lang w:eastAsia="zh-CN"/>
        </w:rPr>
        <w:lastRenderedPageBreak/>
        <w:t>图</w:t>
      </w:r>
      <w:r w:rsidRPr="004D12C4">
        <w:rPr>
          <w:lang w:eastAsia="zh-CN"/>
        </w:rPr>
        <w:t>2</w:t>
      </w:r>
      <w:r w:rsidRPr="004D12C4">
        <w:rPr>
          <w:lang w:eastAsia="zh-CN"/>
        </w:rPr>
        <w:t>：全球特定宽带业务的竞争情况，</w:t>
      </w:r>
      <w:r w:rsidRPr="004D12C4">
        <w:rPr>
          <w:lang w:eastAsia="zh-CN"/>
        </w:rPr>
        <w:t>2012</w:t>
      </w:r>
      <w:r w:rsidRPr="004D12C4">
        <w:rPr>
          <w:lang w:eastAsia="zh-CN"/>
        </w:rPr>
        <w:t>年</w:t>
      </w:r>
      <w:bookmarkEnd w:id="41"/>
      <w:bookmarkEnd w:id="42"/>
    </w:p>
    <w:bookmarkStart w:id="43" w:name="_MON_1451205178"/>
    <w:bookmarkEnd w:id="43"/>
    <w:p w:rsidR="0012236F" w:rsidRDefault="00E55828" w:rsidP="0012236F">
      <w:pPr>
        <w:pStyle w:val="Figure"/>
        <w:rPr>
          <w:lang w:eastAsia="zh-CN"/>
        </w:rPr>
      </w:pPr>
      <w:r>
        <w:rPr>
          <w:lang w:eastAsia="zh-CN"/>
        </w:rPr>
        <w:object w:dxaOrig="6581" w:dyaOrig="4664">
          <v:shape id="_x0000_i1026" type="#_x0000_t75" style="width:329.45pt;height:233pt" o:ole="">
            <v:imagedata r:id="rId18" o:title=""/>
          </v:shape>
          <o:OLEObject Type="Embed" ProgID="Word.Document.12" ShapeID="_x0000_i1026" DrawAspect="Content" ObjectID="_1453187759" r:id="rId19">
            <o:FieldCodes>\s</o:FieldCodes>
          </o:OLEObject>
        </w:object>
      </w:r>
    </w:p>
    <w:p w:rsidR="0012236F" w:rsidRDefault="0012236F" w:rsidP="0012236F">
      <w:pPr>
        <w:pStyle w:val="figuresource"/>
        <w:rPr>
          <w:lang w:eastAsia="zh-CN"/>
        </w:rPr>
      </w:pPr>
      <w:r w:rsidRPr="00380B76">
        <w:rPr>
          <w:rFonts w:ascii="STKaiti" w:hAnsi="STKaiti"/>
          <w:lang w:eastAsia="zh-CN"/>
        </w:rPr>
        <w:t>来源：</w:t>
      </w:r>
      <w:r w:rsidRPr="00437E91">
        <w:rPr>
          <w:lang w:eastAsia="zh-CN"/>
        </w:rPr>
        <w:t>国际电联电信</w:t>
      </w:r>
      <w:r w:rsidRPr="00437E91">
        <w:rPr>
          <w:lang w:eastAsia="zh-CN"/>
        </w:rPr>
        <w:t>/</w:t>
      </w:r>
      <w:r w:rsidRPr="00437E91">
        <w:rPr>
          <w:lang w:eastAsia="zh-CN"/>
        </w:rPr>
        <w:t>信息通信技术监管数据库。</w:t>
      </w:r>
    </w:p>
    <w:p w:rsidR="0012236F" w:rsidRDefault="0012236F" w:rsidP="0012236F">
      <w:pPr>
        <w:rPr>
          <w:lang w:eastAsia="zh-CN"/>
        </w:rPr>
      </w:pPr>
    </w:p>
    <w:p w:rsidR="00946639" w:rsidRDefault="00946639" w:rsidP="00946639">
      <w:pPr>
        <w:pStyle w:val="Heading2"/>
        <w:rPr>
          <w:lang w:eastAsia="zh-CN"/>
        </w:rPr>
      </w:pPr>
      <w:bookmarkStart w:id="44" w:name="_Toc379289252"/>
      <w:r>
        <w:rPr>
          <w:rFonts w:hint="eastAsia"/>
          <w:lang w:eastAsia="zh-CN"/>
        </w:rPr>
        <w:t>3.2</w:t>
      </w:r>
      <w:r>
        <w:rPr>
          <w:rFonts w:hint="eastAsia"/>
          <w:lang w:eastAsia="zh-CN"/>
        </w:rPr>
        <w:tab/>
      </w:r>
      <w:r>
        <w:rPr>
          <w:rFonts w:hint="eastAsia"/>
          <w:lang w:eastAsia="zh-CN"/>
        </w:rPr>
        <w:t>市场参与方的数量</w:t>
      </w:r>
      <w:bookmarkEnd w:id="44"/>
    </w:p>
    <w:p w:rsidR="00946639" w:rsidRDefault="00946639" w:rsidP="00AF504E">
      <w:pPr>
        <w:ind w:firstLine="510"/>
        <w:rPr>
          <w:lang w:eastAsia="zh-CN"/>
        </w:rPr>
      </w:pPr>
      <w:r>
        <w:rPr>
          <w:rFonts w:hint="eastAsia"/>
          <w:lang w:eastAsia="zh-CN"/>
        </w:rPr>
        <w:t>由于横向或纵向整合、合并、收购和多样化等因素，融合的监管规则不仅影响了提供电信、广播和</w:t>
      </w:r>
      <w:r>
        <w:rPr>
          <w:rFonts w:hint="eastAsia"/>
          <w:lang w:eastAsia="zh-CN"/>
        </w:rPr>
        <w:t>IT</w:t>
      </w:r>
      <w:r>
        <w:rPr>
          <w:rFonts w:hint="eastAsia"/>
          <w:lang w:eastAsia="zh-CN"/>
        </w:rPr>
        <w:t>服务的运营商的数量，也对运营商的组织结构产生了影响。</w:t>
      </w:r>
    </w:p>
    <w:p w:rsidR="00946639" w:rsidRDefault="00946639" w:rsidP="00AF504E">
      <w:pPr>
        <w:ind w:firstLine="510"/>
        <w:rPr>
          <w:lang w:eastAsia="zh-CN"/>
        </w:rPr>
      </w:pPr>
      <w:r w:rsidRPr="00021033">
        <w:rPr>
          <w:rFonts w:hint="eastAsia"/>
          <w:b/>
          <w:bCs/>
          <w:lang w:eastAsia="zh-CN"/>
        </w:rPr>
        <w:t>横向整合</w:t>
      </w:r>
      <w:r>
        <w:rPr>
          <w:rFonts w:hint="eastAsia"/>
          <w:lang w:eastAsia="zh-CN"/>
        </w:rPr>
        <w:t xml:space="preserve"> </w:t>
      </w:r>
      <w:r>
        <w:rPr>
          <w:rStyle w:val="FootnoteReference"/>
          <w:lang w:eastAsia="zh-CN"/>
        </w:rPr>
        <w:footnoteReference w:id="15"/>
      </w:r>
      <w:r>
        <w:rPr>
          <w:rFonts w:hint="eastAsia"/>
          <w:lang w:eastAsia="zh-CN"/>
        </w:rPr>
        <w:t>：横向整合是指信息通信行业四个不同分支</w:t>
      </w:r>
      <w:r>
        <w:rPr>
          <w:rFonts w:hint="eastAsia"/>
          <w:lang w:eastAsia="zh-CN"/>
        </w:rPr>
        <w:t xml:space="preserve"> </w:t>
      </w:r>
      <w:r w:rsidR="00E34AB0" w:rsidRPr="00E34AB0">
        <w:rPr>
          <w:lang w:eastAsia="zh-CN"/>
        </w:rPr>
        <w:t>–</w:t>
      </w:r>
      <w:r>
        <w:rPr>
          <w:rFonts w:hint="eastAsia"/>
          <w:lang w:eastAsia="zh-CN"/>
        </w:rPr>
        <w:t xml:space="preserve"> IT</w:t>
      </w:r>
      <w:r>
        <w:rPr>
          <w:rFonts w:hint="eastAsia"/>
          <w:lang w:eastAsia="zh-CN"/>
        </w:rPr>
        <w:t>、电信、广播和其它媒体中两个或多个分支的融合。业务和网络的创新已经模糊了电信行业的界限。目前，大量新型的电信服务产品已经问世。与此同时，数字化和网络容量的扩展实现了</w:t>
      </w:r>
      <w:r>
        <w:rPr>
          <w:rFonts w:hint="eastAsia"/>
          <w:lang w:eastAsia="zh-CN"/>
        </w:rPr>
        <w:t>IT</w:t>
      </w:r>
      <w:r>
        <w:rPr>
          <w:rFonts w:hint="eastAsia"/>
          <w:lang w:eastAsia="zh-CN"/>
        </w:rPr>
        <w:t>、电信和广播业务的同网传输（网络融合）。</w:t>
      </w:r>
    </w:p>
    <w:p w:rsidR="00946639" w:rsidRDefault="00946639" w:rsidP="00AF504E">
      <w:pPr>
        <w:ind w:firstLine="510"/>
        <w:rPr>
          <w:lang w:eastAsia="zh-CN"/>
        </w:rPr>
      </w:pPr>
      <w:r w:rsidRPr="00021033">
        <w:rPr>
          <w:rFonts w:hint="eastAsia"/>
          <w:b/>
          <w:bCs/>
          <w:lang w:eastAsia="zh-CN"/>
        </w:rPr>
        <w:t>纵向整合</w:t>
      </w:r>
      <w:r>
        <w:rPr>
          <w:rStyle w:val="FootnoteReference"/>
          <w:lang w:eastAsia="zh-CN"/>
        </w:rPr>
        <w:footnoteReference w:id="16"/>
      </w:r>
      <w:r>
        <w:rPr>
          <w:rFonts w:hint="eastAsia"/>
          <w:lang w:eastAsia="zh-CN"/>
        </w:rPr>
        <w:t>：网络和业务的数字化进程使得网络和服务提供更容易区分。在这种情况下，开发一种纵向分离网络运营商和服务提供商的市场结构成为现实。注重提供某一特定业务或网络组件的新业务模式已成功开发，可以作为端到端服务理念（即由同一运营商提供所有服务组成部分）的替代方案。</w:t>
      </w:r>
    </w:p>
    <w:p w:rsidR="00946639" w:rsidRDefault="00946639" w:rsidP="00AF504E">
      <w:pPr>
        <w:ind w:firstLine="510"/>
        <w:rPr>
          <w:lang w:eastAsia="zh-CN"/>
        </w:rPr>
      </w:pPr>
      <w:r>
        <w:rPr>
          <w:rFonts w:hint="eastAsia"/>
          <w:lang w:eastAsia="zh-CN"/>
        </w:rPr>
        <w:t>横向整合和纵向分离影响了电信市场的界限，对</w:t>
      </w:r>
      <w:r>
        <w:rPr>
          <w:rFonts w:hint="eastAsia"/>
          <w:lang w:eastAsia="zh-CN"/>
        </w:rPr>
        <w:t>ICT</w:t>
      </w:r>
      <w:r>
        <w:rPr>
          <w:rFonts w:hint="eastAsia"/>
          <w:lang w:eastAsia="zh-CN"/>
        </w:rPr>
        <w:t>领域内各个子行业的界限做出了重新定义。此外，这些影响的程度还取决于不同</w:t>
      </w:r>
      <w:r>
        <w:rPr>
          <w:rFonts w:hint="eastAsia"/>
          <w:lang w:eastAsia="zh-CN"/>
        </w:rPr>
        <w:t>ICT</w:t>
      </w:r>
      <w:r>
        <w:rPr>
          <w:rFonts w:hint="eastAsia"/>
          <w:lang w:eastAsia="zh-CN"/>
        </w:rPr>
        <w:t>基础设施的容量和成本。</w:t>
      </w:r>
    </w:p>
    <w:p w:rsidR="00946639" w:rsidRDefault="00946639" w:rsidP="00946639">
      <w:pPr>
        <w:pStyle w:val="Heading2"/>
        <w:rPr>
          <w:lang w:eastAsia="zh-CN"/>
        </w:rPr>
      </w:pPr>
      <w:bookmarkStart w:id="45" w:name="_Toc379289253"/>
      <w:r>
        <w:rPr>
          <w:rFonts w:hint="eastAsia"/>
          <w:lang w:eastAsia="zh-CN"/>
        </w:rPr>
        <w:lastRenderedPageBreak/>
        <w:t>3.3</w:t>
      </w:r>
      <w:r>
        <w:rPr>
          <w:rFonts w:hint="eastAsia"/>
          <w:lang w:eastAsia="zh-CN"/>
        </w:rPr>
        <w:tab/>
        <w:t>ICT</w:t>
      </w:r>
      <w:r>
        <w:rPr>
          <w:rFonts w:hint="eastAsia"/>
          <w:lang w:eastAsia="zh-CN"/>
        </w:rPr>
        <w:t>业务的普及率</w:t>
      </w:r>
      <w:bookmarkEnd w:id="45"/>
    </w:p>
    <w:p w:rsidR="00946639" w:rsidRDefault="00946639" w:rsidP="00AF504E">
      <w:pPr>
        <w:ind w:firstLine="510"/>
        <w:rPr>
          <w:lang w:eastAsia="zh-CN"/>
        </w:rPr>
      </w:pPr>
      <w:r>
        <w:rPr>
          <w:rFonts w:hint="eastAsia"/>
          <w:lang w:eastAsia="zh-CN"/>
        </w:rPr>
        <w:t>业务融合对</w:t>
      </w:r>
      <w:r>
        <w:rPr>
          <w:rFonts w:hint="eastAsia"/>
          <w:lang w:eastAsia="zh-CN"/>
        </w:rPr>
        <w:t>ICT</w:t>
      </w:r>
      <w:r>
        <w:rPr>
          <w:rFonts w:hint="eastAsia"/>
          <w:lang w:eastAsia="zh-CN"/>
        </w:rPr>
        <w:t>行业产生了重大影响，例如促进了新业务问世和新运营商进入行业市场。这些均会对市场中的主导运营商和其他参与方产生影响，尤其会影响其用户数量和收入。技术融合会催生新的市场，带来众多具体的竞争问题，例如市场实力的提升以及新市场的准入壁垒。因此，明确相关市场便成为处理主导权滥用问题的重要部分。监管当局可以起草相关导则，对电信行业进行监管。国家监管机构还可责成主导许可证持有方停止采取会导致过度差别待遇的行为。</w:t>
      </w:r>
    </w:p>
    <w:p w:rsidR="00946639" w:rsidRDefault="00946639" w:rsidP="00AF504E">
      <w:pPr>
        <w:ind w:firstLine="510"/>
        <w:rPr>
          <w:lang w:eastAsia="zh-CN"/>
        </w:rPr>
      </w:pPr>
      <w:r>
        <w:rPr>
          <w:rFonts w:hint="eastAsia"/>
          <w:lang w:eastAsia="zh-CN"/>
        </w:rPr>
        <w:t>纵观总体情况，国际电联预计到</w:t>
      </w:r>
      <w:r>
        <w:rPr>
          <w:rFonts w:hint="eastAsia"/>
          <w:lang w:eastAsia="zh-CN"/>
        </w:rPr>
        <w:t>2013</w:t>
      </w:r>
      <w:r>
        <w:rPr>
          <w:rFonts w:hint="eastAsia"/>
          <w:lang w:eastAsia="zh-CN"/>
        </w:rPr>
        <w:t>年底，全球固定宽带签约用户数量将超过</w:t>
      </w:r>
      <w:r>
        <w:rPr>
          <w:rFonts w:hint="eastAsia"/>
          <w:lang w:eastAsia="zh-CN"/>
        </w:rPr>
        <w:t>6.88</w:t>
      </w:r>
      <w:r>
        <w:rPr>
          <w:rFonts w:hint="eastAsia"/>
          <w:lang w:eastAsia="zh-CN"/>
        </w:rPr>
        <w:t>亿，即普及率达到</w:t>
      </w:r>
      <w:r>
        <w:rPr>
          <w:rFonts w:hint="eastAsia"/>
          <w:lang w:eastAsia="zh-CN"/>
        </w:rPr>
        <w:t>9.8%</w:t>
      </w:r>
      <w:r>
        <w:rPr>
          <w:rFonts w:hint="eastAsia"/>
          <w:lang w:eastAsia="zh-CN"/>
        </w:rPr>
        <w:t>。与此同时，在</w:t>
      </w:r>
      <w:r>
        <w:rPr>
          <w:rFonts w:hint="eastAsia"/>
          <w:lang w:eastAsia="zh-CN"/>
        </w:rPr>
        <w:t>2010</w:t>
      </w:r>
      <w:r>
        <w:rPr>
          <w:rFonts w:hint="eastAsia"/>
          <w:lang w:eastAsia="zh-CN"/>
        </w:rPr>
        <w:t>至</w:t>
      </w:r>
      <w:r>
        <w:rPr>
          <w:rFonts w:hint="eastAsia"/>
          <w:lang w:eastAsia="zh-CN"/>
        </w:rPr>
        <w:t>2013</w:t>
      </w:r>
      <w:r>
        <w:rPr>
          <w:rFonts w:hint="eastAsia"/>
          <w:lang w:eastAsia="zh-CN"/>
        </w:rPr>
        <w:t>年间，在用移动宽带签约用户将增长</w:t>
      </w:r>
      <w:r>
        <w:rPr>
          <w:rFonts w:hint="eastAsia"/>
          <w:lang w:eastAsia="zh-CN"/>
        </w:rPr>
        <w:t>21%</w:t>
      </w:r>
      <w:r>
        <w:rPr>
          <w:rFonts w:hint="eastAsia"/>
          <w:lang w:eastAsia="zh-CN"/>
        </w:rPr>
        <w:t>，预计到</w:t>
      </w:r>
      <w:r>
        <w:rPr>
          <w:rFonts w:hint="eastAsia"/>
          <w:lang w:eastAsia="zh-CN"/>
        </w:rPr>
        <w:t>2013</w:t>
      </w:r>
      <w:r>
        <w:rPr>
          <w:rFonts w:hint="eastAsia"/>
          <w:lang w:eastAsia="zh-CN"/>
        </w:rPr>
        <w:t>年底时达到</w:t>
      </w:r>
      <w:r>
        <w:rPr>
          <w:rFonts w:hint="eastAsia"/>
          <w:lang w:eastAsia="zh-CN"/>
        </w:rPr>
        <w:t>21</w:t>
      </w:r>
      <w:r>
        <w:rPr>
          <w:rFonts w:hint="eastAsia"/>
          <w:lang w:eastAsia="zh-CN"/>
        </w:rPr>
        <w:t>亿，将是固定宽带签约用户数的三倍之多，但这一数字远远低于</w:t>
      </w:r>
      <w:r>
        <w:rPr>
          <w:rFonts w:hint="eastAsia"/>
          <w:lang w:eastAsia="zh-CN"/>
        </w:rPr>
        <w:t>68.4</w:t>
      </w:r>
      <w:r>
        <w:rPr>
          <w:rFonts w:hint="eastAsia"/>
          <w:lang w:eastAsia="zh-CN"/>
        </w:rPr>
        <w:t>亿的蜂窝移动电话签约用户数</w:t>
      </w:r>
      <w:r w:rsidR="008A7195" w:rsidRPr="008A7195">
        <w:rPr>
          <w:rStyle w:val="FootnoteReference"/>
          <w:lang w:eastAsia="zh-CN"/>
        </w:rPr>
        <w:t>16</w:t>
      </w:r>
      <w:r>
        <w:rPr>
          <w:rFonts w:hint="eastAsia"/>
          <w:lang w:eastAsia="zh-CN"/>
        </w:rPr>
        <w:t xml:space="preserve"> </w:t>
      </w:r>
      <w:r>
        <w:rPr>
          <w:rFonts w:hint="eastAsia"/>
          <w:lang w:eastAsia="zh-CN"/>
        </w:rPr>
        <w:t>。</w:t>
      </w:r>
    </w:p>
    <w:p w:rsidR="00946639" w:rsidRDefault="00946639" w:rsidP="00AF504E">
      <w:pPr>
        <w:ind w:firstLine="510"/>
        <w:rPr>
          <w:lang w:eastAsia="zh-CN"/>
        </w:rPr>
      </w:pPr>
      <w:r>
        <w:rPr>
          <w:rFonts w:hint="eastAsia"/>
          <w:lang w:eastAsia="zh-CN"/>
        </w:rPr>
        <w:t>国际电联的预测表明，到</w:t>
      </w:r>
      <w:r>
        <w:rPr>
          <w:rFonts w:hint="eastAsia"/>
          <w:lang w:eastAsia="zh-CN"/>
        </w:rPr>
        <w:t>2013</w:t>
      </w:r>
      <w:r>
        <w:rPr>
          <w:rFonts w:hint="eastAsia"/>
          <w:lang w:eastAsia="zh-CN"/>
        </w:rPr>
        <w:t>年初，发展中国家的移动宽带普及率将达到</w:t>
      </w:r>
      <w:r>
        <w:rPr>
          <w:rFonts w:hint="eastAsia"/>
          <w:lang w:eastAsia="zh-CN"/>
        </w:rPr>
        <w:t>20%</w:t>
      </w:r>
      <w:r>
        <w:rPr>
          <w:rFonts w:hint="eastAsia"/>
          <w:lang w:eastAsia="zh-CN"/>
        </w:rPr>
        <w:t>，发达国家的这一普及率将超过</w:t>
      </w:r>
      <w:r>
        <w:rPr>
          <w:rFonts w:hint="eastAsia"/>
          <w:lang w:eastAsia="zh-CN"/>
        </w:rPr>
        <w:t>75%</w:t>
      </w:r>
      <w:r>
        <w:rPr>
          <w:rFonts w:hint="eastAsia"/>
          <w:lang w:eastAsia="zh-CN"/>
        </w:rPr>
        <w:t>。</w:t>
      </w:r>
    </w:p>
    <w:p w:rsidR="00A14DC5" w:rsidRPr="00DF7558" w:rsidRDefault="00946639" w:rsidP="00AF504E">
      <w:pPr>
        <w:ind w:firstLine="510"/>
        <w:rPr>
          <w:lang w:eastAsia="zh-CN"/>
        </w:rPr>
      </w:pPr>
      <w:r>
        <w:rPr>
          <w:rFonts w:hint="eastAsia"/>
          <w:lang w:eastAsia="zh-CN"/>
        </w:rPr>
        <w:t>到</w:t>
      </w:r>
      <w:r>
        <w:rPr>
          <w:rFonts w:hint="eastAsia"/>
          <w:lang w:eastAsia="zh-CN"/>
        </w:rPr>
        <w:t>2013</w:t>
      </w:r>
      <w:r>
        <w:rPr>
          <w:rFonts w:hint="eastAsia"/>
          <w:lang w:eastAsia="zh-CN"/>
        </w:rPr>
        <w:t>年底，全球互联网用户总数预计将达到</w:t>
      </w:r>
      <w:r>
        <w:rPr>
          <w:rFonts w:hint="eastAsia"/>
          <w:lang w:eastAsia="zh-CN"/>
        </w:rPr>
        <w:t>27</w:t>
      </w:r>
      <w:r>
        <w:rPr>
          <w:rFonts w:hint="eastAsia"/>
          <w:lang w:eastAsia="zh-CN"/>
        </w:rPr>
        <w:t>亿。</w:t>
      </w:r>
      <w:r>
        <w:rPr>
          <w:rFonts w:hint="eastAsia"/>
          <w:lang w:eastAsia="zh-CN"/>
        </w:rPr>
        <w:t>2007</w:t>
      </w:r>
      <w:r>
        <w:rPr>
          <w:rFonts w:hint="eastAsia"/>
          <w:lang w:eastAsia="zh-CN"/>
        </w:rPr>
        <w:t>至</w:t>
      </w:r>
      <w:r>
        <w:rPr>
          <w:rFonts w:hint="eastAsia"/>
          <w:lang w:eastAsia="zh-CN"/>
        </w:rPr>
        <w:t>2013</w:t>
      </w:r>
      <w:r>
        <w:rPr>
          <w:rFonts w:hint="eastAsia"/>
          <w:lang w:eastAsia="zh-CN"/>
        </w:rPr>
        <w:t>年间，发展中国家的互联网用户数增长了三倍，超过了</w:t>
      </w:r>
      <w:r>
        <w:rPr>
          <w:rFonts w:hint="eastAsia"/>
          <w:lang w:eastAsia="zh-CN"/>
        </w:rPr>
        <w:t>18</w:t>
      </w:r>
      <w:r>
        <w:rPr>
          <w:rFonts w:hint="eastAsia"/>
          <w:lang w:eastAsia="zh-CN"/>
        </w:rPr>
        <w:t>亿。尽管增长迅速，但到</w:t>
      </w:r>
      <w:r>
        <w:rPr>
          <w:rFonts w:hint="eastAsia"/>
          <w:lang w:eastAsia="zh-CN"/>
        </w:rPr>
        <w:t>2013</w:t>
      </w:r>
      <w:r>
        <w:rPr>
          <w:rFonts w:hint="eastAsia"/>
          <w:lang w:eastAsia="zh-CN"/>
        </w:rPr>
        <w:t>年底，发展中国家仅有不到三分之一的居民能够实现上网。</w:t>
      </w:r>
    </w:p>
    <w:p w:rsidR="00405B09" w:rsidRDefault="00946639" w:rsidP="00946639">
      <w:pPr>
        <w:pStyle w:val="Figuretitle"/>
        <w:rPr>
          <w:lang w:val="en-US" w:eastAsia="zh-CN"/>
        </w:rPr>
      </w:pPr>
      <w:bookmarkStart w:id="46" w:name="_Toc372637874"/>
      <w:bookmarkStart w:id="47" w:name="_Toc377482253"/>
      <w:r w:rsidRPr="004D12C4">
        <w:rPr>
          <w:lang w:eastAsia="zh-CN"/>
        </w:rPr>
        <w:t>图</w:t>
      </w:r>
      <w:r w:rsidRPr="004D12C4">
        <w:rPr>
          <w:lang w:eastAsia="zh-CN"/>
        </w:rPr>
        <w:t>3</w:t>
      </w:r>
      <w:r w:rsidRPr="004D12C4">
        <w:rPr>
          <w:lang w:eastAsia="zh-CN"/>
        </w:rPr>
        <w:t>：全球信息通信技术发展情况和宽带普及率，</w:t>
      </w:r>
      <w:r w:rsidRPr="004D12C4">
        <w:rPr>
          <w:lang w:eastAsia="zh-CN"/>
        </w:rPr>
        <w:t>2008-2013</w:t>
      </w:r>
      <w:r w:rsidRPr="004D12C4">
        <w:rPr>
          <w:lang w:eastAsia="zh-CN"/>
        </w:rPr>
        <w:t>年</w:t>
      </w:r>
      <w:bookmarkEnd w:id="46"/>
      <w:bookmarkEnd w:id="47"/>
    </w:p>
    <w:bookmarkStart w:id="48" w:name="_MON_1450621642"/>
    <w:bookmarkEnd w:id="48"/>
    <w:p w:rsidR="00946639" w:rsidRDefault="00D84A9C" w:rsidP="00E12CDC">
      <w:pPr>
        <w:pStyle w:val="Figure"/>
        <w:rPr>
          <w:lang w:eastAsia="zh-CN"/>
        </w:rPr>
      </w:pPr>
      <w:r>
        <w:rPr>
          <w:lang w:eastAsia="zh-CN"/>
        </w:rPr>
        <w:object w:dxaOrig="9482" w:dyaOrig="4890">
          <v:shape id="_x0000_i1027" type="#_x0000_t75" style="width:474.1pt;height:244.55pt" o:ole="">
            <v:imagedata r:id="rId20" o:title=""/>
          </v:shape>
          <o:OLEObject Type="Embed" ProgID="Word.Document.12" ShapeID="_x0000_i1027" DrawAspect="Content" ObjectID="_1453187760" r:id="rId21">
            <o:FieldCodes>\s</o:FieldCodes>
          </o:OLEObject>
        </w:object>
      </w:r>
    </w:p>
    <w:p w:rsidR="00E12CDC" w:rsidRPr="007230E9" w:rsidRDefault="00E12CDC" w:rsidP="00E12CDC">
      <w:pPr>
        <w:pStyle w:val="figuresource"/>
        <w:rPr>
          <w:lang w:eastAsia="zh-CN"/>
        </w:rPr>
      </w:pPr>
      <w:r w:rsidRPr="007230E9">
        <w:rPr>
          <w:lang w:eastAsia="zh-CN"/>
        </w:rPr>
        <w:t>注：</w:t>
      </w:r>
      <w:r w:rsidRPr="007230E9">
        <w:rPr>
          <w:lang w:eastAsia="zh-CN"/>
        </w:rPr>
        <w:t>*2012</w:t>
      </w:r>
      <w:r w:rsidRPr="007230E9">
        <w:rPr>
          <w:lang w:eastAsia="zh-CN"/>
        </w:rPr>
        <w:t>和</w:t>
      </w:r>
      <w:r w:rsidRPr="007230E9">
        <w:rPr>
          <w:lang w:eastAsia="zh-CN"/>
        </w:rPr>
        <w:t>2013</w:t>
      </w:r>
      <w:r w:rsidRPr="007230E9">
        <w:rPr>
          <w:lang w:eastAsia="zh-CN"/>
        </w:rPr>
        <w:t>年的数据为估算数据。</w:t>
      </w:r>
    </w:p>
    <w:p w:rsidR="00E12CDC" w:rsidRPr="00E12CDC" w:rsidRDefault="00E12CDC" w:rsidP="00E12CDC">
      <w:pPr>
        <w:pStyle w:val="figuresource"/>
        <w:rPr>
          <w:lang w:val="fr-FR" w:eastAsia="zh-CN"/>
        </w:rPr>
      </w:pPr>
      <w:r w:rsidRPr="00E12CDC">
        <w:rPr>
          <w:lang w:eastAsia="zh-CN"/>
        </w:rPr>
        <w:t>来源</w:t>
      </w:r>
      <w:r w:rsidRPr="00437E91">
        <w:rPr>
          <w:lang w:eastAsia="zh-CN"/>
        </w:rPr>
        <w:t>：国际电联电信</w:t>
      </w:r>
      <w:r w:rsidRPr="00437E91">
        <w:rPr>
          <w:lang w:eastAsia="zh-CN"/>
        </w:rPr>
        <w:t>/</w:t>
      </w:r>
      <w:r w:rsidRPr="00437E91">
        <w:rPr>
          <w:lang w:eastAsia="zh-CN"/>
        </w:rPr>
        <w:t>信息通信技术指标数据库。</w:t>
      </w:r>
    </w:p>
    <w:p w:rsidR="00405B09" w:rsidRDefault="00405B09" w:rsidP="00E03965">
      <w:pPr>
        <w:rPr>
          <w:lang w:eastAsia="zh-CN"/>
        </w:rPr>
      </w:pPr>
    </w:p>
    <w:p w:rsidR="008A7195" w:rsidRDefault="008A7195" w:rsidP="00AF504E">
      <w:pPr>
        <w:ind w:firstLine="510"/>
        <w:rPr>
          <w:lang w:eastAsia="zh-CN"/>
        </w:rPr>
      </w:pPr>
      <w:r>
        <w:rPr>
          <w:rFonts w:hint="eastAsia"/>
          <w:lang w:eastAsia="zh-CN"/>
        </w:rPr>
        <w:lastRenderedPageBreak/>
        <w:t>随着融合许可框架的出台，电信运营商可提供捆绑式服务，并给予服务收费大幅折扣（单独费用折扣或捆绑折扣）。土耳其电信为固定及移动电话推出了商用</w:t>
      </w:r>
      <w:proofErr w:type="spellStart"/>
      <w:r>
        <w:rPr>
          <w:rFonts w:hint="eastAsia"/>
          <w:lang w:eastAsia="zh-CN"/>
        </w:rPr>
        <w:t>VoIP</w:t>
      </w:r>
      <w:proofErr w:type="spellEnd"/>
      <w:r>
        <w:rPr>
          <w:rFonts w:hint="eastAsia"/>
          <w:lang w:eastAsia="zh-CN"/>
        </w:rPr>
        <w:t>服务。经由互联网的电视广播服务已经开始起步，同时，部分其它业务也正在实施过程中。这些业务或单独提供，或与其它服务捆绑提供。</w:t>
      </w:r>
    </w:p>
    <w:p w:rsidR="008A7195" w:rsidRDefault="008A7195" w:rsidP="008A7195">
      <w:pPr>
        <w:pStyle w:val="Heading2"/>
        <w:rPr>
          <w:lang w:eastAsia="zh-CN"/>
        </w:rPr>
      </w:pPr>
      <w:bookmarkStart w:id="49" w:name="_Toc379289254"/>
      <w:r>
        <w:rPr>
          <w:rFonts w:hint="eastAsia"/>
          <w:lang w:eastAsia="zh-CN"/>
        </w:rPr>
        <w:t>3.4</w:t>
      </w:r>
      <w:r>
        <w:rPr>
          <w:rFonts w:hint="eastAsia"/>
          <w:lang w:eastAsia="zh-CN"/>
        </w:rPr>
        <w:tab/>
      </w:r>
      <w:r>
        <w:rPr>
          <w:rFonts w:hint="eastAsia"/>
          <w:lang w:eastAsia="zh-CN"/>
        </w:rPr>
        <w:t>基础设施共享</w:t>
      </w:r>
      <w:bookmarkEnd w:id="49"/>
    </w:p>
    <w:p w:rsidR="008A7195" w:rsidRDefault="008A7195" w:rsidP="00AF504E">
      <w:pPr>
        <w:ind w:firstLine="510"/>
        <w:rPr>
          <w:lang w:eastAsia="zh-CN"/>
        </w:rPr>
      </w:pPr>
      <w:r>
        <w:rPr>
          <w:rFonts w:hint="eastAsia"/>
          <w:lang w:eastAsia="zh-CN"/>
        </w:rPr>
        <w:t>在竞争环境中，基础设施共享是具有极大相关性的问题，因为这种做法可降低成本，减少环境污染，并有助于行业实现更大发展。在</w:t>
      </w:r>
      <w:r>
        <w:rPr>
          <w:rFonts w:hint="eastAsia"/>
          <w:lang w:eastAsia="zh-CN"/>
        </w:rPr>
        <w:t>2008</w:t>
      </w:r>
      <w:r>
        <w:rPr>
          <w:rFonts w:hint="eastAsia"/>
          <w:lang w:eastAsia="zh-CN"/>
        </w:rPr>
        <w:t>年全球监管机构专题研讨会上，通过了有关推出创新型基础设施共享战略、使所有人均能以可承受的价格获取连接的最佳做法导则。该导则确认，基础设施共享具有极大潜力，但需要保护竞争和投资积极性，因此，相关监管政策应促进国际容量和国际关口站的公开接入。随着这一导则的出台，可能会出现一种鼓励更多的进行共享和以可承受的价格获得通信服务的竞争环境。</w:t>
      </w:r>
      <w:r>
        <w:rPr>
          <w:rStyle w:val="FootnoteReference"/>
          <w:lang w:eastAsia="zh-CN"/>
        </w:rPr>
        <w:footnoteReference w:id="17"/>
      </w:r>
      <w:r>
        <w:rPr>
          <w:rFonts w:hint="eastAsia"/>
          <w:lang w:eastAsia="zh-CN"/>
        </w:rPr>
        <w:t xml:space="preserve"> </w:t>
      </w:r>
    </w:p>
    <w:p w:rsidR="008A7195" w:rsidRDefault="008A7195" w:rsidP="00AF504E">
      <w:pPr>
        <w:ind w:firstLine="510"/>
        <w:rPr>
          <w:lang w:eastAsia="zh-CN"/>
        </w:rPr>
      </w:pPr>
      <w:r>
        <w:rPr>
          <w:rFonts w:hint="eastAsia"/>
          <w:lang w:eastAsia="zh-CN"/>
        </w:rPr>
        <w:t>以下部分以示例说明相关国家在竞争环境中进行基础设施共享的经验：</w:t>
      </w:r>
    </w:p>
    <w:p w:rsidR="008A7195" w:rsidRDefault="008A7195" w:rsidP="008A7195">
      <w:pPr>
        <w:pStyle w:val="Heading3"/>
        <w:rPr>
          <w:lang w:eastAsia="zh-CN"/>
        </w:rPr>
      </w:pPr>
      <w:bookmarkStart w:id="50" w:name="_Toc379289255"/>
      <w:r>
        <w:rPr>
          <w:rFonts w:hint="eastAsia"/>
          <w:lang w:eastAsia="zh-CN"/>
        </w:rPr>
        <w:t>3.4.1</w:t>
      </w:r>
      <w:r>
        <w:rPr>
          <w:rFonts w:hint="eastAsia"/>
          <w:lang w:eastAsia="zh-CN"/>
        </w:rPr>
        <w:tab/>
      </w:r>
      <w:r>
        <w:rPr>
          <w:rFonts w:hint="eastAsia"/>
          <w:lang w:eastAsia="zh-CN"/>
        </w:rPr>
        <w:t>国家经验：中华人民共和国</w:t>
      </w:r>
      <w:bookmarkEnd w:id="50"/>
    </w:p>
    <w:p w:rsidR="008A7195" w:rsidRDefault="008A7195" w:rsidP="00AF504E">
      <w:pPr>
        <w:ind w:firstLine="510"/>
        <w:rPr>
          <w:lang w:eastAsia="zh-CN"/>
        </w:rPr>
      </w:pPr>
      <w:r>
        <w:rPr>
          <w:rFonts w:hint="eastAsia"/>
          <w:lang w:eastAsia="zh-CN"/>
        </w:rPr>
        <w:t>由于电信行业激烈的市场竞争，中国的电信基础设施规模正在飞速扩大，电信塔的数量也在成倍增加。这些基础设施的过度重复建设和成倍增长浪费了土地资源，消耗了大量原材料和能源。</w:t>
      </w:r>
      <w:r>
        <w:rPr>
          <w:rFonts w:hint="eastAsia"/>
          <w:lang w:eastAsia="zh-CN"/>
        </w:rPr>
        <w:t>2008</w:t>
      </w:r>
      <w:r>
        <w:rPr>
          <w:rFonts w:hint="eastAsia"/>
          <w:lang w:eastAsia="zh-CN"/>
        </w:rPr>
        <w:t>年，中国通过了一项推进电信基础设施共建共用的政策。中央政府强化了相应监管系统，并出台了详细的规则和政策。这些政策旨在制止在同一地区内新建电信塔杆，并促进共建率和共用范围逐年递增。</w:t>
      </w:r>
      <w:r>
        <w:rPr>
          <w:rFonts w:hint="eastAsia"/>
          <w:lang w:eastAsia="zh-CN"/>
        </w:rPr>
        <w:t xml:space="preserve"> </w:t>
      </w:r>
      <w:r>
        <w:rPr>
          <w:rStyle w:val="FootnoteReference"/>
          <w:lang w:eastAsia="zh-CN"/>
        </w:rPr>
        <w:footnoteReference w:id="18"/>
      </w:r>
    </w:p>
    <w:p w:rsidR="00405B09" w:rsidRDefault="008A7195" w:rsidP="00AF504E">
      <w:pPr>
        <w:ind w:firstLine="510"/>
        <w:rPr>
          <w:lang w:eastAsia="zh-CN"/>
        </w:rPr>
      </w:pPr>
      <w:r>
        <w:rPr>
          <w:rFonts w:hint="eastAsia"/>
          <w:lang w:eastAsia="zh-CN"/>
        </w:rPr>
        <w:t>通过这些有针对性的、旨在推进共同建设和电信基础设施共用的政策决策和监管干预，中国取得了有效进展。截至</w:t>
      </w:r>
      <w:r>
        <w:rPr>
          <w:rFonts w:hint="eastAsia"/>
          <w:lang w:eastAsia="zh-CN"/>
        </w:rPr>
        <w:t>2010</w:t>
      </w:r>
      <w:r>
        <w:rPr>
          <w:rFonts w:hint="eastAsia"/>
          <w:lang w:eastAsia="zh-CN"/>
        </w:rPr>
        <w:t>年</w:t>
      </w:r>
      <w:r>
        <w:rPr>
          <w:rFonts w:hint="eastAsia"/>
          <w:lang w:eastAsia="zh-CN"/>
        </w:rPr>
        <w:t>6</w:t>
      </w:r>
      <w:r>
        <w:rPr>
          <w:rFonts w:hint="eastAsia"/>
          <w:lang w:eastAsia="zh-CN"/>
        </w:rPr>
        <w:t>月，与计划相比新电信塔数目减少了</w:t>
      </w:r>
      <w:r>
        <w:rPr>
          <w:rFonts w:hint="eastAsia"/>
          <w:lang w:eastAsia="zh-CN"/>
        </w:rPr>
        <w:t>61 000</w:t>
      </w:r>
      <w:r>
        <w:rPr>
          <w:rFonts w:hint="eastAsia"/>
          <w:lang w:eastAsia="zh-CN"/>
        </w:rPr>
        <w:t>座、电信杆路减少了</w:t>
      </w:r>
      <w:r>
        <w:rPr>
          <w:rFonts w:hint="eastAsia"/>
          <w:lang w:eastAsia="zh-CN"/>
        </w:rPr>
        <w:t>99 000</w:t>
      </w:r>
      <w:r>
        <w:rPr>
          <w:rFonts w:hint="eastAsia"/>
          <w:lang w:eastAsia="zh-CN"/>
        </w:rPr>
        <w:t>千米，电信站址和其它设施（包括电信塔）减少了</w:t>
      </w:r>
      <w:r>
        <w:rPr>
          <w:rFonts w:hint="eastAsia"/>
          <w:lang w:eastAsia="zh-CN"/>
        </w:rPr>
        <w:t>77 000</w:t>
      </w:r>
      <w:r>
        <w:rPr>
          <w:rFonts w:hint="eastAsia"/>
          <w:lang w:eastAsia="zh-CN"/>
        </w:rPr>
        <w:t>多个，传输线路减少了</w:t>
      </w:r>
      <w:r>
        <w:rPr>
          <w:rFonts w:hint="eastAsia"/>
          <w:lang w:eastAsia="zh-CN"/>
        </w:rPr>
        <w:t>127 000</w:t>
      </w:r>
      <w:r>
        <w:rPr>
          <w:rFonts w:hint="eastAsia"/>
          <w:lang w:eastAsia="zh-CN"/>
        </w:rPr>
        <w:t>多千米。</w:t>
      </w:r>
    </w:p>
    <w:p w:rsidR="008A7195" w:rsidRDefault="008A7195" w:rsidP="008A7195">
      <w:pPr>
        <w:pStyle w:val="Heading3"/>
        <w:rPr>
          <w:lang w:eastAsia="zh-CN"/>
        </w:rPr>
      </w:pPr>
      <w:bookmarkStart w:id="51" w:name="_Toc379289256"/>
      <w:r>
        <w:rPr>
          <w:rFonts w:hint="eastAsia"/>
          <w:lang w:eastAsia="zh-CN"/>
        </w:rPr>
        <w:t>3.4.2</w:t>
      </w:r>
      <w:r>
        <w:rPr>
          <w:rFonts w:hint="eastAsia"/>
          <w:lang w:eastAsia="zh-CN"/>
        </w:rPr>
        <w:tab/>
      </w:r>
      <w:r>
        <w:rPr>
          <w:rFonts w:hint="eastAsia"/>
          <w:lang w:eastAsia="zh-CN"/>
        </w:rPr>
        <w:t>国家经验：加纳</w:t>
      </w:r>
      <w:bookmarkEnd w:id="51"/>
    </w:p>
    <w:p w:rsidR="008A7195" w:rsidRDefault="008A7195" w:rsidP="00AF504E">
      <w:pPr>
        <w:ind w:firstLine="510"/>
        <w:rPr>
          <w:lang w:eastAsia="zh-CN"/>
        </w:rPr>
      </w:pPr>
      <w:r>
        <w:rPr>
          <w:rFonts w:hint="eastAsia"/>
          <w:lang w:eastAsia="zh-CN"/>
        </w:rPr>
        <w:t>加纳针对电子通信设备塔的建设和安装制定实施了相应导则。该导则由内政部、环境部、通讯部、国家通信管理局联合运营商和站址基础设施建设公司共同制定。</w:t>
      </w:r>
      <w:r w:rsidR="00312D35">
        <w:rPr>
          <w:rStyle w:val="FootnoteReference"/>
          <w:lang w:eastAsia="zh-CN"/>
        </w:rPr>
        <w:footnoteReference w:id="19"/>
      </w:r>
      <w:r>
        <w:rPr>
          <w:rFonts w:hint="eastAsia"/>
          <w:lang w:eastAsia="zh-CN"/>
        </w:rPr>
        <w:t xml:space="preserve"> </w:t>
      </w:r>
    </w:p>
    <w:p w:rsidR="008A7195" w:rsidRDefault="008A7195" w:rsidP="008A7195">
      <w:pPr>
        <w:rPr>
          <w:lang w:eastAsia="zh-CN"/>
        </w:rPr>
      </w:pPr>
      <w:r>
        <w:rPr>
          <w:rFonts w:hint="eastAsia"/>
          <w:lang w:eastAsia="zh-CN"/>
        </w:rPr>
        <w:t>国家通信管理局为以下三家运营商颁发许可证，允许其向其他运营商提供通信基础设施：</w:t>
      </w:r>
    </w:p>
    <w:p w:rsidR="008A7195" w:rsidRDefault="00E34AB0" w:rsidP="008A7195">
      <w:pPr>
        <w:pStyle w:val="Enumlevel1"/>
        <w:rPr>
          <w:lang w:eastAsia="zh-CN"/>
        </w:rPr>
      </w:pPr>
      <w:r w:rsidRPr="00E34AB0">
        <w:rPr>
          <w:lang w:eastAsia="zh-CN"/>
        </w:rPr>
        <w:t>–</w:t>
      </w:r>
      <w:r w:rsidR="008A7195">
        <w:rPr>
          <w:rFonts w:hint="eastAsia"/>
          <w:lang w:eastAsia="zh-CN"/>
        </w:rPr>
        <w:tab/>
      </w:r>
      <w:r w:rsidR="008A7195">
        <w:rPr>
          <w:rFonts w:hint="eastAsia"/>
          <w:lang w:eastAsia="zh-CN"/>
        </w:rPr>
        <w:t>接管</w:t>
      </w:r>
      <w:r w:rsidR="008A7195">
        <w:rPr>
          <w:rFonts w:hint="eastAsia"/>
          <w:lang w:eastAsia="zh-CN"/>
        </w:rPr>
        <w:t>MTN</w:t>
      </w:r>
      <w:r w:rsidR="008A7195">
        <w:rPr>
          <w:rFonts w:hint="eastAsia"/>
          <w:lang w:eastAsia="zh-CN"/>
        </w:rPr>
        <w:t>公司现用电信塔的</w:t>
      </w:r>
      <w:proofErr w:type="spellStart"/>
      <w:r w:rsidR="008A7195">
        <w:rPr>
          <w:rFonts w:hint="eastAsia"/>
          <w:lang w:eastAsia="zh-CN"/>
        </w:rPr>
        <w:t>AmericanTowers</w:t>
      </w:r>
      <w:proofErr w:type="spellEnd"/>
      <w:r w:rsidR="008A7195">
        <w:rPr>
          <w:rFonts w:hint="eastAsia"/>
          <w:lang w:eastAsia="zh-CN"/>
        </w:rPr>
        <w:t>公司</w:t>
      </w:r>
    </w:p>
    <w:p w:rsidR="00535969" w:rsidRDefault="00535969">
      <w:pPr>
        <w:tabs>
          <w:tab w:val="clear" w:pos="794"/>
        </w:tabs>
        <w:overflowPunct/>
        <w:spacing w:before="0" w:line="240" w:lineRule="auto"/>
        <w:jc w:val="left"/>
        <w:rPr>
          <w:rFonts w:cs="Calibri"/>
          <w:szCs w:val="21"/>
          <w:lang w:val="en-GB" w:eastAsia="zh-CN"/>
        </w:rPr>
      </w:pPr>
      <w:r>
        <w:rPr>
          <w:lang w:eastAsia="zh-CN"/>
        </w:rPr>
        <w:br w:type="page"/>
      </w:r>
    </w:p>
    <w:p w:rsidR="008A7195" w:rsidRDefault="00E34AB0" w:rsidP="008A7195">
      <w:pPr>
        <w:pStyle w:val="Enumlevel1"/>
        <w:rPr>
          <w:lang w:eastAsia="zh-CN"/>
        </w:rPr>
      </w:pPr>
      <w:r w:rsidRPr="00E34AB0">
        <w:rPr>
          <w:lang w:eastAsia="zh-CN"/>
        </w:rPr>
        <w:lastRenderedPageBreak/>
        <w:t>–</w:t>
      </w:r>
      <w:r w:rsidR="008A7195">
        <w:rPr>
          <w:rFonts w:hint="eastAsia"/>
          <w:lang w:eastAsia="zh-CN"/>
        </w:rPr>
        <w:tab/>
      </w:r>
      <w:r w:rsidR="008A7195">
        <w:rPr>
          <w:rFonts w:hint="eastAsia"/>
          <w:lang w:eastAsia="zh-CN"/>
        </w:rPr>
        <w:t>接管</w:t>
      </w:r>
      <w:proofErr w:type="spellStart"/>
      <w:r w:rsidR="008A7195">
        <w:rPr>
          <w:rFonts w:hint="eastAsia"/>
          <w:lang w:eastAsia="zh-CN"/>
        </w:rPr>
        <w:t>TiGO</w:t>
      </w:r>
      <w:proofErr w:type="spellEnd"/>
      <w:r w:rsidR="008A7195">
        <w:rPr>
          <w:rFonts w:hint="eastAsia"/>
          <w:lang w:eastAsia="zh-CN"/>
        </w:rPr>
        <w:t>公司现用电信塔的</w:t>
      </w:r>
      <w:proofErr w:type="spellStart"/>
      <w:r w:rsidR="008A7195">
        <w:rPr>
          <w:rFonts w:hint="eastAsia"/>
          <w:lang w:eastAsia="zh-CN"/>
        </w:rPr>
        <w:t>HeliosTowers</w:t>
      </w:r>
      <w:proofErr w:type="spellEnd"/>
      <w:r w:rsidR="008A7195">
        <w:rPr>
          <w:rFonts w:hint="eastAsia"/>
          <w:lang w:eastAsia="zh-CN"/>
        </w:rPr>
        <w:t>公司</w:t>
      </w:r>
    </w:p>
    <w:p w:rsidR="008A7195" w:rsidRDefault="00E34AB0" w:rsidP="008A7195">
      <w:pPr>
        <w:pStyle w:val="Enumlevel1"/>
        <w:rPr>
          <w:lang w:eastAsia="zh-CN"/>
        </w:rPr>
      </w:pPr>
      <w:r w:rsidRPr="00E34AB0">
        <w:rPr>
          <w:lang w:eastAsia="zh-CN"/>
        </w:rPr>
        <w:t>–</w:t>
      </w:r>
      <w:r w:rsidR="008A7195">
        <w:rPr>
          <w:rFonts w:hint="eastAsia"/>
          <w:lang w:eastAsia="zh-CN"/>
        </w:rPr>
        <w:tab/>
      </w:r>
      <w:r w:rsidR="008A7195">
        <w:rPr>
          <w:rFonts w:hint="eastAsia"/>
          <w:lang w:eastAsia="zh-CN"/>
        </w:rPr>
        <w:t>接管加纳电信（英国沃达丰公司拥有该公司多数股权）现用电信塔的</w:t>
      </w:r>
      <w:r w:rsidR="008A7195">
        <w:rPr>
          <w:rFonts w:hint="eastAsia"/>
          <w:lang w:eastAsia="zh-CN"/>
        </w:rPr>
        <w:t>EATON</w:t>
      </w:r>
      <w:r w:rsidR="008A7195">
        <w:rPr>
          <w:rFonts w:hint="eastAsia"/>
          <w:lang w:eastAsia="zh-CN"/>
        </w:rPr>
        <w:t>公司。</w:t>
      </w:r>
    </w:p>
    <w:p w:rsidR="008A7195" w:rsidRPr="00312D35" w:rsidRDefault="008A7195" w:rsidP="00AF504E">
      <w:pPr>
        <w:ind w:firstLine="510"/>
        <w:rPr>
          <w:lang w:val="en-US" w:eastAsia="zh-CN"/>
        </w:rPr>
      </w:pPr>
      <w:r>
        <w:rPr>
          <w:rFonts w:hint="eastAsia"/>
          <w:lang w:eastAsia="zh-CN"/>
        </w:rPr>
        <w:t>每个国家都面临一系列问题，如过度资源消耗、环境污染加重、生态环境脆弱等，因此，节省资源和保护环境不仅十分重要，而且非常迫切。有鉴于此，可能有必要通过一种政策，强行要求在电信设施建造和使用方面开展合作。有针对性的政策决策和监管干预将促进更多的联合建设和电信基础设施的共享。</w:t>
      </w:r>
    </w:p>
    <w:p w:rsidR="008A7195" w:rsidRDefault="008A7195" w:rsidP="00AF504E">
      <w:pPr>
        <w:ind w:firstLine="510"/>
        <w:rPr>
          <w:lang w:eastAsia="zh-CN"/>
        </w:rPr>
      </w:pPr>
      <w:r>
        <w:rPr>
          <w:rFonts w:hint="eastAsia"/>
          <w:lang w:eastAsia="zh-CN"/>
        </w:rPr>
        <w:t>2012</w:t>
      </w:r>
      <w:r>
        <w:rPr>
          <w:rFonts w:hint="eastAsia"/>
          <w:lang w:eastAsia="zh-CN"/>
        </w:rPr>
        <w:t>年，</w:t>
      </w:r>
      <w:r>
        <w:rPr>
          <w:rFonts w:hint="eastAsia"/>
          <w:lang w:eastAsia="zh-CN"/>
        </w:rPr>
        <w:t>80%</w:t>
      </w:r>
      <w:r>
        <w:rPr>
          <w:rFonts w:hint="eastAsia"/>
          <w:lang w:eastAsia="zh-CN"/>
        </w:rPr>
        <w:t>以上的国家允许移动运营商（如虚拟网络运营商）共享基础设施。强制实行无源基础设施共享和共置</w:t>
      </w:r>
      <w:r>
        <w:rPr>
          <w:rFonts w:hint="eastAsia"/>
          <w:lang w:eastAsia="zh-CN"/>
        </w:rPr>
        <w:t>/</w:t>
      </w:r>
      <w:r>
        <w:rPr>
          <w:rFonts w:hint="eastAsia"/>
          <w:lang w:eastAsia="zh-CN"/>
        </w:rPr>
        <w:t>站址共享的国家分别达到了</w:t>
      </w:r>
      <w:r>
        <w:rPr>
          <w:rFonts w:hint="eastAsia"/>
          <w:lang w:eastAsia="zh-CN"/>
        </w:rPr>
        <w:t>59%</w:t>
      </w:r>
      <w:r>
        <w:rPr>
          <w:rFonts w:hint="eastAsia"/>
          <w:lang w:eastAsia="zh-CN"/>
        </w:rPr>
        <w:t>和</w:t>
      </w:r>
      <w:r>
        <w:rPr>
          <w:rFonts w:hint="eastAsia"/>
          <w:lang w:eastAsia="zh-CN"/>
        </w:rPr>
        <w:t>61%</w:t>
      </w:r>
      <w:r>
        <w:rPr>
          <w:rFonts w:hint="eastAsia"/>
          <w:lang w:eastAsia="zh-CN"/>
        </w:rPr>
        <w:t>（见下图</w:t>
      </w:r>
      <w:r>
        <w:rPr>
          <w:rFonts w:hint="eastAsia"/>
          <w:lang w:eastAsia="zh-CN"/>
        </w:rPr>
        <w:t>4</w:t>
      </w:r>
      <w:r>
        <w:rPr>
          <w:rFonts w:hint="eastAsia"/>
          <w:lang w:eastAsia="zh-CN"/>
        </w:rPr>
        <w:t>）。监管机构可以决定强制实行无源基础设施共享，而禁止进行有源基础设施共享，而其它一些国家监管机构则允许进行上述两种基础设施的共享，或完全不在此方面予以干预。</w:t>
      </w:r>
    </w:p>
    <w:p w:rsidR="008A7195" w:rsidRDefault="008A7195" w:rsidP="008A7195">
      <w:pPr>
        <w:pStyle w:val="Heading3"/>
        <w:rPr>
          <w:lang w:eastAsia="zh-CN"/>
        </w:rPr>
      </w:pPr>
      <w:bookmarkStart w:id="52" w:name="_Toc379289257"/>
      <w:r>
        <w:rPr>
          <w:rFonts w:hint="eastAsia"/>
          <w:lang w:eastAsia="zh-CN"/>
        </w:rPr>
        <w:t>3.4.3</w:t>
      </w:r>
      <w:r>
        <w:rPr>
          <w:rFonts w:hint="eastAsia"/>
          <w:lang w:eastAsia="zh-CN"/>
        </w:rPr>
        <w:tab/>
      </w:r>
      <w:r>
        <w:rPr>
          <w:rFonts w:hint="eastAsia"/>
          <w:lang w:eastAsia="zh-CN"/>
        </w:rPr>
        <w:t>国家经验：印度</w:t>
      </w:r>
      <w:bookmarkEnd w:id="52"/>
    </w:p>
    <w:p w:rsidR="00405B09" w:rsidRDefault="008A7195" w:rsidP="00AF504E">
      <w:pPr>
        <w:ind w:firstLine="510"/>
        <w:rPr>
          <w:lang w:eastAsia="zh-CN"/>
        </w:rPr>
      </w:pPr>
      <w:r>
        <w:rPr>
          <w:rFonts w:hint="eastAsia"/>
          <w:lang w:eastAsia="zh-CN"/>
        </w:rPr>
        <w:t>印度有基础设施共享的政策。此外，关于统一特许协议运营条件的第</w:t>
      </w:r>
      <w:r>
        <w:rPr>
          <w:rFonts w:hint="eastAsia"/>
          <w:lang w:eastAsia="zh-CN"/>
        </w:rPr>
        <w:t>5</w:t>
      </w:r>
      <w:r>
        <w:rPr>
          <w:rFonts w:hint="eastAsia"/>
          <w:lang w:eastAsia="zh-CN"/>
        </w:rPr>
        <w:t>章在第</w:t>
      </w:r>
      <w:r>
        <w:rPr>
          <w:rFonts w:hint="eastAsia"/>
          <w:lang w:eastAsia="zh-CN"/>
        </w:rPr>
        <w:t>33</w:t>
      </w:r>
      <w:r>
        <w:rPr>
          <w:rFonts w:hint="eastAsia"/>
          <w:lang w:eastAsia="zh-CN"/>
        </w:rPr>
        <w:t>条下规定，有源</w:t>
      </w:r>
      <w:r>
        <w:rPr>
          <w:rFonts w:hint="eastAsia"/>
          <w:lang w:eastAsia="zh-CN"/>
        </w:rPr>
        <w:t>/</w:t>
      </w:r>
      <w:r>
        <w:rPr>
          <w:rFonts w:hint="eastAsia"/>
          <w:lang w:eastAsia="zh-CN"/>
        </w:rPr>
        <w:t>无源基础设施的共享受相应服务授权的条款和条件以及不时发布的导则修正案的制约。</w:t>
      </w:r>
    </w:p>
    <w:p w:rsidR="00F55FA2" w:rsidRDefault="00F55FA2" w:rsidP="00F55FA2">
      <w:pPr>
        <w:pStyle w:val="Figuretitle"/>
        <w:rPr>
          <w:lang w:eastAsia="zh-CN"/>
        </w:rPr>
      </w:pPr>
      <w:bookmarkStart w:id="53" w:name="_Toc372637875"/>
      <w:bookmarkStart w:id="54" w:name="_Toc377482254"/>
      <w:r w:rsidRPr="00DF7558">
        <w:rPr>
          <w:lang w:eastAsia="zh-CN"/>
        </w:rPr>
        <w:t>图</w:t>
      </w:r>
      <w:r w:rsidRPr="00DF7558">
        <w:rPr>
          <w:lang w:eastAsia="zh-CN"/>
        </w:rPr>
        <w:t>4</w:t>
      </w:r>
      <w:r w:rsidRPr="00DF7558">
        <w:rPr>
          <w:lang w:eastAsia="zh-CN"/>
        </w:rPr>
        <w:t>：基础设施共享监管，</w:t>
      </w:r>
      <w:r w:rsidRPr="00DF7558">
        <w:rPr>
          <w:lang w:eastAsia="zh-CN"/>
        </w:rPr>
        <w:t>2012</w:t>
      </w:r>
      <w:r w:rsidRPr="00DF7558">
        <w:rPr>
          <w:lang w:eastAsia="zh-CN"/>
        </w:rPr>
        <w:t>年</w:t>
      </w:r>
      <w:bookmarkEnd w:id="53"/>
      <w:bookmarkEnd w:id="54"/>
    </w:p>
    <w:bookmarkStart w:id="55" w:name="_Toc377482255"/>
    <w:bookmarkEnd w:id="55"/>
    <w:bookmarkStart w:id="56" w:name="_MON_1450682428"/>
    <w:bookmarkEnd w:id="56"/>
    <w:p w:rsidR="00F55FA2" w:rsidRDefault="00F55FA2" w:rsidP="007B72D5">
      <w:pPr>
        <w:pStyle w:val="Figure"/>
      </w:pPr>
      <w:r>
        <w:object w:dxaOrig="8906" w:dyaOrig="5645">
          <v:shape id="_x0000_i1028" type="#_x0000_t75" style="width:445.6pt;height:281.9pt" o:ole="">
            <v:imagedata r:id="rId22" o:title=""/>
          </v:shape>
          <o:OLEObject Type="Embed" ProgID="Word.Document.12" ShapeID="_x0000_i1028" DrawAspect="Content" ObjectID="_1453187761" r:id="rId23">
            <o:FieldCodes>\s</o:FieldCodes>
          </o:OLEObject>
        </w:object>
      </w:r>
    </w:p>
    <w:p w:rsidR="00F55FA2" w:rsidRPr="00F55FA2" w:rsidRDefault="00F55FA2" w:rsidP="00F55FA2">
      <w:pPr>
        <w:pStyle w:val="figuresource"/>
        <w:rPr>
          <w:bCs w:val="0"/>
          <w:lang w:val="fr-FR" w:eastAsia="zh-CN"/>
        </w:rPr>
      </w:pPr>
      <w:r w:rsidRPr="00E36038">
        <w:rPr>
          <w:rFonts w:ascii="STKaiti" w:hAnsi="STKaiti" w:hint="eastAsia"/>
          <w:lang w:eastAsia="zh-CN"/>
        </w:rPr>
        <w:t>来源：</w:t>
      </w:r>
      <w:r w:rsidRPr="00925307">
        <w:rPr>
          <w:lang w:eastAsia="zh-CN"/>
        </w:rPr>
        <w:t>国际电联世界电信监管数据库，</w:t>
      </w:r>
      <w:r w:rsidRPr="00925307">
        <w:rPr>
          <w:lang w:eastAsia="zh-CN"/>
        </w:rPr>
        <w:t>2012</w:t>
      </w:r>
      <w:r w:rsidRPr="00925307">
        <w:rPr>
          <w:lang w:eastAsia="zh-CN"/>
        </w:rPr>
        <w:t>年。</w:t>
      </w:r>
    </w:p>
    <w:p w:rsidR="00405B09" w:rsidRPr="00F55FA2" w:rsidRDefault="00405B09" w:rsidP="00E03965">
      <w:pPr>
        <w:rPr>
          <w:lang w:val="ru-RU" w:eastAsia="zh-CN"/>
        </w:rPr>
      </w:pPr>
    </w:p>
    <w:p w:rsidR="00F55FA2" w:rsidRDefault="00F55FA2" w:rsidP="00F55FA2">
      <w:pPr>
        <w:pStyle w:val="Heading2"/>
        <w:rPr>
          <w:lang w:eastAsia="zh-CN"/>
        </w:rPr>
      </w:pPr>
      <w:bookmarkStart w:id="57" w:name="_Toc379289258"/>
      <w:r>
        <w:rPr>
          <w:rFonts w:hint="eastAsia"/>
          <w:lang w:eastAsia="zh-CN"/>
        </w:rPr>
        <w:lastRenderedPageBreak/>
        <w:t>3.5</w:t>
      </w:r>
      <w:r>
        <w:rPr>
          <w:rFonts w:hint="eastAsia"/>
          <w:lang w:eastAsia="zh-CN"/>
        </w:rPr>
        <w:tab/>
      </w:r>
      <w:r>
        <w:rPr>
          <w:rFonts w:hint="eastAsia"/>
          <w:lang w:eastAsia="zh-CN"/>
        </w:rPr>
        <w:t>保护竞争市场的消费者</w:t>
      </w:r>
      <w:bookmarkEnd w:id="57"/>
    </w:p>
    <w:p w:rsidR="00F55FA2" w:rsidRDefault="00F55FA2" w:rsidP="00AF504E">
      <w:pPr>
        <w:ind w:firstLine="510"/>
        <w:rPr>
          <w:lang w:eastAsia="zh-CN"/>
        </w:rPr>
      </w:pPr>
      <w:r>
        <w:rPr>
          <w:rFonts w:hint="eastAsia"/>
          <w:lang w:eastAsia="zh-CN"/>
        </w:rPr>
        <w:t>在竞争市场中，保护消费者至关重要。制定服务提供商为消费者提供准确信息、以帮助消费者做出适当决定的法律框架非常重要。以下示例说明在竞争环境中保护消费者的问题：</w:t>
      </w:r>
    </w:p>
    <w:p w:rsidR="00A67DF5" w:rsidRDefault="00F55FA2" w:rsidP="00AF504E">
      <w:pPr>
        <w:ind w:firstLine="510"/>
        <w:rPr>
          <w:lang w:eastAsia="zh-CN"/>
        </w:rPr>
      </w:pPr>
      <w:r>
        <w:rPr>
          <w:rFonts w:hint="eastAsia"/>
          <w:lang w:eastAsia="zh-CN"/>
        </w:rPr>
        <w:t>到</w:t>
      </w:r>
      <w:r>
        <w:rPr>
          <w:rFonts w:hint="eastAsia"/>
          <w:lang w:eastAsia="zh-CN"/>
        </w:rPr>
        <w:t>2012</w:t>
      </w:r>
      <w:r>
        <w:rPr>
          <w:rFonts w:hint="eastAsia"/>
          <w:lang w:eastAsia="zh-CN"/>
        </w:rPr>
        <w:t>年底，全球</w:t>
      </w:r>
      <w:r>
        <w:rPr>
          <w:rFonts w:hint="eastAsia"/>
          <w:lang w:eastAsia="zh-CN"/>
        </w:rPr>
        <w:t>68%</w:t>
      </w:r>
      <w:r>
        <w:rPr>
          <w:rFonts w:hint="eastAsia"/>
          <w:lang w:eastAsia="zh-CN"/>
        </w:rPr>
        <w:t>的国家已出台了具体的电信消费者保护立法</w:t>
      </w:r>
      <w:r>
        <w:rPr>
          <w:rFonts w:hint="eastAsia"/>
          <w:lang w:eastAsia="zh-CN"/>
        </w:rPr>
        <w:t>/</w:t>
      </w:r>
      <w:r>
        <w:rPr>
          <w:rFonts w:hint="eastAsia"/>
          <w:lang w:eastAsia="zh-CN"/>
        </w:rPr>
        <w:t>规则。世界上各区域多数国家均采用了此类法律</w:t>
      </w:r>
      <w:r>
        <w:rPr>
          <w:rFonts w:hint="eastAsia"/>
          <w:lang w:eastAsia="zh-CN"/>
        </w:rPr>
        <w:t>/</w:t>
      </w:r>
      <w:r>
        <w:rPr>
          <w:rFonts w:hint="eastAsia"/>
          <w:lang w:eastAsia="zh-CN"/>
        </w:rPr>
        <w:t>规则，因此，根据</w:t>
      </w:r>
      <w:r>
        <w:rPr>
          <w:rFonts w:hint="eastAsia"/>
          <w:lang w:eastAsia="zh-CN"/>
        </w:rPr>
        <w:t>2012</w:t>
      </w:r>
      <w:r>
        <w:rPr>
          <w:rFonts w:hint="eastAsia"/>
          <w:lang w:eastAsia="zh-CN"/>
        </w:rPr>
        <w:t>年国际电联年度监管调查，所有独联体国家都已采用了具体的电信法和规则，而欧洲有</w:t>
      </w:r>
      <w:r>
        <w:rPr>
          <w:rFonts w:hint="eastAsia"/>
          <w:lang w:eastAsia="zh-CN"/>
        </w:rPr>
        <w:t>83%</w:t>
      </w:r>
      <w:r>
        <w:rPr>
          <w:rFonts w:hint="eastAsia"/>
          <w:lang w:eastAsia="zh-CN"/>
        </w:rPr>
        <w:t>的国家、阿拉伯有</w:t>
      </w:r>
      <w:r>
        <w:rPr>
          <w:rFonts w:hint="eastAsia"/>
          <w:lang w:eastAsia="zh-CN"/>
        </w:rPr>
        <w:t>70%</w:t>
      </w:r>
      <w:r>
        <w:rPr>
          <w:rFonts w:hint="eastAsia"/>
          <w:lang w:eastAsia="zh-CN"/>
        </w:rPr>
        <w:t>的国家做到了这一点。全球</w:t>
      </w:r>
      <w:r>
        <w:rPr>
          <w:rFonts w:hint="eastAsia"/>
          <w:lang w:eastAsia="zh-CN"/>
        </w:rPr>
        <w:t>91%</w:t>
      </w:r>
      <w:r>
        <w:rPr>
          <w:rFonts w:hint="eastAsia"/>
          <w:lang w:eastAsia="zh-CN"/>
        </w:rPr>
        <w:t>的国家由国家电信</w:t>
      </w:r>
      <w:r>
        <w:rPr>
          <w:rFonts w:hint="eastAsia"/>
          <w:lang w:eastAsia="zh-CN"/>
        </w:rPr>
        <w:t>/</w:t>
      </w:r>
      <w:r>
        <w:rPr>
          <w:rFonts w:hint="eastAsia"/>
          <w:lang w:eastAsia="zh-CN"/>
        </w:rPr>
        <w:t>信息通信技术监管机构负责处理消费者的投诉。目前，这类国家电信</w:t>
      </w:r>
      <w:r>
        <w:rPr>
          <w:rFonts w:hint="eastAsia"/>
          <w:lang w:eastAsia="zh-CN"/>
        </w:rPr>
        <w:t>/</w:t>
      </w:r>
      <w:r>
        <w:rPr>
          <w:rFonts w:hint="eastAsia"/>
          <w:lang w:eastAsia="zh-CN"/>
        </w:rPr>
        <w:t>信息通信技术监管机构在越来越多地负责提供资费比较信息。</w:t>
      </w:r>
      <w:r>
        <w:rPr>
          <w:rFonts w:hint="eastAsia"/>
          <w:lang w:eastAsia="zh-CN"/>
        </w:rPr>
        <w:t>2012</w:t>
      </w:r>
      <w:r>
        <w:rPr>
          <w:rFonts w:hint="eastAsia"/>
          <w:lang w:eastAsia="zh-CN"/>
        </w:rPr>
        <w:t>年，</w:t>
      </w:r>
      <w:r>
        <w:rPr>
          <w:rFonts w:hint="eastAsia"/>
          <w:lang w:eastAsia="zh-CN"/>
        </w:rPr>
        <w:t>60%</w:t>
      </w:r>
      <w:r>
        <w:rPr>
          <w:rFonts w:hint="eastAsia"/>
          <w:lang w:eastAsia="zh-CN"/>
        </w:rPr>
        <w:t>的此类监管机构负有这一责任，而</w:t>
      </w:r>
      <w:r>
        <w:rPr>
          <w:rFonts w:hint="eastAsia"/>
          <w:lang w:eastAsia="zh-CN"/>
        </w:rPr>
        <w:t>2011</w:t>
      </w:r>
      <w:r>
        <w:rPr>
          <w:rFonts w:hint="eastAsia"/>
          <w:lang w:eastAsia="zh-CN"/>
        </w:rPr>
        <w:t>年，拥有这一职责的此类监管机构为</w:t>
      </w:r>
      <w:r>
        <w:rPr>
          <w:rFonts w:hint="eastAsia"/>
          <w:lang w:eastAsia="zh-CN"/>
        </w:rPr>
        <w:t>55%</w:t>
      </w:r>
      <w:r>
        <w:rPr>
          <w:rFonts w:hint="eastAsia"/>
          <w:lang w:eastAsia="zh-CN"/>
        </w:rPr>
        <w:t>。</w:t>
      </w:r>
    </w:p>
    <w:p w:rsidR="00F55FA2" w:rsidRDefault="00F55FA2" w:rsidP="00F55FA2">
      <w:pPr>
        <w:pStyle w:val="Figuretitle"/>
        <w:rPr>
          <w:lang w:eastAsia="zh-CN"/>
        </w:rPr>
      </w:pPr>
      <w:bookmarkStart w:id="58" w:name="_Toc372637876"/>
      <w:bookmarkStart w:id="59" w:name="_Toc377482256"/>
      <w:r w:rsidRPr="004D12C4">
        <w:rPr>
          <w:lang w:eastAsia="zh-CN"/>
        </w:rPr>
        <w:t>图</w:t>
      </w:r>
      <w:r w:rsidRPr="004D12C4">
        <w:rPr>
          <w:lang w:eastAsia="zh-CN"/>
        </w:rPr>
        <w:t>5</w:t>
      </w:r>
      <w:r w:rsidRPr="004D12C4">
        <w:rPr>
          <w:lang w:eastAsia="zh-CN"/>
        </w:rPr>
        <w:t>：各区域具体针对电信</w:t>
      </w:r>
      <w:r>
        <w:rPr>
          <w:rFonts w:hint="eastAsia"/>
          <w:lang w:eastAsia="zh-CN"/>
        </w:rPr>
        <w:t>领域</w:t>
      </w:r>
      <w:r w:rsidRPr="004D12C4">
        <w:rPr>
          <w:lang w:eastAsia="zh-CN"/>
        </w:rPr>
        <w:t>的消费者保护</w:t>
      </w:r>
      <w:r>
        <w:rPr>
          <w:rFonts w:hint="eastAsia"/>
          <w:lang w:eastAsia="zh-CN"/>
        </w:rPr>
        <w:t>法律和法规</w:t>
      </w:r>
      <w:r w:rsidRPr="004D12C4">
        <w:rPr>
          <w:lang w:eastAsia="zh-CN"/>
        </w:rPr>
        <w:t>，</w:t>
      </w:r>
      <w:r w:rsidRPr="004D12C4">
        <w:rPr>
          <w:lang w:eastAsia="zh-CN"/>
        </w:rPr>
        <w:t>2012</w:t>
      </w:r>
      <w:r w:rsidRPr="004D12C4">
        <w:rPr>
          <w:lang w:eastAsia="zh-CN"/>
        </w:rPr>
        <w:t>年</w:t>
      </w:r>
      <w:bookmarkEnd w:id="58"/>
      <w:bookmarkEnd w:id="59"/>
    </w:p>
    <w:bookmarkStart w:id="60" w:name="_MON_1450683456"/>
    <w:bookmarkEnd w:id="60"/>
    <w:p w:rsidR="00F55FA2" w:rsidRDefault="00F55FA2" w:rsidP="00F55FA2">
      <w:pPr>
        <w:pStyle w:val="Figure"/>
      </w:pPr>
      <w:r>
        <w:object w:dxaOrig="8850" w:dyaOrig="4664">
          <v:shape id="_x0000_i1029" type="#_x0000_t75" style="width:442.2pt;height:233pt" o:ole="">
            <v:imagedata r:id="rId24" o:title=""/>
          </v:shape>
          <o:OLEObject Type="Embed" ProgID="Word.Document.12" ShapeID="_x0000_i1029" DrawAspect="Content" ObjectID="_1453187762" r:id="rId25">
            <o:FieldCodes>\s</o:FieldCodes>
          </o:OLEObject>
        </w:object>
      </w:r>
    </w:p>
    <w:p w:rsidR="00F55FA2" w:rsidRPr="00F55FA2" w:rsidRDefault="00F55FA2" w:rsidP="00312D35">
      <w:pPr>
        <w:pStyle w:val="figuresource"/>
        <w:rPr>
          <w:b/>
          <w:bCs w:val="0"/>
          <w:lang w:val="fr-FR" w:eastAsia="zh-CN"/>
        </w:rPr>
      </w:pPr>
      <w:r w:rsidRPr="00626CB6">
        <w:rPr>
          <w:rFonts w:ascii="STKaiti" w:hAnsi="STKaiti"/>
          <w:lang w:eastAsia="zh-CN"/>
        </w:rPr>
        <w:t>来源：</w:t>
      </w:r>
      <w:r w:rsidRPr="00437E91">
        <w:rPr>
          <w:lang w:eastAsia="zh-CN"/>
        </w:rPr>
        <w:t>国际电联世界</w:t>
      </w:r>
      <w:r>
        <w:rPr>
          <w:rFonts w:hint="eastAsia"/>
          <w:lang w:eastAsia="zh-CN"/>
        </w:rPr>
        <w:t>电信</w:t>
      </w:r>
      <w:r w:rsidRPr="00437E91">
        <w:rPr>
          <w:lang w:eastAsia="zh-CN"/>
        </w:rPr>
        <w:t>监管数据库，</w:t>
      </w:r>
      <w:r w:rsidRPr="00437E91">
        <w:rPr>
          <w:lang w:eastAsia="zh-CN"/>
        </w:rPr>
        <w:t>2012</w:t>
      </w:r>
      <w:r w:rsidRPr="00437E91">
        <w:rPr>
          <w:lang w:eastAsia="zh-CN"/>
        </w:rPr>
        <w:t>年。</w:t>
      </w:r>
    </w:p>
    <w:p w:rsidR="00F55FA2" w:rsidRPr="00F55FA2" w:rsidRDefault="00F55FA2" w:rsidP="00E03965">
      <w:pPr>
        <w:rPr>
          <w:lang w:val="ru-RU" w:eastAsia="zh-CN"/>
        </w:rPr>
      </w:pPr>
    </w:p>
    <w:p w:rsidR="00312D35" w:rsidRDefault="00312D35" w:rsidP="00AF504E">
      <w:pPr>
        <w:ind w:firstLine="510"/>
        <w:rPr>
          <w:lang w:eastAsia="zh-CN"/>
        </w:rPr>
      </w:pPr>
      <w:r>
        <w:rPr>
          <w:rFonts w:hint="eastAsia"/>
          <w:lang w:eastAsia="zh-CN"/>
        </w:rPr>
        <w:t>以下提供有关竞争环境中消费者保护问题的示例：</w:t>
      </w:r>
    </w:p>
    <w:p w:rsidR="00312D35" w:rsidRDefault="00312D35" w:rsidP="00312D35">
      <w:pPr>
        <w:pStyle w:val="Heading3"/>
        <w:rPr>
          <w:lang w:eastAsia="zh-CN"/>
        </w:rPr>
      </w:pPr>
      <w:bookmarkStart w:id="61" w:name="_Toc379289259"/>
      <w:r>
        <w:rPr>
          <w:rFonts w:hint="eastAsia"/>
          <w:lang w:eastAsia="zh-CN"/>
        </w:rPr>
        <w:t>3.5.1</w:t>
      </w:r>
      <w:r>
        <w:rPr>
          <w:rFonts w:hint="eastAsia"/>
          <w:lang w:eastAsia="zh-CN"/>
        </w:rPr>
        <w:tab/>
      </w:r>
      <w:r>
        <w:rPr>
          <w:rFonts w:hint="eastAsia"/>
          <w:lang w:eastAsia="zh-CN"/>
        </w:rPr>
        <w:t>国家经验：韩国</w:t>
      </w:r>
      <w:bookmarkEnd w:id="61"/>
    </w:p>
    <w:p w:rsidR="00F55FA2" w:rsidRDefault="00312D35" w:rsidP="00AF504E">
      <w:pPr>
        <w:ind w:firstLine="510"/>
        <w:rPr>
          <w:lang w:eastAsia="zh-CN"/>
        </w:rPr>
      </w:pPr>
      <w:r w:rsidRPr="0054230F">
        <w:rPr>
          <w:rStyle w:val="FootnoteReference"/>
          <w:lang w:eastAsia="zh-CN"/>
        </w:rPr>
        <w:footnoteReference w:id="20"/>
      </w:r>
      <w:r>
        <w:rPr>
          <w:rFonts w:hint="eastAsia"/>
          <w:lang w:eastAsia="zh-CN"/>
        </w:rPr>
        <w:t xml:space="preserve"> 2007</w:t>
      </w:r>
      <w:r>
        <w:rPr>
          <w:rFonts w:hint="eastAsia"/>
          <w:lang w:eastAsia="zh-CN"/>
        </w:rPr>
        <w:t>年时，韩国的主导电信运营商可在不损害竞争和消费者利益的前提下，依照价格监管规则提供捆绑式服务。捆绑服务的折扣方案因产品组成而有所不同，且经常与长期服务使用承诺所享有的折扣相结合，因而导致服务条款条件非常复杂。随着融合和竞争日趋深化，出于对消费者权益的关切，韩国政府近期为通信服务提供商制定了若干相关导则。</w:t>
      </w:r>
    </w:p>
    <w:p w:rsidR="00312D35" w:rsidRDefault="00312D35" w:rsidP="00312D35">
      <w:pPr>
        <w:pStyle w:val="Heading3"/>
        <w:rPr>
          <w:lang w:eastAsia="zh-CN"/>
        </w:rPr>
      </w:pPr>
      <w:bookmarkStart w:id="62" w:name="_Toc379289260"/>
      <w:r>
        <w:rPr>
          <w:rFonts w:hint="eastAsia"/>
          <w:lang w:eastAsia="zh-CN"/>
        </w:rPr>
        <w:lastRenderedPageBreak/>
        <w:t>3.5.2</w:t>
      </w:r>
      <w:r>
        <w:rPr>
          <w:rFonts w:hint="eastAsia"/>
          <w:lang w:eastAsia="zh-CN"/>
        </w:rPr>
        <w:tab/>
      </w:r>
      <w:r>
        <w:rPr>
          <w:rFonts w:hint="eastAsia"/>
          <w:lang w:eastAsia="zh-CN"/>
        </w:rPr>
        <w:t>国家经验：马里</w:t>
      </w:r>
      <w:bookmarkEnd w:id="62"/>
    </w:p>
    <w:p w:rsidR="00312D35" w:rsidRDefault="00312D35" w:rsidP="00AF504E">
      <w:pPr>
        <w:ind w:firstLine="510"/>
        <w:rPr>
          <w:lang w:eastAsia="zh-CN"/>
        </w:rPr>
      </w:pPr>
      <w:r w:rsidRPr="0054230F">
        <w:rPr>
          <w:rStyle w:val="FootnoteReference"/>
          <w:lang w:eastAsia="zh-CN"/>
        </w:rPr>
        <w:footnoteReference w:id="21"/>
      </w:r>
      <w:r>
        <w:rPr>
          <w:lang w:val="en-US" w:eastAsia="zh-CN"/>
        </w:rPr>
        <w:t xml:space="preserve"> </w:t>
      </w:r>
      <w:r>
        <w:rPr>
          <w:rFonts w:hint="eastAsia"/>
          <w:lang w:eastAsia="zh-CN"/>
        </w:rPr>
        <w:t>有关竞争的第</w:t>
      </w:r>
      <w:r>
        <w:rPr>
          <w:rFonts w:hint="eastAsia"/>
          <w:lang w:eastAsia="zh-CN"/>
        </w:rPr>
        <w:t>07.025/P-RM</w:t>
      </w:r>
      <w:r>
        <w:rPr>
          <w:rFonts w:hint="eastAsia"/>
          <w:lang w:eastAsia="zh-CN"/>
        </w:rPr>
        <w:t>号条例和关于实际落实第</w:t>
      </w:r>
      <w:r>
        <w:rPr>
          <w:rFonts w:hint="eastAsia"/>
          <w:lang w:eastAsia="zh-CN"/>
        </w:rPr>
        <w:t>07-025/P-RM</w:t>
      </w:r>
      <w:r>
        <w:rPr>
          <w:rFonts w:hint="eastAsia"/>
          <w:lang w:eastAsia="zh-CN"/>
        </w:rPr>
        <w:t>号条例的第</w:t>
      </w:r>
      <w:r>
        <w:rPr>
          <w:rFonts w:hint="eastAsia"/>
          <w:lang w:eastAsia="zh-CN"/>
        </w:rPr>
        <w:t>08-260/P-RM</w:t>
      </w:r>
      <w:r>
        <w:rPr>
          <w:rFonts w:hint="eastAsia"/>
          <w:lang w:eastAsia="zh-CN"/>
        </w:rPr>
        <w:t>号法令（</w:t>
      </w:r>
      <w:r>
        <w:rPr>
          <w:rFonts w:hint="eastAsia"/>
          <w:lang w:eastAsia="zh-CN"/>
        </w:rPr>
        <w:t>2008</w:t>
      </w:r>
      <w:r>
        <w:rPr>
          <w:rFonts w:hint="eastAsia"/>
          <w:lang w:eastAsia="zh-CN"/>
        </w:rPr>
        <w:t>年</w:t>
      </w:r>
      <w:r>
        <w:rPr>
          <w:rFonts w:hint="eastAsia"/>
          <w:lang w:eastAsia="zh-CN"/>
        </w:rPr>
        <w:t>5</w:t>
      </w:r>
      <w:r>
        <w:rPr>
          <w:rFonts w:hint="eastAsia"/>
          <w:lang w:eastAsia="zh-CN"/>
        </w:rPr>
        <w:t>月</w:t>
      </w:r>
      <w:r>
        <w:rPr>
          <w:rFonts w:hint="eastAsia"/>
          <w:lang w:eastAsia="zh-CN"/>
        </w:rPr>
        <w:t>6</w:t>
      </w:r>
      <w:r>
        <w:rPr>
          <w:rFonts w:hint="eastAsia"/>
          <w:lang w:eastAsia="zh-CN"/>
        </w:rPr>
        <w:t>日）。</w:t>
      </w:r>
    </w:p>
    <w:p w:rsidR="00312D35" w:rsidRDefault="00312D35" w:rsidP="00AF504E">
      <w:pPr>
        <w:ind w:firstLine="510"/>
        <w:rPr>
          <w:lang w:eastAsia="zh-CN"/>
        </w:rPr>
      </w:pPr>
      <w:r>
        <w:rPr>
          <w:rFonts w:hint="eastAsia"/>
          <w:lang w:eastAsia="zh-CN"/>
        </w:rPr>
        <w:t>上述法令中包含大量有关</w:t>
      </w:r>
      <w:r w:rsidRPr="00021033">
        <w:rPr>
          <w:rFonts w:hint="eastAsia"/>
          <w:b/>
          <w:bCs/>
          <w:lang w:eastAsia="zh-CN"/>
        </w:rPr>
        <w:t>消费信息和消费者保护</w:t>
      </w:r>
      <w:r>
        <w:rPr>
          <w:rFonts w:hint="eastAsia"/>
          <w:lang w:eastAsia="zh-CN"/>
        </w:rPr>
        <w:t>的条款，</w:t>
      </w:r>
      <w:r w:rsidRPr="00312D35">
        <w:rPr>
          <w:rFonts w:eastAsia="STKaiti" w:hint="eastAsia"/>
          <w:lang w:eastAsia="zh-CN"/>
        </w:rPr>
        <w:t>包括必须公开公布价格和销售情况、提供用户说明、不得伪造商品或出售或使用过期产品、确保产品</w:t>
      </w:r>
      <w:r w:rsidRPr="00312D35">
        <w:rPr>
          <w:rFonts w:eastAsia="STKaiti" w:hint="eastAsia"/>
          <w:lang w:eastAsia="zh-CN"/>
        </w:rPr>
        <w:t>/</w:t>
      </w:r>
      <w:r w:rsidRPr="00312D35">
        <w:rPr>
          <w:rFonts w:eastAsia="STKaiti" w:hint="eastAsia"/>
          <w:lang w:eastAsia="zh-CN"/>
        </w:rPr>
        <w:t>服务价格与标签价格或以其它方式展示的价格保持一致</w:t>
      </w:r>
      <w:r>
        <w:rPr>
          <w:rFonts w:hint="eastAsia"/>
          <w:lang w:eastAsia="zh-CN"/>
        </w:rPr>
        <w:t>。同时，为了保护消费者的利益，严禁公司参与任何形式的不公平竞争（固定价格、拒不出售、误导性广告）或采取反竞争做法（不正当卡特尔，滥用市场主导地位）。</w:t>
      </w:r>
    </w:p>
    <w:p w:rsidR="00F55FA2" w:rsidRDefault="00312D35" w:rsidP="00AF504E">
      <w:pPr>
        <w:ind w:firstLine="510"/>
        <w:rPr>
          <w:lang w:eastAsia="zh-CN"/>
        </w:rPr>
      </w:pPr>
      <w:r>
        <w:rPr>
          <w:rFonts w:hint="eastAsia"/>
          <w:lang w:eastAsia="zh-CN"/>
        </w:rPr>
        <w:t>作为其各自职责的一部分，电信部长和监管机构确保竞争有效、健康、公平并可惠及所有用户，同时确保运营商能够尊重客户隐私，对消息内容奉行中立原则，保护个人数据，并遵循</w:t>
      </w:r>
      <w:r>
        <w:rPr>
          <w:rFonts w:hint="eastAsia"/>
          <w:lang w:eastAsia="zh-CN"/>
        </w:rPr>
        <w:t>ICT/</w:t>
      </w:r>
      <w:r>
        <w:rPr>
          <w:rFonts w:hint="eastAsia"/>
          <w:lang w:eastAsia="zh-CN"/>
        </w:rPr>
        <w:t>电信领域的环保和健康标准。</w:t>
      </w:r>
    </w:p>
    <w:p w:rsidR="00312D35" w:rsidRDefault="00312D35" w:rsidP="00312D35">
      <w:pPr>
        <w:pStyle w:val="Heading3"/>
        <w:rPr>
          <w:lang w:eastAsia="zh-CN"/>
        </w:rPr>
      </w:pPr>
      <w:bookmarkStart w:id="63" w:name="_Toc379289261"/>
      <w:r>
        <w:rPr>
          <w:rFonts w:hint="eastAsia"/>
          <w:lang w:eastAsia="zh-CN"/>
        </w:rPr>
        <w:t>3.5.3</w:t>
      </w:r>
      <w:r>
        <w:rPr>
          <w:rFonts w:hint="eastAsia"/>
          <w:lang w:eastAsia="zh-CN"/>
        </w:rPr>
        <w:tab/>
      </w:r>
      <w:r>
        <w:rPr>
          <w:rFonts w:hint="eastAsia"/>
          <w:lang w:eastAsia="zh-CN"/>
        </w:rPr>
        <w:t>国家经验：土耳其</w:t>
      </w:r>
      <w:bookmarkEnd w:id="63"/>
    </w:p>
    <w:p w:rsidR="00312D35" w:rsidRDefault="00312D35" w:rsidP="00AF504E">
      <w:pPr>
        <w:ind w:firstLine="510"/>
        <w:rPr>
          <w:lang w:eastAsia="zh-CN"/>
        </w:rPr>
      </w:pPr>
      <w:r>
        <w:rPr>
          <w:rStyle w:val="FootnoteReference"/>
          <w:lang w:eastAsia="zh-CN"/>
        </w:rPr>
        <w:footnoteReference w:id="22"/>
      </w:r>
      <w:r>
        <w:rPr>
          <w:rFonts w:hint="eastAsia"/>
          <w:lang w:eastAsia="zh-CN"/>
        </w:rPr>
        <w:t xml:space="preserve"> </w:t>
      </w:r>
      <w:r>
        <w:rPr>
          <w:rFonts w:hint="eastAsia"/>
          <w:lang w:eastAsia="zh-CN"/>
        </w:rPr>
        <w:t>第</w:t>
      </w:r>
      <w:r>
        <w:rPr>
          <w:rFonts w:hint="eastAsia"/>
          <w:lang w:eastAsia="zh-CN"/>
        </w:rPr>
        <w:t>4077</w:t>
      </w:r>
      <w:r>
        <w:rPr>
          <w:rFonts w:hint="eastAsia"/>
          <w:lang w:eastAsia="zh-CN"/>
        </w:rPr>
        <w:t>号《消费者保护法》是一部通用法典，其中包括一切产品和服务的消费者保护基本规则。第</w:t>
      </w:r>
      <w:r>
        <w:rPr>
          <w:rFonts w:hint="eastAsia"/>
          <w:lang w:eastAsia="zh-CN"/>
        </w:rPr>
        <w:t>5809</w:t>
      </w:r>
      <w:r>
        <w:rPr>
          <w:rFonts w:hint="eastAsia"/>
          <w:lang w:eastAsia="zh-CN"/>
        </w:rPr>
        <w:t>号《电子通信法案》中的《电信行业消费者权益条例》规定了各项具体的消费者权利。</w:t>
      </w:r>
    </w:p>
    <w:p w:rsidR="00312D35" w:rsidRDefault="00312D35" w:rsidP="00AF504E">
      <w:pPr>
        <w:ind w:firstLine="510"/>
        <w:rPr>
          <w:lang w:eastAsia="zh-CN"/>
        </w:rPr>
      </w:pPr>
      <w:r>
        <w:rPr>
          <w:rFonts w:hint="eastAsia"/>
          <w:lang w:eastAsia="zh-CN"/>
        </w:rPr>
        <w:t>预计</w:t>
      </w:r>
      <w:r w:rsidRPr="00CF2442">
        <w:rPr>
          <w:rFonts w:hint="eastAsia"/>
          <w:b/>
          <w:bCs/>
          <w:lang w:eastAsia="zh-CN"/>
        </w:rPr>
        <w:t>土耳其</w:t>
      </w:r>
      <w:r>
        <w:rPr>
          <w:rFonts w:hint="eastAsia"/>
          <w:lang w:eastAsia="zh-CN"/>
        </w:rPr>
        <w:t>业务融合将遇到以下一些基本问题：</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不同管理机构之间的冲突和混乱；</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融合将对市场竞争产生影响；</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难以分析融合业务对监管或规则的影响；</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防止监管行动对这些业务的发展和改善造成危害。</w:t>
      </w:r>
    </w:p>
    <w:p w:rsidR="00312D35" w:rsidRDefault="00312D35" w:rsidP="00B77DD8">
      <w:pPr>
        <w:pStyle w:val="Heading2"/>
        <w:rPr>
          <w:lang w:eastAsia="zh-CN"/>
        </w:rPr>
      </w:pPr>
      <w:bookmarkStart w:id="64" w:name="_Toc379289262"/>
      <w:r>
        <w:rPr>
          <w:rFonts w:hint="eastAsia"/>
          <w:lang w:eastAsia="zh-CN"/>
        </w:rPr>
        <w:t>3.6</w:t>
      </w:r>
      <w:r>
        <w:rPr>
          <w:rFonts w:hint="eastAsia"/>
          <w:lang w:eastAsia="zh-CN"/>
        </w:rPr>
        <w:tab/>
      </w:r>
      <w:r>
        <w:rPr>
          <w:rFonts w:hint="eastAsia"/>
          <w:lang w:eastAsia="zh-CN"/>
        </w:rPr>
        <w:t>业务融合对</w:t>
      </w:r>
      <w:r>
        <w:rPr>
          <w:rFonts w:hint="eastAsia"/>
          <w:lang w:eastAsia="zh-CN"/>
        </w:rPr>
        <w:t>ICT</w:t>
      </w:r>
      <w:r>
        <w:rPr>
          <w:rFonts w:hint="eastAsia"/>
          <w:lang w:eastAsia="zh-CN"/>
        </w:rPr>
        <w:t>行业的影响</w:t>
      </w:r>
      <w:bookmarkEnd w:id="64"/>
    </w:p>
    <w:p w:rsidR="00312D35" w:rsidRDefault="00312D35" w:rsidP="00312D35">
      <w:pPr>
        <w:rPr>
          <w:lang w:eastAsia="zh-CN"/>
        </w:rPr>
      </w:pPr>
      <w:r>
        <w:rPr>
          <w:rFonts w:hint="eastAsia"/>
          <w:lang w:eastAsia="zh-CN"/>
        </w:rPr>
        <w:t>业务融合对</w:t>
      </w:r>
      <w:r>
        <w:rPr>
          <w:rFonts w:hint="eastAsia"/>
          <w:lang w:eastAsia="zh-CN"/>
        </w:rPr>
        <w:t>ICT</w:t>
      </w:r>
      <w:r>
        <w:rPr>
          <w:rFonts w:hint="eastAsia"/>
          <w:lang w:eastAsia="zh-CN"/>
        </w:rPr>
        <w:t>行业产生了重大影响，例如：</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新业务问世和新运营商进入行业市场给市场参与方，尤其是他们的用户数量和收入带来影响。</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融合业务的开发模糊了固定和移动服务之间的界限，使服务监管更加困难。</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客户在收集现有业务信息，了解新产品和计划方面将面临更多困难。</w:t>
      </w:r>
    </w:p>
    <w:p w:rsidR="007D7F42" w:rsidRDefault="007D7F42">
      <w:pPr>
        <w:tabs>
          <w:tab w:val="clear" w:pos="794"/>
        </w:tabs>
        <w:overflowPunct/>
        <w:spacing w:before="0" w:line="240" w:lineRule="auto"/>
        <w:jc w:val="left"/>
        <w:rPr>
          <w:rFonts w:cs="Calibri"/>
          <w:szCs w:val="21"/>
          <w:lang w:val="en-GB" w:eastAsia="zh-CN"/>
        </w:rPr>
      </w:pPr>
      <w:r>
        <w:rPr>
          <w:lang w:eastAsia="zh-CN"/>
        </w:rPr>
        <w:br w:type="page"/>
      </w:r>
    </w:p>
    <w:p w:rsidR="00312D35" w:rsidRDefault="00E34AB0" w:rsidP="00B77DD8">
      <w:pPr>
        <w:pStyle w:val="Enumlevel1"/>
        <w:rPr>
          <w:lang w:eastAsia="zh-CN"/>
        </w:rPr>
      </w:pPr>
      <w:r w:rsidRPr="00E34AB0">
        <w:rPr>
          <w:lang w:eastAsia="zh-CN"/>
        </w:rPr>
        <w:lastRenderedPageBreak/>
        <w:t>–</w:t>
      </w:r>
      <w:r w:rsidR="00312D35">
        <w:rPr>
          <w:rFonts w:hint="eastAsia"/>
          <w:lang w:eastAsia="zh-CN"/>
        </w:rPr>
        <w:tab/>
      </w:r>
      <w:r w:rsidR="00312D35">
        <w:rPr>
          <w:rFonts w:hint="eastAsia"/>
          <w:lang w:eastAsia="zh-CN"/>
        </w:rPr>
        <w:t>有能力向其客户提供全面语音和数据业务的运营商数量有望增加。</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伴随业务融合将出现新的运营商业务模式。</w:t>
      </w:r>
    </w:p>
    <w:p w:rsidR="00312D35" w:rsidRDefault="00312D35" w:rsidP="00AF504E">
      <w:pPr>
        <w:ind w:firstLine="510"/>
        <w:rPr>
          <w:lang w:eastAsia="zh-CN"/>
        </w:rPr>
      </w:pPr>
      <w:r>
        <w:rPr>
          <w:rFonts w:hint="eastAsia"/>
          <w:lang w:eastAsia="zh-CN"/>
        </w:rPr>
        <w:t>固定和移动电话融合（</w:t>
      </w:r>
      <w:r>
        <w:rPr>
          <w:rFonts w:hint="eastAsia"/>
          <w:lang w:eastAsia="zh-CN"/>
        </w:rPr>
        <w:t>FMC</w:t>
      </w:r>
      <w:r>
        <w:rPr>
          <w:rFonts w:hint="eastAsia"/>
          <w:lang w:eastAsia="zh-CN"/>
        </w:rPr>
        <w:t>）的趋势正日渐明显。融合旨在通过一部能够在两个网络之间切换的电话提供两种服务。在这一领域内，已经成功开展了多项标准化活动，例如第三代伙伴关系项目所制定的语音呼叫连续性（</w:t>
      </w:r>
      <w:r>
        <w:rPr>
          <w:rFonts w:hint="eastAsia"/>
          <w:lang w:eastAsia="zh-CN"/>
        </w:rPr>
        <w:t>VCC</w:t>
      </w:r>
      <w:r>
        <w:rPr>
          <w:rFonts w:hint="eastAsia"/>
          <w:lang w:eastAsia="zh-CN"/>
        </w:rPr>
        <w:t>）规范。通常情况下，此类业务需要以双模手机为载体，这种客户移动终端既可以支持广域（蜂窝）接入，也可支持（</w:t>
      </w:r>
      <w:proofErr w:type="spellStart"/>
      <w:r>
        <w:rPr>
          <w:rFonts w:hint="eastAsia"/>
          <w:lang w:eastAsia="zh-CN"/>
        </w:rPr>
        <w:t>VoIP</w:t>
      </w:r>
      <w:proofErr w:type="spellEnd"/>
      <w:r>
        <w:rPr>
          <w:rFonts w:hint="eastAsia"/>
          <w:lang w:eastAsia="zh-CN"/>
        </w:rPr>
        <w:t>所需的）局域网技术。</w:t>
      </w:r>
    </w:p>
    <w:p w:rsidR="00312D35" w:rsidRDefault="00312D35" w:rsidP="00312D35">
      <w:pPr>
        <w:rPr>
          <w:lang w:eastAsia="zh-CN"/>
        </w:rPr>
      </w:pPr>
      <w:r>
        <w:rPr>
          <w:rFonts w:hint="eastAsia"/>
          <w:lang w:eastAsia="zh-CN"/>
        </w:rPr>
        <w:t>融合许可框架的其它影响领域还包括</w:t>
      </w:r>
      <w:r w:rsidR="00B77DD8">
        <w:rPr>
          <w:rStyle w:val="FootnoteReference"/>
          <w:lang w:eastAsia="zh-CN"/>
        </w:rPr>
        <w:footnoteReference w:id="23"/>
      </w:r>
      <w:r>
        <w:rPr>
          <w:rFonts w:hint="eastAsia"/>
          <w:lang w:eastAsia="zh-CN"/>
        </w:rPr>
        <w:t xml:space="preserve"> </w:t>
      </w:r>
      <w:r>
        <w:rPr>
          <w:rFonts w:hint="eastAsia"/>
          <w:lang w:eastAsia="zh-CN"/>
        </w:rPr>
        <w:t>：</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监管组织自身及其机构；</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授权过程的简化、许可证类型及其范畴；</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服务提供商和用户的数量；</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业务成本和质量；</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终端用户的社会经济地位及其信息使用模式；</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市场动态（例如消费者、供应商和中间商的行为和需求</w:t>
      </w:r>
      <w:r w:rsidR="00312D35">
        <w:rPr>
          <w:rFonts w:hint="eastAsia"/>
          <w:lang w:eastAsia="zh-CN"/>
        </w:rPr>
        <w:t>/</w:t>
      </w:r>
      <w:r w:rsidR="00312D35">
        <w:rPr>
          <w:rFonts w:hint="eastAsia"/>
          <w:lang w:eastAsia="zh-CN"/>
        </w:rPr>
        <w:t>供给特征）；</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提供服务的部署</w:t>
      </w:r>
      <w:r w:rsidR="00312D35">
        <w:rPr>
          <w:rFonts w:hint="eastAsia"/>
          <w:lang w:eastAsia="zh-CN"/>
        </w:rPr>
        <w:t>/</w:t>
      </w:r>
      <w:r w:rsidR="00312D35">
        <w:rPr>
          <w:rFonts w:hint="eastAsia"/>
          <w:lang w:eastAsia="zh-CN"/>
        </w:rPr>
        <w:t>发展规划；</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交互式创新增强型业务的面世；</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对信息社会的贡献；</w:t>
      </w:r>
    </w:p>
    <w:p w:rsidR="00312D35" w:rsidRDefault="00E34AB0" w:rsidP="00B77DD8">
      <w:pPr>
        <w:pStyle w:val="Enumlevel1"/>
        <w:rPr>
          <w:lang w:eastAsia="zh-CN"/>
        </w:rPr>
      </w:pPr>
      <w:r w:rsidRPr="00E34AB0">
        <w:rPr>
          <w:lang w:eastAsia="zh-CN"/>
        </w:rPr>
        <w:t>–</w:t>
      </w:r>
      <w:r w:rsidR="00312D35">
        <w:rPr>
          <w:rFonts w:hint="eastAsia"/>
          <w:lang w:eastAsia="zh-CN"/>
        </w:rPr>
        <w:tab/>
      </w:r>
      <w:r w:rsidR="00312D35">
        <w:rPr>
          <w:rFonts w:hint="eastAsia"/>
          <w:lang w:eastAsia="zh-CN"/>
        </w:rPr>
        <w:t>技术和以下一代网络（</w:t>
      </w:r>
      <w:r w:rsidR="00312D35">
        <w:rPr>
          <w:rFonts w:hint="eastAsia"/>
          <w:lang w:eastAsia="zh-CN"/>
        </w:rPr>
        <w:t>NGN</w:t>
      </w:r>
      <w:r w:rsidR="00312D35">
        <w:rPr>
          <w:rFonts w:hint="eastAsia"/>
          <w:lang w:eastAsia="zh-CN"/>
        </w:rPr>
        <w:t>）或</w:t>
      </w:r>
      <w:r w:rsidR="00312D35">
        <w:rPr>
          <w:rFonts w:hint="eastAsia"/>
          <w:lang w:eastAsia="zh-CN"/>
        </w:rPr>
        <w:t>IP</w:t>
      </w:r>
      <w:r w:rsidR="00312D35">
        <w:rPr>
          <w:rFonts w:hint="eastAsia"/>
          <w:lang w:eastAsia="zh-CN"/>
        </w:rPr>
        <w:t>技术为主的融合平台中的技术整合。</w:t>
      </w:r>
    </w:p>
    <w:p w:rsidR="00312D35" w:rsidRDefault="00312D35" w:rsidP="00AF504E">
      <w:pPr>
        <w:ind w:firstLine="510"/>
        <w:rPr>
          <w:lang w:eastAsia="zh-CN"/>
        </w:rPr>
      </w:pPr>
      <w:r>
        <w:rPr>
          <w:rFonts w:hint="eastAsia"/>
          <w:lang w:eastAsia="zh-CN"/>
        </w:rPr>
        <w:t>下一代网络（</w:t>
      </w:r>
      <w:r>
        <w:rPr>
          <w:rFonts w:hint="eastAsia"/>
          <w:lang w:eastAsia="zh-CN"/>
        </w:rPr>
        <w:t>NGN</w:t>
      </w:r>
      <w:r>
        <w:rPr>
          <w:rFonts w:hint="eastAsia"/>
          <w:lang w:eastAsia="zh-CN"/>
        </w:rPr>
        <w:t>）的出现已促进了融合业务、应用和多样化内容的提供，其渠道源自电信、广播、博彩、游戏和娱乐等多种不同行业。为此人们提出，有必要研究解决</w:t>
      </w:r>
      <w:r>
        <w:rPr>
          <w:rFonts w:hint="eastAsia"/>
          <w:lang w:eastAsia="zh-CN"/>
        </w:rPr>
        <w:t>NGN</w:t>
      </w:r>
      <w:r>
        <w:rPr>
          <w:rFonts w:hint="eastAsia"/>
          <w:lang w:eastAsia="zh-CN"/>
        </w:rPr>
        <w:t>环境中的融合业务问题，重点为在竞争性融合市场中适用于</w:t>
      </w:r>
      <w:r>
        <w:rPr>
          <w:rFonts w:hint="eastAsia"/>
          <w:lang w:eastAsia="zh-CN"/>
        </w:rPr>
        <w:t>NGN</w:t>
      </w:r>
      <w:r>
        <w:rPr>
          <w:rFonts w:hint="eastAsia"/>
          <w:lang w:eastAsia="zh-CN"/>
        </w:rPr>
        <w:t>的法律和规则的评估。相关方面指出，现有相关国家和国际法律存在局限性，因此需要包括监管机构在内的利益攸关方找到适当的解决方案。</w:t>
      </w:r>
      <w:r w:rsidR="00B77DD8">
        <w:rPr>
          <w:rStyle w:val="FootnoteReference"/>
          <w:lang w:eastAsia="zh-CN"/>
        </w:rPr>
        <w:footnoteReference w:id="24"/>
      </w:r>
      <w:r>
        <w:rPr>
          <w:rFonts w:hint="eastAsia"/>
          <w:lang w:eastAsia="zh-CN"/>
        </w:rPr>
        <w:t xml:space="preserve"> </w:t>
      </w:r>
    </w:p>
    <w:p w:rsidR="00F55FA2" w:rsidRDefault="00312D35" w:rsidP="00AF504E">
      <w:pPr>
        <w:ind w:firstLine="510"/>
        <w:rPr>
          <w:lang w:eastAsia="zh-CN"/>
        </w:rPr>
      </w:pPr>
      <w:r>
        <w:rPr>
          <w:rFonts w:hint="eastAsia"/>
          <w:lang w:eastAsia="zh-CN"/>
        </w:rPr>
        <w:t>在国际电联对其</w:t>
      </w:r>
      <w:r>
        <w:rPr>
          <w:rFonts w:hint="eastAsia"/>
          <w:lang w:eastAsia="zh-CN"/>
        </w:rPr>
        <w:t>193</w:t>
      </w:r>
      <w:r>
        <w:rPr>
          <w:rFonts w:hint="eastAsia"/>
          <w:lang w:eastAsia="zh-CN"/>
        </w:rPr>
        <w:t>个成员国重点针对融合开展的消费者保护政策调查中发现，在快速发展的融合环境中，监管机构缺乏保护消费者的资源、战略和工具。</w:t>
      </w:r>
      <w:r w:rsidR="00B77DD8">
        <w:rPr>
          <w:rStyle w:val="FootnoteReference"/>
          <w:lang w:eastAsia="zh-CN"/>
        </w:rPr>
        <w:footnoteReference w:id="25"/>
      </w:r>
    </w:p>
    <w:p w:rsidR="000A63E1" w:rsidRDefault="000A63E1" w:rsidP="00AF504E">
      <w:pPr>
        <w:ind w:firstLine="510"/>
        <w:rPr>
          <w:lang w:eastAsia="zh-CN"/>
        </w:rPr>
      </w:pPr>
      <w:r>
        <w:rPr>
          <w:rFonts w:hint="eastAsia"/>
          <w:lang w:eastAsia="zh-CN"/>
        </w:rPr>
        <w:t>此外，正在出现的融合业务也使人们需要更多地关注知识产权（</w:t>
      </w:r>
      <w:r>
        <w:rPr>
          <w:rFonts w:hint="eastAsia"/>
          <w:lang w:eastAsia="zh-CN"/>
        </w:rPr>
        <w:t>IPR</w:t>
      </w:r>
      <w:r>
        <w:rPr>
          <w:rFonts w:hint="eastAsia"/>
          <w:lang w:eastAsia="zh-CN"/>
        </w:rPr>
        <w:t>）问题。各国应确保确立相关法律框架，以便运营商能够遵守共同的法律。除此之外，随着竞争的发展，世界在不断发生变化，因此，国家监管机构有必要与参与监管新兴业务的其它机构（如财政监管机构、游戏委员会、版权组织等）合作开展工作。有鉴于此，国家监管机构需要与其它机构协作，出</w:t>
      </w:r>
      <w:r>
        <w:rPr>
          <w:rFonts w:hint="eastAsia"/>
          <w:lang w:eastAsia="zh-CN"/>
        </w:rPr>
        <w:lastRenderedPageBreak/>
        <w:t>台有关这种工作关系的导则。一些国家监管机构已与其国家中央银行合作，出台了监督移动银行业务的监管程序，并在研究解决其它新问题和竞争问题，如市场主导地位问题。</w:t>
      </w:r>
    </w:p>
    <w:p w:rsidR="000A63E1" w:rsidRDefault="000A63E1" w:rsidP="00AF504E">
      <w:pPr>
        <w:ind w:firstLine="510"/>
        <w:rPr>
          <w:lang w:eastAsia="zh-CN"/>
        </w:rPr>
      </w:pPr>
      <w:r>
        <w:rPr>
          <w:rFonts w:hint="eastAsia"/>
          <w:lang w:eastAsia="zh-CN"/>
        </w:rPr>
        <w:t>同时监管机构需要考虑出台措施，确保在信息通信技术应用方面对消费者实行保护。导致电子交易（使用电子卡的支付机制或互联网支付）蓬勃发展的融合业务往往在消费者的个人数据方面带来挑战。应考虑采用有关数据保护的法律框架研究解决融合环境中的消费者保护问题。</w:t>
      </w:r>
    </w:p>
    <w:p w:rsidR="000A63E1" w:rsidRDefault="000A63E1" w:rsidP="000A63E1">
      <w:pPr>
        <w:pStyle w:val="Heading1"/>
        <w:rPr>
          <w:lang w:eastAsia="zh-CN"/>
        </w:rPr>
      </w:pPr>
      <w:bookmarkStart w:id="65" w:name="_Toc379289263"/>
      <w:r>
        <w:rPr>
          <w:rFonts w:hint="eastAsia"/>
          <w:lang w:eastAsia="zh-CN"/>
        </w:rPr>
        <w:t>4</w:t>
      </w:r>
      <w:r>
        <w:rPr>
          <w:rFonts w:hint="eastAsia"/>
          <w:lang w:eastAsia="zh-CN"/>
        </w:rPr>
        <w:tab/>
      </w:r>
      <w:r>
        <w:rPr>
          <w:rFonts w:ascii="SimSun" w:eastAsia="SimSun" w:hAnsi="SimSun" w:cs="SimSun" w:hint="eastAsia"/>
          <w:lang w:eastAsia="zh-CN"/>
        </w:rPr>
        <w:t>监管经验分析以及相关变化和向融合的过渡</w:t>
      </w:r>
      <w:bookmarkEnd w:id="65"/>
    </w:p>
    <w:p w:rsidR="000A63E1" w:rsidRDefault="000A63E1" w:rsidP="00AF504E">
      <w:pPr>
        <w:ind w:firstLine="510"/>
        <w:rPr>
          <w:lang w:eastAsia="zh-CN"/>
        </w:rPr>
      </w:pPr>
      <w:r>
        <w:rPr>
          <w:rFonts w:hint="eastAsia"/>
          <w:lang w:eastAsia="zh-CN"/>
        </w:rPr>
        <w:t>如本报告第</w:t>
      </w:r>
      <w:r>
        <w:rPr>
          <w:rFonts w:hint="eastAsia"/>
          <w:lang w:eastAsia="zh-CN"/>
        </w:rPr>
        <w:t>3</w:t>
      </w:r>
      <w:r>
        <w:rPr>
          <w:rFonts w:hint="eastAsia"/>
          <w:lang w:eastAsia="zh-CN"/>
        </w:rPr>
        <w:t>部分所述，国际电联世界电信监管数据库表明，随着诸多参与方提供广泛系列的业务，电信行业的竞争程度不断加强。由于这一现状以及本报告所述的国家监管机构经验，下列事宜已导致监管机构做出变革，并就下列问题采取措施：反竞争行为、市场主导运营商、新的融合业务、基础设施共享、消费者保护，特别是安全和隐私问题。</w:t>
      </w:r>
    </w:p>
    <w:p w:rsidR="000A63E1" w:rsidRDefault="000A63E1" w:rsidP="00AF504E">
      <w:pPr>
        <w:ind w:firstLine="510"/>
        <w:rPr>
          <w:lang w:eastAsia="zh-CN"/>
        </w:rPr>
      </w:pPr>
      <w:r>
        <w:rPr>
          <w:rFonts w:hint="eastAsia"/>
          <w:lang w:eastAsia="zh-CN"/>
        </w:rPr>
        <w:t>在上述各种问题中，反竞争行为和市场主导运营商极可能成为竞争市场的紧迫问题，因此要求国家监管机构和竞争管理机构出台有关如何应对这一问题的切实可行的机制。</w:t>
      </w:r>
    </w:p>
    <w:p w:rsidR="00F55FA2" w:rsidRDefault="000A63E1" w:rsidP="00AF504E">
      <w:pPr>
        <w:ind w:firstLine="510"/>
        <w:rPr>
          <w:lang w:eastAsia="zh-CN"/>
        </w:rPr>
      </w:pPr>
      <w:r>
        <w:rPr>
          <w:rFonts w:hint="eastAsia"/>
          <w:lang w:eastAsia="zh-CN"/>
        </w:rPr>
        <w:t>若干国家要求国家监管机构和竞争管理机构就从事反竞争行为的运营商采取措施。上述做法可分为两大类：定价问题和非定价问题。</w:t>
      </w:r>
    </w:p>
    <w:p w:rsidR="000A63E1" w:rsidRPr="006C1EA4" w:rsidRDefault="000A63E1" w:rsidP="000A63E1">
      <w:pPr>
        <w:pStyle w:val="Tabletitle"/>
        <w:rPr>
          <w:lang w:eastAsia="zh-CN"/>
        </w:rPr>
      </w:pPr>
      <w:bookmarkStart w:id="66" w:name="_Toc372637877"/>
      <w:bookmarkStart w:id="67" w:name="_Toc377482257"/>
      <w:bookmarkStart w:id="68" w:name="_Toc379385236"/>
      <w:r w:rsidRPr="006C1EA4">
        <w:rPr>
          <w:rFonts w:hint="eastAsia"/>
          <w:lang w:eastAsia="zh-CN"/>
        </w:rPr>
        <w:t>表</w:t>
      </w:r>
      <w:r w:rsidRPr="006C1EA4">
        <w:rPr>
          <w:rFonts w:hint="eastAsia"/>
          <w:lang w:eastAsia="zh-CN"/>
        </w:rPr>
        <w:t>2</w:t>
      </w:r>
      <w:r w:rsidRPr="006C1EA4">
        <w:rPr>
          <w:lang w:eastAsia="zh-CN"/>
        </w:rPr>
        <w:t>：反竞争做法和行为</w:t>
      </w:r>
      <w:bookmarkEnd w:id="66"/>
      <w:bookmarkEnd w:id="67"/>
      <w:bookmarkEnd w:id="68"/>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395"/>
      </w:tblGrid>
      <w:tr w:rsidR="000A63E1" w:rsidRPr="00437E91" w:rsidTr="00CF2442">
        <w:tc>
          <w:tcPr>
            <w:tcW w:w="4077" w:type="dxa"/>
            <w:tcBorders>
              <w:bottom w:val="single" w:sz="4" w:space="0" w:color="auto"/>
            </w:tcBorders>
            <w:shd w:val="clear" w:color="auto" w:fill="005173"/>
          </w:tcPr>
          <w:p w:rsidR="000A63E1" w:rsidRPr="00437E91" w:rsidRDefault="000A63E1" w:rsidP="000A63E1">
            <w:pPr>
              <w:pStyle w:val="Tablehead"/>
            </w:pPr>
            <w:proofErr w:type="spellStart"/>
            <w:r w:rsidRPr="00437E91">
              <w:t>定价问题</w:t>
            </w:r>
            <w:proofErr w:type="spellEnd"/>
          </w:p>
        </w:tc>
        <w:tc>
          <w:tcPr>
            <w:tcW w:w="4395" w:type="dxa"/>
            <w:tcBorders>
              <w:bottom w:val="single" w:sz="4" w:space="0" w:color="auto"/>
            </w:tcBorders>
            <w:shd w:val="clear" w:color="auto" w:fill="005173"/>
          </w:tcPr>
          <w:p w:rsidR="000A63E1" w:rsidRPr="00437E91" w:rsidRDefault="000A63E1" w:rsidP="000A63E1">
            <w:pPr>
              <w:pStyle w:val="Tablehead"/>
            </w:pPr>
            <w:proofErr w:type="spellStart"/>
            <w:r w:rsidRPr="00437E91">
              <w:t>非定价问题</w:t>
            </w:r>
            <w:proofErr w:type="spellEnd"/>
          </w:p>
        </w:tc>
      </w:tr>
      <w:tr w:rsidR="000A63E1" w:rsidRPr="00437E91" w:rsidTr="00CF2442">
        <w:tc>
          <w:tcPr>
            <w:tcW w:w="4077" w:type="dxa"/>
            <w:tcBorders>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交叉补贴</w:t>
            </w:r>
            <w:proofErr w:type="spellEnd"/>
          </w:p>
        </w:tc>
        <w:tc>
          <w:tcPr>
            <w:tcW w:w="4395" w:type="dxa"/>
            <w:tcBorders>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拒绝（或延迟）供应</w:t>
            </w:r>
            <w:proofErr w:type="spellEnd"/>
          </w:p>
        </w:tc>
      </w:tr>
      <w:tr w:rsidR="000A63E1" w:rsidRPr="00437E91" w:rsidTr="00CF2442">
        <w:tc>
          <w:tcPr>
            <w:tcW w:w="4077"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掠夺性定价</w:t>
            </w:r>
            <w:proofErr w:type="spellEnd"/>
          </w:p>
        </w:tc>
        <w:tc>
          <w:tcPr>
            <w:tcW w:w="4395"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捆绑协议</w:t>
            </w:r>
            <w:proofErr w:type="spellEnd"/>
          </w:p>
        </w:tc>
      </w:tr>
      <w:tr w:rsidR="000A63E1" w:rsidRPr="00437E91" w:rsidTr="00CF2442">
        <w:tc>
          <w:tcPr>
            <w:tcW w:w="4077"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压价</w:t>
            </w:r>
            <w:proofErr w:type="spellEnd"/>
          </w:p>
        </w:tc>
        <w:tc>
          <w:tcPr>
            <w:tcW w:w="4395"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锁定客户</w:t>
            </w:r>
            <w:proofErr w:type="spellEnd"/>
          </w:p>
        </w:tc>
      </w:tr>
      <w:tr w:rsidR="000A63E1" w:rsidRPr="00437E91" w:rsidTr="00CF2442">
        <w:tc>
          <w:tcPr>
            <w:tcW w:w="4077"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超高定价</w:t>
            </w:r>
            <w:proofErr w:type="spellEnd"/>
          </w:p>
        </w:tc>
        <w:tc>
          <w:tcPr>
            <w:tcW w:w="4395"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信息滥用</w:t>
            </w:r>
            <w:proofErr w:type="spellEnd"/>
          </w:p>
        </w:tc>
      </w:tr>
      <w:tr w:rsidR="000A63E1" w:rsidRPr="00437E91" w:rsidTr="00CF2442">
        <w:tc>
          <w:tcPr>
            <w:tcW w:w="4077"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限价</w:t>
            </w:r>
            <w:proofErr w:type="spellEnd"/>
          </w:p>
        </w:tc>
        <w:tc>
          <w:tcPr>
            <w:tcW w:w="4395" w:type="dxa"/>
            <w:tcBorders>
              <w:top w:val="nil"/>
              <w:bottom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操纵投标</w:t>
            </w:r>
            <w:proofErr w:type="spellEnd"/>
          </w:p>
        </w:tc>
      </w:tr>
      <w:tr w:rsidR="000A63E1" w:rsidRPr="00437E91" w:rsidTr="00CF2442">
        <w:tc>
          <w:tcPr>
            <w:tcW w:w="4077" w:type="dxa"/>
            <w:tcBorders>
              <w:top w:val="nil"/>
            </w:tcBorders>
            <w:shd w:val="clear" w:color="auto" w:fill="E8F8FD"/>
          </w:tcPr>
          <w:p w:rsidR="000A63E1" w:rsidRPr="00437E91" w:rsidRDefault="000A63E1" w:rsidP="000A63E1">
            <w:pPr>
              <w:pStyle w:val="Tabletext"/>
              <w:tabs>
                <w:tab w:val="clear" w:pos="794"/>
                <w:tab w:val="left" w:pos="410"/>
              </w:tabs>
            </w:pPr>
          </w:p>
        </w:tc>
        <w:tc>
          <w:tcPr>
            <w:tcW w:w="4395" w:type="dxa"/>
            <w:tcBorders>
              <w:top w:val="nil"/>
            </w:tcBorders>
            <w:shd w:val="clear" w:color="auto" w:fill="E8F8FD"/>
          </w:tcPr>
          <w:p w:rsidR="000A63E1" w:rsidRPr="00437E91" w:rsidRDefault="00E34AB0" w:rsidP="000A63E1">
            <w:pPr>
              <w:pStyle w:val="Tabletext"/>
              <w:tabs>
                <w:tab w:val="clear" w:pos="794"/>
                <w:tab w:val="left" w:pos="410"/>
              </w:tabs>
            </w:pPr>
            <w:r w:rsidRPr="00E34AB0">
              <w:t>–</w:t>
            </w:r>
            <w:r w:rsidR="000A63E1" w:rsidRPr="00437E91">
              <w:tab/>
            </w:r>
            <w:proofErr w:type="spellStart"/>
            <w:r w:rsidR="000A63E1" w:rsidRPr="00437E91">
              <w:t>分占市场</w:t>
            </w:r>
            <w:proofErr w:type="spellEnd"/>
          </w:p>
        </w:tc>
      </w:tr>
    </w:tbl>
    <w:p w:rsidR="000A63E1" w:rsidRDefault="000A63E1" w:rsidP="00BC080D">
      <w:pPr>
        <w:spacing w:before="0"/>
        <w:rPr>
          <w:lang w:val="en-US" w:eastAsia="zh-CN"/>
        </w:rPr>
      </w:pPr>
    </w:p>
    <w:p w:rsidR="00A67DF5" w:rsidRDefault="000A63E1" w:rsidP="00AF504E">
      <w:pPr>
        <w:ind w:firstLine="510"/>
        <w:rPr>
          <w:lang w:eastAsia="zh-CN"/>
        </w:rPr>
      </w:pPr>
      <w:r>
        <w:rPr>
          <w:rFonts w:hint="eastAsia"/>
          <w:lang w:eastAsia="zh-CN"/>
        </w:rPr>
        <w:t>包括电信</w:t>
      </w:r>
      <w:r>
        <w:rPr>
          <w:rFonts w:hint="eastAsia"/>
          <w:lang w:eastAsia="zh-CN"/>
        </w:rPr>
        <w:t>/ICT</w:t>
      </w:r>
      <w:r>
        <w:rPr>
          <w:rFonts w:hint="eastAsia"/>
          <w:lang w:eastAsia="zh-CN"/>
        </w:rPr>
        <w:t>业务的定价问题是监管机构极为关注的问题，因为这些问题直接影响到消费者。当运营商在定价问题上采取反竞争做法时，需要进行监管干预，以确保市场的公平竞争。在市场缺乏竞争或对市场竞争的有效性不能确定时，常常需要监管机构进行干预，在市场竞争力加强之前，对竞争性市场预期的定价产生的结果进行模拟。对监管机构的建议是，他们必须谨慎行事，避免过早或过于严厉的干预，尤其是在新业务和创新型业务的市场内（其中的需求水平尚不明确）。这是为了避免扭曲该市场的发展，如市场扭曲，则可能会妨碍为满足潜在需求而开发业务所需的投资。</w:t>
      </w:r>
      <w:r>
        <w:rPr>
          <w:rStyle w:val="FootnoteReference"/>
          <w:lang w:eastAsia="zh-CN"/>
        </w:rPr>
        <w:footnoteReference w:id="26"/>
      </w:r>
    </w:p>
    <w:p w:rsidR="000A63E1" w:rsidRDefault="000A63E1" w:rsidP="000A63E1">
      <w:pPr>
        <w:pStyle w:val="Heading1"/>
        <w:rPr>
          <w:lang w:eastAsia="zh-CN"/>
        </w:rPr>
      </w:pPr>
      <w:bookmarkStart w:id="69" w:name="_Toc379289264"/>
      <w:r>
        <w:rPr>
          <w:rFonts w:hint="eastAsia"/>
          <w:lang w:eastAsia="zh-CN"/>
        </w:rPr>
        <w:lastRenderedPageBreak/>
        <w:t>5</w:t>
      </w:r>
      <w:r>
        <w:rPr>
          <w:rFonts w:hint="eastAsia"/>
          <w:lang w:eastAsia="zh-CN"/>
        </w:rPr>
        <w:tab/>
      </w:r>
      <w:r>
        <w:rPr>
          <w:rFonts w:ascii="SimSun" w:eastAsia="SimSun" w:hAnsi="SimSun" w:cs="SimSun" w:hint="eastAsia"/>
          <w:lang w:eastAsia="zh-CN"/>
        </w:rPr>
        <w:t>电信</w:t>
      </w:r>
      <w:r>
        <w:rPr>
          <w:rFonts w:hint="eastAsia"/>
          <w:lang w:eastAsia="zh-CN"/>
        </w:rPr>
        <w:t>/ICT</w:t>
      </w:r>
      <w:r>
        <w:rPr>
          <w:rFonts w:ascii="SimSun" w:eastAsia="SimSun" w:hAnsi="SimSun" w:cs="SimSun" w:hint="eastAsia"/>
          <w:lang w:eastAsia="zh-CN"/>
        </w:rPr>
        <w:t>监管机构和竞争管理机构的作用评估</w:t>
      </w:r>
      <w:bookmarkEnd w:id="69"/>
    </w:p>
    <w:p w:rsidR="000A63E1" w:rsidRDefault="000A63E1" w:rsidP="00BC080D">
      <w:pPr>
        <w:pStyle w:val="Heading2"/>
        <w:spacing w:before="360"/>
        <w:rPr>
          <w:lang w:eastAsia="zh-CN"/>
        </w:rPr>
      </w:pPr>
      <w:bookmarkStart w:id="70" w:name="_Toc379289265"/>
      <w:r>
        <w:rPr>
          <w:rFonts w:hint="eastAsia"/>
          <w:lang w:eastAsia="zh-CN"/>
        </w:rPr>
        <w:t>5.1</w:t>
      </w:r>
      <w:r>
        <w:rPr>
          <w:rFonts w:hint="eastAsia"/>
          <w:lang w:eastAsia="zh-CN"/>
        </w:rPr>
        <w:tab/>
      </w:r>
      <w:r>
        <w:rPr>
          <w:rFonts w:hint="eastAsia"/>
          <w:lang w:eastAsia="zh-CN"/>
        </w:rPr>
        <w:t>国家监管机构和竞争管理机构的工作关系</w:t>
      </w:r>
      <w:bookmarkEnd w:id="70"/>
    </w:p>
    <w:p w:rsidR="000A63E1" w:rsidRDefault="000A63E1" w:rsidP="00BC080D">
      <w:pPr>
        <w:ind w:firstLine="510"/>
        <w:rPr>
          <w:lang w:eastAsia="zh-CN"/>
        </w:rPr>
      </w:pPr>
      <w:r>
        <w:rPr>
          <w:rFonts w:hint="eastAsia"/>
          <w:lang w:eastAsia="zh-CN"/>
        </w:rPr>
        <w:t>一些国家同时设有国家监管机构和竞争管理机构（</w:t>
      </w:r>
      <w:r>
        <w:rPr>
          <w:rFonts w:hint="eastAsia"/>
          <w:lang w:eastAsia="zh-CN"/>
        </w:rPr>
        <w:t>CA</w:t>
      </w:r>
      <w:r>
        <w:rPr>
          <w:rFonts w:hint="eastAsia"/>
          <w:lang w:eastAsia="zh-CN"/>
        </w:rPr>
        <w:t>），且两家机构根据不同的法律建立，在竞争问题方面存在工作关系。这种工作关系的基础如下：国家监管机构作为电信行业的专门监管机构，负责对竞争环境下的运营商实施相应监管措施（包括事前措施和事后措施），而竞争管理机构则负责</w:t>
      </w:r>
      <w:r>
        <w:rPr>
          <w:rFonts w:hint="eastAsia"/>
          <w:lang w:eastAsia="zh-CN"/>
        </w:rPr>
        <w:t>ICT</w:t>
      </w:r>
      <w:r>
        <w:rPr>
          <w:rFonts w:hint="eastAsia"/>
          <w:lang w:eastAsia="zh-CN"/>
        </w:rPr>
        <w:t>业务的竞争和经济监管方面的问题，并纠正违反竞争规则的行为（例如市场支配力滥用、反竞争行为、合并和收购）所引发的问题</w:t>
      </w:r>
      <w:r>
        <w:rPr>
          <w:rFonts w:hint="eastAsia"/>
          <w:lang w:eastAsia="zh-CN"/>
        </w:rPr>
        <w:t xml:space="preserve"> </w:t>
      </w:r>
      <w:r>
        <w:rPr>
          <w:rStyle w:val="FootnoteReference"/>
          <w:lang w:eastAsia="zh-CN"/>
        </w:rPr>
        <w:footnoteReference w:id="27"/>
      </w:r>
      <w:r>
        <w:rPr>
          <w:rFonts w:hint="eastAsia"/>
          <w:lang w:eastAsia="zh-CN"/>
        </w:rPr>
        <w:t>。然而，还有部分其他国家未设立竞争管理机构，由国家监管机构负责处理电信行业的竞争事务。</w:t>
      </w:r>
      <w:r w:rsidRPr="000A63E1">
        <w:rPr>
          <w:rFonts w:hint="eastAsia"/>
          <w:b/>
          <w:bCs/>
          <w:lang w:eastAsia="zh-CN"/>
        </w:rPr>
        <w:t>此类国家包括特立尼达和多巴哥</w:t>
      </w:r>
      <w:r>
        <w:rPr>
          <w:rFonts w:hint="eastAsia"/>
          <w:lang w:eastAsia="zh-CN"/>
        </w:rPr>
        <w:t>、</w:t>
      </w:r>
      <w:r w:rsidRPr="000A63E1">
        <w:rPr>
          <w:rFonts w:hint="eastAsia"/>
          <w:b/>
          <w:bCs/>
          <w:lang w:eastAsia="zh-CN"/>
        </w:rPr>
        <w:t>格鲁吉亚</w:t>
      </w:r>
      <w:r>
        <w:rPr>
          <w:rFonts w:hint="eastAsia"/>
          <w:lang w:eastAsia="zh-CN"/>
        </w:rPr>
        <w:t>、</w:t>
      </w:r>
      <w:r w:rsidRPr="000A63E1">
        <w:rPr>
          <w:rFonts w:hint="eastAsia"/>
          <w:b/>
          <w:bCs/>
          <w:lang w:eastAsia="zh-CN"/>
        </w:rPr>
        <w:t>卡塔尔</w:t>
      </w:r>
      <w:r>
        <w:rPr>
          <w:rFonts w:hint="eastAsia"/>
          <w:lang w:eastAsia="zh-CN"/>
        </w:rPr>
        <w:t>、</w:t>
      </w:r>
      <w:r w:rsidRPr="000A63E1">
        <w:rPr>
          <w:rFonts w:hint="eastAsia"/>
          <w:b/>
          <w:bCs/>
          <w:lang w:eastAsia="zh-CN"/>
        </w:rPr>
        <w:t>苏丹</w:t>
      </w:r>
      <w:r>
        <w:rPr>
          <w:rFonts w:hint="eastAsia"/>
          <w:lang w:eastAsia="zh-CN"/>
        </w:rPr>
        <w:t>、</w:t>
      </w:r>
      <w:r w:rsidRPr="000A63E1">
        <w:rPr>
          <w:rFonts w:hint="eastAsia"/>
          <w:b/>
          <w:bCs/>
          <w:lang w:eastAsia="zh-CN"/>
        </w:rPr>
        <w:t>阿曼</w:t>
      </w:r>
      <w:r>
        <w:rPr>
          <w:rFonts w:hint="eastAsia"/>
          <w:lang w:eastAsia="zh-CN"/>
        </w:rPr>
        <w:t>和</w:t>
      </w:r>
      <w:r w:rsidRPr="000A63E1">
        <w:rPr>
          <w:rFonts w:hint="eastAsia"/>
          <w:b/>
          <w:bCs/>
          <w:lang w:eastAsia="zh-CN"/>
        </w:rPr>
        <w:t>卢旺达</w:t>
      </w:r>
      <w:r>
        <w:rPr>
          <w:rFonts w:hint="eastAsia"/>
          <w:lang w:eastAsia="zh-CN"/>
        </w:rPr>
        <w:t>。</w:t>
      </w:r>
    </w:p>
    <w:p w:rsidR="008472BB" w:rsidRDefault="000A63E1" w:rsidP="00BC080D">
      <w:pPr>
        <w:spacing w:after="240"/>
        <w:ind w:firstLine="510"/>
        <w:rPr>
          <w:lang w:eastAsia="zh-CN"/>
        </w:rPr>
      </w:pPr>
      <w:r>
        <w:rPr>
          <w:rFonts w:hint="eastAsia"/>
          <w:lang w:eastAsia="zh-CN"/>
        </w:rPr>
        <w:t>全球至少</w:t>
      </w:r>
      <w:r>
        <w:rPr>
          <w:rFonts w:hint="eastAsia"/>
          <w:lang w:eastAsia="zh-CN"/>
        </w:rPr>
        <w:t>64%</w:t>
      </w:r>
      <w:r>
        <w:rPr>
          <w:rFonts w:hint="eastAsia"/>
          <w:lang w:eastAsia="zh-CN"/>
        </w:rPr>
        <w:t>的国家都已成立了竞争管理局，在欧洲，这一数量达到了</w:t>
      </w:r>
      <w:r>
        <w:rPr>
          <w:rFonts w:hint="eastAsia"/>
          <w:lang w:eastAsia="zh-CN"/>
        </w:rPr>
        <w:t>90%</w:t>
      </w:r>
      <w:r>
        <w:rPr>
          <w:rFonts w:hint="eastAsia"/>
          <w:lang w:eastAsia="zh-CN"/>
        </w:rPr>
        <w:t>，非洲则为</w:t>
      </w:r>
      <w:r>
        <w:rPr>
          <w:rFonts w:hint="eastAsia"/>
          <w:lang w:eastAsia="zh-CN"/>
        </w:rPr>
        <w:t>46%</w:t>
      </w:r>
      <w:r>
        <w:rPr>
          <w:rFonts w:hint="eastAsia"/>
          <w:lang w:eastAsia="zh-CN"/>
        </w:rPr>
        <w:t>。根据年度电信监管调查的结果，欧洲多数国家的竞争管理局具有电信</w:t>
      </w:r>
      <w:r>
        <w:rPr>
          <w:rFonts w:hint="eastAsia"/>
          <w:lang w:eastAsia="zh-CN"/>
        </w:rPr>
        <w:t>/</w:t>
      </w:r>
      <w:r>
        <w:rPr>
          <w:rFonts w:hint="eastAsia"/>
          <w:lang w:eastAsia="zh-CN"/>
        </w:rPr>
        <w:t>信息通信技术行业竞争问题管辖权，美洲国家多数此类机构也拥有这一权力，而其它区域国家的这一权力却由监管机构实施。全球范围内</w:t>
      </w:r>
      <w:r>
        <w:rPr>
          <w:rFonts w:hint="eastAsia"/>
          <w:lang w:eastAsia="zh-CN"/>
        </w:rPr>
        <w:t>18%</w:t>
      </w:r>
      <w:r>
        <w:rPr>
          <w:rFonts w:hint="eastAsia"/>
          <w:lang w:eastAsia="zh-CN"/>
        </w:rPr>
        <w:t>的国家的这两种管理机构都负责与电信相关的竞争问题管理，但由监管机构向竞争管理机构提出建议和意见。</w:t>
      </w:r>
    </w:p>
    <w:p w:rsidR="000A63E1" w:rsidRDefault="000A63E1" w:rsidP="000A63E1">
      <w:pPr>
        <w:pStyle w:val="Figuretitle"/>
        <w:rPr>
          <w:lang w:eastAsia="zh-CN"/>
        </w:rPr>
      </w:pPr>
      <w:bookmarkStart w:id="71" w:name="_Toc372637878"/>
      <w:bookmarkStart w:id="72" w:name="_Toc377482258"/>
      <w:r w:rsidRPr="00437E91">
        <w:rPr>
          <w:lang w:eastAsia="zh-CN"/>
        </w:rPr>
        <w:t>图</w:t>
      </w:r>
      <w:r w:rsidRPr="00437E91">
        <w:rPr>
          <w:lang w:eastAsia="zh-CN"/>
        </w:rPr>
        <w:t>6</w:t>
      </w:r>
      <w:r w:rsidRPr="00437E91">
        <w:rPr>
          <w:lang w:eastAsia="zh-CN"/>
        </w:rPr>
        <w:t>：负责与电信相关</w:t>
      </w:r>
      <w:r>
        <w:rPr>
          <w:rFonts w:hint="eastAsia"/>
          <w:lang w:eastAsia="zh-CN"/>
        </w:rPr>
        <w:t>的</w:t>
      </w:r>
      <w:r w:rsidRPr="00437E91">
        <w:rPr>
          <w:lang w:eastAsia="zh-CN"/>
        </w:rPr>
        <w:t>竞争问题的管理机构，</w:t>
      </w:r>
      <w:r w:rsidRPr="00437E91">
        <w:rPr>
          <w:lang w:eastAsia="zh-CN"/>
        </w:rPr>
        <w:t>2012</w:t>
      </w:r>
      <w:r w:rsidRPr="00437E91">
        <w:rPr>
          <w:lang w:eastAsia="zh-CN"/>
        </w:rPr>
        <w:t>年</w:t>
      </w:r>
      <w:bookmarkEnd w:id="71"/>
      <w:bookmarkEnd w:id="72"/>
    </w:p>
    <w:p w:rsidR="000A63E1" w:rsidRDefault="00BC080D" w:rsidP="000A63E1">
      <w:pPr>
        <w:pStyle w:val="Figure"/>
        <w:ind w:left="0" w:firstLine="0"/>
      </w:pPr>
      <w:r>
        <w:object w:dxaOrig="8912" w:dyaOrig="4680">
          <v:shape id="_x0000_i1030" type="#_x0000_t75" style="width:445.6pt;height:234.35pt" o:ole="">
            <v:imagedata r:id="rId26" o:title=""/>
          </v:shape>
          <o:OLEObject Type="Embed" ProgID="Word.Document.12" ShapeID="_x0000_i1030" DrawAspect="Content" ObjectID="_1453187763" r:id="rId27">
            <o:FieldCodes>\s</o:FieldCodes>
          </o:OLEObject>
        </w:object>
      </w:r>
    </w:p>
    <w:p w:rsidR="000A63E1" w:rsidRPr="00437E91" w:rsidRDefault="000A63E1" w:rsidP="00BC080D">
      <w:pPr>
        <w:pStyle w:val="figuresource"/>
        <w:spacing w:before="160"/>
        <w:rPr>
          <w:lang w:eastAsia="zh-CN"/>
        </w:rPr>
      </w:pPr>
      <w:r w:rsidRPr="00A55444">
        <w:rPr>
          <w:rFonts w:ascii="STKaiti" w:hAnsi="STKaiti"/>
          <w:lang w:eastAsia="zh-CN"/>
        </w:rPr>
        <w:t>注：</w:t>
      </w:r>
      <w:r w:rsidRPr="00437E91">
        <w:rPr>
          <w:lang w:eastAsia="zh-CN"/>
        </w:rPr>
        <w:t>其它一些为共同负责，同时拥有管辖权等。</w:t>
      </w:r>
    </w:p>
    <w:p w:rsidR="000A63E1" w:rsidRPr="000A63E1" w:rsidRDefault="000A63E1" w:rsidP="00BC080D">
      <w:pPr>
        <w:pStyle w:val="figuresource"/>
        <w:spacing w:before="120"/>
        <w:rPr>
          <w:b/>
          <w:lang w:val="fr-FR" w:eastAsia="zh-CN"/>
        </w:rPr>
      </w:pPr>
      <w:r w:rsidRPr="00A55444">
        <w:rPr>
          <w:rFonts w:ascii="STKaiti" w:hAnsi="STKaiti"/>
          <w:lang w:eastAsia="zh-CN"/>
        </w:rPr>
        <w:t>来源：</w:t>
      </w:r>
      <w:r w:rsidRPr="00437E91">
        <w:rPr>
          <w:lang w:eastAsia="zh-CN"/>
        </w:rPr>
        <w:t>国际电联世界电信监管数据库，</w:t>
      </w:r>
      <w:r w:rsidRPr="00437E91">
        <w:rPr>
          <w:lang w:eastAsia="zh-CN"/>
        </w:rPr>
        <w:t>2012</w:t>
      </w:r>
      <w:r w:rsidRPr="00437E91">
        <w:rPr>
          <w:lang w:eastAsia="zh-CN"/>
        </w:rPr>
        <w:t>年。</w:t>
      </w:r>
    </w:p>
    <w:p w:rsidR="000A63E1" w:rsidRDefault="000A63E1" w:rsidP="00BC080D">
      <w:pPr>
        <w:spacing w:before="0"/>
        <w:rPr>
          <w:lang w:val="en-US" w:eastAsia="zh-CN"/>
        </w:rPr>
      </w:pPr>
    </w:p>
    <w:p w:rsidR="008472BB" w:rsidRPr="000A63E1" w:rsidRDefault="000A63E1" w:rsidP="00AF504E">
      <w:pPr>
        <w:ind w:firstLine="510"/>
        <w:rPr>
          <w:lang w:val="ru-RU" w:eastAsia="zh-CN"/>
        </w:rPr>
      </w:pPr>
      <w:r w:rsidRPr="000A63E1">
        <w:rPr>
          <w:rFonts w:hint="eastAsia"/>
          <w:lang w:val="ru-RU" w:eastAsia="zh-CN"/>
        </w:rPr>
        <w:lastRenderedPageBreak/>
        <w:t>有关竞争的规定主要由普通竞争法和电信</w:t>
      </w:r>
      <w:r w:rsidRPr="000A63E1">
        <w:rPr>
          <w:rFonts w:hint="eastAsia"/>
          <w:lang w:val="ru-RU" w:eastAsia="zh-CN"/>
        </w:rPr>
        <w:t>/</w:t>
      </w:r>
      <w:r w:rsidRPr="000A63E1">
        <w:rPr>
          <w:rFonts w:hint="eastAsia"/>
          <w:lang w:val="ru-RU" w:eastAsia="zh-CN"/>
        </w:rPr>
        <w:t>信息通信法规定，有</w:t>
      </w:r>
      <w:r w:rsidRPr="000A63E1">
        <w:rPr>
          <w:rFonts w:hint="eastAsia"/>
          <w:lang w:val="ru-RU" w:eastAsia="zh-CN"/>
        </w:rPr>
        <w:t>65%</w:t>
      </w:r>
      <w:r w:rsidRPr="000A63E1">
        <w:rPr>
          <w:rFonts w:hint="eastAsia"/>
          <w:lang w:val="ru-RU" w:eastAsia="zh-CN"/>
        </w:rPr>
        <w:t>的国家在后者中对并购概念做出规定，独联体国家的竞争主要由普通竞争法涵盖。至少</w:t>
      </w:r>
      <w:r w:rsidRPr="000A63E1">
        <w:rPr>
          <w:rFonts w:hint="eastAsia"/>
          <w:lang w:val="ru-RU" w:eastAsia="zh-CN"/>
        </w:rPr>
        <w:t>60%</w:t>
      </w:r>
      <w:r w:rsidRPr="000A63E1">
        <w:rPr>
          <w:rFonts w:hint="eastAsia"/>
          <w:lang w:val="ru-RU" w:eastAsia="zh-CN"/>
        </w:rPr>
        <w:t>的国家的电信</w:t>
      </w:r>
      <w:r w:rsidRPr="000A63E1">
        <w:rPr>
          <w:rFonts w:hint="eastAsia"/>
          <w:lang w:val="ru-RU" w:eastAsia="zh-CN"/>
        </w:rPr>
        <w:t>/</w:t>
      </w:r>
      <w:r w:rsidRPr="000A63E1">
        <w:rPr>
          <w:rFonts w:hint="eastAsia"/>
          <w:lang w:val="ru-RU" w:eastAsia="zh-CN"/>
        </w:rPr>
        <w:t>信息通信技术监管机构对此予以参与（提供建议和意见，审查申请，接收通知等）。</w:t>
      </w:r>
    </w:p>
    <w:p w:rsidR="000A63E1" w:rsidRDefault="000A63E1" w:rsidP="000A63E1">
      <w:pPr>
        <w:pStyle w:val="Figuretitle"/>
        <w:rPr>
          <w:lang w:eastAsia="zh-CN"/>
        </w:rPr>
      </w:pPr>
      <w:bookmarkStart w:id="73" w:name="_Toc372637879"/>
      <w:bookmarkStart w:id="74" w:name="_Toc377482259"/>
      <w:r w:rsidRPr="00437E91">
        <w:rPr>
          <w:lang w:eastAsia="zh-CN"/>
        </w:rPr>
        <w:t>图</w:t>
      </w:r>
      <w:r w:rsidRPr="00437E91">
        <w:rPr>
          <w:lang w:eastAsia="zh-CN"/>
        </w:rPr>
        <w:t>7</w:t>
      </w:r>
      <w:r w:rsidRPr="00437E91">
        <w:rPr>
          <w:lang w:eastAsia="zh-CN"/>
        </w:rPr>
        <w:t>：</w:t>
      </w:r>
      <w:r>
        <w:rPr>
          <w:rFonts w:hint="eastAsia"/>
          <w:lang w:eastAsia="zh-CN"/>
        </w:rPr>
        <w:t>对</w:t>
      </w:r>
      <w:r w:rsidRPr="00437E91">
        <w:rPr>
          <w:lang w:eastAsia="zh-CN"/>
        </w:rPr>
        <w:t>竞争</w:t>
      </w:r>
      <w:r>
        <w:rPr>
          <w:rFonts w:hint="eastAsia"/>
          <w:lang w:eastAsia="zh-CN"/>
        </w:rPr>
        <w:t>做出定义</w:t>
      </w:r>
      <w:r w:rsidRPr="00437E91">
        <w:rPr>
          <w:lang w:eastAsia="zh-CN"/>
        </w:rPr>
        <w:t>的法律文书，</w:t>
      </w:r>
      <w:r w:rsidRPr="00437E91">
        <w:rPr>
          <w:lang w:eastAsia="zh-CN"/>
        </w:rPr>
        <w:t>2012</w:t>
      </w:r>
      <w:r w:rsidRPr="00437E91">
        <w:rPr>
          <w:lang w:eastAsia="zh-CN"/>
        </w:rPr>
        <w:t>年</w:t>
      </w:r>
      <w:bookmarkEnd w:id="73"/>
      <w:bookmarkEnd w:id="74"/>
    </w:p>
    <w:bookmarkStart w:id="75" w:name="_Toc377482260"/>
    <w:bookmarkEnd w:id="75"/>
    <w:bookmarkStart w:id="76" w:name="_MON_1453030904"/>
    <w:bookmarkEnd w:id="76"/>
    <w:p w:rsidR="000A63E1" w:rsidRDefault="00535969" w:rsidP="007B72D5">
      <w:pPr>
        <w:pStyle w:val="Figure"/>
      </w:pPr>
      <w:r>
        <w:object w:dxaOrig="8736" w:dyaOrig="3224">
          <v:shape id="_x0000_i1031" type="#_x0000_t75" style="width:436.1pt;height:161pt" o:ole="">
            <v:imagedata r:id="rId28" o:title=""/>
          </v:shape>
          <o:OLEObject Type="Embed" ProgID="Word.Document.12" ShapeID="_x0000_i1031" DrawAspect="Content" ObjectID="_1453187764" r:id="rId29">
            <o:FieldCodes>\s</o:FieldCodes>
          </o:OLEObject>
        </w:object>
      </w:r>
    </w:p>
    <w:p w:rsidR="000F170B" w:rsidRPr="00437E91" w:rsidRDefault="000F170B" w:rsidP="000F170B">
      <w:pPr>
        <w:pStyle w:val="figuresource"/>
        <w:rPr>
          <w:b/>
          <w:lang w:eastAsia="zh-CN"/>
        </w:rPr>
      </w:pPr>
      <w:r w:rsidRPr="001E4470">
        <w:rPr>
          <w:rFonts w:ascii="STKaiti" w:hAnsi="STKaiti"/>
          <w:lang w:eastAsia="zh-CN"/>
        </w:rPr>
        <w:t>来源：</w:t>
      </w:r>
      <w:r w:rsidRPr="00437E91">
        <w:rPr>
          <w:lang w:eastAsia="zh-CN"/>
        </w:rPr>
        <w:t>国际电联世界电信监管数据库，</w:t>
      </w:r>
      <w:r w:rsidRPr="00437E91">
        <w:rPr>
          <w:lang w:eastAsia="zh-CN"/>
        </w:rPr>
        <w:t>2012</w:t>
      </w:r>
      <w:r w:rsidRPr="00437E91">
        <w:rPr>
          <w:lang w:eastAsia="zh-CN"/>
        </w:rPr>
        <w:t>年。</w:t>
      </w:r>
    </w:p>
    <w:p w:rsidR="008472BB" w:rsidRPr="000A63E1" w:rsidRDefault="008472BB" w:rsidP="00E03965">
      <w:pPr>
        <w:rPr>
          <w:lang w:val="ru-RU" w:eastAsia="zh-CN"/>
        </w:rPr>
      </w:pPr>
    </w:p>
    <w:p w:rsidR="000F170B" w:rsidRDefault="000F170B" w:rsidP="00AF504E">
      <w:pPr>
        <w:ind w:firstLine="510"/>
        <w:rPr>
          <w:lang w:eastAsia="zh-CN"/>
        </w:rPr>
      </w:pPr>
      <w:r>
        <w:rPr>
          <w:rFonts w:hint="eastAsia"/>
          <w:lang w:eastAsia="zh-CN"/>
        </w:rPr>
        <w:t>即使在许多市场放开的国家，确保消费者能够获益于更大的选择和有效更换运营商</w:t>
      </w:r>
      <w:r>
        <w:rPr>
          <w:rFonts w:hint="eastAsia"/>
          <w:lang w:eastAsia="zh-CN"/>
        </w:rPr>
        <w:t>/</w:t>
      </w:r>
      <w:r>
        <w:rPr>
          <w:rFonts w:hint="eastAsia"/>
          <w:lang w:eastAsia="zh-CN"/>
        </w:rPr>
        <w:t>服务提供商依然是一个很大的问题。消费者在评估和选择种类繁多的套餐和价格方面往往困难重重，因此十分迷惑，最终可能由于无法清晰明了和十分肯定地了解情况而放弃更换运营（服务）商。即使提供号码便携性（全球提供移动和固定号码便携性的国家分别为</w:t>
      </w:r>
      <w:r>
        <w:rPr>
          <w:rFonts w:hint="eastAsia"/>
          <w:lang w:eastAsia="zh-CN"/>
        </w:rPr>
        <w:t>37%</w:t>
      </w:r>
      <w:r>
        <w:rPr>
          <w:rFonts w:hint="eastAsia"/>
          <w:lang w:eastAsia="zh-CN"/>
        </w:rPr>
        <w:t>和</w:t>
      </w:r>
      <w:r w:rsidR="00BC080D">
        <w:rPr>
          <w:lang w:eastAsia="zh-CN"/>
        </w:rPr>
        <w:br/>
      </w:r>
      <w:r>
        <w:rPr>
          <w:rFonts w:hint="eastAsia"/>
          <w:lang w:eastAsia="zh-CN"/>
        </w:rPr>
        <w:t xml:space="preserve">25% </w:t>
      </w:r>
      <w:r>
        <w:rPr>
          <w:rStyle w:val="FootnoteReference"/>
          <w:lang w:eastAsia="zh-CN"/>
        </w:rPr>
        <w:footnoteReference w:id="28"/>
      </w:r>
      <w:r>
        <w:rPr>
          <w:rFonts w:hint="eastAsia"/>
          <w:lang w:eastAsia="zh-CN"/>
        </w:rPr>
        <w:t>），消费者可能还需要为更换服务付费。诸如设备不兼容等结构性问题也可使消费者在更换运营商方面止步不前。</w:t>
      </w:r>
    </w:p>
    <w:p w:rsidR="000F170B" w:rsidRDefault="000F170B" w:rsidP="00AF504E">
      <w:pPr>
        <w:ind w:firstLine="510"/>
        <w:rPr>
          <w:lang w:eastAsia="zh-CN"/>
        </w:rPr>
      </w:pPr>
      <w:r>
        <w:rPr>
          <w:rFonts w:hint="eastAsia"/>
          <w:lang w:eastAsia="zh-CN"/>
        </w:rPr>
        <w:t>在</w:t>
      </w:r>
      <w:r w:rsidRPr="00CF2442">
        <w:rPr>
          <w:rFonts w:hint="eastAsia"/>
          <w:b/>
          <w:bCs/>
          <w:lang w:eastAsia="zh-CN"/>
        </w:rPr>
        <w:t>坦桑尼亚</w:t>
      </w:r>
      <w:r>
        <w:rPr>
          <w:rFonts w:hint="eastAsia"/>
          <w:lang w:eastAsia="zh-CN"/>
        </w:rPr>
        <w:t>，公平竞争委员会负责管理竞争事务，而公平竞争法庭则是上诉机构，任何受到下列监管机构决定损害的个人都可向该法庭提出上诉：水电公用事业管理局、坦桑尼亚民用航空局、陆路和海上交通管理局以及坦桑尼亚通信管理局。</w:t>
      </w:r>
      <w:r>
        <w:rPr>
          <w:rStyle w:val="FootnoteReference"/>
          <w:lang w:eastAsia="zh-CN"/>
        </w:rPr>
        <w:footnoteReference w:id="29"/>
      </w:r>
      <w:r>
        <w:rPr>
          <w:rFonts w:hint="eastAsia"/>
          <w:lang w:eastAsia="zh-CN"/>
        </w:rPr>
        <w:t xml:space="preserve"> </w:t>
      </w:r>
    </w:p>
    <w:p w:rsidR="000F170B" w:rsidRDefault="000F170B" w:rsidP="00CF2442">
      <w:pPr>
        <w:ind w:firstLine="510"/>
        <w:rPr>
          <w:lang w:eastAsia="zh-CN"/>
        </w:rPr>
      </w:pPr>
      <w:r>
        <w:rPr>
          <w:rFonts w:hint="eastAsia"/>
          <w:lang w:eastAsia="zh-CN"/>
        </w:rPr>
        <w:t>按照坦桑尼亚《</w:t>
      </w:r>
      <w:r>
        <w:rPr>
          <w:rFonts w:hint="eastAsia"/>
          <w:lang w:eastAsia="zh-CN"/>
        </w:rPr>
        <w:t>2003</w:t>
      </w:r>
      <w:r>
        <w:rPr>
          <w:rFonts w:hint="eastAsia"/>
          <w:lang w:eastAsia="zh-CN"/>
        </w:rPr>
        <w:t>年通信监管机构法案》第</w:t>
      </w:r>
      <w:r>
        <w:rPr>
          <w:rFonts w:hint="eastAsia"/>
          <w:lang w:eastAsia="zh-CN"/>
        </w:rPr>
        <w:t>42</w:t>
      </w:r>
      <w:r>
        <w:rPr>
          <w:rFonts w:hint="eastAsia"/>
          <w:lang w:eastAsia="zh-CN"/>
        </w:rPr>
        <w:t>（</w:t>
      </w:r>
      <w:r>
        <w:rPr>
          <w:rFonts w:hint="eastAsia"/>
          <w:lang w:eastAsia="zh-CN"/>
        </w:rPr>
        <w:t>2</w:t>
      </w:r>
      <w:r>
        <w:rPr>
          <w:rFonts w:hint="eastAsia"/>
          <w:lang w:eastAsia="zh-CN"/>
        </w:rPr>
        <w:t>）节，受到坦桑尼亚通信管理局决定侵害的个人可向公平竞争法庭提出上诉，但仅允许就法律问题提出上诉</w:t>
      </w:r>
      <w:r>
        <w:rPr>
          <w:rFonts w:hint="eastAsia"/>
          <w:lang w:eastAsia="zh-CN"/>
        </w:rPr>
        <w:t xml:space="preserve"> </w:t>
      </w:r>
      <w:r w:rsidR="00E34AB0" w:rsidRPr="00E34AB0">
        <w:rPr>
          <w:lang w:eastAsia="zh-CN"/>
        </w:rPr>
        <w:t>–</w:t>
      </w:r>
      <w:r>
        <w:rPr>
          <w:rFonts w:hint="eastAsia"/>
          <w:lang w:eastAsia="zh-CN"/>
        </w:rPr>
        <w:t xml:space="preserve"> </w:t>
      </w:r>
      <w:r>
        <w:rPr>
          <w:rFonts w:hint="eastAsia"/>
          <w:lang w:eastAsia="zh-CN"/>
        </w:rPr>
        <w:t>第</w:t>
      </w:r>
      <w:r>
        <w:rPr>
          <w:rFonts w:hint="eastAsia"/>
          <w:lang w:eastAsia="zh-CN"/>
        </w:rPr>
        <w:t>42</w:t>
      </w:r>
      <w:r>
        <w:rPr>
          <w:rFonts w:hint="eastAsia"/>
          <w:lang w:eastAsia="zh-CN"/>
        </w:rPr>
        <w:t>（</w:t>
      </w:r>
      <w:r>
        <w:rPr>
          <w:rFonts w:hint="eastAsia"/>
          <w:lang w:eastAsia="zh-CN"/>
        </w:rPr>
        <w:t>1</w:t>
      </w:r>
      <w:r>
        <w:rPr>
          <w:rFonts w:hint="eastAsia"/>
          <w:lang w:eastAsia="zh-CN"/>
        </w:rPr>
        <w:t>）节。公平竞争法庭将按照《</w:t>
      </w:r>
      <w:r>
        <w:rPr>
          <w:rFonts w:hint="eastAsia"/>
          <w:lang w:eastAsia="zh-CN"/>
        </w:rPr>
        <w:t>TCRA</w:t>
      </w:r>
      <w:r>
        <w:rPr>
          <w:rFonts w:hint="eastAsia"/>
          <w:lang w:eastAsia="zh-CN"/>
        </w:rPr>
        <w:t>法案》第</w:t>
      </w:r>
      <w:r>
        <w:rPr>
          <w:rFonts w:hint="eastAsia"/>
          <w:lang w:eastAsia="zh-CN"/>
        </w:rPr>
        <w:t>42</w:t>
      </w:r>
      <w:r>
        <w:rPr>
          <w:rFonts w:hint="eastAsia"/>
          <w:lang w:eastAsia="zh-CN"/>
        </w:rPr>
        <w:t>（</w:t>
      </w:r>
      <w:r>
        <w:rPr>
          <w:rFonts w:hint="eastAsia"/>
          <w:lang w:eastAsia="zh-CN"/>
        </w:rPr>
        <w:t>4</w:t>
      </w:r>
      <w:r>
        <w:rPr>
          <w:rFonts w:hint="eastAsia"/>
          <w:lang w:eastAsia="zh-CN"/>
        </w:rPr>
        <w:t>）节对上诉做出裁定，且其裁定为最终裁定。</w:t>
      </w:r>
    </w:p>
    <w:p w:rsidR="000F170B" w:rsidRDefault="000F170B" w:rsidP="00AF504E">
      <w:pPr>
        <w:ind w:firstLine="510"/>
        <w:rPr>
          <w:lang w:eastAsia="zh-CN"/>
        </w:rPr>
      </w:pPr>
      <w:r>
        <w:rPr>
          <w:rFonts w:hint="eastAsia"/>
          <w:lang w:eastAsia="zh-CN"/>
        </w:rPr>
        <w:t>由于竞争问题由国家监管机构和竞争管理机构共同负责，因此诸如</w:t>
      </w:r>
      <w:r w:rsidRPr="00CF2442">
        <w:rPr>
          <w:rFonts w:hint="eastAsia"/>
          <w:b/>
          <w:bCs/>
          <w:lang w:eastAsia="zh-CN"/>
        </w:rPr>
        <w:t>纳米比亚</w:t>
      </w:r>
      <w:r>
        <w:rPr>
          <w:rFonts w:hint="eastAsia"/>
          <w:lang w:eastAsia="zh-CN"/>
        </w:rPr>
        <w:t>等国已出台了两个机构之间的协议备忘录，以便就调查、合并和投诉处理等职能提出明确框架。这是一种避免两个机构之间在管辖和政策领域出现重叠和冲突的良好做法。</w:t>
      </w:r>
      <w:r w:rsidRPr="00CF2442">
        <w:rPr>
          <w:rFonts w:hint="eastAsia"/>
          <w:b/>
          <w:bCs/>
          <w:lang w:eastAsia="zh-CN"/>
        </w:rPr>
        <w:t>埃及</w:t>
      </w:r>
      <w:r>
        <w:rPr>
          <w:rFonts w:hint="eastAsia"/>
          <w:lang w:eastAsia="zh-CN"/>
        </w:rPr>
        <w:t>的国家电信管理局（</w:t>
      </w:r>
      <w:r>
        <w:rPr>
          <w:rFonts w:hint="eastAsia"/>
          <w:lang w:eastAsia="zh-CN"/>
        </w:rPr>
        <w:t>NTRA</w:t>
      </w:r>
      <w:r>
        <w:rPr>
          <w:rFonts w:hint="eastAsia"/>
          <w:lang w:eastAsia="zh-CN"/>
        </w:rPr>
        <w:t>）是负责埃及电信行业监管的国家主管机构，该管理局与埃及竞争管理局（</w:t>
      </w:r>
      <w:r>
        <w:rPr>
          <w:rFonts w:hint="eastAsia"/>
          <w:lang w:eastAsia="zh-CN"/>
        </w:rPr>
        <w:t>ECA</w:t>
      </w:r>
      <w:r>
        <w:rPr>
          <w:rFonts w:hint="eastAsia"/>
          <w:lang w:eastAsia="zh-CN"/>
        </w:rPr>
        <w:t>）合作</w:t>
      </w:r>
      <w:r>
        <w:rPr>
          <w:rFonts w:hint="eastAsia"/>
          <w:lang w:eastAsia="zh-CN"/>
        </w:rPr>
        <w:lastRenderedPageBreak/>
        <w:t>工作，因为后者负责监督所有经济活动，并采取一切必要措施，做出调查，发现事实和收集证据，以对抗旨在妨碍、限制和危害埃及自由竞争的各种协议和做法，从而按照上述法律，对犯罪行为予以处罚和</w:t>
      </w:r>
      <w:r>
        <w:rPr>
          <w:rFonts w:hint="eastAsia"/>
          <w:lang w:eastAsia="zh-CN"/>
        </w:rPr>
        <w:t>/</w:t>
      </w:r>
      <w:r>
        <w:rPr>
          <w:rFonts w:hint="eastAsia"/>
          <w:lang w:eastAsia="zh-CN"/>
        </w:rPr>
        <w:t>或惩罚。</w:t>
      </w:r>
      <w:r>
        <w:rPr>
          <w:rStyle w:val="FootnoteReference"/>
          <w:lang w:eastAsia="zh-CN"/>
        </w:rPr>
        <w:footnoteReference w:id="30"/>
      </w:r>
      <w:r>
        <w:rPr>
          <w:rFonts w:hint="eastAsia"/>
          <w:lang w:eastAsia="zh-CN"/>
        </w:rPr>
        <w:t xml:space="preserve"> </w:t>
      </w:r>
    </w:p>
    <w:p w:rsidR="000F170B" w:rsidRDefault="000F170B" w:rsidP="00AF504E">
      <w:pPr>
        <w:ind w:firstLine="510"/>
        <w:rPr>
          <w:lang w:eastAsia="zh-CN"/>
        </w:rPr>
      </w:pPr>
      <w:r>
        <w:rPr>
          <w:rFonts w:hint="eastAsia"/>
          <w:lang w:eastAsia="zh-CN"/>
        </w:rPr>
        <w:t>为实现</w:t>
      </w:r>
      <w:r>
        <w:rPr>
          <w:rFonts w:hint="eastAsia"/>
          <w:lang w:eastAsia="zh-CN"/>
        </w:rPr>
        <w:t>NTRA</w:t>
      </w:r>
      <w:r>
        <w:rPr>
          <w:rFonts w:hint="eastAsia"/>
          <w:lang w:eastAsia="zh-CN"/>
        </w:rPr>
        <w:t>和</w:t>
      </w:r>
      <w:r>
        <w:rPr>
          <w:rFonts w:hint="eastAsia"/>
          <w:lang w:eastAsia="zh-CN"/>
        </w:rPr>
        <w:t>ECA</w:t>
      </w:r>
      <w:r>
        <w:rPr>
          <w:rFonts w:hint="eastAsia"/>
          <w:lang w:eastAsia="zh-CN"/>
        </w:rPr>
        <w:t>的特别关注市场和消费者利益的目标，以及促进双方的合作与协调，以支持</w:t>
      </w:r>
      <w:r>
        <w:rPr>
          <w:rFonts w:hint="eastAsia"/>
          <w:lang w:eastAsia="zh-CN"/>
        </w:rPr>
        <w:t>ICT</w:t>
      </w:r>
      <w:r>
        <w:rPr>
          <w:rFonts w:hint="eastAsia"/>
          <w:lang w:eastAsia="zh-CN"/>
        </w:rPr>
        <w:t>行业的自由竞争并对在电信行业出现的竞争新挑战做出响应，两个机构已决定于</w:t>
      </w:r>
      <w:r>
        <w:rPr>
          <w:rFonts w:hint="eastAsia"/>
          <w:lang w:eastAsia="zh-CN"/>
        </w:rPr>
        <w:t>2011</w:t>
      </w:r>
      <w:r>
        <w:rPr>
          <w:rFonts w:hint="eastAsia"/>
          <w:lang w:eastAsia="zh-CN"/>
        </w:rPr>
        <w:t>签署合作议定书。</w:t>
      </w:r>
    </w:p>
    <w:p w:rsidR="008472BB" w:rsidRDefault="000F170B" w:rsidP="000F170B">
      <w:pPr>
        <w:rPr>
          <w:lang w:eastAsia="zh-CN"/>
        </w:rPr>
      </w:pPr>
      <w:r>
        <w:rPr>
          <w:rFonts w:hint="eastAsia"/>
          <w:lang w:eastAsia="zh-CN"/>
        </w:rPr>
        <w:t>该议定书的主要条款如下：</w:t>
      </w:r>
    </w:p>
    <w:p w:rsidR="000F170B" w:rsidRPr="000F170B" w:rsidRDefault="000F170B" w:rsidP="00D84A9C">
      <w:pPr>
        <w:pStyle w:val="Enumlevel1"/>
        <w:rPr>
          <w:rStyle w:val="Enumlevel1Char"/>
          <w:lang w:eastAsia="zh-CN"/>
        </w:rPr>
      </w:pPr>
      <w:r w:rsidRPr="0040479F">
        <w:rPr>
          <w:rFonts w:asciiTheme="minorHAnsi" w:hAnsiTheme="minorHAnsi"/>
          <w:lang w:eastAsia="zh-CN"/>
        </w:rPr>
        <w:t>•</w:t>
      </w:r>
      <w:r w:rsidRPr="0040479F">
        <w:rPr>
          <w:rFonts w:asciiTheme="minorHAnsi" w:hAnsiTheme="minorHAnsi"/>
          <w:lang w:eastAsia="zh-CN"/>
        </w:rPr>
        <w:tab/>
      </w:r>
      <w:r w:rsidRPr="000F170B">
        <w:rPr>
          <w:rStyle w:val="Enumlevel1Char"/>
          <w:rFonts w:hint="eastAsia"/>
          <w:lang w:eastAsia="zh-CN"/>
        </w:rPr>
        <w:t>议定书的目标是促进双方在推动电信行业竞争和交流信息及专业知识方面的合作，具体做法如下：</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就双方共同感兴趣的问题交流信息。</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在竞争和通信领域相互提供技术支持，并举行联合讲习班和大会，在这些讲习班和大会上，双方须使公众清晰了解竞争法和电信行业的其它活动。</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尽可能统一</w:t>
      </w:r>
      <w:r w:rsidR="000F170B">
        <w:rPr>
          <w:rFonts w:hint="eastAsia"/>
          <w:lang w:eastAsia="zh-CN"/>
        </w:rPr>
        <w:t>NTRA</w:t>
      </w:r>
      <w:r w:rsidR="000F170B">
        <w:rPr>
          <w:rFonts w:hint="eastAsia"/>
          <w:lang w:eastAsia="zh-CN"/>
        </w:rPr>
        <w:t>和</w:t>
      </w:r>
      <w:r w:rsidR="000F170B">
        <w:rPr>
          <w:rFonts w:hint="eastAsia"/>
          <w:lang w:eastAsia="zh-CN"/>
        </w:rPr>
        <w:t>ECA</w:t>
      </w:r>
      <w:r w:rsidR="000F170B">
        <w:rPr>
          <w:rFonts w:hint="eastAsia"/>
          <w:lang w:eastAsia="zh-CN"/>
        </w:rPr>
        <w:t>在电信行业进行的经济和法律分析方法，特别是涉及相关市场定义和证明市场主导力的方法。</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确定协调和合作框架，以对抗妨碍、限制或危害自由竞争的做法。</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在</w:t>
      </w:r>
      <w:r w:rsidR="000F170B">
        <w:rPr>
          <w:rFonts w:hint="eastAsia"/>
          <w:lang w:eastAsia="zh-CN"/>
        </w:rPr>
        <w:t>NTRA</w:t>
      </w:r>
      <w:r w:rsidR="000F170B">
        <w:rPr>
          <w:rFonts w:hint="eastAsia"/>
          <w:lang w:eastAsia="zh-CN"/>
        </w:rPr>
        <w:t>举行的拍卖中，对与投标方共谋有关的问题以及电信行业的并购项目进行合作和协调。</w:t>
      </w:r>
    </w:p>
    <w:p w:rsidR="000F170B" w:rsidRDefault="000F170B" w:rsidP="000F170B">
      <w:pPr>
        <w:pStyle w:val="Enumlevel1"/>
        <w:rPr>
          <w:lang w:eastAsia="zh-CN"/>
        </w:rPr>
      </w:pPr>
      <w:r w:rsidRPr="00D84A9C">
        <w:rPr>
          <w:rFonts w:asciiTheme="minorHAnsi" w:hAnsiTheme="minorHAnsi"/>
          <w:lang w:eastAsia="zh-CN"/>
        </w:rPr>
        <w:t>•</w:t>
      </w:r>
      <w:r>
        <w:rPr>
          <w:rFonts w:hint="eastAsia"/>
          <w:lang w:eastAsia="zh-CN"/>
        </w:rPr>
        <w:tab/>
      </w:r>
      <w:r>
        <w:rPr>
          <w:rFonts w:hint="eastAsia"/>
          <w:lang w:eastAsia="zh-CN"/>
        </w:rPr>
        <w:t>议定书认为，按照《电信法》，事先监管是</w:t>
      </w:r>
      <w:r>
        <w:rPr>
          <w:rFonts w:hint="eastAsia"/>
          <w:lang w:eastAsia="zh-CN"/>
        </w:rPr>
        <w:t>NTRA</w:t>
      </w:r>
      <w:r>
        <w:rPr>
          <w:rFonts w:hint="eastAsia"/>
          <w:lang w:eastAsia="zh-CN"/>
        </w:rPr>
        <w:t>的固有权利和基本权限。这些事先监管包括：</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确定与电信行业开放有关的所有职能和活动，包括市场研究的准备、对新入市者进行可行性研究、计算行业开放为国家带来的经济回报、启动许可程序，并对拍照规定的所有技术、商业和法律义务予以监督。</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确定许可证持有方有关业务提供和业务定价的义务，并批准以成本为基础且符合市场许可证持有方非歧视要求的特别要约。</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在一视同仁基础上为所有电信运营商创建和推进公平竞争环境，特别为新入市者提供基本设施，因为这些设施由其它许可证持有方拥有。</w:t>
      </w:r>
    </w:p>
    <w:p w:rsidR="000F170B" w:rsidRDefault="00E34AB0" w:rsidP="000F170B">
      <w:pPr>
        <w:pStyle w:val="Enumlevel2"/>
        <w:rPr>
          <w:lang w:eastAsia="zh-CN"/>
        </w:rPr>
      </w:pPr>
      <w:r w:rsidRPr="00E34AB0">
        <w:rPr>
          <w:lang w:eastAsia="zh-CN"/>
        </w:rPr>
        <w:t>–</w:t>
      </w:r>
      <w:r w:rsidR="000F170B">
        <w:rPr>
          <w:rFonts w:hint="eastAsia"/>
          <w:lang w:eastAsia="zh-CN"/>
        </w:rPr>
        <w:tab/>
      </w:r>
      <w:r w:rsidR="000F170B">
        <w:rPr>
          <w:rFonts w:hint="eastAsia"/>
          <w:lang w:eastAsia="zh-CN"/>
        </w:rPr>
        <w:t>对市场做出分析，包括确定业务的相关市场、有关明确具有市场主导力运营商的规则，以确保各公司间享有自由和公平的竞争环境。</w:t>
      </w:r>
    </w:p>
    <w:p w:rsidR="000F170B" w:rsidRDefault="000F170B" w:rsidP="000F170B">
      <w:pPr>
        <w:pStyle w:val="Enumlevel1"/>
        <w:rPr>
          <w:lang w:eastAsia="zh-CN"/>
        </w:rPr>
      </w:pPr>
      <w:r w:rsidRPr="00D84A9C">
        <w:rPr>
          <w:rFonts w:asciiTheme="minorHAnsi" w:hAnsiTheme="minorHAnsi"/>
          <w:lang w:eastAsia="zh-CN"/>
        </w:rPr>
        <w:t>•</w:t>
      </w:r>
      <w:r>
        <w:rPr>
          <w:rFonts w:hint="eastAsia"/>
          <w:lang w:eastAsia="zh-CN"/>
        </w:rPr>
        <w:tab/>
      </w:r>
      <w:r>
        <w:rPr>
          <w:rFonts w:hint="eastAsia"/>
          <w:lang w:eastAsia="zh-CN"/>
        </w:rPr>
        <w:t>在事后监管方面，</w:t>
      </w:r>
      <w:r>
        <w:rPr>
          <w:rFonts w:hint="eastAsia"/>
          <w:lang w:eastAsia="zh-CN"/>
        </w:rPr>
        <w:t>NTRA</w:t>
      </w:r>
      <w:r>
        <w:rPr>
          <w:rFonts w:hint="eastAsia"/>
          <w:lang w:eastAsia="zh-CN"/>
        </w:rPr>
        <w:t>和</w:t>
      </w:r>
      <w:r>
        <w:rPr>
          <w:rFonts w:hint="eastAsia"/>
          <w:lang w:eastAsia="zh-CN"/>
        </w:rPr>
        <w:t>ECA</w:t>
      </w:r>
      <w:r>
        <w:rPr>
          <w:rFonts w:hint="eastAsia"/>
          <w:lang w:eastAsia="zh-CN"/>
        </w:rPr>
        <w:t>有权按照下列协调程序处理涉嫌进行垄断或反竞争的做法：</w:t>
      </w:r>
    </w:p>
    <w:p w:rsidR="00CF2442" w:rsidRDefault="00CF2442">
      <w:pPr>
        <w:tabs>
          <w:tab w:val="clear" w:pos="794"/>
        </w:tabs>
        <w:overflowPunct/>
        <w:spacing w:before="0" w:line="240" w:lineRule="auto"/>
        <w:jc w:val="left"/>
        <w:rPr>
          <w:rFonts w:cs="Calibri"/>
          <w:szCs w:val="21"/>
          <w:lang w:val="en-GB" w:eastAsia="zh-CN"/>
        </w:rPr>
      </w:pPr>
      <w:r>
        <w:rPr>
          <w:lang w:val="en-GB" w:eastAsia="zh-CN"/>
        </w:rPr>
        <w:br w:type="page"/>
      </w:r>
    </w:p>
    <w:p w:rsidR="000F170B" w:rsidRDefault="00E34AB0" w:rsidP="000F170B">
      <w:pPr>
        <w:pStyle w:val="Enumlevel2"/>
        <w:rPr>
          <w:lang w:eastAsia="zh-CN"/>
        </w:rPr>
      </w:pPr>
      <w:r w:rsidRPr="00E34AB0">
        <w:rPr>
          <w:lang w:eastAsia="zh-CN"/>
        </w:rPr>
        <w:lastRenderedPageBreak/>
        <w:t>–</w:t>
      </w:r>
      <w:r w:rsidR="000F170B">
        <w:rPr>
          <w:rFonts w:hint="eastAsia"/>
          <w:lang w:eastAsia="zh-CN"/>
        </w:rPr>
        <w:tab/>
        <w:t>NTRA</w:t>
      </w:r>
      <w:r w:rsidR="000F170B">
        <w:rPr>
          <w:rFonts w:hint="eastAsia"/>
          <w:lang w:eastAsia="zh-CN"/>
        </w:rPr>
        <w:t>须负责下列工作：</w:t>
      </w:r>
    </w:p>
    <w:p w:rsidR="000F170B" w:rsidRDefault="00CF2442" w:rsidP="00CF2442">
      <w:pPr>
        <w:pStyle w:val="Enumlevel3"/>
        <w:rPr>
          <w:lang w:eastAsia="zh-CN"/>
        </w:rPr>
      </w:pPr>
      <w:r>
        <w:rPr>
          <w:rFonts w:asciiTheme="minorHAnsi" w:hAnsiTheme="minorHAnsi"/>
          <w:lang w:eastAsia="zh-CN"/>
        </w:rPr>
        <w:t>a)</w:t>
      </w:r>
      <w:r w:rsidR="000F170B">
        <w:rPr>
          <w:rFonts w:hint="eastAsia"/>
          <w:lang w:eastAsia="zh-CN"/>
        </w:rPr>
        <w:tab/>
      </w:r>
      <w:r w:rsidR="000F170B">
        <w:rPr>
          <w:rFonts w:hint="eastAsia"/>
          <w:lang w:eastAsia="zh-CN"/>
        </w:rPr>
        <w:t>尽快将涉嫌进行垄断的做法和行为通知</w:t>
      </w:r>
      <w:r w:rsidR="000F170B">
        <w:rPr>
          <w:rFonts w:hint="eastAsia"/>
          <w:lang w:eastAsia="zh-CN"/>
        </w:rPr>
        <w:t>ECA</w:t>
      </w:r>
      <w:r w:rsidR="000F170B">
        <w:rPr>
          <w:rFonts w:hint="eastAsia"/>
          <w:lang w:eastAsia="zh-CN"/>
        </w:rPr>
        <w:t>，且</w:t>
      </w:r>
      <w:r w:rsidR="000F170B">
        <w:rPr>
          <w:rFonts w:hint="eastAsia"/>
          <w:lang w:eastAsia="zh-CN"/>
        </w:rPr>
        <w:t>NGRA</w:t>
      </w:r>
      <w:r w:rsidR="000F170B">
        <w:rPr>
          <w:rFonts w:hint="eastAsia"/>
          <w:lang w:eastAsia="zh-CN"/>
        </w:rPr>
        <w:t>请</w:t>
      </w:r>
      <w:r w:rsidR="000F170B">
        <w:rPr>
          <w:rFonts w:hint="eastAsia"/>
          <w:lang w:eastAsia="zh-CN"/>
        </w:rPr>
        <w:t>ECA</w:t>
      </w:r>
      <w:r w:rsidR="000F170B">
        <w:rPr>
          <w:rFonts w:hint="eastAsia"/>
          <w:lang w:eastAsia="zh-CN"/>
        </w:rPr>
        <w:t>采取必要行动，对此做出调查并收集证据；</w:t>
      </w:r>
    </w:p>
    <w:p w:rsidR="000F170B" w:rsidRDefault="00CF2442" w:rsidP="00CF2442">
      <w:pPr>
        <w:pStyle w:val="Enumlevel3"/>
        <w:rPr>
          <w:lang w:eastAsia="zh-CN"/>
        </w:rPr>
      </w:pPr>
      <w:r>
        <w:rPr>
          <w:rFonts w:asciiTheme="minorHAnsi" w:hAnsiTheme="minorHAnsi"/>
          <w:lang w:eastAsia="zh-CN"/>
        </w:rPr>
        <w:t>b)</w:t>
      </w:r>
      <w:r w:rsidR="000F170B">
        <w:rPr>
          <w:rFonts w:hint="eastAsia"/>
          <w:lang w:eastAsia="zh-CN"/>
        </w:rPr>
        <w:tab/>
      </w:r>
      <w:r w:rsidR="000F170B">
        <w:rPr>
          <w:rFonts w:hint="eastAsia"/>
          <w:lang w:eastAsia="zh-CN"/>
        </w:rPr>
        <w:t>就</w:t>
      </w:r>
      <w:r w:rsidR="000F170B">
        <w:rPr>
          <w:rFonts w:hint="eastAsia"/>
          <w:lang w:eastAsia="zh-CN"/>
        </w:rPr>
        <w:t>ECA</w:t>
      </w:r>
      <w:r w:rsidR="000F170B">
        <w:rPr>
          <w:rFonts w:hint="eastAsia"/>
          <w:lang w:eastAsia="zh-CN"/>
        </w:rPr>
        <w:t>根据投诉所调查的做法尽快向</w:t>
      </w:r>
      <w:r w:rsidR="000F170B">
        <w:rPr>
          <w:rFonts w:hint="eastAsia"/>
          <w:lang w:eastAsia="zh-CN"/>
        </w:rPr>
        <w:t>ECA</w:t>
      </w:r>
      <w:r w:rsidR="000F170B">
        <w:rPr>
          <w:rFonts w:hint="eastAsia"/>
          <w:lang w:eastAsia="zh-CN"/>
        </w:rPr>
        <w:t>提出意见。</w:t>
      </w:r>
    </w:p>
    <w:p w:rsidR="000F170B" w:rsidRDefault="00E34AB0" w:rsidP="000F170B">
      <w:pPr>
        <w:pStyle w:val="Enumlevel2"/>
        <w:rPr>
          <w:lang w:eastAsia="zh-CN"/>
        </w:rPr>
      </w:pPr>
      <w:r w:rsidRPr="00E34AB0">
        <w:rPr>
          <w:lang w:eastAsia="zh-CN"/>
        </w:rPr>
        <w:t>–</w:t>
      </w:r>
      <w:r w:rsidR="000F170B">
        <w:rPr>
          <w:rFonts w:hint="eastAsia"/>
          <w:lang w:eastAsia="zh-CN"/>
        </w:rPr>
        <w:tab/>
        <w:t>ECA</w:t>
      </w:r>
      <w:r w:rsidR="000F170B">
        <w:rPr>
          <w:rFonts w:hint="eastAsia"/>
          <w:lang w:eastAsia="zh-CN"/>
        </w:rPr>
        <w:t>须负责下列工作：</w:t>
      </w:r>
    </w:p>
    <w:p w:rsidR="000F170B" w:rsidRDefault="00CF2442" w:rsidP="00CF2442">
      <w:pPr>
        <w:pStyle w:val="Enumlevel3"/>
        <w:rPr>
          <w:lang w:eastAsia="zh-CN"/>
        </w:rPr>
      </w:pPr>
      <w:r>
        <w:rPr>
          <w:rFonts w:asciiTheme="minorHAnsi" w:hAnsiTheme="minorHAnsi"/>
          <w:lang w:eastAsia="zh-CN"/>
        </w:rPr>
        <w:t>a)</w:t>
      </w:r>
      <w:r w:rsidR="000F170B">
        <w:rPr>
          <w:rFonts w:hint="eastAsia"/>
          <w:lang w:eastAsia="zh-CN"/>
        </w:rPr>
        <w:tab/>
      </w:r>
      <w:r w:rsidR="000F170B">
        <w:rPr>
          <w:rFonts w:hint="eastAsia"/>
          <w:lang w:eastAsia="zh-CN"/>
        </w:rPr>
        <w:t>如收到投诉或请求或已启动有关</w:t>
      </w:r>
      <w:r w:rsidR="000F170B">
        <w:rPr>
          <w:rFonts w:hint="eastAsia"/>
          <w:lang w:eastAsia="zh-CN"/>
        </w:rPr>
        <w:t>ICT</w:t>
      </w:r>
      <w:r w:rsidR="000F170B">
        <w:rPr>
          <w:rFonts w:hint="eastAsia"/>
          <w:lang w:eastAsia="zh-CN"/>
        </w:rPr>
        <w:t>行业的举措，则尽快通知</w:t>
      </w:r>
      <w:r w:rsidR="000F170B">
        <w:rPr>
          <w:rFonts w:hint="eastAsia"/>
          <w:lang w:eastAsia="zh-CN"/>
        </w:rPr>
        <w:t>NTRA</w:t>
      </w:r>
      <w:r w:rsidR="000F170B">
        <w:rPr>
          <w:rFonts w:hint="eastAsia"/>
          <w:lang w:eastAsia="zh-CN"/>
        </w:rPr>
        <w:t>；</w:t>
      </w:r>
    </w:p>
    <w:p w:rsidR="000F170B" w:rsidRDefault="00CF2442" w:rsidP="00CF2442">
      <w:pPr>
        <w:pStyle w:val="Enumlevel3"/>
        <w:rPr>
          <w:lang w:eastAsia="zh-CN"/>
        </w:rPr>
      </w:pPr>
      <w:r>
        <w:rPr>
          <w:rFonts w:asciiTheme="minorHAnsi" w:hAnsiTheme="minorHAnsi"/>
          <w:lang w:eastAsia="zh-CN"/>
        </w:rPr>
        <w:t>b)</w:t>
      </w:r>
      <w:r w:rsidR="000F170B">
        <w:rPr>
          <w:rFonts w:hint="eastAsia"/>
          <w:lang w:eastAsia="zh-CN"/>
        </w:rPr>
        <w:tab/>
      </w:r>
      <w:r w:rsidR="000F170B">
        <w:rPr>
          <w:rFonts w:hint="eastAsia"/>
          <w:lang w:eastAsia="zh-CN"/>
        </w:rPr>
        <w:t>在涉及有关加强竞争和限制市场准入问题方面，应要求向</w:t>
      </w:r>
      <w:r w:rsidR="000F170B">
        <w:rPr>
          <w:rFonts w:hint="eastAsia"/>
          <w:lang w:eastAsia="zh-CN"/>
        </w:rPr>
        <w:t>NTRA</w:t>
      </w:r>
      <w:r w:rsidR="000F170B">
        <w:rPr>
          <w:rFonts w:hint="eastAsia"/>
          <w:lang w:eastAsia="zh-CN"/>
        </w:rPr>
        <w:t>提供技术支持；</w:t>
      </w:r>
    </w:p>
    <w:p w:rsidR="000F170B" w:rsidRDefault="00CF2442" w:rsidP="00CF2442">
      <w:pPr>
        <w:pStyle w:val="Enumlevel3"/>
        <w:rPr>
          <w:lang w:eastAsia="zh-CN"/>
        </w:rPr>
      </w:pPr>
      <w:r>
        <w:rPr>
          <w:rFonts w:asciiTheme="minorHAnsi" w:hAnsiTheme="minorHAnsi"/>
          <w:lang w:eastAsia="zh-CN"/>
        </w:rPr>
        <w:t>c)</w:t>
      </w:r>
      <w:r w:rsidR="000F170B">
        <w:rPr>
          <w:rFonts w:hint="eastAsia"/>
          <w:lang w:eastAsia="zh-CN"/>
        </w:rPr>
        <w:tab/>
      </w:r>
      <w:r w:rsidR="000F170B">
        <w:rPr>
          <w:rFonts w:hint="eastAsia"/>
          <w:lang w:eastAsia="zh-CN"/>
        </w:rPr>
        <w:t>就涉嫌进行的垄断做法并由</w:t>
      </w:r>
      <w:r w:rsidR="000F170B">
        <w:rPr>
          <w:rFonts w:hint="eastAsia"/>
          <w:lang w:eastAsia="zh-CN"/>
        </w:rPr>
        <w:t>NTRA</w:t>
      </w:r>
      <w:r w:rsidR="000F170B">
        <w:rPr>
          <w:rFonts w:hint="eastAsia"/>
          <w:lang w:eastAsia="zh-CN"/>
        </w:rPr>
        <w:t>根据投诉做出的调查，应要求向</w:t>
      </w:r>
      <w:r w:rsidR="000F170B">
        <w:rPr>
          <w:rFonts w:hint="eastAsia"/>
          <w:lang w:eastAsia="zh-CN"/>
        </w:rPr>
        <w:t>NTRA</w:t>
      </w:r>
      <w:r w:rsidR="000F170B">
        <w:rPr>
          <w:rFonts w:hint="eastAsia"/>
          <w:lang w:eastAsia="zh-CN"/>
        </w:rPr>
        <w:t>提供技术支持。</w:t>
      </w:r>
    </w:p>
    <w:p w:rsidR="000F170B" w:rsidRDefault="000F170B" w:rsidP="00AF504E">
      <w:pPr>
        <w:ind w:firstLine="510"/>
        <w:rPr>
          <w:lang w:eastAsia="zh-CN"/>
        </w:rPr>
      </w:pPr>
      <w:r>
        <w:rPr>
          <w:rFonts w:hint="eastAsia"/>
          <w:lang w:eastAsia="zh-CN"/>
        </w:rPr>
        <w:t>为在竞争环境中确立有益的许可框架，在国家监管机构和竞争管理机构之间进行明确分工并确定在立法或其它手段方面的合作领域（纳米比亚和埃及即是如此）至关重要。由于通信服务非常多样化，因此，国家监管机构目前不仅与竞争管理机构具有工作关系，而且与其它机构拥有工作关系。在移动银行方面，需咨询中央银行的意见并得到该机构的批准。关于艺术作品或知识产权问题，电信管理机构需要与负责版权问题的相关机构进行合作。此外，包括游戏在内的一系列新业务也为此前不涉及通信问题的机构（如游戏委员会或管理局）带来了新的职能。</w:t>
      </w:r>
      <w:r>
        <w:rPr>
          <w:rFonts w:hint="eastAsia"/>
          <w:lang w:eastAsia="zh-CN"/>
        </w:rPr>
        <w:t>2011</w:t>
      </w:r>
      <w:r>
        <w:rPr>
          <w:rFonts w:hint="eastAsia"/>
          <w:lang w:eastAsia="zh-CN"/>
        </w:rPr>
        <w:t>年全球电信监管机构专题研讨会（</w:t>
      </w:r>
      <w:r>
        <w:rPr>
          <w:rFonts w:hint="eastAsia"/>
          <w:lang w:eastAsia="zh-CN"/>
        </w:rPr>
        <w:t>GSR 11</w:t>
      </w:r>
      <w:r>
        <w:rPr>
          <w:rFonts w:hint="eastAsia"/>
          <w:lang w:eastAsia="zh-CN"/>
        </w:rPr>
        <w:t>）讨论了负责新兴业务（如移动银行）的监管机构和其它机构的职能。研讨会指出，虽电信监管机构的工作重点是金融和非金融机构与其客户以及相互之间进行连接的通信基础设施的可靠性和安全性，但金融监管机构一直负责银行业务，竞争管理机构则负责实施竞争问题。随着移动银行业务的增加，电信监管机构和金融监管机构之间在电子货币的安全性和可获取性方面的职能边界已经模糊，因此有必要精简移动银行业务许可机制，且监管机构应遵循相关的核查清单</w:t>
      </w:r>
      <w:r>
        <w:rPr>
          <w:rFonts w:hint="eastAsia"/>
          <w:lang w:eastAsia="zh-CN"/>
        </w:rPr>
        <w:t xml:space="preserve"> </w:t>
      </w:r>
      <w:r>
        <w:rPr>
          <w:rStyle w:val="FootnoteReference"/>
          <w:lang w:eastAsia="zh-CN"/>
        </w:rPr>
        <w:footnoteReference w:id="31"/>
      </w:r>
      <w:r>
        <w:rPr>
          <w:rFonts w:hint="eastAsia"/>
          <w:lang w:eastAsia="zh-CN"/>
        </w:rPr>
        <w:t>。</w:t>
      </w:r>
    </w:p>
    <w:p w:rsidR="000F170B" w:rsidRDefault="000F170B" w:rsidP="000F170B">
      <w:pPr>
        <w:pStyle w:val="Heading2"/>
        <w:rPr>
          <w:lang w:eastAsia="zh-CN"/>
        </w:rPr>
      </w:pPr>
      <w:bookmarkStart w:id="77" w:name="_Toc379289266"/>
      <w:r>
        <w:rPr>
          <w:rFonts w:hint="eastAsia"/>
          <w:lang w:eastAsia="zh-CN"/>
        </w:rPr>
        <w:t>5.2</w:t>
      </w:r>
      <w:r>
        <w:rPr>
          <w:rFonts w:hint="eastAsia"/>
          <w:lang w:eastAsia="zh-CN"/>
        </w:rPr>
        <w:tab/>
      </w:r>
      <w:r>
        <w:rPr>
          <w:rFonts w:hint="eastAsia"/>
          <w:lang w:eastAsia="zh-CN"/>
        </w:rPr>
        <w:t>电信公司的并购与监管和竞争管理机构的作用</w:t>
      </w:r>
      <w:bookmarkEnd w:id="77"/>
    </w:p>
    <w:p w:rsidR="008472BB" w:rsidRDefault="000F170B" w:rsidP="00AF504E">
      <w:pPr>
        <w:ind w:firstLine="510"/>
        <w:rPr>
          <w:lang w:eastAsia="zh-CN"/>
        </w:rPr>
      </w:pPr>
      <w:r>
        <w:rPr>
          <w:rFonts w:hint="eastAsia"/>
          <w:lang w:eastAsia="zh-CN"/>
        </w:rPr>
        <w:t>合并是指两家公司进行结构融合，进而实现共同的所有权和管理结构。对于许多业务类别而言，企业合并均受以下因素驱动：公司间的协同效应所带来的成本节约、规模经济和范围经济、纵向整合和地域多样化或者产品交叉销售所带来的效率提高。</w:t>
      </w:r>
      <w:r>
        <w:rPr>
          <w:rStyle w:val="FootnoteReference"/>
          <w:lang w:eastAsia="zh-CN"/>
        </w:rPr>
        <w:footnoteReference w:id="32"/>
      </w:r>
    </w:p>
    <w:p w:rsidR="000F170B" w:rsidRDefault="000F170B" w:rsidP="00AF504E">
      <w:pPr>
        <w:ind w:firstLine="510"/>
        <w:rPr>
          <w:lang w:eastAsia="zh-CN"/>
        </w:rPr>
      </w:pPr>
      <w:r>
        <w:rPr>
          <w:rFonts w:hint="eastAsia"/>
          <w:lang w:eastAsia="zh-CN"/>
        </w:rPr>
        <w:t>我们首先就合并政策的关联性做出讨论。合并政策存在的主要原因有四点：第一，一旦市场被一家或几家强势公司主导，竞争管理机构则可能不具备相应的资源或信息追究每一项阻碍竞争的活动，因此阻止合并便成为维持竞争的一项更加经济高效的方式。第二，合并政策可能会令合并企业受益</w:t>
      </w:r>
      <w:r>
        <w:rPr>
          <w:rFonts w:hint="eastAsia"/>
          <w:lang w:eastAsia="zh-CN"/>
        </w:rPr>
        <w:t xml:space="preserve"> </w:t>
      </w:r>
      <w:r w:rsidR="00E34AB0" w:rsidRPr="00E34AB0">
        <w:rPr>
          <w:lang w:eastAsia="zh-CN"/>
        </w:rPr>
        <w:t>–</w:t>
      </w:r>
      <w:r>
        <w:rPr>
          <w:rFonts w:hint="eastAsia"/>
          <w:lang w:eastAsia="zh-CN"/>
        </w:rPr>
        <w:t xml:space="preserve"> </w:t>
      </w:r>
      <w:r>
        <w:rPr>
          <w:rFonts w:hint="eastAsia"/>
          <w:lang w:eastAsia="zh-CN"/>
        </w:rPr>
        <w:t>如果两家公司可以相互合并，但合并获得主导地位之后只会接受更为严格的监管，或者甚至在两家企业合并之后的若干年内被竞争管理机构重新拆分，这便给合并带来很大问题。第三，即使竞争管理机构拥有充足的资源，但可能仍无法弥补市场结构因反竞争</w:t>
      </w:r>
      <w:r>
        <w:rPr>
          <w:rFonts w:hint="eastAsia"/>
          <w:lang w:eastAsia="zh-CN"/>
        </w:rPr>
        <w:lastRenderedPageBreak/>
        <w:t>影响而发生的不良变化。第四，合并的反竞争影响会波及除合并双方之外的其他方：在合并形成主导公司且主导公司提高价格之后，会形成一个“价格伞”，其他竞争对手会纷纷将价格提高到相同水平。总而言之，合并政策可防止形成将产生竞争法难以监管的反竞争影响的市场结构。</w:t>
      </w:r>
    </w:p>
    <w:p w:rsidR="000F170B" w:rsidRDefault="000F170B" w:rsidP="00AF504E">
      <w:pPr>
        <w:ind w:firstLine="510"/>
        <w:rPr>
          <w:lang w:eastAsia="zh-CN"/>
        </w:rPr>
      </w:pPr>
      <w:r>
        <w:rPr>
          <w:rFonts w:hint="eastAsia"/>
          <w:lang w:eastAsia="zh-CN"/>
        </w:rPr>
        <w:t>在欧洲，有关合并和收购的监管规则是竞争管理机构管控行业结构的主要手段。有人提出，由于可以根据《欧洲共同体条约》第</w:t>
      </w:r>
      <w:r>
        <w:rPr>
          <w:rFonts w:hint="eastAsia"/>
          <w:lang w:eastAsia="zh-CN"/>
        </w:rPr>
        <w:t>82</w:t>
      </w:r>
      <w:r>
        <w:rPr>
          <w:rFonts w:hint="eastAsia"/>
          <w:lang w:eastAsia="zh-CN"/>
        </w:rPr>
        <w:t>条对具有市场主导地位的公司予以监管，因此合并政策已经没有存在的必要。也就是说，如果能够对合并形成的具有市场主导地位的公司行为进行事后监管，合并便可以进行。此外，有证据表明大部分合并并不会降低竞争水平，因此合并政策并非一项必要政策。</w:t>
      </w:r>
      <w:r w:rsidR="007645F5">
        <w:rPr>
          <w:rStyle w:val="FootnoteReference"/>
          <w:lang w:eastAsia="zh-CN"/>
        </w:rPr>
        <w:footnoteReference w:id="33"/>
      </w:r>
      <w:r>
        <w:rPr>
          <w:rFonts w:hint="eastAsia"/>
          <w:lang w:eastAsia="zh-CN"/>
        </w:rPr>
        <w:t xml:space="preserve"> </w:t>
      </w:r>
    </w:p>
    <w:p w:rsidR="000F170B" w:rsidRDefault="000F170B" w:rsidP="00AF504E">
      <w:pPr>
        <w:ind w:firstLine="510"/>
        <w:rPr>
          <w:lang w:eastAsia="zh-CN"/>
        </w:rPr>
      </w:pPr>
      <w:r>
        <w:rPr>
          <w:rFonts w:hint="eastAsia"/>
          <w:lang w:eastAsia="zh-CN"/>
        </w:rPr>
        <w:t>在某些情况下，欧洲委员会在分析合并影响时还需要考虑合并形成的实体是否会提高竞争成本，进而需要考虑合并的实体是否有可能设立新的准入壁垒。例如在沃达丰空中通讯公司（</w:t>
      </w:r>
      <w:r>
        <w:rPr>
          <w:rFonts w:hint="eastAsia"/>
          <w:lang w:eastAsia="zh-CN"/>
        </w:rPr>
        <w:t xml:space="preserve">Vodafone </w:t>
      </w:r>
      <w:proofErr w:type="spellStart"/>
      <w:r>
        <w:rPr>
          <w:rFonts w:hint="eastAsia"/>
          <w:lang w:eastAsia="zh-CN"/>
        </w:rPr>
        <w:t>Airtouch</w:t>
      </w:r>
      <w:proofErr w:type="spellEnd"/>
      <w:r>
        <w:rPr>
          <w:rFonts w:hint="eastAsia"/>
          <w:lang w:eastAsia="zh-CN"/>
        </w:rPr>
        <w:t>）</w:t>
      </w:r>
      <w:r>
        <w:rPr>
          <w:rFonts w:hint="eastAsia"/>
          <w:lang w:eastAsia="zh-CN"/>
        </w:rPr>
        <w:t>/</w:t>
      </w:r>
      <w:r>
        <w:rPr>
          <w:rFonts w:hint="eastAsia"/>
          <w:lang w:eastAsia="zh-CN"/>
        </w:rPr>
        <w:t>德国曼内斯曼公司（</w:t>
      </w:r>
      <w:r>
        <w:rPr>
          <w:rFonts w:hint="eastAsia"/>
          <w:lang w:eastAsia="zh-CN"/>
        </w:rPr>
        <w:t>Mannesmann</w:t>
      </w:r>
      <w:r>
        <w:rPr>
          <w:rFonts w:hint="eastAsia"/>
          <w:lang w:eastAsia="zh-CN"/>
        </w:rPr>
        <w:t>）并购案中，合并形成的实体可以借助其在若干欧盟成员国拥有的领先移动电话网络控制权，开发先进的泛欧无缝移动电信业务，而如果竞争对手希望提供类似的服务，则需要与合并的实体开展合作，获准接入合并实体的部分电话网络。据欧盟介绍，企业合并将增强新成立实体消除实际和</w:t>
      </w:r>
      <w:r>
        <w:rPr>
          <w:rFonts w:hint="eastAsia"/>
          <w:lang w:eastAsia="zh-CN"/>
        </w:rPr>
        <w:t>/</w:t>
      </w:r>
      <w:r>
        <w:rPr>
          <w:rFonts w:hint="eastAsia"/>
          <w:lang w:eastAsia="zh-CN"/>
        </w:rPr>
        <w:t>或潜在竞争的能力与动机。原因在于，合并形成的实体或者会拒绝其他公司接入其网络，或者只允许竞争性不强的业务提供商接入网络。</w:t>
      </w:r>
    </w:p>
    <w:p w:rsidR="000F170B" w:rsidRDefault="000F170B" w:rsidP="00AF504E">
      <w:pPr>
        <w:ind w:firstLine="510"/>
        <w:rPr>
          <w:lang w:eastAsia="zh-CN"/>
        </w:rPr>
      </w:pPr>
      <w:r>
        <w:rPr>
          <w:rFonts w:hint="eastAsia"/>
          <w:lang w:eastAsia="zh-CN"/>
        </w:rPr>
        <w:t>在</w:t>
      </w:r>
      <w:r w:rsidRPr="007645F5">
        <w:rPr>
          <w:rFonts w:hint="eastAsia"/>
          <w:b/>
          <w:bCs/>
          <w:lang w:eastAsia="zh-CN"/>
        </w:rPr>
        <w:t>美国</w:t>
      </w:r>
      <w:r>
        <w:rPr>
          <w:rFonts w:hint="eastAsia"/>
          <w:lang w:eastAsia="zh-CN"/>
        </w:rPr>
        <w:t>，公司并购提案由下列两个联邦机构中的一个予以审查</w:t>
      </w:r>
      <w:r>
        <w:rPr>
          <w:rFonts w:hint="eastAsia"/>
          <w:lang w:eastAsia="zh-CN"/>
        </w:rPr>
        <w:t xml:space="preserve"> </w:t>
      </w:r>
      <w:r w:rsidR="00E34AB0" w:rsidRPr="00E34AB0">
        <w:rPr>
          <w:lang w:eastAsia="zh-CN"/>
        </w:rPr>
        <w:t>–</w:t>
      </w:r>
      <w:r>
        <w:rPr>
          <w:rFonts w:hint="eastAsia"/>
          <w:lang w:eastAsia="zh-CN"/>
        </w:rPr>
        <w:t xml:space="preserve"> </w:t>
      </w:r>
      <w:r>
        <w:rPr>
          <w:rFonts w:hint="eastAsia"/>
          <w:lang w:eastAsia="zh-CN"/>
        </w:rPr>
        <w:t>美国司法部（</w:t>
      </w:r>
      <w:r>
        <w:rPr>
          <w:rFonts w:hint="eastAsia"/>
          <w:lang w:eastAsia="zh-CN"/>
        </w:rPr>
        <w:t>DOJ</w:t>
      </w:r>
      <w:r>
        <w:rPr>
          <w:rFonts w:hint="eastAsia"/>
          <w:lang w:eastAsia="zh-CN"/>
        </w:rPr>
        <w:t>）或美国联邦贸易委员会（</w:t>
      </w:r>
      <w:r>
        <w:rPr>
          <w:rFonts w:hint="eastAsia"/>
          <w:lang w:eastAsia="zh-CN"/>
        </w:rPr>
        <w:t>FTC</w:t>
      </w:r>
      <w:r>
        <w:rPr>
          <w:rFonts w:hint="eastAsia"/>
          <w:lang w:eastAsia="zh-CN"/>
        </w:rPr>
        <w:t>）。由哪家机构审查并购提案取决于称之为“官方许可”（</w:t>
      </w:r>
      <w:r>
        <w:rPr>
          <w:rFonts w:hint="eastAsia"/>
          <w:lang w:eastAsia="zh-CN"/>
        </w:rPr>
        <w:t>clearance</w:t>
      </w:r>
      <w:r>
        <w:rPr>
          <w:rFonts w:hint="eastAsia"/>
          <w:lang w:eastAsia="zh-CN"/>
        </w:rPr>
        <w:t>）程序的结果。按照该程序，</w:t>
      </w:r>
      <w:r>
        <w:rPr>
          <w:rFonts w:hint="eastAsia"/>
          <w:lang w:eastAsia="zh-CN"/>
        </w:rPr>
        <w:t>DOJ</w:t>
      </w:r>
      <w:r>
        <w:rPr>
          <w:rFonts w:hint="eastAsia"/>
          <w:lang w:eastAsia="zh-CN"/>
        </w:rPr>
        <w:t>和</w:t>
      </w:r>
      <w:r>
        <w:rPr>
          <w:rFonts w:hint="eastAsia"/>
          <w:lang w:eastAsia="zh-CN"/>
        </w:rPr>
        <w:t>FTC</w:t>
      </w:r>
      <w:r>
        <w:rPr>
          <w:rFonts w:hint="eastAsia"/>
          <w:lang w:eastAsia="zh-CN"/>
        </w:rPr>
        <w:t>一致同意，为避免不必要的重复工作，二者都将在另一方给出许可后才开始进行审查。拥有联邦通信委员会（</w:t>
      </w:r>
      <w:r>
        <w:rPr>
          <w:rFonts w:hint="eastAsia"/>
          <w:lang w:eastAsia="zh-CN"/>
        </w:rPr>
        <w:t>FCC</w:t>
      </w:r>
      <w:r>
        <w:rPr>
          <w:rFonts w:hint="eastAsia"/>
          <w:lang w:eastAsia="zh-CN"/>
        </w:rPr>
        <w:t>）牌照的公司需要获得</w:t>
      </w:r>
      <w:r>
        <w:rPr>
          <w:rFonts w:hint="eastAsia"/>
          <w:lang w:eastAsia="zh-CN"/>
        </w:rPr>
        <w:t>DOJ</w:t>
      </w:r>
      <w:r>
        <w:rPr>
          <w:rFonts w:hint="eastAsia"/>
          <w:lang w:eastAsia="zh-CN"/>
        </w:rPr>
        <w:t>和</w:t>
      </w:r>
      <w:r>
        <w:rPr>
          <w:rFonts w:hint="eastAsia"/>
          <w:lang w:eastAsia="zh-CN"/>
        </w:rPr>
        <w:t>FCC</w:t>
      </w:r>
      <w:r>
        <w:rPr>
          <w:rFonts w:hint="eastAsia"/>
          <w:lang w:eastAsia="zh-CN"/>
        </w:rPr>
        <w:t>这两家联邦机构的批准才能够完成并购程序。</w:t>
      </w:r>
    </w:p>
    <w:p w:rsidR="000F170B" w:rsidRDefault="000F170B" w:rsidP="00AF504E">
      <w:pPr>
        <w:ind w:firstLine="510"/>
        <w:rPr>
          <w:lang w:eastAsia="zh-CN"/>
        </w:rPr>
      </w:pPr>
      <w:r>
        <w:rPr>
          <w:rFonts w:hint="eastAsia"/>
          <w:lang w:eastAsia="zh-CN"/>
        </w:rPr>
        <w:t>克莱顿法第</w:t>
      </w:r>
      <w:r>
        <w:rPr>
          <w:rFonts w:hint="eastAsia"/>
          <w:lang w:eastAsia="zh-CN"/>
        </w:rPr>
        <w:t>7</w:t>
      </w:r>
      <w:r>
        <w:rPr>
          <w:rFonts w:hint="eastAsia"/>
          <w:lang w:eastAsia="zh-CN"/>
        </w:rPr>
        <w:t>和</w:t>
      </w:r>
      <w:r>
        <w:rPr>
          <w:rFonts w:hint="eastAsia"/>
          <w:lang w:eastAsia="zh-CN"/>
        </w:rPr>
        <w:t>11</w:t>
      </w:r>
      <w:r>
        <w:rPr>
          <w:rFonts w:hint="eastAsia"/>
          <w:lang w:eastAsia="zh-CN"/>
        </w:rPr>
        <w:t>节规定，</w:t>
      </w:r>
      <w:r>
        <w:rPr>
          <w:rFonts w:hint="eastAsia"/>
          <w:lang w:eastAsia="zh-CN"/>
        </w:rPr>
        <w:t>FCC</w:t>
      </w:r>
      <w:r>
        <w:rPr>
          <w:rFonts w:hint="eastAsia"/>
          <w:lang w:eastAsia="zh-CN"/>
        </w:rPr>
        <w:t>有权审查普通运营商提供的并购提案。这些反托拉斯条款赋予</w:t>
      </w:r>
      <w:r>
        <w:rPr>
          <w:rFonts w:hint="eastAsia"/>
          <w:lang w:eastAsia="zh-CN"/>
        </w:rPr>
        <w:t>FCC</w:t>
      </w:r>
      <w:r>
        <w:rPr>
          <w:rFonts w:hint="eastAsia"/>
          <w:lang w:eastAsia="zh-CN"/>
        </w:rPr>
        <w:t>权力，拒绝“参与有线或无线电通信或无线电能源传输的普通运营商”提出的并购提案，如果“这类并购可能大大削弱任何商业领域的竞争或任何此类活动影响到该国任何部门的商务的话，或造成垄断。”</w:t>
      </w:r>
    </w:p>
    <w:p w:rsidR="000F170B" w:rsidRDefault="000F170B" w:rsidP="00AF504E">
      <w:pPr>
        <w:ind w:firstLine="510"/>
        <w:rPr>
          <w:lang w:eastAsia="zh-CN"/>
        </w:rPr>
      </w:pPr>
      <w:r>
        <w:rPr>
          <w:rFonts w:hint="eastAsia"/>
          <w:lang w:eastAsia="zh-CN"/>
        </w:rPr>
        <w:t>尽管克莱顿法的反托拉斯条款明确规定了并购审查的管理权，但</w:t>
      </w:r>
      <w:r>
        <w:rPr>
          <w:rFonts w:hint="eastAsia"/>
          <w:lang w:eastAsia="zh-CN"/>
        </w:rPr>
        <w:t>FCC</w:t>
      </w:r>
      <w:r>
        <w:rPr>
          <w:rFonts w:hint="eastAsia"/>
          <w:lang w:eastAsia="zh-CN"/>
        </w:rPr>
        <w:t>多数情况下按照</w:t>
      </w:r>
      <w:r>
        <w:rPr>
          <w:rFonts w:hint="eastAsia"/>
          <w:lang w:eastAsia="zh-CN"/>
        </w:rPr>
        <w:t>1934</w:t>
      </w:r>
      <w:r>
        <w:rPr>
          <w:rFonts w:hint="eastAsia"/>
          <w:lang w:eastAsia="zh-CN"/>
        </w:rPr>
        <w:t>年通信法（已获得修正（“法案”或“通信法案”））行事。按照上述法案第</w:t>
      </w:r>
      <w:r>
        <w:rPr>
          <w:rFonts w:hint="eastAsia"/>
          <w:lang w:eastAsia="zh-CN"/>
        </w:rPr>
        <w:t>214</w:t>
      </w:r>
      <w:r>
        <w:rPr>
          <w:rFonts w:hint="eastAsia"/>
          <w:lang w:eastAsia="zh-CN"/>
        </w:rPr>
        <w:t>和</w:t>
      </w:r>
      <w:r>
        <w:rPr>
          <w:rFonts w:hint="eastAsia"/>
          <w:lang w:eastAsia="zh-CN"/>
        </w:rPr>
        <w:t>310</w:t>
      </w:r>
      <w:r>
        <w:rPr>
          <w:rFonts w:hint="eastAsia"/>
          <w:lang w:eastAsia="zh-CN"/>
        </w:rPr>
        <w:t>节的规定，希望将特定授权或牌照的直接或间接控制权进行转让的运营商必须事先获得</w:t>
      </w:r>
      <w:r>
        <w:rPr>
          <w:rFonts w:hint="eastAsia"/>
          <w:lang w:eastAsia="zh-CN"/>
        </w:rPr>
        <w:t>FCC</w:t>
      </w:r>
      <w:r>
        <w:rPr>
          <w:rFonts w:hint="eastAsia"/>
          <w:lang w:eastAsia="zh-CN"/>
        </w:rPr>
        <w:t>的批准，</w:t>
      </w:r>
      <w:r>
        <w:rPr>
          <w:rFonts w:hint="eastAsia"/>
          <w:lang w:eastAsia="zh-CN"/>
        </w:rPr>
        <w:t>FCC</w:t>
      </w:r>
      <w:r>
        <w:rPr>
          <w:rFonts w:hint="eastAsia"/>
          <w:lang w:eastAsia="zh-CN"/>
        </w:rPr>
        <w:t>只有在明确了解转让符合公众利益的情况下才做出这种批准。因此，</w:t>
      </w:r>
      <w:r>
        <w:rPr>
          <w:rFonts w:hint="eastAsia"/>
          <w:lang w:eastAsia="zh-CN"/>
        </w:rPr>
        <w:t>FCC</w:t>
      </w:r>
      <w:r>
        <w:rPr>
          <w:rFonts w:hint="eastAsia"/>
          <w:lang w:eastAsia="zh-CN"/>
        </w:rPr>
        <w:t>按照通信法根据其批准或拒绝牌照转让的权利对并购提案做出审查。</w:t>
      </w:r>
      <w:r w:rsidR="007645F5">
        <w:rPr>
          <w:rStyle w:val="FootnoteReference"/>
          <w:lang w:eastAsia="zh-CN"/>
        </w:rPr>
        <w:footnoteReference w:id="34"/>
      </w:r>
      <w:r>
        <w:rPr>
          <w:rFonts w:hint="eastAsia"/>
          <w:lang w:eastAsia="zh-CN"/>
        </w:rPr>
        <w:t xml:space="preserve"> </w:t>
      </w:r>
    </w:p>
    <w:p w:rsidR="000F170B" w:rsidRDefault="000F170B" w:rsidP="00AF504E">
      <w:pPr>
        <w:ind w:firstLine="510"/>
        <w:rPr>
          <w:lang w:eastAsia="zh-CN"/>
        </w:rPr>
      </w:pPr>
      <w:r>
        <w:rPr>
          <w:rFonts w:hint="eastAsia"/>
          <w:lang w:eastAsia="zh-CN"/>
        </w:rPr>
        <w:t>在有些国家，在符合特定要求的前提下，允许公司以合资企业的形式进行合并，这包括根据可能大大削弱竞争的理由，是允许还是禁止合并做出通知、查询和决定。</w:t>
      </w:r>
      <w:r w:rsidR="007645F5">
        <w:rPr>
          <w:rStyle w:val="FootnoteReference"/>
          <w:lang w:eastAsia="zh-CN"/>
        </w:rPr>
        <w:footnoteReference w:id="35"/>
      </w:r>
      <w:r>
        <w:rPr>
          <w:rFonts w:hint="eastAsia"/>
          <w:lang w:eastAsia="zh-CN"/>
        </w:rPr>
        <w:t xml:space="preserve"> </w:t>
      </w:r>
    </w:p>
    <w:p w:rsidR="000F170B" w:rsidRDefault="000F170B" w:rsidP="00AF504E">
      <w:pPr>
        <w:ind w:firstLine="510"/>
        <w:rPr>
          <w:lang w:eastAsia="zh-CN"/>
        </w:rPr>
      </w:pPr>
      <w:r>
        <w:rPr>
          <w:rFonts w:hint="eastAsia"/>
          <w:lang w:eastAsia="zh-CN"/>
        </w:rPr>
        <w:lastRenderedPageBreak/>
        <w:t>应当指出，在全球范围内，由不同机构负责监督合并并对之采取行动。在有些国家，竞争委员会负责这一事务，而其他国家则由竞争保护办公室、公平交易委员会或政府贸易部或商务部予以负责。</w:t>
      </w:r>
    </w:p>
    <w:p w:rsidR="008472BB" w:rsidRDefault="000F170B" w:rsidP="00AF504E">
      <w:pPr>
        <w:ind w:firstLine="510"/>
        <w:rPr>
          <w:lang w:eastAsia="zh-CN"/>
        </w:rPr>
      </w:pPr>
      <w:r>
        <w:rPr>
          <w:rFonts w:hint="eastAsia"/>
          <w:lang w:eastAsia="zh-CN"/>
        </w:rPr>
        <w:t>此外，对计划进行合并的公司还采用截止期限的做法，从</w:t>
      </w:r>
      <w:r>
        <w:rPr>
          <w:rFonts w:hint="eastAsia"/>
          <w:lang w:eastAsia="zh-CN"/>
        </w:rPr>
        <w:t>7</w:t>
      </w:r>
      <w:r>
        <w:rPr>
          <w:rFonts w:hint="eastAsia"/>
          <w:lang w:eastAsia="zh-CN"/>
        </w:rPr>
        <w:t>天到</w:t>
      </w:r>
      <w:r>
        <w:rPr>
          <w:rFonts w:hint="eastAsia"/>
          <w:lang w:eastAsia="zh-CN"/>
        </w:rPr>
        <w:t>15</w:t>
      </w:r>
      <w:r>
        <w:rPr>
          <w:rFonts w:hint="eastAsia"/>
          <w:lang w:eastAsia="zh-CN"/>
        </w:rPr>
        <w:t>天或</w:t>
      </w:r>
      <w:r>
        <w:rPr>
          <w:rFonts w:hint="eastAsia"/>
          <w:lang w:eastAsia="zh-CN"/>
        </w:rPr>
        <w:t>30</w:t>
      </w:r>
      <w:r>
        <w:rPr>
          <w:rFonts w:hint="eastAsia"/>
          <w:lang w:eastAsia="zh-CN"/>
        </w:rPr>
        <w:t>天不等，同时包括通知门限，即在多数情况下，要求相关方面的营业额超过特定数额。从以上讨论可以看出，计划进行合并的相关方面必须满足若干要求。</w:t>
      </w:r>
    </w:p>
    <w:p w:rsidR="007645F5" w:rsidRPr="007645F5" w:rsidRDefault="007645F5" w:rsidP="007645F5">
      <w:pPr>
        <w:pStyle w:val="Heading1"/>
        <w:rPr>
          <w:lang w:eastAsia="zh-CN"/>
        </w:rPr>
      </w:pPr>
      <w:bookmarkStart w:id="78" w:name="_Toc379289267"/>
      <w:r w:rsidRPr="007645F5">
        <w:rPr>
          <w:rFonts w:hint="eastAsia"/>
          <w:lang w:eastAsia="zh-CN"/>
        </w:rPr>
        <w:t>6</w:t>
      </w:r>
      <w:r w:rsidRPr="007645F5">
        <w:rPr>
          <w:rFonts w:hint="eastAsia"/>
          <w:lang w:eastAsia="zh-CN"/>
        </w:rPr>
        <w:tab/>
      </w:r>
      <w:r w:rsidRPr="007645F5">
        <w:rPr>
          <w:rFonts w:ascii="SimSun" w:eastAsia="SimSun" w:hAnsi="SimSun" w:cs="SimSun" w:hint="eastAsia"/>
          <w:lang w:eastAsia="zh-CN"/>
        </w:rPr>
        <w:t>导则与结论</w:t>
      </w:r>
      <w:bookmarkEnd w:id="78"/>
    </w:p>
    <w:p w:rsidR="007645F5" w:rsidRPr="007645F5" w:rsidRDefault="007645F5" w:rsidP="007645F5">
      <w:pPr>
        <w:rPr>
          <w:lang w:val="en-GB" w:eastAsia="zh-CN"/>
        </w:rPr>
      </w:pPr>
      <w:r w:rsidRPr="007645F5">
        <w:rPr>
          <w:rFonts w:hint="eastAsia"/>
          <w:lang w:val="en-GB" w:eastAsia="zh-CN"/>
        </w:rPr>
        <w:t>本研究表明，融合对于刺激通信部门的竞争具有重要意义。随着该部门的变化，成员国有必要考虑以下导则：</w:t>
      </w:r>
    </w:p>
    <w:p w:rsidR="007645F5" w:rsidRPr="007645F5" w:rsidRDefault="007645F5" w:rsidP="007645F5">
      <w:pPr>
        <w:pStyle w:val="Heading2"/>
        <w:rPr>
          <w:lang w:eastAsia="zh-CN"/>
        </w:rPr>
      </w:pPr>
      <w:bookmarkStart w:id="79" w:name="_Toc379289268"/>
      <w:proofErr w:type="gramStart"/>
      <w:r w:rsidRPr="007645F5">
        <w:rPr>
          <w:rFonts w:hint="eastAsia"/>
          <w:lang w:eastAsia="zh-CN"/>
        </w:rPr>
        <w:t>6.A</w:t>
      </w:r>
      <w:proofErr w:type="gramEnd"/>
      <w:r w:rsidRPr="007645F5">
        <w:rPr>
          <w:rFonts w:hint="eastAsia"/>
          <w:lang w:eastAsia="zh-CN"/>
        </w:rPr>
        <w:t>:</w:t>
      </w:r>
      <w:r w:rsidRPr="007645F5">
        <w:rPr>
          <w:rFonts w:hint="eastAsia"/>
          <w:lang w:eastAsia="zh-CN"/>
        </w:rPr>
        <w:tab/>
      </w:r>
      <w:r w:rsidRPr="007645F5">
        <w:rPr>
          <w:rFonts w:hint="eastAsia"/>
          <w:lang w:eastAsia="zh-CN"/>
        </w:rPr>
        <w:t>电信</w:t>
      </w:r>
      <w:r w:rsidRPr="007645F5">
        <w:rPr>
          <w:rFonts w:hint="eastAsia"/>
          <w:lang w:eastAsia="zh-CN"/>
        </w:rPr>
        <w:t>/ICT</w:t>
      </w:r>
      <w:r w:rsidRPr="007645F5">
        <w:rPr>
          <w:rFonts w:hint="eastAsia"/>
          <w:lang w:eastAsia="zh-CN"/>
        </w:rPr>
        <w:t>融合环境中的竞争监管措施导则</w:t>
      </w:r>
      <w:bookmarkEnd w:id="79"/>
    </w:p>
    <w:p w:rsidR="007645F5" w:rsidRPr="007645F5" w:rsidRDefault="007645F5" w:rsidP="00CF2442">
      <w:pPr>
        <w:pStyle w:val="Enumlevel1"/>
        <w:rPr>
          <w:lang w:eastAsia="zh-CN"/>
        </w:rPr>
      </w:pPr>
      <w:r w:rsidRPr="007645F5">
        <w:rPr>
          <w:rFonts w:hint="eastAsia"/>
          <w:lang w:eastAsia="zh-CN"/>
        </w:rPr>
        <w:t>1</w:t>
      </w:r>
      <w:r w:rsidRPr="007645F5">
        <w:rPr>
          <w:rFonts w:hint="eastAsia"/>
          <w:lang w:eastAsia="zh-CN"/>
        </w:rPr>
        <w:tab/>
      </w:r>
      <w:r w:rsidRPr="007645F5">
        <w:rPr>
          <w:rFonts w:hint="eastAsia"/>
          <w:lang w:eastAsia="zh-CN"/>
        </w:rPr>
        <w:t>国家监管机构（</w:t>
      </w:r>
      <w:r w:rsidRPr="007645F5">
        <w:rPr>
          <w:rFonts w:hint="eastAsia"/>
          <w:lang w:eastAsia="zh-CN"/>
        </w:rPr>
        <w:t>NRA</w:t>
      </w:r>
      <w:r w:rsidRPr="007645F5">
        <w:rPr>
          <w:rFonts w:hint="eastAsia"/>
          <w:lang w:eastAsia="zh-CN"/>
        </w:rPr>
        <w:t>）</w:t>
      </w:r>
      <w:r w:rsidRPr="007645F5">
        <w:rPr>
          <w:rFonts w:hint="eastAsia"/>
          <w:lang w:eastAsia="zh-CN"/>
        </w:rPr>
        <w:t xml:space="preserve"> </w:t>
      </w:r>
      <w:r>
        <w:rPr>
          <w:rStyle w:val="FootnoteReference"/>
          <w:lang w:eastAsia="zh-CN"/>
        </w:rPr>
        <w:footnoteReference w:id="36"/>
      </w:r>
      <w:r w:rsidRPr="007645F5">
        <w:rPr>
          <w:rFonts w:hint="eastAsia"/>
          <w:lang w:eastAsia="zh-CN"/>
        </w:rPr>
        <w:t>应评估、定义并明确相关通信市场。</w:t>
      </w:r>
    </w:p>
    <w:p w:rsidR="007645F5" w:rsidRPr="007645F5" w:rsidRDefault="007645F5" w:rsidP="00CF2442">
      <w:pPr>
        <w:pStyle w:val="Enumlevel1"/>
        <w:rPr>
          <w:lang w:eastAsia="zh-CN"/>
        </w:rPr>
      </w:pPr>
      <w:r w:rsidRPr="007645F5">
        <w:rPr>
          <w:rFonts w:hint="eastAsia"/>
          <w:lang w:eastAsia="zh-CN"/>
        </w:rPr>
        <w:t>2</w:t>
      </w:r>
      <w:r w:rsidRPr="007645F5">
        <w:rPr>
          <w:rFonts w:hint="eastAsia"/>
          <w:lang w:eastAsia="zh-CN"/>
        </w:rPr>
        <w:tab/>
      </w:r>
      <w:r w:rsidRPr="007645F5">
        <w:rPr>
          <w:rFonts w:hint="eastAsia"/>
          <w:lang w:eastAsia="zh-CN"/>
        </w:rPr>
        <w:t>在明确相关通信市场时，国家监管机构应考虑以下几点：</w:t>
      </w:r>
    </w:p>
    <w:p w:rsidR="007645F5" w:rsidRPr="00CF2442" w:rsidRDefault="007645F5" w:rsidP="00CF2442">
      <w:pPr>
        <w:pStyle w:val="Enumlevel2"/>
        <w:rPr>
          <w:lang w:eastAsia="zh-CN"/>
        </w:rPr>
      </w:pPr>
      <w:r w:rsidRPr="00CF2442">
        <w:rPr>
          <w:rFonts w:hint="eastAsia"/>
          <w:lang w:eastAsia="zh-CN"/>
        </w:rPr>
        <w:t>(a)</w:t>
      </w:r>
      <w:r w:rsidRPr="00CF2442">
        <w:rPr>
          <w:rFonts w:hint="eastAsia"/>
          <w:lang w:eastAsia="zh-CN"/>
        </w:rPr>
        <w:tab/>
      </w:r>
      <w:r w:rsidRPr="00CF2442">
        <w:rPr>
          <w:rFonts w:hint="eastAsia"/>
          <w:lang w:eastAsia="zh-CN"/>
        </w:rPr>
        <w:t>构成某一具体市场的产品或服务，以及该市场的地理范围；</w:t>
      </w:r>
    </w:p>
    <w:p w:rsidR="007645F5" w:rsidRPr="00CF2442" w:rsidRDefault="007645F5" w:rsidP="00CF2442">
      <w:pPr>
        <w:pStyle w:val="Enumlevel2"/>
        <w:rPr>
          <w:lang w:eastAsia="zh-CN"/>
        </w:rPr>
      </w:pPr>
      <w:r w:rsidRPr="00CF2442">
        <w:rPr>
          <w:rFonts w:hint="eastAsia"/>
          <w:lang w:eastAsia="zh-CN"/>
        </w:rPr>
        <w:t>(b)</w:t>
      </w:r>
      <w:r w:rsidRPr="00CF2442">
        <w:rPr>
          <w:rFonts w:hint="eastAsia"/>
          <w:lang w:eastAsia="zh-CN"/>
        </w:rPr>
        <w:tab/>
      </w:r>
      <w:r w:rsidRPr="00CF2442">
        <w:rPr>
          <w:rFonts w:hint="eastAsia"/>
          <w:lang w:eastAsia="zh-CN"/>
        </w:rPr>
        <w:t>需求方的可替代性，以便测量消费者能在多大程度上预备或有能力以其他产品或服务替换有问题的许可证持有方所提供的产品或服务；</w:t>
      </w:r>
    </w:p>
    <w:p w:rsidR="007645F5" w:rsidRPr="00CF2442" w:rsidRDefault="007645F5" w:rsidP="00CF2442">
      <w:pPr>
        <w:pStyle w:val="Enumlevel2"/>
        <w:rPr>
          <w:lang w:eastAsia="zh-CN"/>
        </w:rPr>
      </w:pPr>
      <w:r w:rsidRPr="00CF2442">
        <w:rPr>
          <w:rFonts w:hint="eastAsia"/>
          <w:lang w:eastAsia="zh-CN"/>
        </w:rPr>
        <w:t>(c)</w:t>
      </w:r>
      <w:r w:rsidRPr="00CF2442">
        <w:rPr>
          <w:rFonts w:hint="eastAsia"/>
          <w:lang w:eastAsia="zh-CN"/>
        </w:rPr>
        <w:tab/>
      </w:r>
      <w:r w:rsidRPr="00CF2442">
        <w:rPr>
          <w:rFonts w:hint="eastAsia"/>
          <w:lang w:eastAsia="zh-CN"/>
        </w:rPr>
        <w:t>供应方的可替代性，以便确定供应商（而非有问题的许可证持有方）能在多大程度上为消费者提供有竞争力的替代性产品或服务。</w:t>
      </w:r>
    </w:p>
    <w:p w:rsidR="007645F5" w:rsidRPr="007645F5" w:rsidRDefault="007645F5" w:rsidP="00CF2442">
      <w:pPr>
        <w:pStyle w:val="Enumlevel1"/>
        <w:rPr>
          <w:lang w:eastAsia="zh-CN"/>
        </w:rPr>
      </w:pPr>
      <w:r w:rsidRPr="007645F5">
        <w:rPr>
          <w:rFonts w:hint="eastAsia"/>
          <w:lang w:eastAsia="zh-CN"/>
        </w:rPr>
        <w:t>3</w:t>
      </w:r>
      <w:r w:rsidRPr="007645F5">
        <w:rPr>
          <w:rFonts w:hint="eastAsia"/>
          <w:lang w:eastAsia="zh-CN"/>
        </w:rPr>
        <w:tab/>
      </w:r>
      <w:r w:rsidRPr="007645F5">
        <w:rPr>
          <w:rFonts w:hint="eastAsia"/>
          <w:lang w:eastAsia="zh-CN"/>
        </w:rPr>
        <w:t>国家监管机构须制定相关方法，用以明确和制定通信市场的主导许可证持有方。</w:t>
      </w:r>
    </w:p>
    <w:p w:rsidR="007645F5" w:rsidRPr="007645F5" w:rsidRDefault="007645F5" w:rsidP="00CF2442">
      <w:pPr>
        <w:pStyle w:val="Enumlevel1"/>
        <w:rPr>
          <w:lang w:eastAsia="zh-CN"/>
        </w:rPr>
      </w:pPr>
      <w:r w:rsidRPr="007645F5">
        <w:rPr>
          <w:rFonts w:hint="eastAsia"/>
          <w:lang w:eastAsia="zh-CN"/>
        </w:rPr>
        <w:t>4</w:t>
      </w:r>
      <w:r w:rsidRPr="007645F5">
        <w:rPr>
          <w:rFonts w:hint="eastAsia"/>
          <w:lang w:eastAsia="zh-CN"/>
        </w:rPr>
        <w:tab/>
      </w:r>
      <w:r w:rsidRPr="007645F5">
        <w:rPr>
          <w:rFonts w:hint="eastAsia"/>
          <w:lang w:eastAsia="zh-CN"/>
        </w:rPr>
        <w:t>在明确某一许可证持有方是否占据主导地位时，国家监管机构可以考虑以下因素：</w:t>
      </w:r>
    </w:p>
    <w:p w:rsidR="007645F5" w:rsidRPr="007645F5" w:rsidRDefault="007645F5" w:rsidP="00CF2442">
      <w:pPr>
        <w:pStyle w:val="Enumlevel2"/>
        <w:rPr>
          <w:lang w:eastAsia="zh-CN"/>
        </w:rPr>
      </w:pPr>
      <w:r w:rsidRPr="007645F5">
        <w:rPr>
          <w:rFonts w:hint="eastAsia"/>
          <w:lang w:eastAsia="zh-CN"/>
        </w:rPr>
        <w:t>(a)</w:t>
      </w:r>
      <w:r w:rsidRPr="007645F5">
        <w:rPr>
          <w:rFonts w:hint="eastAsia"/>
          <w:lang w:eastAsia="zh-CN"/>
        </w:rPr>
        <w:tab/>
      </w:r>
      <w:r w:rsidRPr="007645F5">
        <w:rPr>
          <w:rFonts w:hint="eastAsia"/>
          <w:lang w:eastAsia="zh-CN"/>
        </w:rPr>
        <w:t>许可证持有方的市场份额，可参考收入、签约用户数量、流量或销售量进行确</w:t>
      </w:r>
      <w:r w:rsidR="00CF2442">
        <w:rPr>
          <w:lang w:eastAsia="zh-CN"/>
        </w:rPr>
        <w:br/>
      </w:r>
      <w:r w:rsidRPr="007645F5">
        <w:rPr>
          <w:rFonts w:hint="eastAsia"/>
          <w:lang w:eastAsia="zh-CN"/>
        </w:rPr>
        <w:t>认；</w:t>
      </w:r>
    </w:p>
    <w:p w:rsidR="007645F5" w:rsidRPr="007645F5" w:rsidRDefault="007645F5" w:rsidP="00CF2442">
      <w:pPr>
        <w:pStyle w:val="Enumlevel2"/>
        <w:rPr>
          <w:lang w:eastAsia="zh-CN"/>
        </w:rPr>
      </w:pPr>
      <w:r w:rsidRPr="007645F5">
        <w:rPr>
          <w:rFonts w:hint="eastAsia"/>
          <w:lang w:eastAsia="zh-CN"/>
        </w:rPr>
        <w:t>(b)</w:t>
      </w:r>
      <w:r w:rsidRPr="007645F5">
        <w:rPr>
          <w:rFonts w:hint="eastAsia"/>
          <w:lang w:eastAsia="zh-CN"/>
        </w:rPr>
        <w:tab/>
      </w:r>
      <w:r w:rsidRPr="007645F5">
        <w:rPr>
          <w:rFonts w:hint="eastAsia"/>
          <w:lang w:eastAsia="zh-CN"/>
        </w:rPr>
        <w:t>与持有许可证的竞争对手相比，该许可证持有方的总体规模；</w:t>
      </w:r>
    </w:p>
    <w:p w:rsidR="007645F5" w:rsidRPr="007645F5" w:rsidRDefault="007645F5" w:rsidP="00CF2442">
      <w:pPr>
        <w:pStyle w:val="Enumlevel2"/>
        <w:rPr>
          <w:lang w:eastAsia="zh-CN"/>
        </w:rPr>
      </w:pPr>
      <w:r w:rsidRPr="007645F5">
        <w:rPr>
          <w:rFonts w:hint="eastAsia"/>
          <w:lang w:eastAsia="zh-CN"/>
        </w:rPr>
        <w:t>(c)</w:t>
      </w:r>
      <w:r w:rsidRPr="007645F5">
        <w:rPr>
          <w:rFonts w:hint="eastAsia"/>
          <w:lang w:eastAsia="zh-CN"/>
        </w:rPr>
        <w:tab/>
      </w:r>
      <w:r w:rsidRPr="007645F5">
        <w:rPr>
          <w:rFonts w:hint="eastAsia"/>
          <w:lang w:eastAsia="zh-CN"/>
        </w:rPr>
        <w:t>对网络设施或其他基础设施的控制，持有许可证的竞争对手要求接入这些设施，而且出于商业或技术原因，无法复制这些设施；</w:t>
      </w:r>
    </w:p>
    <w:p w:rsidR="007645F5" w:rsidRPr="007645F5" w:rsidRDefault="007645F5" w:rsidP="00CF2442">
      <w:pPr>
        <w:pStyle w:val="Enumlevel2"/>
        <w:rPr>
          <w:lang w:eastAsia="zh-CN"/>
        </w:rPr>
      </w:pPr>
      <w:r w:rsidRPr="007645F5">
        <w:rPr>
          <w:rFonts w:hint="eastAsia"/>
          <w:lang w:eastAsia="zh-CN"/>
        </w:rPr>
        <w:t>(d)</w:t>
      </w:r>
      <w:r w:rsidRPr="007645F5">
        <w:rPr>
          <w:rFonts w:hint="eastAsia"/>
          <w:lang w:eastAsia="zh-CN"/>
        </w:rPr>
        <w:tab/>
      </w:r>
      <w:r w:rsidRPr="007645F5">
        <w:rPr>
          <w:rFonts w:hint="eastAsia"/>
          <w:lang w:eastAsia="zh-CN"/>
        </w:rPr>
        <w:t>客户或消费者缺乏购买力或谈判立场，包括转网费或转换服务供应商的任何其他壁垒；</w:t>
      </w:r>
    </w:p>
    <w:p w:rsidR="007645F5" w:rsidRPr="007645F5" w:rsidRDefault="007645F5" w:rsidP="00CF2442">
      <w:pPr>
        <w:pStyle w:val="Enumlevel2"/>
        <w:rPr>
          <w:lang w:eastAsia="zh-CN"/>
        </w:rPr>
      </w:pPr>
      <w:r w:rsidRPr="007645F5">
        <w:rPr>
          <w:rFonts w:hint="eastAsia"/>
          <w:lang w:eastAsia="zh-CN"/>
        </w:rPr>
        <w:t>(e)</w:t>
      </w:r>
      <w:r w:rsidRPr="007645F5">
        <w:rPr>
          <w:rFonts w:hint="eastAsia"/>
          <w:lang w:eastAsia="zh-CN"/>
        </w:rPr>
        <w:tab/>
      </w:r>
      <w:r w:rsidRPr="007645F5">
        <w:rPr>
          <w:rFonts w:hint="eastAsia"/>
          <w:lang w:eastAsia="zh-CN"/>
        </w:rPr>
        <w:t>市场进入的容易程度，以及实际或潜在的市场进入能在多大程度上防御市场支配力的作用（如价格上涨）；</w:t>
      </w:r>
    </w:p>
    <w:p w:rsidR="007645F5" w:rsidRPr="007645F5" w:rsidRDefault="007645F5" w:rsidP="00CF2442">
      <w:pPr>
        <w:pStyle w:val="Enumlevel2"/>
        <w:rPr>
          <w:lang w:eastAsia="zh-CN"/>
        </w:rPr>
      </w:pPr>
      <w:r w:rsidRPr="007645F5">
        <w:rPr>
          <w:rFonts w:hint="eastAsia"/>
          <w:lang w:eastAsia="zh-CN"/>
        </w:rPr>
        <w:lastRenderedPageBreak/>
        <w:t>(f)</w:t>
      </w:r>
      <w:r w:rsidRPr="007645F5">
        <w:rPr>
          <w:rFonts w:hint="eastAsia"/>
          <w:lang w:eastAsia="zh-CN"/>
        </w:rPr>
        <w:tab/>
      </w:r>
      <w:r w:rsidRPr="007645F5">
        <w:rPr>
          <w:rFonts w:hint="eastAsia"/>
          <w:lang w:eastAsia="zh-CN"/>
        </w:rPr>
        <w:t>市场上技术变动或其他变动的几率及其对进入市场或保持主导地位所产生的相关影响。</w:t>
      </w:r>
    </w:p>
    <w:p w:rsidR="007645F5" w:rsidRPr="007645F5" w:rsidRDefault="007645F5" w:rsidP="00CF2442">
      <w:pPr>
        <w:pStyle w:val="Enumlevel1"/>
        <w:rPr>
          <w:lang w:eastAsia="zh-CN"/>
        </w:rPr>
      </w:pPr>
      <w:r w:rsidRPr="007645F5">
        <w:rPr>
          <w:rFonts w:hint="eastAsia"/>
          <w:lang w:eastAsia="zh-CN"/>
        </w:rPr>
        <w:t>5</w:t>
      </w:r>
      <w:r w:rsidRPr="007645F5">
        <w:rPr>
          <w:rFonts w:hint="eastAsia"/>
          <w:lang w:eastAsia="zh-CN"/>
        </w:rPr>
        <w:tab/>
      </w:r>
      <w:r w:rsidRPr="007645F5">
        <w:rPr>
          <w:rFonts w:hint="eastAsia"/>
          <w:lang w:eastAsia="zh-CN"/>
        </w:rPr>
        <w:t>国家监管机构应强制要求具有市场主导力的许可证持有方履行某些义务，包括：</w:t>
      </w:r>
    </w:p>
    <w:p w:rsidR="007645F5" w:rsidRPr="007645F5" w:rsidRDefault="007645F5" w:rsidP="00CF2442">
      <w:pPr>
        <w:pStyle w:val="Enumlevel2"/>
        <w:rPr>
          <w:lang w:eastAsia="zh-CN"/>
        </w:rPr>
      </w:pPr>
      <w:r w:rsidRPr="007645F5">
        <w:rPr>
          <w:rFonts w:hint="eastAsia"/>
          <w:lang w:eastAsia="zh-CN"/>
        </w:rPr>
        <w:t>(a)</w:t>
      </w:r>
      <w:r w:rsidRPr="007645F5">
        <w:rPr>
          <w:rFonts w:hint="eastAsia"/>
          <w:lang w:eastAsia="zh-CN"/>
        </w:rPr>
        <w:tab/>
      </w:r>
      <w:r w:rsidRPr="007645F5">
        <w:rPr>
          <w:rFonts w:hint="eastAsia"/>
          <w:lang w:eastAsia="zh-CN"/>
        </w:rPr>
        <w:t>在不作区别对待的条件下提供服务；</w:t>
      </w:r>
    </w:p>
    <w:p w:rsidR="007645F5" w:rsidRPr="007645F5" w:rsidRDefault="007645F5" w:rsidP="00CF2442">
      <w:pPr>
        <w:pStyle w:val="Enumlevel2"/>
        <w:rPr>
          <w:lang w:eastAsia="zh-CN"/>
        </w:rPr>
      </w:pPr>
      <w:r w:rsidRPr="007645F5">
        <w:rPr>
          <w:rFonts w:hint="eastAsia"/>
          <w:lang w:eastAsia="zh-CN"/>
        </w:rPr>
        <w:t>(b)</w:t>
      </w:r>
      <w:r w:rsidRPr="007645F5">
        <w:rPr>
          <w:rFonts w:hint="eastAsia"/>
          <w:lang w:eastAsia="zh-CN"/>
        </w:rPr>
        <w:tab/>
      </w:r>
      <w:r w:rsidRPr="007645F5">
        <w:rPr>
          <w:rFonts w:hint="eastAsia"/>
          <w:lang w:eastAsia="zh-CN"/>
        </w:rPr>
        <w:t>收费价格能反映相关成本；以及</w:t>
      </w:r>
    </w:p>
    <w:p w:rsidR="007645F5" w:rsidRPr="007645F5" w:rsidRDefault="007645F5" w:rsidP="00CF2442">
      <w:pPr>
        <w:pStyle w:val="Enumlevel2"/>
        <w:rPr>
          <w:lang w:eastAsia="zh-CN"/>
        </w:rPr>
      </w:pPr>
      <w:r w:rsidRPr="007645F5">
        <w:rPr>
          <w:rFonts w:hint="eastAsia"/>
          <w:lang w:eastAsia="zh-CN"/>
        </w:rPr>
        <w:t>(c)</w:t>
      </w:r>
      <w:r w:rsidRPr="007645F5">
        <w:rPr>
          <w:rFonts w:hint="eastAsia"/>
          <w:lang w:eastAsia="zh-CN"/>
        </w:rPr>
        <w:tab/>
      </w:r>
      <w:r w:rsidRPr="007645F5">
        <w:rPr>
          <w:rFonts w:hint="eastAsia"/>
          <w:lang w:eastAsia="zh-CN"/>
        </w:rPr>
        <w:t>依照国家监管机构可能不时做出的规定，保持每项业务有单独的账簿，而且对于其在市场上提供的、具有来自通信系统和业务销售收入的任何业务，不应进行价格的交叉补贴。</w:t>
      </w:r>
    </w:p>
    <w:p w:rsidR="007645F5" w:rsidRPr="007645F5" w:rsidRDefault="007645F5" w:rsidP="00CF2442">
      <w:pPr>
        <w:pStyle w:val="Enumlevel1"/>
        <w:rPr>
          <w:lang w:eastAsia="zh-CN"/>
        </w:rPr>
      </w:pPr>
      <w:r w:rsidRPr="007645F5">
        <w:rPr>
          <w:rFonts w:hint="eastAsia"/>
          <w:lang w:eastAsia="zh-CN"/>
        </w:rPr>
        <w:t>6</w:t>
      </w:r>
      <w:r w:rsidRPr="007645F5">
        <w:rPr>
          <w:rFonts w:hint="eastAsia"/>
          <w:lang w:eastAsia="zh-CN"/>
        </w:rPr>
        <w:tab/>
      </w:r>
      <w:r w:rsidRPr="007645F5">
        <w:rPr>
          <w:rFonts w:hint="eastAsia"/>
          <w:lang w:eastAsia="zh-CN"/>
        </w:rPr>
        <w:t>国家监管机构应发布公平竞争的规则，涉及禁止的事项有：</w:t>
      </w:r>
    </w:p>
    <w:p w:rsidR="007645F5" w:rsidRPr="007645F5" w:rsidRDefault="00CF2442" w:rsidP="00CF2442">
      <w:pPr>
        <w:pStyle w:val="Enumlevel2"/>
        <w:rPr>
          <w:lang w:eastAsia="zh-CN"/>
        </w:rPr>
      </w:pPr>
      <w:r w:rsidRPr="007645F5">
        <w:rPr>
          <w:rFonts w:hint="eastAsia"/>
          <w:lang w:eastAsia="zh-CN"/>
        </w:rPr>
        <w:t>(a)</w:t>
      </w:r>
      <w:r w:rsidR="007645F5" w:rsidRPr="007645F5">
        <w:rPr>
          <w:rFonts w:hint="eastAsia"/>
          <w:lang w:eastAsia="zh-CN"/>
        </w:rPr>
        <w:tab/>
      </w:r>
      <w:r w:rsidR="007645F5" w:rsidRPr="007645F5">
        <w:rPr>
          <w:rFonts w:hint="eastAsia"/>
          <w:lang w:eastAsia="zh-CN"/>
        </w:rPr>
        <w:t>反竞争协议或任何协商性做法的安排、决定；</w:t>
      </w:r>
    </w:p>
    <w:p w:rsidR="007645F5" w:rsidRPr="007645F5" w:rsidRDefault="00CF2442" w:rsidP="00CF2442">
      <w:pPr>
        <w:pStyle w:val="Enumlevel2"/>
        <w:rPr>
          <w:lang w:eastAsia="zh-CN"/>
        </w:rPr>
      </w:pPr>
      <w:r w:rsidRPr="007645F5">
        <w:rPr>
          <w:rFonts w:hint="eastAsia"/>
          <w:lang w:eastAsia="zh-CN"/>
        </w:rPr>
        <w:t>(b)</w:t>
      </w:r>
      <w:r w:rsidR="007645F5" w:rsidRPr="007645F5">
        <w:rPr>
          <w:rFonts w:hint="eastAsia"/>
          <w:lang w:eastAsia="zh-CN"/>
        </w:rPr>
        <w:tab/>
      </w:r>
      <w:r w:rsidR="007645F5" w:rsidRPr="007645F5">
        <w:rPr>
          <w:rFonts w:hint="eastAsia"/>
          <w:lang w:eastAsia="zh-CN"/>
        </w:rPr>
        <w:t>主导运营商滥用主导地位；</w:t>
      </w:r>
    </w:p>
    <w:p w:rsidR="007645F5" w:rsidRPr="007645F5" w:rsidRDefault="00CF2442" w:rsidP="00CF2442">
      <w:pPr>
        <w:pStyle w:val="Enumlevel2"/>
        <w:rPr>
          <w:lang w:eastAsia="zh-CN"/>
        </w:rPr>
      </w:pPr>
      <w:r w:rsidRPr="007645F5">
        <w:rPr>
          <w:rFonts w:hint="eastAsia"/>
          <w:lang w:eastAsia="zh-CN"/>
        </w:rPr>
        <w:t>(c)</w:t>
      </w:r>
      <w:r w:rsidR="007645F5" w:rsidRPr="007645F5">
        <w:rPr>
          <w:rFonts w:hint="eastAsia"/>
          <w:lang w:eastAsia="zh-CN"/>
        </w:rPr>
        <w:tab/>
      </w:r>
      <w:r w:rsidR="007645F5" w:rsidRPr="007645F5">
        <w:rPr>
          <w:rFonts w:hint="eastAsia"/>
          <w:lang w:eastAsia="zh-CN"/>
        </w:rPr>
        <w:t>反竞争兼并、收购、合并、接收或可能导致市场结构在所有权和控制力方面变动的此类反竞争安排；以及</w:t>
      </w:r>
    </w:p>
    <w:p w:rsidR="007645F5" w:rsidRPr="007645F5" w:rsidRDefault="00CF2442" w:rsidP="00CF2442">
      <w:pPr>
        <w:pStyle w:val="Enumlevel2"/>
        <w:rPr>
          <w:lang w:eastAsia="zh-CN"/>
        </w:rPr>
      </w:pPr>
      <w:r>
        <w:rPr>
          <w:rFonts w:hint="eastAsia"/>
          <w:lang w:eastAsia="zh-CN"/>
        </w:rPr>
        <w:t>(</w:t>
      </w:r>
      <w:r>
        <w:rPr>
          <w:lang w:eastAsia="zh-CN"/>
        </w:rPr>
        <w:t>d</w:t>
      </w:r>
      <w:r w:rsidR="007645F5" w:rsidRPr="007645F5">
        <w:rPr>
          <w:rFonts w:hint="eastAsia"/>
          <w:lang w:eastAsia="zh-CN"/>
        </w:rPr>
        <w:t>)</w:t>
      </w:r>
      <w:r w:rsidR="007645F5" w:rsidRPr="007645F5">
        <w:rPr>
          <w:rFonts w:hint="eastAsia"/>
          <w:lang w:eastAsia="zh-CN"/>
        </w:rPr>
        <w:tab/>
      </w:r>
      <w:r w:rsidR="007645F5" w:rsidRPr="007645F5">
        <w:rPr>
          <w:rFonts w:hint="eastAsia"/>
          <w:lang w:eastAsia="zh-CN"/>
        </w:rPr>
        <w:t>所有其他会对公平竞争产生影响的做法和行为，包括不公平的竞争方法、不公平或欺骗性的行为或做法、目的或其影响是扭曲通信市场竞争的做法和行为。</w:t>
      </w:r>
    </w:p>
    <w:p w:rsidR="007645F5" w:rsidRPr="007645F5" w:rsidRDefault="007645F5" w:rsidP="00CF2442">
      <w:pPr>
        <w:pStyle w:val="Enumlevel1"/>
        <w:rPr>
          <w:lang w:eastAsia="zh-CN"/>
        </w:rPr>
      </w:pPr>
      <w:r w:rsidRPr="007645F5">
        <w:rPr>
          <w:rFonts w:hint="eastAsia"/>
          <w:lang w:eastAsia="zh-CN"/>
        </w:rPr>
        <w:t>7</w:t>
      </w:r>
      <w:r w:rsidRPr="007645F5">
        <w:rPr>
          <w:rFonts w:hint="eastAsia"/>
          <w:lang w:eastAsia="zh-CN"/>
        </w:rPr>
        <w:tab/>
      </w:r>
      <w:r w:rsidRPr="007645F5">
        <w:rPr>
          <w:rFonts w:hint="eastAsia"/>
          <w:lang w:eastAsia="zh-CN"/>
        </w:rPr>
        <w:t>无论作为还是不作为，许可证持有方都不得从事任何有意、试图或可能产生下列影响的活动，即借由在有关通信业务的任何商业活动过程中形成的、或因该活动导致的、或与该活动相关的作为或不作为，不公平地妨碍、限制或扭曲竞争的活动。</w:t>
      </w:r>
    </w:p>
    <w:p w:rsidR="007645F5" w:rsidRPr="007645F5" w:rsidRDefault="007645F5" w:rsidP="00CF2442">
      <w:pPr>
        <w:pStyle w:val="Enumlevel1"/>
        <w:rPr>
          <w:lang w:eastAsia="zh-CN"/>
        </w:rPr>
      </w:pPr>
      <w:r w:rsidRPr="007645F5">
        <w:rPr>
          <w:rFonts w:hint="eastAsia"/>
          <w:lang w:eastAsia="zh-CN"/>
        </w:rPr>
        <w:t>8</w:t>
      </w:r>
      <w:r w:rsidRPr="007645F5">
        <w:rPr>
          <w:rFonts w:hint="eastAsia"/>
          <w:lang w:eastAsia="zh-CN"/>
        </w:rPr>
        <w:tab/>
      </w:r>
      <w:r w:rsidRPr="007645F5">
        <w:rPr>
          <w:rFonts w:hint="eastAsia"/>
          <w:lang w:eastAsia="zh-CN"/>
        </w:rPr>
        <w:t>为避免疑惑，无论作为还是不作为，如果某一许可证持有方已经或即将参与的行为对通信市场的公平竞争具有积极影响，则须视该许可证持有方已经或即将参与反竞争行为。</w:t>
      </w:r>
    </w:p>
    <w:p w:rsidR="007645F5" w:rsidRPr="007645F5" w:rsidRDefault="007645F5" w:rsidP="00CF2442">
      <w:pPr>
        <w:pStyle w:val="Enumlevel2"/>
        <w:rPr>
          <w:lang w:eastAsia="zh-CN"/>
        </w:rPr>
      </w:pPr>
      <w:r w:rsidRPr="007645F5">
        <w:rPr>
          <w:rFonts w:hint="eastAsia"/>
          <w:lang w:eastAsia="zh-CN"/>
        </w:rPr>
        <w:t>(a)</w:t>
      </w:r>
      <w:r w:rsidRPr="007645F5">
        <w:rPr>
          <w:rFonts w:hint="eastAsia"/>
          <w:lang w:eastAsia="zh-CN"/>
        </w:rPr>
        <w:tab/>
      </w:r>
      <w:r w:rsidRPr="007645F5">
        <w:rPr>
          <w:rFonts w:hint="eastAsia"/>
          <w:lang w:eastAsia="zh-CN"/>
        </w:rPr>
        <w:t>具有主导地位的许可证持有方独立采取或以任何与他人共谋的形式采取的作为或不作为，应构成或等同于在此作为或不作为所涉及范围的对其主导地位的滥用；</w:t>
      </w:r>
    </w:p>
    <w:p w:rsidR="007645F5" w:rsidRPr="007645F5" w:rsidRDefault="007645F5" w:rsidP="00CF2442">
      <w:pPr>
        <w:pStyle w:val="Enumlevel2"/>
        <w:rPr>
          <w:lang w:eastAsia="zh-CN"/>
        </w:rPr>
      </w:pPr>
      <w:r w:rsidRPr="007645F5">
        <w:rPr>
          <w:rFonts w:hint="eastAsia"/>
          <w:lang w:eastAsia="zh-CN"/>
        </w:rPr>
        <w:t>(b)</w:t>
      </w:r>
      <w:r w:rsidRPr="007645F5">
        <w:rPr>
          <w:rFonts w:hint="eastAsia"/>
          <w:lang w:eastAsia="zh-CN"/>
        </w:rPr>
        <w:tab/>
      </w:r>
      <w:r w:rsidRPr="007645F5">
        <w:rPr>
          <w:rFonts w:hint="eastAsia"/>
          <w:lang w:eastAsia="zh-CN"/>
        </w:rPr>
        <w:t>价格滥用或反竞争定价，如掠夺性定价、压价、交叉补贴、价格歧视，或以任何形式直接或间接地强制实行不公平的买入或卖出价或其他不公平的贸易条件；</w:t>
      </w:r>
    </w:p>
    <w:p w:rsidR="007645F5" w:rsidRPr="007645F5" w:rsidRDefault="007645F5" w:rsidP="00CF2442">
      <w:pPr>
        <w:pStyle w:val="Enumlevel2"/>
        <w:rPr>
          <w:lang w:eastAsia="zh-CN"/>
        </w:rPr>
      </w:pPr>
      <w:r w:rsidRPr="007645F5">
        <w:rPr>
          <w:rFonts w:hint="eastAsia"/>
          <w:lang w:eastAsia="zh-CN"/>
        </w:rPr>
        <w:t>(c)</w:t>
      </w:r>
      <w:r w:rsidRPr="007645F5">
        <w:rPr>
          <w:rFonts w:hint="eastAsia"/>
          <w:lang w:eastAsia="zh-CN"/>
        </w:rPr>
        <w:tab/>
      </w:r>
      <w:r w:rsidRPr="007645F5">
        <w:rPr>
          <w:rFonts w:hint="eastAsia"/>
          <w:lang w:eastAsia="zh-CN"/>
        </w:rPr>
        <w:t>任何通过过高价格或歧视性的价格或条款、条件或以下行为对客户或供应商进行剥削的做法，即通过掠夺性行为、纵向限制或拒绝供应现有或潜在竞争对手，排除或限制现有竞争对手的竞争、或遏制市场进入、或排挤进入市场后的新做法的行为；</w:t>
      </w:r>
    </w:p>
    <w:p w:rsidR="007645F5" w:rsidRPr="007645F5" w:rsidRDefault="007645F5" w:rsidP="00CF2442">
      <w:pPr>
        <w:pStyle w:val="Enumlevel2"/>
        <w:rPr>
          <w:lang w:eastAsia="zh-CN"/>
        </w:rPr>
      </w:pPr>
      <w:r w:rsidRPr="007645F5">
        <w:rPr>
          <w:rFonts w:hint="eastAsia"/>
          <w:lang w:eastAsia="zh-CN"/>
        </w:rPr>
        <w:t>(d)</w:t>
      </w:r>
      <w:r w:rsidRPr="007645F5">
        <w:rPr>
          <w:rFonts w:hint="eastAsia"/>
          <w:lang w:eastAsia="zh-CN"/>
        </w:rPr>
        <w:tab/>
      </w:r>
      <w:r w:rsidRPr="007645F5">
        <w:rPr>
          <w:rFonts w:hint="eastAsia"/>
          <w:lang w:eastAsia="zh-CN"/>
        </w:rPr>
        <w:t>限制生产或服务供应、市场或技术开发，以致使消费者受到损害；</w:t>
      </w:r>
    </w:p>
    <w:p w:rsidR="007645F5" w:rsidRPr="007645F5" w:rsidRDefault="007645F5" w:rsidP="00CF2442">
      <w:pPr>
        <w:pStyle w:val="Enumlevel2"/>
        <w:rPr>
          <w:lang w:eastAsia="zh-CN"/>
        </w:rPr>
      </w:pPr>
      <w:r w:rsidRPr="007645F5">
        <w:rPr>
          <w:rFonts w:hint="eastAsia"/>
          <w:lang w:eastAsia="zh-CN"/>
        </w:rPr>
        <w:t>(e)</w:t>
      </w:r>
      <w:r w:rsidRPr="007645F5">
        <w:rPr>
          <w:rFonts w:hint="eastAsia"/>
          <w:lang w:eastAsia="zh-CN"/>
        </w:rPr>
        <w:tab/>
      </w:r>
      <w:r w:rsidRPr="007645F5">
        <w:rPr>
          <w:rFonts w:hint="eastAsia"/>
          <w:lang w:eastAsia="zh-CN"/>
        </w:rPr>
        <w:t>在与其他方的同等交易中应用不同条件，使其处于竞争劣势；</w:t>
      </w:r>
    </w:p>
    <w:p w:rsidR="007645F5" w:rsidRPr="007645F5" w:rsidRDefault="007645F5" w:rsidP="00CF2442">
      <w:pPr>
        <w:pStyle w:val="Enumlevel2"/>
        <w:rPr>
          <w:lang w:eastAsia="zh-CN"/>
        </w:rPr>
      </w:pPr>
      <w:r w:rsidRPr="007645F5">
        <w:rPr>
          <w:rFonts w:hint="eastAsia"/>
          <w:lang w:eastAsia="zh-CN"/>
        </w:rPr>
        <w:t>(f)</w:t>
      </w:r>
      <w:r w:rsidRPr="007645F5">
        <w:rPr>
          <w:rFonts w:hint="eastAsia"/>
          <w:lang w:eastAsia="zh-CN"/>
        </w:rPr>
        <w:tab/>
      </w:r>
      <w:r w:rsidRPr="007645F5">
        <w:rPr>
          <w:rFonts w:hint="eastAsia"/>
          <w:lang w:eastAsia="zh-CN"/>
        </w:rPr>
        <w:t>视其他方是否接受补充责任而决定是否签订合同，而该补充责任就其性质或商业用途而言，与合同主题并无关联；</w:t>
      </w:r>
    </w:p>
    <w:p w:rsidR="007645F5" w:rsidRPr="007645F5" w:rsidRDefault="007645F5" w:rsidP="00CF2442">
      <w:pPr>
        <w:pStyle w:val="Enumlevel2"/>
        <w:rPr>
          <w:lang w:eastAsia="zh-CN"/>
        </w:rPr>
      </w:pPr>
      <w:r w:rsidRPr="007645F5">
        <w:rPr>
          <w:rFonts w:hint="eastAsia"/>
          <w:lang w:eastAsia="zh-CN"/>
        </w:rPr>
        <w:lastRenderedPageBreak/>
        <w:t>(g)</w:t>
      </w:r>
      <w:r w:rsidRPr="007645F5">
        <w:rPr>
          <w:rFonts w:hint="eastAsia"/>
          <w:lang w:eastAsia="zh-CN"/>
        </w:rPr>
        <w:tab/>
      </w:r>
      <w:r w:rsidRPr="007645F5">
        <w:rPr>
          <w:rFonts w:hint="eastAsia"/>
          <w:lang w:eastAsia="zh-CN"/>
        </w:rPr>
        <w:t>掠夺性的网络改建，即主导许可证持有方在无任何合理商业、操作或技术性解释的前提下，为强迫显著增加互连的许可证持有方成本而改变其网络的物理或逻辑接口；</w:t>
      </w:r>
    </w:p>
    <w:p w:rsidR="007645F5" w:rsidRPr="007645F5" w:rsidRDefault="007645F5" w:rsidP="00CF2442">
      <w:pPr>
        <w:pStyle w:val="Enumlevel2"/>
        <w:rPr>
          <w:lang w:eastAsia="zh-CN"/>
        </w:rPr>
      </w:pPr>
      <w:r w:rsidRPr="007645F5">
        <w:rPr>
          <w:rFonts w:hint="eastAsia"/>
          <w:lang w:eastAsia="zh-CN"/>
        </w:rPr>
        <w:t>(h)</w:t>
      </w:r>
      <w:r w:rsidRPr="007645F5">
        <w:rPr>
          <w:rFonts w:hint="eastAsia"/>
          <w:lang w:eastAsia="zh-CN"/>
        </w:rPr>
        <w:tab/>
      </w:r>
      <w:r w:rsidRPr="007645F5">
        <w:rPr>
          <w:rFonts w:hint="eastAsia"/>
          <w:lang w:eastAsia="zh-CN"/>
        </w:rPr>
        <w:t>拒绝提供或允许设备接入；</w:t>
      </w:r>
    </w:p>
    <w:p w:rsidR="007645F5" w:rsidRPr="007645F5" w:rsidRDefault="007645F5" w:rsidP="00CF2442">
      <w:pPr>
        <w:pStyle w:val="Enumlevel2"/>
        <w:rPr>
          <w:lang w:eastAsia="zh-CN"/>
        </w:rPr>
      </w:pPr>
      <w:r w:rsidRPr="007645F5">
        <w:rPr>
          <w:rFonts w:hint="eastAsia"/>
          <w:lang w:eastAsia="zh-CN"/>
        </w:rPr>
        <w:t>(i)</w:t>
      </w:r>
      <w:r w:rsidRPr="007645F5">
        <w:rPr>
          <w:rFonts w:hint="eastAsia"/>
          <w:lang w:eastAsia="zh-CN"/>
        </w:rPr>
        <w:tab/>
      </w:r>
      <w:r w:rsidRPr="007645F5">
        <w:rPr>
          <w:rFonts w:hint="eastAsia"/>
          <w:lang w:eastAsia="zh-CN"/>
        </w:rPr>
        <w:t>拒绝在互连谈判中互连或善意行事；</w:t>
      </w:r>
    </w:p>
    <w:p w:rsidR="007645F5" w:rsidRPr="007645F5" w:rsidRDefault="007645F5" w:rsidP="00CF2442">
      <w:pPr>
        <w:pStyle w:val="Enumlevel2"/>
        <w:rPr>
          <w:lang w:eastAsia="zh-CN"/>
        </w:rPr>
      </w:pPr>
      <w:r w:rsidRPr="007645F5">
        <w:rPr>
          <w:rFonts w:hint="eastAsia"/>
          <w:lang w:eastAsia="zh-CN"/>
        </w:rPr>
        <w:t>(j)</w:t>
      </w:r>
      <w:r w:rsidRPr="007645F5">
        <w:rPr>
          <w:rFonts w:hint="eastAsia"/>
          <w:lang w:eastAsia="zh-CN"/>
        </w:rPr>
        <w:tab/>
      </w:r>
      <w:r w:rsidRPr="007645F5">
        <w:rPr>
          <w:rFonts w:hint="eastAsia"/>
          <w:lang w:eastAsia="zh-CN"/>
        </w:rPr>
        <w:t>采取不公平的竞争方法，该方法出于与未来或现有许可证持有方提供或试图提供的服务的可用性、价格或质量无关的原因，通过以下方式，不当阻止或可能阻止进入通信市场、或限制或可能限制通信市场的现有竞争：</w:t>
      </w:r>
    </w:p>
    <w:p w:rsidR="007645F5" w:rsidRPr="007645F5" w:rsidRDefault="007645F5" w:rsidP="00CF2442">
      <w:pPr>
        <w:pStyle w:val="Enumlevel3"/>
        <w:rPr>
          <w:lang w:eastAsia="zh-CN"/>
        </w:rPr>
      </w:pPr>
      <w:r w:rsidRPr="007645F5">
        <w:rPr>
          <w:rFonts w:hint="eastAsia"/>
          <w:lang w:eastAsia="zh-CN"/>
        </w:rPr>
        <w:t>(i)</w:t>
      </w:r>
      <w:r w:rsidRPr="007645F5">
        <w:rPr>
          <w:rFonts w:hint="eastAsia"/>
          <w:lang w:eastAsia="zh-CN"/>
        </w:rPr>
        <w:tab/>
      </w:r>
      <w:r w:rsidRPr="007645F5">
        <w:rPr>
          <w:rFonts w:hint="eastAsia"/>
          <w:lang w:eastAsia="zh-CN"/>
        </w:rPr>
        <w:t>虚假或误导性声明；</w:t>
      </w:r>
    </w:p>
    <w:p w:rsidR="007645F5" w:rsidRPr="007645F5" w:rsidRDefault="007645F5" w:rsidP="00CF2442">
      <w:pPr>
        <w:pStyle w:val="Enumlevel3"/>
        <w:rPr>
          <w:lang w:eastAsia="zh-CN"/>
        </w:rPr>
      </w:pPr>
      <w:r w:rsidRPr="007645F5">
        <w:rPr>
          <w:rFonts w:hint="eastAsia"/>
          <w:lang w:eastAsia="zh-CN"/>
        </w:rPr>
        <w:t>(ii)</w:t>
      </w:r>
      <w:r w:rsidRPr="007645F5">
        <w:rPr>
          <w:rFonts w:hint="eastAsia"/>
          <w:lang w:eastAsia="zh-CN"/>
        </w:rPr>
        <w:tab/>
      </w:r>
      <w:r w:rsidRPr="007645F5">
        <w:rPr>
          <w:rFonts w:hint="eastAsia"/>
          <w:lang w:eastAsia="zh-CN"/>
        </w:rPr>
        <w:t>服务的可用性降低或服务质量退化；</w:t>
      </w:r>
    </w:p>
    <w:p w:rsidR="007645F5" w:rsidRPr="007645F5" w:rsidRDefault="007645F5" w:rsidP="00CF2442">
      <w:pPr>
        <w:pStyle w:val="Enumlevel3"/>
        <w:rPr>
          <w:lang w:eastAsia="zh-CN"/>
        </w:rPr>
      </w:pPr>
      <w:r w:rsidRPr="007645F5">
        <w:rPr>
          <w:rFonts w:hint="eastAsia"/>
          <w:lang w:eastAsia="zh-CN"/>
        </w:rPr>
        <w:t>(iii)</w:t>
      </w:r>
      <w:r w:rsidRPr="007645F5">
        <w:rPr>
          <w:rFonts w:hint="eastAsia"/>
          <w:lang w:eastAsia="zh-CN"/>
        </w:rPr>
        <w:tab/>
      </w:r>
      <w:r w:rsidRPr="007645F5">
        <w:rPr>
          <w:rFonts w:hint="eastAsia"/>
          <w:lang w:eastAsia="zh-CN"/>
        </w:rPr>
        <w:t>向竞争对手提供虚假或误导性的信息；或</w:t>
      </w:r>
    </w:p>
    <w:p w:rsidR="007645F5" w:rsidRPr="007645F5" w:rsidRDefault="007645F5" w:rsidP="00CF2442">
      <w:pPr>
        <w:pStyle w:val="Enumlevel3"/>
        <w:rPr>
          <w:lang w:eastAsia="zh-CN"/>
        </w:rPr>
      </w:pPr>
      <w:r w:rsidRPr="007645F5">
        <w:rPr>
          <w:rFonts w:hint="eastAsia"/>
          <w:lang w:eastAsia="zh-CN"/>
        </w:rPr>
        <w:t>(iv)</w:t>
      </w:r>
      <w:r w:rsidRPr="007645F5">
        <w:rPr>
          <w:rFonts w:hint="eastAsia"/>
          <w:lang w:eastAsia="zh-CN"/>
        </w:rPr>
        <w:tab/>
      </w:r>
      <w:r w:rsidRPr="007645F5">
        <w:rPr>
          <w:rFonts w:hint="eastAsia"/>
          <w:lang w:eastAsia="zh-CN"/>
        </w:rPr>
        <w:t>干预与终端用户或供应商的关系。</w:t>
      </w:r>
    </w:p>
    <w:p w:rsidR="007645F5" w:rsidRPr="007645F5" w:rsidRDefault="00E854EA" w:rsidP="00CF2442">
      <w:pPr>
        <w:pStyle w:val="Enumlevel1"/>
        <w:rPr>
          <w:lang w:eastAsia="zh-CN"/>
        </w:rPr>
      </w:pPr>
      <w:r>
        <w:rPr>
          <w:lang w:eastAsia="zh-CN"/>
        </w:rPr>
        <w:t>9</w:t>
      </w:r>
      <w:r w:rsidR="007645F5" w:rsidRPr="007645F5">
        <w:rPr>
          <w:rFonts w:hint="eastAsia"/>
          <w:lang w:eastAsia="zh-CN"/>
        </w:rPr>
        <w:tab/>
      </w:r>
      <w:r w:rsidR="007645F5" w:rsidRPr="007645F5">
        <w:rPr>
          <w:rFonts w:hint="eastAsia"/>
          <w:lang w:eastAsia="zh-CN"/>
        </w:rPr>
        <w:t>国家监管机构应审查其监管框架，以确保对新兴业务采取灵活做法。</w:t>
      </w:r>
    </w:p>
    <w:p w:rsidR="007645F5" w:rsidRPr="007645F5" w:rsidRDefault="007645F5" w:rsidP="00CF2442">
      <w:pPr>
        <w:pStyle w:val="Enumlevel1"/>
        <w:rPr>
          <w:lang w:eastAsia="zh-CN"/>
        </w:rPr>
      </w:pPr>
      <w:r w:rsidRPr="007645F5">
        <w:rPr>
          <w:rFonts w:hint="eastAsia"/>
          <w:lang w:eastAsia="zh-CN"/>
        </w:rPr>
        <w:t>1</w:t>
      </w:r>
      <w:r w:rsidR="00E854EA">
        <w:rPr>
          <w:lang w:eastAsia="zh-CN"/>
        </w:rPr>
        <w:t>0</w:t>
      </w:r>
      <w:r w:rsidRPr="007645F5">
        <w:rPr>
          <w:rFonts w:hint="eastAsia"/>
          <w:lang w:eastAsia="zh-CN"/>
        </w:rPr>
        <w:tab/>
      </w:r>
      <w:r w:rsidRPr="007645F5">
        <w:rPr>
          <w:rFonts w:hint="eastAsia"/>
          <w:lang w:eastAsia="zh-CN"/>
        </w:rPr>
        <w:t>国家监管机构应与其他监管机构建立工作关系，如监督包括移动银行和移动商务在内的新兴金融业务的银行金融监管机构。</w:t>
      </w:r>
    </w:p>
    <w:p w:rsidR="008472BB" w:rsidRPr="007645F5" w:rsidRDefault="007645F5" w:rsidP="00CF2442">
      <w:pPr>
        <w:pStyle w:val="Enumlevel1"/>
        <w:rPr>
          <w:lang w:eastAsia="zh-CN"/>
        </w:rPr>
      </w:pPr>
      <w:proofErr w:type="gramStart"/>
      <w:r w:rsidRPr="007645F5">
        <w:rPr>
          <w:rFonts w:hint="eastAsia"/>
          <w:lang w:eastAsia="zh-CN"/>
        </w:rPr>
        <w:t>1</w:t>
      </w:r>
      <w:r w:rsidR="00E854EA">
        <w:rPr>
          <w:lang w:eastAsia="zh-CN"/>
        </w:rPr>
        <w:t>1</w:t>
      </w:r>
      <w:r w:rsidRPr="007645F5">
        <w:rPr>
          <w:rFonts w:hint="eastAsia"/>
          <w:lang w:eastAsia="zh-CN"/>
        </w:rPr>
        <w:tab/>
      </w:r>
      <w:r w:rsidRPr="007645F5">
        <w:rPr>
          <w:rFonts w:hint="eastAsia"/>
          <w:lang w:eastAsia="zh-CN"/>
        </w:rPr>
        <w:t>国家监管机构应考虑制定电信</w:t>
      </w:r>
      <w:r w:rsidRPr="007645F5">
        <w:rPr>
          <w:rFonts w:hint="eastAsia"/>
          <w:lang w:eastAsia="zh-CN"/>
        </w:rPr>
        <w:t>/ICT</w:t>
      </w:r>
      <w:r w:rsidRPr="007645F5">
        <w:rPr>
          <w:rFonts w:hint="eastAsia"/>
          <w:lang w:eastAsia="zh-CN"/>
        </w:rPr>
        <w:t>领域新问题适用的框架，并考虑就以下方面与有关机构建立工作关系：执法、环境问题、教育、卫生、游戏与版权问题。</w:t>
      </w:r>
      <w:proofErr w:type="gramEnd"/>
    </w:p>
    <w:p w:rsidR="007645F5" w:rsidRDefault="007645F5" w:rsidP="007645F5">
      <w:pPr>
        <w:pStyle w:val="Heading2"/>
        <w:rPr>
          <w:lang w:eastAsia="zh-CN"/>
        </w:rPr>
      </w:pPr>
      <w:bookmarkStart w:id="80" w:name="_Toc379289269"/>
      <w:proofErr w:type="gramStart"/>
      <w:r>
        <w:rPr>
          <w:rFonts w:hint="eastAsia"/>
          <w:lang w:eastAsia="zh-CN"/>
        </w:rPr>
        <w:t>6.B</w:t>
      </w:r>
      <w:proofErr w:type="gramEnd"/>
      <w:r>
        <w:rPr>
          <w:rFonts w:hint="eastAsia"/>
          <w:lang w:eastAsia="zh-CN"/>
        </w:rPr>
        <w:t>:</w:t>
      </w:r>
      <w:r>
        <w:rPr>
          <w:rFonts w:hint="eastAsia"/>
          <w:lang w:eastAsia="zh-CN"/>
        </w:rPr>
        <w:tab/>
      </w:r>
      <w:r>
        <w:rPr>
          <w:rFonts w:hint="eastAsia"/>
          <w:lang w:eastAsia="zh-CN"/>
        </w:rPr>
        <w:t>电信公司</w:t>
      </w:r>
      <w:r>
        <w:rPr>
          <w:rFonts w:hint="eastAsia"/>
          <w:lang w:eastAsia="zh-CN"/>
        </w:rPr>
        <w:t>/</w:t>
      </w:r>
      <w:r>
        <w:rPr>
          <w:rFonts w:hint="eastAsia"/>
          <w:lang w:eastAsia="zh-CN"/>
        </w:rPr>
        <w:t>许可证持有方并购导则</w:t>
      </w:r>
      <w:bookmarkEnd w:id="80"/>
    </w:p>
    <w:p w:rsidR="007645F5" w:rsidRDefault="007645F5" w:rsidP="00CF2442">
      <w:pPr>
        <w:pStyle w:val="Enumlevel1"/>
        <w:rPr>
          <w:lang w:eastAsia="zh-CN"/>
        </w:rPr>
      </w:pPr>
      <w:r>
        <w:rPr>
          <w:rFonts w:hint="eastAsia"/>
          <w:lang w:eastAsia="zh-CN"/>
        </w:rPr>
        <w:t>1</w:t>
      </w:r>
      <w:r>
        <w:rPr>
          <w:rFonts w:hint="eastAsia"/>
          <w:lang w:eastAsia="zh-CN"/>
        </w:rPr>
        <w:tab/>
      </w:r>
      <w:r>
        <w:rPr>
          <w:rFonts w:hint="eastAsia"/>
          <w:lang w:eastAsia="zh-CN"/>
        </w:rPr>
        <w:t>为确保在融合许可框架内有效抵制反竞争行为，需要在国家监管机构和竞争管理机构之间建立良好的工作关系。可通过合作议定书或其它文书确定这一关系，以指导这些机构的工作。此外，不同国家监管机构应就并购问题开展合作，这一点十分重要。</w:t>
      </w:r>
    </w:p>
    <w:p w:rsidR="007645F5" w:rsidRDefault="007645F5" w:rsidP="00CF2442">
      <w:pPr>
        <w:pStyle w:val="Enumlevel1"/>
        <w:rPr>
          <w:lang w:eastAsia="zh-CN"/>
        </w:rPr>
      </w:pPr>
      <w:r>
        <w:rPr>
          <w:rFonts w:hint="eastAsia"/>
          <w:lang w:eastAsia="zh-CN"/>
        </w:rPr>
        <w:t>2</w:t>
      </w:r>
      <w:r>
        <w:rPr>
          <w:rFonts w:hint="eastAsia"/>
          <w:lang w:eastAsia="zh-CN"/>
        </w:rPr>
        <w:tab/>
      </w:r>
      <w:r>
        <w:rPr>
          <w:rFonts w:hint="eastAsia"/>
          <w:lang w:eastAsia="zh-CN"/>
        </w:rPr>
        <w:t>国家监管机构可以考虑：</w:t>
      </w:r>
    </w:p>
    <w:p w:rsidR="007645F5" w:rsidRDefault="007645F5" w:rsidP="00CF2442">
      <w:pPr>
        <w:pStyle w:val="Enumlevel2"/>
        <w:rPr>
          <w:lang w:eastAsia="zh-CN"/>
        </w:rPr>
      </w:pPr>
      <w:r>
        <w:rPr>
          <w:rFonts w:hint="eastAsia"/>
          <w:lang w:eastAsia="zh-CN"/>
        </w:rPr>
        <w:t>(a)</w:t>
      </w:r>
      <w:r>
        <w:rPr>
          <w:rFonts w:hint="eastAsia"/>
          <w:lang w:eastAsia="zh-CN"/>
        </w:rPr>
        <w:tab/>
      </w:r>
      <w:r>
        <w:rPr>
          <w:rFonts w:hint="eastAsia"/>
          <w:lang w:eastAsia="zh-CN"/>
        </w:rPr>
        <w:t>并购申请只能由目前持有牌照的运营商提出；</w:t>
      </w:r>
    </w:p>
    <w:p w:rsidR="007645F5" w:rsidRDefault="007645F5" w:rsidP="00CF2442">
      <w:pPr>
        <w:pStyle w:val="Enumlevel2"/>
        <w:rPr>
          <w:lang w:eastAsia="zh-CN"/>
        </w:rPr>
      </w:pPr>
      <w:r>
        <w:rPr>
          <w:rFonts w:hint="eastAsia"/>
          <w:lang w:eastAsia="zh-CN"/>
        </w:rPr>
        <w:t>(b)</w:t>
      </w:r>
      <w:r>
        <w:rPr>
          <w:rFonts w:hint="eastAsia"/>
          <w:lang w:eastAsia="zh-CN"/>
        </w:rPr>
        <w:tab/>
      </w:r>
      <w:r>
        <w:rPr>
          <w:rFonts w:hint="eastAsia"/>
          <w:lang w:eastAsia="zh-CN"/>
        </w:rPr>
        <w:t>就两家牌照持有方的合并公开发出通知</w:t>
      </w:r>
    </w:p>
    <w:p w:rsidR="007645F5" w:rsidRDefault="007645F5" w:rsidP="00CF2442">
      <w:pPr>
        <w:pStyle w:val="Enumlevel2"/>
        <w:rPr>
          <w:lang w:eastAsia="zh-CN"/>
        </w:rPr>
      </w:pPr>
      <w:r>
        <w:rPr>
          <w:rFonts w:hint="eastAsia"/>
          <w:lang w:eastAsia="zh-CN"/>
        </w:rPr>
        <w:t>(c)</w:t>
      </w:r>
      <w:r>
        <w:rPr>
          <w:rFonts w:hint="eastAsia"/>
          <w:lang w:eastAsia="zh-CN"/>
        </w:rPr>
        <w:tab/>
      </w:r>
      <w:r>
        <w:rPr>
          <w:rFonts w:hint="eastAsia"/>
          <w:lang w:eastAsia="zh-CN"/>
        </w:rPr>
        <w:t>就有关信息和资源共享等不同问题开展国家监管机构与竞争管理机构之间的合</w:t>
      </w:r>
      <w:r w:rsidR="00CF2442">
        <w:rPr>
          <w:lang w:eastAsia="zh-CN"/>
        </w:rPr>
        <w:br/>
      </w:r>
      <w:r>
        <w:rPr>
          <w:rFonts w:hint="eastAsia"/>
          <w:lang w:eastAsia="zh-CN"/>
        </w:rPr>
        <w:t>作；</w:t>
      </w:r>
    </w:p>
    <w:p w:rsidR="007645F5" w:rsidRDefault="007645F5" w:rsidP="00CF2442">
      <w:pPr>
        <w:pStyle w:val="Enumlevel2"/>
        <w:rPr>
          <w:lang w:eastAsia="zh-CN"/>
        </w:rPr>
      </w:pPr>
      <w:r>
        <w:rPr>
          <w:rFonts w:hint="eastAsia"/>
          <w:lang w:eastAsia="zh-CN"/>
        </w:rPr>
        <w:t>(d)</w:t>
      </w:r>
      <w:r>
        <w:rPr>
          <w:rFonts w:hint="eastAsia"/>
          <w:lang w:eastAsia="zh-CN"/>
        </w:rPr>
        <w:tab/>
      </w:r>
      <w:r>
        <w:rPr>
          <w:rFonts w:hint="eastAsia"/>
          <w:lang w:eastAsia="zh-CN"/>
        </w:rPr>
        <w:t>向合并的许可证持有方提出强制性的许可证义务，所要求的义务包括在不作歧视对待的条件下提供服务并使收费价格反映相关成本。</w:t>
      </w:r>
    </w:p>
    <w:p w:rsidR="007645F5" w:rsidRDefault="007645F5" w:rsidP="00CF2442">
      <w:pPr>
        <w:pStyle w:val="Enumlevel2"/>
        <w:rPr>
          <w:lang w:eastAsia="zh-CN"/>
        </w:rPr>
      </w:pPr>
      <w:r>
        <w:rPr>
          <w:rFonts w:hint="eastAsia"/>
          <w:lang w:eastAsia="zh-CN"/>
        </w:rPr>
        <w:t>(e)</w:t>
      </w:r>
      <w:r>
        <w:rPr>
          <w:rFonts w:hint="eastAsia"/>
          <w:lang w:eastAsia="zh-CN"/>
        </w:rPr>
        <w:tab/>
      </w:r>
      <w:r>
        <w:rPr>
          <w:rFonts w:hint="eastAsia"/>
          <w:lang w:eastAsia="zh-CN"/>
        </w:rPr>
        <w:t>审查划分给合并的许可证持有方的频谱。</w:t>
      </w:r>
    </w:p>
    <w:p w:rsidR="007645F5" w:rsidRDefault="007645F5" w:rsidP="007645F5">
      <w:pPr>
        <w:pStyle w:val="Heading2"/>
        <w:rPr>
          <w:lang w:eastAsia="zh-CN"/>
        </w:rPr>
      </w:pPr>
      <w:bookmarkStart w:id="81" w:name="_Toc379289270"/>
      <w:proofErr w:type="gramStart"/>
      <w:r>
        <w:rPr>
          <w:rFonts w:hint="eastAsia"/>
          <w:lang w:eastAsia="zh-CN"/>
        </w:rPr>
        <w:lastRenderedPageBreak/>
        <w:t>6.C</w:t>
      </w:r>
      <w:proofErr w:type="gramEnd"/>
      <w:r>
        <w:rPr>
          <w:rFonts w:hint="eastAsia"/>
          <w:lang w:eastAsia="zh-CN"/>
        </w:rPr>
        <w:t>:</w:t>
      </w:r>
      <w:r>
        <w:rPr>
          <w:rFonts w:hint="eastAsia"/>
          <w:lang w:eastAsia="zh-CN"/>
        </w:rPr>
        <w:tab/>
      </w:r>
      <w:r>
        <w:rPr>
          <w:rFonts w:hint="eastAsia"/>
          <w:lang w:eastAsia="zh-CN"/>
        </w:rPr>
        <w:t>可以考虑的其他导则</w:t>
      </w:r>
      <w:bookmarkEnd w:id="81"/>
    </w:p>
    <w:p w:rsidR="007645F5" w:rsidRDefault="007645F5" w:rsidP="00AF504E">
      <w:pPr>
        <w:ind w:firstLine="510"/>
        <w:rPr>
          <w:lang w:eastAsia="zh-CN"/>
        </w:rPr>
      </w:pPr>
      <w:r>
        <w:rPr>
          <w:rFonts w:hint="eastAsia"/>
          <w:lang w:eastAsia="zh-CN"/>
        </w:rPr>
        <w:t>除了关于融合环境和电信许可合并背景下竞争监管措施的导则外，建议成员国考虑下列有关促进宽带发展、鼓励创新和实现人人融入数字社会的监管方法的最佳做法导则</w:t>
      </w:r>
      <w:r>
        <w:rPr>
          <w:rStyle w:val="FootnoteReference"/>
          <w:lang w:eastAsia="zh-CN"/>
        </w:rPr>
        <w:footnoteReference w:id="37"/>
      </w:r>
      <w:r>
        <w:rPr>
          <w:rFonts w:hint="eastAsia"/>
          <w:lang w:eastAsia="zh-CN"/>
        </w:rPr>
        <w:t xml:space="preserve"> </w:t>
      </w:r>
      <w:r>
        <w:rPr>
          <w:rFonts w:hint="eastAsia"/>
          <w:lang w:eastAsia="zh-CN"/>
        </w:rPr>
        <w:t>：</w:t>
      </w:r>
    </w:p>
    <w:p w:rsidR="007645F5" w:rsidRDefault="00E34AB0" w:rsidP="007645F5">
      <w:pPr>
        <w:pStyle w:val="Enumlevel1"/>
        <w:rPr>
          <w:lang w:eastAsia="zh-CN"/>
        </w:rPr>
      </w:pPr>
      <w:r w:rsidRPr="00E34AB0">
        <w:rPr>
          <w:rFonts w:eastAsiaTheme="majorEastAsia"/>
          <w:lang w:eastAsia="zh-CN"/>
        </w:rPr>
        <w:t>–</w:t>
      </w:r>
      <w:r w:rsidR="007645F5">
        <w:rPr>
          <w:rFonts w:hint="eastAsia"/>
          <w:lang w:eastAsia="zh-CN"/>
        </w:rPr>
        <w:tab/>
      </w:r>
      <w:r w:rsidR="007645F5">
        <w:rPr>
          <w:rFonts w:hint="eastAsia"/>
          <w:lang w:eastAsia="zh-CN"/>
        </w:rPr>
        <w:t>频谱划分：在竞争市场中，相关规则应研究解决频谱的有效使用问题。最佳方式是基于激励机制、受市场驱动的方式，以便所提供的频谱能够促进平台间的竞争并支持创新。</w:t>
      </w:r>
    </w:p>
    <w:p w:rsidR="007645F5" w:rsidRDefault="00E34AB0" w:rsidP="007645F5">
      <w:pPr>
        <w:pStyle w:val="Enumlevel1"/>
        <w:rPr>
          <w:lang w:eastAsia="zh-CN"/>
        </w:rPr>
      </w:pPr>
      <w:r w:rsidRPr="00E34AB0">
        <w:rPr>
          <w:lang w:eastAsia="zh-CN"/>
        </w:rPr>
        <w:t>–</w:t>
      </w:r>
      <w:r w:rsidR="007645F5">
        <w:rPr>
          <w:rFonts w:hint="eastAsia"/>
          <w:lang w:eastAsia="zh-CN"/>
        </w:rPr>
        <w:tab/>
      </w:r>
      <w:r w:rsidR="007645F5">
        <w:rPr>
          <w:rFonts w:hint="eastAsia"/>
          <w:lang w:eastAsia="zh-CN"/>
        </w:rPr>
        <w:t>审议监管框架，以满足新兴业务的需求：</w:t>
      </w:r>
      <w:r w:rsidR="007645F5">
        <w:rPr>
          <w:rFonts w:hint="eastAsia"/>
          <w:lang w:eastAsia="zh-CN"/>
        </w:rPr>
        <w:t>ICT</w:t>
      </w:r>
      <w:r w:rsidR="007645F5">
        <w:rPr>
          <w:rFonts w:hint="eastAsia"/>
          <w:lang w:eastAsia="zh-CN"/>
        </w:rPr>
        <w:t>行业不断演进发展，诸如移动银行等新兴业务和应用层出不穷。因此，有必要审议监管框架，以灵活方式处理新兴业务。此</w:t>
      </w:r>
      <w:r>
        <w:rPr>
          <w:lang w:eastAsia="zh-CN"/>
        </w:rPr>
        <w:br/>
      </w:r>
      <w:r w:rsidR="007645F5">
        <w:rPr>
          <w:rFonts w:hint="eastAsia"/>
          <w:lang w:eastAsia="zh-CN"/>
        </w:rPr>
        <w:t>外，还需要在诸如移动银行等金融业务方面建立电信与金融监管机构之间的工作关系，与此同时需出台法律框架，明确电信监管机构与游戏和版权问题管理机构之间的关系。</w:t>
      </w:r>
    </w:p>
    <w:p w:rsidR="007645F5" w:rsidRDefault="00E34AB0" w:rsidP="007645F5">
      <w:pPr>
        <w:pStyle w:val="Enumlevel1"/>
        <w:rPr>
          <w:lang w:eastAsia="zh-CN"/>
        </w:rPr>
      </w:pPr>
      <w:r w:rsidRPr="00E34AB0">
        <w:rPr>
          <w:lang w:eastAsia="zh-CN"/>
        </w:rPr>
        <w:t>–</w:t>
      </w:r>
      <w:r w:rsidR="007645F5">
        <w:rPr>
          <w:rFonts w:hint="eastAsia"/>
          <w:lang w:eastAsia="zh-CN"/>
        </w:rPr>
        <w:tab/>
      </w:r>
      <w:r w:rsidR="007645F5">
        <w:rPr>
          <w:rFonts w:hint="eastAsia"/>
          <w:lang w:eastAsia="zh-CN"/>
        </w:rPr>
        <w:t>落实知识产权：新兴业务和应用使用到诸如音乐、文学和电影等艺术作品，因此要求制定和出台有关实施版权的相关规则和程序。通过提供知识产权保护，将激励研究人员和创新人员继续在当前的数字环境中发挥创造力。</w:t>
      </w:r>
    </w:p>
    <w:p w:rsidR="00D84A9C" w:rsidRDefault="00D84A9C" w:rsidP="007645F5">
      <w:pPr>
        <w:pStyle w:val="Heading1"/>
        <w:rPr>
          <w:rFonts w:ascii="SimSun" w:eastAsia="SimSun" w:hAnsi="SimSun" w:cs="SimSun"/>
          <w:lang w:eastAsia="zh-CN"/>
        </w:rPr>
        <w:sectPr w:rsidR="00D84A9C" w:rsidSect="00021033">
          <w:headerReference w:type="even" r:id="rId30"/>
          <w:headerReference w:type="default" r:id="rId31"/>
          <w:footerReference w:type="even" r:id="rId32"/>
          <w:footerReference w:type="default" r:id="rId33"/>
          <w:headerReference w:type="first" r:id="rId34"/>
          <w:footerReference w:type="first" r:id="rId35"/>
          <w:endnotePr>
            <w:numFmt w:val="decimal"/>
          </w:endnotePr>
          <w:type w:val="oddPage"/>
          <w:pgSz w:w="11907" w:h="16840" w:code="9"/>
          <w:pgMar w:top="1418" w:right="1418" w:bottom="1418" w:left="1418" w:header="709" w:footer="709" w:gutter="0"/>
          <w:pgNumType w:start="1"/>
          <w:cols w:space="720"/>
          <w:titlePg/>
        </w:sectPr>
      </w:pPr>
    </w:p>
    <w:p w:rsidR="00121E9B" w:rsidRPr="00121E9B" w:rsidRDefault="00121E9B" w:rsidP="00121E9B">
      <w:pPr>
        <w:keepNext/>
        <w:keepLines/>
        <w:tabs>
          <w:tab w:val="clear" w:pos="794"/>
          <w:tab w:val="left" w:pos="851"/>
        </w:tabs>
        <w:overflowPunct/>
        <w:spacing w:before="400" w:line="240" w:lineRule="auto"/>
        <w:outlineLvl w:val="0"/>
        <w:rPr>
          <w:rFonts w:eastAsia="Times New Roman" w:cs="Helvetica"/>
          <w:b/>
          <w:bCs/>
          <w:color w:val="005173"/>
          <w:sz w:val="28"/>
          <w:szCs w:val="28"/>
        </w:rPr>
      </w:pPr>
      <w:bookmarkStart w:id="82" w:name="_Toc377481747"/>
      <w:bookmarkStart w:id="83" w:name="_Toc379289271"/>
      <w:r w:rsidRPr="00121E9B">
        <w:rPr>
          <w:rFonts w:eastAsia="Times New Roman" w:cs="Helvetica"/>
          <w:b/>
          <w:bCs/>
          <w:color w:val="005173"/>
          <w:sz w:val="28"/>
          <w:szCs w:val="28"/>
        </w:rPr>
        <w:lastRenderedPageBreak/>
        <w:t>Annexes</w:t>
      </w:r>
    </w:p>
    <w:p w:rsidR="00121E9B" w:rsidRPr="00121E9B" w:rsidRDefault="00121E9B" w:rsidP="00121E9B">
      <w:pPr>
        <w:tabs>
          <w:tab w:val="clear" w:pos="794"/>
        </w:tabs>
        <w:overflowPunct/>
        <w:spacing w:before="240" w:line="240" w:lineRule="auto"/>
        <w:rPr>
          <w:rFonts w:eastAsiaTheme="minorEastAsia" w:cs="Times New Roman Bold"/>
          <w:b/>
          <w:bCs/>
          <w:sz w:val="21"/>
        </w:rPr>
      </w:pPr>
      <w:proofErr w:type="spellStart"/>
      <w:r w:rsidRPr="00121E9B">
        <w:rPr>
          <w:rFonts w:eastAsiaTheme="minorEastAsia" w:cs="Times New Roman Bold"/>
          <w:b/>
          <w:bCs/>
          <w:sz w:val="21"/>
        </w:rPr>
        <w:t>Annex</w:t>
      </w:r>
      <w:proofErr w:type="spellEnd"/>
      <w:r w:rsidRPr="00121E9B">
        <w:rPr>
          <w:rFonts w:eastAsiaTheme="minorEastAsia" w:cs="Times New Roman Bold"/>
          <w:b/>
          <w:bCs/>
          <w:sz w:val="21"/>
        </w:rPr>
        <w:t xml:space="preserve"> 1:</w:t>
      </w:r>
      <w:r w:rsidRPr="00121E9B">
        <w:rPr>
          <w:rFonts w:eastAsiaTheme="minorEastAsia" w:cs="Times New Roman Bold"/>
          <w:b/>
          <w:bCs/>
          <w:sz w:val="21"/>
        </w:rPr>
        <w:tab/>
        <w:t>Composition of Rapporteur and Vice-Rapporteurs</w:t>
      </w:r>
    </w:p>
    <w:p w:rsidR="00121E9B" w:rsidRPr="00121E9B" w:rsidRDefault="00121E9B" w:rsidP="00121E9B">
      <w:pPr>
        <w:tabs>
          <w:tab w:val="clear" w:pos="794"/>
        </w:tabs>
        <w:overflowPunct/>
        <w:spacing w:before="240" w:line="240" w:lineRule="auto"/>
        <w:rPr>
          <w:rFonts w:eastAsiaTheme="minorEastAsia" w:cs="Times New Roman Bold"/>
          <w:b/>
          <w:bCs/>
          <w:sz w:val="21"/>
        </w:rPr>
      </w:pPr>
      <w:proofErr w:type="spellStart"/>
      <w:r w:rsidRPr="00121E9B">
        <w:rPr>
          <w:rFonts w:eastAsiaTheme="minorEastAsia" w:cs="Times New Roman Bold"/>
          <w:b/>
          <w:bCs/>
          <w:sz w:val="21"/>
        </w:rPr>
        <w:t>Annex</w:t>
      </w:r>
      <w:proofErr w:type="spellEnd"/>
      <w:r w:rsidRPr="00121E9B">
        <w:rPr>
          <w:rFonts w:eastAsiaTheme="minorEastAsia" w:cs="Times New Roman Bold"/>
          <w:b/>
          <w:bCs/>
          <w:sz w:val="21"/>
        </w:rPr>
        <w:t xml:space="preserve"> 2:</w:t>
      </w:r>
      <w:r w:rsidRPr="00121E9B">
        <w:rPr>
          <w:rFonts w:eastAsiaTheme="minorEastAsia" w:cs="Times New Roman Bold"/>
          <w:b/>
          <w:bCs/>
          <w:sz w:val="21"/>
        </w:rPr>
        <w:tab/>
      </w:r>
      <w:proofErr w:type="spellStart"/>
      <w:r w:rsidRPr="00121E9B">
        <w:rPr>
          <w:rFonts w:eastAsiaTheme="minorEastAsia" w:cs="Times New Roman Bold"/>
          <w:b/>
          <w:bCs/>
          <w:sz w:val="21"/>
        </w:rPr>
        <w:t>References</w:t>
      </w:r>
      <w:proofErr w:type="spellEnd"/>
    </w:p>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tabs>
          <w:tab w:val="clear" w:pos="794"/>
        </w:tabs>
        <w:overflowPunct/>
        <w:spacing w:before="120" w:line="240" w:lineRule="auto"/>
        <w:rPr>
          <w:sz w:val="21"/>
        </w:rPr>
      </w:pPr>
    </w:p>
    <w:p w:rsidR="00121E9B" w:rsidRPr="00121E9B" w:rsidRDefault="00121E9B" w:rsidP="00121E9B">
      <w:pPr>
        <w:tabs>
          <w:tab w:val="clear" w:pos="794"/>
        </w:tabs>
        <w:overflowPunct/>
        <w:spacing w:before="120" w:line="240" w:lineRule="auto"/>
        <w:rPr>
          <w:sz w:val="21"/>
        </w:rPr>
      </w:pPr>
    </w:p>
    <w:p w:rsidR="00121E9B" w:rsidRPr="00121E9B" w:rsidRDefault="00121E9B" w:rsidP="00121E9B">
      <w:pPr>
        <w:tabs>
          <w:tab w:val="clear" w:pos="794"/>
        </w:tabs>
        <w:overflowPunct/>
        <w:spacing w:before="120" w:line="240" w:lineRule="auto"/>
        <w:rPr>
          <w:sz w:val="21"/>
        </w:rPr>
        <w:sectPr w:rsidR="00121E9B" w:rsidRPr="00121E9B" w:rsidSect="00F65ECC">
          <w:headerReference w:type="default" r:id="rId36"/>
          <w:footerReference w:type="default" r:id="rId37"/>
          <w:endnotePr>
            <w:numFmt w:val="decimal"/>
          </w:endnotePr>
          <w:type w:val="oddPage"/>
          <w:pgSz w:w="11907" w:h="16840" w:code="9"/>
          <w:pgMar w:top="1701" w:right="1418" w:bottom="1418" w:left="1418" w:header="709" w:footer="709" w:gutter="0"/>
          <w:cols w:space="708"/>
          <w:docGrid w:linePitch="360"/>
        </w:sectPr>
      </w:pPr>
    </w:p>
    <w:p w:rsidR="00121E9B" w:rsidRPr="00121E9B" w:rsidRDefault="00121E9B" w:rsidP="007A73E0">
      <w:pPr>
        <w:pStyle w:val="Heading1"/>
      </w:pPr>
      <w:bookmarkStart w:id="84" w:name="_Toc361549863"/>
      <w:bookmarkStart w:id="85" w:name="_Toc369681888"/>
      <w:bookmarkStart w:id="86" w:name="_Toc377029024"/>
      <w:r w:rsidRPr="00121E9B">
        <w:lastRenderedPageBreak/>
        <w:t>Annex 1: Composition of Rapporteur and Vice-Rapporteurs</w:t>
      </w:r>
      <w:bookmarkEnd w:id="84"/>
      <w:bookmarkEnd w:id="85"/>
      <w:bookmarkEnd w:id="86"/>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3641"/>
      </w:tblGrid>
      <w:tr w:rsidR="00121E9B" w:rsidRPr="00121E9B" w:rsidTr="00B63F84">
        <w:trPr>
          <w:jc w:val="center"/>
        </w:trPr>
        <w:tc>
          <w:tcPr>
            <w:tcW w:w="5784" w:type="dxa"/>
            <w:shd w:val="clear" w:color="auto" w:fill="E8F8FD"/>
          </w:tcPr>
          <w:p w:rsidR="00121E9B" w:rsidRPr="00121E9B" w:rsidRDefault="00121E9B" w:rsidP="00121E9B">
            <w:pPr>
              <w:tabs>
                <w:tab w:val="clear" w:pos="794"/>
              </w:tabs>
              <w:overflowPunct/>
              <w:spacing w:before="40" w:after="40" w:line="240" w:lineRule="auto"/>
              <w:jc w:val="left"/>
              <w:rPr>
                <w:rFonts w:cs="Calibri"/>
                <w:sz w:val="19"/>
                <w:szCs w:val="19"/>
              </w:rPr>
            </w:pPr>
            <w:r w:rsidRPr="00121E9B">
              <w:rPr>
                <w:rFonts w:cs="Calibri"/>
                <w:sz w:val="19"/>
                <w:szCs w:val="19"/>
              </w:rPr>
              <w:t xml:space="preserve">Ms. </w:t>
            </w:r>
            <w:proofErr w:type="spellStart"/>
            <w:r w:rsidRPr="00121E9B">
              <w:rPr>
                <w:rFonts w:cs="Calibri"/>
                <w:sz w:val="19"/>
                <w:szCs w:val="19"/>
              </w:rPr>
              <w:t>Fortunata</w:t>
            </w:r>
            <w:proofErr w:type="spellEnd"/>
            <w:r w:rsidRPr="00121E9B">
              <w:rPr>
                <w:rFonts w:cs="Calibri"/>
                <w:sz w:val="19"/>
                <w:szCs w:val="19"/>
              </w:rPr>
              <w:t xml:space="preserve"> B. K. </w:t>
            </w:r>
            <w:proofErr w:type="spellStart"/>
            <w:r w:rsidRPr="00121E9B">
              <w:rPr>
                <w:rFonts w:cs="Calibri"/>
                <w:sz w:val="19"/>
                <w:szCs w:val="19"/>
              </w:rPr>
              <w:t>Mdachi</w:t>
            </w:r>
            <w:proofErr w:type="spellEnd"/>
            <w:r w:rsidRPr="00121E9B">
              <w:rPr>
                <w:rFonts w:cs="Calibri"/>
                <w:sz w:val="19"/>
                <w:szCs w:val="19"/>
              </w:rPr>
              <w:t xml:space="preserve"> (</w:t>
            </w:r>
            <w:proofErr w:type="spellStart"/>
            <w:r w:rsidRPr="00121E9B">
              <w:rPr>
                <w:rFonts w:cs="Calibri"/>
                <w:sz w:val="19"/>
                <w:szCs w:val="19"/>
              </w:rPr>
              <w:t>Tanzania</w:t>
            </w:r>
            <w:proofErr w:type="spellEnd"/>
            <w:r w:rsidRPr="00121E9B">
              <w:rPr>
                <w:rFonts w:cs="Calibri"/>
                <w:sz w:val="19"/>
                <w:szCs w:val="19"/>
              </w:rPr>
              <w:t>)</w:t>
            </w:r>
          </w:p>
        </w:tc>
        <w:tc>
          <w:tcPr>
            <w:tcW w:w="4078" w:type="dxa"/>
            <w:shd w:val="clear" w:color="auto" w:fill="E8F8FD"/>
          </w:tcPr>
          <w:p w:rsidR="00121E9B" w:rsidRPr="00121E9B" w:rsidRDefault="00121E9B" w:rsidP="00121E9B">
            <w:pPr>
              <w:tabs>
                <w:tab w:val="clear" w:pos="794"/>
              </w:tabs>
              <w:overflowPunct/>
              <w:spacing w:before="40" w:after="40" w:line="240" w:lineRule="auto"/>
              <w:jc w:val="left"/>
              <w:rPr>
                <w:rFonts w:cs="Calibri"/>
                <w:sz w:val="19"/>
                <w:szCs w:val="19"/>
              </w:rPr>
            </w:pPr>
            <w:r w:rsidRPr="00121E9B">
              <w:rPr>
                <w:rFonts w:cs="Calibri"/>
                <w:sz w:val="19"/>
                <w:szCs w:val="19"/>
              </w:rPr>
              <w:t>Rapporteur</w:t>
            </w:r>
          </w:p>
        </w:tc>
      </w:tr>
      <w:tr w:rsidR="00121E9B" w:rsidRPr="00121E9B" w:rsidTr="00B63F84">
        <w:trPr>
          <w:jc w:val="center"/>
        </w:trPr>
        <w:tc>
          <w:tcPr>
            <w:tcW w:w="5784" w:type="dxa"/>
            <w:shd w:val="clear" w:color="auto" w:fill="auto"/>
          </w:tcPr>
          <w:p w:rsidR="00121E9B" w:rsidRPr="00121E9B" w:rsidRDefault="00121E9B" w:rsidP="00121E9B">
            <w:pPr>
              <w:tabs>
                <w:tab w:val="clear" w:pos="794"/>
              </w:tabs>
              <w:overflowPunct/>
              <w:spacing w:before="40" w:after="40" w:line="240" w:lineRule="auto"/>
              <w:jc w:val="left"/>
              <w:rPr>
                <w:rFonts w:cs="Calibri"/>
                <w:sz w:val="19"/>
                <w:szCs w:val="19"/>
              </w:rPr>
            </w:pPr>
            <w:r w:rsidRPr="00121E9B">
              <w:rPr>
                <w:rFonts w:cs="Calibri"/>
                <w:sz w:val="19"/>
                <w:szCs w:val="19"/>
              </w:rPr>
              <w:t>Ms. Marcelle M’</w:t>
            </w:r>
            <w:proofErr w:type="spellStart"/>
            <w:r w:rsidRPr="00121E9B">
              <w:rPr>
                <w:rFonts w:cs="Calibri"/>
                <w:sz w:val="19"/>
                <w:szCs w:val="19"/>
              </w:rPr>
              <w:t>Poue</w:t>
            </w:r>
            <w:proofErr w:type="spellEnd"/>
            <w:r w:rsidRPr="00121E9B">
              <w:rPr>
                <w:rFonts w:cs="Calibri"/>
                <w:sz w:val="19"/>
                <w:szCs w:val="19"/>
              </w:rPr>
              <w:t xml:space="preserve"> (Cote d’Ivoire)</w:t>
            </w:r>
          </w:p>
        </w:tc>
        <w:tc>
          <w:tcPr>
            <w:tcW w:w="407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sz w:val="19"/>
                <w:szCs w:val="21"/>
              </w:rPr>
              <w:t>Vice- Rapporteur</w:t>
            </w:r>
          </w:p>
        </w:tc>
      </w:tr>
      <w:tr w:rsidR="00121E9B" w:rsidRPr="00121E9B" w:rsidTr="00B63F84">
        <w:trPr>
          <w:jc w:val="center"/>
        </w:trPr>
        <w:tc>
          <w:tcPr>
            <w:tcW w:w="5784" w:type="dxa"/>
            <w:shd w:val="clear" w:color="auto" w:fill="E8F8FD"/>
          </w:tcPr>
          <w:p w:rsidR="00121E9B" w:rsidRPr="00121E9B" w:rsidRDefault="00121E9B" w:rsidP="00121E9B">
            <w:pPr>
              <w:tabs>
                <w:tab w:val="clear" w:pos="794"/>
              </w:tabs>
              <w:overflowPunct/>
              <w:spacing w:before="40" w:after="40" w:line="240" w:lineRule="auto"/>
              <w:jc w:val="left"/>
              <w:rPr>
                <w:rFonts w:cs="Calibri"/>
                <w:sz w:val="19"/>
                <w:szCs w:val="19"/>
              </w:rPr>
            </w:pPr>
            <w:r w:rsidRPr="00121E9B">
              <w:rPr>
                <w:rFonts w:cs="Calibri"/>
                <w:sz w:val="19"/>
                <w:szCs w:val="19"/>
              </w:rPr>
              <w:t>Mr. Ahmadou Traoré (Mali)</w:t>
            </w:r>
          </w:p>
        </w:tc>
        <w:tc>
          <w:tcPr>
            <w:tcW w:w="407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sz w:val="19"/>
                <w:szCs w:val="21"/>
              </w:rPr>
              <w:t>Vice- Rapporteur</w:t>
            </w:r>
          </w:p>
        </w:tc>
      </w:tr>
      <w:tr w:rsidR="00121E9B" w:rsidRPr="00121E9B" w:rsidTr="00B63F84">
        <w:trPr>
          <w:jc w:val="center"/>
        </w:trPr>
        <w:tc>
          <w:tcPr>
            <w:tcW w:w="5784" w:type="dxa"/>
            <w:shd w:val="clear" w:color="auto" w:fill="auto"/>
          </w:tcPr>
          <w:p w:rsidR="00121E9B" w:rsidRPr="00121E9B" w:rsidRDefault="00121E9B" w:rsidP="00121E9B">
            <w:pPr>
              <w:tabs>
                <w:tab w:val="clear" w:pos="794"/>
              </w:tabs>
              <w:overflowPunct/>
              <w:spacing w:before="40" w:after="40" w:line="240" w:lineRule="auto"/>
              <w:jc w:val="left"/>
              <w:rPr>
                <w:rFonts w:cs="Calibri"/>
                <w:sz w:val="19"/>
                <w:szCs w:val="19"/>
                <w:lang w:val="en-US"/>
              </w:rPr>
            </w:pPr>
            <w:r w:rsidRPr="00121E9B">
              <w:rPr>
                <w:rFonts w:cs="Calibri"/>
                <w:sz w:val="19"/>
                <w:szCs w:val="19"/>
                <w:lang w:val="en-US"/>
              </w:rPr>
              <w:t xml:space="preserve">Mr. Shree </w:t>
            </w:r>
            <w:proofErr w:type="spellStart"/>
            <w:r w:rsidRPr="00121E9B">
              <w:rPr>
                <w:rFonts w:cs="Calibri"/>
                <w:sz w:val="19"/>
                <w:szCs w:val="19"/>
                <w:lang w:val="en-US"/>
              </w:rPr>
              <w:t>Badra</w:t>
            </w:r>
            <w:proofErr w:type="spellEnd"/>
            <w:r w:rsidRPr="00121E9B">
              <w:rPr>
                <w:rFonts w:cs="Calibri"/>
                <w:sz w:val="19"/>
                <w:szCs w:val="19"/>
                <w:lang w:val="en-US"/>
              </w:rPr>
              <w:t xml:space="preserve"> </w:t>
            </w:r>
            <w:proofErr w:type="spellStart"/>
            <w:r w:rsidRPr="00121E9B">
              <w:rPr>
                <w:rFonts w:cs="Calibri"/>
                <w:sz w:val="19"/>
                <w:szCs w:val="19"/>
                <w:lang w:val="en-US"/>
              </w:rPr>
              <w:t>Wagle</w:t>
            </w:r>
            <w:proofErr w:type="spellEnd"/>
            <w:r w:rsidRPr="00121E9B">
              <w:rPr>
                <w:rFonts w:cs="Calibri"/>
                <w:sz w:val="19"/>
                <w:szCs w:val="19"/>
                <w:lang w:val="en-US"/>
              </w:rPr>
              <w:t xml:space="preserve"> (Nepal)</w:t>
            </w:r>
          </w:p>
        </w:tc>
        <w:tc>
          <w:tcPr>
            <w:tcW w:w="407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sz w:val="19"/>
                <w:szCs w:val="21"/>
              </w:rPr>
              <w:t>Vice- Rapporteur</w:t>
            </w:r>
          </w:p>
        </w:tc>
      </w:tr>
      <w:tr w:rsidR="00121E9B" w:rsidRPr="00121E9B" w:rsidTr="00B63F84">
        <w:trPr>
          <w:jc w:val="center"/>
        </w:trPr>
        <w:tc>
          <w:tcPr>
            <w:tcW w:w="5784" w:type="dxa"/>
            <w:shd w:val="clear" w:color="auto" w:fill="E8F8FD"/>
          </w:tcPr>
          <w:p w:rsidR="00121E9B" w:rsidRPr="00121E9B" w:rsidRDefault="00121E9B" w:rsidP="00121E9B">
            <w:pPr>
              <w:tabs>
                <w:tab w:val="clear" w:pos="794"/>
              </w:tabs>
              <w:overflowPunct/>
              <w:spacing w:before="40" w:after="40" w:line="240" w:lineRule="auto"/>
              <w:jc w:val="left"/>
              <w:rPr>
                <w:rFonts w:cs="Calibri"/>
                <w:sz w:val="19"/>
                <w:szCs w:val="19"/>
              </w:rPr>
            </w:pPr>
            <w:r w:rsidRPr="00121E9B">
              <w:rPr>
                <w:rFonts w:cs="Calibri"/>
                <w:sz w:val="19"/>
                <w:szCs w:val="19"/>
              </w:rPr>
              <w:t xml:space="preserve">Mr. Abdou </w:t>
            </w:r>
            <w:proofErr w:type="spellStart"/>
            <w:r w:rsidRPr="00121E9B">
              <w:rPr>
                <w:rFonts w:cs="Calibri"/>
                <w:sz w:val="19"/>
                <w:szCs w:val="19"/>
              </w:rPr>
              <w:t>Malam</w:t>
            </w:r>
            <w:proofErr w:type="spellEnd"/>
            <w:r w:rsidRPr="00121E9B">
              <w:rPr>
                <w:rFonts w:cs="Calibri"/>
                <w:sz w:val="19"/>
                <w:szCs w:val="19"/>
              </w:rPr>
              <w:t xml:space="preserve"> </w:t>
            </w:r>
            <w:proofErr w:type="spellStart"/>
            <w:r w:rsidRPr="00121E9B">
              <w:rPr>
                <w:rFonts w:cs="Calibri"/>
                <w:sz w:val="19"/>
                <w:szCs w:val="19"/>
              </w:rPr>
              <w:t>Garba</w:t>
            </w:r>
            <w:proofErr w:type="spellEnd"/>
            <w:r w:rsidRPr="00121E9B">
              <w:rPr>
                <w:rFonts w:cs="Calibri"/>
                <w:sz w:val="19"/>
                <w:szCs w:val="19"/>
              </w:rPr>
              <w:t xml:space="preserve"> (Niger)</w:t>
            </w:r>
          </w:p>
        </w:tc>
        <w:tc>
          <w:tcPr>
            <w:tcW w:w="407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sz w:val="19"/>
                <w:szCs w:val="21"/>
              </w:rPr>
              <w:t>Vice- Rapporteur</w:t>
            </w:r>
          </w:p>
        </w:tc>
      </w:tr>
      <w:tr w:rsidR="00121E9B" w:rsidRPr="00121E9B" w:rsidTr="00B63F84">
        <w:trPr>
          <w:jc w:val="center"/>
        </w:trPr>
        <w:tc>
          <w:tcPr>
            <w:tcW w:w="5784" w:type="dxa"/>
            <w:shd w:val="clear" w:color="auto" w:fill="auto"/>
          </w:tcPr>
          <w:p w:rsidR="00121E9B" w:rsidRPr="00121E9B" w:rsidRDefault="00121E9B" w:rsidP="00121E9B">
            <w:pPr>
              <w:tabs>
                <w:tab w:val="clear" w:pos="794"/>
              </w:tabs>
              <w:overflowPunct/>
              <w:spacing w:before="40" w:after="40" w:line="240" w:lineRule="auto"/>
              <w:jc w:val="left"/>
              <w:rPr>
                <w:rFonts w:cs="Calibri"/>
                <w:sz w:val="19"/>
                <w:szCs w:val="19"/>
                <w:lang w:val="en-US"/>
              </w:rPr>
            </w:pPr>
            <w:r w:rsidRPr="00121E9B">
              <w:rPr>
                <w:rFonts w:cs="Calibri"/>
                <w:sz w:val="19"/>
                <w:szCs w:val="19"/>
                <w:lang w:val="en-US"/>
              </w:rPr>
              <w:t xml:space="preserve">Mr. </w:t>
            </w:r>
            <w:proofErr w:type="spellStart"/>
            <w:r w:rsidRPr="00121E9B">
              <w:rPr>
                <w:rFonts w:cs="Calibri"/>
                <w:sz w:val="19"/>
                <w:szCs w:val="19"/>
                <w:lang w:val="en-US"/>
              </w:rPr>
              <w:t>Baye</w:t>
            </w:r>
            <w:proofErr w:type="spellEnd"/>
            <w:r w:rsidRPr="00121E9B">
              <w:rPr>
                <w:rFonts w:cs="Calibri"/>
                <w:sz w:val="19"/>
                <w:szCs w:val="19"/>
                <w:lang w:val="en-US"/>
              </w:rPr>
              <w:t xml:space="preserve"> Samba </w:t>
            </w:r>
            <w:proofErr w:type="spellStart"/>
            <w:r w:rsidRPr="00121E9B">
              <w:rPr>
                <w:rFonts w:cs="Calibri"/>
                <w:sz w:val="19"/>
                <w:szCs w:val="19"/>
                <w:lang w:val="en-US"/>
              </w:rPr>
              <w:t>Diop</w:t>
            </w:r>
            <w:proofErr w:type="spellEnd"/>
            <w:r w:rsidRPr="00121E9B">
              <w:rPr>
                <w:rFonts w:cs="Calibri"/>
                <w:sz w:val="19"/>
                <w:szCs w:val="19"/>
                <w:lang w:val="en-US"/>
              </w:rPr>
              <w:t xml:space="preserve"> (Senegal)</w:t>
            </w:r>
          </w:p>
        </w:tc>
        <w:tc>
          <w:tcPr>
            <w:tcW w:w="407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sz w:val="19"/>
                <w:szCs w:val="21"/>
              </w:rPr>
              <w:t>Vice- Rapporteur</w:t>
            </w:r>
          </w:p>
        </w:tc>
      </w:tr>
      <w:tr w:rsidR="00121E9B" w:rsidRPr="00121E9B" w:rsidTr="00B63F84">
        <w:trPr>
          <w:jc w:val="center"/>
        </w:trPr>
        <w:tc>
          <w:tcPr>
            <w:tcW w:w="5784" w:type="dxa"/>
            <w:shd w:val="clear" w:color="auto" w:fill="E8F8FD"/>
          </w:tcPr>
          <w:p w:rsidR="00121E9B" w:rsidRPr="00121E9B" w:rsidRDefault="00121E9B" w:rsidP="00121E9B">
            <w:pPr>
              <w:tabs>
                <w:tab w:val="clear" w:pos="794"/>
              </w:tabs>
              <w:overflowPunct/>
              <w:spacing w:before="40" w:after="40" w:line="240" w:lineRule="auto"/>
              <w:jc w:val="left"/>
              <w:rPr>
                <w:rFonts w:cs="Calibri"/>
                <w:sz w:val="19"/>
                <w:szCs w:val="19"/>
                <w:lang w:val="en-US"/>
              </w:rPr>
            </w:pPr>
            <w:r w:rsidRPr="00121E9B">
              <w:rPr>
                <w:rFonts w:cs="Calibri"/>
                <w:sz w:val="19"/>
                <w:szCs w:val="19"/>
                <w:lang w:val="en-US"/>
              </w:rPr>
              <w:t xml:space="preserve">Mr. </w:t>
            </w:r>
            <w:proofErr w:type="spellStart"/>
            <w:r w:rsidRPr="00121E9B">
              <w:rPr>
                <w:rFonts w:cs="Calibri"/>
                <w:sz w:val="19"/>
                <w:szCs w:val="19"/>
                <w:lang w:val="en-US"/>
              </w:rPr>
              <w:t>Mahmut</w:t>
            </w:r>
            <w:proofErr w:type="spellEnd"/>
            <w:r w:rsidRPr="00121E9B">
              <w:rPr>
                <w:rFonts w:cs="Calibri"/>
                <w:sz w:val="19"/>
                <w:szCs w:val="19"/>
                <w:lang w:val="en-US"/>
              </w:rPr>
              <w:t xml:space="preserve"> </w:t>
            </w:r>
            <w:proofErr w:type="spellStart"/>
            <w:r w:rsidRPr="00121E9B">
              <w:rPr>
                <w:rFonts w:cs="Calibri"/>
                <w:sz w:val="19"/>
                <w:szCs w:val="19"/>
                <w:lang w:val="en-US"/>
              </w:rPr>
              <w:t>Haluk</w:t>
            </w:r>
            <w:proofErr w:type="spellEnd"/>
            <w:r w:rsidRPr="00121E9B">
              <w:rPr>
                <w:rFonts w:cs="Calibri"/>
                <w:sz w:val="19"/>
                <w:szCs w:val="19"/>
                <w:lang w:val="en-US"/>
              </w:rPr>
              <w:t xml:space="preserve"> </w:t>
            </w:r>
            <w:proofErr w:type="spellStart"/>
            <w:r w:rsidRPr="00121E9B">
              <w:rPr>
                <w:rFonts w:cs="Calibri"/>
                <w:sz w:val="19"/>
                <w:szCs w:val="19"/>
                <w:lang w:val="en-US"/>
              </w:rPr>
              <w:t>Koc</w:t>
            </w:r>
            <w:proofErr w:type="spellEnd"/>
            <w:r w:rsidRPr="00121E9B">
              <w:rPr>
                <w:rFonts w:cs="Calibri"/>
                <w:sz w:val="19"/>
                <w:szCs w:val="19"/>
                <w:lang w:val="en-US"/>
              </w:rPr>
              <w:t xml:space="preserve"> (</w:t>
            </w:r>
            <w:proofErr w:type="spellStart"/>
            <w:r w:rsidRPr="00121E9B">
              <w:rPr>
                <w:rFonts w:cs="Calibri"/>
                <w:sz w:val="19"/>
                <w:szCs w:val="19"/>
                <w:lang w:val="en-US"/>
              </w:rPr>
              <w:t>Türk</w:t>
            </w:r>
            <w:proofErr w:type="spellEnd"/>
            <w:r w:rsidRPr="00121E9B">
              <w:rPr>
                <w:rFonts w:cs="Calibri"/>
                <w:sz w:val="19"/>
                <w:szCs w:val="19"/>
                <w:lang w:val="en-US"/>
              </w:rPr>
              <w:t xml:space="preserve"> Telekom Group, Turkey)</w:t>
            </w:r>
          </w:p>
        </w:tc>
        <w:tc>
          <w:tcPr>
            <w:tcW w:w="407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sz w:val="19"/>
                <w:szCs w:val="21"/>
              </w:rPr>
              <w:t>Vice- Rapporteur</w:t>
            </w:r>
          </w:p>
        </w:tc>
      </w:tr>
    </w:tbl>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tabs>
          <w:tab w:val="clear" w:pos="794"/>
        </w:tabs>
        <w:overflowPunct/>
        <w:spacing w:before="120" w:line="240" w:lineRule="auto"/>
        <w:rPr>
          <w:sz w:val="21"/>
          <w:lang w:val="fr-CH"/>
        </w:rPr>
      </w:pPr>
    </w:p>
    <w:p w:rsidR="00121E9B" w:rsidRPr="00121E9B" w:rsidRDefault="00121E9B" w:rsidP="00121E9B">
      <w:pPr>
        <w:keepNext/>
        <w:keepLines/>
        <w:tabs>
          <w:tab w:val="clear" w:pos="794"/>
          <w:tab w:val="left" w:pos="851"/>
        </w:tabs>
        <w:overflowPunct/>
        <w:spacing w:before="120" w:after="360" w:line="240" w:lineRule="auto"/>
        <w:outlineLvl w:val="0"/>
        <w:rPr>
          <w:rFonts w:eastAsia="Times New Roman" w:cs="Helvetica"/>
          <w:b/>
          <w:bCs/>
          <w:color w:val="005173"/>
          <w:sz w:val="28"/>
          <w:szCs w:val="28"/>
          <w:lang w:val="en-US"/>
        </w:rPr>
      </w:pPr>
      <w:bookmarkStart w:id="87" w:name="_Toc361549864"/>
      <w:bookmarkStart w:id="88" w:name="_Toc369681889"/>
      <w:bookmarkStart w:id="89" w:name="_Toc377029025"/>
      <w:r w:rsidRPr="00121E9B">
        <w:rPr>
          <w:rFonts w:eastAsia="Times New Roman" w:cs="Helvetica"/>
          <w:b/>
          <w:bCs/>
          <w:color w:val="005173"/>
          <w:sz w:val="28"/>
          <w:szCs w:val="28"/>
          <w:lang w:val="en-US"/>
        </w:rPr>
        <w:br w:type="page"/>
      </w:r>
    </w:p>
    <w:p w:rsidR="00121E9B" w:rsidRPr="00121E9B" w:rsidRDefault="00121E9B" w:rsidP="007A73E0">
      <w:pPr>
        <w:pStyle w:val="Heading1"/>
        <w:rPr>
          <w:smallCaps/>
        </w:rPr>
      </w:pPr>
      <w:r w:rsidRPr="00121E9B">
        <w:lastRenderedPageBreak/>
        <w:t>Annex 2: References</w:t>
      </w:r>
      <w:bookmarkEnd w:id="87"/>
      <w:bookmarkEnd w:id="88"/>
      <w:bookmarkEnd w:id="89"/>
    </w:p>
    <w:p w:rsidR="00121E9B" w:rsidRPr="00121E9B" w:rsidRDefault="00121E9B" w:rsidP="00121E9B">
      <w:pPr>
        <w:tabs>
          <w:tab w:val="clear" w:pos="794"/>
        </w:tabs>
        <w:overflowPunct/>
        <w:spacing w:before="120" w:after="120" w:line="240" w:lineRule="auto"/>
        <w:rPr>
          <w:b/>
          <w:color w:val="005173"/>
          <w:sz w:val="21"/>
          <w:szCs w:val="19"/>
          <w:lang w:val="en-US" w:eastAsia="en-US"/>
        </w:rPr>
      </w:pPr>
      <w:r w:rsidRPr="00121E9B">
        <w:rPr>
          <w:b/>
          <w:color w:val="005173"/>
          <w:sz w:val="21"/>
          <w:szCs w:val="19"/>
          <w:lang w:val="en-US" w:eastAsia="en-US"/>
        </w:rPr>
        <w:t>Contributions</w:t>
      </w:r>
      <w:r w:rsidRPr="00121E9B">
        <w:rPr>
          <w:color w:val="005173"/>
          <w:sz w:val="21"/>
          <w:szCs w:val="19"/>
          <w:lang w:val="en-US" w:eastAsia="en-US"/>
        </w:rPr>
        <w:t> </w:t>
      </w:r>
      <w:r w:rsidRPr="00121E9B">
        <w:rPr>
          <w:b/>
          <w:color w:val="005173"/>
          <w:sz w:val="21"/>
          <w:szCs w:val="19"/>
          <w:lang w:val="en-US" w:eastAsia="en-US"/>
        </w:rPr>
        <w:t xml:space="preserve">to Study Group 1 </w:t>
      </w:r>
      <w:proofErr w:type="gramStart"/>
      <w:r w:rsidRPr="00121E9B">
        <w:rPr>
          <w:b/>
          <w:color w:val="005173"/>
          <w:sz w:val="21"/>
          <w:szCs w:val="19"/>
          <w:lang w:val="en-US" w:eastAsia="en-US"/>
        </w:rPr>
        <w:t>Meetings</w:t>
      </w:r>
      <w:proofErr w:type="gramEnd"/>
      <w:r w:rsidRPr="00121E9B">
        <w:rPr>
          <w:b/>
          <w:color w:val="005173"/>
          <w:sz w:val="21"/>
          <w:szCs w:val="19"/>
          <w:lang w:val="en-US" w:eastAsia="en-US"/>
        </w:rPr>
        <w:t xml:space="preserve">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03"/>
        <w:gridCol w:w="1915"/>
        <w:gridCol w:w="5068"/>
      </w:tblGrid>
      <w:tr w:rsidR="00121E9B" w:rsidRPr="00121E9B" w:rsidTr="00B63F84">
        <w:tc>
          <w:tcPr>
            <w:tcW w:w="1101"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Number  </w:t>
            </w:r>
          </w:p>
        </w:tc>
        <w:tc>
          <w:tcPr>
            <w:tcW w:w="1203"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Received</w:t>
            </w:r>
          </w:p>
        </w:tc>
        <w:tc>
          <w:tcPr>
            <w:tcW w:w="1915"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Source</w:t>
            </w:r>
          </w:p>
        </w:tc>
        <w:tc>
          <w:tcPr>
            <w:tcW w:w="5068"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Title</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38" w:history="1">
              <w:proofErr w:type="gramStart"/>
              <w:r w:rsidR="00121E9B" w:rsidRPr="00121E9B">
                <w:rPr>
                  <w:rFonts w:asciiTheme="minorHAnsi" w:hAnsiTheme="minorHAnsi" w:cs="Calibri"/>
                  <w:color w:val="0000FF"/>
                  <w:sz w:val="19"/>
                  <w:szCs w:val="19"/>
                  <w:u w:val="single"/>
                </w:rPr>
                <w:t>[ 189</w:t>
              </w:r>
              <w:proofErr w:type="gramEnd"/>
              <w:r w:rsidR="00121E9B" w:rsidRPr="00121E9B">
                <w:rPr>
                  <w:rFonts w:asciiTheme="minorHAnsi" w:hAnsiTheme="minorHAnsi" w:cs="Calibri"/>
                  <w:color w:val="0000FF"/>
                  <w:sz w:val="19"/>
                  <w:szCs w:val="19"/>
                  <w:u w:val="single"/>
                </w:rPr>
                <w:t xml:space="preserve"> ]</w:t>
              </w:r>
            </w:hyperlink>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2012-08-29</w:t>
            </w:r>
          </w:p>
        </w:tc>
        <w:tc>
          <w:tcPr>
            <w:tcW w:w="1915"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39" w:history="1">
              <w:r w:rsidR="00121E9B" w:rsidRPr="00121E9B">
                <w:rPr>
                  <w:rFonts w:asciiTheme="minorHAnsi" w:hAnsiTheme="minorHAnsi" w:cs="Calibri"/>
                  <w:color w:val="0000FF"/>
                  <w:sz w:val="19"/>
                  <w:szCs w:val="19"/>
                  <w:u w:val="single"/>
                </w:rPr>
                <w:t xml:space="preserve">United States of </w:t>
              </w:r>
              <w:proofErr w:type="spellStart"/>
              <w:r w:rsidR="00121E9B" w:rsidRPr="00121E9B">
                <w:rPr>
                  <w:rFonts w:asciiTheme="minorHAnsi" w:hAnsiTheme="minorHAnsi" w:cs="Calibri"/>
                  <w:color w:val="0000FF"/>
                  <w:sz w:val="19"/>
                  <w:szCs w:val="19"/>
                  <w:u w:val="single"/>
                </w:rPr>
                <w:t>America</w:t>
              </w:r>
              <w:proofErr w:type="spellEnd"/>
            </w:hyperlink>
            <w:r w:rsidR="00121E9B" w:rsidRPr="00121E9B">
              <w:rPr>
                <w:rFonts w:asciiTheme="minorHAnsi" w:hAnsiTheme="minorHAnsi" w:cs="Calibri"/>
                <w:sz w:val="19"/>
                <w:szCs w:val="19"/>
              </w:rPr>
              <w:t>  </w:t>
            </w:r>
          </w:p>
        </w:tc>
        <w:tc>
          <w:tcPr>
            <w:tcW w:w="506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Practice of the United States in Reviews of Corporate Mergers by the Federal Communications Commission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"http://www.itu.int/md/meetingdoc.asp?lang=en&amp;parent=D10-SG01-C-0171" </w:instrText>
            </w:r>
            <w:r>
              <w:fldChar w:fldCharType="separate"/>
            </w:r>
            <w:proofErr w:type="gramStart"/>
            <w:r w:rsidR="00121E9B" w:rsidRPr="00121E9B">
              <w:rPr>
                <w:rFonts w:asciiTheme="minorHAnsi" w:hAnsiTheme="minorHAnsi" w:cs="Calibri"/>
                <w:color w:val="0000FF"/>
                <w:sz w:val="19"/>
                <w:szCs w:val="19"/>
                <w:u w:val="single"/>
              </w:rPr>
              <w:t>[ 171</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2012-08-02</w:t>
            </w:r>
          </w:p>
        </w:tc>
        <w:tc>
          <w:tcPr>
            <w:tcW w:w="1915"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0" w:history="1">
              <w:r w:rsidR="00121E9B" w:rsidRPr="00121E9B">
                <w:rPr>
                  <w:rFonts w:asciiTheme="minorHAnsi" w:hAnsiTheme="minorHAnsi" w:cs="Calibri"/>
                  <w:color w:val="0000FF"/>
                  <w:sz w:val="19"/>
                  <w:szCs w:val="19"/>
                  <w:u w:val="single"/>
                </w:rPr>
                <w:t>BDT Focal Point for Question 10-3/1</w:t>
              </w:r>
            </w:hyperlink>
            <w:r w:rsidR="00121E9B" w:rsidRPr="00121E9B">
              <w:rPr>
                <w:rFonts w:asciiTheme="minorHAnsi" w:hAnsiTheme="minorHAnsi" w:cs="Calibri"/>
                <w:sz w:val="19"/>
                <w:szCs w:val="19"/>
              </w:rPr>
              <w:t>  </w:t>
            </w:r>
          </w:p>
        </w:tc>
        <w:tc>
          <w:tcPr>
            <w:tcW w:w="506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Expanding the Telecom/ICT Regulator's mandate and cooperation among Regulatory Authorities in different sectors    </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"http://www.itu.int/md/meetingdoc.asp?lang=en&amp;parent=D10-SG01-C-0170" </w:instrText>
            </w:r>
            <w:r>
              <w:fldChar w:fldCharType="separate"/>
            </w:r>
            <w:proofErr w:type="gramStart"/>
            <w:r w:rsidR="00121E9B" w:rsidRPr="00121E9B">
              <w:rPr>
                <w:rFonts w:asciiTheme="minorHAnsi" w:hAnsiTheme="minorHAnsi" w:cs="Calibri"/>
                <w:color w:val="0000FF"/>
                <w:sz w:val="19"/>
                <w:szCs w:val="19"/>
                <w:u w:val="single"/>
              </w:rPr>
              <w:t>[ 170</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2012-08-02</w:t>
            </w:r>
          </w:p>
        </w:tc>
        <w:tc>
          <w:tcPr>
            <w:tcW w:w="1915"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1" w:history="1">
              <w:r w:rsidR="00121E9B" w:rsidRPr="00121E9B">
                <w:rPr>
                  <w:rFonts w:asciiTheme="minorHAnsi" w:hAnsiTheme="minorHAnsi" w:cs="Calibri"/>
                  <w:color w:val="0000FF"/>
                  <w:sz w:val="19"/>
                  <w:szCs w:val="19"/>
                  <w:u w:val="single"/>
                </w:rPr>
                <w:t>BDT Focal Point for Question 10-3/1</w:t>
              </w:r>
            </w:hyperlink>
            <w:r w:rsidR="00121E9B" w:rsidRPr="00121E9B">
              <w:rPr>
                <w:rFonts w:asciiTheme="minorHAnsi" w:hAnsiTheme="minorHAnsi" w:cs="Calibri"/>
                <w:sz w:val="19"/>
                <w:szCs w:val="19"/>
              </w:rPr>
              <w:t>  </w:t>
            </w:r>
          </w:p>
        </w:tc>
        <w:tc>
          <w:tcPr>
            <w:tcW w:w="506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Overview of the ICT sector and regulatory updates    </w:t>
            </w:r>
          </w:p>
        </w:tc>
      </w:tr>
      <w:tr w:rsidR="00121E9B" w:rsidRPr="00121E9B"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"http://www.itu.int/md/meetingdoc.asp?lang=en&amp;parent=D10-SG01-C-0153" </w:instrText>
            </w:r>
            <w:r>
              <w:fldChar w:fldCharType="separate"/>
            </w:r>
            <w:proofErr w:type="gramStart"/>
            <w:r w:rsidR="00121E9B" w:rsidRPr="00121E9B">
              <w:rPr>
                <w:rFonts w:asciiTheme="minorHAnsi" w:hAnsiTheme="minorHAnsi" w:cs="Calibri"/>
                <w:color w:val="0000FF"/>
                <w:sz w:val="19"/>
                <w:szCs w:val="19"/>
                <w:u w:val="single"/>
              </w:rPr>
              <w:t>[ 153</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+Ann.1 </w:t>
            </w:r>
          </w:p>
        </w:tc>
        <w:tc>
          <w:tcPr>
            <w:tcW w:w="1203"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2012-07-09</w:t>
            </w:r>
          </w:p>
        </w:tc>
        <w:tc>
          <w:tcPr>
            <w:tcW w:w="1915"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2" w:history="1">
              <w:r w:rsidR="00121E9B" w:rsidRPr="00121E9B">
                <w:rPr>
                  <w:rFonts w:asciiTheme="minorHAnsi" w:hAnsiTheme="minorHAnsi" w:cs="Calibri"/>
                  <w:color w:val="0000FF"/>
                  <w:sz w:val="19"/>
                  <w:szCs w:val="19"/>
                  <w:u w:val="single"/>
                </w:rPr>
                <w:t>Rapporteur for Question 10-3/1</w:t>
              </w:r>
            </w:hyperlink>
            <w:r w:rsidR="00121E9B" w:rsidRPr="00121E9B">
              <w:rPr>
                <w:rFonts w:asciiTheme="minorHAnsi" w:hAnsiTheme="minorHAnsi" w:cs="Calibri"/>
                <w:sz w:val="19"/>
                <w:szCs w:val="19"/>
              </w:rPr>
              <w:t>  </w:t>
            </w:r>
          </w:p>
        </w:tc>
        <w:tc>
          <w:tcPr>
            <w:tcW w:w="506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proofErr w:type="spellStart"/>
            <w:r w:rsidRPr="00121E9B">
              <w:rPr>
                <w:rFonts w:asciiTheme="minorHAnsi" w:hAnsiTheme="minorHAnsi" w:cs="Calibri"/>
                <w:sz w:val="19"/>
                <w:szCs w:val="19"/>
              </w:rPr>
              <w:t>Draft</w:t>
            </w:r>
            <w:proofErr w:type="spellEnd"/>
            <w:r w:rsidRPr="00121E9B">
              <w:rPr>
                <w:rFonts w:asciiTheme="minorHAnsi" w:hAnsiTheme="minorHAnsi" w:cs="Calibri"/>
                <w:sz w:val="19"/>
                <w:szCs w:val="19"/>
              </w:rPr>
              <w:t xml:space="preserve"> Report on Question 10-3/1    </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3" w:history="1">
              <w:proofErr w:type="gramStart"/>
              <w:r w:rsidR="00121E9B" w:rsidRPr="00121E9B">
                <w:rPr>
                  <w:rFonts w:asciiTheme="minorHAnsi" w:hAnsiTheme="minorHAnsi" w:cs="Calibri"/>
                  <w:color w:val="0000FF"/>
                  <w:sz w:val="19"/>
                  <w:szCs w:val="19"/>
                  <w:u w:val="single"/>
                </w:rPr>
                <w:t>[ 126</w:t>
              </w:r>
              <w:proofErr w:type="gramEnd"/>
              <w:r w:rsidR="00121E9B" w:rsidRPr="00121E9B">
                <w:rPr>
                  <w:rFonts w:asciiTheme="minorHAnsi" w:hAnsiTheme="minorHAnsi" w:cs="Calibri"/>
                  <w:color w:val="0000FF"/>
                  <w:sz w:val="19"/>
                  <w:szCs w:val="19"/>
                  <w:u w:val="single"/>
                </w:rPr>
                <w:t xml:space="preserve"> ]</w:t>
              </w:r>
            </w:hyperlink>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2012-06-04</w:t>
            </w:r>
          </w:p>
        </w:tc>
        <w:tc>
          <w:tcPr>
            <w:tcW w:w="1915"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4" w:history="1">
              <w:r w:rsidR="00121E9B" w:rsidRPr="00121E9B">
                <w:rPr>
                  <w:rFonts w:asciiTheme="minorHAnsi" w:hAnsiTheme="minorHAnsi" w:cs="Calibri"/>
                  <w:color w:val="0000FF"/>
                  <w:sz w:val="19"/>
                  <w:szCs w:val="19"/>
                  <w:u w:val="single"/>
                </w:rPr>
                <w:t>Rapporteur for Question 10-3/1</w:t>
              </w:r>
            </w:hyperlink>
            <w:r w:rsidR="00121E9B" w:rsidRPr="00121E9B">
              <w:rPr>
                <w:rFonts w:asciiTheme="minorHAnsi" w:hAnsiTheme="minorHAnsi" w:cs="Calibri"/>
                <w:sz w:val="19"/>
                <w:szCs w:val="19"/>
              </w:rPr>
              <w:t>  </w:t>
            </w:r>
          </w:p>
        </w:tc>
        <w:tc>
          <w:tcPr>
            <w:tcW w:w="506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Report of the Rapporteur Group Meeting on Question 10-3/1, Geneva, 26 April 2012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"http://www.itu.int/md/meetingdoc.asp?lang=en&amp;parent=D10-SG01-C-0083" </w:instrText>
            </w:r>
            <w:r>
              <w:fldChar w:fldCharType="separate"/>
            </w:r>
            <w:proofErr w:type="gramStart"/>
            <w:r w:rsidR="00121E9B" w:rsidRPr="00121E9B">
              <w:rPr>
                <w:rFonts w:asciiTheme="minorHAnsi" w:hAnsiTheme="minorHAnsi" w:cs="Calibri"/>
                <w:color w:val="0000FF"/>
                <w:sz w:val="19"/>
                <w:szCs w:val="19"/>
                <w:u w:val="single"/>
              </w:rPr>
              <w:t>[ 83</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2011-08-11</w:t>
            </w:r>
          </w:p>
        </w:tc>
        <w:tc>
          <w:tcPr>
            <w:tcW w:w="1915"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5" w:history="1">
              <w:r w:rsidR="00121E9B" w:rsidRPr="00121E9B">
                <w:rPr>
                  <w:rFonts w:asciiTheme="minorHAnsi" w:hAnsiTheme="minorHAnsi" w:cs="Calibri"/>
                  <w:color w:val="0000FF"/>
                  <w:sz w:val="19"/>
                  <w:szCs w:val="19"/>
                  <w:u w:val="single"/>
                </w:rPr>
                <w:t>Rapporteur for Question 10-3/1</w:t>
              </w:r>
            </w:hyperlink>
            <w:r w:rsidR="00121E9B" w:rsidRPr="00121E9B">
              <w:rPr>
                <w:rFonts w:asciiTheme="minorHAnsi" w:hAnsiTheme="minorHAnsi" w:cs="Calibri"/>
                <w:sz w:val="19"/>
                <w:szCs w:val="19"/>
              </w:rPr>
              <w:t>  </w:t>
            </w:r>
          </w:p>
        </w:tc>
        <w:tc>
          <w:tcPr>
            <w:tcW w:w="506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Overview of Question 10-3/1 and draft outline report    </w:t>
            </w:r>
          </w:p>
        </w:tc>
      </w:tr>
      <w:tr w:rsidR="00121E9B" w:rsidRPr="00121E9B"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"http://www.itu.int/md/meetingdoc.asp?lang=en&amp;parent=D10-SG01-C-0072" </w:instrText>
            </w:r>
            <w:r>
              <w:fldChar w:fldCharType="separate"/>
            </w:r>
            <w:proofErr w:type="gramStart"/>
            <w:r w:rsidR="00121E9B" w:rsidRPr="00121E9B">
              <w:rPr>
                <w:rFonts w:asciiTheme="minorHAnsi" w:hAnsiTheme="minorHAnsi" w:cs="Calibri"/>
                <w:color w:val="0000FF"/>
                <w:sz w:val="19"/>
                <w:szCs w:val="19"/>
                <w:u w:val="single"/>
              </w:rPr>
              <w:t>[ 72</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2011-07-12</w:t>
            </w:r>
          </w:p>
        </w:tc>
        <w:tc>
          <w:tcPr>
            <w:tcW w:w="1915"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6" w:history="1">
              <w:r w:rsidR="00121E9B" w:rsidRPr="00121E9B">
                <w:rPr>
                  <w:rFonts w:asciiTheme="minorHAnsi" w:hAnsiTheme="minorHAnsi" w:cs="Calibri"/>
                  <w:color w:val="0000FF"/>
                  <w:sz w:val="19"/>
                  <w:szCs w:val="19"/>
                  <w:u w:val="single"/>
                </w:rPr>
                <w:t>Rapporteur for Question 10-3/1</w:t>
              </w:r>
            </w:hyperlink>
            <w:r w:rsidR="00121E9B" w:rsidRPr="00121E9B">
              <w:rPr>
                <w:rFonts w:asciiTheme="minorHAnsi" w:hAnsiTheme="minorHAnsi" w:cs="Calibri"/>
                <w:sz w:val="19"/>
                <w:szCs w:val="19"/>
              </w:rPr>
              <w:t>  </w:t>
            </w:r>
          </w:p>
        </w:tc>
        <w:tc>
          <w:tcPr>
            <w:tcW w:w="506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proofErr w:type="spellStart"/>
            <w:r w:rsidRPr="00121E9B">
              <w:rPr>
                <w:rFonts w:asciiTheme="minorHAnsi" w:hAnsiTheme="minorHAnsi" w:cs="Calibri"/>
                <w:sz w:val="19"/>
                <w:szCs w:val="19"/>
              </w:rPr>
              <w:t>Draft</w:t>
            </w:r>
            <w:proofErr w:type="spellEnd"/>
            <w:r w:rsidRPr="00121E9B">
              <w:rPr>
                <w:rFonts w:asciiTheme="minorHAnsi" w:hAnsiTheme="minorHAnsi" w:cs="Calibri"/>
                <w:sz w:val="19"/>
                <w:szCs w:val="19"/>
              </w:rPr>
              <w:t xml:space="preserve"> report on Question 10-3/1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7" w:history="1">
              <w:proofErr w:type="gramStart"/>
              <w:r w:rsidR="00121E9B" w:rsidRPr="00121E9B">
                <w:rPr>
                  <w:rFonts w:asciiTheme="minorHAnsi" w:hAnsiTheme="minorHAnsi" w:cs="Calibri"/>
                  <w:color w:val="0000FF"/>
                  <w:sz w:val="19"/>
                  <w:szCs w:val="19"/>
                  <w:u w:val="single"/>
                </w:rPr>
                <w:t>[ 53</w:t>
              </w:r>
              <w:proofErr w:type="gramEnd"/>
              <w:r w:rsidR="00121E9B" w:rsidRPr="00121E9B">
                <w:rPr>
                  <w:rFonts w:asciiTheme="minorHAnsi" w:hAnsiTheme="minorHAnsi" w:cs="Calibri"/>
                  <w:color w:val="0000FF"/>
                  <w:sz w:val="19"/>
                  <w:szCs w:val="19"/>
                  <w:u w:val="single"/>
                </w:rPr>
                <w:t xml:space="preserve"> ]</w:t>
              </w:r>
            </w:hyperlink>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2011-06-08</w:t>
            </w:r>
          </w:p>
        </w:tc>
        <w:tc>
          <w:tcPr>
            <w:tcW w:w="1915"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8" w:history="1">
              <w:r w:rsidR="00121E9B" w:rsidRPr="00121E9B">
                <w:rPr>
                  <w:rFonts w:asciiTheme="minorHAnsi" w:hAnsiTheme="minorHAnsi" w:cs="Calibri"/>
                  <w:color w:val="0000FF"/>
                  <w:sz w:val="19"/>
                  <w:szCs w:val="19"/>
                  <w:u w:val="single"/>
                </w:rPr>
                <w:t>Rapporteur for Question 10-3/1</w:t>
              </w:r>
            </w:hyperlink>
            <w:r w:rsidR="00121E9B" w:rsidRPr="00121E9B">
              <w:rPr>
                <w:rFonts w:asciiTheme="minorHAnsi" w:hAnsiTheme="minorHAnsi" w:cs="Calibri"/>
                <w:sz w:val="19"/>
                <w:szCs w:val="19"/>
              </w:rPr>
              <w:t>  </w:t>
            </w:r>
          </w:p>
        </w:tc>
        <w:tc>
          <w:tcPr>
            <w:tcW w:w="506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Report of the Rapporteur's Group meeting on Question 10-3/1, Geneva, 2 May 2011    </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"http://www.itu.int/md/meetingdoc.asp?lang=en&amp;parent=D10-SG01-C-0031" </w:instrText>
            </w:r>
            <w:r>
              <w:fldChar w:fldCharType="separate"/>
            </w:r>
            <w:proofErr w:type="gramStart"/>
            <w:r w:rsidR="00121E9B" w:rsidRPr="00121E9B">
              <w:rPr>
                <w:rFonts w:asciiTheme="minorHAnsi" w:hAnsiTheme="minorHAnsi" w:cs="Calibri"/>
                <w:color w:val="0000FF"/>
                <w:sz w:val="19"/>
                <w:szCs w:val="19"/>
                <w:u w:val="single"/>
              </w:rPr>
              <w:t>[ 31</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2010-09-13</w:t>
            </w:r>
          </w:p>
        </w:tc>
        <w:tc>
          <w:tcPr>
            <w:tcW w:w="1915"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49" w:history="1">
              <w:r w:rsidR="00121E9B" w:rsidRPr="00121E9B">
                <w:rPr>
                  <w:rFonts w:asciiTheme="minorHAnsi" w:hAnsiTheme="minorHAnsi" w:cs="Calibri"/>
                  <w:color w:val="0000FF"/>
                  <w:sz w:val="19"/>
                  <w:szCs w:val="19"/>
                  <w:u w:val="single"/>
                </w:rPr>
                <w:t>Rapporteur for Question 10-3/1</w:t>
              </w:r>
            </w:hyperlink>
            <w:r w:rsidR="00121E9B" w:rsidRPr="00121E9B">
              <w:rPr>
                <w:rFonts w:asciiTheme="minorHAnsi" w:hAnsiTheme="minorHAnsi" w:cs="Calibri"/>
                <w:sz w:val="19"/>
                <w:szCs w:val="19"/>
              </w:rPr>
              <w:t>  </w:t>
            </w:r>
          </w:p>
        </w:tc>
        <w:tc>
          <w:tcPr>
            <w:tcW w:w="506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 xml:space="preserve">Draft Work </w:t>
            </w:r>
            <w:proofErr w:type="spellStart"/>
            <w:r w:rsidRPr="00121E9B">
              <w:rPr>
                <w:rFonts w:asciiTheme="minorHAnsi" w:hAnsiTheme="minorHAnsi" w:cs="Calibri"/>
                <w:sz w:val="19"/>
                <w:szCs w:val="19"/>
                <w:lang w:val="en-US"/>
              </w:rPr>
              <w:t>Programme</w:t>
            </w:r>
            <w:proofErr w:type="spellEnd"/>
            <w:r w:rsidRPr="00121E9B">
              <w:rPr>
                <w:rFonts w:asciiTheme="minorHAnsi" w:hAnsiTheme="minorHAnsi" w:cs="Calibri"/>
                <w:sz w:val="19"/>
                <w:szCs w:val="19"/>
                <w:lang w:val="en-US"/>
              </w:rPr>
              <w:t xml:space="preserve"> for Question 10-3/1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"http://www.itu.int/md/meetingdoc.asp?lang=en&amp;parent=D10-SG01-C-0012" </w:instrText>
            </w:r>
            <w:r>
              <w:fldChar w:fldCharType="separate"/>
            </w:r>
            <w:proofErr w:type="gramStart"/>
            <w:r w:rsidR="00121E9B" w:rsidRPr="00121E9B">
              <w:rPr>
                <w:rFonts w:asciiTheme="minorHAnsi" w:hAnsiTheme="minorHAnsi" w:cs="Calibri"/>
                <w:color w:val="0000FF"/>
                <w:sz w:val="19"/>
                <w:szCs w:val="19"/>
                <w:u w:val="single"/>
              </w:rPr>
              <w:t>[ 12</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2010-09-07</w:t>
            </w:r>
          </w:p>
        </w:tc>
        <w:tc>
          <w:tcPr>
            <w:tcW w:w="1915"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50" w:anchor="127;s Republic of)" w:history="1">
              <w:r w:rsidR="00121E9B" w:rsidRPr="00121E9B">
                <w:rPr>
                  <w:rFonts w:asciiTheme="minorHAnsi" w:hAnsiTheme="minorHAnsi" w:cs="Calibri"/>
                  <w:color w:val="0000FF"/>
                  <w:sz w:val="19"/>
                  <w:szCs w:val="19"/>
                  <w:u w:val="single"/>
                </w:rPr>
                <w:t>China (</w:t>
              </w:r>
              <w:proofErr w:type="spellStart"/>
              <w:r w:rsidR="00121E9B" w:rsidRPr="00121E9B">
                <w:rPr>
                  <w:rFonts w:asciiTheme="minorHAnsi" w:hAnsiTheme="minorHAnsi" w:cs="Calibri"/>
                  <w:color w:val="0000FF"/>
                  <w:sz w:val="19"/>
                  <w:szCs w:val="19"/>
                  <w:u w:val="single"/>
                </w:rPr>
                <w:t>People's</w:t>
              </w:r>
              <w:proofErr w:type="spellEnd"/>
              <w:r w:rsidR="00121E9B" w:rsidRPr="00121E9B">
                <w:rPr>
                  <w:rFonts w:asciiTheme="minorHAnsi" w:hAnsiTheme="minorHAnsi" w:cs="Calibri"/>
                  <w:color w:val="0000FF"/>
                  <w:sz w:val="19"/>
                  <w:szCs w:val="19"/>
                  <w:u w:val="single"/>
                </w:rPr>
                <w:t xml:space="preserve"> </w:t>
              </w:r>
              <w:proofErr w:type="spellStart"/>
              <w:r w:rsidR="00121E9B" w:rsidRPr="00121E9B">
                <w:rPr>
                  <w:rFonts w:asciiTheme="minorHAnsi" w:hAnsiTheme="minorHAnsi" w:cs="Calibri"/>
                  <w:color w:val="0000FF"/>
                  <w:sz w:val="19"/>
                  <w:szCs w:val="19"/>
                  <w:u w:val="single"/>
                </w:rPr>
                <w:t>Republic</w:t>
              </w:r>
              <w:proofErr w:type="spellEnd"/>
              <w:r w:rsidR="00121E9B" w:rsidRPr="00121E9B">
                <w:rPr>
                  <w:rFonts w:asciiTheme="minorHAnsi" w:hAnsiTheme="minorHAnsi" w:cs="Calibri"/>
                  <w:color w:val="0000FF"/>
                  <w:sz w:val="19"/>
                  <w:szCs w:val="19"/>
                  <w:u w:val="single"/>
                </w:rPr>
                <w:t xml:space="preserve"> of)</w:t>
              </w:r>
            </w:hyperlink>
            <w:r w:rsidR="00121E9B" w:rsidRPr="00121E9B">
              <w:rPr>
                <w:rFonts w:asciiTheme="minorHAnsi" w:hAnsiTheme="minorHAnsi" w:cs="Calibri"/>
                <w:sz w:val="19"/>
                <w:szCs w:val="19"/>
              </w:rPr>
              <w:t>  </w:t>
            </w:r>
          </w:p>
        </w:tc>
        <w:tc>
          <w:tcPr>
            <w:tcW w:w="5068"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Progress on impelling joint construction and telecom infrastructure sharing in China    </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"http://www.itu.int/md/meetingdoc.asp?lang=en&amp;parent=D10-SG01-C-0006" </w:instrText>
            </w:r>
            <w:r>
              <w:fldChar w:fldCharType="separate"/>
            </w:r>
            <w:proofErr w:type="gramStart"/>
            <w:r w:rsidR="00121E9B" w:rsidRPr="00121E9B">
              <w:rPr>
                <w:rFonts w:asciiTheme="minorHAnsi" w:hAnsiTheme="minorHAnsi" w:cs="Calibri"/>
                <w:color w:val="0000FF"/>
                <w:sz w:val="19"/>
                <w:szCs w:val="19"/>
                <w:u w:val="single"/>
              </w:rPr>
              <w:t>[ 6</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r w:rsidR="00121E9B" w:rsidRPr="00121E9B">
              <w:rPr>
                <w:rFonts w:asciiTheme="minorHAnsi" w:hAnsiTheme="minorHAnsi" w:cs="Calibri"/>
                <w:sz w:val="19"/>
                <w:szCs w:val="19"/>
              </w:rPr>
              <w:t>   </w:t>
            </w:r>
            <w:r w:rsidR="00121E9B" w:rsidRPr="00121E9B">
              <w:rPr>
                <w:rFonts w:asciiTheme="minorHAnsi" w:hAnsiTheme="minorHAnsi" w:cs="Calibri"/>
                <w:sz w:val="19"/>
                <w:szCs w:val="19"/>
              </w:rPr>
              <w:br/>
              <w:t> </w:t>
            </w:r>
          </w:p>
        </w:tc>
        <w:tc>
          <w:tcPr>
            <w:tcW w:w="1203"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2010-09-06</w:t>
            </w:r>
          </w:p>
        </w:tc>
        <w:tc>
          <w:tcPr>
            <w:tcW w:w="1915"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51" w:history="1">
              <w:r w:rsidR="00121E9B" w:rsidRPr="00121E9B">
                <w:rPr>
                  <w:rFonts w:asciiTheme="minorHAnsi" w:hAnsiTheme="minorHAnsi" w:cs="Calibri"/>
                  <w:color w:val="0000FF"/>
                  <w:sz w:val="19"/>
                  <w:szCs w:val="19"/>
                  <w:u w:val="single"/>
                </w:rPr>
                <w:t>BDT Focal Point for Question 10-3/1</w:t>
              </w:r>
            </w:hyperlink>
            <w:r w:rsidR="00121E9B" w:rsidRPr="00121E9B">
              <w:rPr>
                <w:rFonts w:asciiTheme="minorHAnsi" w:hAnsiTheme="minorHAnsi" w:cs="Calibri"/>
                <w:sz w:val="19"/>
                <w:szCs w:val="19"/>
              </w:rPr>
              <w:t>  </w:t>
            </w:r>
          </w:p>
        </w:tc>
        <w:tc>
          <w:tcPr>
            <w:tcW w:w="5068"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Contribution from BDT Focal Point for Question 10</w:t>
            </w:r>
            <w:r w:rsidRPr="00121E9B">
              <w:rPr>
                <w:rFonts w:asciiTheme="minorHAnsi" w:hAnsiTheme="minorHAnsi" w:cs="Calibri"/>
                <w:sz w:val="19"/>
                <w:szCs w:val="19"/>
                <w:lang w:val="en-US"/>
              </w:rPr>
              <w:noBreakHyphen/>
              <w:t>3/1    </w:t>
            </w:r>
          </w:p>
        </w:tc>
      </w:tr>
    </w:tbl>
    <w:p w:rsidR="00121E9B" w:rsidRPr="00121E9B" w:rsidRDefault="00121E9B" w:rsidP="00121E9B">
      <w:pPr>
        <w:tabs>
          <w:tab w:val="clear" w:pos="794"/>
        </w:tabs>
        <w:overflowPunct/>
        <w:spacing w:before="120" w:after="120" w:line="240" w:lineRule="auto"/>
        <w:rPr>
          <w:b/>
          <w:color w:val="005173"/>
          <w:sz w:val="21"/>
          <w:szCs w:val="19"/>
          <w:lang w:val="en-US" w:eastAsia="en-US"/>
        </w:rPr>
      </w:pPr>
      <w:r w:rsidRPr="00121E9B">
        <w:rPr>
          <w:b/>
          <w:color w:val="005173"/>
          <w:sz w:val="21"/>
          <w:szCs w:val="19"/>
          <w:lang w:val="en-US" w:eastAsia="en-US"/>
        </w:rPr>
        <w:t>Contributions</w:t>
      </w:r>
      <w:r w:rsidRPr="00121E9B">
        <w:rPr>
          <w:color w:val="005173"/>
          <w:sz w:val="21"/>
          <w:szCs w:val="19"/>
          <w:lang w:val="en-US" w:eastAsia="en-US"/>
        </w:rPr>
        <w:t> </w:t>
      </w:r>
      <w:r w:rsidRPr="00121E9B">
        <w:rPr>
          <w:b/>
          <w:color w:val="005173"/>
          <w:sz w:val="21"/>
          <w:szCs w:val="19"/>
          <w:lang w:val="en-US" w:eastAsia="en-US"/>
        </w:rPr>
        <w:t>to Study Group 1 Rapporteur Group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51"/>
      </w:tblGrid>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hyperlink r:id="rId52" w:history="1">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25 ]</w:t>
              </w:r>
            </w:hyperlink>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2013-04-18</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Telecommunication</w:t>
            </w:r>
            <w:proofErr w:type="spellEnd"/>
            <w:r w:rsidRPr="00121E9B">
              <w:rPr>
                <w:rFonts w:asciiTheme="minorHAnsi" w:hAnsiTheme="minorHAnsi" w:cs="Arial"/>
                <w:sz w:val="19"/>
                <w:szCs w:val="21"/>
              </w:rPr>
              <w:t xml:space="preserve"> </w:t>
            </w:r>
            <w:proofErr w:type="spellStart"/>
            <w:r w:rsidRPr="00121E9B">
              <w:rPr>
                <w:rFonts w:asciiTheme="minorHAnsi" w:hAnsiTheme="minorHAnsi" w:cs="Arial"/>
                <w:sz w:val="19"/>
                <w:szCs w:val="21"/>
              </w:rPr>
              <w:t>Development</w:t>
            </w:r>
            <w:proofErr w:type="spellEnd"/>
            <w:r w:rsidRPr="00121E9B">
              <w:rPr>
                <w:rFonts w:asciiTheme="minorHAnsi" w:hAnsiTheme="minorHAnsi" w:cs="Arial"/>
                <w:sz w:val="19"/>
                <w:szCs w:val="21"/>
              </w:rPr>
              <w:t xml:space="preserve"> Bureau</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Final List of Participants for the Rapporteur Group Meeting for Question 10-3/1, Geneva, 17 April 2013</w:t>
            </w:r>
          </w:p>
        </w:tc>
      </w:tr>
      <w:tr w:rsidR="00121E9B" w:rsidRPr="00121E9B"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"http://www.itu.int/md/meetingdoc.asp?lang=en&amp;parent=D10-RGQ10.3.1-C-0024"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24 ]</w:t>
            </w:r>
            <w:r>
              <w:rPr>
                <w:rFonts w:asciiTheme="minorHAnsi" w:hAnsiTheme="minorHAnsi" w:cs="Arial"/>
                <w:color w:val="0000FF"/>
                <w:sz w:val="19"/>
                <w:szCs w:val="21"/>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2013-04-12</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Draft</w:t>
            </w:r>
            <w:proofErr w:type="spellEnd"/>
            <w:r w:rsidRPr="00121E9B">
              <w:rPr>
                <w:rFonts w:asciiTheme="minorHAnsi" w:hAnsiTheme="minorHAnsi" w:cs="Arial"/>
                <w:sz w:val="19"/>
                <w:szCs w:val="21"/>
              </w:rPr>
              <w:t xml:space="preserve"> report on Question 10-3/1</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hyperlink r:id="rId53" w:history="1">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23 ]</w:t>
              </w:r>
            </w:hyperlink>
            <w:r w:rsidR="00121E9B" w:rsidRPr="00121E9B">
              <w:rPr>
                <w:rFonts w:asciiTheme="minorHAnsi" w:hAnsiTheme="minorHAnsi" w:cs="Arial"/>
                <w:color w:val="0000FF"/>
                <w:sz w:val="19"/>
                <w:szCs w:val="21"/>
                <w:u w:val="single"/>
              </w:rPr>
              <w:t xml:space="preserve"> </w:t>
            </w:r>
            <w:r w:rsidR="00121E9B" w:rsidRPr="00121E9B">
              <w:rPr>
                <w:rFonts w:asciiTheme="minorHAnsi" w:hAnsiTheme="minorHAnsi" w:cs="Arial"/>
                <w:color w:val="FF0000"/>
                <w:sz w:val="19"/>
                <w:szCs w:val="21"/>
              </w:rPr>
              <w:t>(Rev.1)</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2013-03-06</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Draft Agenda for Rapporteur Group Meeting for Question 10</w:t>
            </w:r>
            <w:r w:rsidRPr="00121E9B">
              <w:rPr>
                <w:rFonts w:asciiTheme="minorHAnsi" w:hAnsiTheme="minorHAnsi" w:cs="Arial"/>
                <w:sz w:val="19"/>
                <w:szCs w:val="21"/>
                <w:lang w:val="en-US"/>
              </w:rPr>
              <w:noBreakHyphen/>
              <w:t>3/1, Geneva, Wednesday, 17 April 2012</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"http://www.itu.int/md/meetingdoc.asp?lang=en&amp;parent=D10-RGQ10.3.1-C-0022"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22 ]</w:t>
            </w:r>
            <w:r>
              <w:rPr>
                <w:rFonts w:asciiTheme="minorHAnsi" w:hAnsiTheme="minorHAnsi" w:cs="Arial"/>
                <w:color w:val="0000FF"/>
                <w:sz w:val="19"/>
                <w:szCs w:val="21"/>
                <w:u w:val="single"/>
              </w:rPr>
              <w:fldChar w:fldCharType="end"/>
            </w:r>
            <w:r w:rsidR="00121E9B" w:rsidRPr="00121E9B">
              <w:rPr>
                <w:rFonts w:asciiTheme="minorHAnsi" w:hAnsiTheme="minorHAnsi" w:cs="Arial"/>
                <w:color w:val="0000FF"/>
                <w:sz w:val="19"/>
                <w:szCs w:val="21"/>
                <w:u w:val="single"/>
              </w:rPr>
              <w:t xml:space="preserve"> </w:t>
            </w:r>
            <w:r w:rsidR="00121E9B" w:rsidRPr="00121E9B">
              <w:rPr>
                <w:rFonts w:asciiTheme="minorHAnsi" w:hAnsiTheme="minorHAnsi" w:cs="Arial"/>
                <w:color w:val="FF0000"/>
                <w:sz w:val="19"/>
                <w:szCs w:val="21"/>
              </w:rPr>
              <w:t>(Rev.1)</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2013-02-28</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pacing w:val="-6"/>
                <w:sz w:val="19"/>
                <w:szCs w:val="21"/>
                <w:lang w:val="en-US"/>
              </w:rPr>
            </w:pPr>
            <w:r w:rsidRPr="00121E9B">
              <w:rPr>
                <w:rFonts w:asciiTheme="minorHAnsi" w:hAnsiTheme="minorHAnsi" w:cs="Arial"/>
                <w:spacing w:val="-6"/>
                <w:sz w:val="19"/>
                <w:szCs w:val="21"/>
                <w:lang w:val="en-US"/>
              </w:rPr>
              <w:t>Overview of the ICT sector and regulatory updates based on responses to the ITU annual telecommunication regulatory survey, for selected sections of the Draft Report on Question 10-3/1</w:t>
            </w:r>
          </w:p>
        </w:tc>
      </w:tr>
      <w:tr w:rsidR="00121E9B" w:rsidRPr="00121E9B"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"http://www.itu.int/md/meetingdoc.asp?lang=en&amp;parent=D10-RGQ10.3.1-C-0021"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21 ]</w:t>
            </w:r>
            <w:r>
              <w:rPr>
                <w:rFonts w:asciiTheme="minorHAnsi" w:hAnsiTheme="minorHAnsi" w:cs="Arial"/>
                <w:color w:val="0000FF"/>
                <w:sz w:val="19"/>
                <w:szCs w:val="21"/>
                <w:u w:val="single"/>
              </w:rPr>
              <w:fldChar w:fldCharType="end"/>
            </w:r>
            <w:r w:rsidR="00121E9B" w:rsidRPr="00121E9B">
              <w:rPr>
                <w:rFonts w:asciiTheme="minorHAnsi" w:hAnsiTheme="minorHAnsi" w:cs="Arial"/>
                <w:color w:val="0000FF"/>
                <w:sz w:val="19"/>
                <w:szCs w:val="21"/>
                <w:u w:val="single"/>
              </w:rPr>
              <w:t xml:space="preserve"> </w:t>
            </w:r>
            <w:r w:rsidR="00121E9B" w:rsidRPr="00121E9B">
              <w:rPr>
                <w:rFonts w:asciiTheme="minorHAnsi" w:hAnsiTheme="minorHAnsi" w:cs="Arial"/>
                <w:color w:val="FF0000"/>
                <w:sz w:val="19"/>
                <w:szCs w:val="21"/>
              </w:rPr>
              <w:t>+Ann.1-3</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2013-02-21</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Summary</w:t>
            </w:r>
            <w:proofErr w:type="spellEnd"/>
            <w:r w:rsidRPr="00121E9B">
              <w:rPr>
                <w:rFonts w:asciiTheme="minorHAnsi" w:hAnsiTheme="minorHAnsi" w:cs="Arial"/>
                <w:sz w:val="19"/>
                <w:szCs w:val="21"/>
              </w:rPr>
              <w:t xml:space="preserve"> of 2012 Survey </w:t>
            </w:r>
            <w:proofErr w:type="spellStart"/>
            <w:r w:rsidRPr="00121E9B">
              <w:rPr>
                <w:rFonts w:asciiTheme="minorHAnsi" w:hAnsiTheme="minorHAnsi" w:cs="Arial"/>
                <w:sz w:val="19"/>
                <w:szCs w:val="21"/>
              </w:rPr>
              <w:t>Results</w:t>
            </w:r>
            <w:proofErr w:type="spellEnd"/>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hyperlink r:id="rId54" w:history="1">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20 ]</w:t>
              </w:r>
            </w:hyperlink>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2013-02-15</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Draft Guidelines on regulatory measures on competition in a converged telecommunications/ICT environment</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"http://www.itu.int/md/meetingdoc.asp?lang=en&amp;parent=D10-RGQ10.3.1-C-0019"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19 ]</w:t>
            </w:r>
            <w:r>
              <w:rPr>
                <w:rFonts w:asciiTheme="minorHAnsi" w:hAnsiTheme="minorHAnsi" w:cs="Arial"/>
                <w:color w:val="0000FF"/>
                <w:sz w:val="19"/>
                <w:szCs w:val="21"/>
                <w:u w:val="single"/>
              </w:rPr>
              <w:fldChar w:fldCharType="end"/>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2013-02-15</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Draft Guidelines on merger of telecommunication licensees</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"http://www.itu.int/md/meetingdoc.asp?lang=en&amp;parent=D10-RGQ10.3.1-C-0018"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18 ]</w:t>
            </w:r>
            <w:r>
              <w:rPr>
                <w:rFonts w:asciiTheme="minorHAnsi" w:hAnsiTheme="minorHAnsi" w:cs="Arial"/>
                <w:color w:val="0000FF"/>
                <w:sz w:val="19"/>
                <w:szCs w:val="21"/>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2013-02-14</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Competition and regulation in a converged broadband world</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"http://www.itu.int/md/meetingdoc.asp?lang=en&amp;parent=D10-RGQ10.3.1-C-0016"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16 ]</w:t>
            </w:r>
            <w:r>
              <w:rPr>
                <w:rFonts w:asciiTheme="minorHAnsi" w:hAnsiTheme="minorHAnsi" w:cs="Arial"/>
                <w:color w:val="0000FF"/>
                <w:sz w:val="19"/>
                <w:szCs w:val="21"/>
                <w:u w:val="single"/>
              </w:rPr>
              <w:fldChar w:fldCharType="end"/>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2012-11-09</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THALES Communications</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Importance of economic regulation of ICTs/competition authority</w:t>
            </w:r>
          </w:p>
        </w:tc>
      </w:tr>
      <w:tr w:rsidR="00121E9B" w:rsidRPr="00CB623D" w:rsidTr="00B63F84">
        <w:tc>
          <w:tcPr>
            <w:tcW w:w="1100"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r>
              <w:lastRenderedPageBreak/>
              <w:fldChar w:fldCharType="begin"/>
            </w:r>
            <w:r>
              <w:instrText xml:space="preserve"> HYPERLINK "http://www.itu.int/md/meetingdoc.asp?lang=en&amp;parent=D10-RGQ10.3.1-C-0015" </w:instrText>
            </w:r>
            <w:r>
              <w:fldChar w:fldCharType="separate"/>
            </w:r>
            <w:r w:rsidR="00121E9B" w:rsidRPr="00121E9B">
              <w:rPr>
                <w:rFonts w:asciiTheme="minorHAnsi" w:hAnsiTheme="minorHAnsi" w:cs="Calibri"/>
                <w:color w:val="0000FF"/>
                <w:sz w:val="19"/>
                <w:szCs w:val="21"/>
                <w:u w:val="single"/>
                <w:lang w:val="en-US"/>
              </w:rPr>
              <w:t>[ C 15 ]</w:t>
            </w:r>
            <w:r>
              <w:rPr>
                <w:rFonts w:asciiTheme="minorHAnsi" w:hAnsiTheme="minorHAnsi" w:cs="Calibri"/>
                <w:color w:val="0000FF"/>
                <w:sz w:val="19"/>
                <w:szCs w:val="21"/>
                <w:u w:val="single"/>
                <w:lang w:val="en-US"/>
              </w:rPr>
              <w:fldChar w:fldCharType="end"/>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2012-05-01</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Telecommunication</w:t>
            </w:r>
            <w:proofErr w:type="spellEnd"/>
            <w:r w:rsidRPr="00121E9B">
              <w:rPr>
                <w:rFonts w:asciiTheme="minorHAnsi" w:hAnsiTheme="minorHAnsi" w:cs="Arial"/>
                <w:sz w:val="19"/>
                <w:szCs w:val="21"/>
              </w:rPr>
              <w:t xml:space="preserve"> </w:t>
            </w:r>
            <w:proofErr w:type="spellStart"/>
            <w:r w:rsidRPr="00121E9B">
              <w:rPr>
                <w:rFonts w:asciiTheme="minorHAnsi" w:hAnsiTheme="minorHAnsi" w:cs="Arial"/>
                <w:sz w:val="19"/>
                <w:szCs w:val="21"/>
              </w:rPr>
              <w:t>Development</w:t>
            </w:r>
            <w:proofErr w:type="spellEnd"/>
            <w:r w:rsidRPr="00121E9B">
              <w:rPr>
                <w:rFonts w:asciiTheme="minorHAnsi" w:hAnsiTheme="minorHAnsi" w:cs="Arial"/>
                <w:sz w:val="19"/>
                <w:szCs w:val="21"/>
              </w:rPr>
              <w:t xml:space="preserve"> Bureau</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Final list of participants for the Rapporteur Group Meeting on Question 10-3/1, Geneva, 26 April 2012</w:t>
            </w:r>
          </w:p>
        </w:tc>
      </w:tr>
      <w:tr w:rsidR="00121E9B" w:rsidRPr="00CB623D" w:rsidTr="00B63F84">
        <w:tc>
          <w:tcPr>
            <w:tcW w:w="1100"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r>
              <w:fldChar w:fldCharType="begin"/>
            </w:r>
            <w:r>
              <w:instrText xml:space="preserve"> HYPERLINK "http://www.itu.int/md/meetingdoc.asp?lang=en&amp;parent=D10-RGQ10.3.1-C-0014" </w:instrText>
            </w:r>
            <w:r>
              <w:fldChar w:fldCharType="separate"/>
            </w:r>
            <w:r w:rsidR="00121E9B" w:rsidRPr="00121E9B">
              <w:rPr>
                <w:rFonts w:asciiTheme="minorHAnsi" w:hAnsiTheme="minorHAnsi" w:cs="Calibri"/>
                <w:color w:val="0000FF"/>
                <w:sz w:val="19"/>
                <w:szCs w:val="21"/>
                <w:u w:val="single"/>
                <w:lang w:val="en-US"/>
              </w:rPr>
              <w:t>[ C 14 ]</w:t>
            </w:r>
            <w:r>
              <w:rPr>
                <w:rFonts w:asciiTheme="minorHAnsi" w:hAnsiTheme="minorHAnsi" w:cs="Calibri"/>
                <w:color w:val="0000FF"/>
                <w:sz w:val="19"/>
                <w:szCs w:val="21"/>
                <w:u w:val="single"/>
                <w:lang w:val="en-US"/>
              </w:rPr>
              <w:fldChar w:fldCharType="end"/>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2012-04-16</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proofErr w:type="gramStart"/>
            <w:r w:rsidRPr="00121E9B">
              <w:rPr>
                <w:rFonts w:asciiTheme="minorHAnsi" w:hAnsiTheme="minorHAnsi" w:cs="Arial"/>
                <w:sz w:val="19"/>
                <w:szCs w:val="21"/>
              </w:rPr>
              <w:t>Nepal</w:t>
            </w:r>
            <w:proofErr w:type="spellEnd"/>
            <w:r w:rsidRPr="00121E9B">
              <w:rPr>
                <w:rFonts w:asciiTheme="minorHAnsi" w:hAnsiTheme="minorHAnsi" w:cs="Arial"/>
                <w:sz w:val="19"/>
                <w:szCs w:val="21"/>
              </w:rPr>
              <w:t>(</w:t>
            </w:r>
            <w:proofErr w:type="spellStart"/>
            <w:proofErr w:type="gramEnd"/>
            <w:r w:rsidRPr="00121E9B">
              <w:rPr>
                <w:rFonts w:asciiTheme="minorHAnsi" w:hAnsiTheme="minorHAnsi" w:cs="Arial"/>
                <w:sz w:val="19"/>
                <w:szCs w:val="21"/>
              </w:rPr>
              <w:t>Republic</w:t>
            </w:r>
            <w:proofErr w:type="spellEnd"/>
            <w:r w:rsidRPr="00121E9B">
              <w:rPr>
                <w:rFonts w:asciiTheme="minorHAnsi" w:hAnsiTheme="minorHAnsi" w:cs="Arial"/>
                <w:sz w:val="19"/>
                <w:szCs w:val="21"/>
              </w:rPr>
              <w:t xml:space="preserve">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Telecommunications Regulatory Designs and Licensing Scheme in Some Countries</w:t>
            </w:r>
          </w:p>
        </w:tc>
      </w:tr>
      <w:tr w:rsidR="00121E9B" w:rsidRPr="00CB623D" w:rsidTr="00B63F84">
        <w:tc>
          <w:tcPr>
            <w:tcW w:w="1100"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r>
              <w:fldChar w:fldCharType="begin"/>
            </w:r>
            <w:r>
              <w:instrText xml:space="preserve"> HYPERLINK "http://www.itu.int/md/meetingdoc.asp?lang=en&amp;parent=D10-RGQ10.3.1-C-0013" </w:instrText>
            </w:r>
            <w:r>
              <w:fldChar w:fldCharType="separate"/>
            </w:r>
            <w:r w:rsidR="00121E9B" w:rsidRPr="00121E9B">
              <w:rPr>
                <w:rFonts w:asciiTheme="minorHAnsi" w:hAnsiTheme="minorHAnsi" w:cs="Calibri"/>
                <w:color w:val="0000FF"/>
                <w:sz w:val="19"/>
                <w:szCs w:val="21"/>
                <w:u w:val="single"/>
                <w:lang w:val="en-US"/>
              </w:rPr>
              <w:t>[ C 13 ]</w:t>
            </w:r>
            <w:r>
              <w:rPr>
                <w:rFonts w:asciiTheme="minorHAnsi" w:hAnsiTheme="minorHAnsi" w:cs="Calibri"/>
                <w:color w:val="0000FF"/>
                <w:sz w:val="19"/>
                <w:szCs w:val="21"/>
                <w:u w:val="single"/>
                <w:lang w:val="en-US"/>
              </w:rPr>
              <w:fldChar w:fldCharType="end"/>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2012-02-24</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Tanzania</w:t>
            </w:r>
            <w:proofErr w:type="spellEnd"/>
            <w:r w:rsidRPr="00121E9B">
              <w:rPr>
                <w:rFonts w:asciiTheme="minorHAnsi" w:hAnsiTheme="minorHAnsi" w:cs="Arial"/>
                <w:sz w:val="19"/>
                <w:szCs w:val="21"/>
              </w:rPr>
              <w:t xml:space="preserve"> (United </w:t>
            </w:r>
            <w:proofErr w:type="spellStart"/>
            <w:r w:rsidRPr="00121E9B">
              <w:rPr>
                <w:rFonts w:asciiTheme="minorHAnsi" w:hAnsiTheme="minorHAnsi" w:cs="Arial"/>
                <w:sz w:val="19"/>
                <w:szCs w:val="21"/>
              </w:rPr>
              <w:t>Republic</w:t>
            </w:r>
            <w:proofErr w:type="spellEnd"/>
            <w:r w:rsidRPr="00121E9B">
              <w:rPr>
                <w:rFonts w:asciiTheme="minorHAnsi" w:hAnsiTheme="minorHAnsi" w:cs="Arial"/>
                <w:sz w:val="19"/>
                <w:szCs w:val="21"/>
              </w:rPr>
              <w:t xml:space="preserve">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Competition Assessment in the Tanzania Telecommunications Market</w:t>
            </w:r>
          </w:p>
        </w:tc>
      </w:tr>
      <w:tr w:rsidR="00121E9B" w:rsidRPr="00CB623D" w:rsidTr="00B63F84">
        <w:tc>
          <w:tcPr>
            <w:tcW w:w="1100"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r>
              <w:fldChar w:fldCharType="begin"/>
            </w:r>
            <w:r>
              <w:instrText xml:space="preserve"> HYPERLINK "http://www.itu.int/md/meetingdoc.asp?lang=en&amp;parent=D10-RGQ10.3.1-C-0012" </w:instrText>
            </w:r>
            <w:r>
              <w:fldChar w:fldCharType="separate"/>
            </w:r>
            <w:r w:rsidR="00121E9B" w:rsidRPr="00121E9B">
              <w:rPr>
                <w:rFonts w:asciiTheme="minorHAnsi" w:hAnsiTheme="minorHAnsi" w:cs="Calibri"/>
                <w:color w:val="0000FF"/>
                <w:sz w:val="19"/>
                <w:szCs w:val="21"/>
                <w:u w:val="single"/>
                <w:lang w:val="en-US"/>
              </w:rPr>
              <w:t>[ C 12 ]</w:t>
            </w:r>
            <w:r>
              <w:rPr>
                <w:rFonts w:asciiTheme="minorHAnsi" w:hAnsiTheme="minorHAnsi" w:cs="Calibri"/>
                <w:color w:val="0000FF"/>
                <w:sz w:val="19"/>
                <w:szCs w:val="21"/>
                <w:u w:val="single"/>
                <w:lang w:val="en-US"/>
              </w:rPr>
              <w:fldChar w:fldCharType="end"/>
            </w:r>
          </w:p>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21"/>
              </w:rPr>
            </w:pPr>
            <w:r w:rsidRPr="00121E9B">
              <w:rPr>
                <w:rFonts w:asciiTheme="minorHAnsi" w:hAnsiTheme="minorHAnsi" w:cs="Calibri"/>
                <w:color w:val="FF0000"/>
                <w:sz w:val="19"/>
                <w:szCs w:val="21"/>
              </w:rPr>
              <w:t>+Ann.1-4</w:t>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2012-04-12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ITU World Telecommunication Regulatory Database Reports</w:t>
            </w:r>
          </w:p>
        </w:tc>
      </w:tr>
      <w:tr w:rsidR="00121E9B" w:rsidRPr="00121E9B" w:rsidTr="00B63F84">
        <w:tc>
          <w:tcPr>
            <w:tcW w:w="1100"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r>
              <w:fldChar w:fldCharType="begin"/>
            </w:r>
            <w:r>
              <w:instrText xml:space="preserve"> HYPERLINK "http://www.itu.int/md/meetingdoc.asp?lang=en&amp;parent=D10-RGQ10.3.1-C-0011" </w:instrText>
            </w:r>
            <w:r>
              <w:fldChar w:fldCharType="separate"/>
            </w:r>
            <w:r w:rsidR="00121E9B" w:rsidRPr="00121E9B">
              <w:rPr>
                <w:rFonts w:asciiTheme="minorHAnsi" w:hAnsiTheme="minorHAnsi" w:cs="Calibri"/>
                <w:color w:val="0000FF"/>
                <w:sz w:val="19"/>
                <w:szCs w:val="21"/>
                <w:u w:val="single"/>
                <w:lang w:val="en-US"/>
              </w:rPr>
              <w:t>[ C 11 ]</w:t>
            </w:r>
            <w:r>
              <w:rPr>
                <w:rFonts w:asciiTheme="minorHAnsi" w:hAnsiTheme="minorHAnsi" w:cs="Calibri"/>
                <w:color w:val="0000FF"/>
                <w:sz w:val="19"/>
                <w:szCs w:val="21"/>
                <w:u w:val="single"/>
                <w:lang w:val="en-US"/>
              </w:rPr>
              <w:fldChar w:fldCharType="end"/>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2012-03-26</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Benin (</w:t>
            </w:r>
            <w:proofErr w:type="spellStart"/>
            <w:r w:rsidRPr="00121E9B">
              <w:rPr>
                <w:rFonts w:asciiTheme="minorHAnsi" w:hAnsiTheme="minorHAnsi" w:cs="Arial"/>
                <w:sz w:val="19"/>
                <w:szCs w:val="21"/>
              </w:rPr>
              <w:t>Republic</w:t>
            </w:r>
            <w:proofErr w:type="spellEnd"/>
            <w:r w:rsidRPr="00121E9B">
              <w:rPr>
                <w:rFonts w:asciiTheme="minorHAnsi" w:hAnsiTheme="minorHAnsi" w:cs="Arial"/>
                <w:sz w:val="19"/>
                <w:szCs w:val="21"/>
              </w:rPr>
              <w:t xml:space="preserve">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fr-CH"/>
              </w:rPr>
            </w:pPr>
            <w:r w:rsidRPr="00121E9B">
              <w:rPr>
                <w:rFonts w:asciiTheme="minorHAnsi" w:hAnsiTheme="minorHAnsi" w:cs="Arial"/>
                <w:sz w:val="19"/>
                <w:szCs w:val="21"/>
                <w:lang w:val="fr-CH"/>
              </w:rPr>
              <w:t>Impact de la réglementation sur les NGN: Cas du Bénin</w:t>
            </w:r>
          </w:p>
        </w:tc>
      </w:tr>
      <w:tr w:rsidR="00121E9B" w:rsidRPr="00121E9B" w:rsidTr="00B63F84">
        <w:tc>
          <w:tcPr>
            <w:tcW w:w="1100"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hyperlink r:id="rId55" w:history="1">
              <w:r w:rsidR="00121E9B" w:rsidRPr="00121E9B">
                <w:rPr>
                  <w:rFonts w:asciiTheme="minorHAnsi" w:hAnsiTheme="minorHAnsi" w:cs="Calibri"/>
                  <w:color w:val="0000FF"/>
                  <w:sz w:val="19"/>
                  <w:szCs w:val="21"/>
                  <w:u w:val="single"/>
                  <w:lang w:val="en-US"/>
                </w:rPr>
                <w:t>[ C 10 ]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2012-03-22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Senegal</w:t>
            </w:r>
            <w:proofErr w:type="spellEnd"/>
            <w:r w:rsidRPr="00121E9B">
              <w:rPr>
                <w:rFonts w:asciiTheme="minorHAnsi" w:hAnsiTheme="minorHAnsi" w:cs="Arial"/>
                <w:sz w:val="19"/>
                <w:szCs w:val="21"/>
              </w:rPr>
              <w:t xml:space="preserve"> (</w:t>
            </w:r>
            <w:proofErr w:type="spellStart"/>
            <w:r w:rsidRPr="00121E9B">
              <w:rPr>
                <w:rFonts w:asciiTheme="minorHAnsi" w:hAnsiTheme="minorHAnsi" w:cs="Arial"/>
                <w:sz w:val="19"/>
                <w:szCs w:val="21"/>
              </w:rPr>
              <w:t>Republic</w:t>
            </w:r>
            <w:proofErr w:type="spellEnd"/>
            <w:r w:rsidRPr="00121E9B">
              <w:rPr>
                <w:rFonts w:asciiTheme="minorHAnsi" w:hAnsiTheme="minorHAnsi" w:cs="Arial"/>
                <w:sz w:val="19"/>
                <w:szCs w:val="21"/>
              </w:rPr>
              <w:t xml:space="preserve">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fr-CH"/>
              </w:rPr>
            </w:pPr>
            <w:r w:rsidRPr="00121E9B">
              <w:rPr>
                <w:rFonts w:asciiTheme="minorHAnsi" w:hAnsiTheme="minorHAnsi" w:cs="Arial"/>
                <w:sz w:val="19"/>
                <w:szCs w:val="21"/>
                <w:lang w:val="fr-CH"/>
              </w:rPr>
              <w:t>Collaboration entre régulateur sectoriel et régulateur de la concurrence</w:t>
            </w:r>
          </w:p>
        </w:tc>
      </w:tr>
      <w:tr w:rsidR="00121E9B" w:rsidRPr="00CB623D" w:rsidTr="00B63F84">
        <w:tc>
          <w:tcPr>
            <w:tcW w:w="1100"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hyperlink r:id="rId56" w:history="1">
              <w:r w:rsidR="00121E9B" w:rsidRPr="00121E9B">
                <w:rPr>
                  <w:rFonts w:asciiTheme="minorHAnsi" w:hAnsiTheme="minorHAnsi" w:cs="Calibri"/>
                  <w:color w:val="0000FF"/>
                  <w:sz w:val="19"/>
                  <w:szCs w:val="21"/>
                  <w:u w:val="single"/>
                  <w:lang w:val="en-US"/>
                </w:rPr>
                <w:t>[ C 9 ]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2012-03-08</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Overview of BDT products and services related to the Question</w:t>
            </w:r>
          </w:p>
        </w:tc>
      </w:tr>
      <w:tr w:rsidR="00121E9B" w:rsidRPr="00CB623D" w:rsidTr="00B63F84">
        <w:tc>
          <w:tcPr>
            <w:tcW w:w="1100"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21"/>
              </w:rPr>
            </w:pPr>
            <w:r>
              <w:fldChar w:fldCharType="begin"/>
            </w:r>
            <w:r>
              <w:instrText xml:space="preserve"> HYPERLINK "http://www.itu.int/md/meetingdoc.asp?lang=en&amp;parent=D10-RGQ10.3.1-C-0008" </w:instrText>
            </w:r>
            <w:r>
              <w:fldChar w:fldCharType="separate"/>
            </w:r>
            <w:r w:rsidR="00121E9B" w:rsidRPr="00121E9B">
              <w:rPr>
                <w:rFonts w:asciiTheme="minorHAnsi" w:hAnsiTheme="minorHAnsi" w:cs="Calibri"/>
                <w:color w:val="0000FF"/>
                <w:sz w:val="19"/>
                <w:szCs w:val="21"/>
                <w:u w:val="single"/>
                <w:lang w:val="en-US"/>
              </w:rPr>
              <w:t>[ C 8 ]</w:t>
            </w:r>
            <w:r>
              <w:rPr>
                <w:rFonts w:asciiTheme="minorHAnsi" w:hAnsiTheme="minorHAnsi" w:cs="Calibri"/>
                <w:color w:val="0000FF"/>
                <w:sz w:val="19"/>
                <w:szCs w:val="21"/>
                <w:u w:val="single"/>
                <w:lang w:val="en-US"/>
              </w:rPr>
              <w:fldChar w:fldCharType="end"/>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2012-02-02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Draft Agenda for Rapporteur Group Meeting on Question 10</w:t>
            </w:r>
            <w:r w:rsidRPr="00121E9B">
              <w:rPr>
                <w:rFonts w:asciiTheme="minorHAnsi" w:hAnsiTheme="minorHAnsi" w:cs="Arial"/>
                <w:sz w:val="19"/>
                <w:szCs w:val="21"/>
                <w:lang w:val="en-US"/>
              </w:rPr>
              <w:noBreakHyphen/>
              <w:t>3/1, Geneva, 26 April 2012</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"http://www.itu.int/md/meetingdoc.asp?lang=en&amp;parent=D10-RGQ10.3.1-C-0007"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7 ]</w:t>
            </w:r>
            <w:r>
              <w:rPr>
                <w:rFonts w:asciiTheme="minorHAnsi" w:hAnsiTheme="minorHAnsi" w:cs="Arial"/>
                <w:color w:val="0000FF"/>
                <w:sz w:val="19"/>
                <w:szCs w:val="21"/>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2011-05-03</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Telecommunication</w:t>
            </w:r>
            <w:proofErr w:type="spellEnd"/>
            <w:r w:rsidRPr="00121E9B">
              <w:rPr>
                <w:rFonts w:asciiTheme="minorHAnsi" w:hAnsiTheme="minorHAnsi" w:cs="Arial"/>
                <w:sz w:val="19"/>
                <w:szCs w:val="21"/>
              </w:rPr>
              <w:t xml:space="preserve"> </w:t>
            </w:r>
            <w:proofErr w:type="spellStart"/>
            <w:r w:rsidRPr="00121E9B">
              <w:rPr>
                <w:rFonts w:asciiTheme="minorHAnsi" w:hAnsiTheme="minorHAnsi" w:cs="Arial"/>
                <w:sz w:val="19"/>
                <w:szCs w:val="21"/>
              </w:rPr>
              <w:t>Development</w:t>
            </w:r>
            <w:proofErr w:type="spellEnd"/>
            <w:r w:rsidRPr="00121E9B">
              <w:rPr>
                <w:rFonts w:asciiTheme="minorHAnsi" w:hAnsiTheme="minorHAnsi" w:cs="Arial"/>
                <w:sz w:val="19"/>
                <w:szCs w:val="21"/>
              </w:rPr>
              <w:t xml:space="preserve"> Bureau</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Final List of participants for the Rapporteur's Group Meeting on Question 10-3/1, Geneva, 2 May 2011</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"http://www.itu.int/md/meetingdoc.asp?lang=en&amp;parent=D10-RGQ10.3.1-C-0006"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6 ]</w:t>
            </w:r>
            <w:r>
              <w:rPr>
                <w:rFonts w:asciiTheme="minorHAnsi" w:hAnsiTheme="minorHAnsi" w:cs="Arial"/>
                <w:color w:val="0000FF"/>
                <w:sz w:val="19"/>
                <w:szCs w:val="21"/>
                <w:u w:val="single"/>
              </w:rPr>
              <w:fldChar w:fldCharType="end"/>
            </w:r>
            <w:r w:rsidR="00121E9B" w:rsidRPr="00121E9B">
              <w:rPr>
                <w:rFonts w:asciiTheme="minorHAnsi" w:hAnsiTheme="minorHAnsi" w:cs="Arial"/>
                <w:color w:val="0000FF"/>
                <w:sz w:val="19"/>
                <w:szCs w:val="21"/>
                <w:u w:val="single"/>
              </w:rPr>
              <w:t xml:space="preserve"> </w:t>
            </w:r>
            <w:r w:rsidR="00121E9B" w:rsidRPr="00121E9B">
              <w:rPr>
                <w:rFonts w:asciiTheme="minorHAnsi" w:hAnsiTheme="minorHAnsi" w:cs="Arial"/>
                <w:color w:val="FF0000"/>
                <w:sz w:val="19"/>
                <w:szCs w:val="21"/>
              </w:rPr>
              <w:t>+Ann.1</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2011-05-03</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Overview of Question 10-3/1 and Draft Outline Report</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"http://www.itu.int/md/meetingdoc.asp?lang=en&amp;parent=D10-RGQ10.3.1-C-0005"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5 ]</w:t>
            </w:r>
            <w:r>
              <w:rPr>
                <w:rFonts w:asciiTheme="minorHAnsi" w:hAnsiTheme="minorHAnsi" w:cs="Arial"/>
                <w:color w:val="0000FF"/>
                <w:sz w:val="19"/>
                <w:szCs w:val="21"/>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2011-04-14</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Contribution from BDT Focal Point for Question 10-3/1</w:t>
            </w:r>
          </w:p>
        </w:tc>
      </w:tr>
      <w:tr w:rsidR="00121E9B" w:rsidRPr="00121E9B"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"http://www.itu.int/md/meetingdoc.asp?lang=en&amp;parent=D10-RGQ10.3.1-C-0004"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4 ]</w:t>
            </w:r>
            <w:r>
              <w:rPr>
                <w:rFonts w:asciiTheme="minorHAnsi" w:hAnsiTheme="minorHAnsi" w:cs="Arial"/>
                <w:color w:val="0000FF"/>
                <w:sz w:val="19"/>
                <w:szCs w:val="21"/>
                <w:u w:val="single"/>
              </w:rPr>
              <w:fldChar w:fldCharType="end"/>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2011-05-02</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N/A</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CANCELLED</w:t>
            </w:r>
          </w:p>
        </w:tc>
      </w:tr>
      <w:tr w:rsidR="00121E9B" w:rsidRPr="00121E9B"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hyperlink r:id="rId57" w:history="1">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3 ]</w:t>
              </w:r>
            </w:hyperlink>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2011-04-08</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proofErr w:type="spellStart"/>
            <w:r w:rsidRPr="00121E9B">
              <w:rPr>
                <w:rFonts w:asciiTheme="minorHAnsi" w:hAnsiTheme="minorHAnsi" w:cs="Arial"/>
                <w:sz w:val="19"/>
                <w:szCs w:val="21"/>
              </w:rPr>
              <w:t>Togolese</w:t>
            </w:r>
            <w:proofErr w:type="spellEnd"/>
            <w:r w:rsidRPr="00121E9B">
              <w:rPr>
                <w:rFonts w:asciiTheme="minorHAnsi" w:hAnsiTheme="minorHAnsi" w:cs="Arial"/>
                <w:sz w:val="19"/>
                <w:szCs w:val="21"/>
              </w:rPr>
              <w:t xml:space="preserve"> </w:t>
            </w:r>
            <w:proofErr w:type="spellStart"/>
            <w:r w:rsidRPr="00121E9B">
              <w:rPr>
                <w:rFonts w:asciiTheme="minorHAnsi" w:hAnsiTheme="minorHAnsi" w:cs="Arial"/>
                <w:sz w:val="19"/>
                <w:szCs w:val="21"/>
              </w:rPr>
              <w:t>Republic</w:t>
            </w:r>
            <w:proofErr w:type="spellEnd"/>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Législation togolaise</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hyperlink r:id="rId58" w:history="1">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2 ]</w:t>
              </w:r>
            </w:hyperlink>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2011-03-08</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BDT Focal Point for Question 10-3/1</w:t>
            </w:r>
          </w:p>
        </w:tc>
        <w:tc>
          <w:tcPr>
            <w:tcW w:w="5051"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 xml:space="preserve">Input from BDT </w:t>
            </w:r>
            <w:proofErr w:type="spellStart"/>
            <w:r w:rsidRPr="00121E9B">
              <w:rPr>
                <w:rFonts w:asciiTheme="minorHAnsi" w:hAnsiTheme="minorHAnsi" w:cs="Arial"/>
                <w:sz w:val="19"/>
                <w:szCs w:val="21"/>
                <w:lang w:val="en-US"/>
              </w:rPr>
              <w:t>Programme</w:t>
            </w:r>
            <w:proofErr w:type="spellEnd"/>
            <w:r w:rsidRPr="00121E9B">
              <w:rPr>
                <w:rFonts w:asciiTheme="minorHAnsi" w:hAnsiTheme="minorHAnsi" w:cs="Arial"/>
                <w:sz w:val="19"/>
                <w:szCs w:val="21"/>
                <w:lang w:val="en-US"/>
              </w:rPr>
              <w:t xml:space="preserve"> 3: Enabling environment (2010/2011)</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Arial"/>
                <w:sz w:val="19"/>
                <w:szCs w:val="21"/>
              </w:rPr>
            </w:pPr>
            <w:r>
              <w:fldChar w:fldCharType="begin"/>
            </w:r>
            <w:r>
              <w:instrText xml:space="preserve"> HYPERLINK "http://www.itu.int/md/meetingdoc.asp?lang=en&amp;parent=D10-RGQ10.3.1-C-0001" </w:instrText>
            </w:r>
            <w:r>
              <w:fldChar w:fldCharType="separate"/>
            </w:r>
            <w:proofErr w:type="gramStart"/>
            <w:r w:rsidR="00121E9B" w:rsidRPr="00121E9B">
              <w:rPr>
                <w:rFonts w:asciiTheme="minorHAnsi" w:hAnsiTheme="minorHAnsi" w:cs="Arial"/>
                <w:color w:val="0000FF"/>
                <w:sz w:val="19"/>
                <w:szCs w:val="21"/>
                <w:u w:val="single"/>
              </w:rPr>
              <w:t>[ C</w:t>
            </w:r>
            <w:proofErr w:type="gramEnd"/>
            <w:r w:rsidR="00121E9B" w:rsidRPr="00121E9B">
              <w:rPr>
                <w:rFonts w:asciiTheme="minorHAnsi" w:hAnsiTheme="minorHAnsi" w:cs="Arial"/>
                <w:color w:val="0000FF"/>
                <w:sz w:val="19"/>
                <w:szCs w:val="21"/>
                <w:u w:val="single"/>
              </w:rPr>
              <w:t xml:space="preserve"> 1 ]</w:t>
            </w:r>
            <w:r>
              <w:rPr>
                <w:rFonts w:asciiTheme="minorHAnsi" w:hAnsiTheme="minorHAnsi" w:cs="Arial"/>
                <w:color w:val="0000FF"/>
                <w:sz w:val="19"/>
                <w:szCs w:val="21"/>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2011-02-08</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rPr>
            </w:pPr>
            <w:r w:rsidRPr="00121E9B">
              <w:rPr>
                <w:rFonts w:asciiTheme="minorHAnsi" w:hAnsiTheme="minorHAnsi" w:cs="Arial"/>
                <w:sz w:val="19"/>
                <w:szCs w:val="21"/>
              </w:rPr>
              <w:t>Rapporteur for Question 10-3/1</w:t>
            </w:r>
          </w:p>
        </w:tc>
        <w:tc>
          <w:tcPr>
            <w:tcW w:w="5051"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Arial"/>
                <w:sz w:val="19"/>
                <w:szCs w:val="21"/>
                <w:lang w:val="en-US"/>
              </w:rPr>
            </w:pPr>
            <w:r w:rsidRPr="00121E9B">
              <w:rPr>
                <w:rFonts w:asciiTheme="minorHAnsi" w:hAnsiTheme="minorHAnsi" w:cs="Arial"/>
                <w:sz w:val="19"/>
                <w:szCs w:val="21"/>
                <w:lang w:val="en-US"/>
              </w:rPr>
              <w:t>Draft agenda of the Rapporteur's Group meeting on Question 10-3/1, Geneva, Monday 2 May 2011</w:t>
            </w:r>
          </w:p>
        </w:tc>
      </w:tr>
    </w:tbl>
    <w:p w:rsidR="00121E9B" w:rsidRPr="00121E9B" w:rsidRDefault="00121E9B" w:rsidP="00121E9B">
      <w:pPr>
        <w:tabs>
          <w:tab w:val="clear" w:pos="794"/>
        </w:tabs>
        <w:overflowPunct/>
        <w:spacing w:before="120" w:after="120" w:line="240" w:lineRule="auto"/>
        <w:rPr>
          <w:b/>
          <w:color w:val="005173"/>
          <w:sz w:val="21"/>
          <w:szCs w:val="19"/>
          <w:lang w:val="en-US" w:eastAsia="en-US"/>
        </w:rPr>
      </w:pPr>
      <w:r w:rsidRPr="00121E9B">
        <w:rPr>
          <w:b/>
          <w:color w:val="005173"/>
          <w:sz w:val="21"/>
          <w:szCs w:val="19"/>
          <w:lang w:val="en-US" w:eastAsia="en-US"/>
        </w:rPr>
        <w:t>Documents submitted for information 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4995"/>
      </w:tblGrid>
      <w:tr w:rsidR="00121E9B" w:rsidRPr="00121E9B" w:rsidTr="00B63F84">
        <w:tc>
          <w:tcPr>
            <w:tcW w:w="1101"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Number  </w:t>
            </w:r>
          </w:p>
        </w:tc>
        <w:tc>
          <w:tcPr>
            <w:tcW w:w="1202"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Received</w:t>
            </w:r>
          </w:p>
        </w:tc>
        <w:tc>
          <w:tcPr>
            <w:tcW w:w="1916"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Source</w:t>
            </w:r>
          </w:p>
        </w:tc>
        <w:tc>
          <w:tcPr>
            <w:tcW w:w="4995"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Title</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hyperlink r:id="rId59" w:history="1">
              <w:proofErr w:type="gramStart"/>
              <w:r w:rsidR="00121E9B" w:rsidRPr="00121E9B">
                <w:rPr>
                  <w:rFonts w:asciiTheme="minorHAnsi" w:hAnsiTheme="minorHAnsi" w:cs="Calibri"/>
                  <w:color w:val="0000FF"/>
                  <w:sz w:val="19"/>
                  <w:szCs w:val="19"/>
                  <w:u w:val="single"/>
                </w:rPr>
                <w:t>[ 61</w:t>
              </w:r>
              <w:proofErr w:type="gramEnd"/>
              <w:r w:rsidR="00121E9B" w:rsidRPr="00121E9B">
                <w:rPr>
                  <w:rFonts w:asciiTheme="minorHAnsi" w:hAnsiTheme="minorHAnsi" w:cs="Calibri"/>
                  <w:color w:val="0000FF"/>
                  <w:sz w:val="19"/>
                  <w:szCs w:val="19"/>
                  <w:u w:val="single"/>
                </w:rPr>
                <w:t xml:space="preserve"> ]</w:t>
              </w:r>
            </w:hyperlink>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2013-08-27</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BDT Focal Point for Question 10-3/1</w:t>
            </w:r>
          </w:p>
        </w:tc>
        <w:tc>
          <w:tcPr>
            <w:tcW w:w="4995"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en-US"/>
              </w:rPr>
            </w:pPr>
            <w:r w:rsidRPr="00121E9B">
              <w:rPr>
                <w:rFonts w:asciiTheme="minorHAnsi" w:hAnsiTheme="minorHAnsi" w:cs="Calibri"/>
                <w:sz w:val="19"/>
                <w:szCs w:val="19"/>
                <w:lang w:val="en-US"/>
              </w:rPr>
              <w:t>GSR13 Best practice guidelines on the evolving roles of both regulation and the regulators in a digital environment</w:t>
            </w:r>
          </w:p>
        </w:tc>
      </w:tr>
      <w:tr w:rsidR="00121E9B" w:rsidRPr="00121E9B"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hAnsiTheme="minorHAnsi" w:cs="Calibri"/>
                <w:sz w:val="19"/>
                <w:szCs w:val="19"/>
              </w:rPr>
            </w:pPr>
            <w:r>
              <w:fldChar w:fldCharType="begin"/>
            </w:r>
            <w:r>
              <w:instrText xml:space="preserve"> HYPERLINK "http://www.itu.int/md/meetingdoc.asp?lang=en&amp;parent=D10-SG01-INF-0060" </w:instrText>
            </w:r>
            <w:r>
              <w:fldChar w:fldCharType="separate"/>
            </w:r>
            <w:proofErr w:type="gramStart"/>
            <w:r w:rsidR="00121E9B" w:rsidRPr="00121E9B">
              <w:rPr>
                <w:rFonts w:asciiTheme="minorHAnsi" w:hAnsiTheme="minorHAnsi" w:cs="Calibri"/>
                <w:color w:val="0000FF"/>
                <w:sz w:val="19"/>
                <w:szCs w:val="19"/>
                <w:u w:val="single"/>
              </w:rPr>
              <w:t>[ 60</w:t>
            </w:r>
            <w:proofErr w:type="gramEnd"/>
            <w:r w:rsidR="00121E9B" w:rsidRPr="00121E9B">
              <w:rPr>
                <w:rFonts w:asciiTheme="minorHAnsi" w:hAnsiTheme="minorHAnsi" w:cs="Calibri"/>
                <w:color w:val="0000FF"/>
                <w:sz w:val="19"/>
                <w:szCs w:val="19"/>
                <w:u w:val="single"/>
              </w:rPr>
              <w:t xml:space="preserve"> ]</w:t>
            </w:r>
            <w:r>
              <w:rPr>
                <w:rFonts w:asciiTheme="minorHAnsi" w:hAnsiTheme="minorHAnsi" w:cs="Calibri"/>
                <w:color w:val="0000FF"/>
                <w:sz w:val="19"/>
                <w:szCs w:val="19"/>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2013-08-20</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rPr>
            </w:pPr>
            <w:r w:rsidRPr="00121E9B">
              <w:rPr>
                <w:rFonts w:asciiTheme="minorHAnsi" w:hAnsiTheme="minorHAnsi" w:cs="Calibri"/>
                <w:sz w:val="19"/>
                <w:szCs w:val="19"/>
              </w:rPr>
              <w:t>Côte d'Ivoire (</w:t>
            </w:r>
            <w:proofErr w:type="spellStart"/>
            <w:r w:rsidRPr="00121E9B">
              <w:rPr>
                <w:rFonts w:asciiTheme="minorHAnsi" w:hAnsiTheme="minorHAnsi" w:cs="Calibri"/>
                <w:sz w:val="19"/>
                <w:szCs w:val="19"/>
              </w:rPr>
              <w:t>Republic</w:t>
            </w:r>
            <w:proofErr w:type="spellEnd"/>
            <w:r w:rsidRPr="00121E9B">
              <w:rPr>
                <w:rFonts w:asciiTheme="minorHAnsi" w:hAnsiTheme="minorHAnsi" w:cs="Calibri"/>
                <w:sz w:val="19"/>
                <w:szCs w:val="19"/>
              </w:rPr>
              <w:t xml:space="preserve"> of)</w:t>
            </w:r>
          </w:p>
        </w:tc>
        <w:tc>
          <w:tcPr>
            <w:tcW w:w="4995" w:type="dxa"/>
            <w:shd w:val="clear" w:color="auto" w:fill="auto"/>
          </w:tcPr>
          <w:p w:rsidR="00121E9B" w:rsidRPr="00121E9B" w:rsidRDefault="00121E9B" w:rsidP="00121E9B">
            <w:pPr>
              <w:tabs>
                <w:tab w:val="clear" w:pos="794"/>
              </w:tabs>
              <w:overflowPunct/>
              <w:spacing w:before="40" w:after="40" w:line="240" w:lineRule="auto"/>
              <w:jc w:val="left"/>
              <w:rPr>
                <w:rFonts w:asciiTheme="minorHAnsi" w:hAnsiTheme="minorHAnsi" w:cs="Calibri"/>
                <w:sz w:val="19"/>
                <w:szCs w:val="19"/>
                <w:lang w:val="fr-CH"/>
              </w:rPr>
            </w:pPr>
            <w:r w:rsidRPr="00121E9B">
              <w:rPr>
                <w:rFonts w:asciiTheme="minorHAnsi" w:hAnsiTheme="minorHAnsi" w:cs="Calibri"/>
                <w:sz w:val="19"/>
                <w:szCs w:val="19"/>
                <w:lang w:val="fr-CH"/>
              </w:rPr>
              <w:t xml:space="preserve">Evolution de la réglementation et du cadre institutionnel dans le secteur des </w:t>
            </w:r>
            <w:proofErr w:type="spellStart"/>
            <w:r w:rsidRPr="00121E9B">
              <w:rPr>
                <w:rFonts w:asciiTheme="minorHAnsi" w:hAnsiTheme="minorHAnsi" w:cs="Calibri"/>
                <w:sz w:val="19"/>
                <w:szCs w:val="19"/>
                <w:lang w:val="fr-CH"/>
              </w:rPr>
              <w:t>Télécommuni</w:t>
            </w:r>
            <w:proofErr w:type="spellEnd"/>
            <w:r w:rsidRPr="00121E9B">
              <w:rPr>
                <w:rFonts w:asciiTheme="minorHAnsi" w:hAnsiTheme="minorHAnsi" w:cs="Calibri"/>
                <w:sz w:val="19"/>
                <w:szCs w:val="19"/>
              </w:rPr>
              <w:t>-</w:t>
            </w:r>
            <w:r w:rsidRPr="00121E9B">
              <w:rPr>
                <w:rFonts w:asciiTheme="minorHAnsi" w:hAnsiTheme="minorHAnsi" w:cs="Calibri"/>
                <w:sz w:val="19"/>
                <w:szCs w:val="19"/>
                <w:lang w:val="fr-CH"/>
              </w:rPr>
              <w:t>cations/TIC en Côte d'Ivoire</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color w:val="0000FF"/>
                <w:sz w:val="19"/>
                <w:szCs w:val="19"/>
              </w:rPr>
            </w:pPr>
            <w:hyperlink r:id="rId60" w:history="1">
              <w:proofErr w:type="gramStart"/>
              <w:r w:rsidR="00121E9B" w:rsidRPr="00121E9B">
                <w:rPr>
                  <w:rFonts w:asciiTheme="minorHAnsi" w:eastAsia="Times New Roman" w:hAnsiTheme="minorHAnsi" w:cs="Arial"/>
                  <w:color w:val="0000FF"/>
                  <w:sz w:val="19"/>
                  <w:szCs w:val="19"/>
                  <w:u w:val="single"/>
                </w:rPr>
                <w:t>[ 37</w:t>
              </w:r>
              <w:proofErr w:type="gramEnd"/>
              <w:r w:rsidR="00121E9B" w:rsidRPr="00121E9B">
                <w:rPr>
                  <w:rFonts w:asciiTheme="minorHAnsi" w:eastAsia="Times New Roman" w:hAnsiTheme="minorHAnsi" w:cs="Arial"/>
                  <w:color w:val="0000FF"/>
                  <w:sz w:val="19"/>
                  <w:szCs w:val="19"/>
                  <w:u w:val="single"/>
                </w:rPr>
                <w:t xml:space="preserve"> ]</w:t>
              </w:r>
            </w:hyperlink>
            <w:r w:rsidR="00121E9B" w:rsidRPr="00121E9B">
              <w:rPr>
                <w:rFonts w:asciiTheme="minorHAnsi" w:eastAsia="Times New Roman" w:hAnsiTheme="minorHAnsi" w:cs="Arial"/>
                <w:color w:val="0000FF"/>
                <w:sz w:val="19"/>
                <w:szCs w:val="19"/>
              </w:rPr>
              <w:t>   </w:t>
            </w:r>
            <w:r w:rsidR="00121E9B" w:rsidRPr="00121E9B">
              <w:rPr>
                <w:rFonts w:asciiTheme="minorHAnsi" w:eastAsia="Times New Roman" w:hAnsiTheme="minorHAnsi" w:cs="Arial"/>
                <w:color w:val="0000FF"/>
                <w:sz w:val="19"/>
                <w:szCs w:val="19"/>
              </w:rPr>
              <w:br/>
              <w:t> </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rsidRPr="00121E9B">
              <w:rPr>
                <w:rFonts w:asciiTheme="minorHAnsi" w:eastAsia="Times New Roman" w:hAnsiTheme="minorHAnsi" w:cs="Arial"/>
                <w:color w:val="000000"/>
                <w:sz w:val="19"/>
                <w:szCs w:val="19"/>
              </w:rPr>
              <w:t>2011-08-18</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spacing w:val="-6"/>
                <w:sz w:val="19"/>
                <w:szCs w:val="19"/>
              </w:rPr>
            </w:pPr>
            <w:hyperlink r:id="rId61" w:history="1">
              <w:proofErr w:type="spellStart"/>
              <w:r w:rsidR="00121E9B" w:rsidRPr="00121E9B">
                <w:rPr>
                  <w:rFonts w:asciiTheme="minorHAnsi" w:eastAsia="Times New Roman" w:hAnsiTheme="minorHAnsi" w:cs="Arial"/>
                  <w:spacing w:val="-6"/>
                  <w:sz w:val="19"/>
                  <w:szCs w:val="19"/>
                  <w:u w:val="single"/>
                </w:rPr>
                <w:t>Egypt</w:t>
              </w:r>
              <w:proofErr w:type="spellEnd"/>
              <w:r w:rsidR="00121E9B" w:rsidRPr="00121E9B">
                <w:rPr>
                  <w:rFonts w:asciiTheme="minorHAnsi" w:eastAsia="Times New Roman" w:hAnsiTheme="minorHAnsi" w:cs="Arial"/>
                  <w:spacing w:val="-6"/>
                  <w:sz w:val="19"/>
                  <w:szCs w:val="19"/>
                  <w:u w:val="single"/>
                </w:rPr>
                <w:t xml:space="preserve"> (</w:t>
              </w:r>
              <w:proofErr w:type="spellStart"/>
              <w:r w:rsidR="00121E9B" w:rsidRPr="00121E9B">
                <w:rPr>
                  <w:rFonts w:asciiTheme="minorHAnsi" w:eastAsia="Times New Roman" w:hAnsiTheme="minorHAnsi" w:cs="Arial"/>
                  <w:spacing w:val="-6"/>
                  <w:sz w:val="19"/>
                  <w:szCs w:val="19"/>
                  <w:u w:val="single"/>
                </w:rPr>
                <w:t>Arab</w:t>
              </w:r>
              <w:proofErr w:type="spellEnd"/>
              <w:r w:rsidR="00121E9B" w:rsidRPr="00121E9B">
                <w:rPr>
                  <w:rFonts w:asciiTheme="minorHAnsi" w:eastAsia="Times New Roman" w:hAnsiTheme="minorHAnsi" w:cs="Arial"/>
                  <w:spacing w:val="-6"/>
                  <w:sz w:val="19"/>
                  <w:szCs w:val="19"/>
                  <w:u w:val="single"/>
                </w:rPr>
                <w:t xml:space="preserve"> </w:t>
              </w:r>
              <w:proofErr w:type="spellStart"/>
              <w:r w:rsidR="00121E9B" w:rsidRPr="00121E9B">
                <w:rPr>
                  <w:rFonts w:asciiTheme="minorHAnsi" w:eastAsia="Times New Roman" w:hAnsiTheme="minorHAnsi" w:cs="Arial"/>
                  <w:spacing w:val="-6"/>
                  <w:sz w:val="19"/>
                  <w:szCs w:val="19"/>
                  <w:u w:val="single"/>
                </w:rPr>
                <w:t>Republic</w:t>
              </w:r>
              <w:proofErr w:type="spellEnd"/>
              <w:r w:rsidR="00121E9B" w:rsidRPr="00121E9B">
                <w:rPr>
                  <w:rFonts w:asciiTheme="minorHAnsi" w:eastAsia="Times New Roman" w:hAnsiTheme="minorHAnsi" w:cs="Arial"/>
                  <w:spacing w:val="-6"/>
                  <w:sz w:val="19"/>
                  <w:szCs w:val="19"/>
                  <w:u w:val="single"/>
                </w:rPr>
                <w:t xml:space="preserve"> of)</w:t>
              </w:r>
            </w:hyperlink>
            <w:r w:rsidR="00121E9B" w:rsidRPr="00121E9B">
              <w:rPr>
                <w:rFonts w:asciiTheme="minorHAnsi" w:eastAsia="Times New Roman" w:hAnsiTheme="minorHAnsi" w:cs="Arial"/>
                <w:spacing w:val="-6"/>
                <w:sz w:val="19"/>
                <w:szCs w:val="19"/>
              </w:rPr>
              <w:t>  </w:t>
            </w:r>
          </w:p>
        </w:tc>
        <w:tc>
          <w:tcPr>
            <w:tcW w:w="4995"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lang w:val="en-US"/>
              </w:rPr>
            </w:pPr>
            <w:r w:rsidRPr="00121E9B">
              <w:rPr>
                <w:rFonts w:asciiTheme="minorHAnsi" w:eastAsia="Times New Roman" w:hAnsiTheme="minorHAnsi" w:cs="Arial"/>
                <w:color w:val="000000"/>
                <w:sz w:val="19"/>
                <w:szCs w:val="19"/>
                <w:lang w:val="en-US"/>
              </w:rPr>
              <w:t>Cooperation between national regulatory authorities and competition authorities: case study of Egypt  </w:t>
            </w:r>
            <w:r w:rsidRPr="00121E9B">
              <w:rPr>
                <w:rFonts w:asciiTheme="minorHAnsi" w:eastAsia="Times New Roman" w:hAnsiTheme="minorHAnsi" w:cs="Arial"/>
                <w:color w:val="FF0000"/>
                <w:sz w:val="19"/>
                <w:szCs w:val="19"/>
                <w:lang w:val="en-US"/>
              </w:rPr>
              <w:t>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color w:val="0000FF"/>
                <w:sz w:val="19"/>
                <w:szCs w:val="19"/>
              </w:rPr>
            </w:pPr>
            <w:r>
              <w:fldChar w:fldCharType="begin"/>
            </w:r>
            <w:r>
              <w:instrText xml:space="preserve"> HYPERLINK "http://www.itu.int/md/meetingdoc.asp?lang=en&amp;parent=D10-SG01-INF-0035" </w:instrText>
            </w:r>
            <w:r>
              <w:fldChar w:fldCharType="separate"/>
            </w:r>
            <w:proofErr w:type="gramStart"/>
            <w:r w:rsidR="00121E9B" w:rsidRPr="00121E9B">
              <w:rPr>
                <w:rFonts w:asciiTheme="minorHAnsi" w:eastAsia="Times New Roman" w:hAnsiTheme="minorHAnsi" w:cs="Arial"/>
                <w:color w:val="0000FF"/>
                <w:sz w:val="19"/>
                <w:szCs w:val="19"/>
                <w:u w:val="single"/>
              </w:rPr>
              <w:t>[ 35</w:t>
            </w:r>
            <w:proofErr w:type="gramEnd"/>
            <w:r w:rsidR="00121E9B" w:rsidRPr="00121E9B">
              <w:rPr>
                <w:rFonts w:asciiTheme="minorHAnsi" w:eastAsia="Times New Roman" w:hAnsiTheme="minorHAnsi" w:cs="Arial"/>
                <w:color w:val="0000FF"/>
                <w:sz w:val="19"/>
                <w:szCs w:val="19"/>
                <w:u w:val="single"/>
              </w:rPr>
              <w:t xml:space="preserve"> ]</w:t>
            </w:r>
            <w:r>
              <w:rPr>
                <w:rFonts w:asciiTheme="minorHAnsi" w:eastAsia="Times New Roman" w:hAnsiTheme="minorHAnsi" w:cs="Arial"/>
                <w:color w:val="0000FF"/>
                <w:sz w:val="19"/>
                <w:szCs w:val="19"/>
                <w:u w:val="single"/>
              </w:rPr>
              <w:fldChar w:fldCharType="end"/>
            </w:r>
            <w:r w:rsidR="00121E9B" w:rsidRPr="00121E9B">
              <w:rPr>
                <w:rFonts w:asciiTheme="minorHAnsi" w:eastAsia="Times New Roman" w:hAnsiTheme="minorHAnsi" w:cs="Arial"/>
                <w:color w:val="0000FF"/>
                <w:sz w:val="19"/>
                <w:szCs w:val="19"/>
              </w:rPr>
              <w:t>   </w:t>
            </w:r>
            <w:r w:rsidR="00121E9B" w:rsidRPr="00121E9B">
              <w:rPr>
                <w:rFonts w:asciiTheme="minorHAnsi" w:eastAsia="Times New Roman" w:hAnsiTheme="minorHAnsi" w:cs="Arial"/>
                <w:color w:val="0000FF"/>
                <w:sz w:val="19"/>
                <w:szCs w:val="19"/>
              </w:rPr>
              <w:br/>
              <w:t> </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rsidRPr="00121E9B">
              <w:rPr>
                <w:rFonts w:asciiTheme="minorHAnsi" w:eastAsia="Times New Roman" w:hAnsiTheme="minorHAnsi" w:cs="Arial"/>
                <w:color w:val="000000"/>
                <w:sz w:val="19"/>
                <w:szCs w:val="19"/>
              </w:rPr>
              <w:t>2011-08-18</w:t>
            </w:r>
          </w:p>
        </w:tc>
        <w:tc>
          <w:tcPr>
            <w:tcW w:w="1916" w:type="dxa"/>
            <w:shd w:val="clear" w:color="auto" w:fill="auto"/>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sz w:val="19"/>
                <w:szCs w:val="19"/>
              </w:rPr>
            </w:pPr>
            <w:hyperlink r:id="rId62" w:anchor="127;s Republic of)" w:history="1">
              <w:r w:rsidR="00121E9B" w:rsidRPr="00121E9B">
                <w:rPr>
                  <w:rFonts w:asciiTheme="minorHAnsi" w:eastAsia="Times New Roman" w:hAnsiTheme="minorHAnsi" w:cs="Arial"/>
                  <w:sz w:val="19"/>
                  <w:szCs w:val="19"/>
                  <w:u w:val="single"/>
                </w:rPr>
                <w:t>China (</w:t>
              </w:r>
              <w:proofErr w:type="spellStart"/>
              <w:r w:rsidR="00121E9B" w:rsidRPr="00121E9B">
                <w:rPr>
                  <w:rFonts w:asciiTheme="minorHAnsi" w:eastAsia="Times New Roman" w:hAnsiTheme="minorHAnsi" w:cs="Arial"/>
                  <w:sz w:val="19"/>
                  <w:szCs w:val="19"/>
                  <w:u w:val="single"/>
                </w:rPr>
                <w:t>People's</w:t>
              </w:r>
              <w:proofErr w:type="spellEnd"/>
              <w:r w:rsidR="00121E9B" w:rsidRPr="00121E9B">
                <w:rPr>
                  <w:rFonts w:asciiTheme="minorHAnsi" w:eastAsia="Times New Roman" w:hAnsiTheme="minorHAnsi" w:cs="Arial"/>
                  <w:sz w:val="19"/>
                  <w:szCs w:val="19"/>
                  <w:u w:val="single"/>
                </w:rPr>
                <w:t xml:space="preserve"> </w:t>
              </w:r>
              <w:proofErr w:type="spellStart"/>
              <w:r w:rsidR="00121E9B" w:rsidRPr="00121E9B">
                <w:rPr>
                  <w:rFonts w:asciiTheme="minorHAnsi" w:eastAsia="Times New Roman" w:hAnsiTheme="minorHAnsi" w:cs="Arial"/>
                  <w:sz w:val="19"/>
                  <w:szCs w:val="19"/>
                  <w:u w:val="single"/>
                </w:rPr>
                <w:t>Republic</w:t>
              </w:r>
              <w:proofErr w:type="spellEnd"/>
              <w:r w:rsidR="00121E9B" w:rsidRPr="00121E9B">
                <w:rPr>
                  <w:rFonts w:asciiTheme="minorHAnsi" w:eastAsia="Times New Roman" w:hAnsiTheme="minorHAnsi" w:cs="Arial"/>
                  <w:sz w:val="19"/>
                  <w:szCs w:val="19"/>
                  <w:u w:val="single"/>
                </w:rPr>
                <w:t xml:space="preserve"> of)</w:t>
              </w:r>
            </w:hyperlink>
            <w:r w:rsidR="00121E9B" w:rsidRPr="00121E9B">
              <w:rPr>
                <w:rFonts w:asciiTheme="minorHAnsi" w:eastAsia="Times New Roman" w:hAnsiTheme="minorHAnsi" w:cs="Arial"/>
                <w:sz w:val="19"/>
                <w:szCs w:val="19"/>
              </w:rPr>
              <w:t>  </w:t>
            </w:r>
          </w:p>
        </w:tc>
        <w:tc>
          <w:tcPr>
            <w:tcW w:w="4995" w:type="dxa"/>
            <w:shd w:val="clear" w:color="auto" w:fill="auto"/>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lang w:val="en-US"/>
              </w:rPr>
            </w:pPr>
            <w:r w:rsidRPr="00121E9B">
              <w:rPr>
                <w:rFonts w:asciiTheme="minorHAnsi" w:eastAsia="Times New Roman" w:hAnsiTheme="minorHAnsi" w:cs="Arial"/>
                <w:color w:val="000000"/>
                <w:sz w:val="19"/>
                <w:szCs w:val="19"/>
                <w:lang w:val="en-US"/>
              </w:rPr>
              <w:t>Co-Governance among government departments on licensing and authorization of Internet business in China  </w:t>
            </w:r>
            <w:r w:rsidRPr="00121E9B">
              <w:rPr>
                <w:rFonts w:asciiTheme="minorHAnsi" w:eastAsia="Times New Roman" w:hAnsiTheme="minorHAnsi" w:cs="Arial"/>
                <w:color w:val="FF0000"/>
                <w:sz w:val="19"/>
                <w:szCs w:val="19"/>
                <w:lang w:val="en-US"/>
              </w:rPr>
              <w:t>  </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fldChar w:fldCharType="begin"/>
            </w:r>
            <w:r>
              <w:instrText xml:space="preserve"> HYPERLINK "http://www.itu.int/md/meetingdoc.asp?lang=en&amp;parent=D10-SG01-INF-0022" </w:instrText>
            </w:r>
            <w:r>
              <w:fldChar w:fldCharType="separate"/>
            </w:r>
            <w:proofErr w:type="gramStart"/>
            <w:r w:rsidR="00121E9B" w:rsidRPr="00121E9B">
              <w:rPr>
                <w:rFonts w:asciiTheme="minorHAnsi" w:eastAsia="Times New Roman" w:hAnsiTheme="minorHAnsi" w:cs="Arial"/>
                <w:color w:val="0000FF"/>
                <w:sz w:val="19"/>
                <w:szCs w:val="19"/>
                <w:u w:val="single"/>
              </w:rPr>
              <w:t>[ 22</w:t>
            </w:r>
            <w:proofErr w:type="gramEnd"/>
            <w:r w:rsidR="00121E9B" w:rsidRPr="00121E9B">
              <w:rPr>
                <w:rFonts w:asciiTheme="minorHAnsi" w:eastAsia="Times New Roman" w:hAnsiTheme="minorHAnsi" w:cs="Arial"/>
                <w:color w:val="0000FF"/>
                <w:sz w:val="19"/>
                <w:szCs w:val="19"/>
                <w:u w:val="single"/>
              </w:rPr>
              <w:t xml:space="preserve"> ]</w:t>
            </w:r>
            <w:r>
              <w:rPr>
                <w:rFonts w:asciiTheme="minorHAnsi" w:eastAsia="Times New Roman" w:hAnsiTheme="minorHAnsi" w:cs="Arial"/>
                <w:color w:val="0000FF"/>
                <w:sz w:val="19"/>
                <w:szCs w:val="19"/>
                <w:u w:val="single"/>
              </w:rPr>
              <w:fldChar w:fldCharType="end"/>
            </w:r>
            <w:r w:rsidR="00121E9B" w:rsidRPr="00121E9B">
              <w:rPr>
                <w:rFonts w:asciiTheme="minorHAnsi" w:eastAsia="Times New Roman" w:hAnsiTheme="minorHAnsi" w:cs="Arial"/>
                <w:color w:val="0000FF"/>
                <w:sz w:val="19"/>
                <w:szCs w:val="19"/>
              </w:rPr>
              <w:t>  </w:t>
            </w:r>
            <w:r w:rsidR="00121E9B" w:rsidRPr="00121E9B">
              <w:rPr>
                <w:rFonts w:asciiTheme="minorHAnsi" w:eastAsia="Times New Roman" w:hAnsiTheme="minorHAnsi" w:cs="Arial"/>
                <w:color w:val="000000"/>
                <w:sz w:val="19"/>
                <w:szCs w:val="19"/>
              </w:rPr>
              <w:t> </w:t>
            </w:r>
            <w:r w:rsidR="00121E9B" w:rsidRPr="00121E9B">
              <w:rPr>
                <w:rFonts w:asciiTheme="minorHAnsi" w:eastAsia="Times New Roman" w:hAnsiTheme="minorHAnsi" w:cs="Arial"/>
                <w:color w:val="000000"/>
                <w:sz w:val="19"/>
                <w:szCs w:val="19"/>
              </w:rPr>
              <w:br/>
            </w:r>
            <w:r w:rsidR="00121E9B" w:rsidRPr="00121E9B">
              <w:rPr>
                <w:rFonts w:asciiTheme="minorHAnsi" w:eastAsia="Times New Roman" w:hAnsiTheme="minorHAnsi" w:cs="Arial"/>
                <w:color w:val="FF0000"/>
                <w:sz w:val="19"/>
                <w:szCs w:val="19"/>
              </w:rPr>
              <w:t>+Ann.1</w:t>
            </w:r>
            <w:r w:rsidR="00121E9B" w:rsidRPr="00121E9B">
              <w:rPr>
                <w:rFonts w:asciiTheme="minorHAnsi" w:eastAsia="Times New Roman" w:hAnsiTheme="minorHAnsi" w:cs="Arial"/>
                <w:color w:val="000000"/>
                <w:sz w:val="19"/>
                <w:szCs w:val="19"/>
              </w:rPr>
              <w:t> </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rsidRPr="00121E9B">
              <w:rPr>
                <w:rFonts w:asciiTheme="minorHAnsi" w:eastAsia="Times New Roman" w:hAnsiTheme="minorHAnsi" w:cs="Arial"/>
                <w:color w:val="000000"/>
                <w:sz w:val="19"/>
                <w:szCs w:val="19"/>
              </w:rPr>
              <w:t>2011-08-19</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sz w:val="19"/>
                <w:szCs w:val="19"/>
              </w:rPr>
            </w:pPr>
            <w:hyperlink r:id="rId63" w:history="1">
              <w:r w:rsidR="00121E9B" w:rsidRPr="00121E9B">
                <w:rPr>
                  <w:rFonts w:asciiTheme="minorHAnsi" w:eastAsia="Times New Roman" w:hAnsiTheme="minorHAnsi" w:cs="Arial"/>
                  <w:sz w:val="19"/>
                  <w:szCs w:val="19"/>
                  <w:u w:val="single"/>
                </w:rPr>
                <w:t>BDT Focal Point for Question 10-3/1</w:t>
              </w:r>
            </w:hyperlink>
            <w:r w:rsidR="00121E9B" w:rsidRPr="00121E9B">
              <w:rPr>
                <w:rFonts w:asciiTheme="minorHAnsi" w:eastAsia="Times New Roman" w:hAnsiTheme="minorHAnsi" w:cs="Arial"/>
                <w:sz w:val="19"/>
                <w:szCs w:val="19"/>
              </w:rPr>
              <w:t>  </w:t>
            </w:r>
          </w:p>
        </w:tc>
        <w:tc>
          <w:tcPr>
            <w:tcW w:w="4995"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lang w:val="en-US"/>
              </w:rPr>
            </w:pPr>
            <w:r w:rsidRPr="00121E9B">
              <w:rPr>
                <w:rFonts w:asciiTheme="minorHAnsi" w:eastAsia="Times New Roman" w:hAnsiTheme="minorHAnsi" w:cs="Arial"/>
                <w:color w:val="000000"/>
                <w:sz w:val="19"/>
                <w:szCs w:val="19"/>
                <w:lang w:val="en-US"/>
              </w:rPr>
              <w:t>Compilation of results on the concept of dominance based on responses to the ITU Tariff Policies Survey 2010  </w:t>
            </w:r>
            <w:r w:rsidRPr="00121E9B">
              <w:rPr>
                <w:rFonts w:asciiTheme="minorHAnsi" w:eastAsia="Times New Roman" w:hAnsiTheme="minorHAnsi" w:cs="Arial"/>
                <w:color w:val="FF0000"/>
                <w:sz w:val="19"/>
                <w:szCs w:val="19"/>
                <w:lang w:val="en-US"/>
              </w:rPr>
              <w:t>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color w:val="0000FF"/>
                <w:sz w:val="19"/>
                <w:szCs w:val="19"/>
              </w:rPr>
            </w:pPr>
            <w:r>
              <w:fldChar w:fldCharType="begin"/>
            </w:r>
            <w:r>
              <w:instrText xml:space="preserve"> HYPERLINK "http://www.itu.int/md/meetingdoc.asp?lang=en&amp;parent=D10-SG01-INF-0021" </w:instrText>
            </w:r>
            <w:r>
              <w:fldChar w:fldCharType="separate"/>
            </w:r>
            <w:proofErr w:type="gramStart"/>
            <w:r w:rsidR="00121E9B" w:rsidRPr="00121E9B">
              <w:rPr>
                <w:rFonts w:asciiTheme="minorHAnsi" w:eastAsia="Times New Roman" w:hAnsiTheme="minorHAnsi" w:cs="Arial"/>
                <w:color w:val="0000FF"/>
                <w:sz w:val="19"/>
                <w:szCs w:val="19"/>
                <w:u w:val="single"/>
              </w:rPr>
              <w:t>[ 21</w:t>
            </w:r>
            <w:proofErr w:type="gramEnd"/>
            <w:r w:rsidR="00121E9B" w:rsidRPr="00121E9B">
              <w:rPr>
                <w:rFonts w:asciiTheme="minorHAnsi" w:eastAsia="Times New Roman" w:hAnsiTheme="minorHAnsi" w:cs="Arial"/>
                <w:color w:val="0000FF"/>
                <w:sz w:val="19"/>
                <w:szCs w:val="19"/>
                <w:u w:val="single"/>
              </w:rPr>
              <w:t xml:space="preserve"> ]</w:t>
            </w:r>
            <w:r>
              <w:rPr>
                <w:rFonts w:asciiTheme="minorHAnsi" w:eastAsia="Times New Roman" w:hAnsiTheme="minorHAnsi" w:cs="Arial"/>
                <w:color w:val="0000FF"/>
                <w:sz w:val="19"/>
                <w:szCs w:val="19"/>
                <w:u w:val="single"/>
              </w:rPr>
              <w:fldChar w:fldCharType="end"/>
            </w:r>
            <w:r w:rsidR="00121E9B" w:rsidRPr="00121E9B">
              <w:rPr>
                <w:rFonts w:asciiTheme="minorHAnsi" w:eastAsia="Times New Roman" w:hAnsiTheme="minorHAnsi" w:cs="Arial"/>
                <w:color w:val="0000FF"/>
                <w:sz w:val="19"/>
                <w:szCs w:val="19"/>
              </w:rPr>
              <w:t>   </w:t>
            </w:r>
            <w:r w:rsidR="00121E9B" w:rsidRPr="00121E9B">
              <w:rPr>
                <w:rFonts w:asciiTheme="minorHAnsi" w:eastAsia="Times New Roman" w:hAnsiTheme="minorHAnsi" w:cs="Arial"/>
                <w:color w:val="0000FF"/>
                <w:sz w:val="19"/>
                <w:szCs w:val="19"/>
              </w:rPr>
              <w:br/>
              <w:t> </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rsidRPr="00121E9B">
              <w:rPr>
                <w:rFonts w:asciiTheme="minorHAnsi" w:eastAsia="Times New Roman" w:hAnsiTheme="minorHAnsi" w:cs="Arial"/>
                <w:color w:val="000000"/>
                <w:sz w:val="19"/>
                <w:szCs w:val="19"/>
              </w:rPr>
              <w:t>2011-08-19</w:t>
            </w:r>
          </w:p>
        </w:tc>
        <w:tc>
          <w:tcPr>
            <w:tcW w:w="1916" w:type="dxa"/>
            <w:shd w:val="clear" w:color="auto" w:fill="auto"/>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sz w:val="19"/>
                <w:szCs w:val="19"/>
              </w:rPr>
            </w:pPr>
            <w:hyperlink r:id="rId64" w:history="1">
              <w:r w:rsidR="00121E9B" w:rsidRPr="00121E9B">
                <w:rPr>
                  <w:rFonts w:asciiTheme="minorHAnsi" w:eastAsia="Times New Roman" w:hAnsiTheme="minorHAnsi" w:cs="Arial"/>
                  <w:sz w:val="19"/>
                  <w:szCs w:val="19"/>
                  <w:u w:val="single"/>
                </w:rPr>
                <w:t>BDT Focal Point for Question 10-3/1</w:t>
              </w:r>
            </w:hyperlink>
            <w:r w:rsidR="00121E9B" w:rsidRPr="00121E9B">
              <w:rPr>
                <w:rFonts w:asciiTheme="minorHAnsi" w:eastAsia="Times New Roman" w:hAnsiTheme="minorHAnsi" w:cs="Arial"/>
                <w:sz w:val="19"/>
                <w:szCs w:val="19"/>
              </w:rPr>
              <w:t>  </w:t>
            </w:r>
          </w:p>
        </w:tc>
        <w:tc>
          <w:tcPr>
            <w:tcW w:w="4995" w:type="dxa"/>
            <w:shd w:val="clear" w:color="auto" w:fill="auto"/>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lang w:val="en-US"/>
              </w:rPr>
            </w:pPr>
            <w:r w:rsidRPr="00121E9B">
              <w:rPr>
                <w:rFonts w:asciiTheme="minorHAnsi" w:eastAsia="Times New Roman" w:hAnsiTheme="minorHAnsi" w:cs="Arial"/>
                <w:color w:val="000000"/>
                <w:sz w:val="19"/>
                <w:szCs w:val="19"/>
                <w:lang w:val="en-US"/>
              </w:rPr>
              <w:t>A snapshot of ICT market and regulatory trends  </w:t>
            </w:r>
            <w:r w:rsidRPr="00121E9B">
              <w:rPr>
                <w:rFonts w:asciiTheme="minorHAnsi" w:eastAsia="Times New Roman" w:hAnsiTheme="minorHAnsi" w:cs="Arial"/>
                <w:color w:val="FF0000"/>
                <w:sz w:val="19"/>
                <w:szCs w:val="19"/>
                <w:lang w:val="en-US"/>
              </w:rPr>
              <w:t>  </w:t>
            </w:r>
          </w:p>
        </w:tc>
      </w:tr>
      <w:tr w:rsidR="00121E9B" w:rsidRPr="00121E9B"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color w:val="0000FF"/>
                <w:sz w:val="19"/>
                <w:szCs w:val="19"/>
              </w:rPr>
            </w:pPr>
            <w:r>
              <w:fldChar w:fldCharType="begin"/>
            </w:r>
            <w:r>
              <w:instrText xml:space="preserve"> HYPERLINK "http://www.itu.int/md/meetingdoc.asp?lang=en&amp;parent=D10-SG01-INF-0014" </w:instrText>
            </w:r>
            <w:r>
              <w:fldChar w:fldCharType="separate"/>
            </w:r>
            <w:proofErr w:type="gramStart"/>
            <w:r w:rsidR="00121E9B" w:rsidRPr="00121E9B">
              <w:rPr>
                <w:rFonts w:asciiTheme="minorHAnsi" w:eastAsia="Times New Roman" w:hAnsiTheme="minorHAnsi" w:cs="Arial"/>
                <w:color w:val="0000FF"/>
                <w:sz w:val="19"/>
                <w:szCs w:val="19"/>
                <w:u w:val="single"/>
              </w:rPr>
              <w:t>[ 14</w:t>
            </w:r>
            <w:proofErr w:type="gramEnd"/>
            <w:r w:rsidR="00121E9B" w:rsidRPr="00121E9B">
              <w:rPr>
                <w:rFonts w:asciiTheme="minorHAnsi" w:eastAsia="Times New Roman" w:hAnsiTheme="minorHAnsi" w:cs="Arial"/>
                <w:color w:val="0000FF"/>
                <w:sz w:val="19"/>
                <w:szCs w:val="19"/>
                <w:u w:val="single"/>
              </w:rPr>
              <w:t xml:space="preserve"> ]</w:t>
            </w:r>
            <w:r>
              <w:rPr>
                <w:rFonts w:asciiTheme="minorHAnsi" w:eastAsia="Times New Roman" w:hAnsiTheme="minorHAnsi" w:cs="Arial"/>
                <w:color w:val="0000FF"/>
                <w:sz w:val="19"/>
                <w:szCs w:val="19"/>
                <w:u w:val="single"/>
              </w:rPr>
              <w:fldChar w:fldCharType="end"/>
            </w:r>
            <w:r w:rsidR="00121E9B" w:rsidRPr="00121E9B">
              <w:rPr>
                <w:rFonts w:asciiTheme="minorHAnsi" w:eastAsia="Times New Roman" w:hAnsiTheme="minorHAnsi" w:cs="Arial"/>
                <w:color w:val="0000FF"/>
                <w:sz w:val="19"/>
                <w:szCs w:val="19"/>
              </w:rPr>
              <w:t>   </w:t>
            </w:r>
            <w:r w:rsidR="00121E9B" w:rsidRPr="00121E9B">
              <w:rPr>
                <w:rFonts w:asciiTheme="minorHAnsi" w:eastAsia="Times New Roman" w:hAnsiTheme="minorHAnsi" w:cs="Arial"/>
                <w:color w:val="0000FF"/>
                <w:sz w:val="19"/>
                <w:szCs w:val="19"/>
              </w:rPr>
              <w:br/>
              <w:t> </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rsidRPr="00121E9B">
              <w:rPr>
                <w:rFonts w:asciiTheme="minorHAnsi" w:eastAsia="Times New Roman" w:hAnsiTheme="minorHAnsi" w:cs="Arial"/>
                <w:color w:val="000000"/>
                <w:sz w:val="19"/>
                <w:szCs w:val="19"/>
              </w:rPr>
              <w:t>2011-08-08</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sz w:val="19"/>
                <w:szCs w:val="19"/>
              </w:rPr>
            </w:pPr>
            <w:hyperlink r:id="rId65" w:history="1">
              <w:proofErr w:type="spellStart"/>
              <w:r w:rsidR="00121E9B" w:rsidRPr="00121E9B">
                <w:rPr>
                  <w:rFonts w:asciiTheme="minorHAnsi" w:eastAsia="Times New Roman" w:hAnsiTheme="minorHAnsi" w:cs="Arial"/>
                  <w:sz w:val="19"/>
                  <w:szCs w:val="19"/>
                  <w:u w:val="single"/>
                </w:rPr>
                <w:t>Cameroon</w:t>
              </w:r>
              <w:proofErr w:type="spellEnd"/>
              <w:r w:rsidR="00121E9B" w:rsidRPr="00121E9B">
                <w:rPr>
                  <w:rFonts w:asciiTheme="minorHAnsi" w:eastAsia="Times New Roman" w:hAnsiTheme="minorHAnsi" w:cs="Arial"/>
                  <w:sz w:val="19"/>
                  <w:szCs w:val="19"/>
                  <w:u w:val="single"/>
                </w:rPr>
                <w:t xml:space="preserve"> (</w:t>
              </w:r>
              <w:proofErr w:type="spellStart"/>
              <w:r w:rsidR="00121E9B" w:rsidRPr="00121E9B">
                <w:rPr>
                  <w:rFonts w:asciiTheme="minorHAnsi" w:eastAsia="Times New Roman" w:hAnsiTheme="minorHAnsi" w:cs="Arial"/>
                  <w:sz w:val="19"/>
                  <w:szCs w:val="19"/>
                  <w:u w:val="single"/>
                </w:rPr>
                <w:t>Republic</w:t>
              </w:r>
              <w:proofErr w:type="spellEnd"/>
              <w:r w:rsidR="00121E9B" w:rsidRPr="00121E9B">
                <w:rPr>
                  <w:rFonts w:asciiTheme="minorHAnsi" w:eastAsia="Times New Roman" w:hAnsiTheme="minorHAnsi" w:cs="Arial"/>
                  <w:sz w:val="19"/>
                  <w:szCs w:val="19"/>
                  <w:u w:val="single"/>
                </w:rPr>
                <w:t xml:space="preserve"> of)</w:t>
              </w:r>
            </w:hyperlink>
            <w:r w:rsidR="00121E9B" w:rsidRPr="00121E9B">
              <w:rPr>
                <w:rFonts w:asciiTheme="minorHAnsi" w:eastAsia="Times New Roman" w:hAnsiTheme="minorHAnsi" w:cs="Arial"/>
                <w:sz w:val="19"/>
                <w:szCs w:val="19"/>
              </w:rPr>
              <w:t>  </w:t>
            </w:r>
          </w:p>
        </w:tc>
        <w:tc>
          <w:tcPr>
            <w:tcW w:w="4995" w:type="dxa"/>
            <w:shd w:val="clear" w:color="auto" w:fill="E8F8FD"/>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lang w:val="fr-CH"/>
              </w:rPr>
            </w:pPr>
            <w:r w:rsidRPr="00121E9B">
              <w:rPr>
                <w:rFonts w:asciiTheme="minorHAnsi" w:eastAsia="Times New Roman" w:hAnsiTheme="minorHAnsi" w:cs="Arial"/>
                <w:color w:val="000000"/>
                <w:sz w:val="19"/>
                <w:szCs w:val="19"/>
                <w:lang w:val="fr-CH"/>
              </w:rPr>
              <w:t>Le nouvel environnement législatif et réglementaire des communications électroniques du Cameroun  </w:t>
            </w:r>
            <w:r w:rsidRPr="00121E9B">
              <w:rPr>
                <w:rFonts w:asciiTheme="minorHAnsi" w:eastAsia="Times New Roman" w:hAnsiTheme="minorHAnsi" w:cs="Arial"/>
                <w:color w:val="FF0000"/>
                <w:sz w:val="19"/>
                <w:szCs w:val="19"/>
                <w:lang w:val="fr-CH"/>
              </w:rPr>
              <w:t>  </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color w:val="0000FF"/>
                <w:sz w:val="19"/>
                <w:szCs w:val="19"/>
              </w:rPr>
            </w:pPr>
            <w:hyperlink r:id="rId66" w:history="1">
              <w:proofErr w:type="gramStart"/>
              <w:r w:rsidR="00121E9B" w:rsidRPr="00121E9B">
                <w:rPr>
                  <w:rFonts w:asciiTheme="minorHAnsi" w:eastAsia="Times New Roman" w:hAnsiTheme="minorHAnsi" w:cs="Arial"/>
                  <w:color w:val="0000FF"/>
                  <w:sz w:val="19"/>
                  <w:szCs w:val="19"/>
                  <w:u w:val="single"/>
                </w:rPr>
                <w:t>[ 8</w:t>
              </w:r>
              <w:proofErr w:type="gramEnd"/>
              <w:r w:rsidR="00121E9B" w:rsidRPr="00121E9B">
                <w:rPr>
                  <w:rFonts w:asciiTheme="minorHAnsi" w:eastAsia="Times New Roman" w:hAnsiTheme="minorHAnsi" w:cs="Arial"/>
                  <w:color w:val="0000FF"/>
                  <w:sz w:val="19"/>
                  <w:szCs w:val="19"/>
                  <w:u w:val="single"/>
                </w:rPr>
                <w:t xml:space="preserve"> ]</w:t>
              </w:r>
            </w:hyperlink>
            <w:r w:rsidR="00121E9B" w:rsidRPr="00121E9B">
              <w:rPr>
                <w:rFonts w:asciiTheme="minorHAnsi" w:eastAsia="Times New Roman" w:hAnsiTheme="minorHAnsi" w:cs="Arial"/>
                <w:color w:val="0000FF"/>
                <w:sz w:val="19"/>
                <w:szCs w:val="19"/>
              </w:rPr>
              <w:t>   </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rPr>
            </w:pPr>
            <w:r w:rsidRPr="00121E9B">
              <w:rPr>
                <w:rFonts w:asciiTheme="minorHAnsi" w:eastAsia="Times New Roman" w:hAnsiTheme="minorHAnsi" w:cs="Arial"/>
                <w:color w:val="000000"/>
                <w:sz w:val="19"/>
                <w:szCs w:val="19"/>
              </w:rPr>
              <w:t>2010-09-14</w:t>
            </w:r>
          </w:p>
        </w:tc>
        <w:tc>
          <w:tcPr>
            <w:tcW w:w="1916" w:type="dxa"/>
            <w:shd w:val="clear" w:color="auto" w:fill="auto"/>
          </w:tcPr>
          <w:p w:rsidR="00121E9B" w:rsidRPr="00121E9B" w:rsidRDefault="00CB623D" w:rsidP="00121E9B">
            <w:pPr>
              <w:tabs>
                <w:tab w:val="clear" w:pos="794"/>
              </w:tabs>
              <w:overflowPunct/>
              <w:spacing w:before="40" w:after="40" w:line="240" w:lineRule="auto"/>
              <w:jc w:val="left"/>
              <w:rPr>
                <w:rFonts w:asciiTheme="minorHAnsi" w:eastAsia="Times New Roman" w:hAnsiTheme="minorHAnsi" w:cs="Arial"/>
                <w:bCs/>
                <w:sz w:val="19"/>
                <w:szCs w:val="19"/>
              </w:rPr>
            </w:pPr>
            <w:hyperlink r:id="rId67" w:history="1">
              <w:r w:rsidR="00121E9B" w:rsidRPr="00121E9B">
                <w:rPr>
                  <w:rFonts w:asciiTheme="minorHAnsi" w:eastAsia="Times New Roman" w:hAnsiTheme="minorHAnsi" w:cs="Arial"/>
                  <w:sz w:val="19"/>
                  <w:szCs w:val="19"/>
                  <w:u w:val="single"/>
                </w:rPr>
                <w:t>Türk Telekom Group</w:t>
              </w:r>
            </w:hyperlink>
            <w:r w:rsidR="00121E9B" w:rsidRPr="00121E9B">
              <w:rPr>
                <w:rFonts w:asciiTheme="minorHAnsi" w:eastAsia="Times New Roman" w:hAnsiTheme="minorHAnsi" w:cs="Arial"/>
                <w:sz w:val="19"/>
                <w:szCs w:val="19"/>
              </w:rPr>
              <w:t>  </w:t>
            </w:r>
          </w:p>
        </w:tc>
        <w:tc>
          <w:tcPr>
            <w:tcW w:w="4995" w:type="dxa"/>
            <w:shd w:val="clear" w:color="auto" w:fill="auto"/>
          </w:tcPr>
          <w:p w:rsidR="00121E9B" w:rsidRPr="00121E9B" w:rsidRDefault="00121E9B" w:rsidP="00121E9B">
            <w:pPr>
              <w:tabs>
                <w:tab w:val="clear" w:pos="794"/>
              </w:tabs>
              <w:overflowPunct/>
              <w:spacing w:before="40" w:after="40" w:line="240" w:lineRule="auto"/>
              <w:jc w:val="left"/>
              <w:rPr>
                <w:rFonts w:asciiTheme="minorHAnsi" w:eastAsia="Times New Roman" w:hAnsiTheme="minorHAnsi" w:cs="Arial"/>
                <w:bCs/>
                <w:color w:val="000000"/>
                <w:sz w:val="19"/>
                <w:szCs w:val="19"/>
                <w:lang w:val="en-US"/>
              </w:rPr>
            </w:pPr>
            <w:r w:rsidRPr="00121E9B">
              <w:rPr>
                <w:rFonts w:asciiTheme="minorHAnsi" w:eastAsia="Times New Roman" w:hAnsiTheme="minorHAnsi" w:cs="Arial"/>
                <w:color w:val="000000"/>
                <w:sz w:val="19"/>
                <w:szCs w:val="19"/>
                <w:lang w:val="en-US"/>
              </w:rPr>
              <w:t>Convergence and converging services regulation  </w:t>
            </w:r>
            <w:r w:rsidRPr="00121E9B">
              <w:rPr>
                <w:rFonts w:asciiTheme="minorHAnsi" w:eastAsia="Times New Roman" w:hAnsiTheme="minorHAnsi" w:cs="Arial"/>
                <w:color w:val="FF0000"/>
                <w:sz w:val="19"/>
                <w:szCs w:val="19"/>
                <w:lang w:val="en-US"/>
              </w:rPr>
              <w:t>  </w:t>
            </w:r>
          </w:p>
        </w:tc>
      </w:tr>
    </w:tbl>
    <w:p w:rsidR="00121E9B" w:rsidRDefault="00121E9B" w:rsidP="00121E9B">
      <w:pPr>
        <w:keepNext/>
        <w:tabs>
          <w:tab w:val="clear" w:pos="794"/>
        </w:tabs>
        <w:overflowPunct/>
        <w:spacing w:before="120" w:after="120" w:line="240" w:lineRule="auto"/>
        <w:rPr>
          <w:b/>
          <w:color w:val="005173"/>
          <w:sz w:val="21"/>
          <w:szCs w:val="19"/>
          <w:lang w:val="en-US" w:eastAsia="en-US"/>
        </w:rPr>
      </w:pPr>
    </w:p>
    <w:p w:rsidR="00121E9B" w:rsidRDefault="00121E9B">
      <w:pPr>
        <w:tabs>
          <w:tab w:val="clear" w:pos="794"/>
        </w:tabs>
        <w:overflowPunct/>
        <w:spacing w:before="0" w:line="240" w:lineRule="auto"/>
        <w:jc w:val="left"/>
        <w:rPr>
          <w:b/>
          <w:color w:val="005173"/>
          <w:sz w:val="21"/>
          <w:szCs w:val="19"/>
          <w:lang w:val="en-US" w:eastAsia="en-US"/>
        </w:rPr>
      </w:pPr>
      <w:r>
        <w:rPr>
          <w:b/>
          <w:color w:val="005173"/>
          <w:sz w:val="21"/>
          <w:szCs w:val="19"/>
          <w:lang w:val="en-US" w:eastAsia="en-US"/>
        </w:rPr>
        <w:br w:type="page"/>
      </w:r>
    </w:p>
    <w:p w:rsidR="00121E9B" w:rsidRPr="00121E9B" w:rsidRDefault="00121E9B" w:rsidP="00121E9B">
      <w:pPr>
        <w:keepNext/>
        <w:tabs>
          <w:tab w:val="clear" w:pos="794"/>
        </w:tabs>
        <w:overflowPunct/>
        <w:spacing w:before="120" w:after="120" w:line="240" w:lineRule="auto"/>
        <w:rPr>
          <w:b/>
          <w:color w:val="005173"/>
          <w:sz w:val="21"/>
          <w:szCs w:val="19"/>
          <w:lang w:val="en-US" w:eastAsia="en-US"/>
        </w:rPr>
      </w:pPr>
      <w:r w:rsidRPr="00121E9B">
        <w:rPr>
          <w:b/>
          <w:color w:val="005173"/>
          <w:sz w:val="21"/>
          <w:szCs w:val="19"/>
          <w:lang w:val="en-US" w:eastAsia="en-US"/>
        </w:rPr>
        <w:lastRenderedPageBreak/>
        <w:t xml:space="preserve">Documents submitted for information to Study Group 1 Rapporteur Group Meetings for </w:t>
      </w:r>
      <w:r w:rsidRPr="00121E9B">
        <w:rPr>
          <w:b/>
          <w:color w:val="005173"/>
          <w:sz w:val="21"/>
          <w:szCs w:val="19"/>
          <w:lang w:val="en-US" w:eastAsia="en-US"/>
        </w:rPr>
        <w:br/>
        <w:t>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5069"/>
      </w:tblGrid>
      <w:tr w:rsidR="00121E9B" w:rsidRPr="00121E9B"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cs="Arial"/>
                <w:sz w:val="19"/>
                <w:szCs w:val="19"/>
              </w:rPr>
            </w:pPr>
            <w:hyperlink r:id="rId68" w:history="1">
              <w:proofErr w:type="gramStart"/>
              <w:r w:rsidR="00121E9B" w:rsidRPr="00121E9B">
                <w:rPr>
                  <w:rFonts w:cs="Arial"/>
                  <w:color w:val="0000FF"/>
                  <w:sz w:val="19"/>
                  <w:szCs w:val="19"/>
                  <w:u w:val="single"/>
                </w:rPr>
                <w:t>[ INF</w:t>
              </w:r>
              <w:proofErr w:type="gramEnd"/>
              <w:r w:rsidR="00121E9B" w:rsidRPr="00121E9B">
                <w:rPr>
                  <w:rFonts w:cs="Arial"/>
                  <w:color w:val="0000FF"/>
                  <w:sz w:val="19"/>
                  <w:szCs w:val="19"/>
                  <w:u w:val="single"/>
                </w:rPr>
                <w:t xml:space="preserve"> 4 ]</w:t>
              </w:r>
            </w:hyperlink>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2011-04-21</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BDT Programme 4</w:t>
            </w:r>
          </w:p>
        </w:tc>
        <w:tc>
          <w:tcPr>
            <w:tcW w:w="5069" w:type="dxa"/>
            <w:shd w:val="clear" w:color="auto" w:fill="E8F8FD"/>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 xml:space="preserve">About the ITU </w:t>
            </w:r>
            <w:proofErr w:type="spellStart"/>
            <w:r w:rsidRPr="00121E9B">
              <w:rPr>
                <w:rFonts w:cs="Arial"/>
                <w:sz w:val="19"/>
                <w:szCs w:val="19"/>
              </w:rPr>
              <w:t>Academy</w:t>
            </w:r>
            <w:proofErr w:type="spellEnd"/>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cs="Arial"/>
                <w:sz w:val="19"/>
                <w:szCs w:val="19"/>
              </w:rPr>
            </w:pPr>
            <w:hyperlink r:id="rId69" w:history="1">
              <w:proofErr w:type="gramStart"/>
              <w:r w:rsidR="00121E9B" w:rsidRPr="00121E9B">
                <w:rPr>
                  <w:rFonts w:cs="Arial"/>
                  <w:color w:val="0000FF"/>
                  <w:sz w:val="19"/>
                  <w:szCs w:val="19"/>
                  <w:u w:val="single"/>
                </w:rPr>
                <w:t>[ INF</w:t>
              </w:r>
              <w:proofErr w:type="gramEnd"/>
              <w:r w:rsidR="00121E9B" w:rsidRPr="00121E9B">
                <w:rPr>
                  <w:rFonts w:cs="Arial"/>
                  <w:color w:val="0000FF"/>
                  <w:sz w:val="19"/>
                  <w:szCs w:val="19"/>
                  <w:u w:val="single"/>
                </w:rPr>
                <w:t xml:space="preserve"> 3 ]</w:t>
              </w:r>
            </w:hyperlink>
            <w:r w:rsidR="00121E9B" w:rsidRPr="00121E9B">
              <w:rPr>
                <w:rFonts w:cs="Arial"/>
                <w:color w:val="0000FF"/>
                <w:sz w:val="19"/>
                <w:szCs w:val="19"/>
                <w:u w:val="single"/>
              </w:rPr>
              <w:t xml:space="preserve"> </w:t>
            </w:r>
            <w:r w:rsidR="00121E9B" w:rsidRPr="00121E9B">
              <w:rPr>
                <w:rFonts w:cs="Arial"/>
                <w:color w:val="FF0000"/>
                <w:sz w:val="19"/>
                <w:szCs w:val="19"/>
              </w:rPr>
              <w:t>+Ann.1</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2011-04-14</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BDT Focal Point for Question 10-3/1</w:t>
            </w:r>
          </w:p>
        </w:tc>
        <w:tc>
          <w:tcPr>
            <w:tcW w:w="5069" w:type="dxa"/>
            <w:shd w:val="clear" w:color="auto" w:fill="auto"/>
          </w:tcPr>
          <w:p w:rsidR="00121E9B" w:rsidRPr="00121E9B" w:rsidRDefault="00121E9B" w:rsidP="00121E9B">
            <w:pPr>
              <w:tabs>
                <w:tab w:val="clear" w:pos="794"/>
              </w:tabs>
              <w:overflowPunct/>
              <w:spacing w:before="40" w:after="40" w:line="240" w:lineRule="auto"/>
              <w:jc w:val="left"/>
              <w:rPr>
                <w:rFonts w:cs="Arial"/>
                <w:sz w:val="19"/>
                <w:szCs w:val="19"/>
                <w:lang w:val="en-US"/>
              </w:rPr>
            </w:pPr>
            <w:r w:rsidRPr="00121E9B">
              <w:rPr>
                <w:rFonts w:cs="Arial"/>
                <w:sz w:val="19"/>
                <w:szCs w:val="19"/>
                <w:lang w:val="en-US"/>
              </w:rPr>
              <w:t>ITU World Telecommunication Regulatory Database Report on Licensing</w:t>
            </w:r>
          </w:p>
        </w:tc>
      </w:tr>
      <w:tr w:rsidR="00121E9B" w:rsidRPr="00CB623D" w:rsidTr="00B63F84">
        <w:tc>
          <w:tcPr>
            <w:tcW w:w="1101" w:type="dxa"/>
            <w:shd w:val="clear" w:color="auto" w:fill="E8F8FD"/>
          </w:tcPr>
          <w:p w:rsidR="00121E9B" w:rsidRPr="00121E9B" w:rsidRDefault="00CB623D" w:rsidP="00121E9B">
            <w:pPr>
              <w:tabs>
                <w:tab w:val="clear" w:pos="794"/>
              </w:tabs>
              <w:overflowPunct/>
              <w:spacing w:before="40" w:after="40" w:line="240" w:lineRule="auto"/>
              <w:jc w:val="left"/>
              <w:rPr>
                <w:rFonts w:cs="Arial"/>
                <w:sz w:val="19"/>
                <w:szCs w:val="19"/>
              </w:rPr>
            </w:pPr>
            <w:r>
              <w:fldChar w:fldCharType="begin"/>
            </w:r>
            <w:r>
              <w:instrText xml:space="preserve"> HYPERLINK "http://www.itu.int/md/meetingdoc.asp?lang=en&amp;parent=D10-RGQ10.3.1-INF-0002" </w:instrText>
            </w:r>
            <w:r>
              <w:fldChar w:fldCharType="separate"/>
            </w:r>
            <w:proofErr w:type="gramStart"/>
            <w:r w:rsidR="00121E9B" w:rsidRPr="00121E9B">
              <w:rPr>
                <w:rFonts w:cs="Arial"/>
                <w:color w:val="0000FF"/>
                <w:sz w:val="19"/>
                <w:szCs w:val="19"/>
                <w:u w:val="single"/>
              </w:rPr>
              <w:t>[ INF</w:t>
            </w:r>
            <w:proofErr w:type="gramEnd"/>
            <w:r w:rsidR="00121E9B" w:rsidRPr="00121E9B">
              <w:rPr>
                <w:rFonts w:cs="Arial"/>
                <w:color w:val="0000FF"/>
                <w:sz w:val="19"/>
                <w:szCs w:val="19"/>
                <w:u w:val="single"/>
              </w:rPr>
              <w:t xml:space="preserve"> 2 ]</w:t>
            </w:r>
            <w:r>
              <w:rPr>
                <w:rFonts w:cs="Arial"/>
                <w:color w:val="0000FF"/>
                <w:sz w:val="19"/>
                <w:szCs w:val="19"/>
                <w:u w:val="single"/>
              </w:rPr>
              <w:fldChar w:fldCharType="end"/>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2011-04-11</w:t>
            </w:r>
          </w:p>
        </w:tc>
        <w:tc>
          <w:tcPr>
            <w:tcW w:w="1916" w:type="dxa"/>
            <w:shd w:val="clear" w:color="auto" w:fill="E8F8FD"/>
          </w:tcPr>
          <w:p w:rsidR="00121E9B" w:rsidRPr="00121E9B" w:rsidRDefault="00121E9B" w:rsidP="00121E9B">
            <w:pPr>
              <w:tabs>
                <w:tab w:val="clear" w:pos="794"/>
              </w:tabs>
              <w:overflowPunct/>
              <w:spacing w:before="40" w:after="40" w:line="240" w:lineRule="auto"/>
              <w:jc w:val="left"/>
              <w:rPr>
                <w:rFonts w:cs="Arial"/>
                <w:sz w:val="19"/>
                <w:szCs w:val="19"/>
              </w:rPr>
            </w:pPr>
            <w:proofErr w:type="spellStart"/>
            <w:proofErr w:type="gramStart"/>
            <w:r w:rsidRPr="00121E9B">
              <w:rPr>
                <w:rFonts w:cs="Arial"/>
                <w:sz w:val="19"/>
                <w:szCs w:val="19"/>
              </w:rPr>
              <w:t>Nepal</w:t>
            </w:r>
            <w:proofErr w:type="spellEnd"/>
            <w:r w:rsidRPr="00121E9B">
              <w:rPr>
                <w:rFonts w:cs="Arial"/>
                <w:sz w:val="19"/>
                <w:szCs w:val="19"/>
              </w:rPr>
              <w:t>(</w:t>
            </w:r>
            <w:proofErr w:type="spellStart"/>
            <w:proofErr w:type="gramEnd"/>
            <w:r w:rsidRPr="00121E9B">
              <w:rPr>
                <w:rFonts w:cs="Arial"/>
                <w:sz w:val="19"/>
                <w:szCs w:val="19"/>
              </w:rPr>
              <w:t>Republic</w:t>
            </w:r>
            <w:proofErr w:type="spellEnd"/>
            <w:r w:rsidRPr="00121E9B">
              <w:rPr>
                <w:rFonts w:cs="Arial"/>
                <w:sz w:val="19"/>
                <w:szCs w:val="19"/>
              </w:rPr>
              <w:t xml:space="preserve"> of)</w:t>
            </w:r>
          </w:p>
        </w:tc>
        <w:tc>
          <w:tcPr>
            <w:tcW w:w="5069" w:type="dxa"/>
            <w:shd w:val="clear" w:color="auto" w:fill="E8F8FD"/>
          </w:tcPr>
          <w:p w:rsidR="00121E9B" w:rsidRPr="00121E9B" w:rsidRDefault="00121E9B" w:rsidP="00121E9B">
            <w:pPr>
              <w:tabs>
                <w:tab w:val="clear" w:pos="794"/>
              </w:tabs>
              <w:overflowPunct/>
              <w:spacing w:before="40" w:after="40" w:line="240" w:lineRule="auto"/>
              <w:jc w:val="left"/>
              <w:rPr>
                <w:rFonts w:cs="Arial"/>
                <w:sz w:val="19"/>
                <w:szCs w:val="19"/>
                <w:lang w:val="en-US"/>
              </w:rPr>
            </w:pPr>
            <w:r w:rsidRPr="00121E9B">
              <w:rPr>
                <w:rFonts w:cs="Arial"/>
                <w:sz w:val="19"/>
                <w:szCs w:val="19"/>
                <w:lang w:val="en-US"/>
              </w:rPr>
              <w:t>The impact of the licensing and authorization regime and other relevant regulatory measures</w:t>
            </w:r>
          </w:p>
        </w:tc>
      </w:tr>
      <w:tr w:rsidR="00121E9B" w:rsidRPr="00CB623D" w:rsidTr="00B63F84">
        <w:tc>
          <w:tcPr>
            <w:tcW w:w="1101" w:type="dxa"/>
            <w:shd w:val="clear" w:color="auto" w:fill="auto"/>
          </w:tcPr>
          <w:p w:rsidR="00121E9B" w:rsidRPr="00121E9B" w:rsidRDefault="00CB623D" w:rsidP="00121E9B">
            <w:pPr>
              <w:tabs>
                <w:tab w:val="clear" w:pos="794"/>
              </w:tabs>
              <w:overflowPunct/>
              <w:spacing w:before="40" w:after="40" w:line="240" w:lineRule="auto"/>
              <w:jc w:val="left"/>
              <w:rPr>
                <w:rFonts w:cs="Arial"/>
                <w:sz w:val="19"/>
                <w:szCs w:val="19"/>
              </w:rPr>
            </w:pPr>
            <w:r>
              <w:fldChar w:fldCharType="begin"/>
            </w:r>
            <w:r>
              <w:instrText xml:space="preserve"> HYPERLINK "http://www.itu.int/md/meetingdoc.asp?lang=en&amp;parent=D10-RGQ10.3.1-INF-0001" </w:instrText>
            </w:r>
            <w:r>
              <w:fldChar w:fldCharType="separate"/>
            </w:r>
            <w:proofErr w:type="gramStart"/>
            <w:r w:rsidR="00121E9B" w:rsidRPr="00121E9B">
              <w:rPr>
                <w:rFonts w:cs="Arial"/>
                <w:color w:val="0000FF"/>
                <w:sz w:val="19"/>
                <w:szCs w:val="19"/>
                <w:u w:val="single"/>
              </w:rPr>
              <w:t>[ INF</w:t>
            </w:r>
            <w:proofErr w:type="gramEnd"/>
            <w:r w:rsidR="00121E9B" w:rsidRPr="00121E9B">
              <w:rPr>
                <w:rFonts w:cs="Arial"/>
                <w:color w:val="0000FF"/>
                <w:sz w:val="19"/>
                <w:szCs w:val="19"/>
                <w:u w:val="single"/>
              </w:rPr>
              <w:t xml:space="preserve"> 1 ]</w:t>
            </w:r>
            <w:r>
              <w:rPr>
                <w:rFonts w:cs="Arial"/>
                <w:color w:val="0000FF"/>
                <w:sz w:val="19"/>
                <w:szCs w:val="19"/>
                <w:u w:val="single"/>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cs="Arial"/>
                <w:sz w:val="19"/>
                <w:szCs w:val="19"/>
              </w:rPr>
            </w:pPr>
            <w:r w:rsidRPr="00121E9B">
              <w:rPr>
                <w:rFonts w:cs="Arial"/>
                <w:sz w:val="19"/>
                <w:szCs w:val="19"/>
              </w:rPr>
              <w:t>2011-04-11</w:t>
            </w:r>
          </w:p>
        </w:tc>
        <w:tc>
          <w:tcPr>
            <w:tcW w:w="1916" w:type="dxa"/>
            <w:shd w:val="clear" w:color="auto" w:fill="auto"/>
          </w:tcPr>
          <w:p w:rsidR="00121E9B" w:rsidRPr="00121E9B" w:rsidRDefault="00121E9B" w:rsidP="00121E9B">
            <w:pPr>
              <w:tabs>
                <w:tab w:val="clear" w:pos="794"/>
              </w:tabs>
              <w:overflowPunct/>
              <w:spacing w:before="40" w:after="40" w:line="240" w:lineRule="auto"/>
              <w:jc w:val="left"/>
              <w:rPr>
                <w:rFonts w:cs="Arial"/>
                <w:sz w:val="19"/>
                <w:szCs w:val="19"/>
              </w:rPr>
            </w:pPr>
            <w:proofErr w:type="spellStart"/>
            <w:r w:rsidRPr="00121E9B">
              <w:rPr>
                <w:rFonts w:cs="Arial"/>
                <w:sz w:val="19"/>
                <w:szCs w:val="19"/>
              </w:rPr>
              <w:t>Tanzania</w:t>
            </w:r>
            <w:proofErr w:type="spellEnd"/>
            <w:r w:rsidRPr="00121E9B">
              <w:rPr>
                <w:rFonts w:cs="Arial"/>
                <w:sz w:val="19"/>
                <w:szCs w:val="19"/>
              </w:rPr>
              <w:t xml:space="preserve"> (United </w:t>
            </w:r>
            <w:proofErr w:type="spellStart"/>
            <w:r w:rsidRPr="00121E9B">
              <w:rPr>
                <w:rFonts w:cs="Arial"/>
                <w:sz w:val="19"/>
                <w:szCs w:val="19"/>
              </w:rPr>
              <w:t>Republic</w:t>
            </w:r>
            <w:proofErr w:type="spellEnd"/>
            <w:r w:rsidRPr="00121E9B">
              <w:rPr>
                <w:rFonts w:cs="Arial"/>
                <w:sz w:val="19"/>
                <w:szCs w:val="19"/>
              </w:rPr>
              <w:t xml:space="preserve"> of)</w:t>
            </w:r>
          </w:p>
        </w:tc>
        <w:tc>
          <w:tcPr>
            <w:tcW w:w="5069" w:type="dxa"/>
            <w:shd w:val="clear" w:color="auto" w:fill="auto"/>
          </w:tcPr>
          <w:p w:rsidR="00121E9B" w:rsidRPr="00121E9B" w:rsidRDefault="00121E9B" w:rsidP="00121E9B">
            <w:pPr>
              <w:tabs>
                <w:tab w:val="clear" w:pos="794"/>
              </w:tabs>
              <w:overflowPunct/>
              <w:spacing w:before="40" w:after="40" w:line="240" w:lineRule="auto"/>
              <w:jc w:val="left"/>
              <w:rPr>
                <w:rFonts w:cs="Arial"/>
                <w:sz w:val="19"/>
                <w:szCs w:val="19"/>
                <w:lang w:val="en-US"/>
              </w:rPr>
            </w:pPr>
            <w:r w:rsidRPr="00121E9B">
              <w:rPr>
                <w:rFonts w:cs="Arial"/>
                <w:sz w:val="19"/>
                <w:szCs w:val="19"/>
                <w:lang w:val="en-US"/>
              </w:rPr>
              <w:t>Competition in the converged licensing framework: The case of Tanzania</w:t>
            </w:r>
          </w:p>
        </w:tc>
      </w:tr>
    </w:tbl>
    <w:p w:rsidR="00121E9B" w:rsidRPr="00121E9B" w:rsidRDefault="00121E9B" w:rsidP="00121E9B">
      <w:pPr>
        <w:tabs>
          <w:tab w:val="clear" w:pos="794"/>
        </w:tabs>
        <w:overflowPunct/>
        <w:spacing w:before="240" w:after="120" w:line="240" w:lineRule="auto"/>
        <w:rPr>
          <w:b/>
          <w:color w:val="005173"/>
          <w:sz w:val="21"/>
          <w:szCs w:val="19"/>
          <w:lang w:val="en-US" w:eastAsia="en-US"/>
        </w:rPr>
      </w:pPr>
      <w:r w:rsidRPr="00121E9B">
        <w:rPr>
          <w:b/>
          <w:color w:val="005173"/>
          <w:sz w:val="21"/>
          <w:szCs w:val="19"/>
          <w:lang w:val="en-US" w:eastAsia="en-US"/>
        </w:rPr>
        <w:t>Reports of the Rapporteur Group Meetings (April/May)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02"/>
        <w:gridCol w:w="1916"/>
        <w:gridCol w:w="5069"/>
      </w:tblGrid>
      <w:tr w:rsidR="00121E9B" w:rsidRPr="00121E9B" w:rsidTr="00B63F84">
        <w:tc>
          <w:tcPr>
            <w:tcW w:w="1100"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Number  </w:t>
            </w:r>
          </w:p>
        </w:tc>
        <w:tc>
          <w:tcPr>
            <w:tcW w:w="1202"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Received</w:t>
            </w:r>
          </w:p>
        </w:tc>
        <w:tc>
          <w:tcPr>
            <w:tcW w:w="1916"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Source</w:t>
            </w:r>
          </w:p>
        </w:tc>
        <w:tc>
          <w:tcPr>
            <w:tcW w:w="5069"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Title</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0" w:history="1">
              <w:proofErr w:type="gramStart"/>
              <w:r w:rsidR="00121E9B" w:rsidRPr="00121E9B">
                <w:rPr>
                  <w:rFonts w:eastAsia="Times New Roman" w:cs="Arial"/>
                  <w:color w:val="0000FF"/>
                  <w:sz w:val="19"/>
                  <w:szCs w:val="19"/>
                  <w:u w:val="single"/>
                </w:rPr>
                <w:t>[ 3</w:t>
              </w:r>
              <w:proofErr w:type="gramEnd"/>
              <w:r w:rsidR="00121E9B" w:rsidRPr="00121E9B">
                <w:rPr>
                  <w:rFonts w:eastAsia="Times New Roman" w:cs="Arial"/>
                  <w:color w:val="0000FF"/>
                  <w:sz w:val="19"/>
                  <w:szCs w:val="19"/>
                  <w:u w:val="single"/>
                </w:rPr>
                <w:t xml:space="preserve"> ]</w:t>
              </w:r>
            </w:hyperlink>
            <w:r w:rsidR="00121E9B" w:rsidRPr="00121E9B">
              <w:rPr>
                <w:rFonts w:eastAsia="Times New Roman" w:cs="Arial"/>
                <w:color w:val="0000FF"/>
                <w:sz w:val="19"/>
                <w:szCs w:val="19"/>
              </w:rPr>
              <w:t>   </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2013-04-17</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1"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Report of the Rapporteur Group Meeting on Question 10-3/1, Geneva, 17 April 2013</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eastAsia="Times New Roman" w:cs="Arial"/>
                <w:bCs/>
                <w:color w:val="000000"/>
                <w:sz w:val="19"/>
                <w:szCs w:val="19"/>
              </w:rPr>
            </w:pPr>
            <w:r>
              <w:fldChar w:fldCharType="begin"/>
            </w:r>
            <w:r>
              <w:instrText xml:space="preserve"> HYPERLINK "http://www.itu.int/md/meetingdoc.asp?lang=en&amp;parent=D10-RGQ10.3.1-R-0002" </w:instrText>
            </w:r>
            <w:r>
              <w:fldChar w:fldCharType="separate"/>
            </w:r>
            <w:r w:rsidR="00121E9B" w:rsidRPr="00121E9B">
              <w:rPr>
                <w:rFonts w:eastAsia="Times New Roman" w:cs="Arial"/>
                <w:color w:val="0000FF"/>
                <w:sz w:val="19"/>
                <w:szCs w:val="19"/>
                <w:u w:val="single"/>
                <w:lang w:val="en-US"/>
              </w:rPr>
              <w:t>[ 2 ]</w:t>
            </w:r>
            <w:r>
              <w:rPr>
                <w:rFonts w:eastAsia="Times New Roman" w:cs="Arial"/>
                <w:color w:val="0000FF"/>
                <w:sz w:val="19"/>
                <w:szCs w:val="19"/>
                <w:u w:val="single"/>
                <w:lang w:val="en-US"/>
              </w:rPr>
              <w:fldChar w:fldCharType="end"/>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2012-05-10</w:t>
            </w:r>
          </w:p>
        </w:tc>
        <w:tc>
          <w:tcPr>
            <w:tcW w:w="1916" w:type="dxa"/>
            <w:shd w:val="clear" w:color="auto" w:fill="auto"/>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2"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auto"/>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Report of the Rapporteur Group Meeting on Question 10-3/1, Geneva, 26 April 2012</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r>
              <w:fldChar w:fldCharType="begin"/>
            </w:r>
            <w:r>
              <w:instrText xml:space="preserve"> HYPERLINK "http://www.itu.int/md/meetingdoc.asp?lang=en&amp;parent=D10-RGQ10.3.1-R-0001" </w:instrText>
            </w:r>
            <w:r>
              <w:fldChar w:fldCharType="separate"/>
            </w:r>
            <w:proofErr w:type="gramStart"/>
            <w:r w:rsidR="00121E9B" w:rsidRPr="00121E9B">
              <w:rPr>
                <w:rFonts w:eastAsia="Times New Roman" w:cs="Arial"/>
                <w:color w:val="0000FF"/>
                <w:sz w:val="19"/>
                <w:szCs w:val="19"/>
                <w:u w:val="single"/>
              </w:rPr>
              <w:t>[ 1</w:t>
            </w:r>
            <w:proofErr w:type="gramEnd"/>
            <w:r w:rsidR="00121E9B" w:rsidRPr="00121E9B">
              <w:rPr>
                <w:rFonts w:eastAsia="Times New Roman" w:cs="Arial"/>
                <w:color w:val="0000FF"/>
                <w:sz w:val="19"/>
                <w:szCs w:val="19"/>
                <w:u w:val="single"/>
              </w:rPr>
              <w:t xml:space="preserve"> ]</w:t>
            </w:r>
            <w:r>
              <w:rPr>
                <w:rFonts w:eastAsia="Times New Roman" w:cs="Arial"/>
                <w:color w:val="0000FF"/>
                <w:sz w:val="19"/>
                <w:szCs w:val="19"/>
                <w:u w:val="single"/>
              </w:rPr>
              <w:fldChar w:fldCharType="end"/>
            </w:r>
            <w:r w:rsidR="00121E9B" w:rsidRPr="00121E9B">
              <w:rPr>
                <w:rFonts w:eastAsia="Times New Roman" w:cs="Arial"/>
                <w:color w:val="0000FF"/>
                <w:sz w:val="19"/>
                <w:szCs w:val="19"/>
              </w:rPr>
              <w:t>   </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2011-05-06</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3"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Report of the Rapporteur's Group Meeting on Question 10</w:t>
            </w:r>
            <w:r w:rsidRPr="00121E9B">
              <w:rPr>
                <w:rFonts w:eastAsia="Times New Roman" w:cs="Arial"/>
                <w:color w:val="000000"/>
                <w:sz w:val="19"/>
                <w:szCs w:val="19"/>
                <w:lang w:val="en-US"/>
              </w:rPr>
              <w:noBreakHyphen/>
              <w:t>3/1, Geneva, 2 May 2011</w:t>
            </w:r>
          </w:p>
        </w:tc>
      </w:tr>
    </w:tbl>
    <w:p w:rsidR="00121E9B" w:rsidRPr="00121E9B" w:rsidRDefault="00121E9B" w:rsidP="00121E9B">
      <w:pPr>
        <w:tabs>
          <w:tab w:val="clear" w:pos="794"/>
        </w:tabs>
        <w:overflowPunct/>
        <w:spacing w:before="240" w:after="120" w:line="240" w:lineRule="auto"/>
        <w:rPr>
          <w:b/>
          <w:color w:val="005173"/>
          <w:sz w:val="21"/>
          <w:szCs w:val="19"/>
          <w:lang w:val="en-US" w:eastAsia="en-US"/>
        </w:rPr>
      </w:pPr>
      <w:r w:rsidRPr="00121E9B">
        <w:rPr>
          <w:b/>
          <w:color w:val="005173"/>
          <w:sz w:val="21"/>
          <w:szCs w:val="19"/>
          <w:lang w:val="en-US" w:eastAsia="en-US"/>
        </w:rPr>
        <w:t>Reports of the Study Group 1 Rapporteur Group Meetings (September)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69"/>
      </w:tblGrid>
      <w:tr w:rsidR="00121E9B" w:rsidRPr="00121E9B" w:rsidTr="00B63F84">
        <w:tc>
          <w:tcPr>
            <w:tcW w:w="1100"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Number  </w:t>
            </w:r>
          </w:p>
        </w:tc>
        <w:tc>
          <w:tcPr>
            <w:tcW w:w="1202"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Received</w:t>
            </w:r>
          </w:p>
        </w:tc>
        <w:tc>
          <w:tcPr>
            <w:tcW w:w="1916"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Source</w:t>
            </w:r>
          </w:p>
        </w:tc>
        <w:tc>
          <w:tcPr>
            <w:tcW w:w="5069" w:type="dxa"/>
            <w:shd w:val="clear" w:color="auto" w:fill="005173"/>
          </w:tcPr>
          <w:p w:rsidR="00121E9B" w:rsidRPr="00121E9B" w:rsidRDefault="00121E9B" w:rsidP="00121E9B">
            <w:pPr>
              <w:tabs>
                <w:tab w:val="clear" w:pos="794"/>
              </w:tabs>
              <w:overflowPunct/>
              <w:autoSpaceDE w:val="0"/>
              <w:autoSpaceDN w:val="0"/>
              <w:adjustRightInd w:val="0"/>
              <w:spacing w:before="80" w:after="80" w:line="240" w:lineRule="auto"/>
              <w:jc w:val="center"/>
              <w:rPr>
                <w:rFonts w:cs="Arial Bold"/>
                <w:b/>
                <w:bCs/>
                <w:color w:val="FFFFFF"/>
                <w:sz w:val="19"/>
                <w:lang w:val="en-US"/>
              </w:rPr>
            </w:pPr>
            <w:r w:rsidRPr="00121E9B">
              <w:rPr>
                <w:rFonts w:cs="Arial Bold"/>
                <w:b/>
                <w:bCs/>
                <w:color w:val="FFFFFF"/>
                <w:sz w:val="19"/>
                <w:lang w:val="en-US"/>
              </w:rPr>
              <w:t>Title</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sz w:val="19"/>
                <w:szCs w:val="19"/>
              </w:rPr>
            </w:pPr>
            <w:hyperlink r:id="rId74" w:history="1">
              <w:proofErr w:type="gramStart"/>
              <w:r w:rsidR="00121E9B" w:rsidRPr="00121E9B">
                <w:rPr>
                  <w:rFonts w:eastAsia="Times New Roman" w:cs="Arial"/>
                  <w:color w:val="0000FF"/>
                  <w:sz w:val="19"/>
                  <w:szCs w:val="19"/>
                  <w:u w:val="single"/>
                </w:rPr>
                <w:t>[ 32</w:t>
              </w:r>
              <w:proofErr w:type="gramEnd"/>
              <w:r w:rsidR="00121E9B" w:rsidRPr="00121E9B">
                <w:rPr>
                  <w:rFonts w:eastAsia="Times New Roman" w:cs="Arial"/>
                  <w:color w:val="0000FF"/>
                  <w:sz w:val="19"/>
                  <w:szCs w:val="19"/>
                  <w:u w:val="single"/>
                </w:rPr>
                <w:t xml:space="preserve"> ]</w:t>
              </w:r>
            </w:hyperlink>
            <w:r w:rsidR="00121E9B" w:rsidRPr="00121E9B">
              <w:rPr>
                <w:rFonts w:eastAsia="Times New Roman" w:cs="Arial"/>
                <w:sz w:val="19"/>
                <w:szCs w:val="19"/>
              </w:rPr>
              <w:t>   </w:t>
            </w:r>
            <w:r w:rsidR="00121E9B" w:rsidRPr="00121E9B">
              <w:rPr>
                <w:rFonts w:eastAsia="Times New Roman" w:cs="Arial"/>
                <w:sz w:val="19"/>
                <w:szCs w:val="19"/>
              </w:rPr>
              <w:br/>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2013-09-11</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5"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Report of the Rapporteur Group meeting on Question 10-3/1 (Geneva, 9 September 2013)</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eastAsia="Times New Roman" w:cs="Arial"/>
                <w:bCs/>
                <w:color w:val="000000"/>
                <w:sz w:val="19"/>
                <w:szCs w:val="19"/>
              </w:rPr>
            </w:pPr>
            <w:r>
              <w:fldChar w:fldCharType="begin"/>
            </w:r>
            <w:r>
              <w:instrText xml:space="preserve"> HYPERLINK "http://www.itu.int/md/meetingdoc.asp?lang=en&amp;parent=D10-SG01-R-0022" </w:instrText>
            </w:r>
            <w:r>
              <w:fldChar w:fldCharType="separate"/>
            </w:r>
            <w:proofErr w:type="gramStart"/>
            <w:r w:rsidR="00121E9B" w:rsidRPr="00121E9B">
              <w:rPr>
                <w:rFonts w:eastAsia="Times New Roman" w:cs="Arial"/>
                <w:color w:val="0000FF"/>
                <w:sz w:val="19"/>
                <w:szCs w:val="19"/>
                <w:u w:val="single"/>
              </w:rPr>
              <w:t>[ 22</w:t>
            </w:r>
            <w:proofErr w:type="gramEnd"/>
            <w:r w:rsidR="00121E9B" w:rsidRPr="00121E9B">
              <w:rPr>
                <w:rFonts w:eastAsia="Times New Roman" w:cs="Arial"/>
                <w:color w:val="0000FF"/>
                <w:sz w:val="19"/>
                <w:szCs w:val="19"/>
                <w:u w:val="single"/>
              </w:rPr>
              <w:t xml:space="preserve"> ]</w:t>
            </w:r>
            <w:r>
              <w:rPr>
                <w:rFonts w:eastAsia="Times New Roman" w:cs="Arial"/>
                <w:color w:val="0000FF"/>
                <w:sz w:val="19"/>
                <w:szCs w:val="19"/>
                <w:u w:val="single"/>
              </w:rPr>
              <w:fldChar w:fldCharType="end"/>
            </w:r>
            <w:r w:rsidR="00121E9B" w:rsidRPr="00121E9B">
              <w:rPr>
                <w:rFonts w:eastAsia="Times New Roman" w:cs="Arial"/>
                <w:color w:val="0000FF"/>
                <w:sz w:val="19"/>
                <w:szCs w:val="19"/>
              </w:rPr>
              <w:t> </w:t>
            </w:r>
            <w:r w:rsidR="00121E9B" w:rsidRPr="00121E9B">
              <w:rPr>
                <w:rFonts w:eastAsia="Times New Roman" w:cs="Arial"/>
                <w:color w:val="000000"/>
                <w:sz w:val="19"/>
                <w:szCs w:val="19"/>
              </w:rPr>
              <w:t>  </w:t>
            </w:r>
            <w:r w:rsidR="00121E9B" w:rsidRPr="00121E9B">
              <w:rPr>
                <w:rFonts w:eastAsia="Times New Roman" w:cs="Arial"/>
                <w:color w:val="000000"/>
                <w:sz w:val="19"/>
                <w:szCs w:val="19"/>
              </w:rPr>
              <w:br/>
            </w:r>
            <w:r w:rsidR="00121E9B" w:rsidRPr="00121E9B">
              <w:rPr>
                <w:rFonts w:eastAsia="Times New Roman" w:cs="Arial"/>
                <w:color w:val="FF0000"/>
                <w:sz w:val="19"/>
                <w:szCs w:val="19"/>
              </w:rPr>
              <w:t>(Rev.1)</w:t>
            </w:r>
            <w:r w:rsidR="00121E9B" w:rsidRPr="00121E9B">
              <w:rPr>
                <w:rFonts w:eastAsia="Times New Roman" w:cs="Arial"/>
                <w:color w:val="000000"/>
                <w:sz w:val="19"/>
                <w:szCs w:val="19"/>
              </w:rPr>
              <w:t> </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2012-09-10</w:t>
            </w:r>
          </w:p>
        </w:tc>
        <w:tc>
          <w:tcPr>
            <w:tcW w:w="1916" w:type="dxa"/>
            <w:shd w:val="clear" w:color="auto" w:fill="auto"/>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6"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auto"/>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Report of the Rapporteur Group meeting on Question 10-3/1 (Geneva, 10 September 2012)</w:t>
            </w:r>
          </w:p>
        </w:tc>
      </w:tr>
      <w:tr w:rsidR="00121E9B" w:rsidRPr="00CB623D" w:rsidTr="00B63F84">
        <w:tc>
          <w:tcPr>
            <w:tcW w:w="1100"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sz w:val="19"/>
                <w:szCs w:val="19"/>
              </w:rPr>
            </w:pPr>
            <w:r>
              <w:fldChar w:fldCharType="begin"/>
            </w:r>
            <w:r>
              <w:instrText xml:space="preserve"> HYPERLINK "http://www.itu.int/md/meetingdoc.asp?lang=en&amp;parent=D10-SG01-R-0011" </w:instrText>
            </w:r>
            <w:r>
              <w:fldChar w:fldCharType="separate"/>
            </w:r>
            <w:proofErr w:type="gramStart"/>
            <w:r w:rsidR="00121E9B" w:rsidRPr="00121E9B">
              <w:rPr>
                <w:rFonts w:eastAsia="Times New Roman" w:cs="Arial"/>
                <w:color w:val="0000FF"/>
                <w:sz w:val="19"/>
                <w:szCs w:val="19"/>
                <w:u w:val="single"/>
              </w:rPr>
              <w:t>[ 11</w:t>
            </w:r>
            <w:proofErr w:type="gramEnd"/>
            <w:r w:rsidR="00121E9B" w:rsidRPr="00121E9B">
              <w:rPr>
                <w:rFonts w:eastAsia="Times New Roman" w:cs="Arial"/>
                <w:color w:val="0000FF"/>
                <w:sz w:val="19"/>
                <w:szCs w:val="19"/>
                <w:u w:val="single"/>
              </w:rPr>
              <w:t xml:space="preserve"> ]</w:t>
            </w:r>
            <w:r>
              <w:rPr>
                <w:rFonts w:eastAsia="Times New Roman" w:cs="Arial"/>
                <w:color w:val="0000FF"/>
                <w:sz w:val="19"/>
                <w:szCs w:val="19"/>
                <w:u w:val="single"/>
              </w:rPr>
              <w:fldChar w:fldCharType="end"/>
            </w:r>
            <w:r w:rsidR="00121E9B" w:rsidRPr="00121E9B">
              <w:rPr>
                <w:rFonts w:eastAsia="Times New Roman" w:cs="Arial"/>
                <w:color w:val="0000FF"/>
                <w:sz w:val="19"/>
                <w:szCs w:val="19"/>
              </w:rPr>
              <w:t>   </w:t>
            </w:r>
            <w:r w:rsidR="00121E9B" w:rsidRPr="00121E9B">
              <w:rPr>
                <w:rFonts w:eastAsia="Times New Roman" w:cs="Arial"/>
                <w:color w:val="0000FF"/>
                <w:sz w:val="19"/>
                <w:szCs w:val="19"/>
              </w:rPr>
              <w:br/>
              <w:t> </w:t>
            </w:r>
          </w:p>
        </w:tc>
        <w:tc>
          <w:tcPr>
            <w:tcW w:w="1202"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2011-09-05</w:t>
            </w:r>
          </w:p>
        </w:tc>
        <w:tc>
          <w:tcPr>
            <w:tcW w:w="1916" w:type="dxa"/>
            <w:shd w:val="clear" w:color="auto" w:fill="E8F8FD"/>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7"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E8F8FD"/>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Report of the Rapporteur Group meeting on Question 10-3/1 (Geneva, 5 September 2011)</w:t>
            </w:r>
          </w:p>
        </w:tc>
      </w:tr>
      <w:tr w:rsidR="00121E9B" w:rsidRPr="00CB623D" w:rsidTr="00B63F84">
        <w:tc>
          <w:tcPr>
            <w:tcW w:w="1100" w:type="dxa"/>
            <w:shd w:val="clear" w:color="auto" w:fill="auto"/>
          </w:tcPr>
          <w:p w:rsidR="00121E9B" w:rsidRPr="00121E9B" w:rsidRDefault="00CB623D" w:rsidP="00121E9B">
            <w:pPr>
              <w:tabs>
                <w:tab w:val="clear" w:pos="794"/>
              </w:tabs>
              <w:overflowPunct/>
              <w:spacing w:before="40" w:after="40" w:line="240" w:lineRule="auto"/>
              <w:jc w:val="left"/>
              <w:rPr>
                <w:rFonts w:eastAsia="Times New Roman" w:cs="Arial"/>
                <w:bCs/>
                <w:color w:val="000000"/>
                <w:sz w:val="19"/>
                <w:szCs w:val="19"/>
              </w:rPr>
            </w:pPr>
            <w:r>
              <w:fldChar w:fldCharType="begin"/>
            </w:r>
            <w:r>
              <w:instrText xml:space="preserve"> HYPERLINK "http://www.itu.int/md/meetingdoc.asp?lang=en&amp;parent=D10-SG01-R-0002" </w:instrText>
            </w:r>
            <w:r>
              <w:fldChar w:fldCharType="separate"/>
            </w:r>
            <w:proofErr w:type="gramStart"/>
            <w:r w:rsidR="00121E9B" w:rsidRPr="00121E9B">
              <w:rPr>
                <w:rFonts w:eastAsia="Times New Roman" w:cs="Arial"/>
                <w:color w:val="0000FF"/>
                <w:sz w:val="19"/>
                <w:szCs w:val="19"/>
                <w:u w:val="single"/>
              </w:rPr>
              <w:t>[ 2</w:t>
            </w:r>
            <w:proofErr w:type="gramEnd"/>
            <w:r w:rsidR="00121E9B" w:rsidRPr="00121E9B">
              <w:rPr>
                <w:rFonts w:eastAsia="Times New Roman" w:cs="Arial"/>
                <w:color w:val="0000FF"/>
                <w:sz w:val="19"/>
                <w:szCs w:val="19"/>
                <w:u w:val="single"/>
              </w:rPr>
              <w:t xml:space="preserve"> ]</w:t>
            </w:r>
            <w:r>
              <w:rPr>
                <w:rFonts w:eastAsia="Times New Roman" w:cs="Arial"/>
                <w:color w:val="0000FF"/>
                <w:sz w:val="19"/>
                <w:szCs w:val="19"/>
                <w:u w:val="single"/>
              </w:rPr>
              <w:fldChar w:fldCharType="end"/>
            </w:r>
            <w:r w:rsidR="00121E9B" w:rsidRPr="00121E9B">
              <w:rPr>
                <w:rFonts w:eastAsia="Times New Roman" w:cs="Arial"/>
                <w:color w:val="0000FF"/>
                <w:sz w:val="19"/>
                <w:szCs w:val="19"/>
              </w:rPr>
              <w:t>   </w:t>
            </w:r>
            <w:r w:rsidR="00121E9B" w:rsidRPr="00121E9B">
              <w:rPr>
                <w:rFonts w:eastAsia="Times New Roman" w:cs="Arial"/>
                <w:color w:val="000000"/>
                <w:sz w:val="19"/>
                <w:szCs w:val="19"/>
              </w:rPr>
              <w:br/>
            </w:r>
            <w:r w:rsidR="00121E9B" w:rsidRPr="00121E9B">
              <w:rPr>
                <w:rFonts w:eastAsia="Times New Roman" w:cs="Arial"/>
                <w:color w:val="FF0000"/>
                <w:sz w:val="19"/>
                <w:szCs w:val="19"/>
              </w:rPr>
              <w:t>(Rev.1)</w:t>
            </w:r>
            <w:r w:rsidR="00121E9B" w:rsidRPr="00121E9B">
              <w:rPr>
                <w:rFonts w:eastAsia="Times New Roman" w:cs="Arial"/>
                <w:color w:val="000000"/>
                <w:sz w:val="19"/>
                <w:szCs w:val="19"/>
              </w:rPr>
              <w:t> </w:t>
            </w:r>
          </w:p>
        </w:tc>
        <w:tc>
          <w:tcPr>
            <w:tcW w:w="1202" w:type="dxa"/>
            <w:shd w:val="clear" w:color="auto" w:fill="auto"/>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rPr>
            </w:pPr>
            <w:r w:rsidRPr="00121E9B">
              <w:rPr>
                <w:rFonts w:eastAsia="Times New Roman" w:cs="Arial"/>
                <w:color w:val="000000"/>
                <w:sz w:val="19"/>
                <w:szCs w:val="19"/>
              </w:rPr>
              <w:t>2010-09-21</w:t>
            </w:r>
          </w:p>
        </w:tc>
        <w:tc>
          <w:tcPr>
            <w:tcW w:w="1916" w:type="dxa"/>
            <w:shd w:val="clear" w:color="auto" w:fill="auto"/>
          </w:tcPr>
          <w:p w:rsidR="00121E9B" w:rsidRPr="00121E9B" w:rsidRDefault="00CB623D" w:rsidP="00121E9B">
            <w:pPr>
              <w:tabs>
                <w:tab w:val="clear" w:pos="794"/>
              </w:tabs>
              <w:overflowPunct/>
              <w:spacing w:before="40" w:after="40" w:line="240" w:lineRule="auto"/>
              <w:jc w:val="left"/>
              <w:rPr>
                <w:rFonts w:eastAsia="Times New Roman" w:cs="Arial"/>
                <w:bCs/>
                <w:color w:val="0000FF"/>
                <w:sz w:val="19"/>
                <w:szCs w:val="19"/>
              </w:rPr>
            </w:pPr>
            <w:hyperlink r:id="rId78" w:history="1">
              <w:r w:rsidR="00121E9B" w:rsidRPr="00121E9B">
                <w:rPr>
                  <w:rFonts w:eastAsia="Times New Roman" w:cs="Arial"/>
                  <w:color w:val="0000FF"/>
                  <w:sz w:val="19"/>
                  <w:szCs w:val="19"/>
                  <w:u w:val="single"/>
                </w:rPr>
                <w:t>Rapporteur for Question 10-3/1</w:t>
              </w:r>
            </w:hyperlink>
            <w:r w:rsidR="00121E9B" w:rsidRPr="00121E9B">
              <w:rPr>
                <w:rFonts w:eastAsia="Times New Roman" w:cs="Arial"/>
                <w:color w:val="0000FF"/>
                <w:sz w:val="19"/>
                <w:szCs w:val="19"/>
              </w:rPr>
              <w:t>  </w:t>
            </w:r>
          </w:p>
        </w:tc>
        <w:tc>
          <w:tcPr>
            <w:tcW w:w="5069" w:type="dxa"/>
            <w:shd w:val="clear" w:color="auto" w:fill="auto"/>
          </w:tcPr>
          <w:p w:rsidR="00121E9B" w:rsidRPr="00121E9B" w:rsidRDefault="00121E9B" w:rsidP="00121E9B">
            <w:pPr>
              <w:tabs>
                <w:tab w:val="clear" w:pos="794"/>
              </w:tabs>
              <w:overflowPunct/>
              <w:spacing w:before="40" w:after="40" w:line="240" w:lineRule="auto"/>
              <w:jc w:val="left"/>
              <w:rPr>
                <w:rFonts w:eastAsia="Times New Roman" w:cs="Arial"/>
                <w:bCs/>
                <w:color w:val="000000"/>
                <w:sz w:val="19"/>
                <w:szCs w:val="19"/>
                <w:lang w:val="en-US"/>
              </w:rPr>
            </w:pPr>
            <w:r w:rsidRPr="00121E9B">
              <w:rPr>
                <w:rFonts w:eastAsia="Times New Roman" w:cs="Arial"/>
                <w:color w:val="000000"/>
                <w:sz w:val="19"/>
                <w:szCs w:val="19"/>
                <w:lang w:val="en-US"/>
              </w:rPr>
              <w:t xml:space="preserve">Report of the Meeting of the Rapporteur's Group on Question 10-3/1 (Geneva, Monday 20 September 2010, 1615-17-30) </w:t>
            </w:r>
          </w:p>
        </w:tc>
      </w:tr>
    </w:tbl>
    <w:p w:rsidR="00121E9B" w:rsidRPr="00121E9B" w:rsidRDefault="00121E9B" w:rsidP="00121E9B">
      <w:pPr>
        <w:tabs>
          <w:tab w:val="clear" w:pos="794"/>
        </w:tabs>
        <w:overflowPunct/>
        <w:spacing w:before="240" w:after="120" w:line="240" w:lineRule="auto"/>
        <w:rPr>
          <w:b/>
          <w:color w:val="005173"/>
          <w:sz w:val="21"/>
          <w:szCs w:val="19"/>
          <w:lang w:val="en-US" w:eastAsia="en-US"/>
        </w:rPr>
      </w:pPr>
      <w:r w:rsidRPr="00121E9B">
        <w:rPr>
          <w:b/>
          <w:color w:val="005173"/>
          <w:sz w:val="21"/>
          <w:szCs w:val="19"/>
          <w:lang w:val="en-US" w:eastAsia="en-US"/>
        </w:rPr>
        <w:t>Other documents</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EC Competition Law – Giorgio Monti.</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Cases and Materials on The Competition Law of the European Union, Eleanor M. Fox, 2</w:t>
      </w:r>
      <w:r w:rsidRPr="00121E9B">
        <w:rPr>
          <w:rFonts w:cs="Calibri"/>
          <w:sz w:val="21"/>
          <w:szCs w:val="21"/>
          <w:shd w:val="clear" w:color="auto" w:fill="FFFFFF"/>
          <w:vertAlign w:val="superscript"/>
          <w:lang w:val="en-GB" w:eastAsia="en-GB"/>
        </w:rPr>
        <w:t>nd</w:t>
      </w:r>
      <w:r w:rsidRPr="00121E9B">
        <w:rPr>
          <w:rFonts w:cs="Calibri"/>
          <w:sz w:val="21"/>
          <w:szCs w:val="21"/>
          <w:shd w:val="clear" w:color="auto" w:fill="FFFFFF"/>
          <w:lang w:val="en-GB" w:eastAsia="en-GB"/>
        </w:rPr>
        <w:t xml:space="preserve"> edition, American Casebook Series.</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Competition, Volume 1- Practical Law Company, 2011.</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ITU-</w:t>
      </w:r>
      <w:proofErr w:type="spellStart"/>
      <w:r w:rsidRPr="00121E9B">
        <w:rPr>
          <w:rFonts w:cs="Calibri"/>
          <w:sz w:val="21"/>
          <w:szCs w:val="21"/>
          <w:shd w:val="clear" w:color="auto" w:fill="FFFFFF"/>
          <w:lang w:val="en-GB" w:eastAsia="en-GB"/>
        </w:rPr>
        <w:t>infoDev</w:t>
      </w:r>
      <w:proofErr w:type="spellEnd"/>
      <w:r w:rsidRPr="00121E9B">
        <w:rPr>
          <w:rFonts w:cs="Calibri"/>
          <w:sz w:val="21"/>
          <w:szCs w:val="21"/>
          <w:shd w:val="clear" w:color="auto" w:fill="FFFFFF"/>
          <w:lang w:val="en-GB" w:eastAsia="en-GB"/>
        </w:rPr>
        <w:t xml:space="preserve"> ICT Regulation Toolkit- </w:t>
      </w:r>
      <w:r w:rsidR="00CB623D">
        <w:fldChar w:fldCharType="begin"/>
      </w:r>
      <w:r w:rsidR="00CB623D" w:rsidRPr="00CB623D">
        <w:rPr>
          <w:lang w:val="en-US"/>
        </w:rPr>
        <w:instrText xml:space="preserve"> HYPERLINK "http://www.ictregulationtoolkit.org" </w:instrText>
      </w:r>
      <w:r w:rsidR="00CB623D">
        <w:fldChar w:fldCharType="separate"/>
      </w:r>
      <w:r w:rsidRPr="00121E9B">
        <w:rPr>
          <w:rFonts w:asciiTheme="minorHAnsi" w:hAnsiTheme="minorHAnsi" w:cs="Arial"/>
          <w:bCs/>
          <w:color w:val="0000FF"/>
          <w:sz w:val="21"/>
          <w:szCs w:val="21"/>
          <w:u w:val="single"/>
          <w:shd w:val="clear" w:color="auto" w:fill="FFFFFF"/>
          <w:lang w:val="en-GB" w:eastAsia="en-GB"/>
        </w:rPr>
        <w:t>www.ictregulationtoolkit.org</w:t>
      </w:r>
      <w:r w:rsidR="00CB623D">
        <w:rPr>
          <w:rFonts w:asciiTheme="minorHAnsi" w:hAnsiTheme="minorHAnsi" w:cs="Arial"/>
          <w:bCs/>
          <w:color w:val="0000FF"/>
          <w:sz w:val="21"/>
          <w:szCs w:val="21"/>
          <w:u w:val="single"/>
          <w:shd w:val="clear" w:color="auto" w:fill="FFFFFF"/>
          <w:lang w:val="en-GB" w:eastAsia="en-GB"/>
        </w:rPr>
        <w:fldChar w:fldCharType="end"/>
      </w:r>
      <w:r w:rsidRPr="00121E9B">
        <w:rPr>
          <w:rFonts w:cs="Calibri"/>
          <w:sz w:val="21"/>
          <w:szCs w:val="21"/>
          <w:shd w:val="clear" w:color="auto" w:fill="FFFFFF"/>
          <w:lang w:val="en-GB" w:eastAsia="en-GB"/>
        </w:rPr>
        <w:t xml:space="preserve"> </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Discussion paper on Mobile Banking at the Global Symposium for Regulators, 2011.</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 xml:space="preserve">Mergers and Acquisitions in 60 jurisdictions worldwide 2011, Contributing editor: Casey </w:t>
      </w:r>
      <w:proofErr w:type="spellStart"/>
      <w:r w:rsidRPr="00121E9B">
        <w:rPr>
          <w:rFonts w:cs="Calibri"/>
          <w:sz w:val="21"/>
          <w:szCs w:val="21"/>
          <w:shd w:val="clear" w:color="auto" w:fill="FFFFFF"/>
          <w:lang w:val="en-GB" w:eastAsia="en-GB"/>
        </w:rPr>
        <w:t>Cogut</w:t>
      </w:r>
      <w:proofErr w:type="spellEnd"/>
      <w:r w:rsidRPr="00121E9B">
        <w:rPr>
          <w:rFonts w:cs="Calibri"/>
          <w:sz w:val="21"/>
          <w:szCs w:val="21"/>
          <w:shd w:val="clear" w:color="auto" w:fill="FFFFFF"/>
          <w:lang w:val="en-GB" w:eastAsia="en-GB"/>
        </w:rPr>
        <w:t xml:space="preserve">, Publishers Getting the Deal Through in association with </w:t>
      </w:r>
      <w:proofErr w:type="spellStart"/>
      <w:r w:rsidRPr="00121E9B">
        <w:rPr>
          <w:rFonts w:cs="Calibri"/>
          <w:sz w:val="21"/>
          <w:szCs w:val="21"/>
          <w:shd w:val="clear" w:color="auto" w:fill="FFFFFF"/>
          <w:lang w:val="en-GB" w:eastAsia="en-GB"/>
        </w:rPr>
        <w:t>Aabo</w:t>
      </w:r>
      <w:proofErr w:type="spellEnd"/>
      <w:r w:rsidRPr="00121E9B">
        <w:rPr>
          <w:rFonts w:cs="Calibri"/>
          <w:sz w:val="21"/>
          <w:szCs w:val="21"/>
          <w:shd w:val="clear" w:color="auto" w:fill="FFFFFF"/>
          <w:lang w:val="en-GB" w:eastAsia="en-GB"/>
        </w:rPr>
        <w:t xml:space="preserve"> </w:t>
      </w:r>
      <w:proofErr w:type="spellStart"/>
      <w:r w:rsidRPr="00121E9B">
        <w:rPr>
          <w:rFonts w:cs="Calibri"/>
          <w:sz w:val="21"/>
          <w:szCs w:val="21"/>
          <w:shd w:val="clear" w:color="auto" w:fill="FFFFFF"/>
          <w:lang w:val="en-GB" w:eastAsia="en-GB"/>
        </w:rPr>
        <w:t>Evenson</w:t>
      </w:r>
      <w:proofErr w:type="spellEnd"/>
      <w:r w:rsidRPr="00121E9B">
        <w:rPr>
          <w:rFonts w:cs="Calibri"/>
          <w:sz w:val="21"/>
          <w:szCs w:val="21"/>
          <w:shd w:val="clear" w:color="auto" w:fill="FFFFFF"/>
          <w:lang w:val="en-GB" w:eastAsia="en-GB"/>
        </w:rPr>
        <w:t xml:space="preserve"> &amp; co </w:t>
      </w:r>
      <w:proofErr w:type="spellStart"/>
      <w:r w:rsidRPr="00121E9B">
        <w:rPr>
          <w:rFonts w:cs="Calibri"/>
          <w:sz w:val="21"/>
          <w:szCs w:val="21"/>
          <w:shd w:val="clear" w:color="auto" w:fill="FFFFFF"/>
          <w:lang w:val="en-GB" w:eastAsia="en-GB"/>
        </w:rPr>
        <w:t>Advokatfirma</w:t>
      </w:r>
      <w:proofErr w:type="spellEnd"/>
      <w:r w:rsidRPr="00121E9B">
        <w:rPr>
          <w:rFonts w:cs="Calibri"/>
          <w:sz w:val="21"/>
          <w:szCs w:val="21"/>
          <w:shd w:val="clear" w:color="auto" w:fill="FFFFFF"/>
          <w:lang w:val="en-GB" w:eastAsia="en-GB"/>
        </w:rPr>
        <w:t xml:space="preserve"> &amp; others.</w:t>
      </w:r>
    </w:p>
    <w:p w:rsidR="00121E9B" w:rsidRPr="00121E9B" w:rsidRDefault="00121E9B" w:rsidP="00121E9B">
      <w:pPr>
        <w:numPr>
          <w:ilvl w:val="0"/>
          <w:numId w:val="7"/>
        </w:numPr>
        <w:tabs>
          <w:tab w:val="clear" w:pos="794"/>
        </w:tabs>
        <w:overflowPunct/>
        <w:spacing w:before="120" w:line="240" w:lineRule="auto"/>
        <w:ind w:left="567" w:hanging="567"/>
        <w:rPr>
          <w:rFonts w:cs="Calibri"/>
          <w:sz w:val="21"/>
          <w:szCs w:val="21"/>
          <w:shd w:val="clear" w:color="auto" w:fill="FFFFFF"/>
          <w:lang w:val="en-GB" w:eastAsia="en-GB"/>
        </w:rPr>
      </w:pPr>
      <w:r w:rsidRPr="00121E9B">
        <w:rPr>
          <w:rFonts w:cs="Calibri"/>
          <w:sz w:val="21"/>
          <w:szCs w:val="21"/>
          <w:shd w:val="clear" w:color="auto" w:fill="FFFFFF"/>
          <w:lang w:val="en-GB" w:eastAsia="en-GB"/>
        </w:rPr>
        <w:t>Competition Law &amp; Policy-A Tool for Development in Tanzania, ESRF, CUTS, 2002.</w:t>
      </w:r>
    </w:p>
    <w:p w:rsidR="00121E9B" w:rsidRPr="00121E9B" w:rsidRDefault="00121E9B" w:rsidP="00121E9B">
      <w:pPr>
        <w:tabs>
          <w:tab w:val="clear" w:pos="794"/>
        </w:tabs>
        <w:overflowPunct/>
        <w:spacing w:before="120" w:line="240" w:lineRule="auto"/>
        <w:jc w:val="center"/>
        <w:rPr>
          <w:rFonts w:ascii="Verdana" w:eastAsia="SimHei" w:hAnsi="Verdana" w:cs="Simplified Arabic"/>
          <w:sz w:val="19"/>
          <w:szCs w:val="19"/>
          <w:lang w:val="en-US" w:eastAsia="en-US"/>
        </w:rPr>
      </w:pPr>
      <w:r w:rsidRPr="00121E9B">
        <w:rPr>
          <w:rFonts w:ascii="Verdana" w:eastAsia="SimHei" w:hAnsi="Verdana" w:cs="Simplified Arabic"/>
          <w:sz w:val="19"/>
          <w:szCs w:val="19"/>
          <w:lang w:val="en-US" w:eastAsia="en-US"/>
        </w:rPr>
        <w:t>_________________</w:t>
      </w:r>
    </w:p>
    <w:p w:rsidR="00121E9B" w:rsidRPr="00121E9B" w:rsidRDefault="00121E9B" w:rsidP="00121E9B">
      <w:pPr>
        <w:tabs>
          <w:tab w:val="clear" w:pos="794"/>
        </w:tabs>
        <w:overflowPunct/>
        <w:spacing w:before="120" w:line="240" w:lineRule="auto"/>
        <w:rPr>
          <w:sz w:val="21"/>
        </w:rPr>
      </w:pPr>
    </w:p>
    <w:bookmarkEnd w:id="0"/>
    <w:bookmarkEnd w:id="1"/>
    <w:bookmarkEnd w:id="2"/>
    <w:bookmarkEnd w:id="3"/>
    <w:bookmarkEnd w:id="82"/>
    <w:bookmarkEnd w:id="83"/>
    <w:p w:rsidR="00B77DD8" w:rsidRDefault="00B77DD8" w:rsidP="00E03965">
      <w:pPr>
        <w:rPr>
          <w:lang w:eastAsia="zh-CN"/>
        </w:rPr>
      </w:pPr>
    </w:p>
    <w:sectPr w:rsidR="00B77DD8" w:rsidSect="0040479F">
      <w:headerReference w:type="even" r:id="rId79"/>
      <w:headerReference w:type="default" r:id="rId80"/>
      <w:footerReference w:type="even" r:id="rId81"/>
      <w:footerReference w:type="default" r:id="rId82"/>
      <w:headerReference w:type="first" r:id="rId83"/>
      <w:footerReference w:type="first" r:id="rId84"/>
      <w:endnotePr>
        <w:numFmt w:val="decimal"/>
      </w:endnotePr>
      <w:type w:val="oddPage"/>
      <w:pgSz w:w="11907" w:h="16840"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5BE" w:rsidRPr="0034180A" w:rsidRDefault="008175BE" w:rsidP="00837668">
      <w:pPr>
        <w:pStyle w:val="Footer"/>
      </w:pPr>
    </w:p>
    <w:p w:rsidR="008175BE" w:rsidRDefault="008175BE"/>
    <w:p w:rsidR="008175BE" w:rsidRDefault="008175BE"/>
  </w:endnote>
  <w:endnote w:type="continuationSeparator" w:id="0">
    <w:p w:rsidR="008175BE" w:rsidRPr="0034180A" w:rsidRDefault="008175BE" w:rsidP="00837668">
      <w:pPr>
        <w:pStyle w:val="Footer"/>
      </w:pPr>
    </w:p>
    <w:p w:rsidR="008175BE" w:rsidRDefault="008175BE"/>
    <w:p w:rsidR="008175BE" w:rsidRDefault="008175BE"/>
  </w:endnote>
  <w:endnote w:type="continuationNotice" w:id="1">
    <w:p w:rsidR="008175BE" w:rsidRDefault="008175BE"/>
    <w:p w:rsidR="008175BE" w:rsidRDefault="008175BE"/>
    <w:p w:rsidR="008175BE" w:rsidRDefault="00817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922CB50F-5B39-41E5-B8AF-5E149BF15FE6}"/>
    <w:embedBold r:id="rId2" w:subsetted="1" w:fontKey="{3B5F3B12-EB9A-4BF0-A672-72CDD8D4308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0C84CD66-3C62-4C98-81C8-3D1C165D4B22}"/>
    <w:embedBold r:id="rId4" w:fontKey="{995C5115-7332-46EB-A025-301F3A411058}"/>
    <w:embedItalic r:id="rId5" w:fontKey="{3B83C924-0BEB-40AD-97FC-BA545DC93704}"/>
    <w:embedBoldItalic r:id="rId6" w:fontKey="{38821F31-30A3-447F-8712-9DD78E990406}"/>
  </w:font>
  <w:font w:name="Zurich UBlkEx BT">
    <w:charset w:val="00"/>
    <w:family w:val="swiss"/>
    <w:pitch w:val="variable"/>
    <w:sig w:usb0="00000087" w:usb1="00000000" w:usb2="00000000" w:usb3="00000000" w:csb0="0000001B" w:csb1="00000000"/>
  </w:font>
  <w:font w:name="STKaiti">
    <w:altName w:val="Times New Roman"/>
    <w:panose1 w:val="02010600040101010101"/>
    <w:charset w:val="86"/>
    <w:family w:val="auto"/>
    <w:pitch w:val="variable"/>
    <w:sig w:usb0="00000287" w:usb1="080F0000" w:usb2="00000010" w:usb3="00000000" w:csb0="0004009F" w:csb1="00000000"/>
    <w:embedRegular r:id="rId7" w:subsetted="1" w:fontKey="{8515C020-46AE-402A-B6AA-776A4A5A2822}"/>
    <w:embedBold r:id="rId8" w:subsetted="1" w:fontKey="{BECC89E8-D0C7-42A7-A612-2516377E122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9" w:subsetted="1" w:fontKey="{DFFF7CF9-1691-475A-BB30-47AD4512A2A5}"/>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Pr="00837668" w:rsidRDefault="00021033" w:rsidP="006D2E62">
    <w:pPr>
      <w:pStyle w:val="Footer"/>
      <w:tabs>
        <w:tab w:val="clear" w:pos="794"/>
      </w:tabs>
      <w:ind w:left="0" w:right="6804"/>
      <w:jc w:val="left"/>
    </w:pPr>
    <w:r>
      <w:fldChar w:fldCharType="begin"/>
    </w:r>
    <w:r>
      <w:instrText xml:space="preserve"> PAGE </w:instrText>
    </w:r>
    <w:r>
      <w:fldChar w:fldCharType="separate"/>
    </w:r>
    <w:r w:rsidR="00CB623D">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6D2E62">
    <w:pPr>
      <w:pStyle w:val="Footer"/>
      <w:tabs>
        <w:tab w:val="clear" w:pos="794"/>
        <w:tab w:val="clear" w:pos="9071"/>
        <w:tab w:val="right" w:pos="9072"/>
      </w:tabs>
    </w:pPr>
    <w:r>
      <w:fldChar w:fldCharType="begin"/>
    </w:r>
    <w:r>
      <w:instrText xml:space="preserve"> PAGE </w:instrText>
    </w:r>
    <w:r>
      <w:fldChar w:fldCharType="separate"/>
    </w:r>
    <w:r w:rsidR="00CB623D">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Pr="00837668" w:rsidRDefault="00021033" w:rsidP="006D2E62">
    <w:pPr>
      <w:pStyle w:val="Footer"/>
      <w:tabs>
        <w:tab w:val="clear" w:pos="794"/>
      </w:tabs>
      <w:ind w:left="0" w:right="6804"/>
      <w:jc w:val="left"/>
    </w:pPr>
    <w:r>
      <w:fldChar w:fldCharType="begin"/>
    </w:r>
    <w:r>
      <w:instrText xml:space="preserve"> PAGE </w:instrText>
    </w:r>
    <w:r>
      <w:fldChar w:fldCharType="separate"/>
    </w:r>
    <w:r w:rsidR="00CB623D">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7037AE">
    <w:pPr>
      <w:pStyle w:val="Footer"/>
      <w:tabs>
        <w:tab w:val="clear" w:pos="794"/>
        <w:tab w:val="clear" w:pos="9071"/>
      </w:tabs>
    </w:pPr>
    <w:r>
      <w:fldChar w:fldCharType="begin"/>
    </w:r>
    <w:r>
      <w:instrText xml:space="preserve"> PAGE </w:instrText>
    </w:r>
    <w:r>
      <w:fldChar w:fldCharType="separate"/>
    </w:r>
    <w:r w:rsidR="00CB623D">
      <w:rPr>
        <w:noProof/>
      </w:rPr>
      <w:t>25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6D2E62">
    <w:pPr>
      <w:pStyle w:val="Footer"/>
      <w:tabs>
        <w:tab w:val="clear" w:pos="794"/>
        <w:tab w:val="clear" w:pos="9071"/>
      </w:tabs>
    </w:pPr>
    <w:r>
      <w:fldChar w:fldCharType="begin"/>
    </w:r>
    <w:r>
      <w:instrText xml:space="preserve"> PAGE </w:instrText>
    </w:r>
    <w:r>
      <w:fldChar w:fldCharType="separate"/>
    </w:r>
    <w:r w:rsidR="00CB623D">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E9B" w:rsidRPr="0083727E" w:rsidRDefault="00121E9B" w:rsidP="0083727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23D" w:rsidRPr="00837668" w:rsidRDefault="00CB623D" w:rsidP="006D2E62">
    <w:pPr>
      <w:pStyle w:val="Footer"/>
      <w:tabs>
        <w:tab w:val="clear" w:pos="794"/>
      </w:tabs>
      <w:ind w:left="0" w:right="6804"/>
      <w:jc w:val="left"/>
    </w:pPr>
    <w:r>
      <w:fldChar w:fldCharType="begin"/>
    </w:r>
    <w:r>
      <w:instrText xml:space="preserve"> PAGE </w:instrText>
    </w:r>
    <w:r>
      <w:fldChar w:fldCharType="separate"/>
    </w:r>
    <w:r>
      <w:rPr>
        <w:noProof/>
      </w:rPr>
      <w:t>30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23D" w:rsidRPr="0083727E" w:rsidRDefault="00CB623D" w:rsidP="00CB623D">
    <w:pPr>
      <w:pStyle w:val="Footer"/>
      <w:tabs>
        <w:tab w:val="clear" w:pos="794"/>
        <w:tab w:val="clear" w:pos="9071"/>
      </w:tabs>
    </w:pPr>
    <w:r>
      <w:fldChar w:fldCharType="begin"/>
    </w:r>
    <w:r>
      <w:instrText xml:space="preserve"> PAGE </w:instrText>
    </w:r>
    <w:r>
      <w:fldChar w:fldCharType="separate"/>
    </w:r>
    <w:r>
      <w:rPr>
        <w:noProof/>
      </w:rPr>
      <w:t>31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42" w:rsidRDefault="00121E9B" w:rsidP="00121E9B">
    <w:pPr>
      <w:pStyle w:val="Footer"/>
      <w:tabs>
        <w:tab w:val="clear" w:pos="794"/>
        <w:tab w:val="clear" w:pos="9071"/>
      </w:tabs>
    </w:pPr>
    <w:r>
      <w:fldChar w:fldCharType="begin"/>
    </w:r>
    <w:r>
      <w:instrText xml:space="preserve"> PAGE </w:instrText>
    </w:r>
    <w:r>
      <w:fldChar w:fldCharType="separate"/>
    </w:r>
    <w:r w:rsidR="00CB623D">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5BE" w:rsidRDefault="008175BE" w:rsidP="009319E4">
      <w:pPr>
        <w:spacing w:after="120"/>
      </w:pPr>
      <w:r>
        <w:separator/>
      </w:r>
    </w:p>
  </w:footnote>
  <w:footnote w:type="continuationSeparator" w:id="0">
    <w:p w:rsidR="008175BE" w:rsidRDefault="008175BE">
      <w:r>
        <w:continuationSeparator/>
      </w:r>
    </w:p>
    <w:p w:rsidR="008175BE" w:rsidRDefault="008175BE"/>
    <w:p w:rsidR="008175BE" w:rsidRDefault="008175BE"/>
    <w:p w:rsidR="008175BE" w:rsidRDefault="008175BE"/>
    <w:p w:rsidR="008175BE" w:rsidRDefault="008175BE"/>
    <w:p w:rsidR="008175BE" w:rsidRDefault="008175BE"/>
  </w:footnote>
  <w:footnote w:type="continuationNotice" w:id="1">
    <w:p w:rsidR="008175BE" w:rsidRPr="006570A8" w:rsidRDefault="008175BE" w:rsidP="006570A8">
      <w:pPr>
        <w:pStyle w:val="Footer"/>
      </w:pPr>
    </w:p>
  </w:footnote>
  <w:footnote w:id="2">
    <w:p w:rsidR="00021033" w:rsidRPr="00A67DF5" w:rsidRDefault="00021033">
      <w:pPr>
        <w:pStyle w:val="FootnoteText"/>
        <w:rPr>
          <w:lang w:eastAsia="zh-CN"/>
        </w:rPr>
      </w:pPr>
      <w:r>
        <w:rPr>
          <w:rStyle w:val="FootnoteReference"/>
        </w:rPr>
        <w:footnoteRef/>
      </w:r>
      <w:r>
        <w:rPr>
          <w:lang w:eastAsia="zh-CN"/>
        </w:rPr>
        <w:t xml:space="preserve"> </w:t>
      </w:r>
      <w:r>
        <w:rPr>
          <w:rFonts w:hint="eastAsia"/>
          <w:lang w:eastAsia="zh-CN"/>
        </w:rPr>
        <w:tab/>
      </w:r>
      <w:r w:rsidRPr="00A67DF5">
        <w:rPr>
          <w:rFonts w:hint="eastAsia"/>
          <w:lang w:eastAsia="zh-CN"/>
        </w:rPr>
        <w:t>ITU-D</w:t>
      </w:r>
      <w:r w:rsidRPr="00A67DF5">
        <w:rPr>
          <w:rFonts w:hint="eastAsia"/>
          <w:lang w:eastAsia="zh-CN"/>
        </w:rPr>
        <w:t>第</w:t>
      </w:r>
      <w:r w:rsidRPr="00A67DF5">
        <w:rPr>
          <w:rFonts w:hint="eastAsia"/>
          <w:lang w:eastAsia="zh-CN"/>
        </w:rPr>
        <w:t>1</w:t>
      </w:r>
      <w:r w:rsidRPr="00A67DF5">
        <w:rPr>
          <w:rFonts w:hint="eastAsia"/>
          <w:lang w:eastAsia="zh-CN"/>
        </w:rPr>
        <w:t>研究组第</w:t>
      </w:r>
      <w:r w:rsidRPr="00A67DF5">
        <w:rPr>
          <w:rFonts w:hint="eastAsia"/>
          <w:lang w:eastAsia="zh-CN"/>
        </w:rPr>
        <w:t>10-2/1</w:t>
      </w:r>
      <w:r w:rsidRPr="00A67DF5">
        <w:rPr>
          <w:rFonts w:hint="eastAsia"/>
          <w:lang w:eastAsia="zh-CN"/>
        </w:rPr>
        <w:t>号课题报告：对融合业务发放许可证和授权的监管（</w:t>
      </w:r>
      <w:r w:rsidRPr="00A67DF5">
        <w:rPr>
          <w:rFonts w:hint="eastAsia"/>
          <w:lang w:eastAsia="zh-CN"/>
        </w:rPr>
        <w:t>2006-2010</w:t>
      </w:r>
      <w:r w:rsidRPr="00A67DF5">
        <w:rPr>
          <w:rFonts w:hint="eastAsia"/>
          <w:lang w:eastAsia="zh-CN"/>
        </w:rPr>
        <w:t>年研究期），可查阅：</w:t>
      </w:r>
      <w:r w:rsidRPr="00A67DF5">
        <w:rPr>
          <w:rStyle w:val="Hyperlink"/>
          <w:rFonts w:hint="eastAsia"/>
          <w:lang w:eastAsia="zh-CN"/>
        </w:rPr>
        <w:t>www.itu.int/pub/D-STG-SG01.10.2-2010</w:t>
      </w:r>
    </w:p>
  </w:footnote>
  <w:footnote w:id="3">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rFonts w:hint="eastAsia"/>
          <w:lang w:eastAsia="zh-CN"/>
        </w:rPr>
        <w:t>ITU-D</w:t>
      </w:r>
      <w:r w:rsidRPr="00075B85">
        <w:rPr>
          <w:rFonts w:hint="eastAsia"/>
          <w:lang w:eastAsia="zh-CN"/>
        </w:rPr>
        <w:t>第</w:t>
      </w:r>
      <w:r w:rsidRPr="00075B85">
        <w:rPr>
          <w:rFonts w:hint="eastAsia"/>
          <w:lang w:eastAsia="zh-CN"/>
        </w:rPr>
        <w:t>1</w:t>
      </w:r>
      <w:r w:rsidRPr="00075B85">
        <w:rPr>
          <w:rFonts w:hint="eastAsia"/>
          <w:lang w:eastAsia="zh-CN"/>
        </w:rPr>
        <w:t>研究组</w:t>
      </w:r>
      <w:r w:rsidRPr="00075B85">
        <w:rPr>
          <w:lang w:eastAsia="zh-CN"/>
        </w:rPr>
        <w:t>第</w:t>
      </w:r>
      <w:r w:rsidRPr="00075B85">
        <w:rPr>
          <w:lang w:eastAsia="zh-CN"/>
        </w:rPr>
        <w:t>10-3/1</w:t>
      </w:r>
      <w:r w:rsidRPr="00075B85">
        <w:rPr>
          <w:lang w:eastAsia="zh-CN"/>
        </w:rPr>
        <w:t>号课题报告人</w:t>
      </w:r>
      <w:r w:rsidRPr="00075B85">
        <w:rPr>
          <w:rFonts w:hint="eastAsia"/>
          <w:lang w:eastAsia="zh-CN"/>
        </w:rPr>
        <w:t>组</w:t>
      </w:r>
      <w:r w:rsidR="00CB623D">
        <w:fldChar w:fldCharType="begin"/>
      </w:r>
      <w:r w:rsidR="00CB623D">
        <w:rPr>
          <w:lang w:eastAsia="zh-CN"/>
        </w:rPr>
        <w:instrText xml:space="preserve"> HYPERLINK "http://www.itu.int/md/D10-rgq10.3.1-c-0022" </w:instrText>
      </w:r>
      <w:r w:rsidR="00CB623D">
        <w:fldChar w:fldCharType="separate"/>
      </w:r>
      <w:r w:rsidRPr="00075B85">
        <w:rPr>
          <w:rStyle w:val="Hyperlink"/>
          <w:szCs w:val="19"/>
          <w:lang w:eastAsia="zh-CN"/>
        </w:rPr>
        <w:t>RGQ</w:t>
      </w:r>
      <w:r w:rsidRPr="00075B85">
        <w:rPr>
          <w:rStyle w:val="Hyperlink"/>
          <w:szCs w:val="19"/>
          <w:lang w:val="ru-RU" w:eastAsia="zh-CN"/>
        </w:rPr>
        <w:t>10-3/1/22</w:t>
      </w:r>
      <w:r w:rsidR="00CB623D">
        <w:rPr>
          <w:rStyle w:val="Hyperlink"/>
          <w:szCs w:val="19"/>
          <w:lang w:val="ru-RU" w:eastAsia="zh-CN"/>
        </w:rPr>
        <w:fldChar w:fldCharType="end"/>
      </w:r>
      <w:r w:rsidRPr="00075B85">
        <w:rPr>
          <w:rFonts w:hint="eastAsia"/>
          <w:lang w:eastAsia="zh-CN"/>
        </w:rPr>
        <w:t>号文件（电信发展局），</w:t>
      </w:r>
      <w:r w:rsidRPr="00075B85">
        <w:rPr>
          <w:rFonts w:hint="eastAsia"/>
          <w:lang w:eastAsia="zh-CN"/>
        </w:rPr>
        <w:t>2013</w:t>
      </w:r>
      <w:r w:rsidRPr="00075B85">
        <w:rPr>
          <w:rFonts w:hint="eastAsia"/>
          <w:lang w:eastAsia="zh-CN"/>
        </w:rPr>
        <w:t>年</w:t>
      </w:r>
      <w:r w:rsidRPr="00075B85">
        <w:rPr>
          <w:rFonts w:hint="eastAsia"/>
          <w:lang w:eastAsia="zh-CN"/>
        </w:rPr>
        <w:t>2</w:t>
      </w:r>
      <w:r w:rsidRPr="00075B85">
        <w:rPr>
          <w:rFonts w:hint="eastAsia"/>
          <w:lang w:eastAsia="zh-CN"/>
        </w:rPr>
        <w:t>月</w:t>
      </w:r>
      <w:r w:rsidRPr="00075B85">
        <w:rPr>
          <w:rFonts w:hint="eastAsia"/>
          <w:lang w:eastAsia="zh-CN"/>
        </w:rPr>
        <w:t>28</w:t>
      </w:r>
    </w:p>
  </w:footnote>
  <w:footnote w:id="4">
    <w:p w:rsidR="00021033" w:rsidRPr="00405B09" w:rsidRDefault="00021033">
      <w:pPr>
        <w:pStyle w:val="FootnoteText"/>
        <w:rPr>
          <w:lang w:eastAsia="zh-CN"/>
        </w:rPr>
      </w:pPr>
      <w:r>
        <w:rPr>
          <w:rStyle w:val="FootnoteReference"/>
        </w:rPr>
        <w:footnoteRef/>
      </w:r>
      <w:r>
        <w:rPr>
          <w:lang w:eastAsia="zh-CN"/>
        </w:rPr>
        <w:t xml:space="preserve"> </w:t>
      </w:r>
      <w:r>
        <w:rPr>
          <w:rFonts w:hint="eastAsia"/>
          <w:lang w:eastAsia="zh-CN"/>
        </w:rPr>
        <w:tab/>
      </w:r>
      <w:r w:rsidRPr="00075B85">
        <w:t>1980</w:t>
      </w:r>
      <w:r w:rsidRPr="00075B85">
        <w:t>年</w:t>
      </w:r>
      <w:r w:rsidRPr="00075B85">
        <w:t>12</w:t>
      </w:r>
      <w:r w:rsidRPr="00075B85">
        <w:t>月</w:t>
      </w:r>
      <w:r w:rsidRPr="00075B85">
        <w:t>31</w:t>
      </w:r>
      <w:proofErr w:type="spellStart"/>
      <w:r w:rsidRPr="00075B85">
        <w:t>日第</w:t>
      </w:r>
      <w:proofErr w:type="spellEnd"/>
      <w:r w:rsidRPr="00075B85">
        <w:t>3320</w:t>
      </w:r>
      <w:proofErr w:type="spellStart"/>
      <w:r w:rsidRPr="00075B85">
        <w:t>号法律</w:t>
      </w:r>
      <w:proofErr w:type="spellEnd"/>
    </w:p>
  </w:footnote>
  <w:footnote w:id="5">
    <w:p w:rsidR="00021033" w:rsidRPr="00405B09" w:rsidRDefault="00021033" w:rsidP="00E34AB0">
      <w:pPr>
        <w:pStyle w:val="FootnoteText"/>
        <w:jc w:val="left"/>
        <w:rPr>
          <w:lang w:eastAsia="zh-CN"/>
        </w:rPr>
      </w:pPr>
      <w:r>
        <w:rPr>
          <w:rStyle w:val="FootnoteReference"/>
        </w:rPr>
        <w:footnoteRef/>
      </w:r>
      <w:r>
        <w:rPr>
          <w:lang w:eastAsia="zh-CN"/>
        </w:rPr>
        <w:t xml:space="preserve"> </w:t>
      </w:r>
      <w:r>
        <w:rPr>
          <w:rFonts w:hint="eastAsia"/>
          <w:lang w:eastAsia="zh-CN"/>
        </w:rPr>
        <w:tab/>
      </w:r>
      <w:r w:rsidRPr="00075B85">
        <w:rPr>
          <w:lang w:eastAsia="zh-CN"/>
        </w:rPr>
        <w:t>竞争法卷</w:t>
      </w:r>
      <w:r w:rsidRPr="00075B85">
        <w:rPr>
          <w:lang w:eastAsia="zh-CN"/>
        </w:rPr>
        <w:t xml:space="preserve">1 – </w:t>
      </w:r>
      <w:r w:rsidRPr="00075B85">
        <w:rPr>
          <w:lang w:eastAsia="zh-CN"/>
        </w:rPr>
        <w:t>实用法公司，</w:t>
      </w:r>
      <w:r w:rsidRPr="00075B85">
        <w:rPr>
          <w:lang w:eastAsia="zh-CN"/>
        </w:rPr>
        <w:t>2011</w:t>
      </w:r>
      <w:r w:rsidRPr="00075B85">
        <w:rPr>
          <w:rFonts w:hint="eastAsia"/>
          <w:lang w:eastAsia="zh-CN"/>
        </w:rPr>
        <w:t>年</w:t>
      </w:r>
      <w:r w:rsidRPr="00075B85">
        <w:rPr>
          <w:lang w:eastAsia="zh-CN"/>
        </w:rPr>
        <w:t>（见</w:t>
      </w:r>
      <w:hyperlink r:id="rId1" w:history="1">
        <w:r w:rsidRPr="00075B85">
          <w:rPr>
            <w:rStyle w:val="Hyperlink"/>
            <w:rFonts w:eastAsiaTheme="minorEastAsia"/>
            <w:szCs w:val="19"/>
            <w:lang w:eastAsia="zh-CN"/>
          </w:rPr>
          <w:t>http://www.practicallaw.com/competitionhandbook</w:t>
        </w:r>
      </w:hyperlink>
      <w:r w:rsidRPr="00B72919">
        <w:rPr>
          <w:rFonts w:ascii="Verdana" w:eastAsiaTheme="minorEastAsia" w:hAnsi="Verdana"/>
          <w:sz w:val="18"/>
          <w:lang w:eastAsia="zh-CN"/>
        </w:rPr>
        <w:t>和</w:t>
      </w:r>
      <w:r w:rsidRPr="00075B85">
        <w:fldChar w:fldCharType="begin"/>
      </w:r>
      <w:r w:rsidRPr="00075B85">
        <w:rPr>
          <w:szCs w:val="19"/>
          <w:lang w:eastAsia="zh-CN"/>
        </w:rPr>
        <w:instrText xml:space="preserve"> HYPERLINK "http://eng.ftc.go.kr" </w:instrText>
      </w:r>
      <w:r w:rsidRPr="00075B85">
        <w:fldChar w:fldCharType="separate"/>
      </w:r>
      <w:r w:rsidRPr="00075B85">
        <w:rPr>
          <w:rStyle w:val="Hyperlink"/>
          <w:rFonts w:eastAsiaTheme="minorEastAsia"/>
          <w:szCs w:val="19"/>
          <w:lang w:eastAsia="zh-CN"/>
        </w:rPr>
        <w:t>http://eng.ftc.go.kr</w:t>
      </w:r>
      <w:r w:rsidRPr="00075B85">
        <w:rPr>
          <w:rStyle w:val="Hyperlink"/>
          <w:rFonts w:eastAsiaTheme="minorEastAsia"/>
          <w:szCs w:val="19"/>
          <w:lang w:eastAsia="zh-CN"/>
        </w:rPr>
        <w:fldChar w:fldCharType="end"/>
      </w:r>
      <w:r w:rsidRPr="00B72919">
        <w:rPr>
          <w:rFonts w:ascii="Verdana" w:eastAsiaTheme="minorEastAsia" w:hAnsi="Verdana"/>
          <w:sz w:val="18"/>
          <w:lang w:eastAsia="zh-CN"/>
        </w:rPr>
        <w:t>）</w:t>
      </w:r>
    </w:p>
  </w:footnote>
  <w:footnote w:id="6">
    <w:p w:rsidR="00021033" w:rsidRPr="00075B85" w:rsidRDefault="00021033">
      <w:pPr>
        <w:pStyle w:val="FootnoteText"/>
        <w:rPr>
          <w:lang w:eastAsia="zh-CN"/>
        </w:rPr>
      </w:pPr>
      <w:r>
        <w:rPr>
          <w:rStyle w:val="FootnoteReference"/>
        </w:rPr>
        <w:footnoteRef/>
      </w:r>
      <w:r>
        <w:rPr>
          <w:lang w:eastAsia="zh-CN"/>
        </w:rPr>
        <w:t xml:space="preserve"> </w:t>
      </w:r>
      <w:r w:rsidRPr="00075B85">
        <w:rPr>
          <w:rFonts w:hint="eastAsia"/>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fldChar w:fldCharType="begin"/>
      </w:r>
      <w:r w:rsidRPr="00075B85">
        <w:rPr>
          <w:szCs w:val="19"/>
          <w:lang w:eastAsia="zh-CN"/>
        </w:rPr>
        <w:instrText xml:space="preserve"> HYPERLINK "http://www.itu.int/md/D10-rgq10.3.1-c-0012" </w:instrText>
      </w:r>
      <w:r w:rsidRPr="00075B85">
        <w:fldChar w:fldCharType="separate"/>
      </w:r>
      <w:r w:rsidRPr="00075B85">
        <w:rPr>
          <w:rStyle w:val="Hyperlink"/>
          <w:rFonts w:eastAsiaTheme="minorEastAsia"/>
          <w:szCs w:val="19"/>
          <w:lang w:eastAsia="zh-CN"/>
        </w:rPr>
        <w:t>RGQ</w:t>
      </w:r>
      <w:r w:rsidRPr="00075B85">
        <w:rPr>
          <w:rStyle w:val="Hyperlink"/>
          <w:rFonts w:eastAsiaTheme="minorEastAsia"/>
          <w:szCs w:val="19"/>
          <w:lang w:val="ru-RU" w:eastAsia="zh-CN"/>
        </w:rPr>
        <w:t>10-3/1/12</w:t>
      </w:r>
      <w:r w:rsidRPr="00075B85">
        <w:rPr>
          <w:rStyle w:val="Hyperlink"/>
          <w:rFonts w:eastAsiaTheme="minorEastAsia"/>
          <w:szCs w:val="19"/>
          <w:lang w:val="ru-RU" w:eastAsia="zh-CN"/>
        </w:rPr>
        <w:fldChar w:fldCharType="end"/>
      </w:r>
      <w:r w:rsidRPr="00075B85">
        <w:rPr>
          <w:rFonts w:hint="eastAsia"/>
          <w:lang w:eastAsia="zh-CN"/>
        </w:rPr>
        <w:t>号</w:t>
      </w:r>
      <w:r w:rsidRPr="00075B85">
        <w:rPr>
          <w:lang w:eastAsia="zh-CN"/>
        </w:rPr>
        <w:t>文件</w:t>
      </w:r>
      <w:r w:rsidRPr="00075B85">
        <w:rPr>
          <w:rFonts w:hint="eastAsia"/>
          <w:lang w:eastAsia="zh-CN"/>
        </w:rPr>
        <w:t>（电信发展局），“国际电联世界电信监管数据库报告”（</w:t>
      </w:r>
      <w:r w:rsidRPr="00075B85">
        <w:rPr>
          <w:lang w:eastAsia="zh-CN"/>
        </w:rPr>
        <w:t>2012</w:t>
      </w:r>
      <w:r w:rsidRPr="00075B85">
        <w:rPr>
          <w:rFonts w:hint="eastAsia"/>
          <w:lang w:eastAsia="zh-CN"/>
        </w:rPr>
        <w:t>年更新），</w:t>
      </w:r>
      <w:r w:rsidRPr="00075B85">
        <w:rPr>
          <w:lang w:eastAsia="zh-CN"/>
        </w:rPr>
        <w:t>2012</w:t>
      </w:r>
      <w:r w:rsidRPr="00075B85">
        <w:rPr>
          <w:lang w:eastAsia="zh-CN"/>
        </w:rPr>
        <w:t>年</w:t>
      </w:r>
      <w:r w:rsidRPr="00075B85">
        <w:rPr>
          <w:lang w:eastAsia="zh-CN"/>
        </w:rPr>
        <w:t>4</w:t>
      </w:r>
      <w:r w:rsidRPr="00075B85">
        <w:rPr>
          <w:lang w:eastAsia="zh-CN"/>
        </w:rPr>
        <w:t>月</w:t>
      </w:r>
      <w:r w:rsidRPr="00075B85">
        <w:rPr>
          <w:lang w:eastAsia="zh-CN"/>
        </w:rPr>
        <w:t>12</w:t>
      </w:r>
      <w:r w:rsidRPr="00075B85">
        <w:rPr>
          <w:rFonts w:hint="eastAsia"/>
          <w:lang w:eastAsia="zh-CN"/>
        </w:rPr>
        <w:t>日</w:t>
      </w:r>
    </w:p>
  </w:footnote>
  <w:footnote w:id="7">
    <w:p w:rsidR="00021033" w:rsidRPr="00075B85" w:rsidRDefault="00021033">
      <w:pPr>
        <w:pStyle w:val="FootnoteText"/>
        <w:rPr>
          <w:lang w:eastAsia="zh-CN"/>
        </w:rPr>
      </w:pPr>
      <w:r>
        <w:rPr>
          <w:rStyle w:val="FootnoteReference"/>
        </w:rPr>
        <w:footnoteRef/>
      </w:r>
      <w:r>
        <w:rPr>
          <w:lang w:eastAsia="zh-CN"/>
        </w:rPr>
        <w:t xml:space="preserve"> </w:t>
      </w:r>
      <w:r>
        <w:rPr>
          <w:rFonts w:hint="eastAsia"/>
          <w:lang w:eastAsia="zh-CN"/>
        </w:rPr>
        <w:tab/>
      </w:r>
      <w:r w:rsidRPr="00075B85">
        <w:rPr>
          <w:lang w:eastAsia="zh-CN"/>
        </w:rPr>
        <w:t>坦桑尼亚确定</w:t>
      </w:r>
      <w:r w:rsidRPr="00075B85">
        <w:rPr>
          <w:rFonts w:hint="eastAsia"/>
          <w:lang w:eastAsia="zh-CN"/>
        </w:rPr>
        <w:t>并公布</w:t>
      </w:r>
      <w:r w:rsidRPr="00075B85">
        <w:rPr>
          <w:lang w:eastAsia="zh-CN"/>
        </w:rPr>
        <w:t>了九种电信相关市场，</w:t>
      </w:r>
      <w:r w:rsidRPr="00075B85">
        <w:rPr>
          <w:rFonts w:hint="eastAsia"/>
          <w:lang w:eastAsia="zh-CN"/>
        </w:rPr>
        <w:t>其中</w:t>
      </w:r>
      <w:r w:rsidRPr="00075B85">
        <w:rPr>
          <w:lang w:eastAsia="zh-CN"/>
        </w:rPr>
        <w:t>四种</w:t>
      </w:r>
      <w:r w:rsidRPr="00075B85">
        <w:rPr>
          <w:rFonts w:hint="eastAsia"/>
          <w:lang w:eastAsia="zh-CN"/>
        </w:rPr>
        <w:t>是</w:t>
      </w:r>
      <w:r w:rsidRPr="00075B85">
        <w:rPr>
          <w:lang w:eastAsia="zh-CN"/>
        </w:rPr>
        <w:t>零售</w:t>
      </w:r>
      <w:r w:rsidRPr="00075B85">
        <w:rPr>
          <w:rFonts w:hint="eastAsia"/>
          <w:lang w:eastAsia="zh-CN"/>
        </w:rPr>
        <w:t>市场，</w:t>
      </w:r>
      <w:r w:rsidRPr="00075B85">
        <w:rPr>
          <w:lang w:eastAsia="zh-CN"/>
        </w:rPr>
        <w:t>五种</w:t>
      </w:r>
      <w:r w:rsidRPr="00075B85">
        <w:rPr>
          <w:rFonts w:hint="eastAsia"/>
          <w:lang w:eastAsia="zh-CN"/>
        </w:rPr>
        <w:t>是</w:t>
      </w:r>
      <w:r w:rsidRPr="00075B85">
        <w:rPr>
          <w:lang w:eastAsia="zh-CN"/>
        </w:rPr>
        <w:t>批发市场（见</w:t>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fldChar w:fldCharType="begin"/>
      </w:r>
      <w:r w:rsidRPr="00075B85">
        <w:rPr>
          <w:szCs w:val="19"/>
          <w:lang w:eastAsia="zh-CN"/>
        </w:rPr>
        <w:instrText xml:space="preserve"> HYPERLINK "http://www.itu.int/md/D10-rgq10.3.1-c-0013" </w:instrText>
      </w:r>
      <w:r w:rsidRPr="00075B85">
        <w:fldChar w:fldCharType="separate"/>
      </w:r>
      <w:r w:rsidRPr="00075B85">
        <w:rPr>
          <w:rStyle w:val="Hyperlink"/>
          <w:rFonts w:eastAsiaTheme="minorEastAsia"/>
          <w:bCs/>
          <w:szCs w:val="19"/>
          <w:lang w:val="x-none" w:eastAsia="zh-CN"/>
        </w:rPr>
        <w:t>RGQ10-3/1/13</w:t>
      </w:r>
      <w:r w:rsidRPr="00075B85">
        <w:rPr>
          <w:rStyle w:val="Hyperlink"/>
          <w:rFonts w:eastAsiaTheme="minorEastAsia"/>
          <w:bCs/>
          <w:szCs w:val="19"/>
          <w:lang w:val="x-none" w:eastAsia="zh-CN"/>
        </w:rPr>
        <w:fldChar w:fldCharType="end"/>
      </w:r>
      <w:r w:rsidRPr="00075B85">
        <w:rPr>
          <w:lang w:eastAsia="zh-CN"/>
        </w:rPr>
        <w:t>号文件</w:t>
      </w:r>
      <w:r w:rsidRPr="00075B85">
        <w:rPr>
          <w:rFonts w:hint="eastAsia"/>
          <w:lang w:eastAsia="zh-CN"/>
        </w:rPr>
        <w:t>（坦桑尼亚），</w:t>
      </w:r>
      <w:r w:rsidRPr="00075B85">
        <w:rPr>
          <w:lang w:eastAsia="zh-CN"/>
        </w:rPr>
        <w:t>2012</w:t>
      </w:r>
      <w:r w:rsidRPr="00075B85">
        <w:rPr>
          <w:lang w:eastAsia="zh-CN"/>
        </w:rPr>
        <w:t>年</w:t>
      </w:r>
      <w:r w:rsidRPr="00075B85">
        <w:rPr>
          <w:lang w:eastAsia="zh-CN"/>
        </w:rPr>
        <w:t>2</w:t>
      </w:r>
      <w:r w:rsidRPr="00075B85">
        <w:rPr>
          <w:lang w:eastAsia="zh-CN"/>
        </w:rPr>
        <w:t>月</w:t>
      </w:r>
      <w:r w:rsidRPr="00075B85">
        <w:rPr>
          <w:lang w:eastAsia="zh-CN"/>
        </w:rPr>
        <w:t>24</w:t>
      </w:r>
      <w:r w:rsidRPr="00075B85">
        <w:rPr>
          <w:lang w:eastAsia="zh-CN"/>
        </w:rPr>
        <w:t>日）</w:t>
      </w:r>
    </w:p>
  </w:footnote>
  <w:footnote w:id="8">
    <w:p w:rsidR="00021033" w:rsidRPr="00075B85" w:rsidRDefault="00021033">
      <w:pPr>
        <w:pStyle w:val="FootnoteText"/>
        <w:rPr>
          <w:lang w:eastAsia="zh-CN"/>
        </w:rPr>
      </w:pPr>
      <w:r>
        <w:rPr>
          <w:rStyle w:val="FootnoteReference"/>
        </w:rPr>
        <w:footnoteRef/>
      </w:r>
      <w:r>
        <w:rPr>
          <w:lang w:eastAsia="zh-CN"/>
        </w:rPr>
        <w:t xml:space="preserve"> </w:t>
      </w:r>
      <w:r>
        <w:rPr>
          <w:rFonts w:hint="eastAsia"/>
          <w:lang w:eastAsia="zh-CN"/>
        </w:rPr>
        <w:tab/>
      </w:r>
      <w:r w:rsidRPr="00075B85">
        <w:rPr>
          <w:lang w:eastAsia="zh-CN"/>
        </w:rPr>
        <w:t>EPOCA</w:t>
      </w:r>
      <w:r w:rsidRPr="00075B85">
        <w:rPr>
          <w:lang w:eastAsia="zh-CN"/>
        </w:rPr>
        <w:t>第</w:t>
      </w:r>
      <w:r w:rsidRPr="00075B85">
        <w:rPr>
          <w:lang w:eastAsia="zh-CN"/>
        </w:rPr>
        <w:t>3</w:t>
      </w:r>
      <w:r w:rsidRPr="00075B85">
        <w:rPr>
          <w:lang w:eastAsia="zh-CN"/>
        </w:rPr>
        <w:t>节</w:t>
      </w:r>
    </w:p>
  </w:footnote>
  <w:footnote w:id="9">
    <w:p w:rsidR="00021033" w:rsidRPr="00075B85" w:rsidRDefault="00021033">
      <w:pPr>
        <w:pStyle w:val="FootnoteText"/>
        <w:rPr>
          <w:lang w:eastAsia="zh-CN"/>
        </w:rPr>
      </w:pPr>
      <w:r>
        <w:rPr>
          <w:rStyle w:val="FootnoteReference"/>
        </w:rPr>
        <w:footnoteRef/>
      </w:r>
      <w:r>
        <w:rPr>
          <w:lang w:eastAsia="zh-CN"/>
        </w:rPr>
        <w:t xml:space="preserve"> </w:t>
      </w:r>
      <w:r>
        <w:rPr>
          <w:rFonts w:hint="eastAsia"/>
          <w:lang w:eastAsia="zh-CN"/>
        </w:rPr>
        <w:tab/>
      </w:r>
      <w:r w:rsidRPr="00075B85">
        <w:rPr>
          <w:lang w:eastAsia="zh-CN"/>
        </w:rPr>
        <w:t>电信法第</w:t>
      </w:r>
      <w:r w:rsidRPr="00075B85">
        <w:rPr>
          <w:lang w:eastAsia="zh-CN"/>
        </w:rPr>
        <w:t>3</w:t>
      </w:r>
      <w:r w:rsidRPr="00075B85">
        <w:rPr>
          <w:lang w:eastAsia="zh-CN"/>
        </w:rPr>
        <w:t>条</w:t>
      </w:r>
    </w:p>
  </w:footnote>
  <w:footnote w:id="10">
    <w:p w:rsidR="00021033" w:rsidRPr="00075B85" w:rsidRDefault="00021033" w:rsidP="00A13F53">
      <w:pPr>
        <w:pStyle w:val="FootnoteText"/>
        <w:rPr>
          <w:rFonts w:ascii="Verdana" w:eastAsiaTheme="minorEastAsia" w:hAnsi="Verdana"/>
          <w:szCs w:val="19"/>
          <w:lang w:eastAsia="zh-CN"/>
        </w:rPr>
      </w:pPr>
      <w:r w:rsidRPr="00075B85">
        <w:rPr>
          <w:rStyle w:val="FootnoteReference"/>
        </w:rPr>
        <w:footnoteRef/>
      </w:r>
      <w:r w:rsidRPr="00A13F53">
        <w:rPr>
          <w:rFonts w:ascii="Verdana" w:eastAsiaTheme="minorEastAsia" w:hAnsi="Verdana"/>
          <w:sz w:val="18"/>
          <w:lang w:eastAsia="zh-CN"/>
        </w:rPr>
        <w:tab/>
      </w:r>
      <w:hyperlink r:id="rId2" w:history="1">
        <w:r w:rsidRPr="00075B85">
          <w:rPr>
            <w:rStyle w:val="Hyperlink"/>
            <w:rFonts w:eastAsiaTheme="minorEastAsia"/>
            <w:szCs w:val="19"/>
          </w:rPr>
          <w:t>http://www.ncc.gov.ng/legal/regulations.html</w:t>
        </w:r>
      </w:hyperlink>
    </w:p>
  </w:footnote>
  <w:footnote w:id="11">
    <w:p w:rsidR="00021033" w:rsidRPr="00075B85" w:rsidRDefault="00021033" w:rsidP="00A13F53">
      <w:pPr>
        <w:pStyle w:val="FootnoteText"/>
      </w:pPr>
      <w:r w:rsidRPr="00075B85">
        <w:rPr>
          <w:rStyle w:val="FootnoteReference"/>
        </w:rPr>
        <w:footnoteRef/>
      </w:r>
      <w:r w:rsidRPr="00075B85">
        <w:rPr>
          <w:rFonts w:hint="eastAsia"/>
        </w:rPr>
        <w:tab/>
      </w:r>
      <w:r w:rsidRPr="00075B85">
        <w:t>EPOCA</w:t>
      </w:r>
      <w:r w:rsidRPr="00075B85">
        <w:t>第</w:t>
      </w:r>
      <w:r w:rsidRPr="00075B85">
        <w:t>62</w:t>
      </w:r>
      <w:r w:rsidRPr="00075B85">
        <w:t>（</w:t>
      </w:r>
      <w:r w:rsidRPr="00075B85">
        <w:t>1</w:t>
      </w:r>
      <w:r w:rsidRPr="00075B85">
        <w:t>）节</w:t>
      </w:r>
    </w:p>
  </w:footnote>
  <w:footnote w:id="12">
    <w:p w:rsidR="00021033" w:rsidRPr="00A13F53" w:rsidRDefault="00021033" w:rsidP="00A13F53">
      <w:pPr>
        <w:pStyle w:val="FootnoteText"/>
        <w:rPr>
          <w:rFonts w:ascii="Verdana" w:eastAsiaTheme="minorEastAsia" w:hAnsi="Verdana"/>
          <w:sz w:val="18"/>
          <w:lang w:eastAsia="zh-CN"/>
        </w:rPr>
      </w:pPr>
      <w:r w:rsidRPr="00973DA1">
        <w:rPr>
          <w:rStyle w:val="FootnoteReference"/>
        </w:rPr>
        <w:footnoteRef/>
      </w:r>
      <w:r w:rsidRPr="00973DA1">
        <w:tab/>
      </w:r>
      <w:hyperlink r:id="rId3" w:history="1">
        <w:r w:rsidRPr="00075B85">
          <w:rPr>
            <w:rStyle w:val="Hyperlink"/>
            <w:rFonts w:eastAsiaTheme="minorEastAsia"/>
            <w:szCs w:val="19"/>
            <w:lang w:eastAsia="zh-CN"/>
          </w:rPr>
          <w:t>http://www.ictregulationtoolkit.org</w:t>
        </w:r>
      </w:hyperlink>
      <w:proofErr w:type="spellStart"/>
      <w:r w:rsidRPr="00075B85">
        <w:t>模块</w:t>
      </w:r>
      <w:proofErr w:type="spellEnd"/>
      <w:r w:rsidRPr="00075B85">
        <w:t>7</w:t>
      </w:r>
      <w:r w:rsidRPr="00075B85">
        <w:t>：</w:t>
      </w:r>
      <w:proofErr w:type="spellStart"/>
      <w:r w:rsidRPr="00075B85">
        <w:t>新技术及新技术对监管的影响</w:t>
      </w:r>
      <w:proofErr w:type="spellEnd"/>
    </w:p>
  </w:footnote>
  <w:footnote w:id="13">
    <w:p w:rsidR="00021033" w:rsidRPr="00075B85" w:rsidRDefault="00021033" w:rsidP="00A13F53">
      <w:pPr>
        <w:pStyle w:val="FootnoteText"/>
        <w:rPr>
          <w:rFonts w:ascii="Verdana" w:eastAsiaTheme="minorEastAsia" w:hAnsi="Verdana"/>
          <w:szCs w:val="19"/>
          <w:lang w:eastAsia="zh-CN"/>
        </w:rPr>
      </w:pPr>
      <w:r w:rsidRPr="00973DA1">
        <w:rPr>
          <w:rStyle w:val="FootnoteReference"/>
        </w:rPr>
        <w:footnoteRef/>
      </w:r>
      <w:r w:rsidRPr="00075B85">
        <w:tab/>
      </w:r>
      <w:r w:rsidRPr="00075B85">
        <w:t>见</w:t>
      </w:r>
      <w:hyperlink r:id="rId4" w:history="1">
        <w:r w:rsidRPr="00075B85">
          <w:rPr>
            <w:rStyle w:val="Hyperlink"/>
            <w:rFonts w:eastAsiaTheme="minorEastAsia"/>
            <w:szCs w:val="19"/>
            <w:lang w:eastAsia="zh-CN"/>
          </w:rPr>
          <w:t>http://www.itu.int/ITU-D/icteye/Reporting</w:t>
        </w:r>
      </w:hyperlink>
    </w:p>
  </w:footnote>
  <w:footnote w:id="14">
    <w:p w:rsidR="00021033" w:rsidRPr="00075B85" w:rsidRDefault="00021033" w:rsidP="00A13F53">
      <w:pPr>
        <w:pStyle w:val="FootnoteText"/>
        <w:rPr>
          <w:lang w:eastAsia="zh-CN"/>
        </w:rPr>
      </w:pPr>
      <w:r w:rsidRPr="00973DA1">
        <w:rPr>
          <w:rStyle w:val="FootnoteReference"/>
        </w:rPr>
        <w:footnoteRef/>
      </w:r>
      <w:r w:rsidRPr="00973DA1">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rPr>
          <w:lang w:eastAsia="zh-CN"/>
        </w:rPr>
        <w:t>RGQ 10-3/1/INF/1</w:t>
      </w:r>
      <w:r w:rsidRPr="00075B85">
        <w:rPr>
          <w:lang w:eastAsia="zh-CN"/>
        </w:rPr>
        <w:t>号文件</w:t>
      </w:r>
      <w:r w:rsidRPr="00075B85">
        <w:rPr>
          <w:rFonts w:hint="eastAsia"/>
          <w:lang w:eastAsia="zh-CN"/>
        </w:rPr>
        <w:t>（坦桑尼亚）</w:t>
      </w:r>
      <w:r w:rsidRPr="00075B85">
        <w:rPr>
          <w:lang w:eastAsia="zh-CN"/>
        </w:rPr>
        <w:t>，</w:t>
      </w:r>
      <w:r w:rsidRPr="00075B85">
        <w:rPr>
          <w:lang w:eastAsia="zh-CN"/>
        </w:rPr>
        <w:t>2011</w:t>
      </w:r>
      <w:r w:rsidRPr="00075B85">
        <w:rPr>
          <w:lang w:eastAsia="zh-CN"/>
        </w:rPr>
        <w:t>年</w:t>
      </w:r>
      <w:r w:rsidRPr="00075B85">
        <w:rPr>
          <w:lang w:eastAsia="zh-CN"/>
        </w:rPr>
        <w:t>4</w:t>
      </w:r>
      <w:r w:rsidRPr="00075B85">
        <w:rPr>
          <w:lang w:eastAsia="zh-CN"/>
        </w:rPr>
        <w:t>月</w:t>
      </w:r>
      <w:r w:rsidRPr="00075B85">
        <w:rPr>
          <w:lang w:eastAsia="zh-CN"/>
        </w:rPr>
        <w:t>5</w:t>
      </w:r>
      <w:r w:rsidRPr="00075B85">
        <w:rPr>
          <w:lang w:eastAsia="zh-CN"/>
        </w:rPr>
        <w:t>日。截至</w:t>
      </w:r>
      <w:r w:rsidRPr="00075B85">
        <w:rPr>
          <w:lang w:eastAsia="zh-CN"/>
        </w:rPr>
        <w:t>2011</w:t>
      </w:r>
      <w:r w:rsidRPr="00075B85">
        <w:rPr>
          <w:lang w:eastAsia="zh-CN"/>
        </w:rPr>
        <w:t>年</w:t>
      </w:r>
      <w:r w:rsidRPr="00075B85">
        <w:rPr>
          <w:lang w:eastAsia="zh-CN"/>
        </w:rPr>
        <w:t>12</w:t>
      </w:r>
      <w:r w:rsidRPr="00075B85">
        <w:rPr>
          <w:lang w:eastAsia="zh-CN"/>
        </w:rPr>
        <w:t>月</w:t>
      </w:r>
      <w:r w:rsidRPr="00075B85">
        <w:rPr>
          <w:lang w:eastAsia="zh-CN"/>
        </w:rPr>
        <w:t>31</w:t>
      </w:r>
      <w:r w:rsidRPr="00075B85">
        <w:rPr>
          <w:lang w:eastAsia="zh-CN"/>
        </w:rPr>
        <w:t>日，在融合许可框架范围内，坦桑尼亚通信管理局（</w:t>
      </w:r>
      <w:r w:rsidRPr="00075B85">
        <w:rPr>
          <w:lang w:eastAsia="zh-CN"/>
        </w:rPr>
        <w:t>TCRA</w:t>
      </w:r>
      <w:r w:rsidRPr="00075B85">
        <w:rPr>
          <w:lang w:eastAsia="zh-CN"/>
        </w:rPr>
        <w:t>）颁发了以下类别的牌照：</w:t>
      </w:r>
      <w:r w:rsidRPr="00075B85">
        <w:rPr>
          <w:lang w:eastAsia="zh-CN"/>
        </w:rPr>
        <w:t>21</w:t>
      </w:r>
      <w:r w:rsidRPr="00075B85">
        <w:rPr>
          <w:lang w:eastAsia="zh-CN"/>
        </w:rPr>
        <w:t>个网络设施牌照、</w:t>
      </w:r>
      <w:r w:rsidRPr="00075B85">
        <w:rPr>
          <w:lang w:eastAsia="zh-CN"/>
        </w:rPr>
        <w:t>16</w:t>
      </w:r>
      <w:r w:rsidRPr="00075B85">
        <w:rPr>
          <w:lang w:eastAsia="zh-CN"/>
        </w:rPr>
        <w:t>个网络服务牌照、</w:t>
      </w:r>
      <w:r w:rsidRPr="00075B85">
        <w:rPr>
          <w:lang w:eastAsia="zh-CN"/>
        </w:rPr>
        <w:t>80</w:t>
      </w:r>
      <w:r w:rsidRPr="00075B85">
        <w:rPr>
          <w:lang w:eastAsia="zh-CN"/>
        </w:rPr>
        <w:t>个应用服务牌照和</w:t>
      </w:r>
      <w:r w:rsidRPr="00075B85">
        <w:rPr>
          <w:lang w:eastAsia="zh-CN"/>
        </w:rPr>
        <w:t>133</w:t>
      </w:r>
      <w:r w:rsidRPr="00075B85">
        <w:rPr>
          <w:lang w:eastAsia="zh-CN"/>
        </w:rPr>
        <w:t>个内容服务牌照</w:t>
      </w:r>
    </w:p>
  </w:footnote>
  <w:footnote w:id="15">
    <w:p w:rsidR="00021033" w:rsidRDefault="00021033">
      <w:pPr>
        <w:pStyle w:val="FootnoteText"/>
        <w:rPr>
          <w:lang w:eastAsia="zh-CN"/>
        </w:rPr>
      </w:pPr>
      <w:r>
        <w:rPr>
          <w:rStyle w:val="FootnoteReference"/>
        </w:rPr>
        <w:footnoteRef/>
      </w:r>
      <w:r>
        <w:rPr>
          <w:lang w:eastAsia="zh-CN"/>
        </w:rPr>
        <w:t xml:space="preserve"> </w:t>
      </w:r>
      <w:r>
        <w:rPr>
          <w:lang w:eastAsia="zh-CN"/>
        </w:rPr>
        <w:tab/>
      </w:r>
      <w:hyperlink r:id="rId5" w:history="1">
        <w:r w:rsidRPr="00075B85">
          <w:rPr>
            <w:rStyle w:val="Hyperlink"/>
            <w:rFonts w:eastAsiaTheme="minorEastAsia"/>
            <w:szCs w:val="19"/>
            <w:lang w:eastAsia="zh-CN"/>
          </w:rPr>
          <w:t>http://www.ictregulationtoolkit.org</w:t>
        </w:r>
      </w:hyperlink>
      <w:proofErr w:type="spellStart"/>
      <w:r w:rsidRPr="00075B85">
        <w:t>模块</w:t>
      </w:r>
      <w:proofErr w:type="spellEnd"/>
      <w:r w:rsidRPr="00075B85">
        <w:t>7</w:t>
      </w:r>
      <w:r w:rsidRPr="00075B85">
        <w:t>：</w:t>
      </w:r>
      <w:proofErr w:type="spellStart"/>
      <w:r w:rsidRPr="00075B85">
        <w:t>新技术及其对监管的影响</w:t>
      </w:r>
      <w:proofErr w:type="spellEnd"/>
    </w:p>
  </w:footnote>
  <w:footnote w:id="16">
    <w:p w:rsidR="00021033" w:rsidRDefault="00021033">
      <w:pPr>
        <w:pStyle w:val="FootnoteText"/>
        <w:rPr>
          <w:lang w:eastAsia="zh-CN"/>
        </w:rPr>
      </w:pPr>
      <w:r>
        <w:rPr>
          <w:rStyle w:val="FootnoteReference"/>
        </w:rPr>
        <w:footnoteRef/>
      </w:r>
      <w:r>
        <w:rPr>
          <w:lang w:eastAsia="zh-CN"/>
        </w:rPr>
        <w:t xml:space="preserve"> </w:t>
      </w:r>
      <w:r>
        <w:rPr>
          <w:lang w:eastAsia="zh-CN"/>
        </w:rPr>
        <w:tab/>
      </w:r>
      <w:hyperlink r:id="rId6" w:history="1">
        <w:r w:rsidRPr="00075B85">
          <w:rPr>
            <w:rStyle w:val="Hyperlink"/>
            <w:rFonts w:eastAsiaTheme="minorEastAsia"/>
            <w:szCs w:val="19"/>
            <w:lang w:eastAsia="zh-CN"/>
          </w:rPr>
          <w:t>http://www.ictregulationtoolkit.org</w:t>
        </w:r>
      </w:hyperlink>
      <w:proofErr w:type="spellStart"/>
      <w:r w:rsidRPr="00075B85">
        <w:t>模块</w:t>
      </w:r>
      <w:proofErr w:type="spellEnd"/>
      <w:r w:rsidRPr="00075B85">
        <w:t>7</w:t>
      </w:r>
      <w:r w:rsidRPr="00075B85">
        <w:t>：</w:t>
      </w:r>
      <w:proofErr w:type="spellStart"/>
      <w:r w:rsidRPr="00075B85">
        <w:t>新技术及其对监管的影响</w:t>
      </w:r>
      <w:proofErr w:type="spellEnd"/>
    </w:p>
  </w:footnote>
  <w:footnote w:id="17">
    <w:p w:rsidR="00021033" w:rsidRPr="00075B85" w:rsidRDefault="00021033">
      <w:pPr>
        <w:pStyle w:val="FootnoteText"/>
        <w:rPr>
          <w:szCs w:val="19"/>
          <w:lang w:eastAsia="zh-CN"/>
        </w:rPr>
      </w:pPr>
      <w:r>
        <w:rPr>
          <w:rStyle w:val="FootnoteReference"/>
        </w:rPr>
        <w:footnoteRef/>
      </w:r>
      <w:r>
        <w:rPr>
          <w:lang w:eastAsia="zh-CN"/>
        </w:rPr>
        <w:t xml:space="preserve"> </w:t>
      </w:r>
      <w:r>
        <w:rPr>
          <w:lang w:eastAsia="zh-CN"/>
        </w:rPr>
        <w:tab/>
      </w:r>
      <w:hyperlink r:id="rId7" w:history="1">
        <w:r w:rsidRPr="00075B85">
          <w:rPr>
            <w:rStyle w:val="Hyperlink"/>
            <w:rFonts w:eastAsiaTheme="minorEastAsia"/>
            <w:szCs w:val="19"/>
          </w:rPr>
          <w:t>http://</w:t>
        </w:r>
        <w:r w:rsidRPr="00075B85">
          <w:rPr>
            <w:rStyle w:val="Hyperlink"/>
            <w:rFonts w:eastAsiaTheme="minorEastAsia"/>
            <w:szCs w:val="19"/>
            <w:lang w:val="x-none"/>
          </w:rPr>
          <w:t>www.itu.int/ITU-D/treg/Events/Seminars/GSR/GSR08</w:t>
        </w:r>
      </w:hyperlink>
    </w:p>
  </w:footnote>
  <w:footnote w:id="18">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rFonts w:hint="eastAsia"/>
          <w:lang w:eastAsia="zh-CN"/>
        </w:rPr>
        <w:t>见</w:t>
      </w:r>
      <w:r w:rsidRPr="00075B85">
        <w:rPr>
          <w:lang w:eastAsia="zh-CN"/>
        </w:rPr>
        <w:t>ITU-D</w:t>
      </w:r>
      <w:r w:rsidRPr="00075B85">
        <w:rPr>
          <w:lang w:eastAsia="zh-CN"/>
        </w:rPr>
        <w:t>第</w:t>
      </w:r>
      <w:r w:rsidRPr="00075B85">
        <w:rPr>
          <w:lang w:eastAsia="zh-CN"/>
        </w:rPr>
        <w:t>1</w:t>
      </w:r>
      <w:r w:rsidRPr="00075B85">
        <w:rPr>
          <w:lang w:eastAsia="zh-CN"/>
        </w:rPr>
        <w:t>研究组</w:t>
      </w:r>
      <w:r w:rsidRPr="00075B85">
        <w:fldChar w:fldCharType="begin"/>
      </w:r>
      <w:r w:rsidRPr="00075B85">
        <w:rPr>
          <w:szCs w:val="19"/>
          <w:lang w:eastAsia="zh-CN"/>
        </w:rPr>
        <w:instrText xml:space="preserve"> HYPERLINK "http://www.itu.int/md/D10-SG01-C-0012" </w:instrText>
      </w:r>
      <w:r w:rsidRPr="00075B85">
        <w:fldChar w:fldCharType="separate"/>
      </w:r>
      <w:r w:rsidRPr="00075B85">
        <w:rPr>
          <w:rStyle w:val="Hyperlink"/>
          <w:szCs w:val="19"/>
          <w:lang w:val="x-none" w:eastAsia="zh-CN"/>
        </w:rPr>
        <w:t>1/012</w:t>
      </w:r>
      <w:r w:rsidRPr="00075B85">
        <w:rPr>
          <w:rStyle w:val="Hyperlink"/>
          <w:szCs w:val="19"/>
          <w:lang w:val="x-none" w:eastAsia="zh-CN"/>
        </w:rPr>
        <w:fldChar w:fldCharType="end"/>
      </w:r>
      <w:r w:rsidRPr="00075B85">
        <w:rPr>
          <w:rFonts w:hint="eastAsia"/>
          <w:lang w:eastAsia="zh-CN"/>
        </w:rPr>
        <w:t>号文件（中华人民共和国），“中国在强制要求进行联合建设和电信基础设施共享方面取得的进展”，</w:t>
      </w:r>
      <w:r w:rsidRPr="00075B85">
        <w:rPr>
          <w:lang w:eastAsia="zh-CN"/>
        </w:rPr>
        <w:t>2010</w:t>
      </w:r>
      <w:r w:rsidRPr="00075B85">
        <w:rPr>
          <w:lang w:eastAsia="zh-CN"/>
        </w:rPr>
        <w:t>年</w:t>
      </w:r>
      <w:r w:rsidRPr="00075B85">
        <w:rPr>
          <w:lang w:eastAsia="zh-CN"/>
        </w:rPr>
        <w:t>9</w:t>
      </w:r>
      <w:r w:rsidRPr="00075B85">
        <w:rPr>
          <w:lang w:eastAsia="zh-CN"/>
        </w:rPr>
        <w:t>月</w:t>
      </w:r>
      <w:r w:rsidRPr="00075B85">
        <w:rPr>
          <w:lang w:eastAsia="zh-CN"/>
        </w:rPr>
        <w:t>7</w:t>
      </w:r>
      <w:r w:rsidRPr="00075B85">
        <w:rPr>
          <w:rFonts w:hint="eastAsia"/>
          <w:lang w:eastAsia="zh-CN"/>
        </w:rPr>
        <w:t>日</w:t>
      </w:r>
    </w:p>
  </w:footnote>
  <w:footnote w:id="19">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rFonts w:hint="eastAsia"/>
          <w:lang w:eastAsia="zh-CN"/>
        </w:rPr>
        <w:t>加纳国家通信管理局提供的信息</w:t>
      </w:r>
    </w:p>
  </w:footnote>
  <w:footnote w:id="20">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见</w:t>
      </w:r>
      <w:r w:rsidRPr="00075B85">
        <w:rPr>
          <w:lang w:eastAsia="zh-CN"/>
        </w:rPr>
        <w:t>ITU-D</w:t>
      </w:r>
      <w:r w:rsidRPr="00075B85">
        <w:rPr>
          <w:lang w:eastAsia="zh-CN"/>
        </w:rPr>
        <w:t>第</w:t>
      </w:r>
      <w:r w:rsidRPr="00075B85">
        <w:rPr>
          <w:lang w:eastAsia="zh-CN"/>
        </w:rPr>
        <w:t>1</w:t>
      </w:r>
      <w:r w:rsidRPr="00075B85">
        <w:rPr>
          <w:lang w:eastAsia="zh-CN"/>
        </w:rPr>
        <w:t>研究组</w:t>
      </w:r>
      <w:r w:rsidRPr="00075B85">
        <w:fldChar w:fldCharType="begin"/>
      </w:r>
      <w:r w:rsidRPr="00075B85">
        <w:rPr>
          <w:szCs w:val="19"/>
          <w:lang w:eastAsia="zh-CN"/>
        </w:rPr>
        <w:instrText xml:space="preserve"> HYPERLINK "http://www.itu.int/md/D10-SG01-C-0008" </w:instrText>
      </w:r>
      <w:r w:rsidRPr="00075B85">
        <w:fldChar w:fldCharType="separate"/>
      </w:r>
      <w:r w:rsidRPr="00075B85">
        <w:rPr>
          <w:rStyle w:val="Hyperlink"/>
          <w:rFonts w:eastAsiaTheme="minorEastAsia"/>
          <w:bCs/>
          <w:szCs w:val="19"/>
          <w:lang w:val="ru-RU" w:eastAsia="zh-CN"/>
        </w:rPr>
        <w:t>1/</w:t>
      </w:r>
      <w:r w:rsidRPr="00075B85">
        <w:rPr>
          <w:rStyle w:val="Hyperlink"/>
          <w:rFonts w:eastAsiaTheme="minorEastAsia"/>
          <w:bCs/>
          <w:szCs w:val="19"/>
          <w:lang w:eastAsia="zh-CN"/>
        </w:rPr>
        <w:t>INF</w:t>
      </w:r>
      <w:r w:rsidRPr="00075B85">
        <w:rPr>
          <w:rStyle w:val="Hyperlink"/>
          <w:rFonts w:eastAsiaTheme="minorEastAsia"/>
          <w:bCs/>
          <w:szCs w:val="19"/>
          <w:lang w:val="ru-RU" w:eastAsia="zh-CN"/>
        </w:rPr>
        <w:t>/8</w:t>
      </w:r>
      <w:r w:rsidRPr="00075B85">
        <w:rPr>
          <w:rStyle w:val="Hyperlink"/>
          <w:rFonts w:eastAsiaTheme="minorEastAsia"/>
          <w:bCs/>
          <w:szCs w:val="19"/>
          <w:lang w:val="ru-RU" w:eastAsia="zh-CN"/>
        </w:rPr>
        <w:fldChar w:fldCharType="end"/>
      </w:r>
      <w:r w:rsidRPr="00075B85">
        <w:rPr>
          <w:lang w:eastAsia="zh-CN"/>
        </w:rPr>
        <w:t>号文件</w:t>
      </w:r>
      <w:r w:rsidRPr="00075B85">
        <w:rPr>
          <w:rFonts w:hint="eastAsia"/>
          <w:lang w:eastAsia="zh-CN"/>
        </w:rPr>
        <w:t>（电信发展局）</w:t>
      </w:r>
      <w:r w:rsidRPr="00075B85">
        <w:rPr>
          <w:lang w:eastAsia="zh-CN"/>
        </w:rPr>
        <w:t>，</w:t>
      </w:r>
      <w:r w:rsidRPr="00075B85">
        <w:rPr>
          <w:lang w:eastAsia="zh-CN"/>
        </w:rPr>
        <w:t>2010</w:t>
      </w:r>
      <w:r w:rsidRPr="00075B85">
        <w:rPr>
          <w:lang w:eastAsia="zh-CN"/>
        </w:rPr>
        <w:t>年</w:t>
      </w:r>
      <w:r w:rsidRPr="00075B85">
        <w:rPr>
          <w:lang w:eastAsia="zh-CN"/>
        </w:rPr>
        <w:t>9</w:t>
      </w:r>
      <w:r w:rsidRPr="00075B85">
        <w:rPr>
          <w:lang w:eastAsia="zh-CN"/>
        </w:rPr>
        <w:t>月</w:t>
      </w:r>
      <w:r w:rsidRPr="00075B85">
        <w:rPr>
          <w:lang w:eastAsia="zh-CN"/>
        </w:rPr>
        <w:t>9</w:t>
      </w:r>
      <w:r w:rsidRPr="00075B85">
        <w:rPr>
          <w:lang w:eastAsia="zh-CN"/>
        </w:rPr>
        <w:t>日</w:t>
      </w:r>
    </w:p>
  </w:footnote>
  <w:footnote w:id="21">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18-2/1</w:t>
      </w:r>
      <w:r w:rsidRPr="00075B85">
        <w:rPr>
          <w:lang w:eastAsia="zh-CN"/>
        </w:rPr>
        <w:t>号课题报告人组</w:t>
      </w:r>
      <w:r w:rsidRPr="00075B85">
        <w:fldChar w:fldCharType="begin"/>
      </w:r>
      <w:r w:rsidRPr="00075B85">
        <w:rPr>
          <w:szCs w:val="19"/>
          <w:lang w:eastAsia="zh-CN"/>
        </w:rPr>
        <w:instrText xml:space="preserve"> HYPERLINK "http://www.itu.int/md/D10-RGQ18.2.1-C-0014/" </w:instrText>
      </w:r>
      <w:r w:rsidRPr="00075B85">
        <w:fldChar w:fldCharType="separate"/>
      </w:r>
      <w:r w:rsidRPr="00075B85">
        <w:rPr>
          <w:rStyle w:val="Hyperlink"/>
          <w:rFonts w:eastAsiaTheme="minorEastAsia"/>
          <w:szCs w:val="19"/>
          <w:lang w:eastAsia="zh-CN"/>
        </w:rPr>
        <w:t>RGQ18-2/1/14</w:t>
      </w:r>
      <w:r w:rsidRPr="00075B85">
        <w:rPr>
          <w:rStyle w:val="Hyperlink"/>
          <w:rFonts w:eastAsiaTheme="minorEastAsia"/>
          <w:szCs w:val="19"/>
          <w:lang w:eastAsia="zh-CN"/>
        </w:rPr>
        <w:fldChar w:fldCharType="end"/>
      </w:r>
      <w:r w:rsidRPr="00075B85">
        <w:rPr>
          <w:lang w:eastAsia="zh-CN"/>
        </w:rPr>
        <w:t>号文件</w:t>
      </w:r>
      <w:r w:rsidRPr="00075B85">
        <w:rPr>
          <w:rFonts w:hint="eastAsia"/>
          <w:lang w:eastAsia="zh-CN"/>
        </w:rPr>
        <w:t>（马里）</w:t>
      </w:r>
      <w:r w:rsidRPr="00075B85">
        <w:rPr>
          <w:lang w:eastAsia="zh-CN"/>
        </w:rPr>
        <w:t>，</w:t>
      </w:r>
      <w:r w:rsidRPr="00075B85">
        <w:rPr>
          <w:lang w:eastAsia="zh-CN"/>
        </w:rPr>
        <w:t>2012</w:t>
      </w:r>
      <w:r w:rsidRPr="00075B85">
        <w:rPr>
          <w:lang w:eastAsia="zh-CN"/>
        </w:rPr>
        <w:t>年</w:t>
      </w:r>
      <w:r w:rsidRPr="00075B85">
        <w:rPr>
          <w:lang w:eastAsia="zh-CN"/>
        </w:rPr>
        <w:t>2</w:t>
      </w:r>
      <w:r w:rsidRPr="00075B85">
        <w:rPr>
          <w:lang w:eastAsia="zh-CN"/>
        </w:rPr>
        <w:t>月</w:t>
      </w:r>
      <w:r w:rsidRPr="00075B85">
        <w:rPr>
          <w:lang w:eastAsia="zh-CN"/>
        </w:rPr>
        <w:t>15</w:t>
      </w:r>
      <w:r w:rsidRPr="00075B85">
        <w:rPr>
          <w:lang w:eastAsia="zh-CN"/>
        </w:rPr>
        <w:t>日</w:t>
      </w:r>
    </w:p>
  </w:footnote>
  <w:footnote w:id="22">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w:t>
      </w:r>
      <w:r w:rsidRPr="00075B85">
        <w:fldChar w:fldCharType="begin"/>
      </w:r>
      <w:r w:rsidRPr="00075B85">
        <w:rPr>
          <w:szCs w:val="19"/>
          <w:lang w:eastAsia="zh-CN"/>
        </w:rPr>
        <w:instrText xml:space="preserve"> HYPERLINK "http://www.itu.int/md/D10-SG01-C-0003" </w:instrText>
      </w:r>
      <w:r w:rsidRPr="00075B85">
        <w:fldChar w:fldCharType="separate"/>
      </w:r>
      <w:r w:rsidRPr="00075B85">
        <w:rPr>
          <w:rStyle w:val="Hyperlink"/>
          <w:rFonts w:eastAsiaTheme="minorEastAsia"/>
          <w:bCs/>
          <w:szCs w:val="19"/>
          <w:lang w:val="x-none" w:eastAsia="zh-CN"/>
        </w:rPr>
        <w:t>1/INF/3</w:t>
      </w:r>
      <w:r w:rsidRPr="00075B85">
        <w:rPr>
          <w:rStyle w:val="Hyperlink"/>
          <w:rFonts w:eastAsiaTheme="minorEastAsia"/>
          <w:bCs/>
          <w:szCs w:val="19"/>
          <w:lang w:val="x-none" w:eastAsia="zh-CN"/>
        </w:rPr>
        <w:fldChar w:fldCharType="end"/>
      </w:r>
      <w:r w:rsidRPr="00075B85">
        <w:rPr>
          <w:lang w:eastAsia="zh-CN"/>
        </w:rPr>
        <w:t>号文件</w:t>
      </w:r>
      <w:r w:rsidRPr="00075B85">
        <w:rPr>
          <w:rFonts w:hint="eastAsia"/>
          <w:lang w:eastAsia="zh-CN"/>
        </w:rPr>
        <w:t>（英特尔公司（美国））</w:t>
      </w:r>
      <w:r w:rsidRPr="00075B85">
        <w:rPr>
          <w:lang w:eastAsia="zh-CN"/>
        </w:rPr>
        <w:t>，</w:t>
      </w:r>
      <w:r w:rsidRPr="00075B85">
        <w:rPr>
          <w:lang w:eastAsia="zh-CN"/>
        </w:rPr>
        <w:t>2010</w:t>
      </w:r>
      <w:r w:rsidRPr="00075B85">
        <w:rPr>
          <w:lang w:eastAsia="zh-CN"/>
        </w:rPr>
        <w:t>年</w:t>
      </w:r>
      <w:r w:rsidRPr="00075B85">
        <w:rPr>
          <w:lang w:eastAsia="zh-CN"/>
        </w:rPr>
        <w:t>9</w:t>
      </w:r>
      <w:r w:rsidRPr="00075B85">
        <w:rPr>
          <w:lang w:eastAsia="zh-CN"/>
        </w:rPr>
        <w:t>月</w:t>
      </w:r>
      <w:r w:rsidRPr="00075B85">
        <w:rPr>
          <w:lang w:eastAsia="zh-CN"/>
        </w:rPr>
        <w:t>3</w:t>
      </w:r>
      <w:r w:rsidRPr="00075B85">
        <w:rPr>
          <w:lang w:eastAsia="zh-CN"/>
        </w:rPr>
        <w:t>日</w:t>
      </w:r>
    </w:p>
  </w:footnote>
  <w:footnote w:id="23">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fldChar w:fldCharType="begin"/>
      </w:r>
      <w:r w:rsidRPr="00075B85">
        <w:rPr>
          <w:szCs w:val="19"/>
          <w:lang w:eastAsia="zh-CN"/>
        </w:rPr>
        <w:instrText xml:space="preserve"> HYPERLINK "http://www.itu.int/md/D10-rgq10.3.1-inf-0002" </w:instrText>
      </w:r>
      <w:r w:rsidRPr="00075B85">
        <w:fldChar w:fldCharType="separate"/>
      </w:r>
      <w:r w:rsidRPr="00075B85">
        <w:rPr>
          <w:rStyle w:val="Hyperlink"/>
          <w:rFonts w:eastAsiaTheme="minorEastAsia"/>
          <w:bCs/>
          <w:szCs w:val="19"/>
          <w:lang w:val="x-none" w:eastAsia="zh-CN"/>
        </w:rPr>
        <w:t>RGQ10-3/1/INF/2</w:t>
      </w:r>
      <w:r w:rsidRPr="00075B85">
        <w:rPr>
          <w:rStyle w:val="Hyperlink"/>
          <w:rFonts w:eastAsiaTheme="minorEastAsia"/>
          <w:bCs/>
          <w:szCs w:val="19"/>
          <w:lang w:val="x-none" w:eastAsia="zh-CN"/>
        </w:rPr>
        <w:fldChar w:fldCharType="end"/>
      </w:r>
      <w:r w:rsidRPr="00075B85">
        <w:rPr>
          <w:rFonts w:hint="eastAsia"/>
          <w:lang w:eastAsia="zh-CN"/>
        </w:rPr>
        <w:t>号</w:t>
      </w:r>
      <w:r w:rsidRPr="00075B85">
        <w:rPr>
          <w:lang w:eastAsia="zh-CN"/>
        </w:rPr>
        <w:t>文件</w:t>
      </w:r>
      <w:r w:rsidRPr="00075B85">
        <w:rPr>
          <w:rFonts w:hint="eastAsia"/>
          <w:lang w:eastAsia="zh-CN"/>
        </w:rPr>
        <w:t>（尼泊尔）</w:t>
      </w:r>
      <w:r w:rsidRPr="00075B85">
        <w:rPr>
          <w:lang w:eastAsia="zh-CN"/>
        </w:rPr>
        <w:t>，</w:t>
      </w:r>
      <w:r w:rsidRPr="00075B85">
        <w:rPr>
          <w:lang w:eastAsia="zh-CN"/>
        </w:rPr>
        <w:t>2011</w:t>
      </w:r>
      <w:r w:rsidRPr="00075B85">
        <w:rPr>
          <w:lang w:eastAsia="zh-CN"/>
        </w:rPr>
        <w:t>年</w:t>
      </w:r>
      <w:r w:rsidRPr="00075B85">
        <w:rPr>
          <w:lang w:eastAsia="zh-CN"/>
        </w:rPr>
        <w:t>4</w:t>
      </w:r>
      <w:r w:rsidRPr="00075B85">
        <w:rPr>
          <w:lang w:eastAsia="zh-CN"/>
        </w:rPr>
        <w:t>月</w:t>
      </w:r>
      <w:r w:rsidRPr="00075B85">
        <w:rPr>
          <w:lang w:eastAsia="zh-CN"/>
        </w:rPr>
        <w:t>11</w:t>
      </w:r>
      <w:r w:rsidRPr="00075B85">
        <w:rPr>
          <w:lang w:eastAsia="zh-CN"/>
        </w:rPr>
        <w:t>日</w:t>
      </w:r>
    </w:p>
  </w:footnote>
  <w:footnote w:id="24">
    <w:p w:rsidR="00021033" w:rsidRPr="00075B85" w:rsidRDefault="00021033">
      <w:pPr>
        <w:pStyle w:val="FootnoteText"/>
        <w:rPr>
          <w:lang w:eastAsia="zh-CN"/>
        </w:rPr>
      </w:pPr>
      <w:r>
        <w:rPr>
          <w:rStyle w:val="FootnoteReference"/>
        </w:rPr>
        <w:footnoteRef/>
      </w:r>
      <w:r>
        <w:rPr>
          <w:lang w:eastAsia="zh-CN"/>
        </w:rPr>
        <w:t xml:space="preserve"> </w:t>
      </w:r>
      <w:r w:rsidRPr="0040479F">
        <w:rPr>
          <w:rFonts w:asciiTheme="minorHAnsi" w:hAnsiTheme="minorHAnsi"/>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fldChar w:fldCharType="begin"/>
      </w:r>
      <w:r w:rsidRPr="00075B85">
        <w:rPr>
          <w:szCs w:val="19"/>
          <w:lang w:eastAsia="zh-CN"/>
        </w:rPr>
        <w:instrText xml:space="preserve"> HYPERLINK "http://www.itu.int/md/D10-rgq10.3.1-c-0011" </w:instrText>
      </w:r>
      <w:r w:rsidRPr="00075B85">
        <w:fldChar w:fldCharType="separate"/>
      </w:r>
      <w:r w:rsidRPr="00075B85">
        <w:rPr>
          <w:rStyle w:val="Hyperlink"/>
          <w:rFonts w:eastAsiaTheme="minorEastAsia"/>
          <w:bCs/>
          <w:szCs w:val="19"/>
          <w:lang w:val="x-none" w:eastAsia="zh-CN"/>
        </w:rPr>
        <w:t>RG</w:t>
      </w:r>
      <w:r w:rsidRPr="00075B85">
        <w:rPr>
          <w:rStyle w:val="Hyperlink"/>
          <w:rFonts w:eastAsiaTheme="minorEastAsia"/>
          <w:bCs/>
          <w:szCs w:val="19"/>
          <w:lang w:eastAsia="zh-CN"/>
        </w:rPr>
        <w:t>Q</w:t>
      </w:r>
      <w:r w:rsidRPr="00075B85">
        <w:rPr>
          <w:rStyle w:val="Hyperlink"/>
          <w:rFonts w:eastAsiaTheme="minorEastAsia"/>
          <w:bCs/>
          <w:szCs w:val="19"/>
          <w:lang w:val="x-none" w:eastAsia="zh-CN"/>
        </w:rPr>
        <w:t>10-</w:t>
      </w:r>
      <w:r w:rsidRPr="00075B85">
        <w:rPr>
          <w:rStyle w:val="Hyperlink"/>
          <w:rFonts w:eastAsiaTheme="minorEastAsia"/>
          <w:bCs/>
          <w:szCs w:val="19"/>
          <w:lang w:val="ru-RU" w:eastAsia="zh-CN"/>
        </w:rPr>
        <w:t>3/</w:t>
      </w:r>
      <w:r w:rsidRPr="00075B85">
        <w:rPr>
          <w:rStyle w:val="Hyperlink"/>
          <w:rFonts w:eastAsiaTheme="minorEastAsia"/>
          <w:bCs/>
          <w:szCs w:val="19"/>
          <w:lang w:val="x-none" w:eastAsia="zh-CN"/>
        </w:rPr>
        <w:t>1/11</w:t>
      </w:r>
      <w:r w:rsidRPr="00075B85">
        <w:rPr>
          <w:rStyle w:val="Hyperlink"/>
          <w:rFonts w:eastAsiaTheme="minorEastAsia"/>
          <w:bCs/>
          <w:szCs w:val="19"/>
          <w:lang w:val="x-none" w:eastAsia="zh-CN"/>
        </w:rPr>
        <w:fldChar w:fldCharType="end"/>
      </w:r>
      <w:r w:rsidRPr="00075B85">
        <w:rPr>
          <w:rFonts w:hint="eastAsia"/>
          <w:lang w:eastAsia="zh-CN"/>
        </w:rPr>
        <w:t>号</w:t>
      </w:r>
      <w:r w:rsidRPr="00075B85">
        <w:rPr>
          <w:lang w:eastAsia="zh-CN"/>
        </w:rPr>
        <w:t>文件</w:t>
      </w:r>
      <w:r w:rsidRPr="00075B85">
        <w:rPr>
          <w:rFonts w:hint="eastAsia"/>
          <w:lang w:eastAsia="zh-CN"/>
        </w:rPr>
        <w:t>（贝宁）</w:t>
      </w:r>
      <w:r w:rsidRPr="00075B85">
        <w:rPr>
          <w:lang w:eastAsia="zh-CN"/>
        </w:rPr>
        <w:t>，</w:t>
      </w:r>
      <w:r w:rsidRPr="00075B85">
        <w:rPr>
          <w:lang w:eastAsia="zh-CN"/>
        </w:rPr>
        <w:t>2012</w:t>
      </w:r>
      <w:r w:rsidRPr="00075B85">
        <w:rPr>
          <w:lang w:eastAsia="zh-CN"/>
        </w:rPr>
        <w:t>年</w:t>
      </w:r>
      <w:r w:rsidRPr="00075B85">
        <w:rPr>
          <w:lang w:eastAsia="zh-CN"/>
        </w:rPr>
        <w:t>4</w:t>
      </w:r>
      <w:r w:rsidRPr="00075B85">
        <w:rPr>
          <w:lang w:eastAsia="zh-CN"/>
        </w:rPr>
        <w:t>月</w:t>
      </w:r>
      <w:r w:rsidRPr="00075B85">
        <w:rPr>
          <w:lang w:eastAsia="zh-CN"/>
        </w:rPr>
        <w:t>23</w:t>
      </w:r>
      <w:r w:rsidRPr="00075B85">
        <w:rPr>
          <w:rFonts w:hint="eastAsia"/>
          <w:lang w:eastAsia="zh-CN"/>
        </w:rPr>
        <w:t>日</w:t>
      </w:r>
    </w:p>
  </w:footnote>
  <w:footnote w:id="25">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18-2/1</w:t>
      </w:r>
      <w:r w:rsidRPr="00075B85">
        <w:rPr>
          <w:lang w:eastAsia="zh-CN"/>
        </w:rPr>
        <w:t>号课题报告人组</w:t>
      </w:r>
      <w:r w:rsidRPr="00075B85">
        <w:fldChar w:fldCharType="begin"/>
      </w:r>
      <w:r w:rsidRPr="00075B85">
        <w:rPr>
          <w:szCs w:val="19"/>
          <w:lang w:eastAsia="zh-CN"/>
        </w:rPr>
        <w:instrText xml:space="preserve"> HYPERLINK "http://www.itu.int/md/D10-rgq18.2.1-c-0029" </w:instrText>
      </w:r>
      <w:r w:rsidRPr="00075B85">
        <w:fldChar w:fldCharType="separate"/>
      </w:r>
      <w:r w:rsidRPr="00075B85">
        <w:rPr>
          <w:rStyle w:val="Hyperlink"/>
          <w:rFonts w:eastAsiaTheme="minorEastAsia"/>
          <w:bCs/>
          <w:szCs w:val="19"/>
          <w:lang w:eastAsia="zh-CN"/>
        </w:rPr>
        <w:t>RGQ</w:t>
      </w:r>
      <w:r w:rsidRPr="00075B85">
        <w:rPr>
          <w:rStyle w:val="Hyperlink"/>
          <w:rFonts w:eastAsiaTheme="minorEastAsia"/>
          <w:bCs/>
          <w:szCs w:val="19"/>
          <w:lang w:val="ru-RU" w:eastAsia="zh-CN"/>
        </w:rPr>
        <w:t>18-2/1/29</w:t>
      </w:r>
      <w:r w:rsidRPr="00075B85">
        <w:rPr>
          <w:rStyle w:val="Hyperlink"/>
          <w:rFonts w:eastAsiaTheme="minorEastAsia"/>
          <w:bCs/>
          <w:szCs w:val="19"/>
          <w:lang w:val="ru-RU" w:eastAsia="zh-CN"/>
        </w:rPr>
        <w:fldChar w:fldCharType="end"/>
      </w:r>
      <w:r w:rsidRPr="00075B85">
        <w:rPr>
          <w:rFonts w:hint="eastAsia"/>
          <w:lang w:eastAsia="zh-CN"/>
        </w:rPr>
        <w:t>号</w:t>
      </w:r>
      <w:r w:rsidRPr="00075B85">
        <w:rPr>
          <w:lang w:eastAsia="zh-CN"/>
        </w:rPr>
        <w:t>文件</w:t>
      </w:r>
      <w:r w:rsidRPr="00075B85">
        <w:rPr>
          <w:rFonts w:hint="eastAsia"/>
          <w:lang w:eastAsia="zh-CN"/>
        </w:rPr>
        <w:t>（电信发展局）</w:t>
      </w:r>
      <w:r w:rsidRPr="00075B85">
        <w:rPr>
          <w:lang w:eastAsia="zh-CN"/>
        </w:rPr>
        <w:t>，</w:t>
      </w:r>
      <w:r w:rsidRPr="00075B85">
        <w:rPr>
          <w:lang w:eastAsia="zh-CN"/>
        </w:rPr>
        <w:t>2013</w:t>
      </w:r>
      <w:r w:rsidRPr="00075B85">
        <w:rPr>
          <w:lang w:eastAsia="zh-CN"/>
        </w:rPr>
        <w:t>年</w:t>
      </w:r>
      <w:r w:rsidRPr="00075B85">
        <w:rPr>
          <w:lang w:eastAsia="zh-CN"/>
        </w:rPr>
        <w:t>3</w:t>
      </w:r>
      <w:r w:rsidRPr="00075B85">
        <w:rPr>
          <w:lang w:eastAsia="zh-CN"/>
        </w:rPr>
        <w:t>月</w:t>
      </w:r>
      <w:r w:rsidRPr="00075B85">
        <w:rPr>
          <w:lang w:eastAsia="zh-CN"/>
        </w:rPr>
        <w:t>27</w:t>
      </w:r>
      <w:r w:rsidRPr="00075B85">
        <w:rPr>
          <w:lang w:eastAsia="zh-CN"/>
        </w:rPr>
        <w:t>日</w:t>
      </w:r>
    </w:p>
  </w:footnote>
  <w:footnote w:id="26">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12-3/1</w:t>
      </w:r>
      <w:r w:rsidRPr="00075B85">
        <w:rPr>
          <w:lang w:eastAsia="zh-CN"/>
        </w:rPr>
        <w:t>号课题报告人组</w:t>
      </w:r>
      <w:r w:rsidRPr="00075B85">
        <w:fldChar w:fldCharType="begin"/>
      </w:r>
      <w:r w:rsidRPr="00075B85">
        <w:rPr>
          <w:szCs w:val="19"/>
          <w:lang w:eastAsia="zh-CN"/>
        </w:rPr>
        <w:instrText xml:space="preserve"> HYPERLINK "http://www.itu.int/md/D10-rgq12.3.1-c-0014" </w:instrText>
      </w:r>
      <w:r w:rsidRPr="00075B85">
        <w:fldChar w:fldCharType="separate"/>
      </w:r>
      <w:r w:rsidRPr="00075B85">
        <w:rPr>
          <w:rStyle w:val="Hyperlink"/>
          <w:rFonts w:eastAsiaTheme="minorEastAsia"/>
          <w:bCs/>
          <w:spacing w:val="2"/>
          <w:szCs w:val="19"/>
          <w:lang w:val="x-none" w:eastAsia="zh-CN"/>
        </w:rPr>
        <w:t>RGQ12-3/1/14</w:t>
      </w:r>
      <w:r w:rsidRPr="00075B85">
        <w:rPr>
          <w:rStyle w:val="Hyperlink"/>
          <w:rFonts w:eastAsiaTheme="minorEastAsia"/>
          <w:bCs/>
          <w:spacing w:val="2"/>
          <w:szCs w:val="19"/>
          <w:lang w:val="x-none" w:eastAsia="zh-CN"/>
        </w:rPr>
        <w:fldChar w:fldCharType="end"/>
      </w:r>
      <w:r w:rsidRPr="00075B85">
        <w:rPr>
          <w:rFonts w:hint="eastAsia"/>
          <w:lang w:eastAsia="zh-CN"/>
        </w:rPr>
        <w:t>号</w:t>
      </w:r>
      <w:r w:rsidRPr="00075B85">
        <w:rPr>
          <w:lang w:eastAsia="zh-CN"/>
        </w:rPr>
        <w:t>文件</w:t>
      </w:r>
      <w:r w:rsidRPr="00075B85">
        <w:rPr>
          <w:rFonts w:hint="eastAsia"/>
          <w:lang w:eastAsia="zh-CN"/>
        </w:rPr>
        <w:t>（电信发展局）“</w:t>
      </w:r>
      <w:r w:rsidRPr="00075B85">
        <w:rPr>
          <w:lang w:eastAsia="zh-CN"/>
        </w:rPr>
        <w:t>宽带环境中的价格监管</w:t>
      </w:r>
      <w:r w:rsidRPr="00075B85">
        <w:rPr>
          <w:rFonts w:hint="eastAsia"/>
          <w:lang w:eastAsia="zh-CN"/>
        </w:rPr>
        <w:t>”，</w:t>
      </w:r>
      <w:r w:rsidRPr="00075B85">
        <w:rPr>
          <w:lang w:eastAsia="zh-CN"/>
        </w:rPr>
        <w:t>2012</w:t>
      </w:r>
      <w:r w:rsidRPr="00075B85">
        <w:rPr>
          <w:lang w:eastAsia="zh-CN"/>
        </w:rPr>
        <w:t>年</w:t>
      </w:r>
      <w:r w:rsidRPr="00075B85">
        <w:rPr>
          <w:lang w:eastAsia="zh-CN"/>
        </w:rPr>
        <w:t>2</w:t>
      </w:r>
      <w:r w:rsidRPr="00075B85">
        <w:rPr>
          <w:lang w:eastAsia="zh-CN"/>
        </w:rPr>
        <w:t>月</w:t>
      </w:r>
      <w:r w:rsidRPr="00075B85">
        <w:rPr>
          <w:lang w:eastAsia="zh-CN"/>
        </w:rPr>
        <w:t>15</w:t>
      </w:r>
      <w:r w:rsidRPr="00075B85">
        <w:rPr>
          <w:rFonts w:hint="eastAsia"/>
          <w:lang w:eastAsia="zh-CN"/>
        </w:rPr>
        <w:t>日</w:t>
      </w:r>
    </w:p>
  </w:footnote>
  <w:footnote w:id="27">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fldChar w:fldCharType="begin"/>
      </w:r>
      <w:r w:rsidRPr="00075B85">
        <w:rPr>
          <w:szCs w:val="19"/>
          <w:lang w:eastAsia="zh-CN"/>
        </w:rPr>
        <w:instrText xml:space="preserve"> HYPERLINK "http://www.itu.int/md/D10-rgq10.3.1-c-0016" </w:instrText>
      </w:r>
      <w:r w:rsidRPr="00075B85">
        <w:fldChar w:fldCharType="separate"/>
      </w:r>
      <w:r w:rsidRPr="00075B85">
        <w:rPr>
          <w:rStyle w:val="Hyperlink"/>
          <w:rFonts w:eastAsiaTheme="minorEastAsia"/>
          <w:bCs/>
          <w:szCs w:val="19"/>
          <w:lang w:eastAsia="zh-CN"/>
        </w:rPr>
        <w:t>RGQ</w:t>
      </w:r>
      <w:r w:rsidRPr="00075B85">
        <w:rPr>
          <w:rStyle w:val="Hyperlink"/>
          <w:rFonts w:eastAsiaTheme="minorEastAsia"/>
          <w:bCs/>
          <w:szCs w:val="19"/>
          <w:lang w:val="ru-RU" w:eastAsia="zh-CN"/>
        </w:rPr>
        <w:t xml:space="preserve"> 10-3/1/16</w:t>
      </w:r>
      <w:r w:rsidRPr="00075B85">
        <w:rPr>
          <w:rStyle w:val="Hyperlink"/>
          <w:rFonts w:eastAsiaTheme="minorEastAsia"/>
          <w:bCs/>
          <w:szCs w:val="19"/>
          <w:lang w:val="ru-RU" w:eastAsia="zh-CN"/>
        </w:rPr>
        <w:fldChar w:fldCharType="end"/>
      </w:r>
      <w:r w:rsidRPr="00075B85">
        <w:rPr>
          <w:rFonts w:hint="eastAsia"/>
          <w:lang w:eastAsia="zh-CN"/>
        </w:rPr>
        <w:t>号</w:t>
      </w:r>
      <w:r w:rsidRPr="00075B85">
        <w:rPr>
          <w:lang w:eastAsia="zh-CN"/>
        </w:rPr>
        <w:t>文件</w:t>
      </w:r>
      <w:r w:rsidRPr="00075B85">
        <w:rPr>
          <w:rFonts w:hint="eastAsia"/>
          <w:lang w:eastAsia="zh-CN"/>
        </w:rPr>
        <w:t>（</w:t>
      </w:r>
      <w:r w:rsidRPr="00075B85">
        <w:rPr>
          <w:lang w:eastAsia="zh-CN"/>
        </w:rPr>
        <w:t>泰雷兹通信公司（法国）</w:t>
      </w:r>
      <w:r w:rsidRPr="00075B85">
        <w:rPr>
          <w:rFonts w:hint="eastAsia"/>
          <w:lang w:eastAsia="zh-CN"/>
        </w:rPr>
        <w:t>）</w:t>
      </w:r>
      <w:r w:rsidRPr="00075B85">
        <w:rPr>
          <w:lang w:eastAsia="zh-CN"/>
        </w:rPr>
        <w:t>，</w:t>
      </w:r>
      <w:r w:rsidRPr="00075B85">
        <w:rPr>
          <w:lang w:eastAsia="zh-CN"/>
        </w:rPr>
        <w:t>2012</w:t>
      </w:r>
      <w:r w:rsidRPr="00075B85">
        <w:rPr>
          <w:lang w:eastAsia="zh-CN"/>
        </w:rPr>
        <w:t>年</w:t>
      </w:r>
      <w:r w:rsidRPr="00075B85">
        <w:rPr>
          <w:lang w:eastAsia="zh-CN"/>
        </w:rPr>
        <w:t>11</w:t>
      </w:r>
      <w:r w:rsidRPr="00075B85">
        <w:rPr>
          <w:lang w:eastAsia="zh-CN"/>
        </w:rPr>
        <w:t>月</w:t>
      </w:r>
      <w:r w:rsidRPr="00075B85">
        <w:rPr>
          <w:lang w:eastAsia="zh-CN"/>
        </w:rPr>
        <w:t>9</w:t>
      </w:r>
      <w:r w:rsidRPr="00075B85">
        <w:rPr>
          <w:lang w:eastAsia="zh-CN"/>
        </w:rPr>
        <w:t>日</w:t>
      </w:r>
    </w:p>
  </w:footnote>
  <w:footnote w:id="28">
    <w:p w:rsidR="00021033" w:rsidRPr="00075B85" w:rsidRDefault="00021033">
      <w:pPr>
        <w:pStyle w:val="FootnoteText"/>
        <w:rPr>
          <w:lang w:eastAsia="zh-CN"/>
        </w:rPr>
      </w:pPr>
      <w:r>
        <w:rPr>
          <w:rStyle w:val="FootnoteReference"/>
        </w:rPr>
        <w:footnoteRef/>
      </w:r>
      <w:r>
        <w:rPr>
          <w:lang w:eastAsia="zh-CN"/>
        </w:rPr>
        <w:t xml:space="preserve"> </w:t>
      </w:r>
      <w:r w:rsidRPr="00075B85">
        <w:rPr>
          <w:lang w:eastAsia="zh-CN"/>
        </w:rPr>
        <w:tab/>
      </w:r>
      <w:r w:rsidRPr="00075B85">
        <w:rPr>
          <w:lang w:eastAsia="zh-CN"/>
        </w:rPr>
        <w:t>国际电联世界电信监管数据库</w:t>
      </w:r>
    </w:p>
  </w:footnote>
  <w:footnote w:id="29">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见坦桑尼亚有关竞争的文件</w:t>
      </w:r>
      <w:r w:rsidRPr="00075B85">
        <w:rPr>
          <w:rFonts w:hint="eastAsia"/>
          <w:lang w:eastAsia="zh-CN"/>
        </w:rPr>
        <w:t>见</w:t>
      </w:r>
      <w:r w:rsidR="00CB623D">
        <w:fldChar w:fldCharType="begin"/>
      </w:r>
      <w:r w:rsidR="00CB623D">
        <w:rPr>
          <w:lang w:eastAsia="zh-CN"/>
        </w:rPr>
        <w:instrText xml:space="preserve"> HYPERLINK "http://www.itu.int/md/D10-rgq10.3.1-c-0013" </w:instrText>
      </w:r>
      <w:r w:rsidR="00CB623D">
        <w:fldChar w:fldCharType="separate"/>
      </w:r>
      <w:r w:rsidRPr="00075B85">
        <w:rPr>
          <w:rStyle w:val="Hyperlink"/>
          <w:rFonts w:eastAsiaTheme="minorEastAsia"/>
          <w:bCs/>
          <w:szCs w:val="19"/>
          <w:lang w:eastAsia="zh-CN"/>
        </w:rPr>
        <w:t>RGQ</w:t>
      </w:r>
      <w:r w:rsidRPr="00075B85">
        <w:rPr>
          <w:rStyle w:val="Hyperlink"/>
          <w:rFonts w:eastAsiaTheme="minorEastAsia"/>
          <w:bCs/>
          <w:szCs w:val="19"/>
          <w:lang w:val="ru-RU" w:eastAsia="zh-CN"/>
        </w:rPr>
        <w:t>10-3/1/13</w:t>
      </w:r>
      <w:r w:rsidR="00CB623D">
        <w:rPr>
          <w:rStyle w:val="Hyperlink"/>
          <w:rFonts w:eastAsiaTheme="minorEastAsia"/>
          <w:bCs/>
          <w:szCs w:val="19"/>
          <w:lang w:val="ru-RU" w:eastAsia="zh-CN"/>
        </w:rPr>
        <w:fldChar w:fldCharType="end"/>
      </w:r>
      <w:r w:rsidRPr="00075B85">
        <w:rPr>
          <w:rFonts w:hint="eastAsia"/>
          <w:lang w:eastAsia="zh-CN"/>
        </w:rPr>
        <w:t>号文件（坦桑尼亚），“对坦桑尼亚电信市场竞争的评估”（含坦桑尼亚电信部门在竞争问题上的立场），</w:t>
      </w:r>
      <w:r w:rsidRPr="00075B85">
        <w:rPr>
          <w:lang w:eastAsia="zh-CN"/>
        </w:rPr>
        <w:t>2012</w:t>
      </w:r>
      <w:r w:rsidRPr="00075B85">
        <w:rPr>
          <w:lang w:eastAsia="zh-CN"/>
        </w:rPr>
        <w:t>年</w:t>
      </w:r>
      <w:r w:rsidRPr="00075B85">
        <w:rPr>
          <w:lang w:eastAsia="zh-CN"/>
        </w:rPr>
        <w:t>2</w:t>
      </w:r>
      <w:r w:rsidRPr="00075B85">
        <w:rPr>
          <w:lang w:eastAsia="zh-CN"/>
        </w:rPr>
        <w:t>月</w:t>
      </w:r>
      <w:r w:rsidRPr="00075B85">
        <w:rPr>
          <w:lang w:eastAsia="zh-CN"/>
        </w:rPr>
        <w:t>24</w:t>
      </w:r>
      <w:r w:rsidRPr="00075B85">
        <w:rPr>
          <w:rFonts w:hint="eastAsia"/>
          <w:lang w:eastAsia="zh-CN"/>
        </w:rPr>
        <w:t>日</w:t>
      </w:r>
    </w:p>
  </w:footnote>
  <w:footnote w:id="30">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ITU-D</w:t>
      </w:r>
      <w:r w:rsidRPr="00075B85">
        <w:rPr>
          <w:lang w:eastAsia="zh-CN"/>
        </w:rPr>
        <w:t>第</w:t>
      </w:r>
      <w:r w:rsidRPr="00075B85">
        <w:rPr>
          <w:lang w:eastAsia="zh-CN"/>
        </w:rPr>
        <w:t>1</w:t>
      </w:r>
      <w:r w:rsidRPr="00075B85">
        <w:rPr>
          <w:lang w:eastAsia="zh-CN"/>
        </w:rPr>
        <w:t>研究组</w:t>
      </w:r>
      <w:r w:rsidRPr="00075B85">
        <w:fldChar w:fldCharType="begin"/>
      </w:r>
      <w:r w:rsidRPr="00075B85">
        <w:rPr>
          <w:szCs w:val="19"/>
          <w:lang w:eastAsia="zh-CN"/>
        </w:rPr>
        <w:instrText xml:space="preserve"> HYPERLINK "http://www.itu.int/md/D10-SG01-inf-0037" </w:instrText>
      </w:r>
      <w:r w:rsidRPr="00075B85">
        <w:fldChar w:fldCharType="separate"/>
      </w:r>
      <w:r w:rsidRPr="00075B85">
        <w:rPr>
          <w:rStyle w:val="Hyperlink"/>
          <w:rFonts w:eastAsiaTheme="minorEastAsia"/>
          <w:bCs/>
          <w:szCs w:val="19"/>
          <w:lang w:val="x-none" w:eastAsia="zh-CN"/>
        </w:rPr>
        <w:t>1/INF/37</w:t>
      </w:r>
      <w:r w:rsidRPr="00075B85">
        <w:rPr>
          <w:rStyle w:val="Hyperlink"/>
          <w:rFonts w:eastAsiaTheme="minorEastAsia"/>
          <w:bCs/>
          <w:szCs w:val="19"/>
          <w:lang w:val="x-none" w:eastAsia="zh-CN"/>
        </w:rPr>
        <w:fldChar w:fldCharType="end"/>
      </w:r>
      <w:r w:rsidRPr="00075B85">
        <w:rPr>
          <w:lang w:eastAsia="zh-CN"/>
        </w:rPr>
        <w:t>号文件</w:t>
      </w:r>
      <w:r w:rsidRPr="00075B85">
        <w:rPr>
          <w:rFonts w:hint="eastAsia"/>
          <w:lang w:eastAsia="zh-CN"/>
        </w:rPr>
        <w:t>（埃及），</w:t>
      </w:r>
      <w:r w:rsidRPr="00075B85">
        <w:rPr>
          <w:lang w:eastAsia="zh-CN"/>
        </w:rPr>
        <w:t>2011</w:t>
      </w:r>
      <w:r w:rsidRPr="00075B85">
        <w:rPr>
          <w:lang w:eastAsia="zh-CN"/>
        </w:rPr>
        <w:t>年</w:t>
      </w:r>
      <w:r w:rsidRPr="00075B85">
        <w:rPr>
          <w:lang w:eastAsia="zh-CN"/>
        </w:rPr>
        <w:t>8</w:t>
      </w:r>
      <w:r w:rsidRPr="00075B85">
        <w:rPr>
          <w:lang w:eastAsia="zh-CN"/>
        </w:rPr>
        <w:t>月</w:t>
      </w:r>
      <w:r w:rsidRPr="00075B85">
        <w:rPr>
          <w:lang w:eastAsia="zh-CN"/>
        </w:rPr>
        <w:t>18</w:t>
      </w:r>
      <w:r w:rsidRPr="00075B85">
        <w:rPr>
          <w:rFonts w:hint="eastAsia"/>
          <w:lang w:eastAsia="zh-CN"/>
        </w:rPr>
        <w:t>日</w:t>
      </w:r>
    </w:p>
  </w:footnote>
  <w:footnote w:id="31">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Pr="00075B85">
        <w:rPr>
          <w:lang w:eastAsia="zh-CN"/>
        </w:rPr>
        <w:t>见</w:t>
      </w:r>
      <w:r w:rsidRPr="00075B85">
        <w:rPr>
          <w:lang w:eastAsia="zh-CN"/>
        </w:rPr>
        <w:t>GSR 2011</w:t>
      </w:r>
      <w:r w:rsidRPr="00075B85">
        <w:rPr>
          <w:rFonts w:hint="eastAsia"/>
          <w:lang w:eastAsia="zh-CN"/>
        </w:rPr>
        <w:t>上关于</w:t>
      </w:r>
      <w:r w:rsidRPr="00075B85">
        <w:rPr>
          <w:lang w:eastAsia="zh-CN"/>
        </w:rPr>
        <w:t>移动银行</w:t>
      </w:r>
      <w:r w:rsidRPr="00075B85">
        <w:rPr>
          <w:rFonts w:hint="eastAsia"/>
          <w:lang w:eastAsia="zh-CN"/>
        </w:rPr>
        <w:t>的</w:t>
      </w:r>
      <w:r w:rsidRPr="00075B85">
        <w:rPr>
          <w:lang w:eastAsia="zh-CN"/>
        </w:rPr>
        <w:t>讨论文件第</w:t>
      </w:r>
      <w:r w:rsidRPr="00075B85">
        <w:rPr>
          <w:lang w:eastAsia="zh-CN"/>
        </w:rPr>
        <w:t>11</w:t>
      </w:r>
      <w:r w:rsidRPr="00075B85">
        <w:rPr>
          <w:rFonts w:hint="eastAsia"/>
          <w:lang w:eastAsia="zh-CN"/>
        </w:rPr>
        <w:t>、</w:t>
      </w:r>
      <w:r w:rsidRPr="00075B85">
        <w:rPr>
          <w:lang w:eastAsia="zh-CN"/>
        </w:rPr>
        <w:t>25-27</w:t>
      </w:r>
      <w:r w:rsidRPr="00075B85">
        <w:rPr>
          <w:lang w:eastAsia="zh-CN"/>
        </w:rPr>
        <w:t>页和</w:t>
      </w:r>
      <w:r w:rsidRPr="00075B85">
        <w:rPr>
          <w:lang w:eastAsia="zh-CN"/>
        </w:rPr>
        <w:t>ITU-D</w:t>
      </w:r>
      <w:r w:rsidRPr="00075B85">
        <w:rPr>
          <w:lang w:eastAsia="zh-CN"/>
        </w:rPr>
        <w:t>第</w:t>
      </w:r>
      <w:r w:rsidRPr="00075B85">
        <w:rPr>
          <w:lang w:eastAsia="zh-CN"/>
        </w:rPr>
        <w:t>1</w:t>
      </w:r>
      <w:r w:rsidRPr="00075B85">
        <w:rPr>
          <w:lang w:eastAsia="zh-CN"/>
        </w:rPr>
        <w:t>研究组第</w:t>
      </w:r>
      <w:r w:rsidRPr="00075B85">
        <w:rPr>
          <w:lang w:eastAsia="zh-CN"/>
        </w:rPr>
        <w:t>10-3/1</w:t>
      </w:r>
      <w:r w:rsidRPr="00075B85">
        <w:rPr>
          <w:lang w:eastAsia="zh-CN"/>
        </w:rPr>
        <w:t>号课题报告人组</w:t>
      </w:r>
      <w:r w:rsidRPr="00075B85">
        <w:fldChar w:fldCharType="begin"/>
      </w:r>
      <w:r w:rsidRPr="00075B85">
        <w:rPr>
          <w:szCs w:val="19"/>
          <w:lang w:eastAsia="zh-CN"/>
        </w:rPr>
        <w:instrText xml:space="preserve"> HYPERLINK "http://www.itu.int/md/D10-rgq10.3.1-c-0009" </w:instrText>
      </w:r>
      <w:r w:rsidRPr="00075B85">
        <w:fldChar w:fldCharType="separate"/>
      </w:r>
      <w:r w:rsidRPr="00075B85">
        <w:rPr>
          <w:rStyle w:val="Hyperlink"/>
          <w:rFonts w:eastAsiaTheme="minorEastAsia"/>
          <w:bCs/>
          <w:szCs w:val="19"/>
          <w:lang w:val="x-none" w:eastAsia="zh-CN"/>
        </w:rPr>
        <w:t>RG</w:t>
      </w:r>
      <w:r w:rsidRPr="00075B85">
        <w:rPr>
          <w:rStyle w:val="Hyperlink"/>
          <w:rFonts w:eastAsiaTheme="minorEastAsia"/>
          <w:bCs/>
          <w:szCs w:val="19"/>
          <w:lang w:eastAsia="zh-CN"/>
        </w:rPr>
        <w:t>Q</w:t>
      </w:r>
      <w:r w:rsidRPr="00075B85">
        <w:rPr>
          <w:rStyle w:val="Hyperlink"/>
          <w:rFonts w:eastAsiaTheme="minorEastAsia"/>
          <w:bCs/>
          <w:szCs w:val="19"/>
          <w:lang w:val="x-none" w:eastAsia="zh-CN"/>
        </w:rPr>
        <w:t>10-3/1/9</w:t>
      </w:r>
      <w:r w:rsidRPr="00075B85">
        <w:rPr>
          <w:rStyle w:val="Hyperlink"/>
          <w:rFonts w:eastAsiaTheme="minorEastAsia"/>
          <w:bCs/>
          <w:szCs w:val="19"/>
          <w:lang w:val="x-none" w:eastAsia="zh-CN"/>
        </w:rPr>
        <w:fldChar w:fldCharType="end"/>
      </w:r>
      <w:r w:rsidRPr="00075B85">
        <w:rPr>
          <w:lang w:eastAsia="zh-CN"/>
        </w:rPr>
        <w:t>号文件</w:t>
      </w:r>
    </w:p>
  </w:footnote>
  <w:footnote w:id="32">
    <w:p w:rsidR="00021033" w:rsidRDefault="00021033">
      <w:pPr>
        <w:pStyle w:val="FootnoteText"/>
        <w:rPr>
          <w:lang w:eastAsia="zh-CN"/>
        </w:rPr>
      </w:pPr>
      <w:r>
        <w:rPr>
          <w:rStyle w:val="FootnoteReference"/>
        </w:rPr>
        <w:footnoteRef/>
      </w:r>
      <w:r>
        <w:rPr>
          <w:lang w:eastAsia="zh-CN"/>
        </w:rPr>
        <w:t xml:space="preserve"> </w:t>
      </w:r>
      <w:r w:rsidRPr="00075B85">
        <w:rPr>
          <w:lang w:eastAsia="zh-CN"/>
        </w:rPr>
        <w:tab/>
        <w:t>ICT</w:t>
      </w:r>
      <w:r w:rsidRPr="00075B85">
        <w:rPr>
          <w:lang w:eastAsia="zh-CN"/>
        </w:rPr>
        <w:t>监管工具包模块</w:t>
      </w:r>
      <w:r w:rsidRPr="00075B85">
        <w:rPr>
          <w:lang w:eastAsia="zh-CN"/>
        </w:rPr>
        <w:t xml:space="preserve">2 – </w:t>
      </w:r>
      <w:r w:rsidRPr="00075B85">
        <w:rPr>
          <w:lang w:eastAsia="zh-CN"/>
        </w:rPr>
        <w:t>见</w:t>
      </w:r>
      <w:r>
        <w:fldChar w:fldCharType="begin"/>
      </w:r>
      <w:r>
        <w:rPr>
          <w:lang w:eastAsia="zh-CN"/>
        </w:rPr>
        <w:instrText xml:space="preserve"> HYPERLINK "http://www.ictregulationtoolkit.org/en/Section.1560.html" </w:instrText>
      </w:r>
      <w:r>
        <w:fldChar w:fldCharType="separate"/>
      </w:r>
      <w:r w:rsidRPr="00075B85">
        <w:rPr>
          <w:rStyle w:val="Hyperlink"/>
          <w:rFonts w:eastAsiaTheme="minorEastAsia"/>
          <w:szCs w:val="19"/>
          <w:lang w:eastAsia="zh-CN"/>
        </w:rPr>
        <w:t>http://www.ictregulationtoolkit.org/en/Section.1560.html</w:t>
      </w:r>
      <w:r>
        <w:rPr>
          <w:rStyle w:val="Hyperlink"/>
          <w:rFonts w:eastAsiaTheme="minorEastAsia"/>
          <w:szCs w:val="19"/>
          <w:lang w:eastAsia="zh-CN"/>
        </w:rPr>
        <w:fldChar w:fldCharType="end"/>
      </w:r>
    </w:p>
  </w:footnote>
  <w:footnote w:id="33">
    <w:p w:rsidR="00021033" w:rsidRPr="00075B85" w:rsidRDefault="00021033">
      <w:pPr>
        <w:pStyle w:val="FootnoteText"/>
        <w:rPr>
          <w:lang w:eastAsia="zh-CN"/>
        </w:rPr>
      </w:pPr>
      <w:r>
        <w:rPr>
          <w:rStyle w:val="FootnoteReference"/>
        </w:rPr>
        <w:footnoteRef/>
      </w:r>
      <w:r>
        <w:rPr>
          <w:lang w:eastAsia="zh-CN"/>
        </w:rPr>
        <w:t xml:space="preserve"> </w:t>
      </w:r>
      <w:r w:rsidRPr="00040CB2">
        <w:rPr>
          <w:rFonts w:ascii="Verdana" w:eastAsiaTheme="minorEastAsia" w:hAnsi="Verdana"/>
          <w:sz w:val="18"/>
          <w:lang w:eastAsia="zh-CN"/>
        </w:rPr>
        <w:tab/>
      </w:r>
      <w:r w:rsidRPr="00075B85">
        <w:rPr>
          <w:lang w:eastAsia="zh-CN"/>
        </w:rPr>
        <w:t>《欧洲委员会竞争法》</w:t>
      </w:r>
      <w:r w:rsidRPr="00075B85">
        <w:rPr>
          <w:lang w:eastAsia="zh-CN"/>
        </w:rPr>
        <w:t xml:space="preserve"> – Giorgio Monti</w:t>
      </w:r>
      <w:r w:rsidRPr="00075B85">
        <w:rPr>
          <w:lang w:eastAsia="zh-CN"/>
        </w:rPr>
        <w:t>，第</w:t>
      </w:r>
      <w:r w:rsidRPr="00075B85">
        <w:rPr>
          <w:lang w:eastAsia="zh-CN"/>
        </w:rPr>
        <w:t>246</w:t>
      </w:r>
      <w:r w:rsidRPr="00075B85">
        <w:rPr>
          <w:lang w:eastAsia="zh-CN"/>
        </w:rPr>
        <w:t>页</w:t>
      </w:r>
    </w:p>
  </w:footnote>
  <w:footnote w:id="34">
    <w:p w:rsidR="00021033" w:rsidRPr="00075B85" w:rsidRDefault="00021033">
      <w:pPr>
        <w:pStyle w:val="FootnoteText"/>
        <w:rPr>
          <w:lang w:eastAsia="zh-CN"/>
        </w:rPr>
      </w:pPr>
      <w:r>
        <w:rPr>
          <w:rStyle w:val="FootnoteReference"/>
        </w:rPr>
        <w:footnoteRef/>
      </w:r>
      <w:r>
        <w:rPr>
          <w:lang w:eastAsia="zh-CN"/>
        </w:rPr>
        <w:t xml:space="preserve"> </w:t>
      </w:r>
      <w:r>
        <w:rPr>
          <w:lang w:eastAsia="zh-CN"/>
        </w:rPr>
        <w:tab/>
      </w:r>
      <w:r w:rsidR="00CB623D">
        <w:fldChar w:fldCharType="begin"/>
      </w:r>
      <w:r w:rsidR="00CB623D">
        <w:rPr>
          <w:lang w:eastAsia="zh-CN"/>
        </w:rPr>
        <w:instrText xml:space="preserve"> HYPERLINK "http://www.itu.int/md/D10-sg01-c-0189" </w:instrText>
      </w:r>
      <w:r w:rsidR="00CB623D">
        <w:fldChar w:fldCharType="separate"/>
      </w:r>
      <w:r w:rsidRPr="00075B85">
        <w:rPr>
          <w:rStyle w:val="Hyperlink"/>
          <w:rFonts w:eastAsiaTheme="minorEastAsia"/>
          <w:bCs/>
          <w:szCs w:val="19"/>
          <w:lang w:val="ru-RU" w:eastAsia="zh-CN"/>
        </w:rPr>
        <w:t>1/189</w:t>
      </w:r>
      <w:r w:rsidR="00CB623D">
        <w:rPr>
          <w:rStyle w:val="Hyperlink"/>
          <w:rFonts w:eastAsiaTheme="minorEastAsia"/>
          <w:bCs/>
          <w:szCs w:val="19"/>
          <w:lang w:val="ru-RU" w:eastAsia="zh-CN"/>
        </w:rPr>
        <w:fldChar w:fldCharType="end"/>
      </w:r>
      <w:r w:rsidRPr="00075B85">
        <w:rPr>
          <w:lang w:eastAsia="zh-CN"/>
        </w:rPr>
        <w:t>号文件</w:t>
      </w:r>
      <w:r w:rsidRPr="00075B85">
        <w:rPr>
          <w:rFonts w:hint="eastAsia"/>
          <w:lang w:eastAsia="zh-CN"/>
        </w:rPr>
        <w:t>（</w:t>
      </w:r>
      <w:r w:rsidRPr="00075B85">
        <w:rPr>
          <w:lang w:eastAsia="zh-CN"/>
        </w:rPr>
        <w:t>美国</w:t>
      </w:r>
      <w:r w:rsidRPr="00075B85">
        <w:rPr>
          <w:rFonts w:hint="eastAsia"/>
          <w:lang w:eastAsia="zh-CN"/>
        </w:rPr>
        <w:t>）</w:t>
      </w:r>
      <w:r w:rsidRPr="00075B85">
        <w:rPr>
          <w:lang w:eastAsia="zh-CN"/>
        </w:rPr>
        <w:t>，</w:t>
      </w:r>
      <w:r w:rsidRPr="00075B85">
        <w:rPr>
          <w:lang w:eastAsia="zh-CN"/>
        </w:rPr>
        <w:t>2012</w:t>
      </w:r>
      <w:r w:rsidRPr="00075B85">
        <w:rPr>
          <w:lang w:eastAsia="zh-CN"/>
        </w:rPr>
        <w:t>年</w:t>
      </w:r>
      <w:r w:rsidRPr="00075B85">
        <w:rPr>
          <w:lang w:eastAsia="zh-CN"/>
        </w:rPr>
        <w:t>8</w:t>
      </w:r>
      <w:r w:rsidRPr="00075B85">
        <w:rPr>
          <w:lang w:eastAsia="zh-CN"/>
        </w:rPr>
        <w:t>月</w:t>
      </w:r>
      <w:r w:rsidRPr="00075B85">
        <w:rPr>
          <w:lang w:eastAsia="zh-CN"/>
        </w:rPr>
        <w:t>29</w:t>
      </w:r>
      <w:r w:rsidRPr="00075B85">
        <w:rPr>
          <w:lang w:eastAsia="zh-CN"/>
        </w:rPr>
        <w:t>日</w:t>
      </w:r>
    </w:p>
  </w:footnote>
  <w:footnote w:id="35">
    <w:p w:rsidR="00021033" w:rsidRPr="00075B85" w:rsidRDefault="00021033">
      <w:pPr>
        <w:pStyle w:val="FootnoteText"/>
        <w:rPr>
          <w:lang w:eastAsia="zh-CN"/>
        </w:rPr>
      </w:pPr>
      <w:r>
        <w:rPr>
          <w:rStyle w:val="FootnoteReference"/>
        </w:rPr>
        <w:footnoteRef/>
      </w:r>
      <w:r>
        <w:rPr>
          <w:lang w:eastAsia="zh-CN"/>
        </w:rPr>
        <w:t xml:space="preserve"> </w:t>
      </w:r>
      <w:r w:rsidRPr="00075B85">
        <w:rPr>
          <w:lang w:eastAsia="zh-CN"/>
        </w:rPr>
        <w:tab/>
      </w:r>
      <w:r w:rsidRPr="00075B85">
        <w:rPr>
          <w:lang w:eastAsia="zh-CN"/>
        </w:rPr>
        <w:t>澳大利亚</w:t>
      </w:r>
      <w:r w:rsidRPr="00075B85">
        <w:rPr>
          <w:lang w:eastAsia="zh-CN"/>
        </w:rPr>
        <w:t xml:space="preserve"> – </w:t>
      </w:r>
      <w:r w:rsidRPr="00075B85">
        <w:rPr>
          <w:lang w:eastAsia="zh-CN"/>
        </w:rPr>
        <w:t>见《竞争和消费者法案》第</w:t>
      </w:r>
      <w:r w:rsidRPr="00075B85">
        <w:rPr>
          <w:lang w:eastAsia="zh-CN"/>
        </w:rPr>
        <w:t>45</w:t>
      </w:r>
      <w:r w:rsidRPr="00075B85">
        <w:rPr>
          <w:lang w:eastAsia="zh-CN"/>
        </w:rPr>
        <w:t>和</w:t>
      </w:r>
      <w:r w:rsidRPr="00075B85">
        <w:rPr>
          <w:lang w:eastAsia="zh-CN"/>
        </w:rPr>
        <w:t>47</w:t>
      </w:r>
      <w:r w:rsidRPr="00075B85">
        <w:rPr>
          <w:lang w:eastAsia="zh-CN"/>
        </w:rPr>
        <w:t>节</w:t>
      </w:r>
    </w:p>
  </w:footnote>
  <w:footnote w:id="36">
    <w:p w:rsidR="00021033" w:rsidRPr="00075B85" w:rsidRDefault="00021033">
      <w:pPr>
        <w:pStyle w:val="FootnoteText"/>
        <w:rPr>
          <w:lang w:eastAsia="zh-CN"/>
        </w:rPr>
      </w:pPr>
      <w:r>
        <w:rPr>
          <w:rStyle w:val="FootnoteReference"/>
        </w:rPr>
        <w:footnoteRef/>
      </w:r>
      <w:r>
        <w:rPr>
          <w:lang w:eastAsia="zh-CN"/>
        </w:rPr>
        <w:t xml:space="preserve"> </w:t>
      </w:r>
      <w:r w:rsidRPr="00075B85">
        <w:rPr>
          <w:lang w:eastAsia="zh-CN"/>
        </w:rPr>
        <w:tab/>
      </w:r>
      <w:r w:rsidRPr="00075B85">
        <w:rPr>
          <w:rFonts w:hint="eastAsia"/>
          <w:lang w:eastAsia="zh-CN"/>
        </w:rPr>
        <w:t>“</w:t>
      </w:r>
      <w:r w:rsidRPr="00075B85">
        <w:rPr>
          <w:lang w:eastAsia="zh-CN"/>
        </w:rPr>
        <w:t>NRA”</w:t>
      </w:r>
      <w:r w:rsidRPr="00075B85">
        <w:rPr>
          <w:rFonts w:hint="eastAsia"/>
          <w:lang w:eastAsia="zh-CN"/>
        </w:rPr>
        <w:t>系指国家监管机构，并包括一切与电信</w:t>
      </w:r>
      <w:r w:rsidRPr="00075B85">
        <w:rPr>
          <w:lang w:eastAsia="zh-CN"/>
        </w:rPr>
        <w:t>/ICT</w:t>
      </w:r>
      <w:r w:rsidRPr="00075B85">
        <w:rPr>
          <w:rFonts w:hint="eastAsia"/>
          <w:lang w:eastAsia="zh-CN"/>
        </w:rPr>
        <w:t>相关的监管机构。</w:t>
      </w:r>
    </w:p>
  </w:footnote>
  <w:footnote w:id="37">
    <w:p w:rsidR="00021033" w:rsidRPr="00075B85" w:rsidRDefault="00021033">
      <w:pPr>
        <w:pStyle w:val="FootnoteText"/>
      </w:pPr>
      <w:r>
        <w:rPr>
          <w:rStyle w:val="FootnoteReference"/>
        </w:rPr>
        <w:footnoteRef/>
      </w:r>
      <w:r>
        <w:rPr>
          <w:lang w:eastAsia="zh-CN"/>
        </w:rPr>
        <w:t xml:space="preserve"> </w:t>
      </w:r>
      <w:r w:rsidRPr="000742FD">
        <w:rPr>
          <w:rFonts w:ascii="Verdana" w:eastAsiaTheme="minorEastAsia" w:hAnsi="Verdana"/>
          <w:sz w:val="18"/>
          <w:lang w:eastAsia="zh-CN"/>
        </w:rPr>
        <w:tab/>
      </w:r>
      <w:r w:rsidRPr="00075B85">
        <w:t xml:space="preserve">GSR11 – </w:t>
      </w:r>
      <w:proofErr w:type="spellStart"/>
      <w:r w:rsidRPr="00075B85">
        <w:t>最佳做法导则</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Pr="00837668" w:rsidRDefault="00021033"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E9B" w:rsidRDefault="00121E9B" w:rsidP="00121E9B">
    <w:pPr>
      <w:pStyle w:val="Header"/>
      <w:rPr>
        <w:lang w:eastAsia="zh-CN"/>
      </w:rPr>
    </w:pPr>
    <w:r w:rsidRPr="00121E9B">
      <w:rPr>
        <w:rFonts w:hint="eastAsia"/>
        <w:lang w:eastAsia="zh-CN"/>
      </w:rPr>
      <w:t>第</w:t>
    </w:r>
    <w:r w:rsidRPr="00121E9B">
      <w:rPr>
        <w:rFonts w:hint="eastAsia"/>
        <w:lang w:eastAsia="zh-CN"/>
      </w:rPr>
      <w:t>10-3/1</w:t>
    </w:r>
    <w:r w:rsidRPr="00121E9B">
      <w:rPr>
        <w:rFonts w:hint="eastAsia"/>
        <w:lang w:eastAsia="zh-CN"/>
      </w:rPr>
      <w:t>号课题：许可和授权体制及其他相关监管措施对融合的</w:t>
    </w:r>
    <w:r w:rsidRPr="00121E9B">
      <w:rPr>
        <w:lang w:eastAsia="zh-CN"/>
      </w:rPr>
      <w:br/>
    </w:r>
    <w:r w:rsidRPr="00121E9B">
      <w:rPr>
        <w:rFonts w:hint="eastAsia"/>
        <w:lang w:eastAsia="zh-CN"/>
      </w:rPr>
      <w:t>电信</w:t>
    </w:r>
    <w:r w:rsidRPr="00121E9B">
      <w:rPr>
        <w:rFonts w:hint="eastAsia"/>
        <w:lang w:eastAsia="zh-CN"/>
      </w:rPr>
      <w:t>/</w:t>
    </w:r>
    <w:r w:rsidRPr="00121E9B">
      <w:rPr>
        <w:rFonts w:hint="eastAsia"/>
        <w:lang w:eastAsia="zh-CN"/>
      </w:rPr>
      <w:t>信息通信技术（</w:t>
    </w:r>
    <w:r w:rsidRPr="00121E9B">
      <w:rPr>
        <w:rFonts w:hint="eastAsia"/>
        <w:lang w:eastAsia="zh-CN"/>
      </w:rPr>
      <w:t>ICT</w:t>
    </w:r>
    <w:r w:rsidRPr="00121E9B">
      <w:rPr>
        <w:rFonts w:hint="eastAsia"/>
        <w:lang w:eastAsia="zh-CN"/>
      </w:rPr>
      <w:t>）环境下竞争的影响</w:t>
    </w:r>
  </w:p>
  <w:p w:rsidR="00121E9B" w:rsidRPr="00E83730" w:rsidRDefault="00121E9B" w:rsidP="00121E9B">
    <w:pPr>
      <w:spacing w:before="0"/>
      <w:rPr>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Pr="00121E9B" w:rsidRDefault="00121E9B" w:rsidP="00121E9B">
    <w:pPr>
      <w:pStyle w:val="Header"/>
      <w:rPr>
        <w:lang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021033" w:rsidRPr="00C60BEC" w:rsidRDefault="00021033" w:rsidP="00121E9B">
    <w:pPr>
      <w:spacing w:before="0"/>
      <w:rPr>
        <w:lang w:val="fr-CH"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021033" w:rsidRPr="00FB79B8" w:rsidRDefault="00021033"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C60BEC">
    <w:pPr>
      <w:pStyle w:val="Header"/>
      <w:rPr>
        <w:rStyle w:val="PageNumber"/>
        <w:lang w:val="fr-CH"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021033" w:rsidRPr="000706A7" w:rsidRDefault="00021033" w:rsidP="00C60BEC">
    <w:pPr>
      <w:spacing w:before="0"/>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C60BEC">
    <w:pPr>
      <w:pStyle w:val="Header"/>
      <w:rPr>
        <w:rStyle w:val="PageNumber"/>
        <w:lang w:val="fr-CH"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021033" w:rsidRDefault="00021033" w:rsidP="00C60BEC">
    <w:pPr>
      <w:spacing w:before="0"/>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C60BEC">
    <w:pPr>
      <w:pStyle w:val="Header"/>
      <w:rPr>
        <w:lang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021033" w:rsidRPr="00C60BEC" w:rsidRDefault="00021033" w:rsidP="00C60BEC">
    <w:pPr>
      <w:spacing w:before="0"/>
      <w:rPr>
        <w:lang w:val="fr-CH"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C60BEC">
    <w:pPr>
      <w:pStyle w:val="Header"/>
      <w:rPr>
        <w:rStyle w:val="PageNumber"/>
        <w:lang w:val="fr-CH"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021033" w:rsidRPr="00FF6F9F" w:rsidRDefault="00021033" w:rsidP="00C60BEC">
    <w:pPr>
      <w:spacing w:before="0"/>
      <w:rPr>
        <w:lang w:val="fr-CH"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033" w:rsidRDefault="00021033" w:rsidP="00C60BEC">
    <w:pPr>
      <w:pStyle w:val="Header"/>
      <w:rPr>
        <w:rStyle w:val="PageNumber"/>
        <w:lang w:val="fr-CH"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021033" w:rsidRPr="00C60BEC" w:rsidRDefault="00021033" w:rsidP="00C60BEC">
    <w:pPr>
      <w:spacing w:before="0"/>
      <w:rPr>
        <w:lang w:val="fr-CH"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E9B" w:rsidRPr="00E83730" w:rsidRDefault="00121E9B" w:rsidP="00E83730">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E9B" w:rsidRDefault="00121E9B" w:rsidP="00C60BEC">
    <w:pPr>
      <w:pStyle w:val="Header"/>
      <w:rPr>
        <w:lang w:eastAsia="zh-CN"/>
      </w:rPr>
    </w:pPr>
    <w:r w:rsidRPr="00A67DF5">
      <w:rPr>
        <w:rFonts w:hint="eastAsia"/>
        <w:lang w:eastAsia="zh-CN"/>
      </w:rPr>
      <w:t>第</w:t>
    </w:r>
    <w:r w:rsidRPr="00A67DF5">
      <w:rPr>
        <w:rFonts w:hint="eastAsia"/>
        <w:lang w:eastAsia="zh-CN"/>
      </w:rPr>
      <w:t>10-3/1</w:t>
    </w:r>
    <w:r w:rsidRPr="00A67DF5">
      <w:rPr>
        <w:rFonts w:hint="eastAsia"/>
        <w:lang w:eastAsia="zh-CN"/>
      </w:rPr>
      <w:t>号课题</w:t>
    </w:r>
    <w:r>
      <w:rPr>
        <w:rFonts w:hint="eastAsia"/>
        <w:lang w:eastAsia="zh-CN"/>
      </w:rPr>
      <w:t>：</w:t>
    </w:r>
    <w:r w:rsidRPr="00A67DF5">
      <w:rPr>
        <w:rFonts w:hint="eastAsia"/>
        <w:lang w:eastAsia="zh-CN"/>
      </w:rPr>
      <w:t>许可和授权体制及其他相关监管措施对融合的</w:t>
    </w:r>
    <w:r>
      <w:rPr>
        <w:lang w:eastAsia="zh-CN"/>
      </w:rPr>
      <w:br/>
    </w:r>
    <w:r w:rsidRPr="00A67DF5">
      <w:rPr>
        <w:rFonts w:hint="eastAsia"/>
        <w:lang w:eastAsia="zh-CN"/>
      </w:rPr>
      <w:t>电信</w:t>
    </w:r>
    <w:r w:rsidRPr="00A67DF5">
      <w:rPr>
        <w:rFonts w:hint="eastAsia"/>
        <w:lang w:eastAsia="zh-CN"/>
      </w:rPr>
      <w:t>/</w:t>
    </w:r>
    <w:r w:rsidRPr="00A67DF5">
      <w:rPr>
        <w:rFonts w:hint="eastAsia"/>
        <w:lang w:eastAsia="zh-CN"/>
      </w:rPr>
      <w:t>信息通信技术（</w:t>
    </w:r>
    <w:r w:rsidRPr="00A67DF5">
      <w:rPr>
        <w:rFonts w:hint="eastAsia"/>
        <w:lang w:eastAsia="zh-CN"/>
      </w:rPr>
      <w:t>ICT</w:t>
    </w:r>
    <w:r w:rsidRPr="00A67DF5">
      <w:rPr>
        <w:rFonts w:hint="eastAsia"/>
        <w:lang w:eastAsia="zh-CN"/>
      </w:rPr>
      <w:t>）环境下竞争的影响</w:t>
    </w:r>
  </w:p>
  <w:p w:rsidR="00121E9B" w:rsidRPr="00C60BEC" w:rsidRDefault="00121E9B" w:rsidP="00C60BEC">
    <w:pPr>
      <w:spacing w:before="0"/>
      <w:rPr>
        <w:lang w:val="fr-CH"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0"/>
  </w:num>
  <w:num w:numId="3">
    <w:abstractNumId w:val="9"/>
  </w:num>
  <w:num w:numId="4">
    <w:abstractNumId w:val="3"/>
  </w:num>
  <w:num w:numId="5">
    <w:abstractNumId w:val="8"/>
  </w:num>
  <w:num w:numId="6">
    <w:abstractNumId w:val="2"/>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409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4160"/>
    <w:rsid w:val="00010631"/>
    <w:rsid w:val="00010EEB"/>
    <w:rsid w:val="000135A4"/>
    <w:rsid w:val="00013D6F"/>
    <w:rsid w:val="00013E61"/>
    <w:rsid w:val="00014A90"/>
    <w:rsid w:val="00017323"/>
    <w:rsid w:val="00017645"/>
    <w:rsid w:val="00021033"/>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6A7"/>
    <w:rsid w:val="00070E31"/>
    <w:rsid w:val="00075AC8"/>
    <w:rsid w:val="00075AFE"/>
    <w:rsid w:val="00075B85"/>
    <w:rsid w:val="00077618"/>
    <w:rsid w:val="00077AAE"/>
    <w:rsid w:val="00077DE6"/>
    <w:rsid w:val="000806FF"/>
    <w:rsid w:val="00081922"/>
    <w:rsid w:val="00085DF4"/>
    <w:rsid w:val="00087A33"/>
    <w:rsid w:val="0009006B"/>
    <w:rsid w:val="0009019D"/>
    <w:rsid w:val="00091C56"/>
    <w:rsid w:val="00092B20"/>
    <w:rsid w:val="00092F3A"/>
    <w:rsid w:val="00093E66"/>
    <w:rsid w:val="00096433"/>
    <w:rsid w:val="00096922"/>
    <w:rsid w:val="0009716E"/>
    <w:rsid w:val="00097207"/>
    <w:rsid w:val="00097422"/>
    <w:rsid w:val="00097540"/>
    <w:rsid w:val="000A14B5"/>
    <w:rsid w:val="000A316D"/>
    <w:rsid w:val="000A55BE"/>
    <w:rsid w:val="000A63E1"/>
    <w:rsid w:val="000A67CB"/>
    <w:rsid w:val="000A71D3"/>
    <w:rsid w:val="000B40AB"/>
    <w:rsid w:val="000C010A"/>
    <w:rsid w:val="000C0D53"/>
    <w:rsid w:val="000C36E9"/>
    <w:rsid w:val="000C58D2"/>
    <w:rsid w:val="000D0DCD"/>
    <w:rsid w:val="000D0F63"/>
    <w:rsid w:val="000E2EB3"/>
    <w:rsid w:val="000E54EF"/>
    <w:rsid w:val="000F0388"/>
    <w:rsid w:val="000F16CC"/>
    <w:rsid w:val="000F170B"/>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E9B"/>
    <w:rsid w:val="00121F29"/>
    <w:rsid w:val="0012236F"/>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2165"/>
    <w:rsid w:val="001542B4"/>
    <w:rsid w:val="00163055"/>
    <w:rsid w:val="00163120"/>
    <w:rsid w:val="00163F1C"/>
    <w:rsid w:val="00164580"/>
    <w:rsid w:val="00166796"/>
    <w:rsid w:val="00167C0D"/>
    <w:rsid w:val="00167EA6"/>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3E63"/>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47951"/>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2AB7"/>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2D35"/>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5D14"/>
    <w:rsid w:val="0035666B"/>
    <w:rsid w:val="003605D0"/>
    <w:rsid w:val="0036211D"/>
    <w:rsid w:val="00362FFF"/>
    <w:rsid w:val="003633BA"/>
    <w:rsid w:val="00363C83"/>
    <w:rsid w:val="003647EF"/>
    <w:rsid w:val="00364BCE"/>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1F8C"/>
    <w:rsid w:val="003A39F7"/>
    <w:rsid w:val="003A4C99"/>
    <w:rsid w:val="003B1976"/>
    <w:rsid w:val="003B7B3B"/>
    <w:rsid w:val="003C1287"/>
    <w:rsid w:val="003C1570"/>
    <w:rsid w:val="003C1F6F"/>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4E67"/>
    <w:rsid w:val="003E52C2"/>
    <w:rsid w:val="003E7BFD"/>
    <w:rsid w:val="003F433C"/>
    <w:rsid w:val="003F5733"/>
    <w:rsid w:val="003F5FD0"/>
    <w:rsid w:val="003F6086"/>
    <w:rsid w:val="00402A02"/>
    <w:rsid w:val="0040368C"/>
    <w:rsid w:val="00403F4F"/>
    <w:rsid w:val="0040406E"/>
    <w:rsid w:val="0040479F"/>
    <w:rsid w:val="00404EDC"/>
    <w:rsid w:val="00405B09"/>
    <w:rsid w:val="00406E30"/>
    <w:rsid w:val="00411536"/>
    <w:rsid w:val="0041170E"/>
    <w:rsid w:val="00411F98"/>
    <w:rsid w:val="00412B2E"/>
    <w:rsid w:val="0042073F"/>
    <w:rsid w:val="00424792"/>
    <w:rsid w:val="00424D86"/>
    <w:rsid w:val="004251B1"/>
    <w:rsid w:val="00425458"/>
    <w:rsid w:val="004268E9"/>
    <w:rsid w:val="00433527"/>
    <w:rsid w:val="0043453F"/>
    <w:rsid w:val="004359FB"/>
    <w:rsid w:val="00441ED5"/>
    <w:rsid w:val="004449BD"/>
    <w:rsid w:val="00444AA0"/>
    <w:rsid w:val="00445DD4"/>
    <w:rsid w:val="00446AA5"/>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5969"/>
    <w:rsid w:val="00537DC3"/>
    <w:rsid w:val="00541179"/>
    <w:rsid w:val="0054230F"/>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44AC"/>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2E62"/>
    <w:rsid w:val="006D3FA2"/>
    <w:rsid w:val="006D4DF3"/>
    <w:rsid w:val="006D53C3"/>
    <w:rsid w:val="006D5844"/>
    <w:rsid w:val="006D6DFB"/>
    <w:rsid w:val="006E2A5C"/>
    <w:rsid w:val="006E4588"/>
    <w:rsid w:val="006E7DBC"/>
    <w:rsid w:val="006F3906"/>
    <w:rsid w:val="006F3B2C"/>
    <w:rsid w:val="006F54E5"/>
    <w:rsid w:val="006F5E93"/>
    <w:rsid w:val="007037AE"/>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594E"/>
    <w:rsid w:val="007628CB"/>
    <w:rsid w:val="007633E7"/>
    <w:rsid w:val="007645F5"/>
    <w:rsid w:val="00765A3F"/>
    <w:rsid w:val="00770445"/>
    <w:rsid w:val="0078113F"/>
    <w:rsid w:val="0078387C"/>
    <w:rsid w:val="007914CE"/>
    <w:rsid w:val="007962E4"/>
    <w:rsid w:val="0079799F"/>
    <w:rsid w:val="007A23B5"/>
    <w:rsid w:val="007A68CA"/>
    <w:rsid w:val="007A73E0"/>
    <w:rsid w:val="007A7578"/>
    <w:rsid w:val="007A7C0F"/>
    <w:rsid w:val="007B05C3"/>
    <w:rsid w:val="007B175D"/>
    <w:rsid w:val="007B72D5"/>
    <w:rsid w:val="007C5600"/>
    <w:rsid w:val="007C6D4B"/>
    <w:rsid w:val="007D21D5"/>
    <w:rsid w:val="007D7F42"/>
    <w:rsid w:val="007E077D"/>
    <w:rsid w:val="007E2F21"/>
    <w:rsid w:val="007F0BC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5BE"/>
    <w:rsid w:val="00817765"/>
    <w:rsid w:val="0082085F"/>
    <w:rsid w:val="00821809"/>
    <w:rsid w:val="00821C93"/>
    <w:rsid w:val="008228A6"/>
    <w:rsid w:val="0082760E"/>
    <w:rsid w:val="00830CDD"/>
    <w:rsid w:val="00831BCD"/>
    <w:rsid w:val="008325A3"/>
    <w:rsid w:val="00833048"/>
    <w:rsid w:val="00835C1F"/>
    <w:rsid w:val="00835FA4"/>
    <w:rsid w:val="0083727E"/>
    <w:rsid w:val="00837668"/>
    <w:rsid w:val="00837C8C"/>
    <w:rsid w:val="00843BE3"/>
    <w:rsid w:val="00844A1C"/>
    <w:rsid w:val="008454C1"/>
    <w:rsid w:val="00845950"/>
    <w:rsid w:val="008472BB"/>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30A3"/>
    <w:rsid w:val="00894A7A"/>
    <w:rsid w:val="00894F8A"/>
    <w:rsid w:val="008966E0"/>
    <w:rsid w:val="008A3FEF"/>
    <w:rsid w:val="008A4A76"/>
    <w:rsid w:val="008A69F4"/>
    <w:rsid w:val="008A7195"/>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6A27"/>
    <w:rsid w:val="008E74D4"/>
    <w:rsid w:val="008F3B31"/>
    <w:rsid w:val="008F4E75"/>
    <w:rsid w:val="008F6F2C"/>
    <w:rsid w:val="009006C7"/>
    <w:rsid w:val="00900B38"/>
    <w:rsid w:val="00900F1A"/>
    <w:rsid w:val="00905DCC"/>
    <w:rsid w:val="00906678"/>
    <w:rsid w:val="009126C0"/>
    <w:rsid w:val="00914407"/>
    <w:rsid w:val="00916FDD"/>
    <w:rsid w:val="00917300"/>
    <w:rsid w:val="00923593"/>
    <w:rsid w:val="009236DE"/>
    <w:rsid w:val="00924E79"/>
    <w:rsid w:val="00924F45"/>
    <w:rsid w:val="00926D62"/>
    <w:rsid w:val="009319E4"/>
    <w:rsid w:val="009336CF"/>
    <w:rsid w:val="009431B3"/>
    <w:rsid w:val="00946639"/>
    <w:rsid w:val="00950367"/>
    <w:rsid w:val="00950A55"/>
    <w:rsid w:val="00953BFF"/>
    <w:rsid w:val="009544FE"/>
    <w:rsid w:val="009565F6"/>
    <w:rsid w:val="009613C6"/>
    <w:rsid w:val="00961BA7"/>
    <w:rsid w:val="00963471"/>
    <w:rsid w:val="009652B9"/>
    <w:rsid w:val="00965E79"/>
    <w:rsid w:val="00967B6D"/>
    <w:rsid w:val="00972B2C"/>
    <w:rsid w:val="0097344A"/>
    <w:rsid w:val="00973DA1"/>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4B50"/>
    <w:rsid w:val="009D7157"/>
    <w:rsid w:val="009D7D92"/>
    <w:rsid w:val="009E27C2"/>
    <w:rsid w:val="009E2BB9"/>
    <w:rsid w:val="009E3217"/>
    <w:rsid w:val="009F0BDC"/>
    <w:rsid w:val="009F6A42"/>
    <w:rsid w:val="00A01CFB"/>
    <w:rsid w:val="00A057B2"/>
    <w:rsid w:val="00A05D29"/>
    <w:rsid w:val="00A11555"/>
    <w:rsid w:val="00A117DC"/>
    <w:rsid w:val="00A11AC1"/>
    <w:rsid w:val="00A13549"/>
    <w:rsid w:val="00A13F53"/>
    <w:rsid w:val="00A145D3"/>
    <w:rsid w:val="00A14DC5"/>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67DF5"/>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04E"/>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77DD8"/>
    <w:rsid w:val="00B824FE"/>
    <w:rsid w:val="00B82EE3"/>
    <w:rsid w:val="00B8353D"/>
    <w:rsid w:val="00B84FD8"/>
    <w:rsid w:val="00B860FF"/>
    <w:rsid w:val="00B9372E"/>
    <w:rsid w:val="00B95F33"/>
    <w:rsid w:val="00B962EE"/>
    <w:rsid w:val="00B967A9"/>
    <w:rsid w:val="00BA0F4A"/>
    <w:rsid w:val="00BA250C"/>
    <w:rsid w:val="00BA58D9"/>
    <w:rsid w:val="00BA6B4C"/>
    <w:rsid w:val="00BA7211"/>
    <w:rsid w:val="00BB21B8"/>
    <w:rsid w:val="00BB2AA7"/>
    <w:rsid w:val="00BB3908"/>
    <w:rsid w:val="00BB4F6E"/>
    <w:rsid w:val="00BB5150"/>
    <w:rsid w:val="00BB6720"/>
    <w:rsid w:val="00BC0628"/>
    <w:rsid w:val="00BC080D"/>
    <w:rsid w:val="00BC1908"/>
    <w:rsid w:val="00BC21BF"/>
    <w:rsid w:val="00BC66FE"/>
    <w:rsid w:val="00BD1723"/>
    <w:rsid w:val="00BD1B6F"/>
    <w:rsid w:val="00BD1D68"/>
    <w:rsid w:val="00BD25E9"/>
    <w:rsid w:val="00BD30ED"/>
    <w:rsid w:val="00BD37E5"/>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52C1C"/>
    <w:rsid w:val="00C60BEC"/>
    <w:rsid w:val="00C60F72"/>
    <w:rsid w:val="00C6107E"/>
    <w:rsid w:val="00C61BD9"/>
    <w:rsid w:val="00C638B2"/>
    <w:rsid w:val="00C63E54"/>
    <w:rsid w:val="00C64047"/>
    <w:rsid w:val="00C64238"/>
    <w:rsid w:val="00C64BF1"/>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623D"/>
    <w:rsid w:val="00CB7D21"/>
    <w:rsid w:val="00CB7DA1"/>
    <w:rsid w:val="00CC16B2"/>
    <w:rsid w:val="00CC6596"/>
    <w:rsid w:val="00CD1B01"/>
    <w:rsid w:val="00CD1D5B"/>
    <w:rsid w:val="00CD1E6E"/>
    <w:rsid w:val="00CD248D"/>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442"/>
    <w:rsid w:val="00CF29E9"/>
    <w:rsid w:val="00CF44B9"/>
    <w:rsid w:val="00CF67B3"/>
    <w:rsid w:val="00D15DB8"/>
    <w:rsid w:val="00D175DD"/>
    <w:rsid w:val="00D22F33"/>
    <w:rsid w:val="00D22F4F"/>
    <w:rsid w:val="00D23E78"/>
    <w:rsid w:val="00D23EE1"/>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84A9C"/>
    <w:rsid w:val="00D901FC"/>
    <w:rsid w:val="00D91533"/>
    <w:rsid w:val="00D91F0F"/>
    <w:rsid w:val="00D932DC"/>
    <w:rsid w:val="00D94FEE"/>
    <w:rsid w:val="00D9553B"/>
    <w:rsid w:val="00DA046D"/>
    <w:rsid w:val="00DA269E"/>
    <w:rsid w:val="00DA4798"/>
    <w:rsid w:val="00DA552F"/>
    <w:rsid w:val="00DA6A48"/>
    <w:rsid w:val="00DB0B42"/>
    <w:rsid w:val="00DB18DD"/>
    <w:rsid w:val="00DB3E84"/>
    <w:rsid w:val="00DB4069"/>
    <w:rsid w:val="00DB4875"/>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3965"/>
    <w:rsid w:val="00E04179"/>
    <w:rsid w:val="00E04A9E"/>
    <w:rsid w:val="00E07081"/>
    <w:rsid w:val="00E07E02"/>
    <w:rsid w:val="00E10293"/>
    <w:rsid w:val="00E104D5"/>
    <w:rsid w:val="00E10C23"/>
    <w:rsid w:val="00E12CDC"/>
    <w:rsid w:val="00E12EBA"/>
    <w:rsid w:val="00E12F24"/>
    <w:rsid w:val="00E1439B"/>
    <w:rsid w:val="00E14F1B"/>
    <w:rsid w:val="00E164C5"/>
    <w:rsid w:val="00E219E6"/>
    <w:rsid w:val="00E23A33"/>
    <w:rsid w:val="00E305FE"/>
    <w:rsid w:val="00E31AAA"/>
    <w:rsid w:val="00E32A54"/>
    <w:rsid w:val="00E32C8A"/>
    <w:rsid w:val="00E3399A"/>
    <w:rsid w:val="00E34AB0"/>
    <w:rsid w:val="00E34B38"/>
    <w:rsid w:val="00E354DC"/>
    <w:rsid w:val="00E404E4"/>
    <w:rsid w:val="00E414BD"/>
    <w:rsid w:val="00E41791"/>
    <w:rsid w:val="00E4260B"/>
    <w:rsid w:val="00E44532"/>
    <w:rsid w:val="00E46F22"/>
    <w:rsid w:val="00E5077C"/>
    <w:rsid w:val="00E50A3B"/>
    <w:rsid w:val="00E5206D"/>
    <w:rsid w:val="00E52B76"/>
    <w:rsid w:val="00E52CF4"/>
    <w:rsid w:val="00E55828"/>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774D1"/>
    <w:rsid w:val="00E80E71"/>
    <w:rsid w:val="00E818CE"/>
    <w:rsid w:val="00E854EA"/>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1B02"/>
    <w:rsid w:val="00F44873"/>
    <w:rsid w:val="00F475D4"/>
    <w:rsid w:val="00F52B27"/>
    <w:rsid w:val="00F52ECF"/>
    <w:rsid w:val="00F5419E"/>
    <w:rsid w:val="00F55FA2"/>
    <w:rsid w:val="00F57D20"/>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A6858"/>
    <w:rsid w:val="00FB0769"/>
    <w:rsid w:val="00FB3EE3"/>
    <w:rsid w:val="00FB6739"/>
    <w:rsid w:val="00FB73EC"/>
    <w:rsid w:val="00FB75C9"/>
    <w:rsid w:val="00FB79B8"/>
    <w:rsid w:val="00FC005E"/>
    <w:rsid w:val="00FC0D2F"/>
    <w:rsid w:val="00FC1CA4"/>
    <w:rsid w:val="00FC2028"/>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6F9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60BEC"/>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535969"/>
    <w:pPr>
      <w:keepNext/>
      <w:keepLines/>
      <w:tabs>
        <w:tab w:val="left" w:pos="567"/>
        <w:tab w:val="right" w:leader="dot" w:pos="8505"/>
        <w:tab w:val="right" w:pos="9071"/>
      </w:tabs>
      <w:spacing w:before="120" w:line="240" w:lineRule="auto"/>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BC080D"/>
    <w:pPr>
      <w:tabs>
        <w:tab w:val="left" w:pos="284"/>
      </w:tabs>
      <w:spacing w:before="120" w:line="240" w:lineRule="auto"/>
    </w:pPr>
    <w:rPr>
      <w:sz w:val="19"/>
      <w:szCs w:val="18"/>
      <w:lang w:val="en-US"/>
    </w:rPr>
  </w:style>
  <w:style w:type="character" w:customStyle="1" w:styleId="FootnoteTextChar">
    <w:name w:val="Footnote Text Char"/>
    <w:link w:val="FootnoteText"/>
    <w:uiPriority w:val="99"/>
    <w:rsid w:val="00BC080D"/>
    <w:rPr>
      <w:rFonts w:ascii="Calibri" w:hAnsi="Calibri"/>
      <w:sz w:val="19"/>
      <w:szCs w:val="18"/>
      <w:lang w:eastAsia="fr-FR"/>
    </w:rPr>
  </w:style>
  <w:style w:type="character" w:styleId="FootnoteReference">
    <w:name w:val="footnote reference"/>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iguresandTables">
    <w:name w:val="Figures and Tables"/>
    <w:basedOn w:val="Normal"/>
    <w:qFormat/>
    <w:rsid w:val="009126C0"/>
    <w:pPr>
      <w:keepNext/>
      <w:overflowPunct/>
      <w:spacing w:before="240" w:after="120"/>
      <w:jc w:val="center"/>
    </w:pPr>
    <w:rPr>
      <w:rFonts w:ascii="Verdana" w:eastAsia="SimHei" w:hAnsi="Verdana" w:cs="Simplified Arabic"/>
      <w:b/>
      <w:sz w:val="18"/>
      <w:szCs w:val="28"/>
      <w:lang w:val="ru-RU" w:eastAsia="zh-CN"/>
    </w:rPr>
  </w:style>
  <w:style w:type="paragraph" w:customStyle="1" w:styleId="enumlev1">
    <w:name w:val="enumlev1"/>
    <w:basedOn w:val="Normal"/>
    <w:link w:val="enumlev1Char"/>
    <w:rsid w:val="00A13F53"/>
    <w:pPr>
      <w:tabs>
        <w:tab w:val="left" w:pos="1191"/>
        <w:tab w:val="left" w:pos="1531"/>
        <w:tab w:val="left" w:pos="1588"/>
        <w:tab w:val="left" w:pos="1985"/>
      </w:tabs>
      <w:autoSpaceDE w:val="0"/>
      <w:autoSpaceDN w:val="0"/>
      <w:adjustRightInd w:val="0"/>
      <w:spacing w:before="80"/>
      <w:ind w:left="794" w:hanging="794"/>
      <w:jc w:val="left"/>
      <w:textAlignment w:val="baseline"/>
    </w:pPr>
    <w:rPr>
      <w:rFonts w:ascii="Times New Roman" w:hAnsi="Times New Roman"/>
      <w:bCs/>
      <w:sz w:val="24"/>
      <w:szCs w:val="20"/>
      <w:lang w:val="en-GB" w:eastAsia="en-US"/>
    </w:rPr>
  </w:style>
  <w:style w:type="character" w:customStyle="1" w:styleId="enumlev1Char">
    <w:name w:val="enumlev1 Char"/>
    <w:basedOn w:val="DefaultParagraphFont"/>
    <w:link w:val="enumlev1"/>
    <w:locked/>
    <w:rsid w:val="00A13F53"/>
    <w:rPr>
      <w:bCs/>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60BEC"/>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535969"/>
    <w:pPr>
      <w:keepNext/>
      <w:keepLines/>
      <w:tabs>
        <w:tab w:val="left" w:pos="567"/>
        <w:tab w:val="right" w:leader="dot" w:pos="8505"/>
        <w:tab w:val="right" w:pos="9071"/>
      </w:tabs>
      <w:spacing w:before="120" w:line="240" w:lineRule="auto"/>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BC080D"/>
    <w:pPr>
      <w:tabs>
        <w:tab w:val="left" w:pos="284"/>
      </w:tabs>
      <w:spacing w:before="120" w:line="240" w:lineRule="auto"/>
    </w:pPr>
    <w:rPr>
      <w:sz w:val="19"/>
      <w:szCs w:val="18"/>
      <w:lang w:val="en-US"/>
    </w:rPr>
  </w:style>
  <w:style w:type="character" w:customStyle="1" w:styleId="FootnoteTextChar">
    <w:name w:val="Footnote Text Char"/>
    <w:link w:val="FootnoteText"/>
    <w:uiPriority w:val="99"/>
    <w:rsid w:val="00BC080D"/>
    <w:rPr>
      <w:rFonts w:ascii="Calibri" w:hAnsi="Calibri"/>
      <w:sz w:val="19"/>
      <w:szCs w:val="18"/>
      <w:lang w:eastAsia="fr-FR"/>
    </w:rPr>
  </w:style>
  <w:style w:type="character" w:styleId="FootnoteReference">
    <w:name w:val="footnote reference"/>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iguresandTables">
    <w:name w:val="Figures and Tables"/>
    <w:basedOn w:val="Normal"/>
    <w:qFormat/>
    <w:rsid w:val="009126C0"/>
    <w:pPr>
      <w:keepNext/>
      <w:overflowPunct/>
      <w:spacing w:before="240" w:after="120"/>
      <w:jc w:val="center"/>
    </w:pPr>
    <w:rPr>
      <w:rFonts w:ascii="Verdana" w:eastAsia="SimHei" w:hAnsi="Verdana" w:cs="Simplified Arabic"/>
      <w:b/>
      <w:sz w:val="18"/>
      <w:szCs w:val="28"/>
      <w:lang w:val="ru-RU" w:eastAsia="zh-CN"/>
    </w:rPr>
  </w:style>
  <w:style w:type="paragraph" w:customStyle="1" w:styleId="enumlev1">
    <w:name w:val="enumlev1"/>
    <w:basedOn w:val="Normal"/>
    <w:link w:val="enumlev1Char"/>
    <w:rsid w:val="00A13F53"/>
    <w:pPr>
      <w:tabs>
        <w:tab w:val="left" w:pos="1191"/>
        <w:tab w:val="left" w:pos="1531"/>
        <w:tab w:val="left" w:pos="1588"/>
        <w:tab w:val="left" w:pos="1985"/>
      </w:tabs>
      <w:autoSpaceDE w:val="0"/>
      <w:autoSpaceDN w:val="0"/>
      <w:adjustRightInd w:val="0"/>
      <w:spacing w:before="80"/>
      <w:ind w:left="794" w:hanging="794"/>
      <w:jc w:val="left"/>
      <w:textAlignment w:val="baseline"/>
    </w:pPr>
    <w:rPr>
      <w:rFonts w:ascii="Times New Roman" w:hAnsi="Times New Roman"/>
      <w:bCs/>
      <w:sz w:val="24"/>
      <w:szCs w:val="20"/>
      <w:lang w:val="en-GB" w:eastAsia="en-US"/>
    </w:rPr>
  </w:style>
  <w:style w:type="character" w:customStyle="1" w:styleId="enumlev1Char">
    <w:name w:val="enumlev1 Char"/>
    <w:basedOn w:val="DefaultParagraphFont"/>
    <w:link w:val="enumlev1"/>
    <w:locked/>
    <w:rsid w:val="00A13F53"/>
    <w:rPr>
      <w:bCs/>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yperlink" Target="http://www.itu.int/md/meetingdoc.asp?lang=en&amp;parent=D10-SG01-C&amp;question=Q10-3/1&amp;source=United%20States%20of%20America" TargetMode="External"/><Relationship Id="rId21" Type="http://schemas.openxmlformats.org/officeDocument/2006/relationships/package" Target="embeddings/Microsoft_Word_Document3.docx"/><Relationship Id="rId34" Type="http://schemas.openxmlformats.org/officeDocument/2006/relationships/header" Target="header7.xml"/><Relationship Id="rId42" Type="http://schemas.openxmlformats.org/officeDocument/2006/relationships/hyperlink" Target="http://www.itu.int/md/meetingdoc.asp?lang=en&amp;parent=D10-SG01-C&amp;question=Q10-3/1&amp;source=Rapporteur%20for%20Question%2010-3/1" TargetMode="External"/><Relationship Id="rId47" Type="http://schemas.openxmlformats.org/officeDocument/2006/relationships/hyperlink" Target="http://www.itu.int/md/meetingdoc.asp?lang=en&amp;parent=D10-SG01-C-0053" TargetMode="External"/><Relationship Id="rId50" Type="http://schemas.openxmlformats.org/officeDocument/2006/relationships/hyperlink" Target="http://www.itu.int/md/meetingdoc.asp?lang=en&amp;parent=D10-SG01-C&amp;question=Q10-3/1&amp;source=China%20(People&amp;" TargetMode="External"/><Relationship Id="rId55" Type="http://schemas.openxmlformats.org/officeDocument/2006/relationships/hyperlink" Target="http://www.itu.int/md/meetingdoc.asp?lang=en&amp;parent=D10-RGQ10.3.1-C-0010" TargetMode="External"/><Relationship Id="rId63" Type="http://schemas.openxmlformats.org/officeDocument/2006/relationships/hyperlink" Target="http://www.itu.int/md/meetingdoc.asp?lang=en&amp;parent=D10-SG01-inf&amp;question=Q10-3/1&amp;source=BDT%20Focal%20Point%20for%20Question%2010-3/1" TargetMode="External"/><Relationship Id="rId68" Type="http://schemas.openxmlformats.org/officeDocument/2006/relationships/hyperlink" Target="http://www.itu.int/md/meetingdoc.asp?lang=en&amp;parent=D10-RGQ10.3.1-INF-0004" TargetMode="External"/><Relationship Id="rId76" Type="http://schemas.openxmlformats.org/officeDocument/2006/relationships/hyperlink" Target="http://www.itu.int/md/meetingdoc.asp?lang=en&amp;parent=D10-SG01-r&amp;question=Q10-3/1&amp;source=Rapporteur%20for%20Question%2010-3/1" TargetMode="External"/><Relationship Id="rId84"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www.itu.int/md/meetingdoc.asp?lang=en&amp;parent=D10-RGQ10.3.1-R&amp;source=Rapporteur%20for%20Question%2010-3/1"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Microsoft_Word_Document7.docx"/><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hyperlink" Target="http://www.itu.int/md/meetingdoc.asp?lang=en&amp;parent=D10-SG01-C&amp;question=Q10-3/1&amp;source=BDT%20Focal%20Point%20for%20Question%2010-3/1" TargetMode="External"/><Relationship Id="rId45" Type="http://schemas.openxmlformats.org/officeDocument/2006/relationships/hyperlink" Target="http://www.itu.int/md/meetingdoc.asp?lang=en&amp;parent=D10-SG01-C&amp;question=Q10-3/1&amp;source=Rapporteur%20for%20Question%2010-3/1" TargetMode="External"/><Relationship Id="rId53" Type="http://schemas.openxmlformats.org/officeDocument/2006/relationships/hyperlink" Target="http://www.itu.int/md/meetingdoc.asp?lang=en&amp;parent=D10-RGQ10.3.1-C-0023" TargetMode="External"/><Relationship Id="rId58" Type="http://schemas.openxmlformats.org/officeDocument/2006/relationships/hyperlink" Target="http://www.itu.int/md/meetingdoc.asp?lang=en&amp;parent=D10-RGQ10.3.1-C-0002" TargetMode="External"/><Relationship Id="rId66" Type="http://schemas.openxmlformats.org/officeDocument/2006/relationships/hyperlink" Target="http://www.itu.int/md/meetingdoc.asp?lang=en&amp;parent=D10-SG01-INF-0008" TargetMode="External"/><Relationship Id="rId74" Type="http://schemas.openxmlformats.org/officeDocument/2006/relationships/hyperlink" Target="http://www.itu.int/md/meetingdoc.asp?lang=en&amp;parent=D10-SG01-R-0032" TargetMode="External"/><Relationship Id="rId79" Type="http://schemas.openxmlformats.org/officeDocument/2006/relationships/header" Target="header9.xml"/><Relationship Id="rId5" Type="http://schemas.openxmlformats.org/officeDocument/2006/relationships/settings" Target="settings.xml"/><Relationship Id="rId61" Type="http://schemas.openxmlformats.org/officeDocument/2006/relationships/hyperlink" Target="http://www.itu.int/md/meetingdoc.asp?lang=en&amp;parent=D10-SG01-inf&amp;question=Q10-3/1&amp;source=Egypt%20(Arab%20Republic%20of)" TargetMode="External"/><Relationship Id="rId82" Type="http://schemas.openxmlformats.org/officeDocument/2006/relationships/footer" Target="footer8.xml"/><Relationship Id="rId19"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package" Target="embeddings/Microsoft_Word_Document6.docx"/><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hyperlink" Target="http://www.itu.int/md/meetingdoc.asp?lang=en&amp;parent=D10-SG01-C-0126" TargetMode="External"/><Relationship Id="rId48" Type="http://schemas.openxmlformats.org/officeDocument/2006/relationships/hyperlink" Target="http://www.itu.int/md/meetingdoc.asp?lang=en&amp;parent=D10-SG01-C&amp;question=Q10-3/1&amp;source=Rapporteur%20for%20Question%2010-3/1" TargetMode="External"/><Relationship Id="rId56" Type="http://schemas.openxmlformats.org/officeDocument/2006/relationships/hyperlink" Target="http://www.itu.int/md/meetingdoc.asp?lang=en&amp;parent=D10-RGQ10.3.1-C-0009" TargetMode="External"/><Relationship Id="rId64" Type="http://schemas.openxmlformats.org/officeDocument/2006/relationships/hyperlink" Target="http://www.itu.int/md/meetingdoc.asp?lang=en&amp;parent=D10-SG01-inf&amp;question=Q10-3/1&amp;source=BDT%20Focal%20Point%20for%20Question%2010-3/1" TargetMode="External"/><Relationship Id="rId69" Type="http://schemas.openxmlformats.org/officeDocument/2006/relationships/hyperlink" Target="http://www.itu.int/md/meetingdoc.asp?lang=en&amp;parent=D10-RGQ10.3.1-INF-0003" TargetMode="External"/><Relationship Id="rId77" Type="http://schemas.openxmlformats.org/officeDocument/2006/relationships/hyperlink" Target="http://www.itu.int/md/meetingdoc.asp?lang=en&amp;parent=D10-SG01-r&amp;question=Q10-3/1&amp;source=Rapporteur%20for%20Question%2010-3/1" TargetMode="External"/><Relationship Id="rId8" Type="http://schemas.openxmlformats.org/officeDocument/2006/relationships/endnotes" Target="endnotes.xml"/><Relationship Id="rId51" Type="http://schemas.openxmlformats.org/officeDocument/2006/relationships/hyperlink" Target="http://www.itu.int/md/meetingdoc.asp?lang=en&amp;parent=D10-SG01-C&amp;question=Q10-3/1&amp;source=BDT%20Focal%20Point%20for%20Question%2010-3/1" TargetMode="External"/><Relationship Id="rId72" Type="http://schemas.openxmlformats.org/officeDocument/2006/relationships/hyperlink" Target="http://www.itu.int/md/meetingdoc.asp?lang=en&amp;parent=D10-RGQ10.3.1-R&amp;source=Rapporteur%20for%20Question%2010-3/1" TargetMode="External"/><Relationship Id="rId80" Type="http://schemas.openxmlformats.org/officeDocument/2006/relationships/header" Target="header10.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footer" Target="footer4.xml"/><Relationship Id="rId38" Type="http://schemas.openxmlformats.org/officeDocument/2006/relationships/hyperlink" Target="http://www.itu.int/md/meetingdoc.asp?lang=en&amp;parent=D10-SG01-C-0189" TargetMode="External"/><Relationship Id="rId46" Type="http://schemas.openxmlformats.org/officeDocument/2006/relationships/hyperlink" Target="http://www.itu.int/md/meetingdoc.asp?lang=en&amp;parent=D10-SG01-C&amp;question=Q10-3/1&amp;source=Rapporteur%20for%20Question%2010-3/1" TargetMode="External"/><Relationship Id="rId59" Type="http://schemas.openxmlformats.org/officeDocument/2006/relationships/hyperlink" Target="http://www.itu.int/md/meetingdoc.asp?lang=en&amp;parent=D10-SG01-INF-0061" TargetMode="External"/><Relationship Id="rId67" Type="http://schemas.openxmlformats.org/officeDocument/2006/relationships/hyperlink" Target="http://www.itu.int/md/meetingdoc.asp?lang=en&amp;parent=D10-SG01-inf&amp;question=Q10-3/1&amp;source=T%FCrk%20Telekom%20Group" TargetMode="External"/><Relationship Id="rId20" Type="http://schemas.openxmlformats.org/officeDocument/2006/relationships/image" Target="media/image4.emf"/><Relationship Id="rId41" Type="http://schemas.openxmlformats.org/officeDocument/2006/relationships/hyperlink" Target="http://www.itu.int/md/meetingdoc.asp?lang=en&amp;parent=D10-SG01-C&amp;question=Q10-3/1&amp;source=BDT%20Focal%20Point%20for%20Question%2010-3/1" TargetMode="External"/><Relationship Id="rId54" Type="http://schemas.openxmlformats.org/officeDocument/2006/relationships/hyperlink" Target="http://www.itu.int/md/meetingdoc.asp?lang=en&amp;parent=D10-RGQ10.3.1-C-0020" TargetMode="External"/><Relationship Id="rId62" Type="http://schemas.openxmlformats.org/officeDocument/2006/relationships/hyperlink" Target="http://www.itu.int/md/meetingdoc.asp?lang=en&amp;parent=D10-SG01-inf&amp;question=Q10-3/1&amp;source=China%20(People&amp;" TargetMode="External"/><Relationship Id="rId70" Type="http://schemas.openxmlformats.org/officeDocument/2006/relationships/hyperlink" Target="http://www.itu.int/md/meetingdoc.asp?lang=en&amp;parent=D10-RGQ10.3.1-R-0003" TargetMode="External"/><Relationship Id="rId75" Type="http://schemas.openxmlformats.org/officeDocument/2006/relationships/hyperlink" Target="http://www.itu.int/md/meetingdoc.asp?lang=en&amp;parent=D10-SG01-r&amp;question=Q10-3/1&amp;source=Rapporteur%20for%20Question%2010-3/1" TargetMode="Externa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Word_Document4.docx"/><Relationship Id="rId28" Type="http://schemas.openxmlformats.org/officeDocument/2006/relationships/image" Target="media/image8.emf"/><Relationship Id="rId36" Type="http://schemas.openxmlformats.org/officeDocument/2006/relationships/header" Target="header8.xml"/><Relationship Id="rId49" Type="http://schemas.openxmlformats.org/officeDocument/2006/relationships/hyperlink" Target="http://www.itu.int/md/meetingdoc.asp?lang=en&amp;parent=D10-SG01-C&amp;question=Q10-3/1&amp;source=Rapporteur%20for%20Question%2010-3/1" TargetMode="External"/><Relationship Id="rId57" Type="http://schemas.openxmlformats.org/officeDocument/2006/relationships/hyperlink" Target="http://www.itu.int/md/meetingdoc.asp?lang=en&amp;parent=D10-RGQ10.3.1-C-0003" TargetMode="Externa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hyperlink" Target="http://www.itu.int/md/meetingdoc.asp?lang=en&amp;parent=D10-SG01-C&amp;question=Q10-3/1&amp;source=Rapporteur%20for%20Question%2010-3/1" TargetMode="External"/><Relationship Id="rId52" Type="http://schemas.openxmlformats.org/officeDocument/2006/relationships/hyperlink" Target="http://www.itu.int/md/meetingdoc.asp?lang=en&amp;parent=D10-RGQ10.3.1-C-0025" TargetMode="External"/><Relationship Id="rId60" Type="http://schemas.openxmlformats.org/officeDocument/2006/relationships/hyperlink" Target="http://www.itu.int/md/meetingdoc.asp?lang=en&amp;parent=D10-SG01-INF-0037" TargetMode="External"/><Relationship Id="rId65" Type="http://schemas.openxmlformats.org/officeDocument/2006/relationships/hyperlink" Target="http://www.itu.int/md/meetingdoc.asp?lang=en&amp;parent=D10-SG01-inf&amp;question=Q10-3/1&amp;source=Cameroon%20(Republic%20of)" TargetMode="External"/><Relationship Id="rId73" Type="http://schemas.openxmlformats.org/officeDocument/2006/relationships/hyperlink" Target="http://www.itu.int/md/meetingdoc.asp?lang=en&amp;parent=D10-RGQ10.3.1-R&amp;source=Rapporteur%20for%20Question%2010-3/1" TargetMode="External"/><Relationship Id="rId78" Type="http://schemas.openxmlformats.org/officeDocument/2006/relationships/hyperlink" Target="http://www.itu.int/md/meetingdoc.asp?lang=en&amp;parent=D10-SG01-r&amp;question=Q10-3/1&amp;source=Rapporteur%20for%20Question%2010-3/1" TargetMode="External"/><Relationship Id="rId81" Type="http://schemas.openxmlformats.org/officeDocument/2006/relationships/footer" Target="footer7.xm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ictregulationtoolkit.org" TargetMode="External"/><Relationship Id="rId7" Type="http://schemas.openxmlformats.org/officeDocument/2006/relationships/hyperlink" Target="http://www.itu.int/ITU-D/treg/Events/Seminars/GSR/GSR08" TargetMode="External"/><Relationship Id="rId2" Type="http://schemas.openxmlformats.org/officeDocument/2006/relationships/hyperlink" Target="http://www.ncc.gov.ng/legal/regulations.html" TargetMode="External"/><Relationship Id="rId1" Type="http://schemas.openxmlformats.org/officeDocument/2006/relationships/hyperlink" Target="http://www.practicallaw.com/competitionhandbook" TargetMode="External"/><Relationship Id="rId6" Type="http://schemas.openxmlformats.org/officeDocument/2006/relationships/hyperlink" Target="http://www.ictregulationtoolkit.org" TargetMode="External"/><Relationship Id="rId5" Type="http://schemas.openxmlformats.org/officeDocument/2006/relationships/hyperlink" Target="http://www.ictregulationtoolkit.org" TargetMode="External"/><Relationship Id="rId4" Type="http://schemas.openxmlformats.org/officeDocument/2006/relationships/hyperlink" Target="http://www.itu.int/ITU-D/icteye/Repor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8DA6B-35BD-4D7B-AC73-924B25A7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1019</TotalTime>
  <Pages>36</Pages>
  <Words>20423</Words>
  <Characters>20749</Characters>
  <Application>Microsoft Office Word</Application>
  <DocSecurity>0</DocSecurity>
  <Lines>172</Lines>
  <Paragraphs>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第10-3/1号课题：许可和授权体制及其他相关监管措施对融合的电信/信息通信技术（ICT）环境下竞争的影响</vt:lpstr>
      <vt:lpstr>HIPCAR Model Policy Guidelines and Legislative Text: Access to Public Information (Freedom of Information)</vt:lpstr>
    </vt:vector>
  </TitlesOfParts>
  <Company>ITU</Company>
  <LinksUpToDate>false</LinksUpToDate>
  <CharactersWithSpaces>41090</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第10-3/1号课题：许可和授权体制及其他相关监管措施对融合的电信/信息通信技术（ICT）环境下竞争的影响</dc:title>
  <dc:subject/>
  <dc:creator>ITU</dc:creator>
  <cp:keywords/>
  <dc:description/>
  <cp:lastModifiedBy>Gao, Lili</cp:lastModifiedBy>
  <cp:revision>16</cp:revision>
  <cp:lastPrinted>2011-08-04T14:12:00Z</cp:lastPrinted>
  <dcterms:created xsi:type="dcterms:W3CDTF">2014-01-06T15:29:00Z</dcterms:created>
  <dcterms:modified xsi:type="dcterms:W3CDTF">2014-02-06T09:29:00Z</dcterms:modified>
</cp:coreProperties>
</file>