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Default="00C729F1" w:rsidP="00C729F1">
      <w:bookmarkStart w:id="0" w:name="_Toc320695025"/>
      <w:bookmarkStart w:id="1" w:name="_Toc320695348"/>
      <w:bookmarkStart w:id="2" w:name="_Toc303604611"/>
      <w:bookmarkStart w:id="3" w:name="_Toc303690909"/>
    </w:p>
    <w:p w:rsidR="00C729F1" w:rsidRDefault="00C729F1" w:rsidP="00C729F1"/>
    <w:p w:rsidR="00C729F1" w:rsidRDefault="00C729F1" w:rsidP="00C729F1"/>
    <w:p w:rsidR="00C729F1" w:rsidRPr="008510C5" w:rsidRDefault="001A2643" w:rsidP="00646240">
      <w:pPr>
        <w:pStyle w:val="QuestionNo"/>
        <w:rPr>
          <w:lang w:val="ru-RU"/>
        </w:rPr>
      </w:pPr>
      <w:bookmarkStart w:id="4" w:name="_Toc360171154"/>
      <w:bookmarkEnd w:id="0"/>
      <w:bookmarkEnd w:id="1"/>
      <w:r>
        <w:rPr>
          <w:lang w:val="ru-RU"/>
        </w:rPr>
        <w:t>ВОПРОС</w:t>
      </w:r>
      <w:r w:rsidR="00C729F1" w:rsidRPr="008510C5">
        <w:rPr>
          <w:lang w:val="ru-RU"/>
        </w:rPr>
        <w:t xml:space="preserve"> </w:t>
      </w:r>
      <w:r w:rsidR="00646240" w:rsidRPr="008510C5">
        <w:rPr>
          <w:lang w:val="ru-RU"/>
        </w:rPr>
        <w:t>10</w:t>
      </w:r>
      <w:r w:rsidR="00C729F1" w:rsidRPr="008510C5">
        <w:rPr>
          <w:lang w:val="ru-RU"/>
        </w:rPr>
        <w:t>-</w:t>
      </w:r>
      <w:r w:rsidR="00646240" w:rsidRPr="008510C5">
        <w:rPr>
          <w:lang w:val="ru-RU"/>
        </w:rPr>
        <w:t>3</w:t>
      </w:r>
      <w:r w:rsidR="00C729F1" w:rsidRPr="008510C5">
        <w:rPr>
          <w:lang w:val="ru-RU"/>
        </w:rPr>
        <w:t>/1:</w:t>
      </w:r>
      <w:bookmarkEnd w:id="4"/>
    </w:p>
    <w:p w:rsidR="00C729F1" w:rsidRPr="001A2643" w:rsidRDefault="001A2643" w:rsidP="00646240">
      <w:pPr>
        <w:pStyle w:val="QuestionTitle"/>
        <w:rPr>
          <w:lang w:val="ru-RU"/>
        </w:rPr>
      </w:pPr>
      <w:r w:rsidRPr="00CB66BB">
        <w:rPr>
          <w:lang w:val="ru-RU"/>
        </w:rPr>
        <w:t>Влияние режима лицензирования и выдачи разрешений, а также других соответствующих мер регуляторного характера на конкуренцию в конвергентной среде электросвязи/ИКТ</w:t>
      </w:r>
    </w:p>
    <w:p w:rsidR="004A3FC4" w:rsidRPr="001A2643" w:rsidRDefault="004A3FC4" w:rsidP="00F859AE">
      <w:pPr>
        <w:rPr>
          <w:sz w:val="28"/>
          <w:szCs w:val="18"/>
          <w:lang w:val="ru-RU"/>
        </w:rPr>
      </w:pPr>
    </w:p>
    <w:p w:rsidR="008B2896" w:rsidRPr="001A2643" w:rsidRDefault="008B2896" w:rsidP="008B2896">
      <w:pPr>
        <w:pStyle w:val="Chapttitle"/>
        <w:spacing w:before="240"/>
        <w:jc w:val="right"/>
        <w:rPr>
          <w:i/>
          <w:iCs/>
          <w:color w:val="auto"/>
          <w:sz w:val="24"/>
          <w:szCs w:val="18"/>
          <w:lang w:val="ru-RU"/>
        </w:rPr>
      </w:pPr>
    </w:p>
    <w:bookmarkEnd w:id="2"/>
    <w:bookmarkEnd w:id="3"/>
    <w:p w:rsidR="00B824FE" w:rsidRPr="001A2643" w:rsidRDefault="00B824FE" w:rsidP="00B824FE">
      <w:pPr>
        <w:keepNext/>
        <w:keepLines/>
        <w:tabs>
          <w:tab w:val="left" w:pos="851"/>
        </w:tabs>
        <w:spacing w:before="240"/>
        <w:jc w:val="right"/>
        <w:outlineLvl w:val="0"/>
        <w:rPr>
          <w:rFonts w:eastAsia="Times New Roman" w:cs="Helvetica"/>
          <w:b/>
          <w:bCs/>
          <w:i/>
          <w:iCs/>
          <w:sz w:val="48"/>
          <w:szCs w:val="36"/>
          <w:lang w:val="ru-RU"/>
        </w:rPr>
      </w:pPr>
    </w:p>
    <w:p w:rsidR="00D1527D" w:rsidRDefault="00D1527D" w:rsidP="00D1527D">
      <w:pPr>
        <w:pStyle w:val="TOC1"/>
        <w:rPr>
          <w:rFonts w:asciiTheme="minorHAnsi" w:eastAsiaTheme="minorEastAsia" w:hAnsiTheme="minorHAnsi" w:cstheme="minorBidi"/>
          <w:b w:val="0"/>
          <w:bCs w:val="0"/>
          <w:sz w:val="22"/>
          <w:szCs w:val="22"/>
          <w:lang w:val="ru-RU" w:eastAsia="zh-CN"/>
        </w:rPr>
      </w:pPr>
      <w:r>
        <w:rPr>
          <w:u w:color="E36C0A"/>
          <w:lang w:val="ru-RU" w:eastAsia="zh-CN"/>
        </w:rPr>
        <w:fldChar w:fldCharType="begin"/>
      </w:r>
      <w:r>
        <w:rPr>
          <w:u w:color="E36C0A"/>
          <w:lang w:val="ru-RU" w:eastAsia="zh-CN"/>
        </w:rPr>
        <w:instrText xml:space="preserve"> TOC \h \z \t "Figure title;1;Table title;1" </w:instrText>
      </w:r>
      <w:r>
        <w:rPr>
          <w:u w:color="E36C0A"/>
          <w:lang w:val="ru-RU" w:eastAsia="zh-CN"/>
        </w:rPr>
        <w:fldChar w:fldCharType="separate"/>
      </w:r>
    </w:p>
    <w:p w:rsidR="00B824FE" w:rsidRPr="001A2643" w:rsidRDefault="00D1527D" w:rsidP="00C7150D">
      <w:pPr>
        <w:rPr>
          <w:noProof/>
          <w:u w:color="E36C0A"/>
          <w:lang w:val="ru-RU" w:eastAsia="zh-CN"/>
        </w:rPr>
      </w:pPr>
      <w:r>
        <w:rPr>
          <w:noProof/>
          <w:u w:color="E36C0A"/>
          <w:lang w:val="ru-RU" w:eastAsia="zh-CN"/>
        </w:rPr>
        <w:fldChar w:fldCharType="end"/>
      </w:r>
    </w:p>
    <w:p w:rsidR="00C7150D" w:rsidRPr="001A2643" w:rsidRDefault="00C7150D" w:rsidP="00C7150D">
      <w:pPr>
        <w:rPr>
          <w:noProof/>
          <w:u w:color="E36C0A"/>
          <w:lang w:val="ru-RU" w:eastAsia="zh-CN"/>
        </w:rPr>
      </w:pPr>
    </w:p>
    <w:p w:rsidR="00C7150D" w:rsidRPr="001A2643" w:rsidRDefault="00C7150D" w:rsidP="00C7150D">
      <w:pPr>
        <w:rPr>
          <w:noProof/>
          <w:u w:color="E36C0A"/>
          <w:lang w:val="ru-RU" w:eastAsia="zh-CN"/>
        </w:rPr>
      </w:pPr>
    </w:p>
    <w:p w:rsidR="00C7150D" w:rsidRPr="001A2643" w:rsidRDefault="00C7150D" w:rsidP="00C7150D">
      <w:pPr>
        <w:rPr>
          <w:noProof/>
          <w:u w:color="E36C0A"/>
          <w:lang w:val="ru-RU" w:eastAsia="zh-CN"/>
        </w:rPr>
      </w:pPr>
    </w:p>
    <w:p w:rsidR="00C7150D" w:rsidRPr="001A2643" w:rsidRDefault="00C7150D" w:rsidP="00C7150D">
      <w:pPr>
        <w:rPr>
          <w:noProof/>
          <w:u w:color="E36C0A"/>
          <w:lang w:val="ru-RU" w:eastAsia="zh-CN"/>
        </w:rPr>
      </w:pPr>
    </w:p>
    <w:p w:rsidR="00C7150D" w:rsidRPr="001A2643" w:rsidRDefault="00C7150D" w:rsidP="00C7150D">
      <w:pPr>
        <w:rPr>
          <w:noProof/>
          <w:u w:color="E36C0A"/>
          <w:lang w:val="ru-RU" w:eastAsia="zh-CN"/>
        </w:rPr>
      </w:pPr>
    </w:p>
    <w:p w:rsidR="00C7150D" w:rsidRPr="001A2643" w:rsidRDefault="00C7150D" w:rsidP="00C7150D">
      <w:pPr>
        <w:rPr>
          <w:noProof/>
          <w:u w:color="E36C0A"/>
          <w:lang w:val="ru-RU" w:eastAsia="zh-CN"/>
        </w:rPr>
      </w:pPr>
    </w:p>
    <w:p w:rsidR="00C7150D" w:rsidRPr="001A2643" w:rsidRDefault="00C7150D" w:rsidP="00C7150D">
      <w:pPr>
        <w:rPr>
          <w:noProof/>
          <w:u w:color="E36C0A"/>
          <w:lang w:val="ru-RU" w:eastAsia="zh-CN"/>
        </w:rPr>
      </w:pPr>
    </w:p>
    <w:p w:rsidR="00C7150D" w:rsidRPr="001A2643" w:rsidRDefault="00C7150D" w:rsidP="00C7150D">
      <w:pPr>
        <w:rPr>
          <w:noProof/>
          <w:u w:color="E36C0A"/>
          <w:lang w:val="ru-RU" w:eastAsia="zh-CN"/>
        </w:rPr>
      </w:pPr>
    </w:p>
    <w:p w:rsidR="00C7150D" w:rsidRPr="001A2643" w:rsidRDefault="00C7150D" w:rsidP="00C7150D">
      <w:pPr>
        <w:rPr>
          <w:u w:color="E36C0A"/>
          <w:lang w:val="ru-RU"/>
        </w:rPr>
      </w:pPr>
    </w:p>
    <w:p w:rsidR="00C7150D" w:rsidRPr="001A2643" w:rsidRDefault="00C7150D" w:rsidP="00C7150D">
      <w:pPr>
        <w:rPr>
          <w:u w:color="E36C0A"/>
          <w:lang w:val="ru-RU"/>
        </w:rPr>
      </w:pPr>
    </w:p>
    <w:p w:rsidR="0080173C" w:rsidRPr="001A2643" w:rsidRDefault="0080173C" w:rsidP="00C7150D">
      <w:pPr>
        <w:rPr>
          <w:u w:color="E36C0A"/>
          <w:lang w:val="ru-RU"/>
        </w:rPr>
      </w:pPr>
    </w:p>
    <w:p w:rsidR="00B824FE" w:rsidRPr="001A2643" w:rsidRDefault="00B824FE" w:rsidP="00B824FE">
      <w:pPr>
        <w:rPr>
          <w:rFonts w:eastAsia="Times New Roman"/>
          <w:lang w:val="ru-RU"/>
        </w:rPr>
      </w:pPr>
    </w:p>
    <w:p w:rsidR="00B824FE" w:rsidRPr="001A2643" w:rsidRDefault="00B824FE" w:rsidP="00B824FE">
      <w:pPr>
        <w:rPr>
          <w:rFonts w:eastAsia="Times New Roman"/>
          <w:lang w:val="ru-RU"/>
        </w:rPr>
      </w:pPr>
    </w:p>
    <w:tbl>
      <w:tblPr>
        <w:tblW w:w="0" w:type="auto"/>
        <w:tblBorders>
          <w:insideH w:val="single" w:sz="4" w:space="0" w:color="000000"/>
        </w:tblBorders>
        <w:tblLook w:val="04A0" w:firstRow="1" w:lastRow="0" w:firstColumn="1" w:lastColumn="0" w:noHBand="0" w:noVBand="1"/>
      </w:tblPr>
      <w:tblGrid>
        <w:gridCol w:w="6433"/>
        <w:gridCol w:w="1534"/>
      </w:tblGrid>
      <w:tr w:rsidR="00806092" w:rsidRPr="000E0B1F" w:rsidTr="00E6584D">
        <w:tc>
          <w:tcPr>
            <w:tcW w:w="7763" w:type="dxa"/>
            <w:shd w:val="clear" w:color="auto" w:fill="auto"/>
          </w:tcPr>
          <w:p w:rsidR="00B824FE" w:rsidRPr="001A2643" w:rsidRDefault="00B824FE" w:rsidP="00E6584D">
            <w:pPr>
              <w:spacing w:before="0"/>
              <w:jc w:val="left"/>
              <w:rPr>
                <w:rFonts w:eastAsia="Times New Roman"/>
                <w:shd w:val="clear" w:color="auto" w:fill="E6F3B7"/>
                <w:lang w:val="ru-RU"/>
              </w:rPr>
            </w:pPr>
          </w:p>
        </w:tc>
        <w:tc>
          <w:tcPr>
            <w:tcW w:w="1815" w:type="dxa"/>
            <w:shd w:val="clear" w:color="auto" w:fill="auto"/>
            <w:vAlign w:val="bottom"/>
          </w:tcPr>
          <w:p w:rsidR="00B824FE" w:rsidRPr="001A2643" w:rsidRDefault="00B824FE" w:rsidP="00E6584D">
            <w:pPr>
              <w:spacing w:before="0"/>
              <w:jc w:val="right"/>
              <w:rPr>
                <w:rFonts w:eastAsia="Times New Roman"/>
                <w:shd w:val="clear" w:color="auto" w:fill="E6F3B7"/>
                <w:lang w:val="ru-RU"/>
              </w:rPr>
            </w:pPr>
          </w:p>
        </w:tc>
      </w:tr>
    </w:tbl>
    <w:p w:rsidR="008E64AB" w:rsidRPr="001A2643" w:rsidRDefault="00FF4352">
      <w:pPr>
        <w:spacing w:before="0"/>
        <w:jc w:val="left"/>
        <w:rPr>
          <w:lang w:val="ru-RU"/>
        </w:rPr>
      </w:pPr>
      <w:r>
        <w:rPr>
          <w:noProof/>
          <w:lang w:val="ru-RU" w:eastAsia="zh-CN"/>
        </w:rPr>
        <w:drawing>
          <wp:anchor distT="0" distB="0" distL="114300" distR="114300" simplePos="0" relativeHeight="251657728" behindDoc="0" locked="0" layoutInCell="1" allowOverlap="1" wp14:anchorId="70CDFFC6" wp14:editId="29DA513B">
            <wp:simplePos x="0" y="0"/>
            <wp:positionH relativeFrom="margin">
              <wp:align>right</wp:align>
            </wp:positionH>
            <wp:positionV relativeFrom="margin">
              <wp:align>bottom</wp:align>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0A8" w:rsidRPr="001A2643" w:rsidRDefault="002208F5" w:rsidP="006570A8">
      <w:pPr>
        <w:rPr>
          <w:lang w:val="ru-RU"/>
        </w:rPr>
      </w:pPr>
      <w:r w:rsidRPr="001A2643">
        <w:rPr>
          <w:lang w:val="ru-RU"/>
        </w:rPr>
        <w:br w:type="page"/>
      </w:r>
    </w:p>
    <w:tbl>
      <w:tblPr>
        <w:tblStyle w:val="TableGrid"/>
        <w:tblW w:w="0" w:type="auto"/>
        <w:tblInd w:w="108" w:type="dxa"/>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072"/>
      </w:tblGrid>
      <w:tr w:rsidR="00075AC8" w:rsidRPr="000E0B1F" w:rsidTr="00BC2283">
        <w:tc>
          <w:tcPr>
            <w:tcW w:w="9072" w:type="dxa"/>
            <w:shd w:val="clear" w:color="auto" w:fill="E8F8FD"/>
          </w:tcPr>
          <w:p w:rsidR="00AF7AB2" w:rsidRPr="004017E4" w:rsidRDefault="00AF7AB2" w:rsidP="00AF7AB2">
            <w:pPr>
              <w:spacing w:after="120"/>
              <w:rPr>
                <w:b/>
                <w:bCs/>
                <w:lang w:val="ru-RU"/>
              </w:rPr>
            </w:pPr>
            <w:r w:rsidRPr="002E3A1A">
              <w:rPr>
                <w:b/>
                <w:bCs/>
                <w:lang w:val="ru-RU"/>
              </w:rPr>
              <w:lastRenderedPageBreak/>
              <w:t>Исследовательские</w:t>
            </w:r>
            <w:r w:rsidRPr="004017E4">
              <w:rPr>
                <w:b/>
                <w:bCs/>
                <w:lang w:val="ru-RU"/>
              </w:rPr>
              <w:t xml:space="preserve"> </w:t>
            </w:r>
            <w:r w:rsidRPr="002E3A1A">
              <w:rPr>
                <w:b/>
                <w:bCs/>
                <w:lang w:val="ru-RU"/>
              </w:rPr>
              <w:t>комиссии</w:t>
            </w:r>
            <w:r w:rsidRPr="004017E4">
              <w:rPr>
                <w:b/>
                <w:bCs/>
                <w:lang w:val="ru-RU"/>
              </w:rPr>
              <w:t xml:space="preserve"> </w:t>
            </w:r>
            <w:r w:rsidRPr="002E3A1A">
              <w:rPr>
                <w:b/>
                <w:bCs/>
                <w:lang w:val="ru-RU"/>
              </w:rPr>
              <w:t>МСЭ</w:t>
            </w:r>
            <w:r w:rsidRPr="004017E4">
              <w:rPr>
                <w:b/>
                <w:bCs/>
                <w:lang w:val="ru-RU"/>
              </w:rPr>
              <w:t>-</w:t>
            </w:r>
            <w:r w:rsidRPr="00845544">
              <w:rPr>
                <w:b/>
                <w:bCs/>
              </w:rPr>
              <w:t>D</w:t>
            </w:r>
          </w:p>
          <w:p w:rsidR="00AF7AB2" w:rsidRPr="00845544" w:rsidRDefault="00AF7AB2" w:rsidP="00AF7AB2">
            <w:pPr>
              <w:spacing w:after="120"/>
              <w:rPr>
                <w:lang w:val="ru-RU"/>
              </w:rPr>
            </w:pPr>
            <w:r w:rsidRPr="00845544">
              <w:rPr>
                <w:lang w:val="ru-RU"/>
              </w:rPr>
              <w:t>Для обеспечения выполнения программы по обмену знаниями и созданию потенциала Бюро развития электросвязи исследовательские комиссии МСЭ-</w:t>
            </w:r>
            <w:r w:rsidRPr="002E3A1A">
              <w:rPr>
                <w:lang w:val="es-ES_tradnl"/>
              </w:rPr>
              <w:t>D</w:t>
            </w:r>
            <w:r w:rsidRPr="00845544">
              <w:rPr>
                <w:lang w:val="ru-RU"/>
              </w:rPr>
              <w:t xml:space="preserve"> оказывают поддержку странам в достижении ими своих целей развития. Выступая в качестве катализатора в создании, применении знаний и обмене знаниями в области ИКТ в целях сокращения масштабов нищеты и обеспечения социально-экономического развития; исследовательские комиссии МСЭ-</w:t>
            </w:r>
            <w:r w:rsidRPr="002E3A1A">
              <w:rPr>
                <w:lang w:val="es-ES_tradnl"/>
              </w:rPr>
              <w:t>D</w:t>
            </w:r>
            <w:r w:rsidRPr="00845544">
              <w:rPr>
                <w:lang w:val="ru-RU"/>
              </w:rPr>
              <w:t xml:space="preserve"> помогают стимулировать создание в Государствах-Членах условий для использования знаний для более эффективного достижения целей развития.</w:t>
            </w:r>
          </w:p>
          <w:p w:rsidR="00AF7AB2" w:rsidRPr="00845544" w:rsidRDefault="00AF7AB2" w:rsidP="00AF7AB2">
            <w:pPr>
              <w:spacing w:after="120"/>
              <w:rPr>
                <w:b/>
                <w:bCs/>
                <w:lang w:val="ru-RU"/>
              </w:rPr>
            </w:pPr>
            <w:r w:rsidRPr="00845544">
              <w:rPr>
                <w:b/>
                <w:bCs/>
                <w:lang w:val="ru-RU"/>
              </w:rPr>
              <w:t>Платформа знаний</w:t>
            </w:r>
          </w:p>
          <w:p w:rsidR="00AF7AB2" w:rsidRPr="00845544" w:rsidRDefault="00AF7AB2" w:rsidP="00AF7AB2">
            <w:pPr>
              <w:spacing w:after="120"/>
              <w:rPr>
                <w:lang w:val="ru-RU"/>
              </w:rPr>
            </w:pPr>
            <w:r w:rsidRPr="00845544">
              <w:rPr>
                <w:lang w:val="ru-RU"/>
              </w:rPr>
              <w:t>Результаты работы, согласованные в исследовательских комиссиях МСЭ-</w:t>
            </w:r>
            <w:r w:rsidRPr="002E3A1A">
              <w:rPr>
                <w:lang w:val="es-ES_tradnl"/>
              </w:rPr>
              <w:t>D</w:t>
            </w:r>
            <w:r w:rsidRPr="00845544">
              <w:rPr>
                <w:lang w:val="ru-RU"/>
              </w:rPr>
              <w:t>, и соответствующие справочные материалы используются в качестве исходных документов при реализации политики, стратегий, проектов и специальных инициатив в 193 Государствах − Членах МСЭ. Эти виды деятельности служат также для укрепления базы совместно используемых знаний Членов МСЭ.</w:t>
            </w:r>
          </w:p>
          <w:p w:rsidR="00AF7AB2" w:rsidRPr="002E3A1A" w:rsidRDefault="00AF7AB2" w:rsidP="00AF7AB2">
            <w:pPr>
              <w:spacing w:after="120"/>
              <w:rPr>
                <w:b/>
                <w:bCs/>
                <w:lang w:val="ru-RU"/>
              </w:rPr>
            </w:pPr>
            <w:r w:rsidRPr="002E3A1A">
              <w:rPr>
                <w:b/>
                <w:bCs/>
                <w:lang w:val="ru-RU"/>
              </w:rPr>
              <w:t>Платформа для обмена информацией и знаниями</w:t>
            </w:r>
          </w:p>
          <w:p w:rsidR="00AF7AB2" w:rsidRPr="00845544" w:rsidRDefault="00AF7AB2" w:rsidP="00AF7AB2">
            <w:pPr>
              <w:spacing w:after="120"/>
              <w:rPr>
                <w:lang w:val="ru-RU"/>
              </w:rPr>
            </w:pPr>
            <w:r w:rsidRPr="00845544">
              <w:rPr>
                <w:lang w:val="ru-RU"/>
              </w:rPr>
              <w:t>Обмен темами, представляющими общий интерес, осуществляется путем участия в очных собраниях, на электронном форуме, а также путем дистанционного участия в атмосфере, благоприятной для открытого обсуждения и обмена информацией.</w:t>
            </w:r>
          </w:p>
          <w:p w:rsidR="00AF7AB2" w:rsidRPr="002E3A1A" w:rsidRDefault="00AF7AB2" w:rsidP="00AF7AB2">
            <w:pPr>
              <w:spacing w:after="120"/>
              <w:rPr>
                <w:b/>
                <w:bCs/>
                <w:lang w:val="ru-RU"/>
              </w:rPr>
            </w:pPr>
            <w:r w:rsidRPr="002E3A1A">
              <w:rPr>
                <w:b/>
                <w:bCs/>
                <w:lang w:val="ru-RU"/>
              </w:rPr>
              <w:t>Хранилище информации</w:t>
            </w:r>
          </w:p>
          <w:p w:rsidR="00AF7AB2" w:rsidRPr="00845544" w:rsidRDefault="00AF7AB2" w:rsidP="00AF7AB2">
            <w:pPr>
              <w:spacing w:after="120"/>
              <w:rPr>
                <w:lang w:val="ru-RU"/>
              </w:rPr>
            </w:pPr>
            <w:r w:rsidRPr="00845544">
              <w:rPr>
                <w:lang w:val="ru-RU"/>
              </w:rPr>
              <w:t>Отчеты, руководящие указания, примеры передового опыта и Рекомендации разработаны на основе вкладов, поступивших для рассмотрения членами комиссий. Информация собрана путем обследований, вкладов и исследований конкретных случаев и доступна для Членов, использующих средства управления информационными ресурсами и веб-публикаций.</w:t>
            </w:r>
          </w:p>
          <w:p w:rsidR="00AF7AB2" w:rsidRPr="007B3C9D" w:rsidRDefault="00AF7AB2" w:rsidP="00AF7AB2">
            <w:pPr>
              <w:spacing w:after="120"/>
              <w:rPr>
                <w:b/>
                <w:lang w:val="ru-RU"/>
              </w:rPr>
            </w:pPr>
            <w:r w:rsidRPr="007B3C9D">
              <w:rPr>
                <w:b/>
                <w:lang w:val="ru-RU"/>
              </w:rPr>
              <w:t>1-я Исследовательская комиссия</w:t>
            </w:r>
          </w:p>
          <w:p w:rsidR="00AF7AB2" w:rsidRPr="007B3C9D" w:rsidRDefault="00AF7AB2" w:rsidP="00AF7AB2">
            <w:pPr>
              <w:spacing w:after="120"/>
              <w:rPr>
                <w:lang w:val="ru-RU"/>
              </w:rPr>
            </w:pPr>
            <w:r w:rsidRPr="007B3C9D">
              <w:rPr>
                <w:lang w:val="ru-RU"/>
              </w:rPr>
              <w:t>В период 2010–2014 годов 1-й Исследовательской комиссии было поручено исследование девяти Вопросов в области благоприятной среды, кибербезопасности, приложений ИКТ и связанных с интернетом вопросов. Основными направлениями работы стали национальные политика и стратегии в области электросвязи/ИКТ, которые позволяют странам извлечь максимальную выгоду из распространения электросвязи/ИКТ как движущей силы устойчивого роста, создания рабочих мест, экономического, социального и культурного развития, с учетом вопросов, имеющих для развивающихся стран приоритетное значение. Направления работы включали проведение политики обеспечения доступа к электросвязи/ИКТ, в частности доступа лиц с ограниченными возможностями и с особыми потребностями, а также обеспечение безопасности сетей электросвязи/ИКТ. Кроме того, работа была сосредоточена на тарифной политике и тарифных моделях для сетей последующих поколений, вопросах конвергенции, универсальном доступе к услугам широкополосной фиксированной и подвижной связи, анализе воздействия и применении принципов определения стоимости и расчетов с учетом результатов исследований, проводимых МСЭ-R и МСЭ-Т, и приоритетов развивающихся стран.</w:t>
            </w:r>
          </w:p>
          <w:p w:rsidR="00075AC8" w:rsidRPr="00AF7AB2" w:rsidRDefault="00AF7AB2" w:rsidP="00AF7AB2">
            <w:pPr>
              <w:rPr>
                <w:lang w:val="ru-RU"/>
              </w:rPr>
            </w:pPr>
            <w:r w:rsidRPr="004017E4">
              <w:rPr>
                <w:bCs/>
                <w:lang w:val="ru-RU"/>
              </w:rPr>
              <w:t>Настоящий отчет подготовлен многочисленными добровольцами из различных администраций и организаций. Упоминание конкретных компаний или видов продукции не является одобрением или рекомендацией МСЭ. Выраженные мнения принадлежат авторам и ни в коей мере не влекут обязательств со стороны МСЭ.</w:t>
            </w:r>
          </w:p>
        </w:tc>
      </w:tr>
    </w:tbl>
    <w:p w:rsidR="00075AC8" w:rsidRPr="00AF7AB2" w:rsidRDefault="00075AC8" w:rsidP="00075AC8">
      <w:pPr>
        <w:rPr>
          <w:lang w:val="ru-RU"/>
        </w:rPr>
      </w:pPr>
    </w:p>
    <w:p w:rsidR="00075AC8" w:rsidRPr="000E0B1F" w:rsidRDefault="00075AC8" w:rsidP="00075AC8">
      <w:pPr>
        <w:spacing w:before="360"/>
        <w:ind w:left="1060" w:right="848"/>
        <w:jc w:val="center"/>
        <w:rPr>
          <w:rFonts w:asciiTheme="minorHAnsi" w:eastAsia="Times New Roman" w:hAnsiTheme="minorHAnsi"/>
          <w:lang w:val="ru-RU"/>
        </w:rPr>
      </w:pPr>
      <w:r w:rsidRPr="00BE4F77">
        <w:rPr>
          <w:rFonts w:ascii="Symbol" w:eastAsia="Times New Roman" w:hAnsi="Symbol"/>
        </w:rPr>
        <w:t></w:t>
      </w:r>
      <w:r w:rsidRPr="000E0B1F">
        <w:rPr>
          <w:rFonts w:eastAsia="Times New Roman"/>
          <w:lang w:val="ru-RU"/>
        </w:rPr>
        <w:t xml:space="preserve"> </w:t>
      </w:r>
      <w:r w:rsidRPr="00A86D63">
        <w:rPr>
          <w:rFonts w:asciiTheme="minorHAnsi" w:eastAsia="Times New Roman" w:hAnsiTheme="minorHAnsi"/>
          <w:lang w:val="en-US"/>
        </w:rPr>
        <w:t>ITU</w:t>
      </w:r>
      <w:r w:rsidRPr="000E0B1F">
        <w:rPr>
          <w:rFonts w:asciiTheme="minorHAnsi" w:eastAsia="Times New Roman" w:hAnsiTheme="minorHAnsi"/>
          <w:lang w:val="ru-RU"/>
        </w:rPr>
        <w:t xml:space="preserve"> 2014</w:t>
      </w:r>
    </w:p>
    <w:p w:rsidR="00344375" w:rsidRPr="000E0B1F" w:rsidRDefault="0034385B" w:rsidP="00075AC8">
      <w:pPr>
        <w:rPr>
          <w:rFonts w:eastAsia="Times New Roman"/>
          <w:lang w:val="ru-RU"/>
        </w:rPr>
      </w:pPr>
      <w:r w:rsidRPr="004017E4">
        <w:rPr>
          <w:rFonts w:eastAsia="Times New Roman"/>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6570A8" w:rsidRPr="000E0B1F" w:rsidRDefault="006570A8" w:rsidP="006570A8">
      <w:pPr>
        <w:rPr>
          <w:lang w:val="ru-RU"/>
        </w:rPr>
        <w:sectPr w:rsidR="006570A8" w:rsidRPr="000E0B1F" w:rsidSect="00B1349F">
          <w:headerReference w:type="even" r:id="rId10"/>
          <w:headerReference w:type="default" r:id="rId11"/>
          <w:footerReference w:type="even" r:id="rId12"/>
          <w:footerReference w:type="default" r:id="rId13"/>
          <w:headerReference w:type="first" r:id="rId14"/>
          <w:footerReference w:type="first" r:id="rId15"/>
          <w:endnotePr>
            <w:numFmt w:val="decimal"/>
          </w:endnotePr>
          <w:type w:val="oddPage"/>
          <w:pgSz w:w="11907" w:h="16840" w:code="9"/>
          <w:pgMar w:top="1418" w:right="1418" w:bottom="1418" w:left="1418" w:header="709" w:footer="709" w:gutter="0"/>
          <w:pgNumType w:fmt="lowerRoman" w:start="3"/>
          <w:cols w:space="720"/>
          <w:titlePg/>
        </w:sectPr>
      </w:pPr>
    </w:p>
    <w:p w:rsidR="00D240F2" w:rsidRPr="00AF7AB2" w:rsidRDefault="00AF7AB2" w:rsidP="00D240F2">
      <w:pPr>
        <w:pStyle w:val="Chapttitle"/>
        <w:rPr>
          <w:lang w:val="ru-RU"/>
        </w:rPr>
      </w:pPr>
      <w:bookmarkStart w:id="5" w:name="_Toc378843909"/>
      <w:bookmarkStart w:id="6" w:name="_Toc310148800"/>
      <w:bookmarkStart w:id="7" w:name="_Toc316562496"/>
      <w:bookmarkStart w:id="8" w:name="_Toc299639153"/>
      <w:r>
        <w:rPr>
          <w:lang w:val="ru-RU"/>
        </w:rPr>
        <w:lastRenderedPageBreak/>
        <w:t>Содержание</w:t>
      </w:r>
      <w:bookmarkEnd w:id="5"/>
    </w:p>
    <w:p w:rsidR="00D240F2" w:rsidRPr="00190A58" w:rsidRDefault="00D240F2" w:rsidP="00190A58">
      <w:pPr>
        <w:pStyle w:val="Toc0"/>
        <w:tabs>
          <w:tab w:val="clear" w:pos="9071"/>
          <w:tab w:val="right" w:pos="9214"/>
        </w:tabs>
        <w:rPr>
          <w:rFonts w:cs="Arial"/>
          <w:lang w:val="ru-RU" w:eastAsia="zh-CN"/>
        </w:rPr>
      </w:pPr>
      <w:r w:rsidRPr="00DD6562">
        <w:rPr>
          <w:lang w:val="en-GB"/>
        </w:rPr>
        <w:tab/>
      </w:r>
      <w:r w:rsidR="00190A58">
        <w:rPr>
          <w:lang w:val="ru-RU"/>
        </w:rPr>
        <w:t>Стр.</w:t>
      </w:r>
    </w:p>
    <w:p w:rsidR="00C060CB" w:rsidRDefault="00C060CB" w:rsidP="00190A58">
      <w:pPr>
        <w:pStyle w:val="TOC1"/>
        <w:tabs>
          <w:tab w:val="clear" w:pos="9071"/>
          <w:tab w:val="right" w:pos="9072"/>
        </w:tabs>
        <w:ind w:right="566"/>
        <w:rPr>
          <w:rFonts w:asciiTheme="minorHAnsi" w:eastAsiaTheme="minorEastAsia" w:hAnsiTheme="minorHAnsi" w:cstheme="minorBidi"/>
          <w:b w:val="0"/>
          <w:bCs w:val="0"/>
          <w:sz w:val="22"/>
          <w:szCs w:val="22"/>
          <w:lang w:val="ru-RU" w:eastAsia="zh-CN"/>
        </w:rPr>
      </w:pPr>
      <w:r>
        <w:rPr>
          <w:lang w:val="en-GB" w:eastAsia="zh-CN"/>
        </w:rPr>
        <w:fldChar w:fldCharType="begin"/>
      </w:r>
      <w:r>
        <w:rPr>
          <w:lang w:val="en-GB" w:eastAsia="zh-CN"/>
        </w:rPr>
        <w:instrText xml:space="preserve"> TOC \o "1-3" \h \z \u </w:instrText>
      </w:r>
      <w:r>
        <w:rPr>
          <w:lang w:val="en-GB" w:eastAsia="zh-CN"/>
        </w:rPr>
        <w:fldChar w:fldCharType="separate"/>
      </w:r>
      <w:hyperlink w:anchor="_Toc378843910" w:history="1">
        <w:r w:rsidRPr="002B374A">
          <w:rPr>
            <w:rStyle w:val="Hyperlink"/>
            <w:lang w:val="ru-RU"/>
          </w:rPr>
          <w:t>ВОПРОС 10-3/1</w:t>
        </w:r>
        <w:r>
          <w:rPr>
            <w:webHidden/>
          </w:rPr>
          <w:tab/>
        </w:r>
        <w:r>
          <w:rPr>
            <w:webHidden/>
            <w:lang w:val="ru-RU"/>
          </w:rPr>
          <w:tab/>
        </w:r>
        <w:r>
          <w:rPr>
            <w:webHidden/>
          </w:rPr>
          <w:fldChar w:fldCharType="begin"/>
        </w:r>
        <w:r>
          <w:rPr>
            <w:webHidden/>
          </w:rPr>
          <w:instrText xml:space="preserve"> PAGEREF _Toc378843910 \h </w:instrText>
        </w:r>
        <w:r>
          <w:rPr>
            <w:webHidden/>
          </w:rPr>
        </w:r>
        <w:r>
          <w:rPr>
            <w:webHidden/>
          </w:rPr>
          <w:fldChar w:fldCharType="separate"/>
        </w:r>
        <w:r w:rsidR="00190A58">
          <w:rPr>
            <w:webHidden/>
          </w:rPr>
          <w:t>1</w:t>
        </w:r>
        <w:r>
          <w:rPr>
            <w:webHidden/>
          </w:rPr>
          <w:fldChar w:fldCharType="end"/>
        </w:r>
      </w:hyperlink>
    </w:p>
    <w:p w:rsidR="00C060CB" w:rsidRDefault="00EF754E" w:rsidP="00C060CB">
      <w:pPr>
        <w:pStyle w:val="TOC1"/>
        <w:tabs>
          <w:tab w:val="clear" w:pos="9071"/>
          <w:tab w:val="right" w:pos="9072"/>
        </w:tabs>
        <w:ind w:right="566"/>
        <w:rPr>
          <w:rFonts w:asciiTheme="minorHAnsi" w:eastAsiaTheme="minorEastAsia" w:hAnsiTheme="minorHAnsi" w:cstheme="minorBidi"/>
          <w:b w:val="0"/>
          <w:bCs w:val="0"/>
          <w:sz w:val="22"/>
          <w:szCs w:val="22"/>
          <w:lang w:val="ru-RU" w:eastAsia="zh-CN"/>
        </w:rPr>
      </w:pPr>
      <w:hyperlink w:anchor="_Toc378843911" w:history="1">
        <w:r w:rsidR="00C060CB" w:rsidRPr="002B374A">
          <w:rPr>
            <w:rStyle w:val="Hyperlink"/>
            <w:lang w:val="ru-RU"/>
          </w:rPr>
          <w:t>1</w:t>
        </w:r>
        <w:r w:rsidR="00C060CB">
          <w:rPr>
            <w:rFonts w:asciiTheme="minorHAnsi" w:eastAsiaTheme="minorEastAsia" w:hAnsiTheme="minorHAnsi" w:cstheme="minorBidi"/>
            <w:b w:val="0"/>
            <w:bCs w:val="0"/>
            <w:sz w:val="22"/>
            <w:szCs w:val="22"/>
            <w:lang w:val="ru-RU" w:eastAsia="zh-CN"/>
          </w:rPr>
          <w:tab/>
        </w:r>
        <w:r w:rsidR="00C060CB" w:rsidRPr="002B374A">
          <w:rPr>
            <w:rStyle w:val="Hyperlink"/>
            <w:lang w:val="ru-RU"/>
          </w:rPr>
          <w:t>Введение</w:t>
        </w:r>
        <w:r w:rsidR="00C060CB">
          <w:rPr>
            <w:webHidden/>
          </w:rPr>
          <w:tab/>
        </w:r>
        <w:r w:rsidR="00C060CB">
          <w:rPr>
            <w:webHidden/>
            <w:lang w:val="ru-RU"/>
          </w:rPr>
          <w:tab/>
        </w:r>
        <w:r w:rsidR="00C060CB">
          <w:rPr>
            <w:webHidden/>
          </w:rPr>
          <w:fldChar w:fldCharType="begin"/>
        </w:r>
        <w:r w:rsidR="00C060CB">
          <w:rPr>
            <w:webHidden/>
          </w:rPr>
          <w:instrText xml:space="preserve"> PAGEREF _Toc378843911 \h </w:instrText>
        </w:r>
        <w:r w:rsidR="00C060CB">
          <w:rPr>
            <w:webHidden/>
          </w:rPr>
        </w:r>
        <w:r w:rsidR="00C060CB">
          <w:rPr>
            <w:webHidden/>
          </w:rPr>
          <w:fldChar w:fldCharType="separate"/>
        </w:r>
        <w:r w:rsidR="00190A58">
          <w:rPr>
            <w:webHidden/>
          </w:rPr>
          <w:t>1</w:t>
        </w:r>
        <w:r w:rsidR="00C060CB">
          <w:rPr>
            <w:webHidden/>
          </w:rPr>
          <w:fldChar w:fldCharType="end"/>
        </w:r>
      </w:hyperlink>
    </w:p>
    <w:p w:rsidR="00C060CB" w:rsidRDefault="00EF754E" w:rsidP="00C060CB">
      <w:pPr>
        <w:pStyle w:val="TOC2"/>
        <w:tabs>
          <w:tab w:val="clear" w:pos="9071"/>
          <w:tab w:val="right" w:pos="9072"/>
        </w:tabs>
        <w:ind w:right="566"/>
        <w:rPr>
          <w:rFonts w:asciiTheme="minorHAnsi" w:eastAsiaTheme="minorEastAsia" w:hAnsiTheme="minorHAnsi" w:cstheme="minorBidi"/>
          <w:bCs w:val="0"/>
          <w:sz w:val="22"/>
          <w:szCs w:val="22"/>
          <w:lang w:val="ru-RU" w:eastAsia="zh-CN"/>
        </w:rPr>
      </w:pPr>
      <w:hyperlink w:anchor="_Toc378843912" w:history="1">
        <w:r w:rsidR="00C060CB" w:rsidRPr="002B374A">
          <w:rPr>
            <w:rStyle w:val="Hyperlink"/>
            <w:lang w:val="ru-RU"/>
          </w:rPr>
          <w:t>1.1</w:t>
        </w:r>
        <w:r w:rsidR="00C060CB">
          <w:rPr>
            <w:rFonts w:asciiTheme="minorHAnsi" w:eastAsiaTheme="minorEastAsia" w:hAnsiTheme="minorHAnsi" w:cstheme="minorBidi"/>
            <w:bCs w:val="0"/>
            <w:sz w:val="22"/>
            <w:szCs w:val="22"/>
            <w:lang w:val="ru-RU" w:eastAsia="zh-CN"/>
          </w:rPr>
          <w:tab/>
        </w:r>
        <w:r w:rsidR="00C060CB" w:rsidRPr="002B374A">
          <w:rPr>
            <w:rStyle w:val="Hyperlink"/>
            <w:lang w:val="ru-RU"/>
          </w:rPr>
          <w:t>Задачи исследования Вопроса</w:t>
        </w:r>
        <w:r w:rsidR="00C060CB">
          <w:rPr>
            <w:webHidden/>
          </w:rPr>
          <w:tab/>
        </w:r>
        <w:r w:rsidR="00C060CB">
          <w:rPr>
            <w:webHidden/>
            <w:lang w:val="ru-RU"/>
          </w:rPr>
          <w:tab/>
        </w:r>
        <w:r w:rsidR="00C060CB">
          <w:rPr>
            <w:webHidden/>
          </w:rPr>
          <w:fldChar w:fldCharType="begin"/>
        </w:r>
        <w:r w:rsidR="00C060CB">
          <w:rPr>
            <w:webHidden/>
          </w:rPr>
          <w:instrText xml:space="preserve"> PAGEREF _Toc378843912 \h </w:instrText>
        </w:r>
        <w:r w:rsidR="00C060CB">
          <w:rPr>
            <w:webHidden/>
          </w:rPr>
        </w:r>
        <w:r w:rsidR="00C060CB">
          <w:rPr>
            <w:webHidden/>
          </w:rPr>
          <w:fldChar w:fldCharType="separate"/>
        </w:r>
        <w:r w:rsidR="00190A58">
          <w:rPr>
            <w:webHidden/>
          </w:rPr>
          <w:t>1</w:t>
        </w:r>
        <w:r w:rsidR="00C060CB">
          <w:rPr>
            <w:webHidden/>
          </w:rPr>
          <w:fldChar w:fldCharType="end"/>
        </w:r>
      </w:hyperlink>
    </w:p>
    <w:p w:rsidR="00C060CB" w:rsidRDefault="00EF754E" w:rsidP="00C060CB">
      <w:pPr>
        <w:pStyle w:val="TOC2"/>
        <w:tabs>
          <w:tab w:val="clear" w:pos="9071"/>
          <w:tab w:val="right" w:pos="9072"/>
        </w:tabs>
        <w:ind w:right="566"/>
        <w:rPr>
          <w:rFonts w:asciiTheme="minorHAnsi" w:eastAsiaTheme="minorEastAsia" w:hAnsiTheme="minorHAnsi" w:cstheme="minorBidi"/>
          <w:bCs w:val="0"/>
          <w:sz w:val="22"/>
          <w:szCs w:val="22"/>
          <w:lang w:val="ru-RU" w:eastAsia="zh-CN"/>
        </w:rPr>
      </w:pPr>
      <w:hyperlink w:anchor="_Toc378843913" w:history="1">
        <w:r w:rsidR="00C060CB" w:rsidRPr="002B374A">
          <w:rPr>
            <w:rStyle w:val="Hyperlink"/>
            <w:lang w:val="ru-RU"/>
          </w:rPr>
          <w:t>1.2</w:t>
        </w:r>
        <w:r w:rsidR="00C060CB">
          <w:rPr>
            <w:rFonts w:asciiTheme="minorHAnsi" w:eastAsiaTheme="minorEastAsia" w:hAnsiTheme="minorHAnsi" w:cstheme="minorBidi"/>
            <w:bCs w:val="0"/>
            <w:sz w:val="22"/>
            <w:szCs w:val="22"/>
            <w:lang w:val="ru-RU" w:eastAsia="zh-CN"/>
          </w:rPr>
          <w:tab/>
        </w:r>
        <w:r w:rsidR="00C060CB" w:rsidRPr="002B374A">
          <w:rPr>
            <w:rStyle w:val="Hyperlink"/>
            <w:lang w:val="ru-RU"/>
          </w:rPr>
          <w:t>Ожидаемые результаты исследования</w:t>
        </w:r>
        <w:r w:rsidR="00C060CB">
          <w:rPr>
            <w:webHidden/>
          </w:rPr>
          <w:tab/>
        </w:r>
        <w:r w:rsidR="00C060CB">
          <w:rPr>
            <w:webHidden/>
            <w:lang w:val="ru-RU"/>
          </w:rPr>
          <w:tab/>
        </w:r>
        <w:r w:rsidR="00C060CB">
          <w:rPr>
            <w:webHidden/>
          </w:rPr>
          <w:fldChar w:fldCharType="begin"/>
        </w:r>
        <w:r w:rsidR="00C060CB">
          <w:rPr>
            <w:webHidden/>
          </w:rPr>
          <w:instrText xml:space="preserve"> PAGEREF _Toc378843913 \h </w:instrText>
        </w:r>
        <w:r w:rsidR="00C060CB">
          <w:rPr>
            <w:webHidden/>
          </w:rPr>
        </w:r>
        <w:r w:rsidR="00C060CB">
          <w:rPr>
            <w:webHidden/>
          </w:rPr>
          <w:fldChar w:fldCharType="separate"/>
        </w:r>
        <w:r w:rsidR="00190A58">
          <w:rPr>
            <w:webHidden/>
          </w:rPr>
          <w:t>1</w:t>
        </w:r>
        <w:r w:rsidR="00C060CB">
          <w:rPr>
            <w:webHidden/>
          </w:rPr>
          <w:fldChar w:fldCharType="end"/>
        </w:r>
      </w:hyperlink>
    </w:p>
    <w:p w:rsidR="00C060CB" w:rsidRDefault="00EF754E" w:rsidP="00C060CB">
      <w:pPr>
        <w:pStyle w:val="TOC2"/>
        <w:tabs>
          <w:tab w:val="clear" w:pos="9071"/>
          <w:tab w:val="right" w:pos="9072"/>
        </w:tabs>
        <w:ind w:right="566"/>
        <w:rPr>
          <w:rFonts w:asciiTheme="minorHAnsi" w:eastAsiaTheme="minorEastAsia" w:hAnsiTheme="minorHAnsi" w:cstheme="minorBidi"/>
          <w:bCs w:val="0"/>
          <w:sz w:val="22"/>
          <w:szCs w:val="22"/>
          <w:lang w:val="ru-RU" w:eastAsia="zh-CN"/>
        </w:rPr>
      </w:pPr>
      <w:hyperlink w:anchor="_Toc378843914" w:history="1">
        <w:r w:rsidR="00C060CB" w:rsidRPr="002B374A">
          <w:rPr>
            <w:rStyle w:val="Hyperlink"/>
            <w:lang w:val="ru-RU"/>
          </w:rPr>
          <w:t>1.3</w:t>
        </w:r>
        <w:r w:rsidR="00C060CB">
          <w:rPr>
            <w:rFonts w:asciiTheme="minorHAnsi" w:eastAsiaTheme="minorEastAsia" w:hAnsiTheme="minorHAnsi" w:cstheme="minorBidi"/>
            <w:bCs w:val="0"/>
            <w:sz w:val="22"/>
            <w:szCs w:val="22"/>
            <w:lang w:val="ru-RU" w:eastAsia="zh-CN"/>
          </w:rPr>
          <w:tab/>
        </w:r>
        <w:r w:rsidR="00C060CB" w:rsidRPr="002B374A">
          <w:rPr>
            <w:rStyle w:val="Hyperlink"/>
            <w:lang w:val="ru-RU"/>
          </w:rPr>
          <w:t>Методика</w:t>
        </w:r>
        <w:r w:rsidR="00C060CB">
          <w:rPr>
            <w:webHidden/>
          </w:rPr>
          <w:tab/>
        </w:r>
        <w:r w:rsidR="00C060CB">
          <w:rPr>
            <w:webHidden/>
            <w:lang w:val="ru-RU"/>
          </w:rPr>
          <w:tab/>
        </w:r>
        <w:r w:rsidR="00C060CB">
          <w:rPr>
            <w:webHidden/>
          </w:rPr>
          <w:fldChar w:fldCharType="begin"/>
        </w:r>
        <w:r w:rsidR="00C060CB">
          <w:rPr>
            <w:webHidden/>
          </w:rPr>
          <w:instrText xml:space="preserve"> PAGEREF _Toc378843914 \h </w:instrText>
        </w:r>
        <w:r w:rsidR="00C060CB">
          <w:rPr>
            <w:webHidden/>
          </w:rPr>
        </w:r>
        <w:r w:rsidR="00C060CB">
          <w:rPr>
            <w:webHidden/>
          </w:rPr>
          <w:fldChar w:fldCharType="separate"/>
        </w:r>
        <w:r w:rsidR="00190A58">
          <w:rPr>
            <w:webHidden/>
          </w:rPr>
          <w:t>2</w:t>
        </w:r>
        <w:r w:rsidR="00C060CB">
          <w:rPr>
            <w:webHidden/>
          </w:rPr>
          <w:fldChar w:fldCharType="end"/>
        </w:r>
      </w:hyperlink>
    </w:p>
    <w:p w:rsidR="00C060CB" w:rsidRDefault="00EF754E" w:rsidP="00C060CB">
      <w:pPr>
        <w:pStyle w:val="TOC1"/>
        <w:tabs>
          <w:tab w:val="clear" w:pos="9071"/>
          <w:tab w:val="right" w:pos="9072"/>
        </w:tabs>
        <w:ind w:left="567" w:right="566" w:hanging="567"/>
        <w:rPr>
          <w:rFonts w:asciiTheme="minorHAnsi" w:eastAsiaTheme="minorEastAsia" w:hAnsiTheme="minorHAnsi" w:cstheme="minorBidi"/>
          <w:b w:val="0"/>
          <w:bCs w:val="0"/>
          <w:sz w:val="22"/>
          <w:szCs w:val="22"/>
          <w:lang w:val="ru-RU" w:eastAsia="zh-CN"/>
        </w:rPr>
      </w:pPr>
      <w:hyperlink w:anchor="_Toc378843915" w:history="1">
        <w:r w:rsidR="00C060CB" w:rsidRPr="002B374A">
          <w:rPr>
            <w:rStyle w:val="Hyperlink"/>
            <w:lang w:val="ru-RU"/>
          </w:rPr>
          <w:t>2</w:t>
        </w:r>
        <w:r w:rsidR="00C060CB">
          <w:rPr>
            <w:rFonts w:asciiTheme="minorHAnsi" w:eastAsiaTheme="minorEastAsia" w:hAnsiTheme="minorHAnsi" w:cstheme="minorBidi"/>
            <w:b w:val="0"/>
            <w:bCs w:val="0"/>
            <w:sz w:val="22"/>
            <w:szCs w:val="22"/>
            <w:lang w:val="ru-RU" w:eastAsia="zh-CN"/>
          </w:rPr>
          <w:tab/>
        </w:r>
        <w:r w:rsidR="00C060CB" w:rsidRPr="002B374A">
          <w:rPr>
            <w:rStyle w:val="Hyperlink"/>
            <w:lang w:val="ru-RU"/>
          </w:rPr>
          <w:t>Обзор различных нормативно-правовых режимов в конкурентной конвергентной среде</w:t>
        </w:r>
        <w:r w:rsidR="00C060CB">
          <w:rPr>
            <w:webHidden/>
          </w:rPr>
          <w:tab/>
        </w:r>
        <w:r w:rsidR="00C060CB">
          <w:rPr>
            <w:webHidden/>
            <w:lang w:val="ru-RU"/>
          </w:rPr>
          <w:tab/>
        </w:r>
        <w:r w:rsidR="00C060CB">
          <w:rPr>
            <w:webHidden/>
          </w:rPr>
          <w:fldChar w:fldCharType="begin"/>
        </w:r>
        <w:r w:rsidR="00C060CB">
          <w:rPr>
            <w:webHidden/>
          </w:rPr>
          <w:instrText xml:space="preserve"> PAGEREF _Toc378843915 \h </w:instrText>
        </w:r>
        <w:r w:rsidR="00C060CB">
          <w:rPr>
            <w:webHidden/>
          </w:rPr>
        </w:r>
        <w:r w:rsidR="00C060CB">
          <w:rPr>
            <w:webHidden/>
          </w:rPr>
          <w:fldChar w:fldCharType="separate"/>
        </w:r>
        <w:r w:rsidR="00190A58">
          <w:rPr>
            <w:webHidden/>
          </w:rPr>
          <w:t>2</w:t>
        </w:r>
        <w:r w:rsidR="00C060CB">
          <w:rPr>
            <w:webHidden/>
          </w:rPr>
          <w:fldChar w:fldCharType="end"/>
        </w:r>
      </w:hyperlink>
    </w:p>
    <w:p w:rsidR="00C060CB" w:rsidRDefault="00EF754E" w:rsidP="00C060CB">
      <w:pPr>
        <w:pStyle w:val="TOC2"/>
        <w:tabs>
          <w:tab w:val="clear" w:pos="9071"/>
          <w:tab w:val="right" w:pos="9072"/>
        </w:tabs>
        <w:ind w:right="566"/>
        <w:rPr>
          <w:rFonts w:asciiTheme="minorHAnsi" w:eastAsiaTheme="minorEastAsia" w:hAnsiTheme="minorHAnsi" w:cstheme="minorBidi"/>
          <w:bCs w:val="0"/>
          <w:sz w:val="22"/>
          <w:szCs w:val="22"/>
          <w:lang w:val="ru-RU" w:eastAsia="zh-CN"/>
        </w:rPr>
      </w:pPr>
      <w:hyperlink w:anchor="_Toc378843916" w:history="1">
        <w:r w:rsidR="00C060CB" w:rsidRPr="002B374A">
          <w:rPr>
            <w:rStyle w:val="Hyperlink"/>
            <w:lang w:val="ru-RU"/>
          </w:rPr>
          <w:t>2.1</w:t>
        </w:r>
        <w:r w:rsidR="00C060CB">
          <w:rPr>
            <w:rFonts w:asciiTheme="minorHAnsi" w:eastAsiaTheme="minorEastAsia" w:hAnsiTheme="minorHAnsi" w:cstheme="minorBidi"/>
            <w:bCs w:val="0"/>
            <w:sz w:val="22"/>
            <w:szCs w:val="22"/>
            <w:lang w:val="ru-RU" w:eastAsia="zh-CN"/>
          </w:rPr>
          <w:tab/>
        </w:r>
        <w:r w:rsidR="00C060CB" w:rsidRPr="002B374A">
          <w:rPr>
            <w:rStyle w:val="Hyperlink"/>
            <w:lang w:val="ru-RU"/>
          </w:rPr>
          <w:t>Правовые основы для конкуренции в отдельных странах</w:t>
        </w:r>
        <w:r w:rsidR="00C060CB">
          <w:rPr>
            <w:webHidden/>
          </w:rPr>
          <w:tab/>
        </w:r>
        <w:r w:rsidR="00C060CB">
          <w:rPr>
            <w:webHidden/>
            <w:lang w:val="ru-RU"/>
          </w:rPr>
          <w:tab/>
        </w:r>
        <w:r w:rsidR="00C060CB">
          <w:rPr>
            <w:webHidden/>
          </w:rPr>
          <w:fldChar w:fldCharType="begin"/>
        </w:r>
        <w:r w:rsidR="00C060CB">
          <w:rPr>
            <w:webHidden/>
          </w:rPr>
          <w:instrText xml:space="preserve"> PAGEREF _Toc378843916 \h </w:instrText>
        </w:r>
        <w:r w:rsidR="00C060CB">
          <w:rPr>
            <w:webHidden/>
          </w:rPr>
        </w:r>
        <w:r w:rsidR="00C060CB">
          <w:rPr>
            <w:webHidden/>
          </w:rPr>
          <w:fldChar w:fldCharType="separate"/>
        </w:r>
        <w:r w:rsidR="00190A58">
          <w:rPr>
            <w:webHidden/>
          </w:rPr>
          <w:t>3</w:t>
        </w:r>
        <w:r w:rsidR="00C060CB">
          <w:rPr>
            <w:webHidden/>
          </w:rPr>
          <w:fldChar w:fldCharType="end"/>
        </w:r>
      </w:hyperlink>
    </w:p>
    <w:p w:rsidR="00C060CB" w:rsidRDefault="00EF754E" w:rsidP="00C060CB">
      <w:pPr>
        <w:pStyle w:val="TOC3"/>
        <w:tabs>
          <w:tab w:val="clear" w:pos="9071"/>
          <w:tab w:val="right" w:pos="9072"/>
        </w:tabs>
        <w:ind w:right="566"/>
        <w:rPr>
          <w:rFonts w:asciiTheme="minorHAnsi" w:eastAsiaTheme="minorEastAsia" w:hAnsiTheme="minorHAnsi" w:cstheme="minorBidi"/>
          <w:color w:val="auto"/>
          <w:sz w:val="22"/>
          <w:szCs w:val="22"/>
          <w:lang w:val="ru-RU" w:eastAsia="zh-CN"/>
        </w:rPr>
      </w:pPr>
      <w:hyperlink w:anchor="_Toc378843917" w:history="1">
        <w:r w:rsidR="00C060CB" w:rsidRPr="002B374A">
          <w:rPr>
            <w:rStyle w:val="Hyperlink"/>
            <w:lang w:val="ru-RU"/>
          </w:rPr>
          <w:t>2.1.1</w:t>
        </w:r>
        <w:r w:rsidR="00C060CB">
          <w:rPr>
            <w:rFonts w:asciiTheme="minorHAnsi" w:eastAsiaTheme="minorEastAsia" w:hAnsiTheme="minorHAnsi" w:cstheme="minorBidi"/>
            <w:color w:val="auto"/>
            <w:sz w:val="22"/>
            <w:szCs w:val="22"/>
            <w:lang w:val="ru-RU" w:eastAsia="zh-CN"/>
          </w:rPr>
          <w:tab/>
        </w:r>
        <w:r w:rsidR="00C060CB">
          <w:rPr>
            <w:rFonts w:asciiTheme="minorHAnsi" w:eastAsiaTheme="minorEastAsia" w:hAnsiTheme="minorHAnsi" w:cstheme="minorBidi"/>
            <w:color w:val="auto"/>
            <w:sz w:val="22"/>
            <w:szCs w:val="22"/>
            <w:lang w:val="ru-RU" w:eastAsia="zh-CN"/>
          </w:rPr>
          <w:tab/>
        </w:r>
        <w:r w:rsidR="00C060CB" w:rsidRPr="002B374A">
          <w:rPr>
            <w:rStyle w:val="Hyperlink"/>
            <w:lang w:val="ru-RU"/>
          </w:rPr>
          <w:t>Австралия</w:t>
        </w:r>
        <w:r w:rsidR="00C060CB">
          <w:rPr>
            <w:webHidden/>
          </w:rPr>
          <w:tab/>
        </w:r>
        <w:r w:rsidR="00C060CB">
          <w:rPr>
            <w:webHidden/>
            <w:lang w:val="ru-RU"/>
          </w:rPr>
          <w:tab/>
        </w:r>
        <w:r w:rsidR="00C060CB">
          <w:rPr>
            <w:webHidden/>
          </w:rPr>
          <w:fldChar w:fldCharType="begin"/>
        </w:r>
        <w:r w:rsidR="00C060CB">
          <w:rPr>
            <w:webHidden/>
          </w:rPr>
          <w:instrText xml:space="preserve"> PAGEREF _Toc378843917 \h </w:instrText>
        </w:r>
        <w:r w:rsidR="00C060CB">
          <w:rPr>
            <w:webHidden/>
          </w:rPr>
        </w:r>
        <w:r w:rsidR="00C060CB">
          <w:rPr>
            <w:webHidden/>
          </w:rPr>
          <w:fldChar w:fldCharType="separate"/>
        </w:r>
        <w:r w:rsidR="00190A58">
          <w:rPr>
            <w:webHidden/>
          </w:rPr>
          <w:t>3</w:t>
        </w:r>
        <w:r w:rsidR="00C060CB">
          <w:rPr>
            <w:webHidden/>
          </w:rPr>
          <w:fldChar w:fldCharType="end"/>
        </w:r>
      </w:hyperlink>
    </w:p>
    <w:p w:rsidR="00C060CB" w:rsidRDefault="00EF754E" w:rsidP="00C060CB">
      <w:pPr>
        <w:pStyle w:val="TOC3"/>
        <w:tabs>
          <w:tab w:val="clear" w:pos="9071"/>
          <w:tab w:val="right" w:pos="9072"/>
        </w:tabs>
        <w:ind w:right="566"/>
        <w:rPr>
          <w:rFonts w:asciiTheme="minorHAnsi" w:eastAsiaTheme="minorEastAsia" w:hAnsiTheme="minorHAnsi" w:cstheme="minorBidi"/>
          <w:color w:val="auto"/>
          <w:sz w:val="22"/>
          <w:szCs w:val="22"/>
          <w:lang w:val="ru-RU" w:eastAsia="zh-CN"/>
        </w:rPr>
      </w:pPr>
      <w:hyperlink w:anchor="_Toc378843918" w:history="1">
        <w:r w:rsidR="00C060CB" w:rsidRPr="002B374A">
          <w:rPr>
            <w:rStyle w:val="Hyperlink"/>
            <w:lang w:val="ru-RU"/>
          </w:rPr>
          <w:t>2.1.2</w:t>
        </w:r>
        <w:r w:rsidR="00C060CB">
          <w:rPr>
            <w:rFonts w:asciiTheme="minorHAnsi" w:eastAsiaTheme="minorEastAsia" w:hAnsiTheme="minorHAnsi" w:cstheme="minorBidi"/>
            <w:color w:val="auto"/>
            <w:sz w:val="22"/>
            <w:szCs w:val="22"/>
            <w:lang w:val="ru-RU" w:eastAsia="zh-CN"/>
          </w:rPr>
          <w:tab/>
        </w:r>
        <w:r w:rsidR="00C060CB">
          <w:rPr>
            <w:rFonts w:asciiTheme="minorHAnsi" w:eastAsiaTheme="minorEastAsia" w:hAnsiTheme="minorHAnsi" w:cstheme="minorBidi"/>
            <w:color w:val="auto"/>
            <w:sz w:val="22"/>
            <w:szCs w:val="22"/>
            <w:lang w:val="ru-RU" w:eastAsia="zh-CN"/>
          </w:rPr>
          <w:tab/>
        </w:r>
        <w:r w:rsidR="00C060CB" w:rsidRPr="002B374A">
          <w:rPr>
            <w:rStyle w:val="Hyperlink"/>
            <w:lang w:val="ru-RU"/>
          </w:rPr>
          <w:t>Республика Корея</w:t>
        </w:r>
        <w:r w:rsidR="00C060CB">
          <w:rPr>
            <w:webHidden/>
          </w:rPr>
          <w:tab/>
        </w:r>
        <w:r w:rsidR="00C060CB">
          <w:rPr>
            <w:webHidden/>
            <w:lang w:val="ru-RU"/>
          </w:rPr>
          <w:tab/>
        </w:r>
        <w:r w:rsidR="00C060CB">
          <w:rPr>
            <w:webHidden/>
          </w:rPr>
          <w:fldChar w:fldCharType="begin"/>
        </w:r>
        <w:r w:rsidR="00C060CB">
          <w:rPr>
            <w:webHidden/>
          </w:rPr>
          <w:instrText xml:space="preserve"> PAGEREF _Toc378843918 \h </w:instrText>
        </w:r>
        <w:r w:rsidR="00C060CB">
          <w:rPr>
            <w:webHidden/>
          </w:rPr>
        </w:r>
        <w:r w:rsidR="00C060CB">
          <w:rPr>
            <w:webHidden/>
          </w:rPr>
          <w:fldChar w:fldCharType="separate"/>
        </w:r>
        <w:r w:rsidR="00190A58">
          <w:rPr>
            <w:webHidden/>
          </w:rPr>
          <w:t>3</w:t>
        </w:r>
        <w:r w:rsidR="00C060CB">
          <w:rPr>
            <w:webHidden/>
          </w:rPr>
          <w:fldChar w:fldCharType="end"/>
        </w:r>
      </w:hyperlink>
    </w:p>
    <w:p w:rsidR="00C060CB" w:rsidRDefault="00EF754E" w:rsidP="00C060CB">
      <w:pPr>
        <w:pStyle w:val="TOC3"/>
        <w:tabs>
          <w:tab w:val="clear" w:pos="9071"/>
          <w:tab w:val="right" w:pos="9072"/>
        </w:tabs>
        <w:ind w:right="566"/>
        <w:rPr>
          <w:rFonts w:asciiTheme="minorHAnsi" w:eastAsiaTheme="minorEastAsia" w:hAnsiTheme="minorHAnsi" w:cstheme="minorBidi"/>
          <w:color w:val="auto"/>
          <w:sz w:val="22"/>
          <w:szCs w:val="22"/>
          <w:lang w:val="ru-RU" w:eastAsia="zh-CN"/>
        </w:rPr>
      </w:pPr>
      <w:hyperlink w:anchor="_Toc378843919" w:history="1">
        <w:r w:rsidR="00C060CB" w:rsidRPr="002B374A">
          <w:rPr>
            <w:rStyle w:val="Hyperlink"/>
            <w:lang w:val="ru-RU"/>
          </w:rPr>
          <w:t>2.1.3</w:t>
        </w:r>
        <w:r w:rsidR="00C060CB">
          <w:rPr>
            <w:rFonts w:asciiTheme="minorHAnsi" w:eastAsiaTheme="minorEastAsia" w:hAnsiTheme="minorHAnsi" w:cstheme="minorBidi"/>
            <w:color w:val="auto"/>
            <w:sz w:val="22"/>
            <w:szCs w:val="22"/>
            <w:lang w:val="ru-RU" w:eastAsia="zh-CN"/>
          </w:rPr>
          <w:tab/>
        </w:r>
        <w:r w:rsidR="00C060CB">
          <w:rPr>
            <w:rFonts w:asciiTheme="minorHAnsi" w:eastAsiaTheme="minorEastAsia" w:hAnsiTheme="minorHAnsi" w:cstheme="minorBidi"/>
            <w:color w:val="auto"/>
            <w:sz w:val="22"/>
            <w:szCs w:val="22"/>
            <w:lang w:val="ru-RU" w:eastAsia="zh-CN"/>
          </w:rPr>
          <w:tab/>
        </w:r>
        <w:r w:rsidR="00C060CB" w:rsidRPr="002B374A">
          <w:rPr>
            <w:rStyle w:val="Hyperlink"/>
            <w:lang w:val="ru-RU"/>
          </w:rPr>
          <w:t>Танзания</w:t>
        </w:r>
        <w:r w:rsidR="00C060CB">
          <w:rPr>
            <w:webHidden/>
          </w:rPr>
          <w:tab/>
        </w:r>
        <w:r w:rsidR="00C060CB">
          <w:rPr>
            <w:webHidden/>
            <w:lang w:val="ru-RU"/>
          </w:rPr>
          <w:tab/>
        </w:r>
        <w:r w:rsidR="00C060CB">
          <w:rPr>
            <w:webHidden/>
          </w:rPr>
          <w:fldChar w:fldCharType="begin"/>
        </w:r>
        <w:r w:rsidR="00C060CB">
          <w:rPr>
            <w:webHidden/>
          </w:rPr>
          <w:instrText xml:space="preserve"> PAGEREF _Toc378843919 \h </w:instrText>
        </w:r>
        <w:r w:rsidR="00C060CB">
          <w:rPr>
            <w:webHidden/>
          </w:rPr>
        </w:r>
        <w:r w:rsidR="00C060CB">
          <w:rPr>
            <w:webHidden/>
          </w:rPr>
          <w:fldChar w:fldCharType="separate"/>
        </w:r>
        <w:r w:rsidR="00190A58">
          <w:rPr>
            <w:webHidden/>
          </w:rPr>
          <w:t>4</w:t>
        </w:r>
        <w:r w:rsidR="00C060CB">
          <w:rPr>
            <w:webHidden/>
          </w:rPr>
          <w:fldChar w:fldCharType="end"/>
        </w:r>
      </w:hyperlink>
    </w:p>
    <w:p w:rsidR="00C060CB" w:rsidRDefault="00EF754E" w:rsidP="00C060CB">
      <w:pPr>
        <w:pStyle w:val="TOC2"/>
        <w:tabs>
          <w:tab w:val="clear" w:pos="9071"/>
          <w:tab w:val="right" w:pos="9072"/>
        </w:tabs>
        <w:ind w:right="566"/>
        <w:rPr>
          <w:rFonts w:asciiTheme="minorHAnsi" w:eastAsiaTheme="minorEastAsia" w:hAnsiTheme="minorHAnsi" w:cstheme="minorBidi"/>
          <w:bCs w:val="0"/>
          <w:sz w:val="22"/>
          <w:szCs w:val="22"/>
          <w:lang w:val="ru-RU" w:eastAsia="zh-CN"/>
        </w:rPr>
      </w:pPr>
      <w:hyperlink w:anchor="_Toc378843920" w:history="1">
        <w:r w:rsidR="00C060CB" w:rsidRPr="002B374A">
          <w:rPr>
            <w:rStyle w:val="Hyperlink"/>
            <w:lang w:val="ru-RU"/>
          </w:rPr>
          <w:t>2.2</w:t>
        </w:r>
        <w:r w:rsidR="00C060CB">
          <w:rPr>
            <w:rFonts w:asciiTheme="minorHAnsi" w:eastAsiaTheme="minorEastAsia" w:hAnsiTheme="minorHAnsi" w:cstheme="minorBidi"/>
            <w:bCs w:val="0"/>
            <w:sz w:val="22"/>
            <w:szCs w:val="22"/>
            <w:lang w:val="ru-RU" w:eastAsia="zh-CN"/>
          </w:rPr>
          <w:tab/>
        </w:r>
        <w:r w:rsidR="00C060CB" w:rsidRPr="002B374A">
          <w:rPr>
            <w:rStyle w:val="Hyperlink"/>
            <w:lang w:val="ru-RU"/>
          </w:rPr>
          <w:t>Регуляторные режимы в области конкуренции</w:t>
        </w:r>
        <w:r w:rsidR="00C060CB">
          <w:rPr>
            <w:webHidden/>
          </w:rPr>
          <w:tab/>
        </w:r>
        <w:r w:rsidR="00C060CB">
          <w:rPr>
            <w:webHidden/>
            <w:lang w:val="ru-RU"/>
          </w:rPr>
          <w:tab/>
        </w:r>
        <w:r w:rsidR="00C060CB">
          <w:rPr>
            <w:webHidden/>
          </w:rPr>
          <w:fldChar w:fldCharType="begin"/>
        </w:r>
        <w:r w:rsidR="00C060CB">
          <w:rPr>
            <w:webHidden/>
          </w:rPr>
          <w:instrText xml:space="preserve"> PAGEREF _Toc378843920 \h </w:instrText>
        </w:r>
        <w:r w:rsidR="00C060CB">
          <w:rPr>
            <w:webHidden/>
          </w:rPr>
        </w:r>
        <w:r w:rsidR="00C060CB">
          <w:rPr>
            <w:webHidden/>
          </w:rPr>
          <w:fldChar w:fldCharType="separate"/>
        </w:r>
        <w:r w:rsidR="00190A58">
          <w:rPr>
            <w:webHidden/>
          </w:rPr>
          <w:t>5</w:t>
        </w:r>
        <w:r w:rsidR="00C060CB">
          <w:rPr>
            <w:webHidden/>
          </w:rPr>
          <w:fldChar w:fldCharType="end"/>
        </w:r>
      </w:hyperlink>
    </w:p>
    <w:p w:rsidR="00C060CB" w:rsidRDefault="00EF754E" w:rsidP="00C060CB">
      <w:pPr>
        <w:pStyle w:val="TOC3"/>
        <w:tabs>
          <w:tab w:val="clear" w:pos="9071"/>
          <w:tab w:val="right" w:pos="9072"/>
        </w:tabs>
        <w:ind w:right="566"/>
        <w:rPr>
          <w:rFonts w:asciiTheme="minorHAnsi" w:eastAsiaTheme="minorEastAsia" w:hAnsiTheme="minorHAnsi" w:cstheme="minorBidi"/>
          <w:color w:val="auto"/>
          <w:sz w:val="22"/>
          <w:szCs w:val="22"/>
          <w:lang w:val="ru-RU" w:eastAsia="zh-CN"/>
        </w:rPr>
      </w:pPr>
      <w:hyperlink w:anchor="_Toc378843921" w:history="1">
        <w:r w:rsidR="00C060CB" w:rsidRPr="002B374A">
          <w:rPr>
            <w:rStyle w:val="Hyperlink"/>
            <w:lang w:val="ru-RU"/>
          </w:rPr>
          <w:t>2.2.1</w:t>
        </w:r>
        <w:r w:rsidR="00C060CB">
          <w:rPr>
            <w:rStyle w:val="Hyperlink"/>
            <w:lang w:val="ru-RU"/>
          </w:rPr>
          <w:tab/>
        </w:r>
        <w:r w:rsidR="00C060CB">
          <w:rPr>
            <w:rFonts w:asciiTheme="minorHAnsi" w:eastAsiaTheme="minorEastAsia" w:hAnsiTheme="minorHAnsi" w:cstheme="minorBidi"/>
            <w:color w:val="auto"/>
            <w:sz w:val="22"/>
            <w:szCs w:val="22"/>
            <w:lang w:val="ru-RU" w:eastAsia="zh-CN"/>
          </w:rPr>
          <w:tab/>
        </w:r>
        <w:r w:rsidR="00C060CB" w:rsidRPr="002B374A">
          <w:rPr>
            <w:rStyle w:val="Hyperlink"/>
            <w:lang w:val="ru-RU"/>
          </w:rPr>
          <w:t>Анализ рынков с целью определения соответствующих рынков</w:t>
        </w:r>
        <w:r w:rsidR="00C060CB">
          <w:rPr>
            <w:webHidden/>
          </w:rPr>
          <w:tab/>
        </w:r>
        <w:r w:rsidR="00C060CB">
          <w:rPr>
            <w:webHidden/>
            <w:lang w:val="ru-RU"/>
          </w:rPr>
          <w:tab/>
        </w:r>
        <w:r w:rsidR="00C060CB">
          <w:rPr>
            <w:webHidden/>
          </w:rPr>
          <w:fldChar w:fldCharType="begin"/>
        </w:r>
        <w:r w:rsidR="00C060CB">
          <w:rPr>
            <w:webHidden/>
          </w:rPr>
          <w:instrText xml:space="preserve"> PAGEREF _Toc378843921 \h </w:instrText>
        </w:r>
        <w:r w:rsidR="00C060CB">
          <w:rPr>
            <w:webHidden/>
          </w:rPr>
        </w:r>
        <w:r w:rsidR="00C060CB">
          <w:rPr>
            <w:webHidden/>
          </w:rPr>
          <w:fldChar w:fldCharType="separate"/>
        </w:r>
        <w:r w:rsidR="00190A58">
          <w:rPr>
            <w:webHidden/>
          </w:rPr>
          <w:t>5</w:t>
        </w:r>
        <w:r w:rsidR="00C060CB">
          <w:rPr>
            <w:webHidden/>
          </w:rPr>
          <w:fldChar w:fldCharType="end"/>
        </w:r>
      </w:hyperlink>
    </w:p>
    <w:p w:rsidR="00C060CB" w:rsidRDefault="00EF754E" w:rsidP="00C060CB">
      <w:pPr>
        <w:pStyle w:val="TOC3"/>
        <w:tabs>
          <w:tab w:val="clear" w:pos="9071"/>
          <w:tab w:val="right" w:pos="9072"/>
        </w:tabs>
        <w:ind w:right="566"/>
        <w:rPr>
          <w:rFonts w:asciiTheme="minorHAnsi" w:eastAsiaTheme="minorEastAsia" w:hAnsiTheme="minorHAnsi" w:cstheme="minorBidi"/>
          <w:color w:val="auto"/>
          <w:sz w:val="22"/>
          <w:szCs w:val="22"/>
          <w:lang w:val="ru-RU" w:eastAsia="zh-CN"/>
        </w:rPr>
      </w:pPr>
      <w:hyperlink w:anchor="_Toc378843922" w:history="1">
        <w:r w:rsidR="00C060CB" w:rsidRPr="002B374A">
          <w:rPr>
            <w:rStyle w:val="Hyperlink"/>
            <w:lang w:val="ru-RU"/>
          </w:rPr>
          <w:t>2.2.2</w:t>
        </w:r>
        <w:r w:rsidR="00C060CB">
          <w:rPr>
            <w:rFonts w:asciiTheme="minorHAnsi" w:eastAsiaTheme="minorEastAsia" w:hAnsiTheme="minorHAnsi" w:cstheme="minorBidi"/>
            <w:color w:val="auto"/>
            <w:sz w:val="22"/>
            <w:szCs w:val="22"/>
            <w:lang w:val="ru-RU" w:eastAsia="zh-CN"/>
          </w:rPr>
          <w:tab/>
        </w:r>
        <w:r w:rsidR="00C060CB">
          <w:rPr>
            <w:rFonts w:asciiTheme="minorHAnsi" w:eastAsiaTheme="minorEastAsia" w:hAnsiTheme="minorHAnsi" w:cstheme="minorBidi"/>
            <w:color w:val="auto"/>
            <w:sz w:val="22"/>
            <w:szCs w:val="22"/>
            <w:lang w:val="ru-RU" w:eastAsia="zh-CN"/>
          </w:rPr>
          <w:tab/>
        </w:r>
        <w:r w:rsidR="00C060CB" w:rsidRPr="002B374A">
          <w:rPr>
            <w:rStyle w:val="Hyperlink"/>
            <w:lang w:val="ru-RU"/>
          </w:rPr>
          <w:t>Определение доминирующих операторов</w:t>
        </w:r>
        <w:r w:rsidR="00C060CB">
          <w:rPr>
            <w:webHidden/>
          </w:rPr>
          <w:tab/>
        </w:r>
        <w:r w:rsidR="00C060CB">
          <w:rPr>
            <w:webHidden/>
            <w:lang w:val="ru-RU"/>
          </w:rPr>
          <w:tab/>
        </w:r>
        <w:r w:rsidR="00C060CB">
          <w:rPr>
            <w:webHidden/>
          </w:rPr>
          <w:fldChar w:fldCharType="begin"/>
        </w:r>
        <w:r w:rsidR="00C060CB">
          <w:rPr>
            <w:webHidden/>
          </w:rPr>
          <w:instrText xml:space="preserve"> PAGEREF _Toc378843922 \h </w:instrText>
        </w:r>
        <w:r w:rsidR="00C060CB">
          <w:rPr>
            <w:webHidden/>
          </w:rPr>
        </w:r>
        <w:r w:rsidR="00C060CB">
          <w:rPr>
            <w:webHidden/>
          </w:rPr>
          <w:fldChar w:fldCharType="separate"/>
        </w:r>
        <w:r w:rsidR="00190A58">
          <w:rPr>
            <w:webHidden/>
          </w:rPr>
          <w:t>5</w:t>
        </w:r>
        <w:r w:rsidR="00C060CB">
          <w:rPr>
            <w:webHidden/>
          </w:rPr>
          <w:fldChar w:fldCharType="end"/>
        </w:r>
      </w:hyperlink>
    </w:p>
    <w:p w:rsidR="00C060CB" w:rsidRDefault="00EF754E" w:rsidP="00C060CB">
      <w:pPr>
        <w:pStyle w:val="TOC3"/>
        <w:tabs>
          <w:tab w:val="clear" w:pos="9071"/>
          <w:tab w:val="right" w:pos="9072"/>
        </w:tabs>
        <w:ind w:right="566"/>
        <w:rPr>
          <w:rFonts w:asciiTheme="minorHAnsi" w:eastAsiaTheme="minorEastAsia" w:hAnsiTheme="minorHAnsi" w:cstheme="minorBidi"/>
          <w:color w:val="auto"/>
          <w:sz w:val="22"/>
          <w:szCs w:val="22"/>
          <w:lang w:val="ru-RU" w:eastAsia="zh-CN"/>
        </w:rPr>
      </w:pPr>
      <w:hyperlink w:anchor="_Toc378843923" w:history="1">
        <w:r w:rsidR="00C060CB" w:rsidRPr="002B374A">
          <w:rPr>
            <w:rStyle w:val="Hyperlink"/>
            <w:lang w:val="ru-RU"/>
          </w:rPr>
          <w:t>2.2.3</w:t>
        </w:r>
        <w:r w:rsidR="00C060CB">
          <w:rPr>
            <w:rFonts w:asciiTheme="minorHAnsi" w:eastAsiaTheme="minorEastAsia" w:hAnsiTheme="minorHAnsi" w:cstheme="minorBidi"/>
            <w:color w:val="auto"/>
            <w:sz w:val="22"/>
            <w:szCs w:val="22"/>
            <w:lang w:val="ru-RU" w:eastAsia="zh-CN"/>
          </w:rPr>
          <w:tab/>
        </w:r>
        <w:r w:rsidR="00C060CB">
          <w:rPr>
            <w:rFonts w:asciiTheme="minorHAnsi" w:eastAsiaTheme="minorEastAsia" w:hAnsiTheme="minorHAnsi" w:cstheme="minorBidi"/>
            <w:color w:val="auto"/>
            <w:sz w:val="22"/>
            <w:szCs w:val="22"/>
            <w:lang w:val="ru-RU" w:eastAsia="zh-CN"/>
          </w:rPr>
          <w:tab/>
        </w:r>
        <w:r w:rsidR="00C060CB" w:rsidRPr="002B374A">
          <w:rPr>
            <w:rStyle w:val="Hyperlink"/>
            <w:lang w:val="ru-RU"/>
          </w:rPr>
          <w:t>Определение рынка</w:t>
        </w:r>
        <w:r w:rsidR="00C060CB">
          <w:rPr>
            <w:webHidden/>
          </w:rPr>
          <w:tab/>
        </w:r>
        <w:r w:rsidR="00C060CB">
          <w:rPr>
            <w:webHidden/>
            <w:lang w:val="ru-RU"/>
          </w:rPr>
          <w:tab/>
        </w:r>
        <w:r w:rsidR="00C060CB">
          <w:rPr>
            <w:webHidden/>
          </w:rPr>
          <w:fldChar w:fldCharType="begin"/>
        </w:r>
        <w:r w:rsidR="00C060CB">
          <w:rPr>
            <w:webHidden/>
          </w:rPr>
          <w:instrText xml:space="preserve"> PAGEREF _Toc378843923 \h </w:instrText>
        </w:r>
        <w:r w:rsidR="00C060CB">
          <w:rPr>
            <w:webHidden/>
          </w:rPr>
        </w:r>
        <w:r w:rsidR="00C060CB">
          <w:rPr>
            <w:webHidden/>
          </w:rPr>
          <w:fldChar w:fldCharType="separate"/>
        </w:r>
        <w:r w:rsidR="00190A58">
          <w:rPr>
            <w:webHidden/>
          </w:rPr>
          <w:t>7</w:t>
        </w:r>
        <w:r w:rsidR="00C060CB">
          <w:rPr>
            <w:webHidden/>
          </w:rPr>
          <w:fldChar w:fldCharType="end"/>
        </w:r>
      </w:hyperlink>
    </w:p>
    <w:p w:rsidR="00C060CB" w:rsidRDefault="00EF754E" w:rsidP="00C060CB">
      <w:pPr>
        <w:pStyle w:val="TOC1"/>
        <w:tabs>
          <w:tab w:val="clear" w:pos="9071"/>
          <w:tab w:val="right" w:pos="9072"/>
        </w:tabs>
        <w:ind w:left="567" w:right="566" w:hanging="567"/>
        <w:rPr>
          <w:rFonts w:asciiTheme="minorHAnsi" w:eastAsiaTheme="minorEastAsia" w:hAnsiTheme="minorHAnsi" w:cstheme="minorBidi"/>
          <w:b w:val="0"/>
          <w:bCs w:val="0"/>
          <w:sz w:val="22"/>
          <w:szCs w:val="22"/>
          <w:lang w:val="ru-RU" w:eastAsia="zh-CN"/>
        </w:rPr>
      </w:pPr>
      <w:hyperlink w:anchor="_Toc378843924" w:history="1">
        <w:r w:rsidR="00C060CB" w:rsidRPr="002B374A">
          <w:rPr>
            <w:rStyle w:val="Hyperlink"/>
            <w:lang w:val="ru-RU"/>
          </w:rPr>
          <w:t>3</w:t>
        </w:r>
        <w:r w:rsidR="00C060CB">
          <w:rPr>
            <w:rFonts w:asciiTheme="minorHAnsi" w:eastAsiaTheme="minorEastAsia" w:hAnsiTheme="minorHAnsi" w:cstheme="minorBidi"/>
            <w:b w:val="0"/>
            <w:bCs w:val="0"/>
            <w:sz w:val="22"/>
            <w:szCs w:val="22"/>
            <w:lang w:val="ru-RU" w:eastAsia="zh-CN"/>
          </w:rPr>
          <w:tab/>
        </w:r>
        <w:r w:rsidR="00C060CB" w:rsidRPr="002B374A">
          <w:rPr>
            <w:rStyle w:val="Hyperlink"/>
            <w:lang w:val="ru-RU"/>
          </w:rPr>
          <w:t>Влияние режима лицензирования и выдачи разрешений на конкуренцию в конвергентной среде</w:t>
        </w:r>
        <w:r w:rsidR="00C060CB">
          <w:rPr>
            <w:webHidden/>
          </w:rPr>
          <w:tab/>
        </w:r>
        <w:r w:rsidR="00C060CB">
          <w:rPr>
            <w:webHidden/>
            <w:lang w:val="ru-RU"/>
          </w:rPr>
          <w:tab/>
        </w:r>
        <w:r w:rsidR="00C060CB">
          <w:rPr>
            <w:webHidden/>
          </w:rPr>
          <w:fldChar w:fldCharType="begin"/>
        </w:r>
        <w:r w:rsidR="00C060CB">
          <w:rPr>
            <w:webHidden/>
          </w:rPr>
          <w:instrText xml:space="preserve"> PAGEREF _Toc378843924 \h </w:instrText>
        </w:r>
        <w:r w:rsidR="00C060CB">
          <w:rPr>
            <w:webHidden/>
          </w:rPr>
        </w:r>
        <w:r w:rsidR="00C060CB">
          <w:rPr>
            <w:webHidden/>
          </w:rPr>
          <w:fldChar w:fldCharType="separate"/>
        </w:r>
        <w:r w:rsidR="00190A58">
          <w:rPr>
            <w:webHidden/>
          </w:rPr>
          <w:t>9</w:t>
        </w:r>
        <w:r w:rsidR="00C060CB">
          <w:rPr>
            <w:webHidden/>
          </w:rPr>
          <w:fldChar w:fldCharType="end"/>
        </w:r>
      </w:hyperlink>
    </w:p>
    <w:p w:rsidR="00C060CB" w:rsidRDefault="00EF754E" w:rsidP="00C060CB">
      <w:pPr>
        <w:pStyle w:val="TOC2"/>
        <w:tabs>
          <w:tab w:val="clear" w:pos="9071"/>
          <w:tab w:val="right" w:pos="9072"/>
        </w:tabs>
        <w:ind w:right="566"/>
        <w:rPr>
          <w:rFonts w:asciiTheme="minorHAnsi" w:eastAsiaTheme="minorEastAsia" w:hAnsiTheme="minorHAnsi" w:cstheme="minorBidi"/>
          <w:bCs w:val="0"/>
          <w:sz w:val="22"/>
          <w:szCs w:val="22"/>
          <w:lang w:val="ru-RU" w:eastAsia="zh-CN"/>
        </w:rPr>
      </w:pPr>
      <w:hyperlink w:anchor="_Toc378843925" w:history="1">
        <w:r w:rsidR="00C060CB" w:rsidRPr="002B374A">
          <w:rPr>
            <w:rStyle w:val="Hyperlink"/>
            <w:lang w:val="ru-RU"/>
          </w:rPr>
          <w:t>3.1</w:t>
        </w:r>
        <w:r w:rsidR="00C060CB">
          <w:rPr>
            <w:rFonts w:asciiTheme="minorHAnsi" w:eastAsiaTheme="minorEastAsia" w:hAnsiTheme="minorHAnsi" w:cstheme="minorBidi"/>
            <w:bCs w:val="0"/>
            <w:sz w:val="22"/>
            <w:szCs w:val="22"/>
            <w:lang w:val="ru-RU" w:eastAsia="zh-CN"/>
          </w:rPr>
          <w:tab/>
        </w:r>
        <w:r w:rsidR="00C060CB" w:rsidRPr="002B374A">
          <w:rPr>
            <w:rStyle w:val="Hyperlink"/>
            <w:lang w:val="ru-RU"/>
          </w:rPr>
          <w:t>Уровень конкуренции в секторе</w:t>
        </w:r>
        <w:r w:rsidR="00C060CB">
          <w:rPr>
            <w:webHidden/>
          </w:rPr>
          <w:tab/>
        </w:r>
        <w:r w:rsidR="00C060CB">
          <w:rPr>
            <w:webHidden/>
            <w:lang w:val="ru-RU"/>
          </w:rPr>
          <w:tab/>
        </w:r>
        <w:r w:rsidR="00C060CB">
          <w:rPr>
            <w:webHidden/>
          </w:rPr>
          <w:fldChar w:fldCharType="begin"/>
        </w:r>
        <w:r w:rsidR="00C060CB">
          <w:rPr>
            <w:webHidden/>
          </w:rPr>
          <w:instrText xml:space="preserve"> PAGEREF _Toc378843925 \h </w:instrText>
        </w:r>
        <w:r w:rsidR="00C060CB">
          <w:rPr>
            <w:webHidden/>
          </w:rPr>
        </w:r>
        <w:r w:rsidR="00C060CB">
          <w:rPr>
            <w:webHidden/>
          </w:rPr>
          <w:fldChar w:fldCharType="separate"/>
        </w:r>
        <w:r w:rsidR="00190A58">
          <w:rPr>
            <w:webHidden/>
          </w:rPr>
          <w:t>9</w:t>
        </w:r>
        <w:r w:rsidR="00C060CB">
          <w:rPr>
            <w:webHidden/>
          </w:rPr>
          <w:fldChar w:fldCharType="end"/>
        </w:r>
      </w:hyperlink>
    </w:p>
    <w:p w:rsidR="00C060CB" w:rsidRDefault="00EF754E" w:rsidP="00C060CB">
      <w:pPr>
        <w:pStyle w:val="TOC2"/>
        <w:tabs>
          <w:tab w:val="clear" w:pos="9071"/>
          <w:tab w:val="right" w:pos="9072"/>
        </w:tabs>
        <w:ind w:right="566"/>
        <w:rPr>
          <w:rFonts w:asciiTheme="minorHAnsi" w:eastAsiaTheme="minorEastAsia" w:hAnsiTheme="minorHAnsi" w:cstheme="minorBidi"/>
          <w:bCs w:val="0"/>
          <w:sz w:val="22"/>
          <w:szCs w:val="22"/>
          <w:lang w:val="ru-RU" w:eastAsia="zh-CN"/>
        </w:rPr>
      </w:pPr>
      <w:hyperlink w:anchor="_Toc378843926" w:history="1">
        <w:r w:rsidR="00C060CB" w:rsidRPr="002B374A">
          <w:rPr>
            <w:rStyle w:val="Hyperlink"/>
            <w:lang w:val="ru-RU"/>
          </w:rPr>
          <w:t>3.2</w:t>
        </w:r>
        <w:r w:rsidR="00C060CB">
          <w:rPr>
            <w:rFonts w:asciiTheme="minorHAnsi" w:eastAsiaTheme="minorEastAsia" w:hAnsiTheme="minorHAnsi" w:cstheme="minorBidi"/>
            <w:bCs w:val="0"/>
            <w:sz w:val="22"/>
            <w:szCs w:val="22"/>
            <w:lang w:val="ru-RU" w:eastAsia="zh-CN"/>
          </w:rPr>
          <w:tab/>
        </w:r>
        <w:r w:rsidR="00C060CB" w:rsidRPr="002B374A">
          <w:rPr>
            <w:rStyle w:val="Hyperlink"/>
            <w:lang w:val="ru-RU"/>
          </w:rPr>
          <w:t>Число участников рынка</w:t>
        </w:r>
        <w:r w:rsidR="00C060CB">
          <w:rPr>
            <w:webHidden/>
          </w:rPr>
          <w:tab/>
        </w:r>
        <w:r w:rsidR="00C060CB">
          <w:rPr>
            <w:webHidden/>
            <w:lang w:val="ru-RU"/>
          </w:rPr>
          <w:tab/>
        </w:r>
        <w:r w:rsidR="00C060CB">
          <w:rPr>
            <w:webHidden/>
          </w:rPr>
          <w:fldChar w:fldCharType="begin"/>
        </w:r>
        <w:r w:rsidR="00C060CB">
          <w:rPr>
            <w:webHidden/>
          </w:rPr>
          <w:instrText xml:space="preserve"> PAGEREF _Toc378843926 \h </w:instrText>
        </w:r>
        <w:r w:rsidR="00C060CB">
          <w:rPr>
            <w:webHidden/>
          </w:rPr>
        </w:r>
        <w:r w:rsidR="00C060CB">
          <w:rPr>
            <w:webHidden/>
          </w:rPr>
          <w:fldChar w:fldCharType="separate"/>
        </w:r>
        <w:r w:rsidR="00190A58">
          <w:rPr>
            <w:webHidden/>
          </w:rPr>
          <w:t>10</w:t>
        </w:r>
        <w:r w:rsidR="00C060CB">
          <w:rPr>
            <w:webHidden/>
          </w:rPr>
          <w:fldChar w:fldCharType="end"/>
        </w:r>
      </w:hyperlink>
    </w:p>
    <w:p w:rsidR="00C060CB" w:rsidRDefault="00EF754E" w:rsidP="00C060CB">
      <w:pPr>
        <w:pStyle w:val="TOC2"/>
        <w:tabs>
          <w:tab w:val="clear" w:pos="9071"/>
          <w:tab w:val="right" w:pos="9072"/>
        </w:tabs>
        <w:ind w:right="566"/>
        <w:rPr>
          <w:rFonts w:asciiTheme="minorHAnsi" w:eastAsiaTheme="minorEastAsia" w:hAnsiTheme="minorHAnsi" w:cstheme="minorBidi"/>
          <w:bCs w:val="0"/>
          <w:sz w:val="22"/>
          <w:szCs w:val="22"/>
          <w:lang w:val="ru-RU" w:eastAsia="zh-CN"/>
        </w:rPr>
      </w:pPr>
      <w:hyperlink w:anchor="_Toc378843927" w:history="1">
        <w:r w:rsidR="00C060CB" w:rsidRPr="002B374A">
          <w:rPr>
            <w:rStyle w:val="Hyperlink"/>
            <w:lang w:val="ru-RU"/>
          </w:rPr>
          <w:t>3.3</w:t>
        </w:r>
        <w:r w:rsidR="00C060CB">
          <w:rPr>
            <w:rFonts w:asciiTheme="minorHAnsi" w:eastAsiaTheme="minorEastAsia" w:hAnsiTheme="minorHAnsi" w:cstheme="minorBidi"/>
            <w:bCs w:val="0"/>
            <w:sz w:val="22"/>
            <w:szCs w:val="22"/>
            <w:lang w:val="ru-RU" w:eastAsia="zh-CN"/>
          </w:rPr>
          <w:tab/>
        </w:r>
        <w:r w:rsidR="00C060CB" w:rsidRPr="002B374A">
          <w:rPr>
            <w:rStyle w:val="Hyperlink"/>
            <w:lang w:val="ru-RU"/>
          </w:rPr>
          <w:t>Темпы распространения услуг ИКТ</w:t>
        </w:r>
        <w:r w:rsidR="00C060CB">
          <w:rPr>
            <w:webHidden/>
          </w:rPr>
          <w:tab/>
        </w:r>
        <w:r w:rsidR="00C060CB">
          <w:rPr>
            <w:webHidden/>
            <w:lang w:val="ru-RU"/>
          </w:rPr>
          <w:tab/>
        </w:r>
        <w:r w:rsidR="00C060CB">
          <w:rPr>
            <w:webHidden/>
          </w:rPr>
          <w:fldChar w:fldCharType="begin"/>
        </w:r>
        <w:r w:rsidR="00C060CB">
          <w:rPr>
            <w:webHidden/>
          </w:rPr>
          <w:instrText xml:space="preserve"> PAGEREF _Toc378843927 \h </w:instrText>
        </w:r>
        <w:r w:rsidR="00C060CB">
          <w:rPr>
            <w:webHidden/>
          </w:rPr>
        </w:r>
        <w:r w:rsidR="00C060CB">
          <w:rPr>
            <w:webHidden/>
          </w:rPr>
          <w:fldChar w:fldCharType="separate"/>
        </w:r>
        <w:r w:rsidR="00190A58">
          <w:rPr>
            <w:webHidden/>
          </w:rPr>
          <w:t>11</w:t>
        </w:r>
        <w:r w:rsidR="00C060CB">
          <w:rPr>
            <w:webHidden/>
          </w:rPr>
          <w:fldChar w:fldCharType="end"/>
        </w:r>
      </w:hyperlink>
    </w:p>
    <w:p w:rsidR="00C060CB" w:rsidRDefault="00EF754E" w:rsidP="00C060CB">
      <w:pPr>
        <w:pStyle w:val="TOC2"/>
        <w:tabs>
          <w:tab w:val="clear" w:pos="9071"/>
          <w:tab w:val="right" w:pos="9072"/>
        </w:tabs>
        <w:ind w:right="566"/>
        <w:rPr>
          <w:rFonts w:asciiTheme="minorHAnsi" w:eastAsiaTheme="minorEastAsia" w:hAnsiTheme="minorHAnsi" w:cstheme="minorBidi"/>
          <w:bCs w:val="0"/>
          <w:sz w:val="22"/>
          <w:szCs w:val="22"/>
          <w:lang w:val="ru-RU" w:eastAsia="zh-CN"/>
        </w:rPr>
      </w:pPr>
      <w:hyperlink w:anchor="_Toc378843928" w:history="1">
        <w:r w:rsidR="00C060CB" w:rsidRPr="002B374A">
          <w:rPr>
            <w:rStyle w:val="Hyperlink"/>
            <w:lang w:val="ru-RU"/>
          </w:rPr>
          <w:t>3.4</w:t>
        </w:r>
        <w:r w:rsidR="00C060CB">
          <w:rPr>
            <w:rFonts w:asciiTheme="minorHAnsi" w:eastAsiaTheme="minorEastAsia" w:hAnsiTheme="minorHAnsi" w:cstheme="minorBidi"/>
            <w:bCs w:val="0"/>
            <w:sz w:val="22"/>
            <w:szCs w:val="22"/>
            <w:lang w:val="ru-RU" w:eastAsia="zh-CN"/>
          </w:rPr>
          <w:tab/>
        </w:r>
        <w:r w:rsidR="00C060CB" w:rsidRPr="002B374A">
          <w:rPr>
            <w:rStyle w:val="Hyperlink"/>
            <w:lang w:val="ru-RU"/>
          </w:rPr>
          <w:t>Совместное использование инфраструктуры</w:t>
        </w:r>
        <w:r w:rsidR="00C060CB">
          <w:rPr>
            <w:webHidden/>
          </w:rPr>
          <w:tab/>
        </w:r>
        <w:r w:rsidR="00C060CB">
          <w:rPr>
            <w:webHidden/>
            <w:lang w:val="ru-RU"/>
          </w:rPr>
          <w:tab/>
        </w:r>
        <w:r w:rsidR="00C060CB">
          <w:rPr>
            <w:webHidden/>
          </w:rPr>
          <w:fldChar w:fldCharType="begin"/>
        </w:r>
        <w:r w:rsidR="00C060CB">
          <w:rPr>
            <w:webHidden/>
          </w:rPr>
          <w:instrText xml:space="preserve"> PAGEREF _Toc378843928 \h </w:instrText>
        </w:r>
        <w:r w:rsidR="00C060CB">
          <w:rPr>
            <w:webHidden/>
          </w:rPr>
        </w:r>
        <w:r w:rsidR="00C060CB">
          <w:rPr>
            <w:webHidden/>
          </w:rPr>
          <w:fldChar w:fldCharType="separate"/>
        </w:r>
        <w:r w:rsidR="00190A58">
          <w:rPr>
            <w:webHidden/>
          </w:rPr>
          <w:t>12</w:t>
        </w:r>
        <w:r w:rsidR="00C060CB">
          <w:rPr>
            <w:webHidden/>
          </w:rPr>
          <w:fldChar w:fldCharType="end"/>
        </w:r>
      </w:hyperlink>
    </w:p>
    <w:p w:rsidR="00C060CB" w:rsidRDefault="00EF754E" w:rsidP="00C060CB">
      <w:pPr>
        <w:pStyle w:val="TOC3"/>
        <w:tabs>
          <w:tab w:val="clear" w:pos="9071"/>
          <w:tab w:val="right" w:pos="9072"/>
        </w:tabs>
        <w:ind w:right="566"/>
        <w:rPr>
          <w:rFonts w:asciiTheme="minorHAnsi" w:eastAsiaTheme="minorEastAsia" w:hAnsiTheme="minorHAnsi" w:cstheme="minorBidi"/>
          <w:color w:val="auto"/>
          <w:sz w:val="22"/>
          <w:szCs w:val="22"/>
          <w:lang w:val="ru-RU" w:eastAsia="zh-CN"/>
        </w:rPr>
      </w:pPr>
      <w:hyperlink w:anchor="_Toc378843929" w:history="1">
        <w:r w:rsidR="00C060CB" w:rsidRPr="002B374A">
          <w:rPr>
            <w:rStyle w:val="Hyperlink"/>
            <w:lang w:val="ru-RU"/>
          </w:rPr>
          <w:t>3.4.1</w:t>
        </w:r>
        <w:r w:rsidR="00C060CB">
          <w:rPr>
            <w:rFonts w:asciiTheme="minorHAnsi" w:eastAsiaTheme="minorEastAsia" w:hAnsiTheme="minorHAnsi" w:cstheme="minorBidi"/>
            <w:color w:val="auto"/>
            <w:sz w:val="22"/>
            <w:szCs w:val="22"/>
            <w:lang w:val="ru-RU" w:eastAsia="zh-CN"/>
          </w:rPr>
          <w:tab/>
        </w:r>
        <w:r w:rsidR="00C060CB">
          <w:rPr>
            <w:rFonts w:asciiTheme="minorHAnsi" w:eastAsiaTheme="minorEastAsia" w:hAnsiTheme="minorHAnsi" w:cstheme="minorBidi"/>
            <w:color w:val="auto"/>
            <w:sz w:val="22"/>
            <w:szCs w:val="22"/>
            <w:lang w:val="ru-RU" w:eastAsia="zh-CN"/>
          </w:rPr>
          <w:tab/>
        </w:r>
        <w:r w:rsidR="00C060CB" w:rsidRPr="002B374A">
          <w:rPr>
            <w:rStyle w:val="Hyperlink"/>
            <w:lang w:val="ru-RU"/>
          </w:rPr>
          <w:t>Опыт страны: Китайская Народная Республика</w:t>
        </w:r>
        <w:r w:rsidR="00C060CB">
          <w:rPr>
            <w:webHidden/>
          </w:rPr>
          <w:tab/>
        </w:r>
        <w:r w:rsidR="00C060CB">
          <w:rPr>
            <w:webHidden/>
            <w:lang w:val="ru-RU"/>
          </w:rPr>
          <w:tab/>
        </w:r>
        <w:r w:rsidR="00C060CB">
          <w:rPr>
            <w:webHidden/>
          </w:rPr>
          <w:fldChar w:fldCharType="begin"/>
        </w:r>
        <w:r w:rsidR="00C060CB">
          <w:rPr>
            <w:webHidden/>
          </w:rPr>
          <w:instrText xml:space="preserve"> PAGEREF _Toc378843929 \h </w:instrText>
        </w:r>
        <w:r w:rsidR="00C060CB">
          <w:rPr>
            <w:webHidden/>
          </w:rPr>
        </w:r>
        <w:r w:rsidR="00C060CB">
          <w:rPr>
            <w:webHidden/>
          </w:rPr>
          <w:fldChar w:fldCharType="separate"/>
        </w:r>
        <w:r w:rsidR="00190A58">
          <w:rPr>
            <w:webHidden/>
          </w:rPr>
          <w:t>13</w:t>
        </w:r>
        <w:r w:rsidR="00C060CB">
          <w:rPr>
            <w:webHidden/>
          </w:rPr>
          <w:fldChar w:fldCharType="end"/>
        </w:r>
      </w:hyperlink>
    </w:p>
    <w:p w:rsidR="00C060CB" w:rsidRDefault="00EF754E" w:rsidP="00C060CB">
      <w:pPr>
        <w:pStyle w:val="TOC3"/>
        <w:tabs>
          <w:tab w:val="clear" w:pos="9071"/>
          <w:tab w:val="right" w:pos="9072"/>
        </w:tabs>
        <w:ind w:right="566"/>
        <w:rPr>
          <w:rFonts w:asciiTheme="minorHAnsi" w:eastAsiaTheme="minorEastAsia" w:hAnsiTheme="minorHAnsi" w:cstheme="minorBidi"/>
          <w:color w:val="auto"/>
          <w:sz w:val="22"/>
          <w:szCs w:val="22"/>
          <w:lang w:val="ru-RU" w:eastAsia="zh-CN"/>
        </w:rPr>
      </w:pPr>
      <w:hyperlink w:anchor="_Toc378843930" w:history="1">
        <w:r w:rsidR="00C060CB" w:rsidRPr="002B374A">
          <w:rPr>
            <w:rStyle w:val="Hyperlink"/>
            <w:lang w:val="ru-RU"/>
          </w:rPr>
          <w:t>3.4.2</w:t>
        </w:r>
        <w:r w:rsidR="00C060CB">
          <w:rPr>
            <w:rFonts w:asciiTheme="minorHAnsi" w:eastAsiaTheme="minorEastAsia" w:hAnsiTheme="minorHAnsi" w:cstheme="minorBidi"/>
            <w:color w:val="auto"/>
            <w:sz w:val="22"/>
            <w:szCs w:val="22"/>
            <w:lang w:val="ru-RU" w:eastAsia="zh-CN"/>
          </w:rPr>
          <w:tab/>
        </w:r>
        <w:r w:rsidR="00C060CB">
          <w:rPr>
            <w:rFonts w:asciiTheme="minorHAnsi" w:eastAsiaTheme="minorEastAsia" w:hAnsiTheme="minorHAnsi" w:cstheme="minorBidi"/>
            <w:color w:val="auto"/>
            <w:sz w:val="22"/>
            <w:szCs w:val="22"/>
            <w:lang w:val="ru-RU" w:eastAsia="zh-CN"/>
          </w:rPr>
          <w:tab/>
        </w:r>
        <w:r w:rsidR="00C060CB" w:rsidRPr="002B374A">
          <w:rPr>
            <w:rStyle w:val="Hyperlink"/>
            <w:lang w:val="ru-RU"/>
          </w:rPr>
          <w:t>Опыт страны: Гана</w:t>
        </w:r>
        <w:r w:rsidR="00C060CB">
          <w:rPr>
            <w:webHidden/>
          </w:rPr>
          <w:tab/>
        </w:r>
        <w:r w:rsidR="00C060CB">
          <w:rPr>
            <w:webHidden/>
            <w:lang w:val="ru-RU"/>
          </w:rPr>
          <w:tab/>
        </w:r>
        <w:r w:rsidR="00C060CB">
          <w:rPr>
            <w:webHidden/>
          </w:rPr>
          <w:fldChar w:fldCharType="begin"/>
        </w:r>
        <w:r w:rsidR="00C060CB">
          <w:rPr>
            <w:webHidden/>
          </w:rPr>
          <w:instrText xml:space="preserve"> PAGEREF _Toc378843930 \h </w:instrText>
        </w:r>
        <w:r w:rsidR="00C060CB">
          <w:rPr>
            <w:webHidden/>
          </w:rPr>
        </w:r>
        <w:r w:rsidR="00C060CB">
          <w:rPr>
            <w:webHidden/>
          </w:rPr>
          <w:fldChar w:fldCharType="separate"/>
        </w:r>
        <w:r w:rsidR="00190A58">
          <w:rPr>
            <w:webHidden/>
          </w:rPr>
          <w:t>13</w:t>
        </w:r>
        <w:r w:rsidR="00C060CB">
          <w:rPr>
            <w:webHidden/>
          </w:rPr>
          <w:fldChar w:fldCharType="end"/>
        </w:r>
      </w:hyperlink>
    </w:p>
    <w:p w:rsidR="00C060CB" w:rsidRDefault="00EF754E" w:rsidP="00C060CB">
      <w:pPr>
        <w:pStyle w:val="TOC3"/>
        <w:tabs>
          <w:tab w:val="clear" w:pos="9071"/>
          <w:tab w:val="right" w:pos="9072"/>
        </w:tabs>
        <w:ind w:right="566"/>
        <w:rPr>
          <w:rFonts w:asciiTheme="minorHAnsi" w:eastAsiaTheme="minorEastAsia" w:hAnsiTheme="minorHAnsi" w:cstheme="minorBidi"/>
          <w:color w:val="auto"/>
          <w:sz w:val="22"/>
          <w:szCs w:val="22"/>
          <w:lang w:val="ru-RU" w:eastAsia="zh-CN"/>
        </w:rPr>
      </w:pPr>
      <w:hyperlink w:anchor="_Toc378843931" w:history="1">
        <w:r w:rsidR="00C060CB" w:rsidRPr="002B374A">
          <w:rPr>
            <w:rStyle w:val="Hyperlink"/>
            <w:lang w:val="ru-RU"/>
          </w:rPr>
          <w:t>3.4.3</w:t>
        </w:r>
        <w:r w:rsidR="00C060CB">
          <w:rPr>
            <w:rFonts w:asciiTheme="minorHAnsi" w:eastAsiaTheme="minorEastAsia" w:hAnsiTheme="minorHAnsi" w:cstheme="minorBidi"/>
            <w:color w:val="auto"/>
            <w:sz w:val="22"/>
            <w:szCs w:val="22"/>
            <w:lang w:val="ru-RU" w:eastAsia="zh-CN"/>
          </w:rPr>
          <w:tab/>
        </w:r>
        <w:r w:rsidR="00C060CB" w:rsidRPr="002B374A">
          <w:rPr>
            <w:rStyle w:val="Hyperlink"/>
            <w:lang w:val="ru-RU"/>
          </w:rPr>
          <w:t xml:space="preserve"> </w:t>
        </w:r>
        <w:r w:rsidR="00C060CB">
          <w:rPr>
            <w:rStyle w:val="Hyperlink"/>
            <w:lang w:val="ru-RU"/>
          </w:rPr>
          <w:tab/>
        </w:r>
        <w:r w:rsidR="00C060CB" w:rsidRPr="002B374A">
          <w:rPr>
            <w:rStyle w:val="Hyperlink"/>
            <w:lang w:val="ru-RU"/>
          </w:rPr>
          <w:t>Опыт страны: Индия</w:t>
        </w:r>
        <w:r w:rsidR="00C060CB">
          <w:rPr>
            <w:webHidden/>
          </w:rPr>
          <w:tab/>
        </w:r>
        <w:r w:rsidR="00C060CB">
          <w:rPr>
            <w:webHidden/>
            <w:lang w:val="ru-RU"/>
          </w:rPr>
          <w:tab/>
        </w:r>
        <w:r w:rsidR="00C060CB">
          <w:rPr>
            <w:webHidden/>
          </w:rPr>
          <w:fldChar w:fldCharType="begin"/>
        </w:r>
        <w:r w:rsidR="00C060CB">
          <w:rPr>
            <w:webHidden/>
          </w:rPr>
          <w:instrText xml:space="preserve"> PAGEREF _Toc378843931 \h </w:instrText>
        </w:r>
        <w:r w:rsidR="00C060CB">
          <w:rPr>
            <w:webHidden/>
          </w:rPr>
        </w:r>
        <w:r w:rsidR="00C060CB">
          <w:rPr>
            <w:webHidden/>
          </w:rPr>
          <w:fldChar w:fldCharType="separate"/>
        </w:r>
        <w:r w:rsidR="00190A58">
          <w:rPr>
            <w:webHidden/>
          </w:rPr>
          <w:t>14</w:t>
        </w:r>
        <w:r w:rsidR="00C060CB">
          <w:rPr>
            <w:webHidden/>
          </w:rPr>
          <w:fldChar w:fldCharType="end"/>
        </w:r>
      </w:hyperlink>
    </w:p>
    <w:p w:rsidR="00C060CB" w:rsidRDefault="00EF754E" w:rsidP="00C060CB">
      <w:pPr>
        <w:pStyle w:val="TOC2"/>
        <w:tabs>
          <w:tab w:val="clear" w:pos="9071"/>
          <w:tab w:val="right" w:pos="9072"/>
        </w:tabs>
        <w:ind w:right="566"/>
        <w:rPr>
          <w:rFonts w:asciiTheme="minorHAnsi" w:eastAsiaTheme="minorEastAsia" w:hAnsiTheme="minorHAnsi" w:cstheme="minorBidi"/>
          <w:bCs w:val="0"/>
          <w:sz w:val="22"/>
          <w:szCs w:val="22"/>
          <w:lang w:val="ru-RU" w:eastAsia="zh-CN"/>
        </w:rPr>
      </w:pPr>
      <w:hyperlink w:anchor="_Toc378843932" w:history="1">
        <w:r w:rsidR="00C060CB" w:rsidRPr="002B374A">
          <w:rPr>
            <w:rStyle w:val="Hyperlink"/>
            <w:lang w:val="ru-RU"/>
          </w:rPr>
          <w:t>3.5</w:t>
        </w:r>
        <w:r w:rsidR="00C060CB">
          <w:rPr>
            <w:rFonts w:asciiTheme="minorHAnsi" w:eastAsiaTheme="minorEastAsia" w:hAnsiTheme="minorHAnsi" w:cstheme="minorBidi"/>
            <w:bCs w:val="0"/>
            <w:sz w:val="22"/>
            <w:szCs w:val="22"/>
            <w:lang w:val="ru-RU" w:eastAsia="zh-CN"/>
          </w:rPr>
          <w:tab/>
        </w:r>
        <w:r w:rsidR="00C060CB" w:rsidRPr="002B374A">
          <w:rPr>
            <w:rStyle w:val="Hyperlink"/>
            <w:lang w:val="ru-RU"/>
          </w:rPr>
          <w:t>Защита потребителей в условиях конкурентного рынка</w:t>
        </w:r>
        <w:r w:rsidR="00C060CB">
          <w:rPr>
            <w:webHidden/>
          </w:rPr>
          <w:tab/>
        </w:r>
        <w:r w:rsidR="00C060CB">
          <w:rPr>
            <w:webHidden/>
            <w:lang w:val="ru-RU"/>
          </w:rPr>
          <w:tab/>
        </w:r>
        <w:r w:rsidR="00C060CB">
          <w:rPr>
            <w:webHidden/>
          </w:rPr>
          <w:fldChar w:fldCharType="begin"/>
        </w:r>
        <w:r w:rsidR="00C060CB">
          <w:rPr>
            <w:webHidden/>
          </w:rPr>
          <w:instrText xml:space="preserve"> PAGEREF _Toc378843932 \h </w:instrText>
        </w:r>
        <w:r w:rsidR="00C060CB">
          <w:rPr>
            <w:webHidden/>
          </w:rPr>
        </w:r>
        <w:r w:rsidR="00C060CB">
          <w:rPr>
            <w:webHidden/>
          </w:rPr>
          <w:fldChar w:fldCharType="separate"/>
        </w:r>
        <w:r w:rsidR="00190A58">
          <w:rPr>
            <w:webHidden/>
          </w:rPr>
          <w:t>14</w:t>
        </w:r>
        <w:r w:rsidR="00C060CB">
          <w:rPr>
            <w:webHidden/>
          </w:rPr>
          <w:fldChar w:fldCharType="end"/>
        </w:r>
      </w:hyperlink>
    </w:p>
    <w:p w:rsidR="00C060CB" w:rsidRDefault="00EF754E" w:rsidP="00C060CB">
      <w:pPr>
        <w:pStyle w:val="TOC3"/>
        <w:tabs>
          <w:tab w:val="clear" w:pos="9071"/>
          <w:tab w:val="right" w:pos="9072"/>
        </w:tabs>
        <w:ind w:right="566"/>
        <w:rPr>
          <w:rFonts w:asciiTheme="minorHAnsi" w:eastAsiaTheme="minorEastAsia" w:hAnsiTheme="minorHAnsi" w:cstheme="minorBidi"/>
          <w:color w:val="auto"/>
          <w:sz w:val="22"/>
          <w:szCs w:val="22"/>
          <w:lang w:val="ru-RU" w:eastAsia="zh-CN"/>
        </w:rPr>
      </w:pPr>
      <w:hyperlink w:anchor="_Toc378843933" w:history="1">
        <w:r w:rsidR="00C060CB" w:rsidRPr="002B374A">
          <w:rPr>
            <w:rStyle w:val="Hyperlink"/>
            <w:lang w:val="ru-RU"/>
          </w:rPr>
          <w:t>3.5.1</w:t>
        </w:r>
        <w:r w:rsidR="00C060CB">
          <w:rPr>
            <w:rFonts w:asciiTheme="minorHAnsi" w:eastAsiaTheme="minorEastAsia" w:hAnsiTheme="minorHAnsi" w:cstheme="minorBidi"/>
            <w:color w:val="auto"/>
            <w:sz w:val="22"/>
            <w:szCs w:val="22"/>
            <w:lang w:val="ru-RU" w:eastAsia="zh-CN"/>
          </w:rPr>
          <w:tab/>
        </w:r>
        <w:r w:rsidR="00C060CB">
          <w:rPr>
            <w:rFonts w:asciiTheme="minorHAnsi" w:eastAsiaTheme="minorEastAsia" w:hAnsiTheme="minorHAnsi" w:cstheme="minorBidi"/>
            <w:color w:val="auto"/>
            <w:sz w:val="22"/>
            <w:szCs w:val="22"/>
            <w:lang w:val="ru-RU" w:eastAsia="zh-CN"/>
          </w:rPr>
          <w:tab/>
        </w:r>
        <w:r w:rsidR="00C060CB" w:rsidRPr="002B374A">
          <w:rPr>
            <w:rStyle w:val="Hyperlink"/>
            <w:lang w:val="ru-RU"/>
          </w:rPr>
          <w:t>Опыт страны: Республика Корея</w:t>
        </w:r>
        <w:r w:rsidR="00C060CB">
          <w:rPr>
            <w:webHidden/>
          </w:rPr>
          <w:tab/>
        </w:r>
        <w:r w:rsidR="00C060CB">
          <w:rPr>
            <w:webHidden/>
            <w:lang w:val="ru-RU"/>
          </w:rPr>
          <w:tab/>
        </w:r>
        <w:r w:rsidR="00C060CB">
          <w:rPr>
            <w:webHidden/>
          </w:rPr>
          <w:fldChar w:fldCharType="begin"/>
        </w:r>
        <w:r w:rsidR="00C060CB">
          <w:rPr>
            <w:webHidden/>
          </w:rPr>
          <w:instrText xml:space="preserve"> PAGEREF _Toc378843933 \h </w:instrText>
        </w:r>
        <w:r w:rsidR="00C060CB">
          <w:rPr>
            <w:webHidden/>
          </w:rPr>
        </w:r>
        <w:r w:rsidR="00C060CB">
          <w:rPr>
            <w:webHidden/>
          </w:rPr>
          <w:fldChar w:fldCharType="separate"/>
        </w:r>
        <w:r w:rsidR="00190A58">
          <w:rPr>
            <w:webHidden/>
          </w:rPr>
          <w:t>15</w:t>
        </w:r>
        <w:r w:rsidR="00C060CB">
          <w:rPr>
            <w:webHidden/>
          </w:rPr>
          <w:fldChar w:fldCharType="end"/>
        </w:r>
      </w:hyperlink>
    </w:p>
    <w:p w:rsidR="00C060CB" w:rsidRDefault="00EF754E" w:rsidP="00C060CB">
      <w:pPr>
        <w:pStyle w:val="TOC3"/>
        <w:tabs>
          <w:tab w:val="clear" w:pos="9071"/>
          <w:tab w:val="right" w:pos="9072"/>
        </w:tabs>
        <w:ind w:right="566"/>
        <w:rPr>
          <w:rFonts w:asciiTheme="minorHAnsi" w:eastAsiaTheme="minorEastAsia" w:hAnsiTheme="minorHAnsi" w:cstheme="minorBidi"/>
          <w:color w:val="auto"/>
          <w:sz w:val="22"/>
          <w:szCs w:val="22"/>
          <w:lang w:val="ru-RU" w:eastAsia="zh-CN"/>
        </w:rPr>
      </w:pPr>
      <w:hyperlink w:anchor="_Toc378843934" w:history="1">
        <w:r w:rsidR="00C060CB" w:rsidRPr="002B374A">
          <w:rPr>
            <w:rStyle w:val="Hyperlink"/>
            <w:rFonts w:cs="Tahoma"/>
            <w:lang w:val="ru-RU"/>
          </w:rPr>
          <w:t>3.5.2</w:t>
        </w:r>
        <w:r w:rsidR="00C060CB">
          <w:rPr>
            <w:rFonts w:asciiTheme="minorHAnsi" w:eastAsiaTheme="minorEastAsia" w:hAnsiTheme="minorHAnsi" w:cstheme="minorBidi"/>
            <w:color w:val="auto"/>
            <w:sz w:val="22"/>
            <w:szCs w:val="22"/>
            <w:lang w:val="ru-RU" w:eastAsia="zh-CN"/>
          </w:rPr>
          <w:tab/>
        </w:r>
        <w:r w:rsidR="00C060CB">
          <w:rPr>
            <w:rFonts w:asciiTheme="minorHAnsi" w:eastAsiaTheme="minorEastAsia" w:hAnsiTheme="minorHAnsi" w:cstheme="minorBidi"/>
            <w:color w:val="auto"/>
            <w:sz w:val="22"/>
            <w:szCs w:val="22"/>
            <w:lang w:val="ru-RU" w:eastAsia="zh-CN"/>
          </w:rPr>
          <w:tab/>
        </w:r>
        <w:r w:rsidR="00C060CB" w:rsidRPr="002B374A">
          <w:rPr>
            <w:rStyle w:val="Hyperlink"/>
            <w:lang w:val="ru-RU"/>
          </w:rPr>
          <w:t>Опыт страны: Мали</w:t>
        </w:r>
        <w:r w:rsidR="00C060CB">
          <w:rPr>
            <w:webHidden/>
          </w:rPr>
          <w:tab/>
        </w:r>
        <w:r w:rsidR="00C060CB">
          <w:rPr>
            <w:webHidden/>
            <w:lang w:val="ru-RU"/>
          </w:rPr>
          <w:tab/>
        </w:r>
        <w:r w:rsidR="00C060CB">
          <w:rPr>
            <w:webHidden/>
          </w:rPr>
          <w:fldChar w:fldCharType="begin"/>
        </w:r>
        <w:r w:rsidR="00C060CB">
          <w:rPr>
            <w:webHidden/>
          </w:rPr>
          <w:instrText xml:space="preserve"> PAGEREF _Toc378843934 \h </w:instrText>
        </w:r>
        <w:r w:rsidR="00C060CB">
          <w:rPr>
            <w:webHidden/>
          </w:rPr>
        </w:r>
        <w:r w:rsidR="00C060CB">
          <w:rPr>
            <w:webHidden/>
          </w:rPr>
          <w:fldChar w:fldCharType="separate"/>
        </w:r>
        <w:r w:rsidR="00190A58">
          <w:rPr>
            <w:webHidden/>
          </w:rPr>
          <w:t>15</w:t>
        </w:r>
        <w:r w:rsidR="00C060CB">
          <w:rPr>
            <w:webHidden/>
          </w:rPr>
          <w:fldChar w:fldCharType="end"/>
        </w:r>
      </w:hyperlink>
    </w:p>
    <w:p w:rsidR="00C060CB" w:rsidRDefault="00EF754E" w:rsidP="00C060CB">
      <w:pPr>
        <w:pStyle w:val="TOC3"/>
        <w:tabs>
          <w:tab w:val="clear" w:pos="9071"/>
          <w:tab w:val="right" w:pos="9072"/>
        </w:tabs>
        <w:ind w:right="566"/>
        <w:rPr>
          <w:rFonts w:asciiTheme="minorHAnsi" w:eastAsiaTheme="minorEastAsia" w:hAnsiTheme="minorHAnsi" w:cstheme="minorBidi"/>
          <w:color w:val="auto"/>
          <w:sz w:val="22"/>
          <w:szCs w:val="22"/>
          <w:lang w:val="ru-RU" w:eastAsia="zh-CN"/>
        </w:rPr>
      </w:pPr>
      <w:hyperlink w:anchor="_Toc378843935" w:history="1">
        <w:r w:rsidR="00C060CB" w:rsidRPr="002B374A">
          <w:rPr>
            <w:rStyle w:val="Hyperlink"/>
            <w:lang w:val="ru-RU"/>
          </w:rPr>
          <w:t>3.5.3</w:t>
        </w:r>
        <w:r w:rsidR="00C060CB">
          <w:rPr>
            <w:rFonts w:asciiTheme="minorHAnsi" w:eastAsiaTheme="minorEastAsia" w:hAnsiTheme="minorHAnsi" w:cstheme="minorBidi"/>
            <w:color w:val="auto"/>
            <w:sz w:val="22"/>
            <w:szCs w:val="22"/>
            <w:lang w:val="ru-RU" w:eastAsia="zh-CN"/>
          </w:rPr>
          <w:tab/>
        </w:r>
        <w:r w:rsidR="00C060CB">
          <w:rPr>
            <w:rFonts w:asciiTheme="minorHAnsi" w:eastAsiaTheme="minorEastAsia" w:hAnsiTheme="minorHAnsi" w:cstheme="minorBidi"/>
            <w:color w:val="auto"/>
            <w:sz w:val="22"/>
            <w:szCs w:val="22"/>
            <w:lang w:val="ru-RU" w:eastAsia="zh-CN"/>
          </w:rPr>
          <w:tab/>
        </w:r>
        <w:r w:rsidR="00C060CB" w:rsidRPr="002B374A">
          <w:rPr>
            <w:rStyle w:val="Hyperlink"/>
            <w:lang w:val="ru-RU"/>
          </w:rPr>
          <w:t>Опыт страны: Турция</w:t>
        </w:r>
        <w:r w:rsidR="00C060CB">
          <w:rPr>
            <w:webHidden/>
          </w:rPr>
          <w:tab/>
        </w:r>
        <w:r w:rsidR="00C060CB">
          <w:rPr>
            <w:webHidden/>
            <w:lang w:val="ru-RU"/>
          </w:rPr>
          <w:tab/>
        </w:r>
        <w:r w:rsidR="00C060CB">
          <w:rPr>
            <w:webHidden/>
          </w:rPr>
          <w:fldChar w:fldCharType="begin"/>
        </w:r>
        <w:r w:rsidR="00C060CB">
          <w:rPr>
            <w:webHidden/>
          </w:rPr>
          <w:instrText xml:space="preserve"> PAGEREF _Toc378843935 \h </w:instrText>
        </w:r>
        <w:r w:rsidR="00C060CB">
          <w:rPr>
            <w:webHidden/>
          </w:rPr>
        </w:r>
        <w:r w:rsidR="00C060CB">
          <w:rPr>
            <w:webHidden/>
          </w:rPr>
          <w:fldChar w:fldCharType="separate"/>
        </w:r>
        <w:r w:rsidR="00190A58">
          <w:rPr>
            <w:webHidden/>
          </w:rPr>
          <w:t>16</w:t>
        </w:r>
        <w:r w:rsidR="00C060CB">
          <w:rPr>
            <w:webHidden/>
          </w:rPr>
          <w:fldChar w:fldCharType="end"/>
        </w:r>
      </w:hyperlink>
    </w:p>
    <w:p w:rsidR="00C060CB" w:rsidRDefault="00EF754E" w:rsidP="00C060CB">
      <w:pPr>
        <w:pStyle w:val="TOC2"/>
        <w:tabs>
          <w:tab w:val="clear" w:pos="9071"/>
          <w:tab w:val="right" w:pos="9072"/>
        </w:tabs>
        <w:ind w:right="566"/>
        <w:rPr>
          <w:rFonts w:asciiTheme="minorHAnsi" w:eastAsiaTheme="minorEastAsia" w:hAnsiTheme="minorHAnsi" w:cstheme="minorBidi"/>
          <w:bCs w:val="0"/>
          <w:sz w:val="22"/>
          <w:szCs w:val="22"/>
          <w:lang w:val="ru-RU" w:eastAsia="zh-CN"/>
        </w:rPr>
      </w:pPr>
      <w:hyperlink w:anchor="_Toc378843936" w:history="1">
        <w:r w:rsidR="00C060CB" w:rsidRPr="002B374A">
          <w:rPr>
            <w:rStyle w:val="Hyperlink"/>
            <w:lang w:val="ru-RU"/>
          </w:rPr>
          <w:t>3.6</w:t>
        </w:r>
        <w:r w:rsidR="00C060CB">
          <w:rPr>
            <w:rFonts w:asciiTheme="minorHAnsi" w:eastAsiaTheme="minorEastAsia" w:hAnsiTheme="minorHAnsi" w:cstheme="minorBidi"/>
            <w:bCs w:val="0"/>
            <w:sz w:val="22"/>
            <w:szCs w:val="22"/>
            <w:lang w:val="ru-RU" w:eastAsia="zh-CN"/>
          </w:rPr>
          <w:tab/>
        </w:r>
        <w:r w:rsidR="00C060CB" w:rsidRPr="002B374A">
          <w:rPr>
            <w:rStyle w:val="Hyperlink"/>
            <w:lang w:val="ru-RU"/>
          </w:rPr>
          <w:t>Влияние конвергирующих услуг на сектор ИКТ</w:t>
        </w:r>
        <w:r w:rsidR="00C060CB">
          <w:rPr>
            <w:webHidden/>
          </w:rPr>
          <w:tab/>
        </w:r>
        <w:r w:rsidR="00C060CB">
          <w:rPr>
            <w:webHidden/>
            <w:lang w:val="ru-RU"/>
          </w:rPr>
          <w:tab/>
        </w:r>
        <w:r w:rsidR="00C060CB">
          <w:rPr>
            <w:webHidden/>
          </w:rPr>
          <w:fldChar w:fldCharType="begin"/>
        </w:r>
        <w:r w:rsidR="00C060CB">
          <w:rPr>
            <w:webHidden/>
          </w:rPr>
          <w:instrText xml:space="preserve"> PAGEREF _Toc378843936 \h </w:instrText>
        </w:r>
        <w:r w:rsidR="00C060CB">
          <w:rPr>
            <w:webHidden/>
          </w:rPr>
        </w:r>
        <w:r w:rsidR="00C060CB">
          <w:rPr>
            <w:webHidden/>
          </w:rPr>
          <w:fldChar w:fldCharType="separate"/>
        </w:r>
        <w:r w:rsidR="00190A58">
          <w:rPr>
            <w:webHidden/>
          </w:rPr>
          <w:t>16</w:t>
        </w:r>
        <w:r w:rsidR="00C060CB">
          <w:rPr>
            <w:webHidden/>
          </w:rPr>
          <w:fldChar w:fldCharType="end"/>
        </w:r>
      </w:hyperlink>
    </w:p>
    <w:p w:rsidR="00C060CB" w:rsidRDefault="00EF754E" w:rsidP="00C060CB">
      <w:pPr>
        <w:pStyle w:val="TOC1"/>
        <w:tabs>
          <w:tab w:val="clear" w:pos="9071"/>
          <w:tab w:val="right" w:pos="9072"/>
        </w:tabs>
        <w:ind w:right="566"/>
        <w:rPr>
          <w:rFonts w:asciiTheme="minorHAnsi" w:eastAsiaTheme="minorEastAsia" w:hAnsiTheme="minorHAnsi" w:cstheme="minorBidi"/>
          <w:b w:val="0"/>
          <w:bCs w:val="0"/>
          <w:sz w:val="22"/>
          <w:szCs w:val="22"/>
          <w:lang w:val="ru-RU" w:eastAsia="zh-CN"/>
        </w:rPr>
      </w:pPr>
      <w:hyperlink w:anchor="_Toc378843937" w:history="1">
        <w:r w:rsidR="00C060CB" w:rsidRPr="002B374A">
          <w:rPr>
            <w:rStyle w:val="Hyperlink"/>
            <w:lang w:val="ru-RU"/>
          </w:rPr>
          <w:t>4</w:t>
        </w:r>
        <w:r w:rsidR="00C060CB">
          <w:rPr>
            <w:rFonts w:asciiTheme="minorHAnsi" w:eastAsiaTheme="minorEastAsia" w:hAnsiTheme="minorHAnsi" w:cstheme="minorBidi"/>
            <w:b w:val="0"/>
            <w:bCs w:val="0"/>
            <w:sz w:val="22"/>
            <w:szCs w:val="22"/>
            <w:lang w:val="ru-RU" w:eastAsia="zh-CN"/>
          </w:rPr>
          <w:tab/>
        </w:r>
        <w:r w:rsidR="00C060CB" w:rsidRPr="002B374A">
          <w:rPr>
            <w:rStyle w:val="Hyperlink"/>
            <w:lang w:val="ru-RU"/>
          </w:rPr>
          <w:t>Анализ опыта регуляторных органов при изменениях и переходе к конвергенции</w:t>
        </w:r>
        <w:r w:rsidR="00C060CB">
          <w:rPr>
            <w:webHidden/>
          </w:rPr>
          <w:tab/>
        </w:r>
        <w:r w:rsidR="00C060CB">
          <w:rPr>
            <w:webHidden/>
            <w:lang w:val="ru-RU"/>
          </w:rPr>
          <w:tab/>
        </w:r>
        <w:r w:rsidR="00C060CB">
          <w:rPr>
            <w:webHidden/>
          </w:rPr>
          <w:fldChar w:fldCharType="begin"/>
        </w:r>
        <w:r w:rsidR="00C060CB">
          <w:rPr>
            <w:webHidden/>
          </w:rPr>
          <w:instrText xml:space="preserve"> PAGEREF _Toc378843937 \h </w:instrText>
        </w:r>
        <w:r w:rsidR="00C060CB">
          <w:rPr>
            <w:webHidden/>
          </w:rPr>
        </w:r>
        <w:r w:rsidR="00C060CB">
          <w:rPr>
            <w:webHidden/>
          </w:rPr>
          <w:fldChar w:fldCharType="separate"/>
        </w:r>
        <w:r w:rsidR="00190A58">
          <w:rPr>
            <w:webHidden/>
          </w:rPr>
          <w:t>18</w:t>
        </w:r>
        <w:r w:rsidR="00C060CB">
          <w:rPr>
            <w:webHidden/>
          </w:rPr>
          <w:fldChar w:fldCharType="end"/>
        </w:r>
      </w:hyperlink>
    </w:p>
    <w:p w:rsidR="00C060CB" w:rsidRDefault="00EF754E" w:rsidP="00C060CB">
      <w:pPr>
        <w:pStyle w:val="TOC1"/>
        <w:tabs>
          <w:tab w:val="clear" w:pos="9071"/>
          <w:tab w:val="right" w:pos="9072"/>
        </w:tabs>
        <w:ind w:left="567" w:right="566" w:hanging="567"/>
        <w:rPr>
          <w:rFonts w:asciiTheme="minorHAnsi" w:eastAsiaTheme="minorEastAsia" w:hAnsiTheme="minorHAnsi" w:cstheme="minorBidi"/>
          <w:b w:val="0"/>
          <w:bCs w:val="0"/>
          <w:sz w:val="22"/>
          <w:szCs w:val="22"/>
          <w:lang w:val="ru-RU" w:eastAsia="zh-CN"/>
        </w:rPr>
      </w:pPr>
      <w:hyperlink w:anchor="_Toc378843938" w:history="1">
        <w:r w:rsidR="00C060CB" w:rsidRPr="002B374A">
          <w:rPr>
            <w:rStyle w:val="Hyperlink"/>
            <w:lang w:val="ru-RU"/>
          </w:rPr>
          <w:t>5</w:t>
        </w:r>
        <w:r w:rsidR="00C060CB">
          <w:rPr>
            <w:rFonts w:asciiTheme="minorHAnsi" w:eastAsiaTheme="minorEastAsia" w:hAnsiTheme="minorHAnsi" w:cstheme="minorBidi"/>
            <w:b w:val="0"/>
            <w:bCs w:val="0"/>
            <w:sz w:val="22"/>
            <w:szCs w:val="22"/>
            <w:lang w:val="ru-RU" w:eastAsia="zh-CN"/>
          </w:rPr>
          <w:tab/>
        </w:r>
        <w:r w:rsidR="00C060CB" w:rsidRPr="002B374A">
          <w:rPr>
            <w:rStyle w:val="Hyperlink"/>
            <w:lang w:val="ru-RU"/>
          </w:rPr>
          <w:t>Оценка роли регуляторных органов в области электросвязи/ИКТ и органов по обеспечению конкуренции</w:t>
        </w:r>
        <w:r w:rsidR="00C060CB">
          <w:rPr>
            <w:webHidden/>
          </w:rPr>
          <w:tab/>
        </w:r>
        <w:r w:rsidR="00C060CB">
          <w:rPr>
            <w:webHidden/>
            <w:lang w:val="ru-RU"/>
          </w:rPr>
          <w:tab/>
        </w:r>
        <w:r w:rsidR="00C060CB">
          <w:rPr>
            <w:webHidden/>
          </w:rPr>
          <w:fldChar w:fldCharType="begin"/>
        </w:r>
        <w:r w:rsidR="00C060CB">
          <w:rPr>
            <w:webHidden/>
          </w:rPr>
          <w:instrText xml:space="preserve"> PAGEREF _Toc378843938 \h </w:instrText>
        </w:r>
        <w:r w:rsidR="00C060CB">
          <w:rPr>
            <w:webHidden/>
          </w:rPr>
        </w:r>
        <w:r w:rsidR="00C060CB">
          <w:rPr>
            <w:webHidden/>
          </w:rPr>
          <w:fldChar w:fldCharType="separate"/>
        </w:r>
        <w:r w:rsidR="00190A58">
          <w:rPr>
            <w:webHidden/>
          </w:rPr>
          <w:t>19</w:t>
        </w:r>
        <w:r w:rsidR="00C060CB">
          <w:rPr>
            <w:webHidden/>
          </w:rPr>
          <w:fldChar w:fldCharType="end"/>
        </w:r>
      </w:hyperlink>
    </w:p>
    <w:p w:rsidR="00C060CB" w:rsidRDefault="00EF754E" w:rsidP="00C060CB">
      <w:pPr>
        <w:pStyle w:val="TOC2"/>
        <w:tabs>
          <w:tab w:val="clear" w:pos="567"/>
          <w:tab w:val="clear" w:pos="9071"/>
          <w:tab w:val="right" w:pos="9072"/>
        </w:tabs>
        <w:ind w:left="1134" w:right="566" w:hanging="567"/>
        <w:rPr>
          <w:rFonts w:asciiTheme="minorHAnsi" w:eastAsiaTheme="minorEastAsia" w:hAnsiTheme="minorHAnsi" w:cstheme="minorBidi"/>
          <w:bCs w:val="0"/>
          <w:sz w:val="22"/>
          <w:szCs w:val="22"/>
          <w:lang w:val="ru-RU" w:eastAsia="zh-CN"/>
        </w:rPr>
      </w:pPr>
      <w:hyperlink w:anchor="_Toc378843939" w:history="1">
        <w:r w:rsidR="00C060CB" w:rsidRPr="002B374A">
          <w:rPr>
            <w:rStyle w:val="Hyperlink"/>
            <w:lang w:val="ru-RU"/>
          </w:rPr>
          <w:t>5.1</w:t>
        </w:r>
        <w:r w:rsidR="00C060CB">
          <w:rPr>
            <w:rFonts w:asciiTheme="minorHAnsi" w:eastAsiaTheme="minorEastAsia" w:hAnsiTheme="minorHAnsi" w:cstheme="minorBidi"/>
            <w:bCs w:val="0"/>
            <w:sz w:val="22"/>
            <w:szCs w:val="22"/>
            <w:lang w:val="ru-RU" w:eastAsia="zh-CN"/>
          </w:rPr>
          <w:tab/>
        </w:r>
        <w:r w:rsidR="00C060CB" w:rsidRPr="002B374A">
          <w:rPr>
            <w:rStyle w:val="Hyperlink"/>
            <w:lang w:val="ru-RU"/>
          </w:rPr>
          <w:t>Рабочие отношения между национальными регуляторными органами и органами по обеспечению конкуренции</w:t>
        </w:r>
        <w:r w:rsidR="00C060CB">
          <w:rPr>
            <w:webHidden/>
          </w:rPr>
          <w:tab/>
        </w:r>
        <w:r w:rsidR="00C060CB">
          <w:rPr>
            <w:webHidden/>
            <w:lang w:val="ru-RU"/>
          </w:rPr>
          <w:tab/>
        </w:r>
        <w:r w:rsidR="00C060CB">
          <w:rPr>
            <w:webHidden/>
          </w:rPr>
          <w:fldChar w:fldCharType="begin"/>
        </w:r>
        <w:r w:rsidR="00C060CB">
          <w:rPr>
            <w:webHidden/>
          </w:rPr>
          <w:instrText xml:space="preserve"> PAGEREF _Toc378843939 \h </w:instrText>
        </w:r>
        <w:r w:rsidR="00C060CB">
          <w:rPr>
            <w:webHidden/>
          </w:rPr>
        </w:r>
        <w:r w:rsidR="00C060CB">
          <w:rPr>
            <w:webHidden/>
          </w:rPr>
          <w:fldChar w:fldCharType="separate"/>
        </w:r>
        <w:r w:rsidR="00190A58">
          <w:rPr>
            <w:webHidden/>
          </w:rPr>
          <w:t>19</w:t>
        </w:r>
        <w:r w:rsidR="00C060CB">
          <w:rPr>
            <w:webHidden/>
          </w:rPr>
          <w:fldChar w:fldCharType="end"/>
        </w:r>
      </w:hyperlink>
    </w:p>
    <w:p w:rsidR="00C060CB" w:rsidRDefault="00EF754E" w:rsidP="00C060CB">
      <w:pPr>
        <w:pStyle w:val="TOC2"/>
        <w:tabs>
          <w:tab w:val="clear" w:pos="567"/>
          <w:tab w:val="clear" w:pos="9071"/>
          <w:tab w:val="right" w:pos="9072"/>
        </w:tabs>
        <w:ind w:left="1134" w:right="566" w:hanging="567"/>
        <w:rPr>
          <w:rFonts w:asciiTheme="minorHAnsi" w:eastAsiaTheme="minorEastAsia" w:hAnsiTheme="minorHAnsi" w:cstheme="minorBidi"/>
          <w:bCs w:val="0"/>
          <w:sz w:val="22"/>
          <w:szCs w:val="22"/>
          <w:lang w:val="ru-RU" w:eastAsia="zh-CN"/>
        </w:rPr>
      </w:pPr>
      <w:hyperlink w:anchor="_Toc378843940" w:history="1">
        <w:r w:rsidR="00C060CB" w:rsidRPr="002B374A">
          <w:rPr>
            <w:rStyle w:val="Hyperlink"/>
            <w:lang w:val="ru-RU"/>
          </w:rPr>
          <w:t>5.2</w:t>
        </w:r>
        <w:r w:rsidR="00C060CB">
          <w:rPr>
            <w:rFonts w:asciiTheme="minorHAnsi" w:eastAsiaTheme="minorEastAsia" w:hAnsiTheme="minorHAnsi" w:cstheme="minorBidi"/>
            <w:bCs w:val="0"/>
            <w:sz w:val="22"/>
            <w:szCs w:val="22"/>
            <w:lang w:val="ru-RU" w:eastAsia="zh-CN"/>
          </w:rPr>
          <w:tab/>
        </w:r>
        <w:r w:rsidR="00C060CB" w:rsidRPr="002B374A">
          <w:rPr>
            <w:rStyle w:val="Hyperlink"/>
            <w:lang w:val="ru-RU"/>
          </w:rPr>
          <w:t>Слияния компаний электросвязи и роль регуляторных органов и органов по обеспечению конкуренции</w:t>
        </w:r>
        <w:r w:rsidR="00C060CB">
          <w:rPr>
            <w:webHidden/>
          </w:rPr>
          <w:tab/>
        </w:r>
        <w:r w:rsidR="00C060CB">
          <w:rPr>
            <w:webHidden/>
            <w:lang w:val="ru-RU"/>
          </w:rPr>
          <w:tab/>
        </w:r>
        <w:r w:rsidR="00C060CB">
          <w:rPr>
            <w:webHidden/>
          </w:rPr>
          <w:fldChar w:fldCharType="begin"/>
        </w:r>
        <w:r w:rsidR="00C060CB">
          <w:rPr>
            <w:webHidden/>
          </w:rPr>
          <w:instrText xml:space="preserve"> PAGEREF _Toc378843940 \h </w:instrText>
        </w:r>
        <w:r w:rsidR="00C060CB">
          <w:rPr>
            <w:webHidden/>
          </w:rPr>
        </w:r>
        <w:r w:rsidR="00C060CB">
          <w:rPr>
            <w:webHidden/>
          </w:rPr>
          <w:fldChar w:fldCharType="separate"/>
        </w:r>
        <w:r w:rsidR="00190A58">
          <w:rPr>
            <w:webHidden/>
          </w:rPr>
          <w:t>24</w:t>
        </w:r>
        <w:r w:rsidR="00C060CB">
          <w:rPr>
            <w:webHidden/>
          </w:rPr>
          <w:fldChar w:fldCharType="end"/>
        </w:r>
      </w:hyperlink>
    </w:p>
    <w:p w:rsidR="00C060CB" w:rsidRPr="00190A58" w:rsidRDefault="00190A58" w:rsidP="00C060CB">
      <w:pPr>
        <w:pStyle w:val="Toc0"/>
        <w:tabs>
          <w:tab w:val="clear" w:pos="9071"/>
          <w:tab w:val="right" w:pos="9214"/>
        </w:tabs>
        <w:rPr>
          <w:lang w:val="ru-RU"/>
        </w:rPr>
      </w:pPr>
      <w:r>
        <w:rPr>
          <w:lang w:val="ru-RU"/>
        </w:rPr>
        <w:lastRenderedPageBreak/>
        <w:t>Стр.</w:t>
      </w:r>
    </w:p>
    <w:p w:rsidR="00C060CB" w:rsidRDefault="00EF754E" w:rsidP="00C060CB">
      <w:pPr>
        <w:pStyle w:val="TOC1"/>
        <w:tabs>
          <w:tab w:val="clear" w:pos="9071"/>
          <w:tab w:val="right" w:pos="9072"/>
        </w:tabs>
        <w:ind w:right="566"/>
        <w:rPr>
          <w:rFonts w:asciiTheme="minorHAnsi" w:eastAsiaTheme="minorEastAsia" w:hAnsiTheme="minorHAnsi" w:cstheme="minorBidi"/>
          <w:b w:val="0"/>
          <w:bCs w:val="0"/>
          <w:sz w:val="22"/>
          <w:szCs w:val="22"/>
          <w:lang w:val="ru-RU" w:eastAsia="zh-CN"/>
        </w:rPr>
      </w:pPr>
      <w:hyperlink w:anchor="_Toc378843941" w:history="1">
        <w:r w:rsidR="00C060CB" w:rsidRPr="002B374A">
          <w:rPr>
            <w:rStyle w:val="Hyperlink"/>
            <w:lang w:val="ru-RU"/>
          </w:rPr>
          <w:t>6</w:t>
        </w:r>
        <w:r w:rsidR="00C060CB">
          <w:rPr>
            <w:rFonts w:asciiTheme="minorHAnsi" w:eastAsiaTheme="minorEastAsia" w:hAnsiTheme="minorHAnsi" w:cstheme="minorBidi"/>
            <w:b w:val="0"/>
            <w:bCs w:val="0"/>
            <w:sz w:val="22"/>
            <w:szCs w:val="22"/>
            <w:lang w:val="ru-RU" w:eastAsia="zh-CN"/>
          </w:rPr>
          <w:tab/>
        </w:r>
        <w:r w:rsidR="00C060CB" w:rsidRPr="002B374A">
          <w:rPr>
            <w:rStyle w:val="Hyperlink"/>
            <w:lang w:val="ru-RU"/>
          </w:rPr>
          <w:t>Руководящие указания и заключительные замечания</w:t>
        </w:r>
        <w:r w:rsidR="00C060CB">
          <w:rPr>
            <w:webHidden/>
          </w:rPr>
          <w:tab/>
        </w:r>
        <w:r w:rsidR="00C060CB">
          <w:rPr>
            <w:webHidden/>
            <w:lang w:val="ru-RU"/>
          </w:rPr>
          <w:tab/>
        </w:r>
        <w:r w:rsidR="00C060CB">
          <w:rPr>
            <w:webHidden/>
          </w:rPr>
          <w:fldChar w:fldCharType="begin"/>
        </w:r>
        <w:r w:rsidR="00C060CB">
          <w:rPr>
            <w:webHidden/>
          </w:rPr>
          <w:instrText xml:space="preserve"> PAGEREF _Toc378843941 \h </w:instrText>
        </w:r>
        <w:r w:rsidR="00C060CB">
          <w:rPr>
            <w:webHidden/>
          </w:rPr>
        </w:r>
        <w:r w:rsidR="00C060CB">
          <w:rPr>
            <w:webHidden/>
          </w:rPr>
          <w:fldChar w:fldCharType="separate"/>
        </w:r>
        <w:r w:rsidR="00190A58">
          <w:rPr>
            <w:webHidden/>
          </w:rPr>
          <w:t>26</w:t>
        </w:r>
        <w:r w:rsidR="00C060CB">
          <w:rPr>
            <w:webHidden/>
          </w:rPr>
          <w:fldChar w:fldCharType="end"/>
        </w:r>
      </w:hyperlink>
    </w:p>
    <w:p w:rsidR="00C060CB" w:rsidRDefault="00EF754E" w:rsidP="00C060CB">
      <w:pPr>
        <w:pStyle w:val="TOC2"/>
        <w:tabs>
          <w:tab w:val="clear" w:pos="567"/>
          <w:tab w:val="clear" w:pos="9071"/>
          <w:tab w:val="right" w:pos="9072"/>
        </w:tabs>
        <w:ind w:left="1134" w:right="566" w:hanging="567"/>
        <w:rPr>
          <w:rFonts w:asciiTheme="minorHAnsi" w:eastAsiaTheme="minorEastAsia" w:hAnsiTheme="minorHAnsi" w:cstheme="minorBidi"/>
          <w:bCs w:val="0"/>
          <w:sz w:val="22"/>
          <w:szCs w:val="22"/>
          <w:lang w:val="ru-RU" w:eastAsia="zh-CN"/>
        </w:rPr>
      </w:pPr>
      <w:hyperlink w:anchor="_Toc378843942" w:history="1">
        <w:r w:rsidR="00C060CB" w:rsidRPr="002B374A">
          <w:rPr>
            <w:rStyle w:val="Hyperlink"/>
            <w:lang w:val="ru-RU"/>
          </w:rPr>
          <w:t>6.A</w:t>
        </w:r>
        <w:r w:rsidR="00C060CB">
          <w:rPr>
            <w:rFonts w:asciiTheme="minorHAnsi" w:eastAsiaTheme="minorEastAsia" w:hAnsiTheme="minorHAnsi" w:cstheme="minorBidi"/>
            <w:bCs w:val="0"/>
            <w:sz w:val="22"/>
            <w:szCs w:val="22"/>
            <w:lang w:val="ru-RU" w:eastAsia="zh-CN"/>
          </w:rPr>
          <w:tab/>
        </w:r>
        <w:r w:rsidR="00C060CB" w:rsidRPr="002B374A">
          <w:rPr>
            <w:rStyle w:val="Hyperlink"/>
            <w:lang w:val="ru-RU"/>
          </w:rPr>
          <w:t>Руководящие указания по мерам регулирования конкуренции в конвергентной среде электросвязи/ИКТ</w:t>
        </w:r>
        <w:r w:rsidR="00C060CB">
          <w:rPr>
            <w:webHidden/>
          </w:rPr>
          <w:tab/>
        </w:r>
        <w:r w:rsidR="00C060CB">
          <w:rPr>
            <w:webHidden/>
            <w:lang w:val="ru-RU"/>
          </w:rPr>
          <w:tab/>
        </w:r>
        <w:r w:rsidR="00C060CB">
          <w:rPr>
            <w:webHidden/>
          </w:rPr>
          <w:fldChar w:fldCharType="begin"/>
        </w:r>
        <w:r w:rsidR="00C060CB">
          <w:rPr>
            <w:webHidden/>
          </w:rPr>
          <w:instrText xml:space="preserve"> PAGEREF _Toc378843942 \h </w:instrText>
        </w:r>
        <w:r w:rsidR="00C060CB">
          <w:rPr>
            <w:webHidden/>
          </w:rPr>
        </w:r>
        <w:r w:rsidR="00C060CB">
          <w:rPr>
            <w:webHidden/>
          </w:rPr>
          <w:fldChar w:fldCharType="separate"/>
        </w:r>
        <w:r w:rsidR="00190A58">
          <w:rPr>
            <w:webHidden/>
          </w:rPr>
          <w:t>26</w:t>
        </w:r>
        <w:r w:rsidR="00C060CB">
          <w:rPr>
            <w:webHidden/>
          </w:rPr>
          <w:fldChar w:fldCharType="end"/>
        </w:r>
      </w:hyperlink>
    </w:p>
    <w:p w:rsidR="00C060CB" w:rsidRDefault="00EF754E" w:rsidP="00C060CB">
      <w:pPr>
        <w:pStyle w:val="TOC2"/>
        <w:tabs>
          <w:tab w:val="clear" w:pos="567"/>
          <w:tab w:val="clear" w:pos="9071"/>
          <w:tab w:val="right" w:pos="9072"/>
        </w:tabs>
        <w:ind w:left="1134" w:right="566" w:hanging="567"/>
        <w:rPr>
          <w:rFonts w:asciiTheme="minorHAnsi" w:eastAsiaTheme="minorEastAsia" w:hAnsiTheme="minorHAnsi" w:cstheme="minorBidi"/>
          <w:bCs w:val="0"/>
          <w:sz w:val="22"/>
          <w:szCs w:val="22"/>
          <w:lang w:val="ru-RU" w:eastAsia="zh-CN"/>
        </w:rPr>
      </w:pPr>
      <w:hyperlink w:anchor="_Toc378843943" w:history="1">
        <w:r w:rsidR="00C060CB" w:rsidRPr="002B374A">
          <w:rPr>
            <w:rStyle w:val="Hyperlink"/>
            <w:lang w:val="ru-RU"/>
          </w:rPr>
          <w:t>6.B</w:t>
        </w:r>
        <w:r w:rsidR="00C060CB">
          <w:rPr>
            <w:rFonts w:asciiTheme="minorHAnsi" w:eastAsiaTheme="minorEastAsia" w:hAnsiTheme="minorHAnsi" w:cstheme="minorBidi"/>
            <w:bCs w:val="0"/>
            <w:sz w:val="22"/>
            <w:szCs w:val="22"/>
            <w:lang w:val="ru-RU" w:eastAsia="zh-CN"/>
          </w:rPr>
          <w:tab/>
        </w:r>
        <w:r w:rsidR="00C060CB" w:rsidRPr="002B374A">
          <w:rPr>
            <w:rStyle w:val="Hyperlink"/>
            <w:lang w:val="ru-RU"/>
          </w:rPr>
          <w:t>Руководящие указания по слиянию компаний электросвязи/держателей лицензий на электросвязь</w:t>
        </w:r>
        <w:r w:rsidR="00C060CB">
          <w:rPr>
            <w:webHidden/>
          </w:rPr>
          <w:tab/>
        </w:r>
        <w:r w:rsidR="00C060CB">
          <w:rPr>
            <w:webHidden/>
            <w:lang w:val="ru-RU"/>
          </w:rPr>
          <w:tab/>
        </w:r>
        <w:r w:rsidR="00C060CB">
          <w:rPr>
            <w:webHidden/>
          </w:rPr>
          <w:fldChar w:fldCharType="begin"/>
        </w:r>
        <w:r w:rsidR="00C060CB">
          <w:rPr>
            <w:webHidden/>
          </w:rPr>
          <w:instrText xml:space="preserve"> PAGEREF _Toc378843943 \h </w:instrText>
        </w:r>
        <w:r w:rsidR="00C060CB">
          <w:rPr>
            <w:webHidden/>
          </w:rPr>
        </w:r>
        <w:r w:rsidR="00C060CB">
          <w:rPr>
            <w:webHidden/>
          </w:rPr>
          <w:fldChar w:fldCharType="separate"/>
        </w:r>
        <w:r w:rsidR="00190A58">
          <w:rPr>
            <w:webHidden/>
          </w:rPr>
          <w:t>28</w:t>
        </w:r>
        <w:r w:rsidR="00C060CB">
          <w:rPr>
            <w:webHidden/>
          </w:rPr>
          <w:fldChar w:fldCharType="end"/>
        </w:r>
      </w:hyperlink>
    </w:p>
    <w:p w:rsidR="00C060CB" w:rsidRDefault="00EF754E" w:rsidP="00C060CB">
      <w:pPr>
        <w:pStyle w:val="TOC2"/>
        <w:tabs>
          <w:tab w:val="clear" w:pos="567"/>
          <w:tab w:val="clear" w:pos="9071"/>
          <w:tab w:val="right" w:pos="9072"/>
        </w:tabs>
        <w:ind w:left="1134" w:right="566" w:hanging="567"/>
        <w:rPr>
          <w:rFonts w:asciiTheme="minorHAnsi" w:eastAsiaTheme="minorEastAsia" w:hAnsiTheme="minorHAnsi" w:cstheme="minorBidi"/>
          <w:bCs w:val="0"/>
          <w:sz w:val="22"/>
          <w:szCs w:val="22"/>
          <w:lang w:val="ru-RU" w:eastAsia="zh-CN"/>
        </w:rPr>
      </w:pPr>
      <w:hyperlink w:anchor="_Toc378843944" w:history="1">
        <w:r w:rsidR="00C060CB" w:rsidRPr="002B374A">
          <w:rPr>
            <w:rStyle w:val="Hyperlink"/>
            <w:lang w:val="ru-RU" w:eastAsia="x-none"/>
          </w:rPr>
          <w:t>6.C</w:t>
        </w:r>
        <w:r w:rsidR="00C060CB">
          <w:rPr>
            <w:rFonts w:asciiTheme="minorHAnsi" w:eastAsiaTheme="minorEastAsia" w:hAnsiTheme="minorHAnsi" w:cstheme="minorBidi"/>
            <w:bCs w:val="0"/>
            <w:sz w:val="22"/>
            <w:szCs w:val="22"/>
            <w:lang w:val="ru-RU" w:eastAsia="zh-CN"/>
          </w:rPr>
          <w:tab/>
        </w:r>
        <w:r w:rsidR="00C060CB" w:rsidRPr="002B374A">
          <w:rPr>
            <w:rStyle w:val="Hyperlink"/>
            <w:lang w:val="ru-RU" w:eastAsia="x-none"/>
          </w:rPr>
          <w:t>Дополнительные руководящие указания, которые следует рассмотреть</w:t>
        </w:r>
        <w:r w:rsidR="00C060CB">
          <w:rPr>
            <w:webHidden/>
          </w:rPr>
          <w:tab/>
        </w:r>
        <w:r w:rsidR="00C060CB">
          <w:rPr>
            <w:webHidden/>
            <w:lang w:val="ru-RU"/>
          </w:rPr>
          <w:tab/>
        </w:r>
        <w:r w:rsidR="00C060CB">
          <w:rPr>
            <w:webHidden/>
          </w:rPr>
          <w:fldChar w:fldCharType="begin"/>
        </w:r>
        <w:r w:rsidR="00C060CB">
          <w:rPr>
            <w:webHidden/>
          </w:rPr>
          <w:instrText xml:space="preserve"> PAGEREF _Toc378843944 \h </w:instrText>
        </w:r>
        <w:r w:rsidR="00C060CB">
          <w:rPr>
            <w:webHidden/>
          </w:rPr>
        </w:r>
        <w:r w:rsidR="00C060CB">
          <w:rPr>
            <w:webHidden/>
          </w:rPr>
          <w:fldChar w:fldCharType="separate"/>
        </w:r>
        <w:r w:rsidR="00190A58">
          <w:rPr>
            <w:webHidden/>
          </w:rPr>
          <w:t>29</w:t>
        </w:r>
        <w:r w:rsidR="00C060CB">
          <w:rPr>
            <w:webHidden/>
          </w:rPr>
          <w:fldChar w:fldCharType="end"/>
        </w:r>
      </w:hyperlink>
    </w:p>
    <w:p w:rsidR="00C060CB" w:rsidRDefault="00EF754E" w:rsidP="00E023AA">
      <w:pPr>
        <w:pStyle w:val="TOC1"/>
        <w:tabs>
          <w:tab w:val="clear" w:pos="9071"/>
          <w:tab w:val="right" w:pos="9072"/>
        </w:tabs>
        <w:ind w:right="566"/>
        <w:rPr>
          <w:rFonts w:asciiTheme="minorHAnsi" w:eastAsiaTheme="minorEastAsia" w:hAnsiTheme="minorHAnsi" w:cstheme="minorBidi"/>
          <w:b w:val="0"/>
          <w:bCs w:val="0"/>
          <w:sz w:val="22"/>
          <w:szCs w:val="22"/>
          <w:lang w:val="ru-RU" w:eastAsia="zh-CN"/>
        </w:rPr>
      </w:pPr>
      <w:hyperlink w:anchor="_Toc378843945" w:history="1">
        <w:r w:rsidR="00C060CB" w:rsidRPr="002B374A">
          <w:rPr>
            <w:rStyle w:val="Hyperlink"/>
            <w:lang w:val="fr-FR"/>
          </w:rPr>
          <w:t>Annexes</w:t>
        </w:r>
      </w:hyperlink>
    </w:p>
    <w:p w:rsidR="00C060CB" w:rsidRDefault="00EF754E" w:rsidP="00E023AA">
      <w:pPr>
        <w:pStyle w:val="TOC1"/>
        <w:tabs>
          <w:tab w:val="clear" w:pos="9071"/>
          <w:tab w:val="left" w:pos="1134"/>
          <w:tab w:val="right" w:pos="9072"/>
        </w:tabs>
        <w:ind w:right="566"/>
        <w:rPr>
          <w:rFonts w:asciiTheme="minorHAnsi" w:eastAsiaTheme="minorEastAsia" w:hAnsiTheme="minorHAnsi" w:cstheme="minorBidi"/>
          <w:b w:val="0"/>
          <w:bCs w:val="0"/>
          <w:sz w:val="22"/>
          <w:szCs w:val="22"/>
          <w:lang w:val="ru-RU" w:eastAsia="zh-CN"/>
        </w:rPr>
      </w:pPr>
      <w:hyperlink w:anchor="_Toc378843946" w:history="1">
        <w:r w:rsidR="00C060CB" w:rsidRPr="002B374A">
          <w:rPr>
            <w:rStyle w:val="Hyperlink"/>
            <w:lang w:val="fr-CH"/>
          </w:rPr>
          <w:t>Annex 1:</w:t>
        </w:r>
        <w:r w:rsidR="00E023AA">
          <w:rPr>
            <w:rStyle w:val="Hyperlink"/>
            <w:lang w:val="ru-RU"/>
          </w:rPr>
          <w:tab/>
        </w:r>
        <w:r w:rsidR="00C060CB" w:rsidRPr="002B374A">
          <w:rPr>
            <w:rStyle w:val="Hyperlink"/>
            <w:lang w:val="fr-CH"/>
          </w:rPr>
          <w:t>Composition of Rapporteur and Vice-Rapporteurs</w:t>
        </w:r>
        <w:r w:rsidR="00C060CB">
          <w:rPr>
            <w:webHidden/>
          </w:rPr>
          <w:tab/>
        </w:r>
        <w:r w:rsidR="00C060CB">
          <w:rPr>
            <w:webHidden/>
            <w:lang w:val="ru-RU"/>
          </w:rPr>
          <w:tab/>
        </w:r>
        <w:r w:rsidR="00C060CB">
          <w:rPr>
            <w:webHidden/>
          </w:rPr>
          <w:fldChar w:fldCharType="begin"/>
        </w:r>
        <w:r w:rsidR="00C060CB">
          <w:rPr>
            <w:webHidden/>
          </w:rPr>
          <w:instrText xml:space="preserve"> PAGEREF _Toc378843946 \h </w:instrText>
        </w:r>
        <w:r w:rsidR="00C060CB">
          <w:rPr>
            <w:webHidden/>
          </w:rPr>
        </w:r>
        <w:r w:rsidR="00C060CB">
          <w:rPr>
            <w:webHidden/>
          </w:rPr>
          <w:fldChar w:fldCharType="separate"/>
        </w:r>
        <w:r w:rsidR="00190A58">
          <w:rPr>
            <w:webHidden/>
          </w:rPr>
          <w:t>33</w:t>
        </w:r>
        <w:r w:rsidR="00C060CB">
          <w:rPr>
            <w:webHidden/>
          </w:rPr>
          <w:fldChar w:fldCharType="end"/>
        </w:r>
      </w:hyperlink>
    </w:p>
    <w:p w:rsidR="00C060CB" w:rsidRDefault="00EF754E" w:rsidP="00E023AA">
      <w:pPr>
        <w:pStyle w:val="TOC1"/>
        <w:tabs>
          <w:tab w:val="clear" w:pos="9071"/>
          <w:tab w:val="left" w:pos="1134"/>
          <w:tab w:val="right" w:pos="9072"/>
        </w:tabs>
        <w:ind w:right="566"/>
        <w:rPr>
          <w:rFonts w:asciiTheme="minorHAnsi" w:eastAsiaTheme="minorEastAsia" w:hAnsiTheme="minorHAnsi" w:cstheme="minorBidi"/>
          <w:b w:val="0"/>
          <w:bCs w:val="0"/>
          <w:sz w:val="22"/>
          <w:szCs w:val="22"/>
          <w:lang w:val="ru-RU" w:eastAsia="zh-CN"/>
        </w:rPr>
      </w:pPr>
      <w:hyperlink w:anchor="_Toc378843947" w:history="1">
        <w:r w:rsidR="00E023AA">
          <w:rPr>
            <w:rStyle w:val="Hyperlink"/>
          </w:rPr>
          <w:t>Annex 2:</w:t>
        </w:r>
        <w:r w:rsidR="00E023AA">
          <w:rPr>
            <w:rStyle w:val="Hyperlink"/>
            <w:lang w:val="ru-RU"/>
          </w:rPr>
          <w:tab/>
        </w:r>
        <w:r w:rsidR="00C060CB" w:rsidRPr="002B374A">
          <w:rPr>
            <w:rStyle w:val="Hyperlink"/>
          </w:rPr>
          <w:t>References</w:t>
        </w:r>
        <w:r w:rsidR="00C060CB">
          <w:rPr>
            <w:webHidden/>
          </w:rPr>
          <w:tab/>
        </w:r>
        <w:r w:rsidR="00C060CB">
          <w:rPr>
            <w:webHidden/>
            <w:lang w:val="ru-RU"/>
          </w:rPr>
          <w:tab/>
        </w:r>
        <w:r w:rsidR="00C060CB">
          <w:rPr>
            <w:webHidden/>
          </w:rPr>
          <w:fldChar w:fldCharType="begin"/>
        </w:r>
        <w:r w:rsidR="00C060CB">
          <w:rPr>
            <w:webHidden/>
          </w:rPr>
          <w:instrText xml:space="preserve"> PAGEREF _Toc378843947 \h </w:instrText>
        </w:r>
        <w:r w:rsidR="00C060CB">
          <w:rPr>
            <w:webHidden/>
          </w:rPr>
        </w:r>
        <w:r w:rsidR="00C060CB">
          <w:rPr>
            <w:webHidden/>
          </w:rPr>
          <w:fldChar w:fldCharType="separate"/>
        </w:r>
        <w:r w:rsidR="00190A58">
          <w:rPr>
            <w:webHidden/>
          </w:rPr>
          <w:t>34</w:t>
        </w:r>
        <w:r w:rsidR="00C060CB">
          <w:rPr>
            <w:webHidden/>
          </w:rPr>
          <w:fldChar w:fldCharType="end"/>
        </w:r>
      </w:hyperlink>
    </w:p>
    <w:p w:rsidR="00D9342E" w:rsidRPr="00BE5AF3" w:rsidRDefault="00C060CB" w:rsidP="00C060CB">
      <w:pPr>
        <w:tabs>
          <w:tab w:val="right" w:pos="9072"/>
        </w:tabs>
        <w:ind w:right="566"/>
        <w:rPr>
          <w:rFonts w:cs="Helvetica"/>
          <w:b/>
          <w:bCs/>
          <w:noProof/>
          <w:szCs w:val="28"/>
          <w:lang w:val="en-GB" w:eastAsia="zh-CN"/>
        </w:rPr>
      </w:pPr>
      <w:r>
        <w:rPr>
          <w:rFonts w:cs="Helvetica"/>
          <w:noProof/>
          <w:szCs w:val="28"/>
          <w:lang w:val="en-GB" w:eastAsia="zh-CN"/>
        </w:rPr>
        <w:fldChar w:fldCharType="end"/>
      </w:r>
    </w:p>
    <w:p w:rsidR="00D9342E" w:rsidRPr="00C060CB" w:rsidRDefault="00C060CB" w:rsidP="00D9342E">
      <w:pPr>
        <w:rPr>
          <w:b/>
          <w:lang w:val="ru-RU"/>
        </w:rPr>
      </w:pPr>
      <w:r>
        <w:rPr>
          <w:b/>
          <w:lang w:val="ru-RU"/>
        </w:rPr>
        <w:t>Рисунки и таблицы</w:t>
      </w:r>
    </w:p>
    <w:p w:rsidR="00D1527D" w:rsidRPr="00D1527D" w:rsidRDefault="00D1527D" w:rsidP="00D1527D">
      <w:pPr>
        <w:pStyle w:val="TOC1"/>
        <w:rPr>
          <w:rFonts w:asciiTheme="minorHAnsi" w:eastAsiaTheme="minorEastAsia" w:hAnsiTheme="minorHAnsi" w:cstheme="minorBidi"/>
          <w:b w:val="0"/>
          <w:bCs w:val="0"/>
          <w:sz w:val="22"/>
          <w:szCs w:val="22"/>
          <w:lang w:val="ru-RU" w:eastAsia="zh-CN"/>
        </w:rPr>
      </w:pPr>
    </w:p>
    <w:p w:rsidR="00D1527D" w:rsidRPr="00D1527D" w:rsidRDefault="00EF754E" w:rsidP="00D1527D">
      <w:pPr>
        <w:pStyle w:val="TOC1"/>
        <w:tabs>
          <w:tab w:val="clear" w:pos="567"/>
          <w:tab w:val="clear" w:pos="9071"/>
          <w:tab w:val="left" w:pos="1134"/>
          <w:tab w:val="right" w:pos="9072"/>
        </w:tabs>
        <w:ind w:right="566"/>
        <w:rPr>
          <w:rStyle w:val="Hyperlink"/>
          <w:b w:val="0"/>
          <w:bCs w:val="0"/>
          <w:color w:val="auto"/>
          <w:u w:val="none"/>
          <w:lang w:val="ru-RU"/>
        </w:rPr>
      </w:pPr>
      <w:hyperlink w:anchor="_Toc378844232" w:history="1">
        <w:r w:rsidR="00D1527D" w:rsidRPr="00D1527D">
          <w:rPr>
            <w:rStyle w:val="Hyperlink"/>
            <w:b w:val="0"/>
            <w:bCs w:val="0"/>
            <w:color w:val="auto"/>
            <w:u w:val="none"/>
            <w:lang w:val="ru-RU"/>
          </w:rPr>
          <w:t>Рисунок 1:</w:t>
        </w:r>
        <w:r w:rsidR="00D1527D" w:rsidRPr="00D1527D">
          <w:rPr>
            <w:lang w:val="ru-RU"/>
          </w:rPr>
          <w:tab/>
        </w:r>
        <w:r w:rsidR="00D1527D" w:rsidRPr="00D1527D">
          <w:rPr>
            <w:rStyle w:val="Hyperlink"/>
            <w:b w:val="0"/>
            <w:bCs w:val="0"/>
            <w:color w:val="auto"/>
            <w:u w:val="none"/>
            <w:lang w:val="ru-RU"/>
          </w:rPr>
          <w:t>Критерии, используемые для определения "доминирования"</w:t>
        </w:r>
        <w:r w:rsidR="00D1527D" w:rsidRPr="00D1527D">
          <w:rPr>
            <w:rStyle w:val="Hyperlink"/>
            <w:b w:val="0"/>
            <w:bCs w:val="0"/>
            <w:color w:val="auto"/>
            <w:u w:val="none"/>
            <w:lang w:val="ru-RU"/>
          </w:rPr>
          <w:tab/>
        </w:r>
        <w:r w:rsidR="00D1527D" w:rsidRPr="00D1527D">
          <w:rPr>
            <w:rStyle w:val="Hyperlink"/>
            <w:b w:val="0"/>
            <w:bCs w:val="0"/>
            <w:webHidden/>
            <w:color w:val="auto"/>
            <w:u w:val="none"/>
            <w:lang w:val="ru-RU"/>
          </w:rPr>
          <w:tab/>
        </w:r>
        <w:r w:rsidR="00D1527D" w:rsidRPr="00D1527D">
          <w:rPr>
            <w:rStyle w:val="Hyperlink"/>
            <w:b w:val="0"/>
            <w:bCs w:val="0"/>
            <w:webHidden/>
            <w:color w:val="auto"/>
            <w:u w:val="none"/>
            <w:lang w:val="ru-RU"/>
          </w:rPr>
          <w:fldChar w:fldCharType="begin"/>
        </w:r>
        <w:r w:rsidR="00D1527D" w:rsidRPr="00D1527D">
          <w:rPr>
            <w:rStyle w:val="Hyperlink"/>
            <w:b w:val="0"/>
            <w:bCs w:val="0"/>
            <w:webHidden/>
            <w:color w:val="auto"/>
            <w:u w:val="none"/>
            <w:lang w:val="ru-RU"/>
          </w:rPr>
          <w:instrText xml:space="preserve"> PAGEREF _Toc378844232 \h </w:instrText>
        </w:r>
        <w:r w:rsidR="00D1527D" w:rsidRPr="00D1527D">
          <w:rPr>
            <w:rStyle w:val="Hyperlink"/>
            <w:b w:val="0"/>
            <w:bCs w:val="0"/>
            <w:webHidden/>
            <w:color w:val="auto"/>
            <w:u w:val="none"/>
            <w:lang w:val="ru-RU"/>
          </w:rPr>
        </w:r>
        <w:r w:rsidR="00D1527D" w:rsidRPr="00D1527D">
          <w:rPr>
            <w:rStyle w:val="Hyperlink"/>
            <w:b w:val="0"/>
            <w:bCs w:val="0"/>
            <w:webHidden/>
            <w:color w:val="auto"/>
            <w:u w:val="none"/>
            <w:lang w:val="ru-RU"/>
          </w:rPr>
          <w:fldChar w:fldCharType="separate"/>
        </w:r>
        <w:r w:rsidR="00D1527D" w:rsidRPr="00D1527D">
          <w:rPr>
            <w:rStyle w:val="Hyperlink"/>
            <w:b w:val="0"/>
            <w:bCs w:val="0"/>
            <w:webHidden/>
            <w:color w:val="auto"/>
            <w:u w:val="none"/>
            <w:lang w:val="ru-RU"/>
          </w:rPr>
          <w:t>6</w:t>
        </w:r>
        <w:r w:rsidR="00D1527D" w:rsidRPr="00D1527D">
          <w:rPr>
            <w:rStyle w:val="Hyperlink"/>
            <w:b w:val="0"/>
            <w:bCs w:val="0"/>
            <w:webHidden/>
            <w:color w:val="auto"/>
            <w:u w:val="none"/>
            <w:lang w:val="ru-RU"/>
          </w:rPr>
          <w:fldChar w:fldCharType="end"/>
        </w:r>
      </w:hyperlink>
    </w:p>
    <w:p w:rsidR="00D1527D" w:rsidRPr="000E0B1F" w:rsidRDefault="00EF754E" w:rsidP="00D1527D">
      <w:pPr>
        <w:pStyle w:val="TOC1"/>
        <w:tabs>
          <w:tab w:val="clear" w:pos="567"/>
          <w:tab w:val="clear" w:pos="9071"/>
          <w:tab w:val="left" w:pos="1134"/>
          <w:tab w:val="right" w:pos="9072"/>
        </w:tabs>
        <w:ind w:left="1134" w:right="566" w:hanging="1134"/>
        <w:rPr>
          <w:rStyle w:val="Hyperlink"/>
          <w:b w:val="0"/>
          <w:bCs w:val="0"/>
          <w:color w:val="auto"/>
          <w:u w:val="none"/>
          <w:lang w:val="ru-RU"/>
        </w:rPr>
      </w:pPr>
      <w:hyperlink w:anchor="_Toc378844233" w:history="1">
        <w:r w:rsidR="00D1527D" w:rsidRPr="00D1527D">
          <w:rPr>
            <w:rStyle w:val="Hyperlink"/>
            <w:b w:val="0"/>
            <w:bCs w:val="0"/>
            <w:color w:val="auto"/>
            <w:u w:val="none"/>
            <w:lang w:val="ru-RU"/>
          </w:rPr>
          <w:t>Рисунок 2:</w:t>
        </w:r>
        <w:r w:rsidR="00D1527D" w:rsidRPr="00D1527D">
          <w:rPr>
            <w:rStyle w:val="Hyperlink"/>
            <w:b w:val="0"/>
            <w:bCs w:val="0"/>
            <w:color w:val="auto"/>
            <w:u w:val="none"/>
            <w:lang w:val="ru-RU"/>
          </w:rPr>
          <w:tab/>
          <w:t>Конкуренция в рамках отдельных услуг широкополосной связи, весь мир, 2012 год</w:t>
        </w:r>
        <w:r w:rsidR="00D1527D" w:rsidRPr="000E0B1F">
          <w:rPr>
            <w:rStyle w:val="Hyperlink"/>
            <w:b w:val="0"/>
            <w:bCs w:val="0"/>
            <w:webHidden/>
            <w:color w:val="auto"/>
            <w:u w:val="none"/>
            <w:lang w:val="ru-RU"/>
          </w:rPr>
          <w:tab/>
        </w:r>
        <w:r w:rsidR="00D1527D">
          <w:rPr>
            <w:rStyle w:val="Hyperlink"/>
            <w:b w:val="0"/>
            <w:bCs w:val="0"/>
            <w:webHidden/>
            <w:color w:val="auto"/>
            <w:u w:val="none"/>
            <w:lang w:val="ru-RU"/>
          </w:rPr>
          <w:tab/>
        </w:r>
        <w:r w:rsidR="00D1527D" w:rsidRPr="00D1527D">
          <w:rPr>
            <w:rStyle w:val="Hyperlink"/>
            <w:b w:val="0"/>
            <w:bCs w:val="0"/>
            <w:webHidden/>
            <w:color w:val="auto"/>
            <w:u w:val="none"/>
            <w:lang w:val="ru-RU"/>
          </w:rPr>
          <w:fldChar w:fldCharType="begin"/>
        </w:r>
        <w:r w:rsidR="00D1527D" w:rsidRPr="00D1527D">
          <w:rPr>
            <w:rStyle w:val="Hyperlink"/>
            <w:b w:val="0"/>
            <w:bCs w:val="0"/>
            <w:webHidden/>
            <w:color w:val="auto"/>
            <w:u w:val="none"/>
            <w:lang w:val="ru-RU"/>
          </w:rPr>
          <w:instrText xml:space="preserve"> PAGEREF _Toc378844233 \h </w:instrText>
        </w:r>
        <w:r w:rsidR="00D1527D" w:rsidRPr="00D1527D">
          <w:rPr>
            <w:rStyle w:val="Hyperlink"/>
            <w:b w:val="0"/>
            <w:bCs w:val="0"/>
            <w:webHidden/>
            <w:color w:val="auto"/>
            <w:u w:val="none"/>
            <w:lang w:val="ru-RU"/>
          </w:rPr>
        </w:r>
        <w:r w:rsidR="00D1527D" w:rsidRPr="00D1527D">
          <w:rPr>
            <w:rStyle w:val="Hyperlink"/>
            <w:b w:val="0"/>
            <w:bCs w:val="0"/>
            <w:webHidden/>
            <w:color w:val="auto"/>
            <w:u w:val="none"/>
            <w:lang w:val="ru-RU"/>
          </w:rPr>
          <w:fldChar w:fldCharType="separate"/>
        </w:r>
        <w:r w:rsidR="00D1527D" w:rsidRPr="00D1527D">
          <w:rPr>
            <w:rStyle w:val="Hyperlink"/>
            <w:b w:val="0"/>
            <w:bCs w:val="0"/>
            <w:webHidden/>
            <w:color w:val="auto"/>
            <w:u w:val="none"/>
            <w:lang w:val="ru-RU"/>
          </w:rPr>
          <w:t>10</w:t>
        </w:r>
        <w:r w:rsidR="00D1527D" w:rsidRPr="00D1527D">
          <w:rPr>
            <w:rStyle w:val="Hyperlink"/>
            <w:b w:val="0"/>
            <w:bCs w:val="0"/>
            <w:webHidden/>
            <w:color w:val="auto"/>
            <w:u w:val="none"/>
            <w:lang w:val="ru-RU"/>
          </w:rPr>
          <w:fldChar w:fldCharType="end"/>
        </w:r>
      </w:hyperlink>
    </w:p>
    <w:p w:rsidR="00D1527D" w:rsidRPr="00D1527D" w:rsidRDefault="00EF754E" w:rsidP="00D1527D">
      <w:pPr>
        <w:pStyle w:val="TOC1"/>
        <w:tabs>
          <w:tab w:val="clear" w:pos="567"/>
          <w:tab w:val="clear" w:pos="9071"/>
          <w:tab w:val="left" w:pos="1134"/>
          <w:tab w:val="right" w:pos="9072"/>
        </w:tabs>
        <w:ind w:left="1134" w:right="566" w:hanging="1134"/>
        <w:rPr>
          <w:rStyle w:val="Hyperlink"/>
          <w:b w:val="0"/>
          <w:bCs w:val="0"/>
          <w:color w:val="auto"/>
          <w:u w:val="none"/>
          <w:lang w:val="ru-RU"/>
        </w:rPr>
      </w:pPr>
      <w:hyperlink w:anchor="_Toc378844234" w:history="1">
        <w:r w:rsidR="00D1527D" w:rsidRPr="00D1527D">
          <w:rPr>
            <w:rStyle w:val="Hyperlink"/>
            <w:b w:val="0"/>
            <w:bCs w:val="0"/>
            <w:color w:val="auto"/>
            <w:u w:val="none"/>
            <w:lang w:val="ru-RU"/>
          </w:rPr>
          <w:t>Рисунок 3:</w:t>
        </w:r>
        <w:r w:rsidR="00D1527D">
          <w:rPr>
            <w:rStyle w:val="Hyperlink"/>
            <w:b w:val="0"/>
            <w:bCs w:val="0"/>
            <w:color w:val="auto"/>
            <w:u w:val="none"/>
            <w:lang w:val="ru-RU"/>
          </w:rPr>
          <w:tab/>
        </w:r>
        <w:r w:rsidR="00D1527D" w:rsidRPr="00D1527D">
          <w:rPr>
            <w:rStyle w:val="Hyperlink"/>
            <w:b w:val="0"/>
            <w:bCs w:val="0"/>
            <w:color w:val="auto"/>
            <w:u w:val="none"/>
            <w:lang w:val="ru-RU"/>
          </w:rPr>
          <w:t>Глобальные показатели ИКТ и проникновение широкополосной связи, 2008−2013 годы</w:t>
        </w:r>
        <w:r w:rsidR="00D1527D" w:rsidRPr="00D1527D">
          <w:rPr>
            <w:rStyle w:val="Hyperlink"/>
            <w:b w:val="0"/>
            <w:bCs w:val="0"/>
            <w:webHidden/>
            <w:color w:val="auto"/>
            <w:u w:val="none"/>
            <w:lang w:val="ru-RU"/>
          </w:rPr>
          <w:tab/>
        </w:r>
        <w:r w:rsidR="00D1527D">
          <w:rPr>
            <w:rStyle w:val="Hyperlink"/>
            <w:b w:val="0"/>
            <w:bCs w:val="0"/>
            <w:webHidden/>
            <w:color w:val="auto"/>
            <w:u w:val="none"/>
            <w:lang w:val="ru-RU"/>
          </w:rPr>
          <w:tab/>
        </w:r>
        <w:r w:rsidR="00D1527D" w:rsidRPr="00D1527D">
          <w:rPr>
            <w:rStyle w:val="Hyperlink"/>
            <w:b w:val="0"/>
            <w:bCs w:val="0"/>
            <w:webHidden/>
            <w:color w:val="auto"/>
            <w:u w:val="none"/>
            <w:lang w:val="ru-RU"/>
          </w:rPr>
          <w:fldChar w:fldCharType="begin"/>
        </w:r>
        <w:r w:rsidR="00D1527D" w:rsidRPr="00D1527D">
          <w:rPr>
            <w:rStyle w:val="Hyperlink"/>
            <w:b w:val="0"/>
            <w:bCs w:val="0"/>
            <w:webHidden/>
            <w:color w:val="auto"/>
            <w:u w:val="none"/>
            <w:lang w:val="ru-RU"/>
          </w:rPr>
          <w:instrText xml:space="preserve"> PAGEREF _Toc378844234 \h </w:instrText>
        </w:r>
        <w:r w:rsidR="00D1527D" w:rsidRPr="00D1527D">
          <w:rPr>
            <w:rStyle w:val="Hyperlink"/>
            <w:b w:val="0"/>
            <w:bCs w:val="0"/>
            <w:webHidden/>
            <w:color w:val="auto"/>
            <w:u w:val="none"/>
            <w:lang w:val="ru-RU"/>
          </w:rPr>
        </w:r>
        <w:r w:rsidR="00D1527D" w:rsidRPr="00D1527D">
          <w:rPr>
            <w:rStyle w:val="Hyperlink"/>
            <w:b w:val="0"/>
            <w:bCs w:val="0"/>
            <w:webHidden/>
            <w:color w:val="auto"/>
            <w:u w:val="none"/>
            <w:lang w:val="ru-RU"/>
          </w:rPr>
          <w:fldChar w:fldCharType="separate"/>
        </w:r>
        <w:r w:rsidR="00D1527D" w:rsidRPr="00D1527D">
          <w:rPr>
            <w:rStyle w:val="Hyperlink"/>
            <w:b w:val="0"/>
            <w:bCs w:val="0"/>
            <w:webHidden/>
            <w:color w:val="auto"/>
            <w:u w:val="none"/>
            <w:lang w:val="ru-RU"/>
          </w:rPr>
          <w:t>12</w:t>
        </w:r>
        <w:r w:rsidR="00D1527D" w:rsidRPr="00D1527D">
          <w:rPr>
            <w:rStyle w:val="Hyperlink"/>
            <w:b w:val="0"/>
            <w:bCs w:val="0"/>
            <w:webHidden/>
            <w:color w:val="auto"/>
            <w:u w:val="none"/>
            <w:lang w:val="ru-RU"/>
          </w:rPr>
          <w:fldChar w:fldCharType="end"/>
        </w:r>
      </w:hyperlink>
    </w:p>
    <w:p w:rsidR="00D1527D" w:rsidRPr="00D1527D" w:rsidRDefault="00EF754E" w:rsidP="00D1527D">
      <w:pPr>
        <w:pStyle w:val="TOC1"/>
        <w:tabs>
          <w:tab w:val="clear" w:pos="567"/>
          <w:tab w:val="clear" w:pos="9071"/>
          <w:tab w:val="left" w:pos="1134"/>
          <w:tab w:val="right" w:pos="9072"/>
        </w:tabs>
        <w:ind w:left="1134" w:right="566" w:hanging="1134"/>
        <w:rPr>
          <w:rStyle w:val="Hyperlink"/>
          <w:b w:val="0"/>
          <w:bCs w:val="0"/>
          <w:color w:val="auto"/>
          <w:u w:val="none"/>
          <w:lang w:val="ru-RU"/>
        </w:rPr>
      </w:pPr>
      <w:hyperlink w:anchor="_Toc378844235" w:history="1">
        <w:r w:rsidR="00D1527D" w:rsidRPr="00D1527D">
          <w:rPr>
            <w:rStyle w:val="Hyperlink"/>
            <w:b w:val="0"/>
            <w:bCs w:val="0"/>
            <w:color w:val="auto"/>
            <w:u w:val="none"/>
            <w:lang w:val="ru-RU"/>
          </w:rPr>
          <w:t>Рисунок 4:</w:t>
        </w:r>
        <w:r w:rsidR="00D1527D">
          <w:rPr>
            <w:rStyle w:val="Hyperlink"/>
            <w:b w:val="0"/>
            <w:bCs w:val="0"/>
            <w:color w:val="auto"/>
            <w:u w:val="none"/>
            <w:lang w:val="ru-RU"/>
          </w:rPr>
          <w:tab/>
        </w:r>
        <w:r w:rsidR="00D1527D" w:rsidRPr="00D1527D">
          <w:rPr>
            <w:rStyle w:val="Hyperlink"/>
            <w:b w:val="0"/>
            <w:bCs w:val="0"/>
            <w:color w:val="auto"/>
            <w:u w:val="none"/>
            <w:lang w:val="ru-RU"/>
          </w:rPr>
          <w:t>Регулирование совместного использования инфраструктуры, 2012 год</w:t>
        </w:r>
        <w:r w:rsidR="00D1527D" w:rsidRPr="00D1527D">
          <w:rPr>
            <w:rStyle w:val="Hyperlink"/>
            <w:b w:val="0"/>
            <w:bCs w:val="0"/>
            <w:webHidden/>
            <w:color w:val="auto"/>
            <w:u w:val="none"/>
            <w:lang w:val="ru-RU"/>
          </w:rPr>
          <w:tab/>
        </w:r>
        <w:r w:rsidR="00D1527D">
          <w:rPr>
            <w:rStyle w:val="Hyperlink"/>
            <w:b w:val="0"/>
            <w:bCs w:val="0"/>
            <w:webHidden/>
            <w:color w:val="auto"/>
            <w:u w:val="none"/>
            <w:lang w:val="ru-RU"/>
          </w:rPr>
          <w:tab/>
        </w:r>
        <w:r w:rsidR="00D1527D" w:rsidRPr="00D1527D">
          <w:rPr>
            <w:rStyle w:val="Hyperlink"/>
            <w:b w:val="0"/>
            <w:bCs w:val="0"/>
            <w:webHidden/>
            <w:color w:val="auto"/>
            <w:u w:val="none"/>
            <w:lang w:val="ru-RU"/>
          </w:rPr>
          <w:fldChar w:fldCharType="begin"/>
        </w:r>
        <w:r w:rsidR="00D1527D" w:rsidRPr="00D1527D">
          <w:rPr>
            <w:rStyle w:val="Hyperlink"/>
            <w:b w:val="0"/>
            <w:bCs w:val="0"/>
            <w:webHidden/>
            <w:color w:val="auto"/>
            <w:u w:val="none"/>
            <w:lang w:val="ru-RU"/>
          </w:rPr>
          <w:instrText xml:space="preserve"> PAGEREF _Toc378844235 \h </w:instrText>
        </w:r>
        <w:r w:rsidR="00D1527D" w:rsidRPr="00D1527D">
          <w:rPr>
            <w:rStyle w:val="Hyperlink"/>
            <w:b w:val="0"/>
            <w:bCs w:val="0"/>
            <w:webHidden/>
            <w:color w:val="auto"/>
            <w:u w:val="none"/>
            <w:lang w:val="ru-RU"/>
          </w:rPr>
        </w:r>
        <w:r w:rsidR="00D1527D" w:rsidRPr="00D1527D">
          <w:rPr>
            <w:rStyle w:val="Hyperlink"/>
            <w:b w:val="0"/>
            <w:bCs w:val="0"/>
            <w:webHidden/>
            <w:color w:val="auto"/>
            <w:u w:val="none"/>
            <w:lang w:val="ru-RU"/>
          </w:rPr>
          <w:fldChar w:fldCharType="separate"/>
        </w:r>
        <w:r w:rsidR="00D1527D" w:rsidRPr="00D1527D">
          <w:rPr>
            <w:rStyle w:val="Hyperlink"/>
            <w:b w:val="0"/>
            <w:bCs w:val="0"/>
            <w:webHidden/>
            <w:color w:val="auto"/>
            <w:u w:val="none"/>
            <w:lang w:val="ru-RU"/>
          </w:rPr>
          <w:t>14</w:t>
        </w:r>
        <w:r w:rsidR="00D1527D" w:rsidRPr="00D1527D">
          <w:rPr>
            <w:rStyle w:val="Hyperlink"/>
            <w:b w:val="0"/>
            <w:bCs w:val="0"/>
            <w:webHidden/>
            <w:color w:val="auto"/>
            <w:u w:val="none"/>
            <w:lang w:val="ru-RU"/>
          </w:rPr>
          <w:fldChar w:fldCharType="end"/>
        </w:r>
      </w:hyperlink>
    </w:p>
    <w:p w:rsidR="00D1527D" w:rsidRPr="00D1527D" w:rsidRDefault="00EF754E" w:rsidP="00D1527D">
      <w:pPr>
        <w:pStyle w:val="TOC1"/>
        <w:tabs>
          <w:tab w:val="clear" w:pos="567"/>
          <w:tab w:val="clear" w:pos="9071"/>
          <w:tab w:val="left" w:pos="1134"/>
          <w:tab w:val="right" w:pos="9072"/>
        </w:tabs>
        <w:ind w:left="1134" w:right="566" w:hanging="1134"/>
        <w:rPr>
          <w:rStyle w:val="Hyperlink"/>
          <w:b w:val="0"/>
          <w:bCs w:val="0"/>
          <w:color w:val="auto"/>
          <w:u w:val="none"/>
          <w:lang w:val="ru-RU"/>
        </w:rPr>
      </w:pPr>
      <w:hyperlink w:anchor="_Toc378844236" w:history="1">
        <w:r w:rsidR="00D1527D" w:rsidRPr="00D1527D">
          <w:rPr>
            <w:rStyle w:val="Hyperlink"/>
            <w:b w:val="0"/>
            <w:bCs w:val="0"/>
            <w:color w:val="auto"/>
            <w:u w:val="none"/>
            <w:lang w:val="ru-RU"/>
          </w:rPr>
          <w:t>Рисунок 5:</w:t>
        </w:r>
        <w:r w:rsidR="00D1527D">
          <w:rPr>
            <w:rStyle w:val="Hyperlink"/>
            <w:b w:val="0"/>
            <w:bCs w:val="0"/>
            <w:color w:val="auto"/>
            <w:u w:val="none"/>
            <w:lang w:val="ru-RU"/>
          </w:rPr>
          <w:tab/>
        </w:r>
        <w:r w:rsidR="00D1527D" w:rsidRPr="00D1527D">
          <w:rPr>
            <w:rStyle w:val="Hyperlink"/>
            <w:b w:val="0"/>
            <w:bCs w:val="0"/>
            <w:color w:val="auto"/>
            <w:u w:val="none"/>
            <w:lang w:val="ru-RU"/>
          </w:rPr>
          <w:t>Специальные законы и регулирование по защите прав потребителей в области электросвязи, в разбивке по регионам, 2012 год</w:t>
        </w:r>
        <w:r w:rsidR="00D1527D" w:rsidRPr="00D1527D">
          <w:rPr>
            <w:rStyle w:val="Hyperlink"/>
            <w:b w:val="0"/>
            <w:bCs w:val="0"/>
            <w:webHidden/>
            <w:color w:val="auto"/>
            <w:u w:val="none"/>
            <w:lang w:val="ru-RU"/>
          </w:rPr>
          <w:tab/>
        </w:r>
        <w:r w:rsidR="00D1527D">
          <w:rPr>
            <w:rStyle w:val="Hyperlink"/>
            <w:b w:val="0"/>
            <w:bCs w:val="0"/>
            <w:webHidden/>
            <w:color w:val="auto"/>
            <w:u w:val="none"/>
            <w:lang w:val="ru-RU"/>
          </w:rPr>
          <w:tab/>
        </w:r>
        <w:r w:rsidR="00D1527D" w:rsidRPr="00D1527D">
          <w:rPr>
            <w:rStyle w:val="Hyperlink"/>
            <w:b w:val="0"/>
            <w:bCs w:val="0"/>
            <w:webHidden/>
            <w:color w:val="auto"/>
            <w:u w:val="none"/>
            <w:lang w:val="ru-RU"/>
          </w:rPr>
          <w:fldChar w:fldCharType="begin"/>
        </w:r>
        <w:r w:rsidR="00D1527D" w:rsidRPr="00D1527D">
          <w:rPr>
            <w:rStyle w:val="Hyperlink"/>
            <w:b w:val="0"/>
            <w:bCs w:val="0"/>
            <w:webHidden/>
            <w:color w:val="auto"/>
            <w:u w:val="none"/>
            <w:lang w:val="ru-RU"/>
          </w:rPr>
          <w:instrText xml:space="preserve"> PAGEREF _Toc378844236 \h </w:instrText>
        </w:r>
        <w:r w:rsidR="00D1527D" w:rsidRPr="00D1527D">
          <w:rPr>
            <w:rStyle w:val="Hyperlink"/>
            <w:b w:val="0"/>
            <w:bCs w:val="0"/>
            <w:webHidden/>
            <w:color w:val="auto"/>
            <w:u w:val="none"/>
            <w:lang w:val="ru-RU"/>
          </w:rPr>
        </w:r>
        <w:r w:rsidR="00D1527D" w:rsidRPr="00D1527D">
          <w:rPr>
            <w:rStyle w:val="Hyperlink"/>
            <w:b w:val="0"/>
            <w:bCs w:val="0"/>
            <w:webHidden/>
            <w:color w:val="auto"/>
            <w:u w:val="none"/>
            <w:lang w:val="ru-RU"/>
          </w:rPr>
          <w:fldChar w:fldCharType="separate"/>
        </w:r>
        <w:r w:rsidR="00D1527D" w:rsidRPr="00D1527D">
          <w:rPr>
            <w:rStyle w:val="Hyperlink"/>
            <w:b w:val="0"/>
            <w:bCs w:val="0"/>
            <w:webHidden/>
            <w:color w:val="auto"/>
            <w:u w:val="none"/>
            <w:lang w:val="ru-RU"/>
          </w:rPr>
          <w:t>15</w:t>
        </w:r>
        <w:r w:rsidR="00D1527D" w:rsidRPr="00D1527D">
          <w:rPr>
            <w:rStyle w:val="Hyperlink"/>
            <w:b w:val="0"/>
            <w:bCs w:val="0"/>
            <w:webHidden/>
            <w:color w:val="auto"/>
            <w:u w:val="none"/>
            <w:lang w:val="ru-RU"/>
          </w:rPr>
          <w:fldChar w:fldCharType="end"/>
        </w:r>
      </w:hyperlink>
    </w:p>
    <w:p w:rsidR="00D1527D" w:rsidRPr="000E0B1F" w:rsidRDefault="00EF754E" w:rsidP="00D1527D">
      <w:pPr>
        <w:pStyle w:val="TOC1"/>
        <w:tabs>
          <w:tab w:val="clear" w:pos="567"/>
          <w:tab w:val="clear" w:pos="9071"/>
          <w:tab w:val="left" w:pos="1134"/>
          <w:tab w:val="right" w:pos="9072"/>
        </w:tabs>
        <w:ind w:left="1134" w:right="566" w:hanging="1134"/>
        <w:rPr>
          <w:rStyle w:val="Hyperlink"/>
          <w:b w:val="0"/>
          <w:bCs w:val="0"/>
          <w:color w:val="auto"/>
          <w:u w:val="none"/>
          <w:lang w:val="ru-RU"/>
        </w:rPr>
      </w:pPr>
      <w:hyperlink w:anchor="_Toc378844238" w:history="1">
        <w:r w:rsidR="00D1527D" w:rsidRPr="00D1527D">
          <w:rPr>
            <w:rStyle w:val="Hyperlink"/>
            <w:b w:val="0"/>
            <w:bCs w:val="0"/>
            <w:color w:val="auto"/>
            <w:u w:val="none"/>
            <w:lang w:val="ru-RU"/>
          </w:rPr>
          <w:t>Рисунок 6:</w:t>
        </w:r>
        <w:r w:rsidR="00D1527D">
          <w:rPr>
            <w:rStyle w:val="Hyperlink"/>
            <w:b w:val="0"/>
            <w:bCs w:val="0"/>
            <w:color w:val="auto"/>
            <w:u w:val="none"/>
            <w:lang w:val="ru-RU"/>
          </w:rPr>
          <w:tab/>
        </w:r>
        <w:r w:rsidR="00D1527D" w:rsidRPr="00D1527D">
          <w:rPr>
            <w:rStyle w:val="Hyperlink"/>
            <w:b w:val="0"/>
            <w:bCs w:val="0"/>
            <w:color w:val="auto"/>
            <w:u w:val="none"/>
            <w:lang w:val="ru-RU"/>
          </w:rPr>
          <w:t>Орган, занимающийся вопросами конкуренции, связанными с электросвязью 2012 год</w:t>
        </w:r>
        <w:r w:rsidR="00D1527D" w:rsidRPr="00D1527D">
          <w:rPr>
            <w:rStyle w:val="Hyperlink"/>
            <w:b w:val="0"/>
            <w:bCs w:val="0"/>
            <w:webHidden/>
            <w:color w:val="auto"/>
            <w:u w:val="none"/>
            <w:lang w:val="ru-RU"/>
          </w:rPr>
          <w:tab/>
        </w:r>
        <w:r w:rsidR="00D1527D">
          <w:rPr>
            <w:rStyle w:val="Hyperlink"/>
            <w:b w:val="0"/>
            <w:bCs w:val="0"/>
            <w:webHidden/>
            <w:color w:val="auto"/>
            <w:u w:val="none"/>
            <w:lang w:val="ru-RU"/>
          </w:rPr>
          <w:tab/>
        </w:r>
        <w:r w:rsidR="00D1527D" w:rsidRPr="00D1527D">
          <w:rPr>
            <w:rStyle w:val="Hyperlink"/>
            <w:b w:val="0"/>
            <w:bCs w:val="0"/>
            <w:webHidden/>
            <w:color w:val="auto"/>
            <w:u w:val="none"/>
            <w:lang w:val="ru-RU"/>
          </w:rPr>
          <w:fldChar w:fldCharType="begin"/>
        </w:r>
        <w:r w:rsidR="00D1527D" w:rsidRPr="00D1527D">
          <w:rPr>
            <w:rStyle w:val="Hyperlink"/>
            <w:b w:val="0"/>
            <w:bCs w:val="0"/>
            <w:webHidden/>
            <w:color w:val="auto"/>
            <w:u w:val="none"/>
            <w:lang w:val="ru-RU"/>
          </w:rPr>
          <w:instrText xml:space="preserve"> PAGEREF _Toc378844238 \h </w:instrText>
        </w:r>
        <w:r w:rsidR="00D1527D" w:rsidRPr="00D1527D">
          <w:rPr>
            <w:rStyle w:val="Hyperlink"/>
            <w:b w:val="0"/>
            <w:bCs w:val="0"/>
            <w:webHidden/>
            <w:color w:val="auto"/>
            <w:u w:val="none"/>
            <w:lang w:val="ru-RU"/>
          </w:rPr>
        </w:r>
        <w:r w:rsidR="00D1527D" w:rsidRPr="00D1527D">
          <w:rPr>
            <w:rStyle w:val="Hyperlink"/>
            <w:b w:val="0"/>
            <w:bCs w:val="0"/>
            <w:webHidden/>
            <w:color w:val="auto"/>
            <w:u w:val="none"/>
            <w:lang w:val="ru-RU"/>
          </w:rPr>
          <w:fldChar w:fldCharType="separate"/>
        </w:r>
        <w:r w:rsidR="00D1527D" w:rsidRPr="00D1527D">
          <w:rPr>
            <w:rStyle w:val="Hyperlink"/>
            <w:b w:val="0"/>
            <w:bCs w:val="0"/>
            <w:webHidden/>
            <w:color w:val="auto"/>
            <w:u w:val="none"/>
            <w:lang w:val="ru-RU"/>
          </w:rPr>
          <w:t>20</w:t>
        </w:r>
        <w:r w:rsidR="00D1527D" w:rsidRPr="00D1527D">
          <w:rPr>
            <w:rStyle w:val="Hyperlink"/>
            <w:b w:val="0"/>
            <w:bCs w:val="0"/>
            <w:webHidden/>
            <w:color w:val="auto"/>
            <w:u w:val="none"/>
            <w:lang w:val="ru-RU"/>
          </w:rPr>
          <w:fldChar w:fldCharType="end"/>
        </w:r>
      </w:hyperlink>
    </w:p>
    <w:p w:rsidR="00D1527D" w:rsidRPr="00D1527D" w:rsidRDefault="00EF754E" w:rsidP="00D1527D">
      <w:pPr>
        <w:pStyle w:val="TOC1"/>
        <w:tabs>
          <w:tab w:val="clear" w:pos="567"/>
          <w:tab w:val="clear" w:pos="9071"/>
          <w:tab w:val="left" w:pos="1134"/>
          <w:tab w:val="right" w:pos="9072"/>
        </w:tabs>
        <w:ind w:right="566"/>
        <w:rPr>
          <w:rStyle w:val="Hyperlink"/>
          <w:b w:val="0"/>
          <w:bCs w:val="0"/>
          <w:color w:val="auto"/>
          <w:u w:val="none"/>
          <w:lang w:val="ru-RU"/>
        </w:rPr>
      </w:pPr>
      <w:hyperlink w:anchor="_Toc378844239" w:history="1">
        <w:r w:rsidR="00D1527D" w:rsidRPr="00D1527D">
          <w:rPr>
            <w:rStyle w:val="Hyperlink"/>
            <w:b w:val="0"/>
            <w:bCs w:val="0"/>
            <w:color w:val="auto"/>
            <w:u w:val="none"/>
            <w:lang w:val="ru-RU"/>
          </w:rPr>
          <w:t>Рисунок 7:</w:t>
        </w:r>
        <w:r w:rsidR="00D1527D">
          <w:rPr>
            <w:rStyle w:val="Hyperlink"/>
            <w:b w:val="0"/>
            <w:bCs w:val="0"/>
            <w:color w:val="auto"/>
            <w:u w:val="none"/>
            <w:lang w:val="ru-RU"/>
          </w:rPr>
          <w:tab/>
        </w:r>
        <w:r w:rsidR="00D1527D" w:rsidRPr="00D1527D">
          <w:rPr>
            <w:rStyle w:val="Hyperlink"/>
            <w:b w:val="0"/>
            <w:bCs w:val="0"/>
            <w:color w:val="auto"/>
            <w:u w:val="none"/>
            <w:lang w:val="ru-RU"/>
          </w:rPr>
          <w:t>Правовые документы, в которых определяется конкуренция, 2012 год</w:t>
        </w:r>
        <w:r w:rsidR="00D1527D" w:rsidRPr="00D1527D">
          <w:rPr>
            <w:rStyle w:val="Hyperlink"/>
            <w:b w:val="0"/>
            <w:bCs w:val="0"/>
            <w:webHidden/>
            <w:color w:val="auto"/>
            <w:u w:val="none"/>
            <w:lang w:val="ru-RU"/>
          </w:rPr>
          <w:tab/>
        </w:r>
        <w:r w:rsidR="00D1527D">
          <w:rPr>
            <w:rStyle w:val="Hyperlink"/>
            <w:b w:val="0"/>
            <w:bCs w:val="0"/>
            <w:webHidden/>
            <w:color w:val="auto"/>
            <w:u w:val="none"/>
            <w:lang w:val="ru-RU"/>
          </w:rPr>
          <w:tab/>
        </w:r>
        <w:r w:rsidR="00D1527D" w:rsidRPr="00D1527D">
          <w:rPr>
            <w:rStyle w:val="Hyperlink"/>
            <w:b w:val="0"/>
            <w:bCs w:val="0"/>
            <w:webHidden/>
            <w:color w:val="auto"/>
            <w:u w:val="none"/>
            <w:lang w:val="ru-RU"/>
          </w:rPr>
          <w:fldChar w:fldCharType="begin"/>
        </w:r>
        <w:r w:rsidR="00D1527D" w:rsidRPr="00D1527D">
          <w:rPr>
            <w:rStyle w:val="Hyperlink"/>
            <w:b w:val="0"/>
            <w:bCs w:val="0"/>
            <w:webHidden/>
            <w:color w:val="auto"/>
            <w:u w:val="none"/>
            <w:lang w:val="ru-RU"/>
          </w:rPr>
          <w:instrText xml:space="preserve"> PAGEREF _Toc378844239 \h </w:instrText>
        </w:r>
        <w:r w:rsidR="00D1527D" w:rsidRPr="00D1527D">
          <w:rPr>
            <w:rStyle w:val="Hyperlink"/>
            <w:b w:val="0"/>
            <w:bCs w:val="0"/>
            <w:webHidden/>
            <w:color w:val="auto"/>
            <w:u w:val="none"/>
            <w:lang w:val="ru-RU"/>
          </w:rPr>
        </w:r>
        <w:r w:rsidR="00D1527D" w:rsidRPr="00D1527D">
          <w:rPr>
            <w:rStyle w:val="Hyperlink"/>
            <w:b w:val="0"/>
            <w:bCs w:val="0"/>
            <w:webHidden/>
            <w:color w:val="auto"/>
            <w:u w:val="none"/>
            <w:lang w:val="ru-RU"/>
          </w:rPr>
          <w:fldChar w:fldCharType="separate"/>
        </w:r>
        <w:r w:rsidR="00D1527D" w:rsidRPr="00D1527D">
          <w:rPr>
            <w:rStyle w:val="Hyperlink"/>
            <w:b w:val="0"/>
            <w:bCs w:val="0"/>
            <w:webHidden/>
            <w:color w:val="auto"/>
            <w:u w:val="none"/>
            <w:lang w:val="ru-RU"/>
          </w:rPr>
          <w:t>21</w:t>
        </w:r>
        <w:r w:rsidR="00D1527D" w:rsidRPr="00D1527D">
          <w:rPr>
            <w:rStyle w:val="Hyperlink"/>
            <w:b w:val="0"/>
            <w:bCs w:val="0"/>
            <w:webHidden/>
            <w:color w:val="auto"/>
            <w:u w:val="none"/>
            <w:lang w:val="ru-RU"/>
          </w:rPr>
          <w:fldChar w:fldCharType="end"/>
        </w:r>
      </w:hyperlink>
    </w:p>
    <w:p w:rsidR="00D9342E" w:rsidRPr="00D1527D" w:rsidRDefault="00EF754E" w:rsidP="00D1527D">
      <w:pPr>
        <w:pStyle w:val="TOC1"/>
        <w:tabs>
          <w:tab w:val="clear" w:pos="567"/>
          <w:tab w:val="clear" w:pos="9071"/>
          <w:tab w:val="left" w:pos="1134"/>
          <w:tab w:val="right" w:pos="9072"/>
        </w:tabs>
        <w:ind w:right="566"/>
        <w:rPr>
          <w:rStyle w:val="Hyperlink"/>
          <w:b w:val="0"/>
          <w:bCs w:val="0"/>
          <w:color w:val="auto"/>
          <w:u w:val="none"/>
          <w:lang w:val="ru-RU"/>
        </w:rPr>
      </w:pPr>
      <w:hyperlink w:anchor="_Toc378844231" w:history="1">
        <w:r w:rsidR="00D1527D" w:rsidRPr="00D1527D">
          <w:rPr>
            <w:rStyle w:val="Hyperlink"/>
            <w:b w:val="0"/>
            <w:bCs w:val="0"/>
            <w:color w:val="auto"/>
            <w:u w:val="none"/>
            <w:lang w:val="ru-RU"/>
          </w:rPr>
          <w:t>Таблица 1:</w:t>
        </w:r>
        <w:r w:rsidR="00D1527D">
          <w:rPr>
            <w:rStyle w:val="Hyperlink"/>
            <w:b w:val="0"/>
            <w:bCs w:val="0"/>
            <w:color w:val="auto"/>
            <w:u w:val="none"/>
            <w:lang w:val="ru-RU"/>
          </w:rPr>
          <w:tab/>
        </w:r>
        <w:r w:rsidR="00D1527D" w:rsidRPr="00D1527D">
          <w:rPr>
            <w:rStyle w:val="Hyperlink"/>
            <w:b w:val="0"/>
            <w:bCs w:val="0"/>
            <w:color w:val="auto"/>
            <w:u w:val="none"/>
            <w:lang w:val="ru-RU"/>
          </w:rPr>
          <w:t>Информация по вопросам конкуренции в отдельных странах</w:t>
        </w:r>
        <w:r w:rsidR="00D1527D" w:rsidRPr="00D1527D">
          <w:rPr>
            <w:rStyle w:val="Hyperlink"/>
            <w:b w:val="0"/>
            <w:bCs w:val="0"/>
            <w:webHidden/>
            <w:color w:val="auto"/>
            <w:u w:val="none"/>
            <w:lang w:val="ru-RU"/>
          </w:rPr>
          <w:tab/>
        </w:r>
        <w:r w:rsidR="00D1527D">
          <w:rPr>
            <w:rStyle w:val="Hyperlink"/>
            <w:b w:val="0"/>
            <w:bCs w:val="0"/>
            <w:webHidden/>
            <w:color w:val="auto"/>
            <w:u w:val="none"/>
            <w:lang w:val="ru-RU"/>
          </w:rPr>
          <w:tab/>
        </w:r>
        <w:r w:rsidR="00D1527D" w:rsidRPr="00D1527D">
          <w:rPr>
            <w:rStyle w:val="Hyperlink"/>
            <w:b w:val="0"/>
            <w:bCs w:val="0"/>
            <w:webHidden/>
            <w:color w:val="auto"/>
            <w:u w:val="none"/>
            <w:lang w:val="ru-RU"/>
          </w:rPr>
          <w:fldChar w:fldCharType="begin"/>
        </w:r>
        <w:r w:rsidR="00D1527D" w:rsidRPr="00D1527D">
          <w:rPr>
            <w:rStyle w:val="Hyperlink"/>
            <w:b w:val="0"/>
            <w:bCs w:val="0"/>
            <w:webHidden/>
            <w:color w:val="auto"/>
            <w:u w:val="none"/>
            <w:lang w:val="ru-RU"/>
          </w:rPr>
          <w:instrText xml:space="preserve"> PAGEREF _Toc378844231 \h </w:instrText>
        </w:r>
        <w:r w:rsidR="00D1527D" w:rsidRPr="00D1527D">
          <w:rPr>
            <w:rStyle w:val="Hyperlink"/>
            <w:b w:val="0"/>
            <w:bCs w:val="0"/>
            <w:webHidden/>
            <w:color w:val="auto"/>
            <w:u w:val="none"/>
            <w:lang w:val="ru-RU"/>
          </w:rPr>
        </w:r>
        <w:r w:rsidR="00D1527D" w:rsidRPr="00D1527D">
          <w:rPr>
            <w:rStyle w:val="Hyperlink"/>
            <w:b w:val="0"/>
            <w:bCs w:val="0"/>
            <w:webHidden/>
            <w:color w:val="auto"/>
            <w:u w:val="none"/>
            <w:lang w:val="ru-RU"/>
          </w:rPr>
          <w:fldChar w:fldCharType="separate"/>
        </w:r>
        <w:r w:rsidR="00D1527D" w:rsidRPr="00D1527D">
          <w:rPr>
            <w:rStyle w:val="Hyperlink"/>
            <w:b w:val="0"/>
            <w:bCs w:val="0"/>
            <w:webHidden/>
            <w:color w:val="auto"/>
            <w:u w:val="none"/>
            <w:lang w:val="ru-RU"/>
          </w:rPr>
          <w:t>4</w:t>
        </w:r>
        <w:r w:rsidR="00D1527D" w:rsidRPr="00D1527D">
          <w:rPr>
            <w:rStyle w:val="Hyperlink"/>
            <w:b w:val="0"/>
            <w:bCs w:val="0"/>
            <w:webHidden/>
            <w:color w:val="auto"/>
            <w:u w:val="none"/>
            <w:lang w:val="ru-RU"/>
          </w:rPr>
          <w:fldChar w:fldCharType="end"/>
        </w:r>
      </w:hyperlink>
    </w:p>
    <w:p w:rsidR="00D9342E" w:rsidRPr="00D1527D" w:rsidRDefault="00EF754E" w:rsidP="00D1527D">
      <w:pPr>
        <w:pStyle w:val="TOC1"/>
        <w:tabs>
          <w:tab w:val="clear" w:pos="567"/>
          <w:tab w:val="left" w:pos="1134"/>
        </w:tabs>
        <w:ind w:right="566"/>
        <w:rPr>
          <w:rStyle w:val="Hyperlink"/>
          <w:b w:val="0"/>
          <w:bCs w:val="0"/>
          <w:color w:val="auto"/>
          <w:u w:val="none"/>
          <w:lang w:val="ru-RU"/>
        </w:rPr>
      </w:pPr>
      <w:hyperlink w:anchor="_Toc378844237" w:history="1">
        <w:r w:rsidR="00D1527D" w:rsidRPr="00D1527D">
          <w:rPr>
            <w:rStyle w:val="Hyperlink"/>
            <w:b w:val="0"/>
            <w:bCs w:val="0"/>
            <w:color w:val="auto"/>
            <w:u w:val="none"/>
            <w:lang w:val="ru-RU"/>
          </w:rPr>
          <w:t>Таблица 2:</w:t>
        </w:r>
        <w:r w:rsidR="00D1527D">
          <w:rPr>
            <w:rStyle w:val="Hyperlink"/>
            <w:b w:val="0"/>
            <w:bCs w:val="0"/>
            <w:color w:val="auto"/>
            <w:u w:val="none"/>
            <w:lang w:val="ru-RU"/>
          </w:rPr>
          <w:tab/>
        </w:r>
        <w:r w:rsidR="00D1527D" w:rsidRPr="00D1527D">
          <w:rPr>
            <w:rStyle w:val="Hyperlink"/>
            <w:b w:val="0"/>
            <w:bCs w:val="0"/>
            <w:color w:val="auto"/>
            <w:u w:val="none"/>
            <w:lang w:val="ru-RU"/>
          </w:rPr>
          <w:t>Антиконкуретные виды практики и поведения</w:t>
        </w:r>
        <w:r w:rsidR="00D1527D" w:rsidRPr="00D1527D">
          <w:rPr>
            <w:rStyle w:val="Hyperlink"/>
            <w:b w:val="0"/>
            <w:bCs w:val="0"/>
            <w:webHidden/>
            <w:color w:val="auto"/>
            <w:u w:val="none"/>
            <w:lang w:val="ru-RU"/>
          </w:rPr>
          <w:tab/>
        </w:r>
        <w:r w:rsidR="00D1527D">
          <w:rPr>
            <w:rStyle w:val="Hyperlink"/>
            <w:b w:val="0"/>
            <w:bCs w:val="0"/>
            <w:webHidden/>
            <w:color w:val="auto"/>
            <w:u w:val="none"/>
            <w:lang w:val="ru-RU"/>
          </w:rPr>
          <w:tab/>
        </w:r>
        <w:r w:rsidR="00D1527D" w:rsidRPr="00D1527D">
          <w:rPr>
            <w:rStyle w:val="Hyperlink"/>
            <w:b w:val="0"/>
            <w:bCs w:val="0"/>
            <w:webHidden/>
            <w:color w:val="auto"/>
            <w:u w:val="none"/>
            <w:lang w:val="ru-RU"/>
          </w:rPr>
          <w:fldChar w:fldCharType="begin"/>
        </w:r>
        <w:r w:rsidR="00D1527D" w:rsidRPr="00D1527D">
          <w:rPr>
            <w:rStyle w:val="Hyperlink"/>
            <w:b w:val="0"/>
            <w:bCs w:val="0"/>
            <w:webHidden/>
            <w:color w:val="auto"/>
            <w:u w:val="none"/>
            <w:lang w:val="ru-RU"/>
          </w:rPr>
          <w:instrText xml:space="preserve"> PAGEREF _Toc378844237 \h </w:instrText>
        </w:r>
        <w:r w:rsidR="00D1527D" w:rsidRPr="00D1527D">
          <w:rPr>
            <w:rStyle w:val="Hyperlink"/>
            <w:b w:val="0"/>
            <w:bCs w:val="0"/>
            <w:webHidden/>
            <w:color w:val="auto"/>
            <w:u w:val="none"/>
            <w:lang w:val="ru-RU"/>
          </w:rPr>
        </w:r>
        <w:r w:rsidR="00D1527D" w:rsidRPr="00D1527D">
          <w:rPr>
            <w:rStyle w:val="Hyperlink"/>
            <w:b w:val="0"/>
            <w:bCs w:val="0"/>
            <w:webHidden/>
            <w:color w:val="auto"/>
            <w:u w:val="none"/>
            <w:lang w:val="ru-RU"/>
          </w:rPr>
          <w:fldChar w:fldCharType="separate"/>
        </w:r>
        <w:r w:rsidR="00D1527D" w:rsidRPr="00D1527D">
          <w:rPr>
            <w:rStyle w:val="Hyperlink"/>
            <w:b w:val="0"/>
            <w:bCs w:val="0"/>
            <w:webHidden/>
            <w:color w:val="auto"/>
            <w:u w:val="none"/>
            <w:lang w:val="ru-RU"/>
          </w:rPr>
          <w:t>18</w:t>
        </w:r>
        <w:r w:rsidR="00D1527D" w:rsidRPr="00D1527D">
          <w:rPr>
            <w:rStyle w:val="Hyperlink"/>
            <w:b w:val="0"/>
            <w:bCs w:val="0"/>
            <w:webHidden/>
            <w:color w:val="auto"/>
            <w:u w:val="none"/>
            <w:lang w:val="ru-RU"/>
          </w:rPr>
          <w:fldChar w:fldCharType="end"/>
        </w:r>
      </w:hyperlink>
    </w:p>
    <w:p w:rsidR="00C060CB" w:rsidRPr="00D1527D" w:rsidRDefault="00C060CB" w:rsidP="00D1527D">
      <w:pPr>
        <w:pStyle w:val="TOC1"/>
        <w:ind w:right="566"/>
        <w:rPr>
          <w:rStyle w:val="Hyperlink"/>
          <w:b w:val="0"/>
          <w:bCs w:val="0"/>
          <w:color w:val="auto"/>
          <w:u w:val="none"/>
          <w:lang w:val="ru-RU"/>
        </w:rPr>
      </w:pPr>
    </w:p>
    <w:p w:rsidR="00C060CB" w:rsidRDefault="00C060CB" w:rsidP="00D240F2">
      <w:pPr>
        <w:rPr>
          <w:rFonts w:cs="Helvetica"/>
          <w:b/>
          <w:bCs/>
          <w:noProof/>
          <w:szCs w:val="28"/>
          <w:lang w:val="ru-RU" w:eastAsia="zh-CN"/>
        </w:rPr>
      </w:pPr>
    </w:p>
    <w:p w:rsidR="00C060CB" w:rsidRDefault="00C060CB" w:rsidP="00D240F2">
      <w:pPr>
        <w:rPr>
          <w:rFonts w:cs="Helvetica"/>
          <w:b/>
          <w:bCs/>
          <w:noProof/>
          <w:szCs w:val="28"/>
          <w:lang w:val="ru-RU" w:eastAsia="zh-CN"/>
        </w:rPr>
      </w:pPr>
    </w:p>
    <w:p w:rsidR="00C060CB" w:rsidRDefault="00C060CB" w:rsidP="00D240F2">
      <w:pPr>
        <w:rPr>
          <w:rFonts w:cs="Helvetica"/>
          <w:b/>
          <w:bCs/>
          <w:noProof/>
          <w:szCs w:val="28"/>
          <w:lang w:val="ru-RU" w:eastAsia="zh-CN"/>
        </w:rPr>
      </w:pPr>
    </w:p>
    <w:p w:rsidR="00C060CB" w:rsidRPr="008510C5" w:rsidRDefault="00C060CB" w:rsidP="00D240F2">
      <w:pPr>
        <w:rPr>
          <w:rFonts w:cs="Helvetica"/>
          <w:b/>
          <w:bCs/>
          <w:noProof/>
          <w:szCs w:val="28"/>
          <w:lang w:val="ru-RU" w:eastAsia="zh-CN"/>
        </w:rPr>
      </w:pPr>
    </w:p>
    <w:p w:rsidR="00D240F2" w:rsidRPr="008510C5" w:rsidRDefault="00D240F2" w:rsidP="00D240F2">
      <w:pPr>
        <w:rPr>
          <w:noProof/>
          <w:lang w:val="ru-RU" w:eastAsia="zh-CN"/>
        </w:rPr>
      </w:pPr>
    </w:p>
    <w:p w:rsidR="00D240F2" w:rsidRPr="008510C5" w:rsidRDefault="00D240F2" w:rsidP="00D240F2">
      <w:pPr>
        <w:rPr>
          <w:lang w:val="ru-RU"/>
        </w:rPr>
        <w:sectPr w:rsidR="00D240F2" w:rsidRPr="008510C5" w:rsidSect="00AF7AB2">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1701" w:right="1418" w:bottom="1418" w:left="1418" w:header="709" w:footer="709" w:gutter="0"/>
          <w:pgNumType w:fmt="lowerRoman" w:start="3"/>
          <w:cols w:space="720"/>
          <w:docGrid w:linePitch="286"/>
        </w:sectPr>
      </w:pPr>
      <w:bookmarkStart w:id="9" w:name="_Toc220575896"/>
      <w:bookmarkStart w:id="10" w:name="_Toc239479602"/>
      <w:bookmarkStart w:id="11" w:name="_Toc298922036"/>
    </w:p>
    <w:p w:rsidR="00ED3677" w:rsidRPr="00AF7AB2" w:rsidRDefault="00AF7AB2" w:rsidP="00B759F4">
      <w:pPr>
        <w:pStyle w:val="Chapttitle"/>
        <w:spacing w:before="480"/>
        <w:rPr>
          <w:lang w:val="ru-RU"/>
        </w:rPr>
      </w:pPr>
      <w:bookmarkStart w:id="12" w:name="_Toc375046953"/>
      <w:bookmarkStart w:id="13" w:name="_Toc378843910"/>
      <w:bookmarkEnd w:id="6"/>
      <w:bookmarkEnd w:id="7"/>
      <w:bookmarkEnd w:id="9"/>
      <w:bookmarkEnd w:id="10"/>
      <w:bookmarkEnd w:id="11"/>
      <w:r>
        <w:rPr>
          <w:lang w:val="ru-RU"/>
        </w:rPr>
        <w:lastRenderedPageBreak/>
        <w:t>ВОПРОС</w:t>
      </w:r>
      <w:r w:rsidR="00ED3677" w:rsidRPr="00AF7AB2">
        <w:rPr>
          <w:lang w:val="ru-RU"/>
        </w:rPr>
        <w:t xml:space="preserve"> </w:t>
      </w:r>
      <w:bookmarkEnd w:id="12"/>
      <w:r w:rsidR="00CB4F87" w:rsidRPr="00AF7AB2">
        <w:rPr>
          <w:lang w:val="ru-RU"/>
        </w:rPr>
        <w:t>10-3/1</w:t>
      </w:r>
      <w:bookmarkEnd w:id="13"/>
      <w:r w:rsidR="007134EA" w:rsidRPr="00AF7AB2">
        <w:rPr>
          <w:lang w:val="ru-RU"/>
        </w:rPr>
        <w:br/>
      </w:r>
      <w:r w:rsidR="00EF754E" w:rsidRPr="00CB66BB">
        <w:rPr>
          <w:lang w:val="ru-RU"/>
        </w:rPr>
        <w:t>Влияние режима лицензирования и выдачи разрешений, а также других соответствующих мер регуляторного характера на конкуренцию в конвергентной среде электросвязи/ИКТ</w:t>
      </w:r>
    </w:p>
    <w:p w:rsidR="00AF7AB2" w:rsidRPr="008510C5" w:rsidRDefault="00AF7AB2" w:rsidP="00904B25">
      <w:pPr>
        <w:pStyle w:val="Heading1"/>
        <w:rPr>
          <w:lang w:val="ru-RU"/>
        </w:rPr>
      </w:pPr>
      <w:bookmarkStart w:id="14" w:name="_Toc363549283"/>
      <w:bookmarkStart w:id="15" w:name="_Toc370202851"/>
      <w:bookmarkStart w:id="16" w:name="_Toc378843911"/>
      <w:bookmarkStart w:id="17" w:name="_Toc375046954"/>
      <w:r w:rsidRPr="008510C5">
        <w:rPr>
          <w:lang w:val="ru-RU"/>
        </w:rPr>
        <w:t>1</w:t>
      </w:r>
      <w:r w:rsidRPr="008510C5">
        <w:rPr>
          <w:lang w:val="ru-RU"/>
        </w:rPr>
        <w:tab/>
        <w:t>Введение</w:t>
      </w:r>
      <w:bookmarkEnd w:id="14"/>
      <w:bookmarkEnd w:id="15"/>
      <w:bookmarkEnd w:id="16"/>
    </w:p>
    <w:p w:rsidR="00AF7AB2" w:rsidRPr="00CB66BB" w:rsidRDefault="00AF7AB2" w:rsidP="00904B25">
      <w:pPr>
        <w:rPr>
          <w:lang w:val="ru-RU"/>
        </w:rPr>
      </w:pPr>
      <w:r w:rsidRPr="00CB66BB">
        <w:rPr>
          <w:lang w:val="ru-RU"/>
        </w:rPr>
        <w:t>На Всемирной конференции по развитию электросвязи, которая состоялась в Хайдарабаде (Индия) в 2010 году (ВКРЭ-10), было решено, что вопрос влияния режима лицензирования и выдачи разрешений, а также других соответствующих мер регуляторного характера на конкуренцию в конвергентной среде электросвязи/ИКТ имеет большое значение для всех стран, в особенности для развивающихся стран, и что данный аспект подлежит дальнейшему исследованию в рамках пересмотренного Вопроса на протяжении исследовательского периода 2010–2014 годов.</w:t>
      </w:r>
    </w:p>
    <w:p w:rsidR="00AF7AB2" w:rsidRPr="008510C5" w:rsidRDefault="00AF7AB2" w:rsidP="00904B25">
      <w:pPr>
        <w:pStyle w:val="Heading2"/>
        <w:rPr>
          <w:lang w:val="ru-RU"/>
        </w:rPr>
      </w:pPr>
      <w:bookmarkStart w:id="18" w:name="_Toc333315395"/>
      <w:bookmarkStart w:id="19" w:name="_Toc363549284"/>
      <w:bookmarkStart w:id="20" w:name="_Toc370202852"/>
      <w:bookmarkStart w:id="21" w:name="_Toc378843912"/>
      <w:r w:rsidRPr="008510C5">
        <w:rPr>
          <w:lang w:val="ru-RU"/>
        </w:rPr>
        <w:t>1.1</w:t>
      </w:r>
      <w:r w:rsidRPr="008510C5">
        <w:rPr>
          <w:lang w:val="ru-RU"/>
        </w:rPr>
        <w:tab/>
        <w:t>Задачи исследования Вопроса</w:t>
      </w:r>
      <w:bookmarkEnd w:id="18"/>
      <w:bookmarkEnd w:id="19"/>
      <w:bookmarkEnd w:id="20"/>
      <w:bookmarkEnd w:id="21"/>
    </w:p>
    <w:p w:rsidR="00AF7AB2" w:rsidRPr="00CB66BB" w:rsidRDefault="00AF7AB2" w:rsidP="00904B25">
      <w:pPr>
        <w:rPr>
          <w:lang w:val="ru-RU"/>
        </w:rPr>
      </w:pPr>
      <w:r w:rsidRPr="00CB66BB">
        <w:rPr>
          <w:lang w:val="ru-RU"/>
        </w:rPr>
        <w:t>Основная задача исследования Вопроса 10-3/1 состоит в изучении и составлении рекомендаций по следующим аспектам:</w:t>
      </w:r>
    </w:p>
    <w:p w:rsidR="00AF7AB2" w:rsidRPr="008510C5" w:rsidRDefault="00AF7AB2" w:rsidP="00904B25">
      <w:pPr>
        <w:pStyle w:val="Enumlevel1"/>
        <w:rPr>
          <w:lang w:val="ru-RU"/>
        </w:rPr>
      </w:pPr>
      <w:r w:rsidRPr="008510C5">
        <w:rPr>
          <w:lang w:val="ru-RU"/>
        </w:rPr>
        <w:t>−</w:t>
      </w:r>
      <w:r w:rsidRPr="008510C5">
        <w:rPr>
          <w:lang w:val="ru-RU"/>
        </w:rPr>
        <w:tab/>
        <w:t>Различные нормативно-правовые базы, регулирующие конкуренцию в конвергентной среде.</w:t>
      </w:r>
    </w:p>
    <w:p w:rsidR="00AF7AB2" w:rsidRPr="008510C5" w:rsidRDefault="00AF7AB2" w:rsidP="00904B25">
      <w:pPr>
        <w:pStyle w:val="Enumlevel1"/>
        <w:rPr>
          <w:lang w:val="ru-RU"/>
        </w:rPr>
      </w:pPr>
      <w:r w:rsidRPr="008510C5">
        <w:rPr>
          <w:lang w:val="ru-RU"/>
        </w:rPr>
        <w:t>−</w:t>
      </w:r>
      <w:r w:rsidRPr="008510C5">
        <w:rPr>
          <w:lang w:val="ru-RU"/>
        </w:rPr>
        <w:tab/>
        <w:t>Влияние на конкуренцию режима лицензирования и выдачи разрешений в конвергентной среде электросвязи/ИКТ.</w:t>
      </w:r>
    </w:p>
    <w:p w:rsidR="00AF7AB2" w:rsidRPr="008510C5" w:rsidRDefault="00AF7AB2" w:rsidP="00904B25">
      <w:pPr>
        <w:pStyle w:val="Enumlevel1"/>
        <w:rPr>
          <w:lang w:val="ru-RU"/>
        </w:rPr>
      </w:pPr>
      <w:r w:rsidRPr="008510C5">
        <w:rPr>
          <w:lang w:val="ru-RU"/>
        </w:rPr>
        <w:t>−</w:t>
      </w:r>
      <w:r w:rsidRPr="008510C5">
        <w:rPr>
          <w:lang w:val="ru-RU"/>
        </w:rPr>
        <w:tab/>
        <w:t>Анализ моделей регулирования для содействия в изучении влияния конвергенции на рынках ИКТ.</w:t>
      </w:r>
    </w:p>
    <w:p w:rsidR="00AF7AB2" w:rsidRPr="008510C5" w:rsidRDefault="00AF7AB2" w:rsidP="00904B25">
      <w:pPr>
        <w:pStyle w:val="Enumlevel1"/>
        <w:rPr>
          <w:lang w:val="ru-RU"/>
        </w:rPr>
      </w:pPr>
      <w:r w:rsidRPr="008510C5">
        <w:rPr>
          <w:lang w:val="ru-RU"/>
        </w:rPr>
        <w:t>−</w:t>
      </w:r>
      <w:r w:rsidRPr="008510C5">
        <w:rPr>
          <w:lang w:val="ru-RU"/>
        </w:rPr>
        <w:tab/>
        <w:t>Опыт Государств-Членов по аспектам конкуренции в секторе с уделением основного внимания антиконкурентным видам практики и поведения, определению доминирующей позиции на рынке, и мерам, препятствующим слияниям и поглощениям, которые оказывают негативное воздействие на конкуренцию.</w:t>
      </w:r>
    </w:p>
    <w:p w:rsidR="00AF7AB2" w:rsidRPr="008510C5" w:rsidRDefault="00AF7AB2" w:rsidP="00904B25">
      <w:pPr>
        <w:pStyle w:val="Enumlevel1"/>
        <w:rPr>
          <w:lang w:val="ru-RU"/>
        </w:rPr>
      </w:pPr>
      <w:r w:rsidRPr="008510C5">
        <w:rPr>
          <w:lang w:val="ru-RU"/>
        </w:rPr>
        <w:t>−</w:t>
      </w:r>
      <w:r w:rsidRPr="008510C5">
        <w:rPr>
          <w:lang w:val="ru-RU"/>
        </w:rPr>
        <w:tab/>
        <w:t>Роль национальных регуляторных органов и органов по обеспечению конкуренции, которые занимаются вопросами слияния компаний, которые будут предоставлять конвергированные услуги.</w:t>
      </w:r>
    </w:p>
    <w:p w:rsidR="00AF7AB2" w:rsidRPr="008510C5" w:rsidRDefault="00AF7AB2" w:rsidP="00904B25">
      <w:pPr>
        <w:pStyle w:val="Heading2"/>
        <w:rPr>
          <w:lang w:val="ru-RU"/>
        </w:rPr>
      </w:pPr>
      <w:bookmarkStart w:id="22" w:name="_Toc333315396"/>
      <w:bookmarkStart w:id="23" w:name="_Toc363549285"/>
      <w:bookmarkStart w:id="24" w:name="_Toc370202853"/>
      <w:bookmarkStart w:id="25" w:name="_Toc378843913"/>
      <w:r w:rsidRPr="008510C5">
        <w:rPr>
          <w:lang w:val="ru-RU"/>
        </w:rPr>
        <w:t>1.2</w:t>
      </w:r>
      <w:r w:rsidRPr="008510C5">
        <w:rPr>
          <w:lang w:val="ru-RU"/>
        </w:rPr>
        <w:tab/>
        <w:t>Ожидаемые результаты исследования</w:t>
      </w:r>
      <w:bookmarkEnd w:id="22"/>
      <w:bookmarkEnd w:id="23"/>
      <w:bookmarkEnd w:id="24"/>
      <w:bookmarkEnd w:id="25"/>
    </w:p>
    <w:p w:rsidR="00AF7AB2" w:rsidRPr="00CB66BB" w:rsidRDefault="00AF7AB2" w:rsidP="00904B25">
      <w:pPr>
        <w:rPr>
          <w:lang w:val="ru-RU"/>
        </w:rPr>
      </w:pPr>
      <w:r w:rsidRPr="00CB66BB">
        <w:rPr>
          <w:lang w:val="ru-RU"/>
        </w:rPr>
        <w:t>В ходе исследовательского периода МСЭ-D 2010–2014 годов Группа Докладчика по лицензированию и выдаче разрешений изучила различные вопросы, касающиеся влияния режима лицензирования и выдачи разрешений, а также других соответствующих мер регуляторного характера на конкуренцию в конвергентной среде электросвязи/ИКТ. Было проведено всеобъемлющее исследование, о котором говорится в настоящем отчете и которое охватило следующие вопросы:</w:t>
      </w:r>
    </w:p>
    <w:p w:rsidR="00AF7AB2" w:rsidRPr="008510C5" w:rsidRDefault="00AF7AB2" w:rsidP="00904B25">
      <w:pPr>
        <w:pStyle w:val="Enumlevel1"/>
        <w:rPr>
          <w:lang w:val="ru-RU"/>
        </w:rPr>
      </w:pPr>
      <w:r w:rsidRPr="00CB66BB">
        <w:t>a</w:t>
      </w:r>
      <w:r w:rsidRPr="008510C5">
        <w:rPr>
          <w:lang w:val="ru-RU"/>
        </w:rPr>
        <w:t>)</w:t>
      </w:r>
      <w:r w:rsidRPr="008510C5">
        <w:rPr>
          <w:lang w:val="ru-RU"/>
        </w:rPr>
        <w:tab/>
        <w:t>законодательная база для конвергированных услуг, выявление основных тенденций;</w:t>
      </w:r>
    </w:p>
    <w:p w:rsidR="00AF7AB2" w:rsidRPr="008510C5" w:rsidRDefault="00AF7AB2" w:rsidP="00904B25">
      <w:pPr>
        <w:pStyle w:val="Enumlevel1"/>
        <w:rPr>
          <w:lang w:val="ru-RU"/>
        </w:rPr>
      </w:pPr>
      <w:r w:rsidRPr="00CB66BB">
        <w:t>b</w:t>
      </w:r>
      <w:r w:rsidRPr="008510C5">
        <w:rPr>
          <w:lang w:val="ru-RU"/>
        </w:rPr>
        <w:t>)</w:t>
      </w:r>
      <w:r w:rsidRPr="008510C5">
        <w:rPr>
          <w:lang w:val="ru-RU"/>
        </w:rPr>
        <w:tab/>
        <w:t>как национальные регуляторные органы/органы по обеспечению конкуренции содействуют развитию конвергированных услуг;</w:t>
      </w:r>
    </w:p>
    <w:p w:rsidR="00AF7AB2" w:rsidRPr="008510C5" w:rsidRDefault="00AF7AB2" w:rsidP="00904B25">
      <w:pPr>
        <w:pStyle w:val="Enumlevel1"/>
        <w:rPr>
          <w:lang w:val="ru-RU"/>
        </w:rPr>
      </w:pPr>
      <w:r w:rsidRPr="00CB66BB">
        <w:lastRenderedPageBreak/>
        <w:t>c</w:t>
      </w:r>
      <w:r w:rsidRPr="008510C5">
        <w:rPr>
          <w:lang w:val="ru-RU"/>
        </w:rPr>
        <w:t>)</w:t>
      </w:r>
      <w:r w:rsidRPr="008510C5">
        <w:rPr>
          <w:lang w:val="ru-RU"/>
        </w:rPr>
        <w:tab/>
        <w:t>опыт регуляторных органов в области электросвязи и конкуренции в условиях изменения режимов лицензирования и выдачи разрешений;</w:t>
      </w:r>
    </w:p>
    <w:p w:rsidR="00AF7AB2" w:rsidRPr="008510C5" w:rsidRDefault="00AF7AB2" w:rsidP="00904B25">
      <w:pPr>
        <w:pStyle w:val="Enumlevel1"/>
        <w:rPr>
          <w:lang w:val="ru-RU"/>
        </w:rPr>
      </w:pPr>
      <w:r w:rsidRPr="00CB66BB">
        <w:t>d</w:t>
      </w:r>
      <w:r w:rsidRPr="008510C5">
        <w:rPr>
          <w:lang w:val="ru-RU"/>
        </w:rPr>
        <w:t>)</w:t>
      </w:r>
      <w:r w:rsidRPr="008510C5">
        <w:rPr>
          <w:lang w:val="ru-RU"/>
        </w:rPr>
        <w:tab/>
        <w:t>влияние этих режимов на конкуренцию в конвергентной среде;</w:t>
      </w:r>
    </w:p>
    <w:p w:rsidR="00AF7AB2" w:rsidRPr="008510C5" w:rsidRDefault="00AF7AB2" w:rsidP="00904B25">
      <w:pPr>
        <w:pStyle w:val="Enumlevel1"/>
        <w:rPr>
          <w:lang w:val="ru-RU"/>
        </w:rPr>
      </w:pPr>
      <w:r w:rsidRPr="00CB66BB">
        <w:t>e</w:t>
      </w:r>
      <w:r w:rsidRPr="008510C5">
        <w:rPr>
          <w:lang w:val="ru-RU"/>
        </w:rPr>
        <w:t>)</w:t>
      </w:r>
      <w:r w:rsidRPr="008510C5">
        <w:rPr>
          <w:lang w:val="ru-RU"/>
        </w:rPr>
        <w:tab/>
        <w:t>руководящие указания по содействию развивающимся странам во введении новых нормативных актов или адаптации существующего законодательства в сфере лицензирования для содействия конвергенции, выявления и анализа соответствующих рынков конвергированных услуг и определения поставщиков услуг со значительным влиянием на рынке.</w:t>
      </w:r>
    </w:p>
    <w:p w:rsidR="00AF7AB2" w:rsidRPr="008510C5" w:rsidRDefault="00AF7AB2" w:rsidP="00904B25">
      <w:pPr>
        <w:pStyle w:val="Heading2"/>
        <w:rPr>
          <w:lang w:val="ru-RU"/>
        </w:rPr>
      </w:pPr>
      <w:bookmarkStart w:id="26" w:name="_Toc333315397"/>
      <w:bookmarkStart w:id="27" w:name="_Toc363549286"/>
      <w:bookmarkStart w:id="28" w:name="_Toc370202854"/>
      <w:bookmarkStart w:id="29" w:name="_Toc378843914"/>
      <w:r w:rsidRPr="008510C5">
        <w:rPr>
          <w:lang w:val="ru-RU"/>
        </w:rPr>
        <w:t>1.3</w:t>
      </w:r>
      <w:r w:rsidRPr="008510C5">
        <w:rPr>
          <w:lang w:val="ru-RU"/>
        </w:rPr>
        <w:tab/>
        <w:t>Методика</w:t>
      </w:r>
      <w:bookmarkEnd w:id="26"/>
      <w:bookmarkEnd w:id="27"/>
      <w:bookmarkEnd w:id="28"/>
      <w:bookmarkEnd w:id="29"/>
    </w:p>
    <w:p w:rsidR="00AF7AB2" w:rsidRPr="00CB66BB" w:rsidRDefault="00AF7AB2" w:rsidP="00904B25">
      <w:pPr>
        <w:rPr>
          <w:lang w:val="ru-RU"/>
        </w:rPr>
      </w:pPr>
      <w:r w:rsidRPr="00CB66BB">
        <w:rPr>
          <w:lang w:val="ru-RU"/>
        </w:rPr>
        <w:t>Этот Вопрос изучался в рамках 1-й Исследовательской комиссии. Изучение документов по данному вопросу проводилось на основе базы данных/документации МСЭ, а также других источников информации и документов других учреждений, имеющих отношение к исследованию.</w:t>
      </w:r>
    </w:p>
    <w:p w:rsidR="00AF7AB2" w:rsidRPr="00CB66BB" w:rsidRDefault="00AF7AB2" w:rsidP="00904B25">
      <w:pPr>
        <w:rPr>
          <w:lang w:val="ru-RU"/>
        </w:rPr>
      </w:pPr>
      <w:r w:rsidRPr="00CB66BB">
        <w:rPr>
          <w:lang w:val="ru-RU"/>
        </w:rPr>
        <w:t xml:space="preserve">Группа Докладчика также провела анализ данного вопроса, основываясь на опыте Государств </w:t>
      </w:r>
      <w:r w:rsidRPr="00C807A9">
        <w:rPr>
          <w:lang w:val="ru-RU"/>
        </w:rPr>
        <w:t>−</w:t>
      </w:r>
      <w:r w:rsidRPr="00CB66BB">
        <w:rPr>
          <w:lang w:val="ru-RU"/>
        </w:rPr>
        <w:t xml:space="preserve"> Членов МСЭ и на информации по собраниям, проведенным в 2010–2013 годах для обсуждения соответствующих документов.</w:t>
      </w:r>
    </w:p>
    <w:p w:rsidR="00AF7AB2" w:rsidRPr="00CB66BB" w:rsidRDefault="00AF7AB2" w:rsidP="00904B25">
      <w:pPr>
        <w:rPr>
          <w:lang w:val="ru-RU"/>
        </w:rPr>
      </w:pPr>
      <w:r w:rsidRPr="00CB66BB">
        <w:rPr>
          <w:lang w:val="ru-RU"/>
        </w:rPr>
        <w:t>Проект заключительного отчета и предлагаемые проекты Рекомендаций были переданы 1</w:t>
      </w:r>
      <w:r w:rsidRPr="00CB66BB">
        <w:rPr>
          <w:lang w:val="ru-RU"/>
        </w:rPr>
        <w:noBreakHyphen/>
        <w:t>й Исследовательской комиссии МСЭ по окончании четырехгодичного периода вместе с промежуточным отчетом и проектом заключительного отчета по исследованию с предлагаемыми руководящими указаниями и/или рекомендациями для тех стран, которые планируют ввести новое законодательство или адаптировать существующую нормативно-правовую базу и установить соответствующие принципы для обеспечения благоприятной конкурентной среды для конвергированных услуг.</w:t>
      </w:r>
    </w:p>
    <w:p w:rsidR="00AF7AB2" w:rsidRPr="008510C5" w:rsidRDefault="00AF7AB2" w:rsidP="008510C5">
      <w:pPr>
        <w:pStyle w:val="Heading1"/>
        <w:rPr>
          <w:lang w:val="ru-RU"/>
        </w:rPr>
      </w:pPr>
      <w:bookmarkStart w:id="30" w:name="_Toc333315398"/>
      <w:bookmarkStart w:id="31" w:name="_Toc363549287"/>
      <w:bookmarkStart w:id="32" w:name="_Toc370202855"/>
      <w:bookmarkStart w:id="33" w:name="_Toc378843915"/>
      <w:r w:rsidRPr="008510C5">
        <w:rPr>
          <w:lang w:val="ru-RU"/>
        </w:rPr>
        <w:t>2</w:t>
      </w:r>
      <w:r w:rsidRPr="008510C5">
        <w:rPr>
          <w:lang w:val="ru-RU"/>
        </w:rPr>
        <w:tab/>
        <w:t>Обзор различных нормативно-правовых режимов в конкурентной конвергентной среде</w:t>
      </w:r>
      <w:bookmarkEnd w:id="30"/>
      <w:bookmarkEnd w:id="31"/>
      <w:bookmarkEnd w:id="32"/>
      <w:bookmarkEnd w:id="33"/>
    </w:p>
    <w:p w:rsidR="00AF7AB2" w:rsidRPr="00CB66BB" w:rsidRDefault="00AF7AB2" w:rsidP="00904B25">
      <w:pPr>
        <w:rPr>
          <w:lang w:val="ru-RU"/>
        </w:rPr>
      </w:pPr>
      <w:r w:rsidRPr="00CB66BB">
        <w:rPr>
          <w:lang w:val="ru-RU"/>
        </w:rPr>
        <w:t>Не существует какого-либо единого определения конвергенции. Тем не менее, конвергенция описывается как процесс, при котором электросвязь, информационные технологии и радиовещание соединились таким образом, что различные услуги могут предоставляться на любой из отмеченных платформ. Кроме того, конвергенция описывается с помощью важнейших принципов нейтральности технологий и услуг</w:t>
      </w:r>
      <w:r w:rsidRPr="00150FE6">
        <w:rPr>
          <w:rStyle w:val="FootnoteReference"/>
          <w:lang w:val="ru-RU"/>
        </w:rPr>
        <w:footnoteReference w:id="2"/>
      </w:r>
      <w:r w:rsidRPr="00CB66BB">
        <w:rPr>
          <w:lang w:val="ru-RU"/>
        </w:rPr>
        <w:t>.</w:t>
      </w:r>
    </w:p>
    <w:p w:rsidR="00AF7AB2" w:rsidRPr="00CB66BB" w:rsidRDefault="00AF7AB2" w:rsidP="00904B25">
      <w:pPr>
        <w:rPr>
          <w:lang w:val="ru-RU"/>
        </w:rPr>
      </w:pPr>
      <w:r w:rsidRPr="00CB66BB">
        <w:rPr>
          <w:lang w:val="ru-RU"/>
        </w:rPr>
        <w:t>В течение последнего десятилетия страны изменили свои нормативно-правовые режимы, с тем чтобы учитывать конвергенцию в электросвязи и радиовещании. Вместе с конвергенцией динамично меняется сектор связи, в результате чего открываются перспективы для новых участников и развиваются новые рынки и услуги в конкурентной среде.</w:t>
      </w:r>
    </w:p>
    <w:p w:rsidR="00AF7AB2" w:rsidRPr="00CB66BB" w:rsidRDefault="00AF7AB2" w:rsidP="00904B25">
      <w:pPr>
        <w:rPr>
          <w:lang w:val="ru-RU"/>
        </w:rPr>
      </w:pPr>
      <w:r w:rsidRPr="00CB66BB">
        <w:rPr>
          <w:lang w:val="ru-RU"/>
        </w:rPr>
        <w:t xml:space="preserve">Для того чтобы привлечь на конкурентный рынок больше новых участников и создать благоприятный регуляторный режим, ряд стран ввели нормативно-правовую базу, которая, помимо прочего, запрещает антиконкурентные виды практики и поведения, устанавливает доминирующего держателя лицензии и вводит меры в отношении слияний или поглощений. В представленных ниже разделах будут рассматриваться нормативно-правовые режимы в конкурентной конвергентной среде. </w:t>
      </w:r>
    </w:p>
    <w:p w:rsidR="00AF7AB2" w:rsidRPr="008510C5" w:rsidRDefault="00AF7AB2" w:rsidP="00904B25">
      <w:pPr>
        <w:pStyle w:val="Heading2"/>
        <w:rPr>
          <w:lang w:val="ru-RU"/>
        </w:rPr>
      </w:pPr>
      <w:bookmarkStart w:id="34" w:name="_Toc333315399"/>
      <w:bookmarkStart w:id="35" w:name="_Toc363549288"/>
      <w:bookmarkStart w:id="36" w:name="_Toc370202856"/>
      <w:bookmarkStart w:id="37" w:name="_Toc378843916"/>
      <w:r w:rsidRPr="008510C5">
        <w:rPr>
          <w:lang w:val="ru-RU"/>
        </w:rPr>
        <w:lastRenderedPageBreak/>
        <w:t>2.1</w:t>
      </w:r>
      <w:r w:rsidRPr="008510C5">
        <w:rPr>
          <w:lang w:val="ru-RU"/>
        </w:rPr>
        <w:tab/>
        <w:t>Правовые основы для конкуренции в отдельных странах</w:t>
      </w:r>
      <w:bookmarkEnd w:id="34"/>
      <w:bookmarkEnd w:id="35"/>
      <w:bookmarkEnd w:id="36"/>
      <w:bookmarkEnd w:id="37"/>
    </w:p>
    <w:p w:rsidR="00AF7AB2" w:rsidRPr="00CB66BB" w:rsidRDefault="00AF7AB2" w:rsidP="00904B25">
      <w:pPr>
        <w:rPr>
          <w:lang w:val="ru-RU"/>
        </w:rPr>
      </w:pPr>
      <w:r w:rsidRPr="00CB66BB">
        <w:rPr>
          <w:lang w:val="ru-RU"/>
        </w:rPr>
        <w:t>Вопросы конкуренции в секторе связи в целом регулируются законодательством. Ниже приводятся некоторые примеры:</w:t>
      </w:r>
    </w:p>
    <w:p w:rsidR="00AF7AB2" w:rsidRPr="008510C5" w:rsidRDefault="00AF7AB2" w:rsidP="00904B25">
      <w:pPr>
        <w:pStyle w:val="Enumlevel1"/>
        <w:rPr>
          <w:lang w:val="ru-RU"/>
        </w:rPr>
      </w:pPr>
      <w:r w:rsidRPr="008510C5">
        <w:rPr>
          <w:lang w:val="ru-RU"/>
        </w:rPr>
        <w:t>−</w:t>
      </w:r>
      <w:r w:rsidRPr="008510C5">
        <w:rPr>
          <w:lang w:val="ru-RU"/>
        </w:rPr>
        <w:tab/>
        <w:t xml:space="preserve">специальное законодательство, регулирующее вопросы конкуренции, включая создание органов, отвечающих за конкуренцию в конкретных вопросах/секторе, назначение совета органа, отвечающего за обеспечение конкуренции, запрещение антиконкурентных видов практики и поведения, определение доминирующего оператора и средств правовой защиты лиц, пострадавших от антиконкурентных действий; </w:t>
      </w:r>
    </w:p>
    <w:p w:rsidR="00AF7AB2" w:rsidRPr="008510C5" w:rsidRDefault="00AF7AB2" w:rsidP="00904B25">
      <w:pPr>
        <w:pStyle w:val="Enumlevel1"/>
        <w:rPr>
          <w:lang w:val="ru-RU"/>
        </w:rPr>
      </w:pPr>
      <w:r w:rsidRPr="008510C5">
        <w:rPr>
          <w:lang w:val="ru-RU"/>
        </w:rPr>
        <w:t>−</w:t>
      </w:r>
      <w:r w:rsidRPr="008510C5">
        <w:rPr>
          <w:lang w:val="ru-RU"/>
        </w:rPr>
        <w:tab/>
        <w:t xml:space="preserve">законодательство, в соответствии с которым создается национальный регуляторный орган, отвечающий за вопросы связи; и/или </w:t>
      </w:r>
    </w:p>
    <w:p w:rsidR="00AF7AB2" w:rsidRPr="008510C5" w:rsidRDefault="00AF7AB2" w:rsidP="00904B25">
      <w:pPr>
        <w:pStyle w:val="Enumlevel1"/>
        <w:rPr>
          <w:lang w:val="ru-RU"/>
        </w:rPr>
      </w:pPr>
      <w:r w:rsidRPr="008510C5">
        <w:rPr>
          <w:lang w:val="ru-RU"/>
        </w:rPr>
        <w:t>−</w:t>
      </w:r>
      <w:r w:rsidRPr="008510C5">
        <w:rPr>
          <w:lang w:val="ru-RU"/>
        </w:rPr>
        <w:tab/>
        <w:t>законодательство, регулирующее вопросы электронной связи, в том числе функции регуляторного органа по лицензированию и его роль в вопросах конкуренции, например определение держателя лицензии со значительным влиянием на рынке.</w:t>
      </w:r>
    </w:p>
    <w:p w:rsidR="00AF7AB2" w:rsidRPr="00CB66BB" w:rsidRDefault="00AF7AB2" w:rsidP="00904B25">
      <w:pPr>
        <w:rPr>
          <w:lang w:val="ru-RU"/>
        </w:rPr>
      </w:pPr>
      <w:r w:rsidRPr="00CB66BB">
        <w:rPr>
          <w:lang w:val="ru-RU"/>
        </w:rPr>
        <w:t>Согласно Всемирной базе данных МСЭ по регулированию в области электросвязи за 2012 год, у 89 стран имелось законодательство по вопросам конкуренции</w:t>
      </w:r>
      <w:r w:rsidRPr="00CB66BB">
        <w:rPr>
          <w:rStyle w:val="FootnoteReference"/>
          <w:lang w:val="ru-RU"/>
        </w:rPr>
        <w:footnoteReference w:id="3"/>
      </w:r>
      <w:r w:rsidRPr="00CB66BB">
        <w:rPr>
          <w:lang w:val="ru-RU"/>
        </w:rPr>
        <w:t>. В связи с либерализацией рынка электросвязи во многих странах, созданием регуляторных органов и появлением новых участников рынка вопросы конкуренции становятся все более важными. В следующих ниже разделах рассматриваются основные моменты правовых режимов в конкурентной конвергентной среде, которые действуют в ряде стран.</w:t>
      </w:r>
    </w:p>
    <w:p w:rsidR="00AF7AB2" w:rsidRPr="008510C5" w:rsidRDefault="00AF7AB2" w:rsidP="00904B25">
      <w:pPr>
        <w:pStyle w:val="Heading3"/>
        <w:rPr>
          <w:lang w:val="ru-RU"/>
        </w:rPr>
      </w:pPr>
      <w:bookmarkStart w:id="38" w:name="_Toc378843917"/>
      <w:r w:rsidRPr="008510C5">
        <w:rPr>
          <w:lang w:val="ru-RU"/>
        </w:rPr>
        <w:t>2.1.1</w:t>
      </w:r>
      <w:r w:rsidRPr="008510C5">
        <w:rPr>
          <w:lang w:val="ru-RU"/>
        </w:rPr>
        <w:tab/>
        <w:t>Австралия</w:t>
      </w:r>
      <w:bookmarkEnd w:id="38"/>
    </w:p>
    <w:p w:rsidR="00AF7AB2" w:rsidRPr="00CB66BB" w:rsidRDefault="00AF7AB2" w:rsidP="00904B25">
      <w:pPr>
        <w:rPr>
          <w:lang w:val="ru-RU"/>
        </w:rPr>
      </w:pPr>
      <w:r w:rsidRPr="00CB66BB">
        <w:rPr>
          <w:lang w:val="ru-RU"/>
        </w:rPr>
        <w:t>В Австралии существует Австралийская комиссия по вопросам конкуренции и прав потребителей (ACCC), которая занимается регулированием конкуренции. Закон о торговой практике 1974 года (TPA) был пересмотрен и переименован в Закон о конкуренции и правах потребителей в 2010 году, и он наделяет АССС рядом полномочий. Среди них расследование случаев возможного антимонопольного поведения (Часть XID данного Закона) и полномочия по приведению в исполнение таких постановлений суда по результатам подобных исков, как запрет антиконкурентного поведения со стороны ответчика, выплата компенсации за незаконное поведение или же штраф, налагаемый в гражданском порядке. Австралийский суд по вопросам конкуренции (АСТ) – это независимый, предусмотренный в законодательном порядке суд, который проводит слушания по делам, связанным с конкуренцией, таким как рассмотрение заявок на слияние, а также апелляций по решению АССС.</w:t>
      </w:r>
    </w:p>
    <w:p w:rsidR="00AF7AB2" w:rsidRPr="00CB66BB" w:rsidRDefault="00AF7AB2" w:rsidP="00AF7AB2">
      <w:pPr>
        <w:pStyle w:val="Heading3"/>
        <w:rPr>
          <w:lang w:val="ru-RU"/>
        </w:rPr>
      </w:pPr>
      <w:bookmarkStart w:id="39" w:name="_Toc378843918"/>
      <w:r w:rsidRPr="00CB66BB">
        <w:rPr>
          <w:lang w:val="ru-RU"/>
        </w:rPr>
        <w:t>2.1.2</w:t>
      </w:r>
      <w:r w:rsidRPr="00CB66BB">
        <w:rPr>
          <w:lang w:val="ru-RU"/>
        </w:rPr>
        <w:tab/>
        <w:t>Республика Корея</w:t>
      </w:r>
      <w:bookmarkEnd w:id="39"/>
    </w:p>
    <w:p w:rsidR="00AF7AB2" w:rsidRPr="00CB66BB" w:rsidRDefault="00AF7AB2" w:rsidP="00AF7AB2">
      <w:pPr>
        <w:rPr>
          <w:lang w:val="ru-RU"/>
        </w:rPr>
      </w:pPr>
      <w:r w:rsidRPr="00CB66BB">
        <w:rPr>
          <w:lang w:val="ru-RU"/>
        </w:rPr>
        <w:t>Закон о регулировании монополий и справедливой торговле</w:t>
      </w:r>
      <w:r w:rsidRPr="00CB66BB">
        <w:rPr>
          <w:rStyle w:val="FootnoteReference"/>
          <w:lang w:val="ru-RU"/>
        </w:rPr>
        <w:footnoteReference w:id="4"/>
      </w:r>
      <w:r w:rsidRPr="00CB66BB">
        <w:rPr>
          <w:lang w:val="ru-RU"/>
        </w:rPr>
        <w:t xml:space="preserve"> устанавливает основные стандарты и требования в отношении антиконкурентных коммерческих комбинаций в Республике Корея. Корейская комиссия по справедливой торговле (KFTC) – это административный орган, который работает при канцелярии премьер-министра и отвечает за содействие конкуренции, укрепление прав потребителей, создание конкурентной среды для малого и среднего бизнеса и ограничение концентрации экономической мощи</w:t>
      </w:r>
      <w:r w:rsidRPr="00CB66BB">
        <w:rPr>
          <w:rStyle w:val="FootnoteReference"/>
          <w:lang w:val="ru-RU"/>
        </w:rPr>
        <w:footnoteReference w:id="5"/>
      </w:r>
      <w:r w:rsidRPr="00CB66BB">
        <w:rPr>
          <w:lang w:val="ru-RU"/>
        </w:rPr>
        <w:t>.</w:t>
      </w:r>
    </w:p>
    <w:p w:rsidR="00AF7AB2" w:rsidRPr="00CB66BB" w:rsidRDefault="00AF7AB2" w:rsidP="00AF7AB2">
      <w:pPr>
        <w:pStyle w:val="Heading3"/>
        <w:rPr>
          <w:lang w:val="ru-RU"/>
        </w:rPr>
      </w:pPr>
      <w:bookmarkStart w:id="41" w:name="_Toc378843919"/>
      <w:r w:rsidRPr="00CB66BB">
        <w:rPr>
          <w:lang w:val="ru-RU"/>
        </w:rPr>
        <w:lastRenderedPageBreak/>
        <w:t>2.1.3</w:t>
      </w:r>
      <w:r w:rsidRPr="00CB66BB">
        <w:rPr>
          <w:lang w:val="ru-RU"/>
        </w:rPr>
        <w:tab/>
        <w:t>Танзания</w:t>
      </w:r>
      <w:bookmarkEnd w:id="41"/>
    </w:p>
    <w:p w:rsidR="00AF7AB2" w:rsidRPr="00CB66BB" w:rsidRDefault="00AF7AB2" w:rsidP="00AF7AB2">
      <w:pPr>
        <w:rPr>
          <w:lang w:val="ru-RU"/>
        </w:rPr>
      </w:pPr>
      <w:r w:rsidRPr="00CB66BB">
        <w:rPr>
          <w:lang w:val="ru-RU"/>
        </w:rPr>
        <w:t>В Танзании вопросы конкуренции в секторе связи регулируются тремя законами: Законом о добросовестной конкуренции (FCA) 2003 года, Законом о Регуляторном органе связи Танзании (TCRA) 2003 года и Законом об электронной и почтовой связи (EPOCA) 2010 года. В соответствии с Законом о TCRA при выполнении своих функций и осуществлении своих полномочий Орган должен учитывать, существуют ли на рынке условия для эффективной конкуренции, не приводят ли принимаемые им меры к ослаблению конкуренции или увеличению стоимости на рынке в ущерб населению, а также не перевешивает ли любой ущерб для населения приобретаемые выгоды.</w:t>
      </w:r>
    </w:p>
    <w:p w:rsidR="00AF7AB2" w:rsidRPr="00CB66BB" w:rsidRDefault="00AF7AB2" w:rsidP="00AF7AB2">
      <w:pPr>
        <w:rPr>
          <w:lang w:val="ru-RU"/>
        </w:rPr>
      </w:pPr>
      <w:r w:rsidRPr="00CB66BB">
        <w:rPr>
          <w:lang w:val="ru-RU"/>
        </w:rPr>
        <w:t>Закон о добросовестной конкуренции (FCA) – это общий закон о конкуренции. Он обязывает Комиссию по добросовестной конкуренции запрашивать письменные рекомендации у Органа в случаях, когда она сталкивается с каким-либо вопросом, связанным с электронной и почтовой связью. Закон об электронной и почтовой связи (EPOCA) 2010 года содержит положения, регулирующие вопросы конкуренции.</w:t>
      </w:r>
    </w:p>
    <w:p w:rsidR="00AF7AB2" w:rsidRPr="00CB66BB" w:rsidRDefault="00AF7AB2" w:rsidP="00AF7AB2">
      <w:pPr>
        <w:rPr>
          <w:lang w:val="ru-RU"/>
        </w:rPr>
      </w:pPr>
      <w:r w:rsidRPr="00CB66BB">
        <w:rPr>
          <w:lang w:val="ru-RU"/>
        </w:rPr>
        <w:t>В приведенной ниже таблице указаны отдельные страны, в которых действует законодательство по вопросам конкуренции, и ответственные органы:</w:t>
      </w:r>
    </w:p>
    <w:p w:rsidR="00646240" w:rsidRPr="00904B25" w:rsidRDefault="00904B25" w:rsidP="00904B25">
      <w:pPr>
        <w:pStyle w:val="Tabletitle"/>
        <w:rPr>
          <w:lang w:val="ru-RU"/>
        </w:rPr>
      </w:pPr>
      <w:bookmarkStart w:id="42" w:name="_Toc369681890"/>
      <w:bookmarkStart w:id="43" w:name="_Toc378844231"/>
      <w:bookmarkEnd w:id="17"/>
      <w:bookmarkEnd w:id="8"/>
      <w:r>
        <w:rPr>
          <w:lang w:val="ru-RU"/>
        </w:rPr>
        <w:t>Таблица</w:t>
      </w:r>
      <w:r w:rsidR="00646240" w:rsidRPr="00904B25">
        <w:rPr>
          <w:lang w:val="ru-RU"/>
        </w:rPr>
        <w:t xml:space="preserve"> </w:t>
      </w:r>
      <w:r w:rsidR="00646240" w:rsidRPr="00904B25">
        <w:rPr>
          <w:noProof/>
          <w:lang w:val="ru-RU"/>
        </w:rPr>
        <w:t xml:space="preserve">1: </w:t>
      </w:r>
      <w:bookmarkEnd w:id="42"/>
      <w:r w:rsidRPr="00904B25">
        <w:rPr>
          <w:noProof/>
          <w:lang w:val="ru-RU"/>
        </w:rPr>
        <w:t>Информация по вопросам конкуренции в отдельных странах</w:t>
      </w:r>
      <w:bookmarkEnd w:id="43"/>
    </w:p>
    <w:tbl>
      <w:tblPr>
        <w:tblW w:w="7751" w:type="dxa"/>
        <w:jc w:val="center"/>
        <w:tblInd w:w="-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8"/>
        <w:gridCol w:w="1417"/>
        <w:gridCol w:w="3261"/>
        <w:gridCol w:w="2315"/>
      </w:tblGrid>
      <w:tr w:rsidR="00904B25" w:rsidRPr="001A2643" w:rsidTr="00CB3C8E">
        <w:trPr>
          <w:tblHeader/>
          <w:jc w:val="center"/>
        </w:trPr>
        <w:tc>
          <w:tcPr>
            <w:tcW w:w="758" w:type="dxa"/>
            <w:shd w:val="clear" w:color="auto" w:fill="005173"/>
            <w:vAlign w:val="center"/>
          </w:tcPr>
          <w:p w:rsidR="00904B25" w:rsidRPr="00904B25" w:rsidRDefault="00904B25" w:rsidP="00904B25">
            <w:pPr>
              <w:pStyle w:val="Tablehead"/>
            </w:pPr>
            <w:r w:rsidRPr="00904B25">
              <w:t>№ п/п</w:t>
            </w:r>
          </w:p>
        </w:tc>
        <w:tc>
          <w:tcPr>
            <w:tcW w:w="1417" w:type="dxa"/>
            <w:shd w:val="clear" w:color="auto" w:fill="005173"/>
            <w:vAlign w:val="center"/>
          </w:tcPr>
          <w:p w:rsidR="00904B25" w:rsidRPr="00904B25" w:rsidRDefault="00904B25" w:rsidP="00904B25">
            <w:pPr>
              <w:pStyle w:val="Tablehead"/>
            </w:pPr>
            <w:r w:rsidRPr="00904B25">
              <w:t>Страна</w:t>
            </w:r>
          </w:p>
        </w:tc>
        <w:tc>
          <w:tcPr>
            <w:tcW w:w="3261" w:type="dxa"/>
            <w:shd w:val="clear" w:color="auto" w:fill="005173"/>
            <w:vAlign w:val="center"/>
          </w:tcPr>
          <w:p w:rsidR="00904B25" w:rsidRPr="00904B25" w:rsidRDefault="00904B25" w:rsidP="00904B25">
            <w:pPr>
              <w:pStyle w:val="Tablehead"/>
            </w:pPr>
            <w:r w:rsidRPr="00904B25">
              <w:t>Закон(ы) о конкуренции</w:t>
            </w:r>
          </w:p>
        </w:tc>
        <w:tc>
          <w:tcPr>
            <w:tcW w:w="2315" w:type="dxa"/>
            <w:shd w:val="clear" w:color="auto" w:fill="005173"/>
            <w:vAlign w:val="center"/>
          </w:tcPr>
          <w:p w:rsidR="00904B25" w:rsidRPr="00904B25" w:rsidRDefault="00904B25" w:rsidP="00904B25">
            <w:pPr>
              <w:pStyle w:val="Tablehead"/>
            </w:pPr>
            <w:r w:rsidRPr="00904B25">
              <w:t>Орган, занимающийся вопросами конкуренции</w:t>
            </w:r>
          </w:p>
        </w:tc>
      </w:tr>
      <w:tr w:rsidR="00904B25" w:rsidRPr="000E0B1F" w:rsidTr="00CB3C8E">
        <w:trPr>
          <w:jc w:val="center"/>
        </w:trPr>
        <w:tc>
          <w:tcPr>
            <w:tcW w:w="758" w:type="dxa"/>
            <w:shd w:val="clear" w:color="auto" w:fill="E8F8FD"/>
          </w:tcPr>
          <w:p w:rsidR="00904B25" w:rsidRPr="004E3725" w:rsidRDefault="00904B25" w:rsidP="004E3725">
            <w:pPr>
              <w:pStyle w:val="Tabletext"/>
            </w:pPr>
            <w:r w:rsidRPr="004E3725">
              <w:t>1</w:t>
            </w:r>
          </w:p>
        </w:tc>
        <w:tc>
          <w:tcPr>
            <w:tcW w:w="1417" w:type="dxa"/>
            <w:shd w:val="clear" w:color="auto" w:fill="E8F8FD"/>
          </w:tcPr>
          <w:p w:rsidR="00904B25" w:rsidRPr="004E3725" w:rsidRDefault="00904B25" w:rsidP="004E3725">
            <w:pPr>
              <w:pStyle w:val="Tabletext"/>
            </w:pPr>
            <w:r w:rsidRPr="004E3725">
              <w:t>Австралия</w:t>
            </w:r>
          </w:p>
        </w:tc>
        <w:tc>
          <w:tcPr>
            <w:tcW w:w="3261" w:type="dxa"/>
            <w:shd w:val="clear" w:color="auto" w:fill="E8F8FD"/>
          </w:tcPr>
          <w:p w:rsidR="00904B25" w:rsidRPr="008510C5" w:rsidRDefault="00904B25" w:rsidP="004E3725">
            <w:pPr>
              <w:pStyle w:val="Tabletext"/>
              <w:rPr>
                <w:lang w:val="ru-RU"/>
              </w:rPr>
            </w:pPr>
            <w:r w:rsidRPr="008510C5">
              <w:rPr>
                <w:lang w:val="ru-RU"/>
              </w:rPr>
              <w:t>Закон о конкуренции и правах потребителей, 2010 г.</w:t>
            </w:r>
          </w:p>
        </w:tc>
        <w:tc>
          <w:tcPr>
            <w:tcW w:w="2315" w:type="dxa"/>
            <w:shd w:val="clear" w:color="auto" w:fill="E8F8FD"/>
          </w:tcPr>
          <w:p w:rsidR="00904B25" w:rsidRPr="008510C5" w:rsidRDefault="00904B25" w:rsidP="004E3725">
            <w:pPr>
              <w:pStyle w:val="Tabletext"/>
              <w:rPr>
                <w:lang w:val="ru-RU"/>
              </w:rPr>
            </w:pPr>
            <w:r w:rsidRPr="008510C5">
              <w:rPr>
                <w:lang w:val="ru-RU"/>
              </w:rPr>
              <w:t>Австралийская комиссия по вопросам конкуренции и прав потребителей</w:t>
            </w:r>
          </w:p>
        </w:tc>
      </w:tr>
      <w:tr w:rsidR="00904B25" w:rsidRPr="00886EA6" w:rsidTr="00CB3C8E">
        <w:trPr>
          <w:jc w:val="center"/>
        </w:trPr>
        <w:tc>
          <w:tcPr>
            <w:tcW w:w="758" w:type="dxa"/>
          </w:tcPr>
          <w:p w:rsidR="00904B25" w:rsidRPr="004E3725" w:rsidRDefault="00904B25" w:rsidP="004E3725">
            <w:pPr>
              <w:pStyle w:val="Tabletext"/>
            </w:pPr>
            <w:r w:rsidRPr="004E3725">
              <w:t>2</w:t>
            </w:r>
          </w:p>
        </w:tc>
        <w:tc>
          <w:tcPr>
            <w:tcW w:w="1417" w:type="dxa"/>
          </w:tcPr>
          <w:p w:rsidR="00904B25" w:rsidRPr="004E3725" w:rsidRDefault="00904B25" w:rsidP="004E3725">
            <w:pPr>
              <w:pStyle w:val="Tabletext"/>
            </w:pPr>
            <w:r w:rsidRPr="004E3725">
              <w:t>Канада</w:t>
            </w:r>
          </w:p>
        </w:tc>
        <w:tc>
          <w:tcPr>
            <w:tcW w:w="3261" w:type="dxa"/>
          </w:tcPr>
          <w:p w:rsidR="00904B25" w:rsidRPr="004E3725" w:rsidRDefault="00904B25" w:rsidP="004E3725">
            <w:pPr>
              <w:pStyle w:val="Tabletext"/>
            </w:pPr>
            <w:r w:rsidRPr="004E3725">
              <w:t>Закон о конкуренции</w:t>
            </w:r>
          </w:p>
        </w:tc>
        <w:tc>
          <w:tcPr>
            <w:tcW w:w="2315" w:type="dxa"/>
          </w:tcPr>
          <w:p w:rsidR="00904B25" w:rsidRPr="004E3725" w:rsidRDefault="00904B25" w:rsidP="004E3725">
            <w:pPr>
              <w:pStyle w:val="Tabletext"/>
            </w:pPr>
            <w:r w:rsidRPr="004E3725">
              <w:t>Бюро по вопросам конкуренции</w:t>
            </w:r>
          </w:p>
        </w:tc>
      </w:tr>
      <w:tr w:rsidR="00904B25" w:rsidRPr="000E0B1F" w:rsidTr="00CB3C8E">
        <w:trPr>
          <w:jc w:val="center"/>
        </w:trPr>
        <w:tc>
          <w:tcPr>
            <w:tcW w:w="758" w:type="dxa"/>
            <w:shd w:val="clear" w:color="auto" w:fill="E8F8FD"/>
          </w:tcPr>
          <w:p w:rsidR="00904B25" w:rsidRPr="004E3725" w:rsidRDefault="00904B25" w:rsidP="004E3725">
            <w:pPr>
              <w:pStyle w:val="Tabletext"/>
            </w:pPr>
            <w:r w:rsidRPr="004E3725">
              <w:t>3</w:t>
            </w:r>
          </w:p>
        </w:tc>
        <w:tc>
          <w:tcPr>
            <w:tcW w:w="1417" w:type="dxa"/>
            <w:shd w:val="clear" w:color="auto" w:fill="E8F8FD"/>
          </w:tcPr>
          <w:p w:rsidR="00904B25" w:rsidRPr="004E3725" w:rsidRDefault="00904B25" w:rsidP="004E3725">
            <w:pPr>
              <w:pStyle w:val="Tabletext"/>
            </w:pPr>
            <w:r w:rsidRPr="004E3725">
              <w:t>Индия</w:t>
            </w:r>
          </w:p>
        </w:tc>
        <w:tc>
          <w:tcPr>
            <w:tcW w:w="3261" w:type="dxa"/>
            <w:shd w:val="clear" w:color="auto" w:fill="E8F8FD"/>
          </w:tcPr>
          <w:p w:rsidR="00904B25" w:rsidRPr="004E3725" w:rsidRDefault="00904B25" w:rsidP="004E3725">
            <w:pPr>
              <w:pStyle w:val="Tabletext"/>
            </w:pPr>
            <w:r w:rsidRPr="004E3725">
              <w:t>Закон о конкуренции</w:t>
            </w:r>
          </w:p>
        </w:tc>
        <w:tc>
          <w:tcPr>
            <w:tcW w:w="2315" w:type="dxa"/>
            <w:shd w:val="clear" w:color="auto" w:fill="E8F8FD"/>
          </w:tcPr>
          <w:p w:rsidR="00904B25" w:rsidRPr="008510C5" w:rsidRDefault="00904B25" w:rsidP="004E3725">
            <w:pPr>
              <w:pStyle w:val="Tabletext"/>
              <w:rPr>
                <w:lang w:val="ru-RU"/>
              </w:rPr>
            </w:pPr>
            <w:r w:rsidRPr="008510C5">
              <w:rPr>
                <w:lang w:val="ru-RU"/>
              </w:rPr>
              <w:t>Комиссия по вопросам конкуренции Индии</w:t>
            </w:r>
          </w:p>
        </w:tc>
      </w:tr>
      <w:tr w:rsidR="00904B25" w:rsidRPr="00886EA6" w:rsidTr="00CB3C8E">
        <w:trPr>
          <w:jc w:val="center"/>
        </w:trPr>
        <w:tc>
          <w:tcPr>
            <w:tcW w:w="758" w:type="dxa"/>
          </w:tcPr>
          <w:p w:rsidR="00904B25" w:rsidRPr="004E3725" w:rsidRDefault="00904B25" w:rsidP="004E3725">
            <w:pPr>
              <w:pStyle w:val="Tabletext"/>
            </w:pPr>
            <w:r w:rsidRPr="004E3725">
              <w:t>4</w:t>
            </w:r>
          </w:p>
        </w:tc>
        <w:tc>
          <w:tcPr>
            <w:tcW w:w="1417" w:type="dxa"/>
          </w:tcPr>
          <w:p w:rsidR="00904B25" w:rsidRPr="004E3725" w:rsidRDefault="00904B25" w:rsidP="004E3725">
            <w:pPr>
              <w:pStyle w:val="Tabletext"/>
            </w:pPr>
            <w:r w:rsidRPr="004E3725">
              <w:t>Сенегал</w:t>
            </w:r>
          </w:p>
        </w:tc>
        <w:tc>
          <w:tcPr>
            <w:tcW w:w="3261" w:type="dxa"/>
          </w:tcPr>
          <w:p w:rsidR="00904B25" w:rsidRPr="008510C5" w:rsidRDefault="00904B25" w:rsidP="004E3725">
            <w:pPr>
              <w:pStyle w:val="Tabletext"/>
              <w:rPr>
                <w:lang w:val="ru-RU"/>
              </w:rPr>
            </w:pPr>
            <w:r w:rsidRPr="008510C5">
              <w:rPr>
                <w:lang w:val="ru-RU"/>
              </w:rPr>
              <w:t>Закон о ценах, конкуренции и</w:t>
            </w:r>
            <w:r w:rsidRPr="004E3725">
              <w:t> </w:t>
            </w:r>
            <w:r w:rsidRPr="008510C5">
              <w:rPr>
                <w:lang w:val="ru-RU"/>
              </w:rPr>
              <w:t>экономических спорах</w:t>
            </w:r>
          </w:p>
        </w:tc>
        <w:tc>
          <w:tcPr>
            <w:tcW w:w="2315" w:type="dxa"/>
          </w:tcPr>
          <w:p w:rsidR="00904B25" w:rsidRPr="004E3725" w:rsidRDefault="00904B25" w:rsidP="004E3725">
            <w:pPr>
              <w:pStyle w:val="Tabletext"/>
            </w:pPr>
            <w:r w:rsidRPr="004E3725">
              <w:t>Комиссия по конкуренции</w:t>
            </w:r>
          </w:p>
        </w:tc>
      </w:tr>
      <w:tr w:rsidR="00904B25" w:rsidRPr="00886EA6" w:rsidTr="00CB3C8E">
        <w:trPr>
          <w:jc w:val="center"/>
        </w:trPr>
        <w:tc>
          <w:tcPr>
            <w:tcW w:w="758" w:type="dxa"/>
            <w:shd w:val="clear" w:color="auto" w:fill="E8F8FD"/>
          </w:tcPr>
          <w:p w:rsidR="00904B25" w:rsidRPr="004E3725" w:rsidRDefault="00904B25" w:rsidP="004E3725">
            <w:pPr>
              <w:pStyle w:val="Tabletext"/>
            </w:pPr>
            <w:r w:rsidRPr="004E3725">
              <w:t>5</w:t>
            </w:r>
          </w:p>
        </w:tc>
        <w:tc>
          <w:tcPr>
            <w:tcW w:w="1417" w:type="dxa"/>
            <w:shd w:val="clear" w:color="auto" w:fill="E8F8FD"/>
          </w:tcPr>
          <w:p w:rsidR="00904B25" w:rsidRPr="004E3725" w:rsidRDefault="00904B25" w:rsidP="004E3725">
            <w:pPr>
              <w:pStyle w:val="Tabletext"/>
            </w:pPr>
            <w:r w:rsidRPr="004E3725">
              <w:t>Швеция</w:t>
            </w:r>
          </w:p>
        </w:tc>
        <w:tc>
          <w:tcPr>
            <w:tcW w:w="3261" w:type="dxa"/>
            <w:shd w:val="clear" w:color="auto" w:fill="E8F8FD"/>
          </w:tcPr>
          <w:p w:rsidR="00904B25" w:rsidRPr="004E3725" w:rsidRDefault="00904B25" w:rsidP="004E3725">
            <w:pPr>
              <w:pStyle w:val="Tabletext"/>
            </w:pPr>
            <w:r w:rsidRPr="004E3725">
              <w:t>Закон о конкуренции</w:t>
            </w:r>
          </w:p>
        </w:tc>
        <w:tc>
          <w:tcPr>
            <w:tcW w:w="2315" w:type="dxa"/>
            <w:shd w:val="clear" w:color="auto" w:fill="E8F8FD"/>
          </w:tcPr>
          <w:p w:rsidR="00904B25" w:rsidRPr="004E3725" w:rsidRDefault="00904B25" w:rsidP="004E3725">
            <w:pPr>
              <w:pStyle w:val="Tabletext"/>
            </w:pPr>
            <w:r w:rsidRPr="004E3725">
              <w:t>Шведское антимонопольное управление</w:t>
            </w:r>
          </w:p>
        </w:tc>
      </w:tr>
      <w:tr w:rsidR="00904B25" w:rsidRPr="000E0B1F" w:rsidTr="00CB3C8E">
        <w:trPr>
          <w:jc w:val="center"/>
        </w:trPr>
        <w:tc>
          <w:tcPr>
            <w:tcW w:w="758" w:type="dxa"/>
          </w:tcPr>
          <w:p w:rsidR="00904B25" w:rsidRPr="004E3725" w:rsidRDefault="00904B25" w:rsidP="004E3725">
            <w:pPr>
              <w:pStyle w:val="Tabletext"/>
            </w:pPr>
            <w:r w:rsidRPr="004E3725">
              <w:t>6</w:t>
            </w:r>
          </w:p>
        </w:tc>
        <w:tc>
          <w:tcPr>
            <w:tcW w:w="1417" w:type="dxa"/>
          </w:tcPr>
          <w:p w:rsidR="00904B25" w:rsidRPr="004E3725" w:rsidRDefault="00904B25" w:rsidP="004E3725">
            <w:pPr>
              <w:pStyle w:val="Tabletext"/>
            </w:pPr>
            <w:r w:rsidRPr="004E3725">
              <w:t>Республика Корея</w:t>
            </w:r>
          </w:p>
        </w:tc>
        <w:tc>
          <w:tcPr>
            <w:tcW w:w="3261" w:type="dxa"/>
          </w:tcPr>
          <w:p w:rsidR="00904B25" w:rsidRPr="008510C5" w:rsidRDefault="00904B25" w:rsidP="004E3725">
            <w:pPr>
              <w:pStyle w:val="Tabletext"/>
              <w:rPr>
                <w:lang w:val="ru-RU"/>
              </w:rPr>
            </w:pPr>
            <w:r w:rsidRPr="008510C5">
              <w:rPr>
                <w:lang w:val="ru-RU"/>
              </w:rPr>
              <w:t>Закон о справедливой торговле и регулировании монополий</w:t>
            </w:r>
          </w:p>
        </w:tc>
        <w:tc>
          <w:tcPr>
            <w:tcW w:w="2315" w:type="dxa"/>
          </w:tcPr>
          <w:p w:rsidR="00904B25" w:rsidRPr="008510C5" w:rsidRDefault="00904B25" w:rsidP="004E3725">
            <w:pPr>
              <w:pStyle w:val="Tabletext"/>
              <w:rPr>
                <w:lang w:val="ru-RU"/>
              </w:rPr>
            </w:pPr>
            <w:r w:rsidRPr="008510C5">
              <w:rPr>
                <w:lang w:val="ru-RU"/>
              </w:rPr>
              <w:t>Корейская комиссия по справедливой торговле</w:t>
            </w:r>
          </w:p>
        </w:tc>
      </w:tr>
      <w:tr w:rsidR="00904B25" w:rsidRPr="00886EA6" w:rsidTr="00CB3C8E">
        <w:trPr>
          <w:jc w:val="center"/>
        </w:trPr>
        <w:tc>
          <w:tcPr>
            <w:tcW w:w="758" w:type="dxa"/>
            <w:shd w:val="clear" w:color="auto" w:fill="E8F8FD"/>
          </w:tcPr>
          <w:p w:rsidR="00904B25" w:rsidRPr="004E3725" w:rsidRDefault="00904B25" w:rsidP="004E3725">
            <w:pPr>
              <w:pStyle w:val="Tabletext"/>
            </w:pPr>
            <w:r w:rsidRPr="004E3725">
              <w:t>7</w:t>
            </w:r>
          </w:p>
        </w:tc>
        <w:tc>
          <w:tcPr>
            <w:tcW w:w="1417" w:type="dxa"/>
            <w:shd w:val="clear" w:color="auto" w:fill="E8F8FD"/>
          </w:tcPr>
          <w:p w:rsidR="00904B25" w:rsidRPr="004E3725" w:rsidRDefault="00904B25" w:rsidP="004E3725">
            <w:pPr>
              <w:pStyle w:val="Tabletext"/>
            </w:pPr>
            <w:r w:rsidRPr="004E3725">
              <w:t>Южная Африка</w:t>
            </w:r>
          </w:p>
        </w:tc>
        <w:tc>
          <w:tcPr>
            <w:tcW w:w="3261" w:type="dxa"/>
            <w:shd w:val="clear" w:color="auto" w:fill="E8F8FD"/>
          </w:tcPr>
          <w:p w:rsidR="00904B25" w:rsidRPr="004E3725" w:rsidRDefault="00904B25" w:rsidP="004E3725">
            <w:pPr>
              <w:pStyle w:val="Tabletext"/>
            </w:pPr>
            <w:r w:rsidRPr="004E3725">
              <w:t>Закон о конкуренции</w:t>
            </w:r>
          </w:p>
        </w:tc>
        <w:tc>
          <w:tcPr>
            <w:tcW w:w="2315" w:type="dxa"/>
            <w:shd w:val="clear" w:color="auto" w:fill="E8F8FD"/>
          </w:tcPr>
          <w:p w:rsidR="00904B25" w:rsidRPr="004E3725" w:rsidRDefault="00904B25" w:rsidP="004E3725">
            <w:pPr>
              <w:pStyle w:val="Tabletext"/>
            </w:pPr>
            <w:r w:rsidRPr="004E3725">
              <w:t>Комиссия по конкуренции</w:t>
            </w:r>
          </w:p>
        </w:tc>
      </w:tr>
      <w:tr w:rsidR="00904B25" w:rsidRPr="00886EA6" w:rsidTr="00CB3C8E">
        <w:trPr>
          <w:jc w:val="center"/>
        </w:trPr>
        <w:tc>
          <w:tcPr>
            <w:tcW w:w="758" w:type="dxa"/>
          </w:tcPr>
          <w:p w:rsidR="00904B25" w:rsidRPr="004E3725" w:rsidRDefault="00904B25" w:rsidP="004E3725">
            <w:pPr>
              <w:pStyle w:val="Tabletext"/>
            </w:pPr>
            <w:r w:rsidRPr="004E3725">
              <w:t>8</w:t>
            </w:r>
          </w:p>
        </w:tc>
        <w:tc>
          <w:tcPr>
            <w:tcW w:w="1417" w:type="dxa"/>
          </w:tcPr>
          <w:p w:rsidR="00904B25" w:rsidRPr="004E3725" w:rsidRDefault="00904B25" w:rsidP="004E3725">
            <w:pPr>
              <w:pStyle w:val="Tabletext"/>
            </w:pPr>
            <w:r w:rsidRPr="004E3725">
              <w:t>Турция</w:t>
            </w:r>
          </w:p>
        </w:tc>
        <w:tc>
          <w:tcPr>
            <w:tcW w:w="3261" w:type="dxa"/>
          </w:tcPr>
          <w:p w:rsidR="00904B25" w:rsidRPr="004E3725" w:rsidRDefault="00904B25" w:rsidP="004E3725">
            <w:pPr>
              <w:pStyle w:val="Tabletext"/>
            </w:pPr>
            <w:r w:rsidRPr="004E3725">
              <w:t>Закон о защите конкуренции № 4054</w:t>
            </w:r>
          </w:p>
        </w:tc>
        <w:tc>
          <w:tcPr>
            <w:tcW w:w="2315" w:type="dxa"/>
          </w:tcPr>
          <w:p w:rsidR="00904B25" w:rsidRPr="004E3725" w:rsidRDefault="00904B25" w:rsidP="004E3725">
            <w:pPr>
              <w:pStyle w:val="Tabletext"/>
            </w:pPr>
            <w:r w:rsidRPr="004E3725">
              <w:t>Антимонопольное управление</w:t>
            </w:r>
          </w:p>
        </w:tc>
      </w:tr>
      <w:tr w:rsidR="00904B25" w:rsidRPr="000E0B1F" w:rsidTr="00CB3C8E">
        <w:trPr>
          <w:jc w:val="center"/>
        </w:trPr>
        <w:tc>
          <w:tcPr>
            <w:tcW w:w="758" w:type="dxa"/>
            <w:shd w:val="clear" w:color="auto" w:fill="E8F8FD"/>
          </w:tcPr>
          <w:p w:rsidR="00904B25" w:rsidRPr="004E3725" w:rsidRDefault="00904B25" w:rsidP="004E3725">
            <w:pPr>
              <w:pStyle w:val="Tabletext"/>
            </w:pPr>
            <w:r w:rsidRPr="004E3725">
              <w:t>9</w:t>
            </w:r>
          </w:p>
        </w:tc>
        <w:tc>
          <w:tcPr>
            <w:tcW w:w="1417" w:type="dxa"/>
            <w:shd w:val="clear" w:color="auto" w:fill="E8F8FD"/>
          </w:tcPr>
          <w:p w:rsidR="00904B25" w:rsidRPr="004E3725" w:rsidRDefault="00904B25" w:rsidP="004E3725">
            <w:pPr>
              <w:pStyle w:val="Tabletext"/>
            </w:pPr>
            <w:r w:rsidRPr="004E3725">
              <w:t>Танзания</w:t>
            </w:r>
          </w:p>
        </w:tc>
        <w:tc>
          <w:tcPr>
            <w:tcW w:w="3261" w:type="dxa"/>
            <w:shd w:val="clear" w:color="auto" w:fill="E8F8FD"/>
          </w:tcPr>
          <w:p w:rsidR="00904B25" w:rsidRPr="008510C5" w:rsidRDefault="00904B25" w:rsidP="004E3725">
            <w:pPr>
              <w:pStyle w:val="Tabletext"/>
              <w:rPr>
                <w:lang w:val="ru-RU"/>
              </w:rPr>
            </w:pPr>
            <w:r w:rsidRPr="008510C5">
              <w:rPr>
                <w:lang w:val="ru-RU"/>
              </w:rPr>
              <w:t>Закон о добросовестной конкуренции</w:t>
            </w:r>
          </w:p>
          <w:p w:rsidR="00904B25" w:rsidRPr="008510C5" w:rsidRDefault="00904B25" w:rsidP="004E3725">
            <w:pPr>
              <w:pStyle w:val="Tabletext"/>
              <w:rPr>
                <w:lang w:val="ru-RU"/>
              </w:rPr>
            </w:pPr>
            <w:r w:rsidRPr="008510C5">
              <w:rPr>
                <w:lang w:val="ru-RU"/>
              </w:rPr>
              <w:t>Закон об электронной и</w:t>
            </w:r>
            <w:r w:rsidRPr="004E3725">
              <w:t> </w:t>
            </w:r>
            <w:r w:rsidRPr="008510C5">
              <w:rPr>
                <w:lang w:val="ru-RU"/>
              </w:rPr>
              <w:t>почтовой связи</w:t>
            </w:r>
          </w:p>
        </w:tc>
        <w:tc>
          <w:tcPr>
            <w:tcW w:w="2315" w:type="dxa"/>
            <w:shd w:val="clear" w:color="auto" w:fill="E8F8FD"/>
          </w:tcPr>
          <w:p w:rsidR="00904B25" w:rsidRPr="008510C5" w:rsidRDefault="00904B25" w:rsidP="004E3725">
            <w:pPr>
              <w:pStyle w:val="Tabletext"/>
              <w:rPr>
                <w:lang w:val="ru-RU"/>
              </w:rPr>
            </w:pPr>
            <w:r w:rsidRPr="008510C5">
              <w:rPr>
                <w:lang w:val="ru-RU"/>
              </w:rPr>
              <w:t xml:space="preserve">Комиссия по добросовестной конкуренции и </w:t>
            </w:r>
            <w:r w:rsidRPr="004E3725">
              <w:t>TCRA</w:t>
            </w:r>
          </w:p>
        </w:tc>
      </w:tr>
      <w:tr w:rsidR="00904B25" w:rsidRPr="000E0B1F" w:rsidTr="00CB3C8E">
        <w:trPr>
          <w:jc w:val="center"/>
        </w:trPr>
        <w:tc>
          <w:tcPr>
            <w:tcW w:w="758" w:type="dxa"/>
          </w:tcPr>
          <w:p w:rsidR="00904B25" w:rsidRPr="004E3725" w:rsidRDefault="00904B25" w:rsidP="004E3725">
            <w:pPr>
              <w:pStyle w:val="Tabletext"/>
            </w:pPr>
            <w:r w:rsidRPr="004E3725">
              <w:t>10</w:t>
            </w:r>
          </w:p>
        </w:tc>
        <w:tc>
          <w:tcPr>
            <w:tcW w:w="1417" w:type="dxa"/>
          </w:tcPr>
          <w:p w:rsidR="00904B25" w:rsidRPr="004E3725" w:rsidRDefault="00904B25" w:rsidP="004E3725">
            <w:pPr>
              <w:pStyle w:val="Tabletext"/>
            </w:pPr>
            <w:r w:rsidRPr="004E3725">
              <w:t>Соединенные Штаты</w:t>
            </w:r>
          </w:p>
        </w:tc>
        <w:tc>
          <w:tcPr>
            <w:tcW w:w="3261" w:type="dxa"/>
          </w:tcPr>
          <w:p w:rsidR="00904B25" w:rsidRPr="008510C5" w:rsidRDefault="00904B25" w:rsidP="004E3725">
            <w:pPr>
              <w:pStyle w:val="Tabletext"/>
              <w:rPr>
                <w:lang w:val="ru-RU"/>
              </w:rPr>
            </w:pPr>
            <w:r w:rsidRPr="008510C5">
              <w:rPr>
                <w:lang w:val="ru-RU"/>
              </w:rPr>
              <w:t>Закон Клейтона</w:t>
            </w:r>
          </w:p>
          <w:p w:rsidR="00904B25" w:rsidRPr="008510C5" w:rsidRDefault="00904B25" w:rsidP="004E3725">
            <w:pPr>
              <w:pStyle w:val="Tabletext"/>
              <w:rPr>
                <w:lang w:val="ru-RU"/>
              </w:rPr>
            </w:pPr>
            <w:r w:rsidRPr="008510C5">
              <w:rPr>
                <w:lang w:val="ru-RU"/>
              </w:rPr>
              <w:t>Закон о связи</w:t>
            </w:r>
          </w:p>
        </w:tc>
        <w:tc>
          <w:tcPr>
            <w:tcW w:w="2315" w:type="dxa"/>
          </w:tcPr>
          <w:p w:rsidR="00904B25" w:rsidRPr="008510C5" w:rsidRDefault="00904B25" w:rsidP="004E3725">
            <w:pPr>
              <w:pStyle w:val="Tabletext"/>
              <w:rPr>
                <w:lang w:val="ru-RU"/>
              </w:rPr>
            </w:pPr>
            <w:r w:rsidRPr="008510C5">
              <w:rPr>
                <w:lang w:val="ru-RU"/>
              </w:rPr>
              <w:t>Антимонопольное подразделение Министерства юстиции, Федеральная комиссия по связи и Федеральная торговая комиссия</w:t>
            </w:r>
          </w:p>
        </w:tc>
      </w:tr>
    </w:tbl>
    <w:p w:rsidR="00646240" w:rsidRPr="004E3725" w:rsidRDefault="004E3725" w:rsidP="004E3725">
      <w:pPr>
        <w:pStyle w:val="Tablesource"/>
        <w:ind w:left="709"/>
        <w:rPr>
          <w:lang w:val="ru-RU"/>
        </w:rPr>
      </w:pPr>
      <w:r>
        <w:rPr>
          <w:lang w:val="ru-RU"/>
        </w:rPr>
        <w:t>Источник</w:t>
      </w:r>
      <w:r w:rsidR="00646240" w:rsidRPr="004E3725">
        <w:rPr>
          <w:lang w:val="ru-RU"/>
        </w:rPr>
        <w:t xml:space="preserve">: </w:t>
      </w:r>
      <w:r w:rsidRPr="004E3725">
        <w:rPr>
          <w:bCs/>
          <w:lang w:val="ru-RU"/>
        </w:rPr>
        <w:t>Составлено Докладчиком по различным источникам.</w:t>
      </w:r>
    </w:p>
    <w:p w:rsidR="00CA616A" w:rsidRPr="00CB66BB" w:rsidRDefault="00CA616A" w:rsidP="00CA616A">
      <w:pPr>
        <w:pStyle w:val="Heading2"/>
        <w:rPr>
          <w:lang w:val="ru-RU"/>
        </w:rPr>
      </w:pPr>
      <w:bookmarkStart w:id="44" w:name="_Toc363549289"/>
      <w:bookmarkStart w:id="45" w:name="_Toc370202857"/>
      <w:bookmarkStart w:id="46" w:name="_Toc378843920"/>
      <w:bookmarkStart w:id="47" w:name="_Toc333315402"/>
      <w:r w:rsidRPr="00CB66BB">
        <w:rPr>
          <w:lang w:val="ru-RU"/>
        </w:rPr>
        <w:lastRenderedPageBreak/>
        <w:t>2.2</w:t>
      </w:r>
      <w:r w:rsidRPr="00CB66BB">
        <w:rPr>
          <w:lang w:val="ru-RU"/>
        </w:rPr>
        <w:tab/>
        <w:t>Регуляторные режимы в области конкуренции</w:t>
      </w:r>
      <w:bookmarkEnd w:id="44"/>
      <w:bookmarkEnd w:id="45"/>
      <w:bookmarkEnd w:id="46"/>
    </w:p>
    <w:p w:rsidR="00CA616A" w:rsidRPr="00CB66BB" w:rsidRDefault="00CA616A" w:rsidP="00CA616A">
      <w:pPr>
        <w:pStyle w:val="Heading3"/>
        <w:keepLines/>
        <w:rPr>
          <w:lang w:val="ru-RU"/>
        </w:rPr>
      </w:pPr>
      <w:bookmarkStart w:id="48" w:name="_Toc333315401"/>
      <w:bookmarkStart w:id="49" w:name="_Toc378843921"/>
      <w:r w:rsidRPr="00CB66BB">
        <w:rPr>
          <w:lang w:val="ru-RU"/>
        </w:rPr>
        <w:t>2.2.1</w:t>
      </w:r>
      <w:r w:rsidRPr="00CB66BB">
        <w:rPr>
          <w:lang w:val="ru-RU"/>
        </w:rPr>
        <w:tab/>
        <w:t>Анализ рынков с целью определения соответствующих рынков</w:t>
      </w:r>
      <w:bookmarkEnd w:id="48"/>
      <w:bookmarkEnd w:id="49"/>
    </w:p>
    <w:p w:rsidR="00CA616A" w:rsidRPr="000E0B1F" w:rsidRDefault="00CA616A" w:rsidP="00CA616A">
      <w:pPr>
        <w:rPr>
          <w:lang w:val="ru-RU"/>
        </w:rPr>
      </w:pPr>
      <w:r w:rsidRPr="00CB66BB">
        <w:rPr>
          <w:lang w:val="ru-RU"/>
        </w:rPr>
        <w:t>В целях определения соответствующих рынков важно провести анализ рынков. Ряд регуляторных органов провели исследования, с тем чтобы определить соответствующие рынки в секторе связи, а затем определить, какие операторы являются доминирующими.</w:t>
      </w:r>
    </w:p>
    <w:p w:rsidR="00B74DBA" w:rsidRPr="00CB66BB" w:rsidRDefault="00B74DBA" w:rsidP="00CA616A">
      <w:pPr>
        <w:pStyle w:val="Heading3"/>
        <w:rPr>
          <w:lang w:val="ru-RU"/>
        </w:rPr>
      </w:pPr>
      <w:bookmarkStart w:id="50" w:name="_Toc378843922"/>
      <w:r w:rsidRPr="00CB66BB">
        <w:rPr>
          <w:lang w:val="ru-RU"/>
        </w:rPr>
        <w:t>2.2.2</w:t>
      </w:r>
      <w:r w:rsidRPr="00CB66BB">
        <w:rPr>
          <w:lang w:val="ru-RU"/>
        </w:rPr>
        <w:tab/>
        <w:t>Определение доминирующих операторов</w:t>
      </w:r>
      <w:bookmarkEnd w:id="47"/>
      <w:bookmarkEnd w:id="50"/>
    </w:p>
    <w:p w:rsidR="00B74DBA" w:rsidRPr="00CB66BB" w:rsidRDefault="00B74DBA" w:rsidP="00B74DBA">
      <w:pPr>
        <w:rPr>
          <w:lang w:val="ru-RU"/>
        </w:rPr>
      </w:pPr>
      <w:r w:rsidRPr="00CB66BB">
        <w:rPr>
          <w:lang w:val="ru-RU"/>
        </w:rPr>
        <w:t>Термин "доминирующий оператор" или "доминирующий держатель лицензии" в разных странах определяется по-разному. В отчетах МСЭ на основе Всемирной базы данных по регулированию в области электросвязи за 2012 год</w:t>
      </w:r>
      <w:r w:rsidRPr="00CB66BB">
        <w:rPr>
          <w:rStyle w:val="FootnoteReference"/>
          <w:lang w:val="ru-RU"/>
        </w:rPr>
        <w:footnoteReference w:id="6"/>
      </w:r>
      <w:r w:rsidRPr="00CB66BB">
        <w:rPr>
          <w:lang w:val="ru-RU"/>
        </w:rPr>
        <w:t xml:space="preserve"> на основании ответов, представленных Государствами-Членами, критерии определения "доминирования" различались по следующим типам:</w:t>
      </w:r>
    </w:p>
    <w:p w:rsidR="00B74DBA" w:rsidRPr="008510C5" w:rsidRDefault="00B74DBA" w:rsidP="00B74DBA">
      <w:pPr>
        <w:pStyle w:val="Enumlevel1"/>
        <w:rPr>
          <w:lang w:val="ru-RU"/>
        </w:rPr>
      </w:pPr>
      <w:r w:rsidRPr="008510C5">
        <w:rPr>
          <w:lang w:val="ru-RU"/>
        </w:rPr>
        <w:t>−</w:t>
      </w:r>
      <w:r w:rsidRPr="008510C5">
        <w:rPr>
          <w:lang w:val="ru-RU"/>
        </w:rPr>
        <w:tab/>
        <w:t>географический охват;</w:t>
      </w:r>
    </w:p>
    <w:p w:rsidR="00B74DBA" w:rsidRPr="008510C5" w:rsidRDefault="00B74DBA" w:rsidP="00B74DBA">
      <w:pPr>
        <w:pStyle w:val="Enumlevel1"/>
        <w:rPr>
          <w:lang w:val="ru-RU"/>
        </w:rPr>
      </w:pPr>
      <w:r w:rsidRPr="008510C5">
        <w:rPr>
          <w:lang w:val="ru-RU"/>
        </w:rPr>
        <w:t>−</w:t>
      </w:r>
      <w:r w:rsidRPr="008510C5">
        <w:rPr>
          <w:lang w:val="ru-RU"/>
        </w:rPr>
        <w:tab/>
        <w:t>доля на рынке, выражаемая в количестве абонентов (или размере дохода) в разбивке по типу рынка;</w:t>
      </w:r>
    </w:p>
    <w:p w:rsidR="00B74DBA" w:rsidRPr="008510C5" w:rsidRDefault="00B74DBA" w:rsidP="00B74DBA">
      <w:pPr>
        <w:pStyle w:val="Enumlevel1"/>
        <w:rPr>
          <w:lang w:val="ru-RU"/>
        </w:rPr>
      </w:pPr>
      <w:r w:rsidRPr="008510C5">
        <w:rPr>
          <w:lang w:val="ru-RU"/>
        </w:rPr>
        <w:t>−</w:t>
      </w:r>
      <w:r w:rsidRPr="008510C5">
        <w:rPr>
          <w:lang w:val="ru-RU"/>
        </w:rPr>
        <w:tab/>
        <w:t>контроль над основными средствами, обеспечивающими доступ конечному пользователю;</w:t>
      </w:r>
    </w:p>
    <w:p w:rsidR="00B74DBA" w:rsidRPr="008510C5" w:rsidRDefault="00B74DBA" w:rsidP="00B74DBA">
      <w:pPr>
        <w:pStyle w:val="Enumlevel1"/>
        <w:rPr>
          <w:lang w:val="ru-RU"/>
        </w:rPr>
      </w:pPr>
      <w:r w:rsidRPr="008510C5">
        <w:rPr>
          <w:lang w:val="ru-RU"/>
        </w:rPr>
        <w:t>−</w:t>
      </w:r>
      <w:r w:rsidRPr="008510C5">
        <w:rPr>
          <w:lang w:val="ru-RU"/>
        </w:rPr>
        <w:tab/>
        <w:t>свободный доступ к финансовым ресурсам;</w:t>
      </w:r>
    </w:p>
    <w:p w:rsidR="00B74DBA" w:rsidRPr="008510C5" w:rsidRDefault="00B74DBA" w:rsidP="00B74DBA">
      <w:pPr>
        <w:pStyle w:val="Enumlevel1"/>
        <w:rPr>
          <w:lang w:val="ru-RU"/>
        </w:rPr>
      </w:pPr>
      <w:r w:rsidRPr="008510C5">
        <w:rPr>
          <w:lang w:val="ru-RU"/>
        </w:rPr>
        <w:t>−</w:t>
      </w:r>
      <w:r w:rsidRPr="008510C5">
        <w:rPr>
          <w:lang w:val="ru-RU"/>
        </w:rPr>
        <w:tab/>
        <w:t>значительная уравновешивающая сила потребителей, экономия за счет масштаба производства и диверсификации услуг;</w:t>
      </w:r>
    </w:p>
    <w:p w:rsidR="00B74DBA" w:rsidRPr="008510C5" w:rsidRDefault="00B74DBA" w:rsidP="00B74DBA">
      <w:pPr>
        <w:pStyle w:val="Enumlevel1"/>
        <w:rPr>
          <w:lang w:val="ru-RU"/>
        </w:rPr>
      </w:pPr>
      <w:r w:rsidRPr="008510C5">
        <w:rPr>
          <w:lang w:val="ru-RU"/>
        </w:rPr>
        <w:t>−</w:t>
      </w:r>
      <w:r w:rsidRPr="008510C5">
        <w:rPr>
          <w:lang w:val="ru-RU"/>
        </w:rPr>
        <w:tab/>
        <w:t>препятствия для выхода на рынок и потенциальной конкуренции.</w:t>
      </w:r>
    </w:p>
    <w:p w:rsidR="00646240" w:rsidRDefault="00B74DBA" w:rsidP="00B74DBA">
      <w:pPr>
        <w:rPr>
          <w:szCs w:val="19"/>
          <w:lang w:val="en-US"/>
        </w:rPr>
      </w:pPr>
      <w:r w:rsidRPr="00CB66BB">
        <w:rPr>
          <w:lang w:val="ru-RU"/>
        </w:rPr>
        <w:t>В глобальном масштабе наиболее часто используемыми критериями для определения значительного влияния на рынке (SMP) в 2012 году оставалась доля оператора на данном рынке, выраженная в численности абонентов или размере доходов, а далее следовали критерии контроля над основными средствами, обеспечивающим доступ конечному пользователю, и препятствия для выхода на рынок (см. Рисунок 1, ниже).</w:t>
      </w:r>
    </w:p>
    <w:p w:rsidR="005C033E" w:rsidRDefault="00B74DBA" w:rsidP="00B74DBA">
      <w:pPr>
        <w:pStyle w:val="Figuretitle"/>
      </w:pPr>
      <w:bookmarkStart w:id="51" w:name="_Toc378844232"/>
      <w:r>
        <w:rPr>
          <w:lang w:val="ru-RU"/>
        </w:rPr>
        <w:lastRenderedPageBreak/>
        <w:t>Рисунок</w:t>
      </w:r>
      <w:r w:rsidR="005C033E" w:rsidRPr="00DC33F5">
        <w:t xml:space="preserve"> 1: </w:t>
      </w:r>
      <w:r w:rsidRPr="00B74DBA">
        <w:rPr>
          <w:bCs/>
          <w:lang w:val="fr-FR"/>
        </w:rPr>
        <w:t>Критерии, используемые для определения "доминирования"</w:t>
      </w:r>
      <w:bookmarkEnd w:id="51"/>
    </w:p>
    <w:p w:rsidR="005C033E" w:rsidRDefault="005C033E" w:rsidP="005C033E">
      <w:pPr>
        <w:pStyle w:val="Figure"/>
      </w:pPr>
      <w:r w:rsidRPr="005C033E">
        <w:rPr>
          <w:noProof/>
          <w:sz w:val="22"/>
          <w:shd w:val="clear" w:color="auto" w:fill="E8F8FD"/>
          <w:lang w:val="ru-RU" w:eastAsia="zh-CN"/>
        </w:rPr>
        <w:drawing>
          <wp:inline distT="0" distB="0" distL="0" distR="0" wp14:anchorId="376B197A" wp14:editId="22BD3D61">
            <wp:extent cx="5600700" cy="2238375"/>
            <wp:effectExtent l="0" t="0" r="0" b="9525"/>
            <wp:docPr id="5" name="Picture 0" descr="10iS3T0R0x0S3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0iS3T0R0x0S3T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0700" cy="2238375"/>
                    </a:xfrm>
                    <a:prstGeom prst="rect">
                      <a:avLst/>
                    </a:prstGeom>
                    <a:noFill/>
                    <a:ln>
                      <a:noFill/>
                    </a:ln>
                  </pic:spPr>
                </pic:pic>
              </a:graphicData>
            </a:graphic>
          </wp:inline>
        </w:drawing>
      </w:r>
    </w:p>
    <w:p w:rsidR="005C033E" w:rsidRPr="00B74DBA" w:rsidRDefault="00B74DBA" w:rsidP="00B74DBA">
      <w:pPr>
        <w:pStyle w:val="figuresource"/>
        <w:rPr>
          <w:lang w:val="ru-RU"/>
        </w:rPr>
      </w:pPr>
      <w:r>
        <w:rPr>
          <w:lang w:val="ru-RU"/>
        </w:rPr>
        <w:t>Источник</w:t>
      </w:r>
      <w:r w:rsidR="005C033E" w:rsidRPr="00B74DBA">
        <w:rPr>
          <w:lang w:val="ru-RU"/>
        </w:rPr>
        <w:t xml:space="preserve">: </w:t>
      </w:r>
      <w:r w:rsidRPr="00B74DBA">
        <w:rPr>
          <w:lang w:val="ru-RU"/>
        </w:rPr>
        <w:t>Всемирная база данных МСЭ по регулированию в области электросвязи, 2012 год.</w:t>
      </w:r>
    </w:p>
    <w:p w:rsidR="00DB5863" w:rsidRPr="00CB66BB" w:rsidRDefault="00DB5863" w:rsidP="00DB5863">
      <w:pPr>
        <w:autoSpaceDE w:val="0"/>
        <w:autoSpaceDN w:val="0"/>
        <w:adjustRightInd w:val="0"/>
        <w:rPr>
          <w:rFonts w:cs="Tahoma"/>
          <w:szCs w:val="19"/>
          <w:lang w:val="ru-RU"/>
        </w:rPr>
      </w:pPr>
      <w:r w:rsidRPr="00CB66BB">
        <w:rPr>
          <w:rFonts w:cs="Tahoma"/>
          <w:szCs w:val="19"/>
          <w:lang w:val="ru-RU"/>
        </w:rPr>
        <w:t>Прежде чем установить, какие операторы имеют влияние на рынке, некоторые НРО в первую очередь проводят исследования для определения рынков в соответствующем секторе. Установление того, обладает ли оператор влиянием на рынке, имеет большое значение для НРО, которые выдают лицензии на конкурентном конвергентном рынке. В некоторых странах НРО обладают полномочиями по определению доминирующих операторов в своей юрисдикции. Термин "доминирующий оператор" толкуется в разных юрисдикциях по-разному, но необходимо отметить два ключевых аспекта:</w:t>
      </w:r>
    </w:p>
    <w:p w:rsidR="00DB5863" w:rsidRPr="008510C5" w:rsidRDefault="00DB5863" w:rsidP="00DB5863">
      <w:pPr>
        <w:pStyle w:val="Enumlevel1"/>
        <w:rPr>
          <w:lang w:val="ru-RU"/>
        </w:rPr>
      </w:pPr>
      <w:r w:rsidRPr="008510C5">
        <w:rPr>
          <w:lang w:val="ru-RU"/>
        </w:rPr>
        <w:t>−</w:t>
      </w:r>
      <w:r w:rsidRPr="008510C5">
        <w:rPr>
          <w:lang w:val="ru-RU"/>
        </w:rPr>
        <w:tab/>
        <w:t>доминирующий оператор должен иметь высокую долю на рынке, как правило более 35%, а также более 50% на соответствующем рынке; и</w:t>
      </w:r>
    </w:p>
    <w:p w:rsidR="00DB5863" w:rsidRPr="008510C5" w:rsidRDefault="00DB5863" w:rsidP="00DB5863">
      <w:pPr>
        <w:pStyle w:val="Enumlevel1"/>
        <w:rPr>
          <w:lang w:val="ru-RU"/>
        </w:rPr>
      </w:pPr>
      <w:r w:rsidRPr="008510C5">
        <w:rPr>
          <w:lang w:val="ru-RU"/>
        </w:rPr>
        <w:t>−</w:t>
      </w:r>
      <w:r w:rsidRPr="008510C5">
        <w:rPr>
          <w:lang w:val="ru-RU"/>
        </w:rPr>
        <w:tab/>
        <w:t>существуют значительные препятствия для выхода на соответствующий рынок, на котором действует доминирующий держатель лицензии.</w:t>
      </w:r>
    </w:p>
    <w:p w:rsidR="00DB5863" w:rsidRPr="00CB66BB" w:rsidRDefault="00DB5863" w:rsidP="00DB5863">
      <w:pPr>
        <w:autoSpaceDE w:val="0"/>
        <w:autoSpaceDN w:val="0"/>
        <w:adjustRightInd w:val="0"/>
        <w:rPr>
          <w:rFonts w:cs="Tahoma"/>
          <w:szCs w:val="19"/>
          <w:lang w:val="ru-RU"/>
        </w:rPr>
      </w:pPr>
      <w:r w:rsidRPr="00CB66BB">
        <w:rPr>
          <w:rFonts w:cs="Tahoma"/>
          <w:szCs w:val="19"/>
          <w:lang w:val="ru-RU"/>
        </w:rPr>
        <w:t>В некоторых странах НРО обладают полномочиями по установлению доминирующего держателя лицензии на соответствующем рынке электронной связи, а также публикации всей информации о рынках электронной связи и о доминирующих держател</w:t>
      </w:r>
      <w:r>
        <w:rPr>
          <w:rFonts w:cs="Tahoma"/>
          <w:szCs w:val="19"/>
          <w:lang w:val="ru-RU"/>
        </w:rPr>
        <w:t>ях</w:t>
      </w:r>
      <w:r w:rsidRPr="00CB66BB">
        <w:rPr>
          <w:rFonts w:cs="Tahoma"/>
          <w:szCs w:val="19"/>
          <w:lang w:val="ru-RU"/>
        </w:rPr>
        <w:t xml:space="preserve"> лицензий. НРО провели исследования по оценке конкуренции на рынках электросвязи в своих юрисдикциях для определения операторов со значительным влиянием на рынке</w:t>
      </w:r>
      <w:r w:rsidRPr="00CB66BB">
        <w:rPr>
          <w:rStyle w:val="FootnoteReference"/>
          <w:lang w:val="ru-RU"/>
        </w:rPr>
        <w:footnoteReference w:id="7"/>
      </w:r>
      <w:r w:rsidRPr="00CB66BB">
        <w:rPr>
          <w:rFonts w:cs="Tahoma"/>
          <w:szCs w:val="19"/>
          <w:lang w:val="ru-RU"/>
        </w:rPr>
        <w:t>. Доминирующий держатель лицензии, который определен НРО, не имеет права пользоваться своим влиянием на рынке в целях устранения, предотвращения или сдерживания конкуренции на рынке со стороны другого держателя лицензии.</w:t>
      </w:r>
    </w:p>
    <w:p w:rsidR="00DB5863" w:rsidRPr="00CB66BB" w:rsidRDefault="00DB5863" w:rsidP="00DB5863">
      <w:pPr>
        <w:rPr>
          <w:lang w:val="ru-RU"/>
        </w:rPr>
      </w:pPr>
      <w:r w:rsidRPr="00CB66BB">
        <w:rPr>
          <w:lang w:val="ru-RU"/>
        </w:rPr>
        <w:t xml:space="preserve">В некоторых странах, таких как </w:t>
      </w:r>
      <w:r w:rsidRPr="00CB66BB">
        <w:rPr>
          <w:b/>
          <w:lang w:val="ru-RU"/>
        </w:rPr>
        <w:t>Танзания</w:t>
      </w:r>
      <w:r w:rsidRPr="00CB66BB">
        <w:rPr>
          <w:lang w:val="ru-RU"/>
        </w:rPr>
        <w:t>, термин "доминирующий держатель лицензии" означает держателя лицензии, которому, как определено Регуляторным органом, принадлежит более 35% рынка услуг электронной или почтовой связи</w:t>
      </w:r>
      <w:r w:rsidRPr="00CB66BB">
        <w:rPr>
          <w:rStyle w:val="FootnoteReference"/>
          <w:lang w:val="ru-RU"/>
        </w:rPr>
        <w:footnoteReference w:id="8"/>
      </w:r>
      <w:r w:rsidRPr="00CB66BB">
        <w:rPr>
          <w:lang w:val="ru-RU"/>
        </w:rPr>
        <w:t>.</w:t>
      </w:r>
    </w:p>
    <w:p w:rsidR="00DB5863" w:rsidRPr="00CB66BB" w:rsidRDefault="00DB5863" w:rsidP="00DB5863">
      <w:pPr>
        <w:rPr>
          <w:lang w:val="ru-RU"/>
        </w:rPr>
      </w:pPr>
      <w:r w:rsidRPr="00CB66BB">
        <w:rPr>
          <w:lang w:val="ru-RU"/>
        </w:rPr>
        <w:t xml:space="preserve">В других странах, таких как </w:t>
      </w:r>
      <w:r w:rsidRPr="00CB66BB">
        <w:rPr>
          <w:b/>
          <w:lang w:val="ru-RU"/>
        </w:rPr>
        <w:t>Сенегал</w:t>
      </w:r>
      <w:r w:rsidRPr="00CB66BB">
        <w:rPr>
          <w:lang w:val="ru-RU"/>
        </w:rPr>
        <w:t>, оператор считается занимающим доминирующее положение, если он владеет более чем 25-процентной долей рынка электросвязи</w:t>
      </w:r>
      <w:r w:rsidRPr="00CB66BB">
        <w:rPr>
          <w:rStyle w:val="FootnoteReference"/>
          <w:lang w:val="ru-RU"/>
        </w:rPr>
        <w:footnoteReference w:id="9"/>
      </w:r>
      <w:r w:rsidRPr="00CB66BB">
        <w:rPr>
          <w:lang w:val="ru-RU"/>
        </w:rPr>
        <w:t xml:space="preserve">. Также может учитываться </w:t>
      </w:r>
      <w:r w:rsidRPr="00CB66BB">
        <w:rPr>
          <w:lang w:val="ru-RU"/>
        </w:rPr>
        <w:lastRenderedPageBreak/>
        <w:t>объем оборота оператора по отношению к размеру рынка, его контроль над средствами доступа конечного пользователя, а также его опыт в предоставлении продуктов и услуг электросвязи.</w:t>
      </w:r>
    </w:p>
    <w:p w:rsidR="00DB5863" w:rsidRPr="00CB66BB" w:rsidRDefault="00DB5863" w:rsidP="00DB5863">
      <w:pPr>
        <w:rPr>
          <w:lang w:val="ru-RU"/>
        </w:rPr>
      </w:pPr>
      <w:r w:rsidRPr="00CB66BB">
        <w:rPr>
          <w:lang w:val="ru-RU"/>
        </w:rPr>
        <w:t xml:space="preserve">Вместо понятия "оператор, занимающий доминирующее положение" </w:t>
      </w:r>
      <w:r w:rsidRPr="00CB66BB">
        <w:rPr>
          <w:b/>
          <w:lang w:val="ru-RU"/>
        </w:rPr>
        <w:t xml:space="preserve">Западноафриканский экономический и валютный союз (ЗАЭВС) </w:t>
      </w:r>
      <w:r w:rsidRPr="00CB66BB">
        <w:rPr>
          <w:lang w:val="ru-RU"/>
        </w:rPr>
        <w:t>ввел по</w:t>
      </w:r>
      <w:r>
        <w:rPr>
          <w:lang w:val="ru-RU"/>
        </w:rPr>
        <w:t>нятие "влиятельный оператор". В</w:t>
      </w:r>
      <w:r>
        <w:rPr>
          <w:lang w:val="en-GB"/>
        </w:rPr>
        <w:t> </w:t>
      </w:r>
      <w:r w:rsidRPr="00CB66BB">
        <w:rPr>
          <w:lang w:val="ru-RU"/>
        </w:rPr>
        <w:t>соответствии со статьей 1 Директивы 03/2006/CM/UEMOA/CM/UEMOA, которая касается присоединения сетей и услуг электросвязи, "оператор сети электросвязи общего пользования считается влиятельным на рынке услуги или группы услуг, если</w:t>
      </w:r>
      <w:r>
        <w:rPr>
          <w:lang w:val="ru-RU"/>
        </w:rPr>
        <w:t xml:space="preserve"> он обладает по меньшей мере 25</w:t>
      </w:r>
      <w:r w:rsidRPr="00CB66BB">
        <w:rPr>
          <w:lang w:val="ru-RU"/>
        </w:rPr>
        <w:noBreakHyphen/>
        <w:t>процентной долей в объеме этого рынка. Также может учитываться:</w:t>
      </w:r>
    </w:p>
    <w:p w:rsidR="00DB5863" w:rsidRPr="008510C5" w:rsidRDefault="00DB5863" w:rsidP="00DB5863">
      <w:pPr>
        <w:pStyle w:val="Enumlevel1"/>
        <w:rPr>
          <w:lang w:val="ru-RU"/>
        </w:rPr>
      </w:pPr>
      <w:r w:rsidRPr="008510C5">
        <w:rPr>
          <w:lang w:val="ru-RU"/>
        </w:rPr>
        <w:t>−</w:t>
      </w:r>
      <w:r w:rsidRPr="008510C5">
        <w:rPr>
          <w:lang w:val="ru-RU"/>
        </w:rPr>
        <w:tab/>
        <w:t>способность оператора влиять на рыночные условия;</w:t>
      </w:r>
    </w:p>
    <w:p w:rsidR="00DB5863" w:rsidRPr="008510C5" w:rsidRDefault="00DB5863" w:rsidP="00DB5863">
      <w:pPr>
        <w:pStyle w:val="Enumlevel1"/>
        <w:rPr>
          <w:lang w:val="ru-RU"/>
        </w:rPr>
      </w:pPr>
      <w:r w:rsidRPr="008510C5">
        <w:rPr>
          <w:lang w:val="ru-RU"/>
        </w:rPr>
        <w:t>−</w:t>
      </w:r>
      <w:r w:rsidRPr="008510C5">
        <w:rPr>
          <w:lang w:val="ru-RU"/>
        </w:rPr>
        <w:tab/>
        <w:t>объем его оборота по отношению к размеру рынка;</w:t>
      </w:r>
    </w:p>
    <w:p w:rsidR="00DB5863" w:rsidRPr="008510C5" w:rsidRDefault="00DB5863" w:rsidP="00DB5863">
      <w:pPr>
        <w:pStyle w:val="Enumlevel1"/>
        <w:rPr>
          <w:lang w:val="ru-RU"/>
        </w:rPr>
      </w:pPr>
      <w:r w:rsidRPr="008510C5">
        <w:rPr>
          <w:lang w:val="ru-RU"/>
        </w:rPr>
        <w:t>−</w:t>
      </w:r>
      <w:r w:rsidRPr="008510C5">
        <w:rPr>
          <w:lang w:val="ru-RU"/>
        </w:rPr>
        <w:tab/>
        <w:t>контроль, осуществляемый им в отношении средств доступа конечного пользователя;</w:t>
      </w:r>
    </w:p>
    <w:p w:rsidR="00DB5863" w:rsidRPr="008510C5" w:rsidRDefault="00DB5863" w:rsidP="00DB5863">
      <w:pPr>
        <w:pStyle w:val="Enumlevel1"/>
        <w:rPr>
          <w:lang w:val="ru-RU"/>
        </w:rPr>
      </w:pPr>
      <w:r w:rsidRPr="008510C5">
        <w:rPr>
          <w:lang w:val="ru-RU"/>
        </w:rPr>
        <w:t>−</w:t>
      </w:r>
      <w:r w:rsidRPr="008510C5">
        <w:rPr>
          <w:lang w:val="ru-RU"/>
        </w:rPr>
        <w:tab/>
        <w:t>его опыт в предоставлении услуг на рынке.</w:t>
      </w:r>
    </w:p>
    <w:p w:rsidR="00DB5863" w:rsidRPr="00CB66BB" w:rsidRDefault="00DB5863" w:rsidP="00DB5863">
      <w:pPr>
        <w:rPr>
          <w:lang w:val="ru-RU"/>
        </w:rPr>
      </w:pPr>
      <w:r w:rsidRPr="00CB66BB">
        <w:rPr>
          <w:b/>
          <w:lang w:val="ru-RU"/>
        </w:rPr>
        <w:t>Экономическое сообщество государств Западной Африки (ЭКОВАС)</w:t>
      </w:r>
      <w:r w:rsidRPr="00CB66BB">
        <w:rPr>
          <w:lang w:val="ru-RU"/>
        </w:rPr>
        <w:t xml:space="preserve"> использует понятие "оператор, имеющий значительное влияние на рынке". В статье 1 Дополнительного акта A/SA.2/01/07 о доступе и присоединении в отношении сетей и услуг в секторе ИКТ такой оператор определяется как "компания, которая либо самостоятельно, либо вместе с другими компаниями занимает положение, эквивалентное доминирующему положению: то есть компания, которая обладает значительной способностью действовать независимо от своих конкурентов, клиентов и, в конечном счете, потребителей".</w:t>
      </w:r>
    </w:p>
    <w:p w:rsidR="00DB5863" w:rsidRPr="00CB66BB" w:rsidRDefault="00DB5863" w:rsidP="00DB5863">
      <w:pPr>
        <w:rPr>
          <w:lang w:val="ru-RU"/>
        </w:rPr>
      </w:pPr>
      <w:r w:rsidRPr="00CB66BB">
        <w:rPr>
          <w:lang w:val="ru-RU"/>
        </w:rPr>
        <w:t xml:space="preserve">Из анализа этих определений явно следует, что для определения оператора, занимающего доминирующее положение, влиятельного оператора или оператора, имеющего значительное влияние на рынке, применяются одни и те же критерии. </w:t>
      </w:r>
      <w:r w:rsidRPr="00CB66BB">
        <w:rPr>
          <w:b/>
          <w:lang w:val="ru-RU"/>
        </w:rPr>
        <w:t>Нигерийская комиссия по связи</w:t>
      </w:r>
      <w:r w:rsidRPr="00CB66BB">
        <w:rPr>
          <w:lang w:val="ru-RU"/>
        </w:rPr>
        <w:t xml:space="preserve"> ежегодно разрабатывает руководящие указания для определения операторов, занимающих доминирующее положение. В соответствии с Частью III Устава по межсетевому взаимодействию в области электросвязи операторы, занимающие доминирующее положение на рынке, должны выполнять ряд обязательств, в том числе предоставлять базовое оборудование операторам-конкурентам</w:t>
      </w:r>
      <w:r w:rsidRPr="00CB66BB">
        <w:rPr>
          <w:rStyle w:val="FootnoteReference"/>
          <w:lang w:val="ru-RU"/>
        </w:rPr>
        <w:footnoteReference w:id="10"/>
      </w:r>
      <w:r w:rsidRPr="00CB66BB">
        <w:rPr>
          <w:lang w:val="ru-RU"/>
        </w:rPr>
        <w:t>.</w:t>
      </w:r>
    </w:p>
    <w:p w:rsidR="00DB5863" w:rsidRPr="00CB66BB" w:rsidRDefault="00DB5863" w:rsidP="00DB5863">
      <w:pPr>
        <w:pStyle w:val="Heading3"/>
        <w:rPr>
          <w:lang w:val="ru-RU"/>
        </w:rPr>
      </w:pPr>
      <w:bookmarkStart w:id="52" w:name="_Toc333315403"/>
      <w:bookmarkStart w:id="53" w:name="_Toc378843923"/>
      <w:r w:rsidRPr="00CB66BB">
        <w:rPr>
          <w:lang w:val="ru-RU"/>
        </w:rPr>
        <w:t>2.2.3</w:t>
      </w:r>
      <w:r w:rsidRPr="00CB66BB">
        <w:rPr>
          <w:lang w:val="ru-RU"/>
        </w:rPr>
        <w:tab/>
        <w:t>Определение рынка</w:t>
      </w:r>
      <w:bookmarkEnd w:id="52"/>
      <w:bookmarkEnd w:id="53"/>
    </w:p>
    <w:p w:rsidR="00DB5863" w:rsidRPr="00CB66BB" w:rsidRDefault="00DB5863" w:rsidP="00DB5863">
      <w:pPr>
        <w:rPr>
          <w:lang w:val="ru-RU"/>
        </w:rPr>
      </w:pPr>
      <w:r w:rsidRPr="00CB66BB">
        <w:rPr>
          <w:lang w:val="ru-RU"/>
        </w:rPr>
        <w:t>В некоторых странах оператор, занимающий доминирующее положение, определяется в аспекте его положения на том или ином рынке. В своем докладе за 2000 год Французское управление по вопросам конкуренции определило рынок следующим образом: "Рынок, как он понимается в соответствии с законодательством о конкуренции, определяется как место, в котором сходятся предложение и спрос на данный продукт или услугу". Если продукты или услуги являются замещаемыми, рынок может быть описан как соответствующий.</w:t>
      </w:r>
    </w:p>
    <w:p w:rsidR="00DB5863" w:rsidRPr="00CB66BB" w:rsidRDefault="00DB5863" w:rsidP="00DB5863">
      <w:pPr>
        <w:rPr>
          <w:lang w:val="ru-RU"/>
        </w:rPr>
      </w:pPr>
      <w:r w:rsidRPr="00CB66BB">
        <w:rPr>
          <w:lang w:val="ru-RU"/>
        </w:rPr>
        <w:t>Директива 2002/21/ЕС ("Рамочная директива") предусматривает, что Европейская комиссия должна сформулировать рекомендации и руководящие указания по анализу рынка. Процедура анализа состоит из трех этапов, включая определение соответствующего рынка. Границы этого рынка определяются на основе критерия "замещаемости" в отношении спроса и предложения. Этот критерий служит для того, чтобы провести разграничение между рынком продукта и географическим рынком.</w:t>
      </w:r>
    </w:p>
    <w:p w:rsidR="00DB5863" w:rsidRPr="00CB66BB" w:rsidRDefault="00DB5863" w:rsidP="00DB5863">
      <w:pPr>
        <w:rPr>
          <w:lang w:val="ru-RU"/>
        </w:rPr>
      </w:pPr>
      <w:r w:rsidRPr="00CB66BB">
        <w:rPr>
          <w:lang w:val="ru-RU"/>
        </w:rPr>
        <w:t xml:space="preserve">Рынок продукта состоит из всех продуктов и/или услуг, которые рассматриваются потребителем как взаимозаменяемые или замещаемые по причине их свойств, цены и использования, для которого они предназначены. Географический рынок состоит из территории, в пределах которой </w:t>
      </w:r>
      <w:r w:rsidRPr="00CB66BB">
        <w:rPr>
          <w:lang w:val="ru-RU"/>
        </w:rPr>
        <w:lastRenderedPageBreak/>
        <w:t>соответствующие компании конкурируют между собой в области предложения и спроса на данные продукты или услуги, в пределах которой условия конкуренции достаточно однородны и которая может быть разделена на соседние географические районы, характеризующиеся, в частности, различными условиями конкуренции.</w:t>
      </w:r>
    </w:p>
    <w:p w:rsidR="00DB5863" w:rsidRPr="00CB66BB" w:rsidRDefault="00DB5863" w:rsidP="00DB5863">
      <w:pPr>
        <w:rPr>
          <w:lang w:val="ru-RU"/>
        </w:rPr>
      </w:pPr>
      <w:r w:rsidRPr="00CB66BB">
        <w:rPr>
          <w:lang w:val="ru-RU"/>
        </w:rPr>
        <w:t xml:space="preserve">В </w:t>
      </w:r>
      <w:r w:rsidRPr="00CB66BB">
        <w:rPr>
          <w:b/>
          <w:lang w:val="ru-RU"/>
        </w:rPr>
        <w:t>Сенегале</w:t>
      </w:r>
      <w:r w:rsidRPr="00CB66BB">
        <w:rPr>
          <w:lang w:val="ru-RU"/>
        </w:rPr>
        <w:t xml:space="preserve"> новый Кодекс электросвязи налагает определенные обязательства на оператора, имеющего существенное влияние на рынке. В статье 14 нового Кодекса предусмотрено, что "операторы, которые считаются имеющими существенное влияние на соответствующем рынке сектора электросвязи, должны в отношении присоединения и доступа:</w:t>
      </w:r>
    </w:p>
    <w:p w:rsidR="00DB5863" w:rsidRPr="008510C5" w:rsidRDefault="00DB5863" w:rsidP="00DB5863">
      <w:pPr>
        <w:pStyle w:val="Enumlevel1"/>
        <w:rPr>
          <w:lang w:val="ru-RU"/>
        </w:rPr>
      </w:pPr>
      <w:r w:rsidRPr="008510C5">
        <w:rPr>
          <w:lang w:val="ru-RU"/>
        </w:rPr>
        <w:t>1)</w:t>
      </w:r>
      <w:r w:rsidRPr="008510C5">
        <w:rPr>
          <w:lang w:val="ru-RU"/>
        </w:rPr>
        <w:tab/>
        <w:t>сделать общедоступной информацию относительно присоединения и доступа и, в частности, опубликовать подробное техническое и тарифное предложение в отношении присоединения и доступа, известное под названием каталог присоединений. Предложение о присоединении может быть изменено в течение срока действия каталога, при условии что все операторы могут извлечь одинаковую выгоду в результате этого изменения. Однако любое такое изменение подлежит предварительному утверждению со стороны регуляторного органа. Регуляторный орган может в любое время потребовать, чтобы каталог присоединений был изменен, если он посчитает, что не гарантируются условия конкуренции и функциональной совместимости сетей и услуг электросвязи. Он может также решить добавить в каталог или изъять из каталога услуги в целях реализации принципов ориентирования на затраты для тарифов на присоединение или более полного удовлетворения потребностей оператора услуг электросвязи и сообщества поставщиков;</w:t>
      </w:r>
    </w:p>
    <w:p w:rsidR="00DB5863" w:rsidRPr="008510C5" w:rsidRDefault="00DB5863" w:rsidP="00DB5863">
      <w:pPr>
        <w:pStyle w:val="Enumlevel1"/>
        <w:rPr>
          <w:lang w:val="ru-RU"/>
        </w:rPr>
      </w:pPr>
      <w:r w:rsidRPr="008510C5">
        <w:rPr>
          <w:lang w:val="ru-RU"/>
        </w:rPr>
        <w:t>2)</w:t>
      </w:r>
      <w:r w:rsidRPr="008510C5">
        <w:rPr>
          <w:lang w:val="ru-RU"/>
        </w:rPr>
        <w:tab/>
        <w:t>предоставлять услуги присоединения или доступа на недискриминационных условиях;</w:t>
      </w:r>
    </w:p>
    <w:p w:rsidR="00DB5863" w:rsidRPr="008510C5" w:rsidRDefault="00DB5863" w:rsidP="00DB5863">
      <w:pPr>
        <w:pStyle w:val="Enumlevel1"/>
        <w:rPr>
          <w:lang w:val="ru-RU"/>
        </w:rPr>
      </w:pPr>
      <w:r w:rsidRPr="008510C5">
        <w:rPr>
          <w:lang w:val="ru-RU"/>
        </w:rPr>
        <w:t>3)</w:t>
      </w:r>
      <w:r w:rsidRPr="008510C5">
        <w:rPr>
          <w:lang w:val="ru-RU"/>
        </w:rPr>
        <w:tab/>
        <w:t>удовлетворять обоснованные просьбы о доступе к элементам сети или к связанным с ними объектам;</w:t>
      </w:r>
    </w:p>
    <w:p w:rsidR="00DB5863" w:rsidRPr="008510C5" w:rsidRDefault="00DB5863" w:rsidP="00DB5863">
      <w:pPr>
        <w:pStyle w:val="Enumlevel1"/>
        <w:rPr>
          <w:lang w:val="ru-RU"/>
        </w:rPr>
      </w:pPr>
      <w:r w:rsidRPr="008510C5">
        <w:rPr>
          <w:lang w:val="ru-RU"/>
        </w:rPr>
        <w:t>4)</w:t>
      </w:r>
      <w:r w:rsidRPr="008510C5">
        <w:rPr>
          <w:lang w:val="ru-RU"/>
        </w:rPr>
        <w:tab/>
        <w:t>начислять тарифы, которые отражают соответствующие затраты;</w:t>
      </w:r>
    </w:p>
    <w:p w:rsidR="00DB5863" w:rsidRPr="008510C5" w:rsidRDefault="00DB5863" w:rsidP="00DB5863">
      <w:pPr>
        <w:pStyle w:val="Enumlevel1"/>
        <w:rPr>
          <w:lang w:val="ru-RU"/>
        </w:rPr>
      </w:pPr>
      <w:r w:rsidRPr="008510C5">
        <w:rPr>
          <w:lang w:val="ru-RU"/>
        </w:rPr>
        <w:t>5)</w:t>
      </w:r>
      <w:r w:rsidRPr="008510C5">
        <w:rPr>
          <w:lang w:val="ru-RU"/>
        </w:rPr>
        <w:tab/>
        <w:t>указывать в счетах определенные виды деятельности, которые относятся к присоединению или доступу, или вести учетные записи услуг и видов деятельности, которые позволяют проверить соблюдение обязательств, предусмотренных в настоящей статье; соблюдение этих положений проверяется за счет оператора независимым органом, назначенным регуляторным органом".</w:t>
      </w:r>
    </w:p>
    <w:p w:rsidR="00DB5863" w:rsidRPr="00CB66BB" w:rsidRDefault="00DB5863" w:rsidP="00DB5863">
      <w:pPr>
        <w:rPr>
          <w:lang w:val="ru-RU"/>
        </w:rPr>
      </w:pPr>
      <w:r w:rsidRPr="00CB66BB">
        <w:rPr>
          <w:lang w:val="ru-RU"/>
        </w:rPr>
        <w:t>В новом Кодексе электросвязи предусмотрен также контроль за розничными тарифами, начисляемыми оператором, который имеет существенное влияние на рынке, и в статье 15 указано, что операторы, которые считаются имеющими существенное влияние на розничном рынке в секторе электросвязи, могут иметь одно или несколько из следующих обязательств, возложенных на них регуляторным органом:</w:t>
      </w:r>
    </w:p>
    <w:p w:rsidR="00DB5863" w:rsidRPr="008510C5" w:rsidRDefault="00DB5863" w:rsidP="00DB5863">
      <w:pPr>
        <w:pStyle w:val="Enumlevel1"/>
        <w:rPr>
          <w:lang w:val="ru-RU"/>
        </w:rPr>
      </w:pPr>
      <w:r w:rsidRPr="008510C5">
        <w:rPr>
          <w:lang w:val="ru-RU"/>
        </w:rPr>
        <w:t>1)</w:t>
      </w:r>
      <w:r w:rsidRPr="008510C5">
        <w:rPr>
          <w:lang w:val="ru-RU"/>
        </w:rPr>
        <w:tab/>
        <w:t>оказывать розничные услуги на недискриминационных условиях и без какого-либо принудительного объединения таких услуг;</w:t>
      </w:r>
    </w:p>
    <w:p w:rsidR="00DB5863" w:rsidRPr="008510C5" w:rsidRDefault="00DB5863" w:rsidP="00DB5863">
      <w:pPr>
        <w:pStyle w:val="Enumlevel1"/>
        <w:rPr>
          <w:lang w:val="ru-RU"/>
        </w:rPr>
      </w:pPr>
      <w:r w:rsidRPr="008510C5">
        <w:rPr>
          <w:lang w:val="ru-RU"/>
        </w:rPr>
        <w:t>2)</w:t>
      </w:r>
      <w:r w:rsidRPr="008510C5">
        <w:rPr>
          <w:lang w:val="ru-RU"/>
        </w:rPr>
        <w:tab/>
        <w:t>начислять тарифы, которые отражают соответствующие затраты;</w:t>
      </w:r>
    </w:p>
    <w:p w:rsidR="00DB5863" w:rsidRPr="008510C5" w:rsidRDefault="00DB5863" w:rsidP="00DB5863">
      <w:pPr>
        <w:pStyle w:val="Enumlevel1"/>
        <w:rPr>
          <w:lang w:val="ru-RU"/>
        </w:rPr>
      </w:pPr>
      <w:r w:rsidRPr="008510C5">
        <w:rPr>
          <w:lang w:val="ru-RU"/>
        </w:rPr>
        <w:t>3)</w:t>
      </w:r>
      <w:r w:rsidRPr="008510C5">
        <w:rPr>
          <w:lang w:val="ru-RU"/>
        </w:rPr>
        <w:tab/>
        <w:t>соблюдать тарифные рамки, устанавливаемые на несколько лет регуляторным органом электросвязи;</w:t>
      </w:r>
    </w:p>
    <w:p w:rsidR="00DB5863" w:rsidRPr="008510C5" w:rsidRDefault="00DB5863" w:rsidP="00DB5863">
      <w:pPr>
        <w:pStyle w:val="Enumlevel1"/>
        <w:rPr>
          <w:lang w:val="ru-RU"/>
        </w:rPr>
      </w:pPr>
      <w:r w:rsidRPr="008510C5">
        <w:rPr>
          <w:lang w:val="ru-RU"/>
        </w:rPr>
        <w:t>4)</w:t>
      </w:r>
      <w:r w:rsidRPr="008510C5">
        <w:rPr>
          <w:lang w:val="ru-RU"/>
        </w:rPr>
        <w:tab/>
        <w:t>информировать регуляторный орган о своих тарифах до их введения, если эти тарифы не контролируются; регуляторный орган может возразить против введения тарифа, о котором он уведомлен согласно настоящему подпункту, и вынести мотивированное решение с приведением анализа, особенно экономического, в обоснование своего возражения;</w:t>
      </w:r>
    </w:p>
    <w:p w:rsidR="00DB5863" w:rsidRPr="008510C5" w:rsidRDefault="00DB5863" w:rsidP="00DB5863">
      <w:pPr>
        <w:pStyle w:val="Enumlevel1"/>
        <w:rPr>
          <w:lang w:val="ru-RU"/>
        </w:rPr>
      </w:pPr>
      <w:r w:rsidRPr="008510C5">
        <w:rPr>
          <w:lang w:val="ru-RU"/>
        </w:rPr>
        <w:t>5)</w:t>
      </w:r>
      <w:r w:rsidRPr="008510C5">
        <w:rPr>
          <w:lang w:val="ru-RU"/>
        </w:rPr>
        <w:tab/>
        <w:t>вести учетные записи услуг и видов деятельности, которые позволяют проверить соблюдение обязательств, предусмотренных в настоящей статье; соблюдение этих положений проверяется за счет оператора независимым органом, назначенным регуляторным органом.</w:t>
      </w:r>
    </w:p>
    <w:p w:rsidR="00DB5863" w:rsidRPr="00CB66BB" w:rsidRDefault="00DB5863" w:rsidP="00DB5863">
      <w:pPr>
        <w:rPr>
          <w:lang w:val="ru-RU"/>
        </w:rPr>
      </w:pPr>
      <w:r w:rsidRPr="00CB66BB">
        <w:rPr>
          <w:lang w:val="ru-RU"/>
        </w:rPr>
        <w:lastRenderedPageBreak/>
        <w:t xml:space="preserve">В </w:t>
      </w:r>
      <w:r w:rsidRPr="00CB66BB">
        <w:rPr>
          <w:b/>
          <w:lang w:val="ru-RU"/>
        </w:rPr>
        <w:t>Танзании</w:t>
      </w:r>
      <w:r w:rsidRPr="00CB66BB">
        <w:rPr>
          <w:lang w:val="ru-RU"/>
        </w:rPr>
        <w:t xml:space="preserve"> регуляторный орган не позднее 31 декабря каждого года обязан публиковать в Правительственной газете перечень всех рынков электросвязи, которые будут или вероятно будут существовать, а также держателей лицензий на электронные средства связи, которые, согласно решению регуляторного органа, будут занимать доминирующее положение на рынке</w:t>
      </w:r>
      <w:r w:rsidRPr="00CB66BB">
        <w:rPr>
          <w:rStyle w:val="FootnoteReference"/>
          <w:lang w:val="ru-RU"/>
        </w:rPr>
        <w:footnoteReference w:id="11"/>
      </w:r>
      <w:r w:rsidRPr="00CB66BB">
        <w:rPr>
          <w:lang w:val="ru-RU"/>
        </w:rPr>
        <w:t>. В соответствии с этим требованием в декабре 2011 года на основании проведенных консультаций в сфере оценки конкуренции на рынке электросвязи регуляторный орган опубликовал список из девяти рынков электросвязи и держателей лицензий, имеющих существенное влияние на этих рынках (SMP).</w:t>
      </w:r>
    </w:p>
    <w:p w:rsidR="00DB5863" w:rsidRPr="00CB66BB" w:rsidRDefault="00DB5863" w:rsidP="00DB5863">
      <w:pPr>
        <w:rPr>
          <w:lang w:val="ru-RU"/>
        </w:rPr>
      </w:pPr>
      <w:r w:rsidRPr="00CB66BB">
        <w:rPr>
          <w:lang w:val="ru-RU"/>
        </w:rPr>
        <w:t>Из вышеупомянутой оценки конкуренции, проведенной в Танзании, следует, что регуляторный орган лучше подготовлен к коррекции нарушений рыночного механизма и к выпуску указаний держателям лицензий, имеющим существенное влияние на рынке, направленных на предоставление другим держателям лицензий, помимо всего прочего, доступа к честным и недискриминационным условиям работы.</w:t>
      </w:r>
    </w:p>
    <w:p w:rsidR="00DB5863" w:rsidRPr="00CB66BB" w:rsidRDefault="00DB5863" w:rsidP="00DB5863">
      <w:pPr>
        <w:pStyle w:val="Heading1"/>
        <w:spacing w:before="240"/>
        <w:rPr>
          <w:lang w:val="ru-RU"/>
        </w:rPr>
      </w:pPr>
      <w:bookmarkStart w:id="54" w:name="_Toc333315404"/>
      <w:bookmarkStart w:id="55" w:name="_Toc363549290"/>
      <w:bookmarkStart w:id="56" w:name="_Toc370202858"/>
      <w:bookmarkStart w:id="57" w:name="_Toc378843924"/>
      <w:r w:rsidRPr="00CB66BB">
        <w:rPr>
          <w:lang w:val="ru-RU"/>
        </w:rPr>
        <w:t>3</w:t>
      </w:r>
      <w:r w:rsidRPr="00CB66BB">
        <w:rPr>
          <w:lang w:val="ru-RU"/>
        </w:rPr>
        <w:tab/>
        <w:t xml:space="preserve">Влияние режима лицензирования и выдачи разрешений на конкуренцию в конвергентной </w:t>
      </w:r>
      <w:bookmarkStart w:id="58" w:name="_Toc329605344"/>
      <w:r w:rsidRPr="00CB66BB">
        <w:rPr>
          <w:lang w:val="ru-RU"/>
        </w:rPr>
        <w:t>среде</w:t>
      </w:r>
      <w:bookmarkEnd w:id="54"/>
      <w:bookmarkEnd w:id="55"/>
      <w:bookmarkEnd w:id="56"/>
      <w:bookmarkEnd w:id="58"/>
      <w:bookmarkEnd w:id="57"/>
    </w:p>
    <w:p w:rsidR="00DB5863" w:rsidRPr="00CB66BB" w:rsidRDefault="00DB5863" w:rsidP="00DB5863">
      <w:pPr>
        <w:rPr>
          <w:lang w:val="ru-RU"/>
        </w:rPr>
      </w:pPr>
      <w:r w:rsidRPr="00CB66BB">
        <w:rPr>
          <w:lang w:val="ru-RU"/>
        </w:rPr>
        <w:t>Реформы регуляторной системы в направлении конвергенции, которые происходят во всем мире, оказали существенное воздействие на разнообразные аспекты регулирования в области электросвязи, например на лицензирование услуг и определение прав и обязанностей поставщиков услуг, включая присоединение, нумерацию и универсальное обслуживание, а также использование спектра. Упрощение лицензий и сокращение или упразднение административных или формальных требований в отношении доступа на рынок, несомненно, стимулируют выход на рынок ИКТ нескольких участников, что усиливает конкуренцию.</w:t>
      </w:r>
    </w:p>
    <w:p w:rsidR="00DB5863" w:rsidRPr="00CB66BB" w:rsidRDefault="00DB5863" w:rsidP="00DB5863">
      <w:pPr>
        <w:rPr>
          <w:lang w:val="ru-RU"/>
        </w:rPr>
      </w:pPr>
      <w:r w:rsidRPr="00CB66BB">
        <w:rPr>
          <w:lang w:val="ru-RU"/>
        </w:rPr>
        <w:t>Существует несколько областей, в которых конвергентное регулирование оказало значительное и разнообразное воздействие. Регулирование в этих областях было само затронуто технологическим развитием в трех разных аспектах. Во-первых, благодаря новым технологиям появились новые услуги и способы их предоставления, которые не предусмотрены действующим регулированием (например, использование IP-телефонии). Во-вторых, новые технологии влияют на общую структуру рынка и уровень конкуренции, меняя условия предложения услуг, что также отражается на потребности в регулировании (например, использование кабельных вещательных сетей для обеспечения доступа в интернет). В-третьих, новые технологические возможности создают спрос на новые виды услуг, что также влияет на общую структуру рынка, открывая дорогу новым участникам рынка (например, введение услуг подвижной связи и Всемирной паутины)</w:t>
      </w:r>
      <w:r w:rsidRPr="00CB66BB">
        <w:rPr>
          <w:rStyle w:val="FootnoteReference"/>
          <w:lang w:val="ru-RU"/>
        </w:rPr>
        <w:footnoteReference w:id="12"/>
      </w:r>
      <w:r w:rsidRPr="00CB66BB">
        <w:rPr>
          <w:lang w:val="ru-RU"/>
        </w:rPr>
        <w:t>.</w:t>
      </w:r>
    </w:p>
    <w:p w:rsidR="00DB5863" w:rsidRPr="00CB66BB" w:rsidRDefault="00DB5863" w:rsidP="00DB5863">
      <w:pPr>
        <w:pStyle w:val="Heading2"/>
        <w:keepNext w:val="0"/>
        <w:rPr>
          <w:lang w:val="ru-RU"/>
        </w:rPr>
      </w:pPr>
      <w:bookmarkStart w:id="59" w:name="_Toc333315405"/>
      <w:bookmarkStart w:id="60" w:name="_Toc363549291"/>
      <w:bookmarkStart w:id="61" w:name="_Toc370202859"/>
      <w:bookmarkStart w:id="62" w:name="_Toc378843925"/>
      <w:r w:rsidRPr="00CB66BB">
        <w:rPr>
          <w:lang w:val="ru-RU"/>
        </w:rPr>
        <w:t>3.1</w:t>
      </w:r>
      <w:r w:rsidRPr="00CB66BB">
        <w:rPr>
          <w:lang w:val="ru-RU"/>
        </w:rPr>
        <w:tab/>
        <w:t>Уровень конкуренции в секторе</w:t>
      </w:r>
      <w:bookmarkEnd w:id="59"/>
      <w:bookmarkEnd w:id="60"/>
      <w:bookmarkEnd w:id="61"/>
      <w:bookmarkEnd w:id="62"/>
    </w:p>
    <w:p w:rsidR="00DB5863" w:rsidRPr="00CB66BB" w:rsidRDefault="00DB5863" w:rsidP="00DB5863">
      <w:pPr>
        <w:rPr>
          <w:lang w:val="ru-RU"/>
        </w:rPr>
      </w:pPr>
      <w:r w:rsidRPr="00CB66BB">
        <w:rPr>
          <w:lang w:val="ru-RU"/>
        </w:rPr>
        <w:t>На конкурентном рынке две или более компании поставляют одни и те же либо замещаемые товары или услуги лицам на одном и том же соответствующем географическом рынке, либо приобретают одни и те же либо замещаемые товары или услуги у лиц на одном и том же соответствующем географическом рынке.</w:t>
      </w:r>
    </w:p>
    <w:p w:rsidR="00DB5863" w:rsidRPr="00CB66BB" w:rsidRDefault="00DB5863" w:rsidP="00DB5863">
      <w:pPr>
        <w:rPr>
          <w:lang w:val="ru-RU"/>
        </w:rPr>
      </w:pPr>
      <w:r w:rsidRPr="00CB66BB">
        <w:rPr>
          <w:lang w:val="ru-RU"/>
        </w:rPr>
        <w:t xml:space="preserve">Технологическая конвергенция, как правило, открывает новые рынки и ставит многочисленные конкретные проблемы в области конкуренции, такие как рост влияния на рынке и препятствия для выхода на новые рынки. Всемирная база данных МСЭ по регулированию в области электросвязи свидетельствует о том, что уровень конкуренции в секторе электросвязи/ИКТ возрос, причем </w:t>
      </w:r>
      <w:r w:rsidRPr="00CB66BB">
        <w:rPr>
          <w:lang w:val="ru-RU"/>
        </w:rPr>
        <w:lastRenderedPageBreak/>
        <w:t>мобильные и интернет-услуги являются ведущими в отношении численности участников рынка</w:t>
      </w:r>
      <w:r w:rsidRPr="00CB66BB">
        <w:rPr>
          <w:rStyle w:val="FootnoteReference"/>
          <w:lang w:val="ru-RU"/>
        </w:rPr>
        <w:footnoteReference w:id="13"/>
      </w:r>
      <w:r w:rsidRPr="00CB66BB">
        <w:rPr>
          <w:lang w:val="ru-RU"/>
        </w:rPr>
        <w:t>. В некоторых странах с конвергированной системой лицензирования и различными секторами рынка (международным, национальным, региональным и местным) большее количество участников рынка выходят за пределы своего государства, предлагая потребителям новые услуги</w:t>
      </w:r>
      <w:r w:rsidRPr="00CB66BB">
        <w:rPr>
          <w:rStyle w:val="FootnoteReference"/>
          <w:lang w:val="ru-RU"/>
        </w:rPr>
        <w:footnoteReference w:id="14"/>
      </w:r>
      <w:r w:rsidRPr="00CB66BB">
        <w:rPr>
          <w:lang w:val="ru-RU"/>
        </w:rPr>
        <w:t>.</w:t>
      </w:r>
    </w:p>
    <w:p w:rsidR="00646240" w:rsidRPr="00AC7177" w:rsidRDefault="00DB5863" w:rsidP="00DB5863">
      <w:pPr>
        <w:rPr>
          <w:rFonts w:cs="Calibri"/>
          <w:szCs w:val="19"/>
          <w:lang w:val="ru-RU"/>
        </w:rPr>
      </w:pPr>
      <w:r w:rsidRPr="00CB66BB">
        <w:rPr>
          <w:lang w:val="ru-RU"/>
        </w:rPr>
        <w:t>Развитие конкуренции успешно проходит во всех сегментах рынка, причем в подавляющем большинстве стран рынки широкополосной связи конкурентны, по крайней мере легально (см. Рисунок 2).</w:t>
      </w:r>
    </w:p>
    <w:p w:rsidR="002C7F16" w:rsidRPr="00AC7177" w:rsidRDefault="00AC7177" w:rsidP="00AC7177">
      <w:pPr>
        <w:pStyle w:val="Figuretitle"/>
        <w:rPr>
          <w:lang w:val="ru-RU"/>
        </w:rPr>
      </w:pPr>
      <w:bookmarkStart w:id="63" w:name="_Toc378844233"/>
      <w:r>
        <w:rPr>
          <w:lang w:val="ru-RU"/>
        </w:rPr>
        <w:t>Рисунок</w:t>
      </w:r>
      <w:r w:rsidR="002C7F16" w:rsidRPr="00AC7177">
        <w:rPr>
          <w:lang w:val="ru-RU"/>
        </w:rPr>
        <w:t xml:space="preserve"> 2: </w:t>
      </w:r>
      <w:r w:rsidRPr="00AC7177">
        <w:rPr>
          <w:bCs/>
          <w:color w:val="auto"/>
          <w:sz w:val="19"/>
          <w:szCs w:val="19"/>
          <w:lang w:val="ru-RU"/>
        </w:rPr>
        <w:t>Конкуренция в рамках отдельных услуг широкополосной связи, весь мир, 2012</w:t>
      </w:r>
      <w:r w:rsidRPr="00AC7177">
        <w:rPr>
          <w:bCs/>
          <w:color w:val="auto"/>
          <w:sz w:val="19"/>
          <w:szCs w:val="19"/>
          <w:lang w:val="fr-FR"/>
        </w:rPr>
        <w:t> </w:t>
      </w:r>
      <w:r w:rsidRPr="00AC7177">
        <w:rPr>
          <w:bCs/>
          <w:color w:val="auto"/>
          <w:sz w:val="19"/>
          <w:szCs w:val="19"/>
          <w:lang w:val="ru-RU"/>
        </w:rPr>
        <w:t>год</w:t>
      </w:r>
      <w:bookmarkEnd w:id="63"/>
    </w:p>
    <w:p w:rsidR="002C7F16" w:rsidRDefault="002C7F16" w:rsidP="002C7F16">
      <w:pPr>
        <w:pStyle w:val="Figure"/>
      </w:pPr>
      <w:r>
        <w:rPr>
          <w:rFonts w:cs="Calibri"/>
          <w:noProof/>
          <w:szCs w:val="19"/>
          <w:lang w:val="ru-RU" w:eastAsia="zh-CN"/>
        </w:rPr>
        <w:drawing>
          <wp:inline distT="0" distB="0" distL="0" distR="0" wp14:anchorId="50E886D5" wp14:editId="038975FF">
            <wp:extent cx="3310255" cy="2566670"/>
            <wp:effectExtent l="0" t="0" r="444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0255" cy="2566670"/>
                    </a:xfrm>
                    <a:prstGeom prst="rect">
                      <a:avLst/>
                    </a:prstGeom>
                    <a:noFill/>
                    <a:ln>
                      <a:noFill/>
                    </a:ln>
                  </pic:spPr>
                </pic:pic>
              </a:graphicData>
            </a:graphic>
          </wp:inline>
        </w:drawing>
      </w:r>
    </w:p>
    <w:p w:rsidR="002C7F16" w:rsidRPr="00AC7177" w:rsidRDefault="00AC7177" w:rsidP="00AC7177">
      <w:pPr>
        <w:pStyle w:val="figuresource"/>
        <w:rPr>
          <w:lang w:val="ru-RU"/>
        </w:rPr>
      </w:pPr>
      <w:r>
        <w:rPr>
          <w:lang w:val="ru-RU"/>
        </w:rPr>
        <w:t>Источник</w:t>
      </w:r>
      <w:r w:rsidR="002C7F16" w:rsidRPr="00AC7177">
        <w:rPr>
          <w:lang w:val="ru-RU"/>
        </w:rPr>
        <w:t xml:space="preserve">: </w:t>
      </w:r>
      <w:r w:rsidRPr="00AC7177">
        <w:rPr>
          <w:rFonts w:cs="Calibri"/>
          <w:lang w:val="ru-RU"/>
        </w:rPr>
        <w:t>Всемирная база данных МСЭ по регулированию в области электросвязи.</w:t>
      </w:r>
    </w:p>
    <w:p w:rsidR="00AC7177" w:rsidRPr="00CB66BB" w:rsidRDefault="00AC7177" w:rsidP="00AC7177">
      <w:pPr>
        <w:pStyle w:val="Heading2"/>
        <w:keepNext w:val="0"/>
        <w:rPr>
          <w:lang w:val="ru-RU"/>
        </w:rPr>
      </w:pPr>
      <w:bookmarkStart w:id="64" w:name="_Toc363549292"/>
      <w:bookmarkStart w:id="65" w:name="_Toc370202860"/>
      <w:bookmarkStart w:id="66" w:name="_Toc378843926"/>
      <w:r w:rsidRPr="00CB66BB">
        <w:rPr>
          <w:lang w:val="ru-RU"/>
        </w:rPr>
        <w:t>3.2</w:t>
      </w:r>
      <w:r w:rsidRPr="00CB66BB">
        <w:rPr>
          <w:lang w:val="ru-RU"/>
        </w:rPr>
        <w:tab/>
        <w:t>Число участников рынка</w:t>
      </w:r>
      <w:bookmarkEnd w:id="64"/>
      <w:bookmarkEnd w:id="65"/>
      <w:bookmarkEnd w:id="66"/>
    </w:p>
    <w:p w:rsidR="00AC7177" w:rsidRPr="00CB66BB" w:rsidRDefault="00AC7177" w:rsidP="00AC7177">
      <w:pPr>
        <w:rPr>
          <w:lang w:val="ru-RU"/>
        </w:rPr>
      </w:pPr>
      <w:r w:rsidRPr="00CB66BB">
        <w:rPr>
          <w:lang w:val="ru-RU"/>
        </w:rPr>
        <w:t>Конвергентное регулирование сказывается не только на числе операторов, предоставляющих различные услуги в области электросвязи, радиовещания и ИТ, но и на их организационной структуре по причине горизонтальной или вертикальной интеграции, слияний, поглощений и диверсификации.</w:t>
      </w:r>
    </w:p>
    <w:p w:rsidR="00AC7177" w:rsidRPr="00CB66BB" w:rsidRDefault="00AC7177" w:rsidP="00AC7177">
      <w:pPr>
        <w:autoSpaceDE w:val="0"/>
        <w:autoSpaceDN w:val="0"/>
        <w:adjustRightInd w:val="0"/>
        <w:rPr>
          <w:rFonts w:cs="Tahoma"/>
          <w:szCs w:val="19"/>
          <w:lang w:val="ru-RU"/>
        </w:rPr>
      </w:pPr>
      <w:r w:rsidRPr="00CB66BB">
        <w:rPr>
          <w:rFonts w:cs="Tahoma"/>
          <w:b/>
          <w:szCs w:val="19"/>
          <w:lang w:val="ru-RU"/>
        </w:rPr>
        <w:t>Горизонтальная интеграция</w:t>
      </w:r>
      <w:r w:rsidRPr="00CB66BB">
        <w:rPr>
          <w:rStyle w:val="FootnoteReference"/>
          <w:lang w:val="ru-RU"/>
        </w:rPr>
        <w:footnoteReference w:id="15"/>
      </w:r>
      <w:r w:rsidRPr="00CB66BB">
        <w:rPr>
          <w:rFonts w:cs="Tahoma"/>
          <w:szCs w:val="19"/>
          <w:lang w:val="ru-RU"/>
        </w:rPr>
        <w:t>: Горизонтальная интеграция означает конвергенцию между двумя или более из четырех различных ветвей сектора ИКТ: ИТ, электросвязь, радиовещание и другие средства передачи данных. Инновационные услуги и сети сделали более размытыми границы сектора электросвязи. Появились разнообразные новые продукты услуг электросвязи. В то же время цифровизация и расширение пропускной способности сетей позволяют передавать услуги ИТ, электросвязи и радиовещания по одним и тем же сетям (сетевая конвергенция).</w:t>
      </w:r>
    </w:p>
    <w:p w:rsidR="00AC7177" w:rsidRPr="00CB66BB" w:rsidRDefault="00AC7177" w:rsidP="00AC7177">
      <w:pPr>
        <w:autoSpaceDE w:val="0"/>
        <w:autoSpaceDN w:val="0"/>
        <w:adjustRightInd w:val="0"/>
        <w:rPr>
          <w:rFonts w:cs="Tahoma"/>
          <w:szCs w:val="19"/>
          <w:lang w:val="ru-RU"/>
        </w:rPr>
      </w:pPr>
      <w:r w:rsidRPr="00CB66BB">
        <w:rPr>
          <w:rFonts w:cs="Tahoma"/>
          <w:b/>
          <w:szCs w:val="19"/>
          <w:lang w:val="ru-RU"/>
        </w:rPr>
        <w:lastRenderedPageBreak/>
        <w:t>Вертикальное разделение</w:t>
      </w:r>
      <w:r w:rsidRPr="00CB66BB">
        <w:rPr>
          <w:rStyle w:val="FootnoteReference"/>
          <w:lang w:val="ru-RU"/>
        </w:rPr>
        <w:footnoteReference w:id="16"/>
      </w:r>
      <w:r w:rsidRPr="00CB66BB">
        <w:rPr>
          <w:rFonts w:cs="Tahoma"/>
          <w:szCs w:val="19"/>
          <w:lang w:val="ru-RU"/>
        </w:rPr>
        <w:t>: Цифровизация сетей и услуг упростила разделение между предоставлением сетей и предоставлением услуг. Это позволяет развивать рыночную структуру с вертикальным разделением сетевых операторов и поставщиков услуг. Новые бизнес-модели, сосредоточенные на предоставлении конкретной услуги или компонента сети, стали альтернативой концепции комплексного обслуживания, которая предполагает, что все компоненты обслуживания предоставляются одним и тем же оператором.</w:t>
      </w:r>
    </w:p>
    <w:p w:rsidR="00AC7177" w:rsidRPr="00CB66BB" w:rsidRDefault="00AC7177" w:rsidP="00AC7177">
      <w:pPr>
        <w:autoSpaceDE w:val="0"/>
        <w:autoSpaceDN w:val="0"/>
        <w:adjustRightInd w:val="0"/>
        <w:rPr>
          <w:rFonts w:cs="Tahoma"/>
          <w:szCs w:val="19"/>
          <w:lang w:val="ru-RU"/>
        </w:rPr>
      </w:pPr>
      <w:r w:rsidRPr="00CB66BB">
        <w:rPr>
          <w:rFonts w:cs="Tahoma"/>
          <w:szCs w:val="19"/>
          <w:lang w:val="ru-RU"/>
        </w:rPr>
        <w:t>Горизонтальная интеграция и вертикальное разделение оказывают влияние на границы рынка электросвязи и переопределяют границы подсекторов в области ИКТ. Кроме того, значение этих последствий зависит как от потенциала, так и от стоимостных параметров различных инфраструктур ИКТ.</w:t>
      </w:r>
    </w:p>
    <w:p w:rsidR="00AC7177" w:rsidRPr="00CB66BB" w:rsidRDefault="00AC7177" w:rsidP="00AC7177">
      <w:pPr>
        <w:pStyle w:val="Heading2"/>
        <w:rPr>
          <w:highlight w:val="yellow"/>
          <w:lang w:val="ru-RU"/>
        </w:rPr>
      </w:pPr>
      <w:bookmarkStart w:id="67" w:name="_Toc333315407"/>
      <w:bookmarkStart w:id="68" w:name="_Toc363549293"/>
      <w:bookmarkStart w:id="69" w:name="_Toc370202861"/>
      <w:bookmarkStart w:id="70" w:name="_Toc378843927"/>
      <w:r w:rsidRPr="00CB66BB">
        <w:rPr>
          <w:lang w:val="ru-RU"/>
        </w:rPr>
        <w:t>3.3</w:t>
      </w:r>
      <w:r w:rsidRPr="00CB66BB">
        <w:rPr>
          <w:lang w:val="ru-RU"/>
        </w:rPr>
        <w:tab/>
        <w:t>Темпы распространения услуг ИКТ</w:t>
      </w:r>
      <w:bookmarkEnd w:id="67"/>
      <w:bookmarkEnd w:id="68"/>
      <w:bookmarkEnd w:id="69"/>
      <w:bookmarkEnd w:id="70"/>
    </w:p>
    <w:p w:rsidR="00AC7177" w:rsidRPr="00CB66BB" w:rsidRDefault="00AC7177" w:rsidP="007C5AE3">
      <w:pPr>
        <w:rPr>
          <w:lang w:val="ru-RU"/>
        </w:rPr>
      </w:pPr>
      <w:r w:rsidRPr="00CB66BB">
        <w:rPr>
          <w:lang w:val="ru-RU"/>
        </w:rPr>
        <w:t>Конвергирующие услуги оказывают на сектор ИКТ серьезное влияние. В секторе появляются новые услуги и новые операторы. Это отражается на операторах, занимающих существенное положение в сети связи, и других участниках рынка, особенно на численности их абонентов и уровне их доходов. Технологическая конвергенция, как правило, открывает новые рынки и ставит многочисленные конкретные проблемы в области конкуренции, такие как рост влияния на рынке и препятствия для выхода на новые рынки.</w:t>
      </w:r>
    </w:p>
    <w:p w:rsidR="00AC7177" w:rsidRPr="00CB66BB" w:rsidRDefault="00AC7177" w:rsidP="00CA616A">
      <w:pPr>
        <w:rPr>
          <w:rFonts w:cs="Calibri"/>
          <w:szCs w:val="19"/>
          <w:lang w:val="ru-RU"/>
        </w:rPr>
      </w:pPr>
      <w:r w:rsidRPr="00CB66BB">
        <w:rPr>
          <w:rFonts w:eastAsia="MyriadPro-Light" w:cs="Calibri"/>
          <w:szCs w:val="19"/>
          <w:lang w:val="ru-RU"/>
        </w:rPr>
        <w:t xml:space="preserve">Рассматривая ситуацию в целом, МСЭ считает, что к концу 2013 года число контрактов на фиксированную широкополосную связь превысит 688 млн., что соответствует глобальному показателю проникновения 9,8%. В то же время число контрактов на подвижную широкополосную связь с 2010 по 2013 год увеличится на 21% и к концу 2013 года, по оценкам, составит 2,1 млрд., что почти втрое больше числа контрактов на фиксированную широкополосную связь, но все еще значительно меньше, чем число контрактов на подвижную сотовую связь, которое, по оценкам, достигнет </w:t>
      </w:r>
      <w:r w:rsidRPr="00CB66BB">
        <w:rPr>
          <w:rFonts w:cs="Calibri"/>
          <w:szCs w:val="19"/>
          <w:lang w:val="ru-RU"/>
        </w:rPr>
        <w:t>6,84 млрд.</w:t>
      </w:r>
    </w:p>
    <w:p w:rsidR="00AC7177" w:rsidRPr="00CB66BB" w:rsidRDefault="00AC7177" w:rsidP="007C5AE3">
      <w:pPr>
        <w:rPr>
          <w:rFonts w:cs="Calibri"/>
          <w:szCs w:val="19"/>
          <w:lang w:val="ru-RU"/>
        </w:rPr>
      </w:pPr>
      <w:r w:rsidRPr="00CB66BB">
        <w:rPr>
          <w:rFonts w:cs="Calibri"/>
          <w:szCs w:val="19"/>
          <w:lang w:val="ru-RU"/>
        </w:rPr>
        <w:t>По оценкам МСЭ, проникновение подвижной широкополосной связи в развивающихся странах достигло 20%, тогда как на начало 2013 года уровни проникновения в развитых странах составляли 75%.</w:t>
      </w:r>
    </w:p>
    <w:p w:rsidR="00646240" w:rsidRPr="00AC7177" w:rsidRDefault="00AC7177" w:rsidP="007C5AE3">
      <w:pPr>
        <w:rPr>
          <w:szCs w:val="19"/>
          <w:lang w:val="ru-RU"/>
        </w:rPr>
      </w:pPr>
      <w:r w:rsidRPr="00CB66BB">
        <w:rPr>
          <w:rFonts w:cs="Calibri"/>
          <w:szCs w:val="19"/>
          <w:lang w:val="ru-RU"/>
        </w:rPr>
        <w:t>К концу 2013 года общее число пользователей интернета в мире, по оценкам, достигнет 2,7 млрд. В развивающихся странах численность пользователей интернета с 2007 по 2013 год увеличилась более чем в семь раз и превысила 1,8 млрд. Но, несмотря на этот стремительный рост, лишь менее трети жителей развивающихся стран будут подключены к интернету к концу 2013 года</w:t>
      </w:r>
      <w:r w:rsidRPr="00CB66BB">
        <w:rPr>
          <w:szCs w:val="19"/>
          <w:lang w:val="ru-RU"/>
        </w:rPr>
        <w:t>.</w:t>
      </w:r>
    </w:p>
    <w:p w:rsidR="00644819" w:rsidRPr="00AC7177" w:rsidRDefault="00AC7177" w:rsidP="00AC7177">
      <w:pPr>
        <w:pStyle w:val="Figuretitle"/>
        <w:rPr>
          <w:szCs w:val="21"/>
          <w:lang w:val="ru-RU"/>
        </w:rPr>
      </w:pPr>
      <w:bookmarkStart w:id="71" w:name="_Toc378844234"/>
      <w:r>
        <w:rPr>
          <w:lang w:val="ru-RU"/>
        </w:rPr>
        <w:lastRenderedPageBreak/>
        <w:t>Рисунок</w:t>
      </w:r>
      <w:r w:rsidR="00644819" w:rsidRPr="00AC7177">
        <w:rPr>
          <w:lang w:val="ru-RU"/>
        </w:rPr>
        <w:t xml:space="preserve"> 3: </w:t>
      </w:r>
      <w:r w:rsidRPr="00AC7177">
        <w:rPr>
          <w:bCs/>
          <w:color w:val="auto"/>
          <w:szCs w:val="21"/>
          <w:lang w:val="ru-RU"/>
        </w:rPr>
        <w:t>Глобальные показатели ИКТ и проникновение широкополосной связи, 2008−2013</w:t>
      </w:r>
      <w:r w:rsidRPr="00AC7177">
        <w:rPr>
          <w:bCs/>
          <w:color w:val="auto"/>
          <w:szCs w:val="21"/>
          <w:lang w:val="fr-FR"/>
        </w:rPr>
        <w:t> </w:t>
      </w:r>
      <w:r w:rsidRPr="00AC7177">
        <w:rPr>
          <w:bCs/>
          <w:color w:val="auto"/>
          <w:szCs w:val="21"/>
          <w:lang w:val="ru-RU"/>
        </w:rPr>
        <w:t>годы</w:t>
      </w:r>
      <w:bookmarkEnd w:id="71"/>
    </w:p>
    <w:p w:rsidR="00644819" w:rsidRDefault="00AC2FAB" w:rsidP="00644819">
      <w:pPr>
        <w:pStyle w:val="Figure"/>
      </w:pPr>
      <w:r>
        <w:rPr>
          <w:noProof/>
          <w:szCs w:val="19"/>
          <w:lang w:val="ru-RU" w:eastAsia="zh-CN"/>
        </w:rPr>
        <w:drawing>
          <wp:inline distT="0" distB="0" distL="0" distR="0" wp14:anchorId="4B80583B" wp14:editId="15C5A9CD">
            <wp:extent cx="4982400" cy="279000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82400" cy="2790000"/>
                    </a:xfrm>
                    <a:prstGeom prst="rect">
                      <a:avLst/>
                    </a:prstGeom>
                    <a:noFill/>
                  </pic:spPr>
                </pic:pic>
              </a:graphicData>
            </a:graphic>
          </wp:inline>
        </w:drawing>
      </w:r>
    </w:p>
    <w:p w:rsidR="00644819" w:rsidRPr="009514B2" w:rsidRDefault="00AC7177" w:rsidP="009514B2">
      <w:pPr>
        <w:pStyle w:val="figuresource"/>
        <w:rPr>
          <w:lang w:val="ru-RU"/>
        </w:rPr>
      </w:pPr>
      <w:r>
        <w:rPr>
          <w:lang w:val="ru-RU"/>
        </w:rPr>
        <w:t>Источник</w:t>
      </w:r>
      <w:r w:rsidR="00644819" w:rsidRPr="009514B2">
        <w:rPr>
          <w:lang w:val="ru-RU"/>
        </w:rPr>
        <w:t xml:space="preserve">: </w:t>
      </w:r>
      <w:r w:rsidR="009514B2" w:rsidRPr="00B74DBA">
        <w:rPr>
          <w:lang w:val="ru-RU"/>
        </w:rPr>
        <w:t>Всемирная база данных МСЭ по регулированию в области электросвязи, 2012 год.</w:t>
      </w:r>
    </w:p>
    <w:p w:rsidR="00644819" w:rsidRPr="00AC7177" w:rsidRDefault="00AC7177" w:rsidP="00AC7177">
      <w:pPr>
        <w:pStyle w:val="figuresource"/>
        <w:spacing w:before="0"/>
        <w:rPr>
          <w:lang w:val="ru-RU"/>
        </w:rPr>
      </w:pPr>
      <w:r>
        <w:rPr>
          <w:lang w:val="ru-RU"/>
        </w:rPr>
        <w:t>Примечание</w:t>
      </w:r>
      <w:r w:rsidR="00644819" w:rsidRPr="00AC7177">
        <w:rPr>
          <w:lang w:val="ru-RU"/>
        </w:rPr>
        <w:t xml:space="preserve">:* </w:t>
      </w:r>
      <w:r>
        <w:rPr>
          <w:lang w:val="ru-RU"/>
        </w:rPr>
        <w:t>Данн</w:t>
      </w:r>
      <w:r w:rsidRPr="00AC7177">
        <w:rPr>
          <w:lang w:val="ru-RU"/>
        </w:rPr>
        <w:t>ые за 2012 и 2013 годы базируются на оценках</w:t>
      </w:r>
      <w:r w:rsidR="00644819" w:rsidRPr="00AC7177">
        <w:rPr>
          <w:lang w:val="ru-RU"/>
        </w:rPr>
        <w:t>.</w:t>
      </w:r>
    </w:p>
    <w:p w:rsidR="002F561C" w:rsidRPr="00CB66BB" w:rsidRDefault="002F561C" w:rsidP="007C5AE3">
      <w:pPr>
        <w:rPr>
          <w:lang w:val="ru-RU"/>
        </w:rPr>
      </w:pPr>
      <w:r w:rsidRPr="00CB66BB">
        <w:rPr>
          <w:lang w:val="ru-RU"/>
        </w:rPr>
        <w:t>На основе регулирования в соответствии с режимом лицензирования в конвергентной среде операторы электросвязи получат возможность предлагать пакеты услуг и повышенные скидки на свои услуги (отдельно или в пакете). Компания TurkTelekom ввела в действие коммерческую передачу голоса по IP-сетям (VoIP) для фиксированных и мобильных телефонов. Началось телевизионное радиовещание через интернет, а также предоставляются некоторые другие услуги. Эти услуги предоставляются как отдельно, так и в пакете с другими услугами.</w:t>
      </w:r>
    </w:p>
    <w:p w:rsidR="002F561C" w:rsidRPr="00CB66BB" w:rsidRDefault="002F561C" w:rsidP="002F561C">
      <w:pPr>
        <w:pStyle w:val="Heading2"/>
        <w:rPr>
          <w:lang w:val="ru-RU"/>
        </w:rPr>
      </w:pPr>
      <w:bookmarkStart w:id="72" w:name="_Toc333315408"/>
      <w:bookmarkStart w:id="73" w:name="_Toc363549294"/>
      <w:bookmarkStart w:id="74" w:name="_Toc370202862"/>
      <w:bookmarkStart w:id="75" w:name="_Toc378843928"/>
      <w:r w:rsidRPr="00CB66BB">
        <w:rPr>
          <w:lang w:val="ru-RU"/>
        </w:rPr>
        <w:t>3.4</w:t>
      </w:r>
      <w:r w:rsidRPr="00CB66BB">
        <w:rPr>
          <w:lang w:val="ru-RU"/>
        </w:rPr>
        <w:tab/>
        <w:t>Совместное использование инфраструктуры</w:t>
      </w:r>
      <w:bookmarkEnd w:id="72"/>
      <w:bookmarkEnd w:id="73"/>
      <w:bookmarkEnd w:id="74"/>
      <w:bookmarkEnd w:id="75"/>
    </w:p>
    <w:p w:rsidR="002F561C" w:rsidRPr="00CB66BB" w:rsidRDefault="002F561C" w:rsidP="007C5AE3">
      <w:pPr>
        <w:rPr>
          <w:lang w:val="ru-RU"/>
        </w:rPr>
      </w:pPr>
      <w:r w:rsidRPr="00CB66BB">
        <w:rPr>
          <w:lang w:val="ru-RU"/>
        </w:rPr>
        <w:t>В конкурентной среде вопрос совместного использования инфраструктуры очень важен, поскольку его эффективное решение может позволить сократить издержки и уменьшить загрязнение окружающей среды, а также стимулировать развитие в данном секторе. В ходе Глобального симпозиума для регуляторных органов в 2008 году были приняты руководящие указания на основе примеров передового опыта по инновационным стратегиям совместного использования инфраструктуры в целях обеспечения приемлемого в ценовом отношении доступа для всех. Было признано, что совместное использование инфраструктуры несет потенциальные преимущества, но для их реализации необходимо защищать конкуренцию, а меры по стимулированию капиталовложений и регуляторная политика должны среди прочих факторов содействовать свободному доступу к международным шлюзам и пропускной способности. При наличии данных составляющих появится конкурентная среда, которая может поспособствовать установлению совместного и приемлемого в ценовом отношении доступа к услугам связи</w:t>
      </w:r>
      <w:r w:rsidRPr="00CB66BB">
        <w:rPr>
          <w:rStyle w:val="FootnoteReference"/>
          <w:lang w:val="ru-RU"/>
        </w:rPr>
        <w:footnoteReference w:id="17"/>
      </w:r>
      <w:r w:rsidRPr="00CB66BB">
        <w:rPr>
          <w:lang w:val="ru-RU"/>
        </w:rPr>
        <w:t>.</w:t>
      </w:r>
    </w:p>
    <w:p w:rsidR="002F561C" w:rsidRPr="00CB66BB" w:rsidRDefault="002F561C" w:rsidP="007C5AE3">
      <w:pPr>
        <w:rPr>
          <w:lang w:val="ru-RU"/>
        </w:rPr>
      </w:pPr>
      <w:r w:rsidRPr="00CB66BB">
        <w:rPr>
          <w:lang w:val="ru-RU"/>
        </w:rPr>
        <w:t>В следующей части документа приводятся примеры опыта стран в области совместного использования инфраструктуры в конкурентной среде.</w:t>
      </w:r>
    </w:p>
    <w:p w:rsidR="002F561C" w:rsidRPr="00CB66BB" w:rsidRDefault="002F561C" w:rsidP="002F561C">
      <w:pPr>
        <w:pStyle w:val="Heading3"/>
        <w:rPr>
          <w:lang w:val="ru-RU"/>
        </w:rPr>
      </w:pPr>
      <w:bookmarkStart w:id="76" w:name="_Toc378843929"/>
      <w:r w:rsidRPr="00CB66BB">
        <w:rPr>
          <w:lang w:val="ru-RU"/>
        </w:rPr>
        <w:lastRenderedPageBreak/>
        <w:t>3.4.1</w:t>
      </w:r>
      <w:r w:rsidRPr="00CB66BB">
        <w:rPr>
          <w:lang w:val="ru-RU"/>
        </w:rPr>
        <w:tab/>
        <w:t>Опыт страны: Китайская Народная Республика</w:t>
      </w:r>
      <w:bookmarkEnd w:id="76"/>
    </w:p>
    <w:p w:rsidR="002F561C" w:rsidRPr="00CB66BB" w:rsidRDefault="002F561C" w:rsidP="007C5AE3">
      <w:pPr>
        <w:rPr>
          <w:lang w:val="ru-RU"/>
        </w:rPr>
      </w:pPr>
      <w:r w:rsidRPr="00CB66BB">
        <w:rPr>
          <w:lang w:val="ru-RU"/>
        </w:rPr>
        <w:t>Из-за усиления конкуренции в секторе электросвязи Китая инфраструктура электросвязи расширяется быстрыми темпами, растет число мачт электросвязи. Экстенсивное дублирование и рост числа таких инфраструктурных объектов приводит к разбазариванию земельных ресурсов и излишнему потреблению сырья и энергии. В 2008 году Китай ввел политику стимулирования сотрудничества в строительстве и использовании инфраструктуры электросвязи. Центральное правительство укрепило регуляторную систему и разработало правила и принципы в этой области. Цель этой политики состоит в прекращении строительства новых мачт и вышек в одном и том же месте и стимулировании непрерывного роста темпов и объемов год за годом</w:t>
      </w:r>
      <w:r w:rsidRPr="00CB66BB">
        <w:rPr>
          <w:rStyle w:val="FootnoteReference"/>
          <w:lang w:val="ru-RU"/>
        </w:rPr>
        <w:footnoteReference w:id="18"/>
      </w:r>
      <w:r w:rsidRPr="00CB66BB">
        <w:rPr>
          <w:sz w:val="16"/>
          <w:szCs w:val="16"/>
          <w:lang w:val="ru-RU"/>
        </w:rPr>
        <w:t>.</w:t>
      </w:r>
    </w:p>
    <w:p w:rsidR="002F561C" w:rsidRPr="00CB66BB" w:rsidRDefault="002F561C" w:rsidP="007C5AE3">
      <w:pPr>
        <w:rPr>
          <w:lang w:val="ru-RU"/>
        </w:rPr>
      </w:pPr>
      <w:r w:rsidRPr="00CB66BB">
        <w:rPr>
          <w:lang w:val="ru-RU"/>
        </w:rPr>
        <w:t>После принятия осознанного политического решения и регуляторного вмешательства с целью стимулирования совместного строительства и использования инфраструктуры электросвязи Китай добился значительного прогресса. К июню 2010 года число новых мачт электросвязи сократилось на 61 тыс., а протяженность новых линий уменьшилась на 99 тыс. км. Число новых площадок и других объектов электросвязи (включая мачты электросвязи) сократилось более чем на 77 тыс. Демонтированы линии передачи протяженностью более 127 тыс. км.</w:t>
      </w:r>
    </w:p>
    <w:p w:rsidR="002F561C" w:rsidRPr="00CB66BB" w:rsidRDefault="002F561C" w:rsidP="002F561C">
      <w:pPr>
        <w:pStyle w:val="Heading3"/>
        <w:rPr>
          <w:lang w:val="ru-RU"/>
        </w:rPr>
      </w:pPr>
      <w:bookmarkStart w:id="77" w:name="_Toc378843930"/>
      <w:r w:rsidRPr="00CB66BB">
        <w:rPr>
          <w:lang w:val="ru-RU"/>
        </w:rPr>
        <w:t>3.4.2</w:t>
      </w:r>
      <w:r w:rsidRPr="00CB66BB">
        <w:rPr>
          <w:lang w:val="ru-RU"/>
        </w:rPr>
        <w:tab/>
        <w:t>Опыт страны: Гана</w:t>
      </w:r>
      <w:bookmarkEnd w:id="77"/>
    </w:p>
    <w:p w:rsidR="002F561C" w:rsidRPr="00CB66BB" w:rsidRDefault="002F561C" w:rsidP="002F561C">
      <w:pPr>
        <w:rPr>
          <w:lang w:val="ru-RU"/>
        </w:rPr>
      </w:pPr>
      <w:r w:rsidRPr="00CB66BB">
        <w:rPr>
          <w:lang w:val="ru-RU"/>
        </w:rPr>
        <w:t>В Гане действуют руководящие указания в отношении строительства и установки мачт для оборудования электронной связи. Эти руководящие указания были разработаны министерствами местного самоуправления, окружающей среды, связи и Национальным органом по связи во взаимодействии с операторами и компаниями по строительству инфраструктурных объектов</w:t>
      </w:r>
      <w:r w:rsidRPr="00CB66BB">
        <w:rPr>
          <w:rStyle w:val="FootnoteReference"/>
          <w:rFonts w:cs="Tahoma"/>
          <w:szCs w:val="19"/>
          <w:lang w:val="ru-RU"/>
        </w:rPr>
        <w:footnoteReference w:id="19"/>
      </w:r>
      <w:r w:rsidRPr="00CB66BB">
        <w:rPr>
          <w:lang w:val="ru-RU"/>
        </w:rPr>
        <w:t>.</w:t>
      </w:r>
    </w:p>
    <w:p w:rsidR="002F561C" w:rsidRPr="00CB66BB" w:rsidRDefault="002F561C" w:rsidP="002F561C">
      <w:pPr>
        <w:rPr>
          <w:lang w:val="ru-RU"/>
        </w:rPr>
      </w:pPr>
      <w:r w:rsidRPr="00CB66BB">
        <w:rPr>
          <w:lang w:val="ru-RU"/>
        </w:rPr>
        <w:t>Национальный орган по связи выдал следующим трем операторам лицензии на предоставление инфраструктуры связи в пользование другим операторам:</w:t>
      </w:r>
    </w:p>
    <w:p w:rsidR="002F561C" w:rsidRPr="008510C5" w:rsidRDefault="002F561C" w:rsidP="007C5AE3">
      <w:pPr>
        <w:pStyle w:val="Enumlevel1"/>
        <w:rPr>
          <w:lang w:val="ru-RU"/>
        </w:rPr>
      </w:pPr>
      <w:r w:rsidRPr="008510C5">
        <w:rPr>
          <w:lang w:val="ru-RU"/>
        </w:rPr>
        <w:t>−</w:t>
      </w:r>
      <w:r w:rsidRPr="008510C5">
        <w:rPr>
          <w:lang w:val="ru-RU"/>
        </w:rPr>
        <w:tab/>
        <w:t xml:space="preserve">компании </w:t>
      </w:r>
      <w:r w:rsidRPr="007C5AE3">
        <w:t>AmericanTowers</w:t>
      </w:r>
      <w:r w:rsidRPr="008510C5">
        <w:rPr>
          <w:lang w:val="ru-RU"/>
        </w:rPr>
        <w:t xml:space="preserve">, которая приняла мачты, используемые компанией </w:t>
      </w:r>
      <w:r w:rsidRPr="007C5AE3">
        <w:t>MTN</w:t>
      </w:r>
      <w:r w:rsidRPr="008510C5">
        <w:rPr>
          <w:lang w:val="ru-RU"/>
        </w:rPr>
        <w:t>;</w:t>
      </w:r>
    </w:p>
    <w:p w:rsidR="002F561C" w:rsidRPr="008510C5" w:rsidRDefault="002F561C" w:rsidP="007C5AE3">
      <w:pPr>
        <w:pStyle w:val="Enumlevel1"/>
        <w:rPr>
          <w:lang w:val="ru-RU"/>
        </w:rPr>
      </w:pPr>
      <w:r w:rsidRPr="008510C5">
        <w:rPr>
          <w:lang w:val="ru-RU"/>
        </w:rPr>
        <w:t>−</w:t>
      </w:r>
      <w:r w:rsidRPr="008510C5">
        <w:rPr>
          <w:lang w:val="ru-RU"/>
        </w:rPr>
        <w:tab/>
        <w:t xml:space="preserve">компании </w:t>
      </w:r>
      <w:r w:rsidRPr="007C5AE3">
        <w:t>Helios</w:t>
      </w:r>
      <w:r w:rsidRPr="008510C5">
        <w:rPr>
          <w:lang w:val="ru-RU"/>
        </w:rPr>
        <w:t xml:space="preserve"> </w:t>
      </w:r>
      <w:r w:rsidRPr="007C5AE3">
        <w:t>Towers</w:t>
      </w:r>
      <w:r w:rsidRPr="008510C5">
        <w:rPr>
          <w:lang w:val="ru-RU"/>
        </w:rPr>
        <w:t xml:space="preserve">, которая приняла мачты, используемые компанией </w:t>
      </w:r>
      <w:r w:rsidRPr="007C5AE3">
        <w:t>TiGO</w:t>
      </w:r>
      <w:r w:rsidRPr="008510C5">
        <w:rPr>
          <w:lang w:val="ru-RU"/>
        </w:rPr>
        <w:t>;</w:t>
      </w:r>
    </w:p>
    <w:p w:rsidR="002F561C" w:rsidRPr="008510C5" w:rsidRDefault="002F561C" w:rsidP="007C5AE3">
      <w:pPr>
        <w:pStyle w:val="Enumlevel1"/>
        <w:rPr>
          <w:lang w:val="ru-RU"/>
        </w:rPr>
      </w:pPr>
      <w:r w:rsidRPr="008510C5">
        <w:rPr>
          <w:lang w:val="ru-RU"/>
        </w:rPr>
        <w:t>−</w:t>
      </w:r>
      <w:r w:rsidRPr="008510C5">
        <w:rPr>
          <w:lang w:val="ru-RU"/>
        </w:rPr>
        <w:tab/>
        <w:t xml:space="preserve">компании </w:t>
      </w:r>
      <w:r w:rsidRPr="007C5AE3">
        <w:t>EATON</w:t>
      </w:r>
      <w:r w:rsidRPr="008510C5">
        <w:rPr>
          <w:lang w:val="ru-RU"/>
        </w:rPr>
        <w:t xml:space="preserve">, которая приняла мачты, используемые компанией </w:t>
      </w:r>
      <w:r w:rsidRPr="007C5AE3">
        <w:t>Ghana</w:t>
      </w:r>
      <w:r w:rsidRPr="008510C5">
        <w:rPr>
          <w:lang w:val="ru-RU"/>
        </w:rPr>
        <w:t xml:space="preserve"> </w:t>
      </w:r>
      <w:r w:rsidRPr="007C5AE3">
        <w:t>Telecom</w:t>
      </w:r>
      <w:r w:rsidRPr="008510C5">
        <w:rPr>
          <w:lang w:val="ru-RU"/>
        </w:rPr>
        <w:t xml:space="preserve"> (большинство акций принадлежит компании </w:t>
      </w:r>
      <w:r w:rsidRPr="007C5AE3">
        <w:t>Vodafone</w:t>
      </w:r>
      <w:r w:rsidRPr="008510C5">
        <w:rPr>
          <w:lang w:val="ru-RU"/>
        </w:rPr>
        <w:t>, Соединенное Королевство).</w:t>
      </w:r>
    </w:p>
    <w:p w:rsidR="002F561C" w:rsidRPr="00CB66BB" w:rsidRDefault="002F561C" w:rsidP="007C5AE3">
      <w:pPr>
        <w:rPr>
          <w:lang w:val="ru-RU"/>
        </w:rPr>
      </w:pPr>
      <w:r w:rsidRPr="00CB66BB">
        <w:rPr>
          <w:lang w:val="ru-RU"/>
        </w:rPr>
        <w:t>Каждая страна сталкивается с рядом проблем, среди которых чрезмерное потребление ресурсов, растущее загрязнение окружающей среды, неустойчивая экология и так далее. Очень важно экономить ресурсы и защищать окружающую среду, делать это надо безотлагательно. В этих целях может возникнуть необходимость введения политики стимулирования сотрудничества в области создания и использования инфраструктуры электросвязи. Сознательное политическое решение и вмешательство регуляторных органов способствуют совместному созданию и использованию инфраструктуры электросвязи.</w:t>
      </w:r>
    </w:p>
    <w:p w:rsidR="002F561C" w:rsidRPr="00CB66BB" w:rsidRDefault="002F561C" w:rsidP="007C5AE3">
      <w:pPr>
        <w:rPr>
          <w:szCs w:val="19"/>
          <w:lang w:val="ru-RU"/>
        </w:rPr>
      </w:pPr>
      <w:r w:rsidRPr="00CB66BB">
        <w:rPr>
          <w:szCs w:val="19"/>
          <w:lang w:val="ru-RU"/>
        </w:rPr>
        <w:t>В 2012 году совместное использование инфраструктуры операторов подвижной связи (таких, как операторы виртуальных сетей) было разрешено более чем в 80% стран мира. Совместное использование пассивной инфраструктуры и совместное размещение/совместное использование площадок были обязательными соответственно в более чем 59% и в 61% стран (см. Рисунок 4, ниже). Регуляторные органы могут решить сделать обязательным совместное использование пассивной инфраструктуры и запретить совместное использование активной инфраструктуры или разрешить оба вида совместного использования или же не принимать мер в этой области.</w:t>
      </w:r>
    </w:p>
    <w:p w:rsidR="002F561C" w:rsidRPr="007C5AE3" w:rsidRDefault="002F561C" w:rsidP="007C5AE3">
      <w:pPr>
        <w:pStyle w:val="Heading3"/>
        <w:rPr>
          <w:lang w:val="ru-RU"/>
        </w:rPr>
      </w:pPr>
      <w:bookmarkStart w:id="78" w:name="_Toc378843931"/>
      <w:r w:rsidRPr="008510C5">
        <w:rPr>
          <w:lang w:val="ru-RU"/>
        </w:rPr>
        <w:lastRenderedPageBreak/>
        <w:t>3.4.3</w:t>
      </w:r>
      <w:r w:rsidR="007C5AE3">
        <w:rPr>
          <w:lang w:val="ru-RU"/>
        </w:rPr>
        <w:tab/>
      </w:r>
      <w:r w:rsidRPr="007C5AE3">
        <w:rPr>
          <w:lang w:val="ru-RU"/>
        </w:rPr>
        <w:t xml:space="preserve"> Опыт страны: Индия</w:t>
      </w:r>
      <w:bookmarkEnd w:id="78"/>
    </w:p>
    <w:p w:rsidR="00646240" w:rsidRPr="002F561C" w:rsidRDefault="002F561C" w:rsidP="007C5AE3">
      <w:pPr>
        <w:rPr>
          <w:lang w:val="ru-RU"/>
        </w:rPr>
      </w:pPr>
      <w:r w:rsidRPr="00CB66BB">
        <w:rPr>
          <w:lang w:val="ru-RU"/>
        </w:rPr>
        <w:t>В Индии действует политика в области совместного использования инфраструктуры. Кроме того, в разделе 33 главы 5, посвященной условиям эксплуатации, Единого лицензионного соглашения установлено, что совместное использование активной/пассивной инфраструктуры должно регулироваться условиями соответствующих руководящих указаний по санкционированию услуг и внесению поправок, которые периодически публикуются.</w:t>
      </w:r>
    </w:p>
    <w:p w:rsidR="00F066B9" w:rsidRPr="002F561C" w:rsidRDefault="002F561C" w:rsidP="002F561C">
      <w:pPr>
        <w:pStyle w:val="Figuretitle"/>
        <w:rPr>
          <w:lang w:val="ru-RU"/>
        </w:rPr>
      </w:pPr>
      <w:bookmarkStart w:id="79" w:name="_Toc378844235"/>
      <w:r>
        <w:rPr>
          <w:lang w:val="ru-RU"/>
        </w:rPr>
        <w:t>Рисунок</w:t>
      </w:r>
      <w:r w:rsidR="00F066B9" w:rsidRPr="002F561C">
        <w:rPr>
          <w:lang w:val="ru-RU"/>
        </w:rPr>
        <w:t xml:space="preserve"> 4: </w:t>
      </w:r>
      <w:r w:rsidRPr="002F561C">
        <w:rPr>
          <w:bCs/>
          <w:lang w:val="ru-RU"/>
        </w:rPr>
        <w:t>Регулирование совместного использования инфраструктуры, 2012</w:t>
      </w:r>
      <w:r w:rsidRPr="002F561C">
        <w:rPr>
          <w:bCs/>
          <w:lang w:val="fr-FR"/>
        </w:rPr>
        <w:t> </w:t>
      </w:r>
      <w:r w:rsidRPr="002F561C">
        <w:rPr>
          <w:bCs/>
          <w:lang w:val="ru-RU"/>
        </w:rPr>
        <w:t>год</w:t>
      </w:r>
      <w:bookmarkEnd w:id="79"/>
    </w:p>
    <w:p w:rsidR="00F066B9" w:rsidRDefault="00F066B9" w:rsidP="00F066B9">
      <w:pPr>
        <w:pStyle w:val="Figure"/>
      </w:pPr>
      <w:r>
        <w:rPr>
          <w:noProof/>
          <w:sz w:val="20"/>
          <w:szCs w:val="20"/>
          <w:lang w:val="ru-RU" w:eastAsia="zh-CN"/>
        </w:rPr>
        <w:drawing>
          <wp:inline distT="0" distB="0" distL="0" distR="0" wp14:anchorId="5B0FD332" wp14:editId="09260813">
            <wp:extent cx="5133975" cy="2779734"/>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36687" cy="2781202"/>
                    </a:xfrm>
                    <a:prstGeom prst="rect">
                      <a:avLst/>
                    </a:prstGeom>
                    <a:noFill/>
                  </pic:spPr>
                </pic:pic>
              </a:graphicData>
            </a:graphic>
          </wp:inline>
        </w:drawing>
      </w:r>
    </w:p>
    <w:p w:rsidR="00F066B9" w:rsidRPr="002F561C" w:rsidRDefault="002F561C" w:rsidP="002F561C">
      <w:pPr>
        <w:pStyle w:val="figuresource"/>
        <w:rPr>
          <w:lang w:val="ru-RU"/>
        </w:rPr>
      </w:pPr>
      <w:r w:rsidRPr="002F561C">
        <w:rPr>
          <w:lang w:val="ru-RU"/>
        </w:rPr>
        <w:t>Источник</w:t>
      </w:r>
      <w:r w:rsidR="00F066B9" w:rsidRPr="002F561C">
        <w:rPr>
          <w:lang w:val="ru-RU"/>
        </w:rPr>
        <w:t xml:space="preserve">: </w:t>
      </w:r>
      <w:r w:rsidRPr="002F561C">
        <w:rPr>
          <w:lang w:val="ru-RU"/>
        </w:rPr>
        <w:t>Всемирная база данных МСЭ по регулированию в области электросвязи, 2012 год.</w:t>
      </w:r>
    </w:p>
    <w:p w:rsidR="002F561C" w:rsidRPr="00CB66BB" w:rsidRDefault="002F561C" w:rsidP="002F561C">
      <w:pPr>
        <w:pStyle w:val="Heading2"/>
        <w:rPr>
          <w:lang w:val="ru-RU"/>
        </w:rPr>
      </w:pPr>
      <w:bookmarkStart w:id="80" w:name="_Toc363549295"/>
      <w:bookmarkStart w:id="81" w:name="_Toc370202863"/>
      <w:bookmarkStart w:id="82" w:name="_Toc378843932"/>
      <w:r w:rsidRPr="00CB66BB">
        <w:rPr>
          <w:lang w:val="ru-RU"/>
        </w:rPr>
        <w:t>3.5</w:t>
      </w:r>
      <w:r w:rsidRPr="00CB66BB">
        <w:rPr>
          <w:lang w:val="ru-RU"/>
        </w:rPr>
        <w:tab/>
        <w:t>Защита потребителей в условиях конкурентного рынка</w:t>
      </w:r>
      <w:bookmarkEnd w:id="80"/>
      <w:bookmarkEnd w:id="81"/>
      <w:bookmarkEnd w:id="82"/>
    </w:p>
    <w:p w:rsidR="002F561C" w:rsidRPr="00CB66BB" w:rsidRDefault="002F561C" w:rsidP="002F561C">
      <w:pPr>
        <w:rPr>
          <w:lang w:val="ru-RU"/>
        </w:rPr>
      </w:pPr>
      <w:r w:rsidRPr="00CB66BB">
        <w:rPr>
          <w:lang w:val="ru-RU"/>
        </w:rPr>
        <w:t>В условиях конкурентного рынка защита потребителей является задачей первостепенной важности. Должна существовать законодательная основа, чтобы поставщики услуг предоставляли потребителям достоверную информацию, на базе которой потребители могли бы принимать соответствующие решения.</w:t>
      </w:r>
    </w:p>
    <w:p w:rsidR="00646240" w:rsidRPr="002F561C" w:rsidRDefault="002F561C" w:rsidP="002F561C">
      <w:pPr>
        <w:rPr>
          <w:lang w:val="ru-RU"/>
        </w:rPr>
      </w:pPr>
      <w:r w:rsidRPr="00CB66BB">
        <w:rPr>
          <w:lang w:val="ru-RU"/>
        </w:rPr>
        <w:t>К концу 2012 года 68% стран мира имели специальные законы/регулирование по защите прав потребителей в области электросвязи. Большинство стран во всех регионах приняли такие законы/регулирование, и специальные законы и меры регулирования приняты во всех странах СНГ, участвовавших в ежегодном обследовании в области регулирования, в 83% стран Европы и более чем в 70% арабских государств. В 91% стран мира жалобы потребителей рассматривает национальный регуляторный орган в области электросвязи/ИКТ. Все чаще к мандату национальных регуляторных органов в области электросвязи/ИКТ добавляется предоставление сравнительной информации по тарифам, и в 2012 году эта обязанность была возложена на 60% из них, тогда как в 2011 году этот показатель составлял всего 55%.</w:t>
      </w:r>
    </w:p>
    <w:p w:rsidR="00646240" w:rsidRPr="002F561C" w:rsidRDefault="00646240" w:rsidP="003C2C50">
      <w:pPr>
        <w:rPr>
          <w:lang w:val="ru-RU"/>
        </w:rPr>
      </w:pPr>
    </w:p>
    <w:p w:rsidR="00C07CB9" w:rsidRPr="002F561C" w:rsidRDefault="002F561C" w:rsidP="00CA616A">
      <w:pPr>
        <w:pStyle w:val="Figuretitle"/>
        <w:rPr>
          <w:lang w:val="ru-RU"/>
        </w:rPr>
      </w:pPr>
      <w:bookmarkStart w:id="83" w:name="_Toc378844236"/>
      <w:bookmarkStart w:id="84" w:name="_Toc369680827"/>
      <w:r>
        <w:rPr>
          <w:lang w:val="ru-RU"/>
        </w:rPr>
        <w:lastRenderedPageBreak/>
        <w:t>Рисунок</w:t>
      </w:r>
      <w:r w:rsidR="00C07CB9" w:rsidRPr="002F561C">
        <w:rPr>
          <w:lang w:val="ru-RU"/>
        </w:rPr>
        <w:t xml:space="preserve"> 5: </w:t>
      </w:r>
      <w:r w:rsidRPr="002F561C">
        <w:rPr>
          <w:bCs/>
          <w:lang w:val="ru-RU"/>
        </w:rPr>
        <w:t>Специальные законы и регулирование по защите прав потребителей</w:t>
      </w:r>
      <w:r w:rsidR="00CA616A" w:rsidRPr="00CA616A">
        <w:rPr>
          <w:bCs/>
          <w:lang w:val="ru-RU"/>
        </w:rPr>
        <w:t xml:space="preserve"> </w:t>
      </w:r>
      <w:r w:rsidRPr="002F561C">
        <w:rPr>
          <w:bCs/>
          <w:lang w:val="ru-RU"/>
        </w:rPr>
        <w:t>в области электросвязи, в разбивке по регионам, 2012 год</w:t>
      </w:r>
      <w:bookmarkEnd w:id="83"/>
    </w:p>
    <w:p w:rsidR="00C07CB9" w:rsidRDefault="00C07CB9" w:rsidP="00C07CB9">
      <w:pPr>
        <w:pStyle w:val="Figure"/>
      </w:pPr>
      <w:r>
        <w:rPr>
          <w:b/>
          <w:bCs w:val="0"/>
          <w:noProof/>
          <w:szCs w:val="19"/>
          <w:lang w:val="ru-RU" w:eastAsia="zh-CN"/>
        </w:rPr>
        <w:drawing>
          <wp:inline distT="0" distB="0" distL="0" distR="0" wp14:anchorId="13106B64" wp14:editId="77F48E6D">
            <wp:extent cx="4381200" cy="2505600"/>
            <wp:effectExtent l="0" t="0" r="63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81200" cy="2505600"/>
                    </a:xfrm>
                    <a:prstGeom prst="rect">
                      <a:avLst/>
                    </a:prstGeom>
                    <a:noFill/>
                  </pic:spPr>
                </pic:pic>
              </a:graphicData>
            </a:graphic>
          </wp:inline>
        </w:drawing>
      </w:r>
    </w:p>
    <w:p w:rsidR="00C07CB9" w:rsidRPr="002F561C" w:rsidRDefault="002F561C" w:rsidP="002F561C">
      <w:pPr>
        <w:pStyle w:val="figuresource"/>
        <w:rPr>
          <w:lang w:val="ru-RU"/>
        </w:rPr>
      </w:pPr>
      <w:r>
        <w:rPr>
          <w:lang w:val="ru-RU"/>
        </w:rPr>
        <w:t>Источник</w:t>
      </w:r>
      <w:r w:rsidR="00C07CB9" w:rsidRPr="002F561C">
        <w:rPr>
          <w:lang w:val="ru-RU"/>
        </w:rPr>
        <w:t xml:space="preserve">: </w:t>
      </w:r>
      <w:r w:rsidRPr="002F561C">
        <w:rPr>
          <w:lang w:val="ru-RU"/>
        </w:rPr>
        <w:t>Всемирная база данных МСЭ по регулированию в области электросвязи, 2012 год.</w:t>
      </w:r>
    </w:p>
    <w:bookmarkEnd w:id="84"/>
    <w:p w:rsidR="002F561C" w:rsidRPr="00CB66BB" w:rsidRDefault="002F561C" w:rsidP="002F561C">
      <w:pPr>
        <w:rPr>
          <w:lang w:val="ru-RU"/>
        </w:rPr>
      </w:pPr>
      <w:r w:rsidRPr="00CB66BB">
        <w:rPr>
          <w:lang w:val="ru-RU"/>
        </w:rPr>
        <w:t>Ниже приводятся примеры проблем защиты прав потребителей в конкурентной среде.</w:t>
      </w:r>
    </w:p>
    <w:p w:rsidR="002F561C" w:rsidRPr="00CB66BB" w:rsidRDefault="002F561C" w:rsidP="002F561C">
      <w:pPr>
        <w:pStyle w:val="Heading3"/>
        <w:rPr>
          <w:lang w:val="ru-RU"/>
        </w:rPr>
      </w:pPr>
      <w:bookmarkStart w:id="85" w:name="_Toc378843933"/>
      <w:r w:rsidRPr="00CB66BB">
        <w:rPr>
          <w:lang w:val="ru-RU"/>
        </w:rPr>
        <w:t>3.5.1</w:t>
      </w:r>
      <w:r w:rsidRPr="00CB66BB">
        <w:rPr>
          <w:lang w:val="ru-RU"/>
        </w:rPr>
        <w:tab/>
        <w:t>Опыт страны: Республика Корея</w:t>
      </w:r>
      <w:bookmarkEnd w:id="85"/>
    </w:p>
    <w:p w:rsidR="002F561C" w:rsidRPr="00CB66BB" w:rsidRDefault="002F561C" w:rsidP="002F561C">
      <w:pPr>
        <w:rPr>
          <w:lang w:val="ru-RU"/>
        </w:rPr>
      </w:pPr>
      <w:r w:rsidRPr="00CB66BB">
        <w:rPr>
          <w:rStyle w:val="FootnoteReference"/>
          <w:lang w:val="ru-RU"/>
        </w:rPr>
        <w:footnoteReference w:id="20"/>
      </w:r>
      <w:r w:rsidRPr="00CB66BB">
        <w:rPr>
          <w:lang w:val="ru-RU"/>
        </w:rPr>
        <w:t>В 2007 году доминирующим операторам электросвязи было разрешено предлагать услуги в пакете, куда входят услуги, подлежащие ценовому регулированию, при условии что эти предложения не ущемляют конкуренцию и права потребителей. Схемы скидок на пакеты услуг варьируются в зависимости от состава продуктов и часто сочетаются со скидками в случае долгосрочных обязательств, что очень усложняет условия договора. Заботясь об интересах потребителей в связи с растущей конвергенцией и конкуренцией, правительство Кореи недавно разработало соответствующие руководящие указания для поставщиков услуг связи.</w:t>
      </w:r>
    </w:p>
    <w:p w:rsidR="002F561C" w:rsidRPr="00CB66BB" w:rsidRDefault="002F561C" w:rsidP="002F561C">
      <w:pPr>
        <w:pStyle w:val="Heading3"/>
        <w:rPr>
          <w:lang w:val="ru-RU"/>
        </w:rPr>
      </w:pPr>
      <w:bookmarkStart w:id="86" w:name="_Toc378843934"/>
      <w:r w:rsidRPr="00CB66BB">
        <w:rPr>
          <w:rFonts w:cs="Tahoma"/>
          <w:lang w:val="ru-RU"/>
        </w:rPr>
        <w:t>3.5.2</w:t>
      </w:r>
      <w:r w:rsidRPr="00CB66BB">
        <w:rPr>
          <w:rFonts w:cs="Tahoma"/>
          <w:lang w:val="ru-RU"/>
        </w:rPr>
        <w:tab/>
      </w:r>
      <w:r w:rsidRPr="00CB66BB">
        <w:rPr>
          <w:lang w:val="ru-RU"/>
        </w:rPr>
        <w:t>Опыт страны: Мали</w:t>
      </w:r>
      <w:bookmarkEnd w:id="86"/>
    </w:p>
    <w:p w:rsidR="002F561C" w:rsidRPr="00CB66BB" w:rsidRDefault="002F561C" w:rsidP="002F561C">
      <w:pPr>
        <w:rPr>
          <w:lang w:val="ru-RU"/>
        </w:rPr>
      </w:pPr>
      <w:r w:rsidRPr="00CB66BB">
        <w:rPr>
          <w:rStyle w:val="FootnoteReference"/>
          <w:lang w:val="ru-RU"/>
        </w:rPr>
        <w:footnoteReference w:id="21"/>
      </w:r>
      <w:r w:rsidRPr="00CB66BB">
        <w:rPr>
          <w:lang w:val="ru-RU"/>
        </w:rPr>
        <w:t>В Мали Распоряжение № 07.025/P-RM о конкуренции и Указ № 08-260/P-RM от 6 мая 2008 года устанавливают порядок применения Распоряжения № 07-025/P-RM.</w:t>
      </w:r>
    </w:p>
    <w:p w:rsidR="002F561C" w:rsidRPr="00CB66BB" w:rsidRDefault="002F561C" w:rsidP="002F561C">
      <w:pPr>
        <w:rPr>
          <w:bCs/>
          <w:szCs w:val="19"/>
          <w:lang w:val="ru-RU"/>
        </w:rPr>
      </w:pPr>
      <w:r w:rsidRPr="00CB66BB">
        <w:rPr>
          <w:szCs w:val="19"/>
          <w:lang w:val="ru-RU"/>
        </w:rPr>
        <w:t xml:space="preserve">Упомянутый указ предусматривает ряд положений, касающихся </w:t>
      </w:r>
      <w:r w:rsidRPr="00CB66BB">
        <w:rPr>
          <w:b/>
          <w:szCs w:val="19"/>
          <w:lang w:val="ru-RU"/>
        </w:rPr>
        <w:t>информирования и защиты потребителей</w:t>
      </w:r>
      <w:r w:rsidRPr="00CB66BB">
        <w:rPr>
          <w:szCs w:val="19"/>
          <w:lang w:val="ru-RU"/>
        </w:rPr>
        <w:t xml:space="preserve">, </w:t>
      </w:r>
      <w:r w:rsidRPr="00CB66BB">
        <w:rPr>
          <w:iCs/>
          <w:szCs w:val="19"/>
          <w:lang w:val="ru-RU"/>
        </w:rPr>
        <w:t>в частности:</w:t>
      </w:r>
      <w:r w:rsidRPr="00CB66BB">
        <w:rPr>
          <w:i/>
          <w:szCs w:val="19"/>
          <w:lang w:val="ru-RU"/>
        </w:rPr>
        <w:t xml:space="preserve"> обязанности опубликования цен и условий продажи, инструкции по эксплуатации, запрета на подделку, продажу и использование просроченных продуктов, обязанности этикетирования, маркировки или вывешивания цен на продукты/услуги</w:t>
      </w:r>
      <w:r w:rsidRPr="00CB66BB">
        <w:rPr>
          <w:szCs w:val="19"/>
          <w:lang w:val="ru-RU"/>
        </w:rPr>
        <w:t>, а также в интересах потребителей запрещает предприятиям прибегать к любым формам недобросовестной конкуренции (практике навязанных цен, отказу от продажи, заведомо ложной рекламе) и антиконкурентной практики (незаконный сговор, злоупотребление доминирующим положением на рынке).</w:t>
      </w:r>
    </w:p>
    <w:p w:rsidR="002F561C" w:rsidRPr="00CB66BB" w:rsidRDefault="002F561C" w:rsidP="002F561C">
      <w:pPr>
        <w:rPr>
          <w:lang w:val="ru-RU"/>
        </w:rPr>
      </w:pPr>
      <w:r w:rsidRPr="00CB66BB">
        <w:rPr>
          <w:lang w:val="ru-RU"/>
        </w:rPr>
        <w:lastRenderedPageBreak/>
        <w:t>Таким образом, в сферу обязанностей министра, отвечающего за данный сектор, и регуляторного органа входит обеспечение эффективной, свободной и добросовестной конкуренции в интересах пользователей. Кроме того, данные структуры следят за тем, чтобы операторы уважали конфиденциальность данных партнеров и принцип нейтральности содержания сообщений, защищали личные данные, соблюдали экологические и медицинские стандарты в области ИКТ/электросвязи.</w:t>
      </w:r>
    </w:p>
    <w:p w:rsidR="002F561C" w:rsidRPr="00CB66BB" w:rsidRDefault="002F561C" w:rsidP="002F561C">
      <w:pPr>
        <w:pStyle w:val="Heading3"/>
        <w:keepLines/>
        <w:rPr>
          <w:lang w:val="ru-RU"/>
        </w:rPr>
      </w:pPr>
      <w:bookmarkStart w:id="87" w:name="_Toc378843935"/>
      <w:r w:rsidRPr="00CB66BB">
        <w:rPr>
          <w:lang w:val="ru-RU"/>
        </w:rPr>
        <w:t>3.5.3</w:t>
      </w:r>
      <w:r w:rsidRPr="00CB66BB">
        <w:rPr>
          <w:lang w:val="ru-RU"/>
        </w:rPr>
        <w:tab/>
        <w:t>Опыт страны: Турция</w:t>
      </w:r>
      <w:bookmarkEnd w:id="87"/>
    </w:p>
    <w:p w:rsidR="002F561C" w:rsidRPr="00CB66BB" w:rsidRDefault="002F561C" w:rsidP="002F561C">
      <w:pPr>
        <w:keepNext/>
        <w:keepLines/>
        <w:rPr>
          <w:lang w:val="ru-RU"/>
        </w:rPr>
      </w:pPr>
      <w:r w:rsidRPr="00CB66BB">
        <w:rPr>
          <w:rStyle w:val="FootnoteReference"/>
          <w:lang w:val="ru-RU"/>
        </w:rPr>
        <w:footnoteReference w:id="22"/>
      </w:r>
      <w:r w:rsidRPr="00CB66BB">
        <w:rPr>
          <w:lang w:val="ru-RU"/>
        </w:rPr>
        <w:t>Закон о защите прав потребителей (Акт № 4077) представляет собой общий кодекс, который содержит основные нормы по защите прав потребителей всех видов товаров и услуг. В Законе об электронных средствах связи (№ 5809) в разделе "Указ о правах потребителей в секторе электросвязи" предусмотрены различные конкретные права потребителей.</w:t>
      </w:r>
    </w:p>
    <w:p w:rsidR="002F561C" w:rsidRPr="00CB66BB" w:rsidRDefault="002F561C" w:rsidP="002F561C">
      <w:pPr>
        <w:rPr>
          <w:lang w:val="ru-RU"/>
        </w:rPr>
      </w:pPr>
      <w:bookmarkStart w:id="88" w:name="_Toc333315410"/>
      <w:r w:rsidRPr="00CB66BB">
        <w:rPr>
          <w:lang w:val="ru-RU"/>
        </w:rPr>
        <w:t xml:space="preserve">В </w:t>
      </w:r>
      <w:r w:rsidRPr="00CB66BB">
        <w:rPr>
          <w:b/>
          <w:lang w:val="ru-RU"/>
        </w:rPr>
        <w:t>Турции</w:t>
      </w:r>
      <w:r w:rsidRPr="00CB66BB">
        <w:rPr>
          <w:lang w:val="ru-RU"/>
        </w:rPr>
        <w:t xml:space="preserve"> прогнозируются следующие базовые проблемы, связанные с конвергенцией услуг:</w:t>
      </w:r>
    </w:p>
    <w:p w:rsidR="002F561C" w:rsidRPr="008510C5" w:rsidRDefault="002F561C" w:rsidP="00806092">
      <w:pPr>
        <w:pStyle w:val="Enumlevel1"/>
        <w:rPr>
          <w:lang w:val="ru-RU"/>
        </w:rPr>
      </w:pPr>
      <w:r w:rsidRPr="008510C5">
        <w:rPr>
          <w:lang w:val="ru-RU"/>
        </w:rPr>
        <w:t>−</w:t>
      </w:r>
      <w:r w:rsidRPr="008510C5">
        <w:rPr>
          <w:lang w:val="ru-RU"/>
        </w:rPr>
        <w:tab/>
        <w:t>противоречия и разногласия между различными органами власти;</w:t>
      </w:r>
    </w:p>
    <w:p w:rsidR="002F561C" w:rsidRPr="008510C5" w:rsidRDefault="002F561C" w:rsidP="00806092">
      <w:pPr>
        <w:pStyle w:val="Enumlevel1"/>
        <w:rPr>
          <w:lang w:val="ru-RU"/>
        </w:rPr>
      </w:pPr>
      <w:r w:rsidRPr="008510C5">
        <w:rPr>
          <w:lang w:val="ru-RU"/>
        </w:rPr>
        <w:t>−</w:t>
      </w:r>
      <w:r w:rsidRPr="008510C5">
        <w:rPr>
          <w:lang w:val="ru-RU"/>
        </w:rPr>
        <w:tab/>
        <w:t>воздействие конвергенции на конкуренцию на рынке;</w:t>
      </w:r>
    </w:p>
    <w:p w:rsidR="002F561C" w:rsidRPr="008510C5" w:rsidRDefault="002F561C" w:rsidP="00806092">
      <w:pPr>
        <w:pStyle w:val="Enumlevel1"/>
        <w:rPr>
          <w:lang w:val="ru-RU"/>
        </w:rPr>
      </w:pPr>
      <w:r w:rsidRPr="008510C5">
        <w:rPr>
          <w:lang w:val="ru-RU"/>
        </w:rPr>
        <w:t>−</w:t>
      </w:r>
      <w:r w:rsidRPr="008510C5">
        <w:rPr>
          <w:lang w:val="ru-RU"/>
        </w:rPr>
        <w:tab/>
        <w:t>сложность анализа конвергированных услуг для регуляторных норм и правил;</w:t>
      </w:r>
    </w:p>
    <w:p w:rsidR="002F561C" w:rsidRPr="008510C5" w:rsidRDefault="002F561C" w:rsidP="00806092">
      <w:pPr>
        <w:pStyle w:val="Enumlevel1"/>
        <w:rPr>
          <w:lang w:val="ru-RU"/>
        </w:rPr>
      </w:pPr>
      <w:r w:rsidRPr="008510C5">
        <w:rPr>
          <w:lang w:val="ru-RU"/>
        </w:rPr>
        <w:t>−</w:t>
      </w:r>
      <w:r w:rsidRPr="008510C5">
        <w:rPr>
          <w:lang w:val="ru-RU"/>
        </w:rPr>
        <w:tab/>
        <w:t>предотвращение ущерба, который регуляторные акты могут нанести развитию и совершенствованию этих услуг.</w:t>
      </w:r>
    </w:p>
    <w:p w:rsidR="002F561C" w:rsidRPr="00CB66BB" w:rsidRDefault="002F561C" w:rsidP="002F561C">
      <w:pPr>
        <w:pStyle w:val="Heading2"/>
        <w:rPr>
          <w:lang w:val="ru-RU"/>
        </w:rPr>
      </w:pPr>
      <w:bookmarkStart w:id="89" w:name="_Toc363549296"/>
      <w:bookmarkStart w:id="90" w:name="_Toc370202864"/>
      <w:bookmarkStart w:id="91" w:name="_Toc378843936"/>
      <w:r w:rsidRPr="00CB66BB">
        <w:rPr>
          <w:lang w:val="ru-RU"/>
        </w:rPr>
        <w:t>3.6</w:t>
      </w:r>
      <w:r w:rsidRPr="00CB66BB">
        <w:rPr>
          <w:lang w:val="ru-RU"/>
        </w:rPr>
        <w:tab/>
        <w:t>Влияние конвергирующих услуг на сектор ИКТ</w:t>
      </w:r>
      <w:bookmarkEnd w:id="88"/>
      <w:bookmarkEnd w:id="89"/>
      <w:bookmarkEnd w:id="90"/>
      <w:bookmarkEnd w:id="91"/>
    </w:p>
    <w:p w:rsidR="002F561C" w:rsidRPr="00CB66BB" w:rsidRDefault="002F561C" w:rsidP="002F561C">
      <w:pPr>
        <w:rPr>
          <w:lang w:val="ru-RU"/>
        </w:rPr>
      </w:pPr>
      <w:r w:rsidRPr="00CB66BB">
        <w:rPr>
          <w:lang w:val="ru-RU"/>
        </w:rPr>
        <w:t>Конвергирующие услуги оказывают на сектор ИКТ серьезное влияние, которое проявляется в следующем:</w:t>
      </w:r>
    </w:p>
    <w:p w:rsidR="002F561C" w:rsidRPr="008510C5" w:rsidRDefault="002F561C" w:rsidP="00806092">
      <w:pPr>
        <w:pStyle w:val="Enumlevel1"/>
        <w:rPr>
          <w:lang w:val="ru-RU"/>
        </w:rPr>
      </w:pPr>
      <w:r w:rsidRPr="008510C5">
        <w:rPr>
          <w:lang w:val="ru-RU"/>
        </w:rPr>
        <w:t>−</w:t>
      </w:r>
      <w:r w:rsidRPr="008510C5">
        <w:rPr>
          <w:lang w:val="ru-RU"/>
        </w:rPr>
        <w:tab/>
        <w:t>В секторе появляются новые услуги и новые операторы, что отражается на соответствующих участниках рынка, особенно на численности их абонентов и уровне их доходов.</w:t>
      </w:r>
    </w:p>
    <w:p w:rsidR="002F561C" w:rsidRPr="008510C5" w:rsidRDefault="002F561C" w:rsidP="00806092">
      <w:pPr>
        <w:pStyle w:val="Enumlevel1"/>
        <w:rPr>
          <w:lang w:val="ru-RU"/>
        </w:rPr>
      </w:pPr>
      <w:r w:rsidRPr="008510C5">
        <w:rPr>
          <w:lang w:val="ru-RU"/>
        </w:rPr>
        <w:t>−</w:t>
      </w:r>
      <w:r w:rsidRPr="008510C5">
        <w:rPr>
          <w:lang w:val="ru-RU"/>
        </w:rPr>
        <w:tab/>
        <w:t>Развитие конвергирующих услуг делает более размытыми границы между услугами фиксированной и подвижной связи, которые все труднее поддаются регулированию.</w:t>
      </w:r>
    </w:p>
    <w:p w:rsidR="002F561C" w:rsidRPr="008510C5" w:rsidRDefault="002F561C" w:rsidP="00806092">
      <w:pPr>
        <w:pStyle w:val="Enumlevel1"/>
        <w:rPr>
          <w:lang w:val="ru-RU"/>
        </w:rPr>
      </w:pPr>
      <w:r w:rsidRPr="008510C5">
        <w:rPr>
          <w:lang w:val="ru-RU"/>
        </w:rPr>
        <w:t>−</w:t>
      </w:r>
      <w:r w:rsidRPr="008510C5">
        <w:rPr>
          <w:lang w:val="ru-RU"/>
        </w:rPr>
        <w:tab/>
        <w:t>Потребителям труднее собирать информацию об имеющихся услугах и понимать новые продукты и планы.</w:t>
      </w:r>
    </w:p>
    <w:p w:rsidR="002F561C" w:rsidRPr="008510C5" w:rsidRDefault="002F561C" w:rsidP="00806092">
      <w:pPr>
        <w:pStyle w:val="Enumlevel1"/>
        <w:rPr>
          <w:lang w:val="ru-RU"/>
        </w:rPr>
      </w:pPr>
      <w:r w:rsidRPr="008510C5">
        <w:rPr>
          <w:lang w:val="ru-RU"/>
        </w:rPr>
        <w:t>−</w:t>
      </w:r>
      <w:r w:rsidRPr="008510C5">
        <w:rPr>
          <w:lang w:val="ru-RU"/>
        </w:rPr>
        <w:tab/>
        <w:t>Ожидается рост числа операторов, которые могут предоставлять своим потребителям полный набор услуг голосовой связи и передачи данных.</w:t>
      </w:r>
    </w:p>
    <w:p w:rsidR="002F561C" w:rsidRPr="008510C5" w:rsidRDefault="002F561C" w:rsidP="00806092">
      <w:pPr>
        <w:pStyle w:val="Enumlevel1"/>
        <w:rPr>
          <w:lang w:val="ru-RU"/>
        </w:rPr>
      </w:pPr>
      <w:r w:rsidRPr="008510C5">
        <w:rPr>
          <w:lang w:val="ru-RU"/>
        </w:rPr>
        <w:t>−</w:t>
      </w:r>
      <w:r w:rsidRPr="008510C5">
        <w:rPr>
          <w:lang w:val="ru-RU"/>
        </w:rPr>
        <w:tab/>
        <w:t xml:space="preserve">Вместе с предложением конвергирующих услуг ожидается появление новых бизнес-моделей для операторов. </w:t>
      </w:r>
    </w:p>
    <w:p w:rsidR="002F561C" w:rsidRPr="00CB66BB" w:rsidRDefault="002F561C" w:rsidP="002F561C">
      <w:pPr>
        <w:rPr>
          <w:lang w:val="ru-RU"/>
        </w:rPr>
      </w:pPr>
      <w:r w:rsidRPr="00CB66BB">
        <w:rPr>
          <w:lang w:val="ru-RU"/>
        </w:rPr>
        <w:t>Наблюдается явная тенденция − конвергенция фиксированной и подвижной телефонии (FMC). Цель состоит в предоставлении обеих услуг с помощью одного телефонного аппарата, который может переключаться с одной сети на другую. В этой области приняты несколько мер по стандартизации отрасли, такие как спецификации непрерывности голосового сигнала (VCC), определенные Проектом партнерства 3G. Обычно эти услуги предоставляются с помощью двухмодового аппарата, когда мобильный терминал потребителя может поддерживать как территориально-распределенный (сотовый) доступ, так и технологии локальной сети (для VoIP).</w:t>
      </w:r>
    </w:p>
    <w:p w:rsidR="002F561C" w:rsidRPr="00CB66BB" w:rsidRDefault="002F561C" w:rsidP="002F561C">
      <w:pPr>
        <w:autoSpaceDE w:val="0"/>
        <w:autoSpaceDN w:val="0"/>
        <w:adjustRightInd w:val="0"/>
        <w:rPr>
          <w:rFonts w:cs="Tahoma"/>
          <w:szCs w:val="19"/>
          <w:lang w:val="ru-RU"/>
        </w:rPr>
      </w:pPr>
      <w:r w:rsidRPr="00CB66BB">
        <w:rPr>
          <w:rFonts w:cs="Tahoma"/>
          <w:szCs w:val="19"/>
          <w:lang w:val="ru-RU"/>
        </w:rPr>
        <w:lastRenderedPageBreak/>
        <w:t>Система конвергентного лицензирования могут также оказать влияние</w:t>
      </w:r>
      <w:r w:rsidRPr="00CB66BB">
        <w:rPr>
          <w:rStyle w:val="FootnoteReference"/>
          <w:lang w:val="ru-RU"/>
        </w:rPr>
        <w:footnoteReference w:id="23"/>
      </w:r>
      <w:r w:rsidRPr="00CB66BB">
        <w:rPr>
          <w:rFonts w:cs="Tahoma"/>
          <w:szCs w:val="19"/>
          <w:lang w:val="ru-RU"/>
        </w:rPr>
        <w:t>:</w:t>
      </w:r>
    </w:p>
    <w:p w:rsidR="002F561C" w:rsidRPr="008510C5" w:rsidRDefault="002F561C" w:rsidP="00806092">
      <w:pPr>
        <w:pStyle w:val="Enumlevel1"/>
        <w:rPr>
          <w:lang w:val="ru-RU"/>
        </w:rPr>
      </w:pPr>
      <w:r w:rsidRPr="008510C5">
        <w:rPr>
          <w:lang w:val="ru-RU"/>
        </w:rPr>
        <w:t>−</w:t>
      </w:r>
      <w:r w:rsidRPr="008510C5">
        <w:rPr>
          <w:lang w:val="ru-RU"/>
        </w:rPr>
        <w:tab/>
        <w:t>на сами регуляторные органы и их структуры;</w:t>
      </w:r>
    </w:p>
    <w:p w:rsidR="002F561C" w:rsidRPr="008510C5" w:rsidRDefault="002F561C" w:rsidP="00806092">
      <w:pPr>
        <w:pStyle w:val="Enumlevel1"/>
        <w:rPr>
          <w:lang w:val="ru-RU"/>
        </w:rPr>
      </w:pPr>
      <w:r w:rsidRPr="008510C5">
        <w:rPr>
          <w:lang w:val="ru-RU"/>
        </w:rPr>
        <w:t>−</w:t>
      </w:r>
      <w:r w:rsidRPr="008510C5">
        <w:rPr>
          <w:lang w:val="ru-RU"/>
        </w:rPr>
        <w:tab/>
        <w:t>на упрощение процесса выдачи разрешений, виды лицензий и их категории;</w:t>
      </w:r>
    </w:p>
    <w:p w:rsidR="002F561C" w:rsidRPr="008510C5" w:rsidRDefault="002F561C" w:rsidP="00806092">
      <w:pPr>
        <w:pStyle w:val="Enumlevel1"/>
        <w:rPr>
          <w:lang w:val="ru-RU"/>
        </w:rPr>
      </w:pPr>
      <w:r w:rsidRPr="008510C5">
        <w:rPr>
          <w:lang w:val="ru-RU"/>
        </w:rPr>
        <w:t>−</w:t>
      </w:r>
      <w:r w:rsidRPr="008510C5">
        <w:rPr>
          <w:lang w:val="ru-RU"/>
        </w:rPr>
        <w:tab/>
        <w:t>на численность поставщиков услуг и абонентов;</w:t>
      </w:r>
    </w:p>
    <w:p w:rsidR="002F561C" w:rsidRPr="008510C5" w:rsidRDefault="002F561C" w:rsidP="00806092">
      <w:pPr>
        <w:pStyle w:val="Enumlevel1"/>
        <w:rPr>
          <w:lang w:val="ru-RU"/>
        </w:rPr>
      </w:pPr>
      <w:r w:rsidRPr="008510C5">
        <w:rPr>
          <w:lang w:val="ru-RU"/>
        </w:rPr>
        <w:t>−</w:t>
      </w:r>
      <w:r w:rsidRPr="008510C5">
        <w:rPr>
          <w:lang w:val="ru-RU"/>
        </w:rPr>
        <w:tab/>
        <w:t>на стоимость и качество обслуживания;</w:t>
      </w:r>
    </w:p>
    <w:p w:rsidR="002F561C" w:rsidRPr="008510C5" w:rsidRDefault="002F561C" w:rsidP="00806092">
      <w:pPr>
        <w:pStyle w:val="Enumlevel1"/>
        <w:rPr>
          <w:lang w:val="ru-RU"/>
        </w:rPr>
      </w:pPr>
      <w:r w:rsidRPr="008510C5">
        <w:rPr>
          <w:lang w:val="ru-RU"/>
        </w:rPr>
        <w:t>−</w:t>
      </w:r>
      <w:r w:rsidRPr="008510C5">
        <w:rPr>
          <w:lang w:val="ru-RU"/>
        </w:rPr>
        <w:tab/>
        <w:t>на социально-экономический статус конечных пользователей и способы получения ими информации;</w:t>
      </w:r>
    </w:p>
    <w:p w:rsidR="002F561C" w:rsidRPr="008510C5" w:rsidRDefault="002F561C" w:rsidP="00806092">
      <w:pPr>
        <w:pStyle w:val="Enumlevel1"/>
        <w:rPr>
          <w:lang w:val="ru-RU"/>
        </w:rPr>
      </w:pPr>
      <w:r w:rsidRPr="008510C5">
        <w:rPr>
          <w:lang w:val="ru-RU"/>
        </w:rPr>
        <w:t>−</w:t>
      </w:r>
      <w:r w:rsidRPr="008510C5">
        <w:rPr>
          <w:lang w:val="ru-RU"/>
        </w:rPr>
        <w:tab/>
        <w:t>на динамику рынка (например, поведение и характеристики потребителей, поставщиков и посредников в аспекте спроса/предложения);</w:t>
      </w:r>
    </w:p>
    <w:p w:rsidR="002F561C" w:rsidRPr="008510C5" w:rsidRDefault="002F561C" w:rsidP="00806092">
      <w:pPr>
        <w:pStyle w:val="Enumlevel1"/>
        <w:rPr>
          <w:lang w:val="ru-RU"/>
        </w:rPr>
      </w:pPr>
      <w:r w:rsidRPr="008510C5">
        <w:rPr>
          <w:lang w:val="ru-RU"/>
        </w:rPr>
        <w:t>−</w:t>
      </w:r>
      <w:r w:rsidRPr="008510C5">
        <w:rPr>
          <w:lang w:val="ru-RU"/>
        </w:rPr>
        <w:tab/>
        <w:t>на внедрение и планы развития предлагаемых услуг;</w:t>
      </w:r>
    </w:p>
    <w:p w:rsidR="002F561C" w:rsidRPr="008510C5" w:rsidRDefault="002F561C" w:rsidP="00806092">
      <w:pPr>
        <w:pStyle w:val="Enumlevel1"/>
        <w:rPr>
          <w:lang w:val="ru-RU"/>
        </w:rPr>
      </w:pPr>
      <w:r w:rsidRPr="008510C5">
        <w:rPr>
          <w:lang w:val="ru-RU"/>
        </w:rPr>
        <w:t>−</w:t>
      </w:r>
      <w:r w:rsidRPr="008510C5">
        <w:rPr>
          <w:lang w:val="ru-RU"/>
        </w:rPr>
        <w:tab/>
        <w:t>на появление интерактивных, инновационных и более совершенных услуг;</w:t>
      </w:r>
    </w:p>
    <w:p w:rsidR="002F561C" w:rsidRPr="008510C5" w:rsidRDefault="002F561C" w:rsidP="00806092">
      <w:pPr>
        <w:pStyle w:val="Enumlevel1"/>
        <w:rPr>
          <w:lang w:val="ru-RU"/>
        </w:rPr>
      </w:pPr>
      <w:r w:rsidRPr="008510C5">
        <w:rPr>
          <w:lang w:val="ru-RU"/>
        </w:rPr>
        <w:t>−</w:t>
      </w:r>
      <w:r w:rsidRPr="008510C5">
        <w:rPr>
          <w:lang w:val="ru-RU"/>
        </w:rPr>
        <w:tab/>
        <w:t>на вклад в создание информационного общества;</w:t>
      </w:r>
    </w:p>
    <w:p w:rsidR="002F561C" w:rsidRPr="008510C5" w:rsidRDefault="002F561C" w:rsidP="00806092">
      <w:pPr>
        <w:pStyle w:val="Enumlevel1"/>
        <w:rPr>
          <w:lang w:val="ru-RU"/>
        </w:rPr>
      </w:pPr>
      <w:r w:rsidRPr="008510C5">
        <w:rPr>
          <w:lang w:val="ru-RU"/>
        </w:rPr>
        <w:t>−</w:t>
      </w:r>
      <w:r w:rsidRPr="008510C5">
        <w:rPr>
          <w:lang w:val="ru-RU"/>
        </w:rPr>
        <w:tab/>
        <w:t xml:space="preserve">на технологии и их интеграцию в конвергентную платформу, главным образом в связи с появлением сетей последующих поколений (СПП) и технологий на базе </w:t>
      </w:r>
      <w:r w:rsidRPr="00CB66BB">
        <w:t>IP</w:t>
      </w:r>
      <w:r w:rsidRPr="008510C5">
        <w:rPr>
          <w:lang w:val="ru-RU"/>
        </w:rPr>
        <w:t>.</w:t>
      </w:r>
    </w:p>
    <w:p w:rsidR="002F561C" w:rsidRPr="00CB66BB" w:rsidRDefault="002F561C" w:rsidP="002F561C">
      <w:pPr>
        <w:keepNext/>
        <w:keepLines/>
        <w:rPr>
          <w:lang w:val="ru-RU"/>
        </w:rPr>
      </w:pPr>
      <w:r w:rsidRPr="00CB66BB">
        <w:rPr>
          <w:lang w:val="ru-RU"/>
        </w:rPr>
        <w:t>Появление СПП сделало возможным предоставление конвергированных услуг, приложений и разнообразного контента, которые характеризуются разноплановостью и поступают из различных секторов, таких как электросвязь, радиовещание, лотереи, игры и индустрия развлечений. Был поднят вопрос о необходимости рассмотрения конвергированных услуг в среде СПП при уделении особого внимания оценке и анализу применимого законодательства и регулирования СПП на конкурентном конвергированном рынке. Также подчеркивается наличие ограничений, предусмотренных соответствующим государственным и международным правом, в связи с чем заинтересованными сторонами, в том числе регуляторными органами, должны быть найдены соответствующие решения</w:t>
      </w:r>
      <w:r w:rsidRPr="00CB66BB">
        <w:rPr>
          <w:rStyle w:val="FootnoteReference"/>
          <w:lang w:val="ru-RU"/>
        </w:rPr>
        <w:footnoteReference w:id="24"/>
      </w:r>
      <w:r w:rsidRPr="00CB66BB">
        <w:rPr>
          <w:lang w:val="ru-RU"/>
        </w:rPr>
        <w:t>.</w:t>
      </w:r>
    </w:p>
    <w:p w:rsidR="002F561C" w:rsidRPr="00CB66BB" w:rsidRDefault="002F561C" w:rsidP="002F561C">
      <w:pPr>
        <w:rPr>
          <w:lang w:val="ru-RU"/>
        </w:rPr>
      </w:pPr>
      <w:r w:rsidRPr="00CB66BB">
        <w:rPr>
          <w:lang w:val="ru-RU"/>
        </w:rPr>
        <w:t>Результаты обследования, проведенного МСЭ по политике защиты прав потребителей среди его 193 Государств-Членов, в котором основное внимание уделялось конвергенции, показали, что регуляторным органам не хватает ресурсов, стратегий и инструментов для защиты прав потребителей в стремительно конвергирующей среде</w:t>
      </w:r>
      <w:r w:rsidRPr="00CB66BB">
        <w:rPr>
          <w:rStyle w:val="FootnoteReference"/>
          <w:lang w:val="ru-RU"/>
        </w:rPr>
        <w:footnoteReference w:id="25"/>
      </w:r>
      <w:r w:rsidRPr="00CB66BB">
        <w:rPr>
          <w:lang w:val="ru-RU"/>
        </w:rPr>
        <w:t>.</w:t>
      </w:r>
    </w:p>
    <w:p w:rsidR="002F561C" w:rsidRPr="00CB66BB" w:rsidRDefault="002F561C" w:rsidP="002F561C">
      <w:pPr>
        <w:rPr>
          <w:lang w:val="ru-RU"/>
        </w:rPr>
      </w:pPr>
      <w:r w:rsidRPr="00CB66BB">
        <w:rPr>
          <w:lang w:val="ru-RU"/>
        </w:rPr>
        <w:t xml:space="preserve">Наряду с этим развивающиеся конвергированные услуги обусловили потребность обратить особое внимание на права интеллектуальной собственности (ПИС), в связи с чем страны должны выстроить законодательную базу в данной сфере и обеспечить ее соблюдение операторами услуг. Кроме того, конкуренция меняет ситуацию на рынке, в результате чего НРО необходимо взаимодействовать с другими учреждениями, в том числе с финансовыми регуляторными органами, комиссиями по контролю за азартными играми, организациями, охраняющими авторское право, и другими учреждениями, регулирующими предоставление новых видов услуг. В связи с этим НРО должны сотрудничать с другими организациями, чтобы выработать руководящие указания по рабочему взаимодействию с ними. Так, ряд регуляторных органов работают совместно с центральными банками своих стран, чтобы внедрить механизм регулирования мониторинга услуг мобильного </w:t>
      </w:r>
      <w:r w:rsidRPr="00CB66BB">
        <w:rPr>
          <w:lang w:val="ru-RU"/>
        </w:rPr>
        <w:lastRenderedPageBreak/>
        <w:t>банкинга и решать возникающие новые задачи, а также вопросы в области конкуренции, в том числе регулирование аспекта доминирования отдельных операторов.</w:t>
      </w:r>
    </w:p>
    <w:p w:rsidR="002F561C" w:rsidRPr="00CB66BB" w:rsidRDefault="002F561C" w:rsidP="002F561C">
      <w:pPr>
        <w:rPr>
          <w:lang w:val="ru-RU"/>
        </w:rPr>
      </w:pPr>
      <w:r w:rsidRPr="00CB66BB">
        <w:rPr>
          <w:lang w:val="ru-RU"/>
        </w:rPr>
        <w:t>Необходимо также рассмотреть вопрос о принятии мер, с тем чтобы регуляторные органы обеспечивали защиту прав потребителей в приложениях ИКТ. Как правило, конвергированные услуги, развитие которых привело к буму электронных операций с использованием электронных платежных механизмов электронных карт и платежей через интернет, создают для потребителей проблемы в отношении их персональных данных. Следует рассмотреть вопрос о создании правовых принципов защиты данных как способ решения проблемы защиты прав потребителей в конвергированной среде.</w:t>
      </w:r>
    </w:p>
    <w:p w:rsidR="002F561C" w:rsidRPr="00CB66BB" w:rsidRDefault="002F561C" w:rsidP="002F561C">
      <w:pPr>
        <w:pStyle w:val="Heading1"/>
        <w:spacing w:before="240"/>
        <w:rPr>
          <w:smallCaps/>
          <w:lang w:val="ru-RU"/>
        </w:rPr>
      </w:pPr>
      <w:bookmarkStart w:id="92" w:name="_Toc333315411"/>
      <w:bookmarkStart w:id="93" w:name="_Toc363549297"/>
      <w:bookmarkStart w:id="94" w:name="_Toc370202865"/>
      <w:bookmarkStart w:id="95" w:name="_Toc378843937"/>
      <w:r w:rsidRPr="00CB66BB">
        <w:rPr>
          <w:lang w:val="ru-RU"/>
        </w:rPr>
        <w:t>4</w:t>
      </w:r>
      <w:r w:rsidRPr="00CB66BB">
        <w:rPr>
          <w:lang w:val="ru-RU"/>
        </w:rPr>
        <w:tab/>
        <w:t>Анализ опыта регуляторных органов при изменениях и переходе к конвергенции</w:t>
      </w:r>
      <w:bookmarkEnd w:id="92"/>
      <w:bookmarkEnd w:id="93"/>
      <w:bookmarkEnd w:id="94"/>
      <w:bookmarkEnd w:id="95"/>
    </w:p>
    <w:p w:rsidR="002F561C" w:rsidRPr="00CB66BB" w:rsidRDefault="002F561C" w:rsidP="002F561C">
      <w:pPr>
        <w:autoSpaceDE w:val="0"/>
        <w:autoSpaceDN w:val="0"/>
        <w:adjustRightInd w:val="0"/>
        <w:rPr>
          <w:rFonts w:cs="Tahoma"/>
          <w:szCs w:val="19"/>
          <w:lang w:val="ru-RU"/>
        </w:rPr>
      </w:pPr>
      <w:r w:rsidRPr="00CB66BB">
        <w:rPr>
          <w:rFonts w:cs="Tahoma"/>
          <w:szCs w:val="19"/>
          <w:lang w:val="ru-RU"/>
        </w:rPr>
        <w:t>Как уже говорилось в части 3 настоящего отчета, по данным Всемирной базы данных МСЭ по регулированию в области электросвязи уровень конкуренции в секторе электросвязи возрос, поскольку большое количество компаний предлагают целый спектр различных услуг. В связи с этим, а также с опытом НРО, описанным в настоящем документе, регуляторные органы были вынуждены изменить законодательную базу и принять меры в отношении следующих вопросов: действия, подрывающие свободную конкуренцию; доминирующие операторы; новые конвергированные услуги; совместное использование инфраструктуры; защита потребителей в определенных аспектах безопасности и конфиденциальности личной информации.</w:t>
      </w:r>
    </w:p>
    <w:p w:rsidR="002F561C" w:rsidRPr="00CB66BB" w:rsidRDefault="002F561C" w:rsidP="002F561C">
      <w:pPr>
        <w:autoSpaceDE w:val="0"/>
        <w:autoSpaceDN w:val="0"/>
        <w:adjustRightInd w:val="0"/>
        <w:rPr>
          <w:rFonts w:cs="Tahoma"/>
          <w:szCs w:val="19"/>
          <w:lang w:val="ru-RU"/>
        </w:rPr>
      </w:pPr>
      <w:r w:rsidRPr="00CB66BB">
        <w:rPr>
          <w:rFonts w:cs="Tahoma"/>
          <w:szCs w:val="19"/>
          <w:lang w:val="ru-RU"/>
        </w:rPr>
        <w:t>Велика вероятность того, что такие аспекты из приведенного перечня, как антиконкурентное поведение и доминирование отдельных операторов станут острыми проблемами на конкурентных рынках, поэтому НРО и ОК должны внедрить действующий механизм законодательного регулирования данных вопросов.</w:t>
      </w:r>
    </w:p>
    <w:p w:rsidR="00646240" w:rsidRPr="002F561C" w:rsidRDefault="002F561C" w:rsidP="002F561C">
      <w:pPr>
        <w:rPr>
          <w:lang w:val="ru-RU"/>
        </w:rPr>
      </w:pPr>
      <w:r w:rsidRPr="00CB66BB">
        <w:rPr>
          <w:rFonts w:cs="Tahoma"/>
          <w:szCs w:val="19"/>
          <w:lang w:val="ru-RU"/>
        </w:rPr>
        <w:t>В некоторых странах НРО и ОК обязаны принимать меры в отношении операторов, применяют антиконкурентные виды практики. Их можно разделить на две основные группы: вопросы, связанные с ценами, и вопросы, не связанные с ценами.</w:t>
      </w:r>
    </w:p>
    <w:p w:rsidR="00646240" w:rsidRPr="002F561C" w:rsidRDefault="002F561C" w:rsidP="002F561C">
      <w:pPr>
        <w:pStyle w:val="Tabletitle"/>
        <w:rPr>
          <w:rFonts w:cs="Tahoma"/>
          <w:lang w:val="ru-RU"/>
        </w:rPr>
      </w:pPr>
      <w:bookmarkStart w:id="96" w:name="_Toc369681891"/>
      <w:bookmarkStart w:id="97" w:name="_Toc378844237"/>
      <w:r>
        <w:rPr>
          <w:lang w:val="ru-RU"/>
        </w:rPr>
        <w:t>Таблица</w:t>
      </w:r>
      <w:r w:rsidR="00646240" w:rsidRPr="002F561C">
        <w:rPr>
          <w:lang w:val="ru-RU"/>
        </w:rPr>
        <w:t xml:space="preserve"> </w:t>
      </w:r>
      <w:r w:rsidR="00646240" w:rsidRPr="002F561C">
        <w:rPr>
          <w:noProof/>
          <w:lang w:val="ru-RU"/>
        </w:rPr>
        <w:t xml:space="preserve">2: </w:t>
      </w:r>
      <w:bookmarkEnd w:id="96"/>
      <w:r w:rsidRPr="002F561C">
        <w:rPr>
          <w:noProof/>
          <w:lang w:val="ru-RU"/>
        </w:rPr>
        <w:t>Антиконкуретные виды практики и поведения</w:t>
      </w:r>
      <w:bookmarkEnd w:id="97"/>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111"/>
      </w:tblGrid>
      <w:tr w:rsidR="002F561C" w:rsidRPr="000E0B1F" w:rsidTr="008510C5">
        <w:tc>
          <w:tcPr>
            <w:tcW w:w="4077" w:type="dxa"/>
            <w:shd w:val="clear" w:color="auto" w:fill="005173"/>
            <w:vAlign w:val="center"/>
          </w:tcPr>
          <w:p w:rsidR="002F561C" w:rsidRPr="00CB66BB" w:rsidRDefault="002F561C" w:rsidP="002F561C">
            <w:pPr>
              <w:pStyle w:val="Tablehead"/>
            </w:pPr>
            <w:r w:rsidRPr="00CB66BB">
              <w:t>Вопросы, связанные с ценами</w:t>
            </w:r>
          </w:p>
        </w:tc>
        <w:tc>
          <w:tcPr>
            <w:tcW w:w="4111" w:type="dxa"/>
            <w:shd w:val="clear" w:color="auto" w:fill="005173"/>
            <w:vAlign w:val="center"/>
          </w:tcPr>
          <w:p w:rsidR="002F561C" w:rsidRPr="008510C5" w:rsidRDefault="002F561C" w:rsidP="002F561C">
            <w:pPr>
              <w:pStyle w:val="Tablehead"/>
              <w:rPr>
                <w:lang w:val="ru-RU"/>
              </w:rPr>
            </w:pPr>
            <w:r w:rsidRPr="008510C5">
              <w:rPr>
                <w:lang w:val="ru-RU"/>
              </w:rPr>
              <w:t>Вопросы, не связанные с ценами</w:t>
            </w:r>
          </w:p>
        </w:tc>
      </w:tr>
      <w:tr w:rsidR="00646240" w:rsidTr="00B01634">
        <w:trPr>
          <w:trHeight w:val="1643"/>
        </w:trPr>
        <w:tc>
          <w:tcPr>
            <w:tcW w:w="4077" w:type="dxa"/>
            <w:shd w:val="clear" w:color="auto" w:fill="E8F8FD"/>
          </w:tcPr>
          <w:p w:rsidR="00235B3F" w:rsidRPr="00235B3F" w:rsidRDefault="00235B3F" w:rsidP="00C060CB">
            <w:pPr>
              <w:pStyle w:val="Tabletext"/>
              <w:tabs>
                <w:tab w:val="left" w:pos="273"/>
              </w:tabs>
              <w:spacing w:before="240"/>
              <w:ind w:left="272" w:hanging="272"/>
              <w:rPr>
                <w:lang w:val="ru-RU"/>
              </w:rPr>
            </w:pPr>
            <w:r w:rsidRPr="00235B3F">
              <w:rPr>
                <w:lang w:val="ru-RU"/>
              </w:rPr>
              <w:t>−</w:t>
            </w:r>
            <w:r w:rsidRPr="00235B3F">
              <w:rPr>
                <w:lang w:val="ru-RU"/>
              </w:rPr>
              <w:tab/>
              <w:t>перекрестное субсидирование</w:t>
            </w:r>
          </w:p>
          <w:p w:rsidR="00235B3F" w:rsidRPr="00235B3F" w:rsidRDefault="00235B3F" w:rsidP="00C060CB">
            <w:pPr>
              <w:pStyle w:val="Tabletext"/>
              <w:tabs>
                <w:tab w:val="left" w:pos="273"/>
              </w:tabs>
              <w:spacing w:before="240"/>
              <w:ind w:left="272" w:hanging="272"/>
              <w:rPr>
                <w:lang w:val="ru-RU"/>
              </w:rPr>
            </w:pPr>
            <w:r w:rsidRPr="00235B3F">
              <w:rPr>
                <w:lang w:val="ru-RU"/>
              </w:rPr>
              <w:t>−</w:t>
            </w:r>
            <w:r w:rsidRPr="00235B3F">
              <w:rPr>
                <w:lang w:val="ru-RU"/>
              </w:rPr>
              <w:tab/>
              <w:t>хищническое ценообразование</w:t>
            </w:r>
          </w:p>
          <w:p w:rsidR="00235B3F" w:rsidRPr="00235B3F" w:rsidRDefault="00235B3F" w:rsidP="00C060CB">
            <w:pPr>
              <w:pStyle w:val="Tabletext"/>
              <w:tabs>
                <w:tab w:val="left" w:pos="273"/>
              </w:tabs>
              <w:spacing w:before="240"/>
              <w:ind w:left="272" w:hanging="272"/>
              <w:rPr>
                <w:lang w:val="ru-RU"/>
              </w:rPr>
            </w:pPr>
            <w:r w:rsidRPr="00235B3F">
              <w:rPr>
                <w:lang w:val="ru-RU"/>
              </w:rPr>
              <w:t>−</w:t>
            </w:r>
            <w:r w:rsidRPr="00235B3F">
              <w:rPr>
                <w:lang w:val="ru-RU"/>
              </w:rPr>
              <w:tab/>
              <w:t>вытеснение посредством снижения цен</w:t>
            </w:r>
          </w:p>
          <w:p w:rsidR="00235B3F" w:rsidRPr="00235B3F" w:rsidRDefault="00235B3F" w:rsidP="00C060CB">
            <w:pPr>
              <w:pStyle w:val="Tabletext"/>
              <w:tabs>
                <w:tab w:val="left" w:pos="273"/>
              </w:tabs>
              <w:spacing w:before="240"/>
              <w:ind w:left="272" w:hanging="272"/>
              <w:rPr>
                <w:lang w:val="ru-RU"/>
              </w:rPr>
            </w:pPr>
            <w:r w:rsidRPr="00235B3F">
              <w:rPr>
                <w:lang w:val="ru-RU"/>
              </w:rPr>
              <w:t>−</w:t>
            </w:r>
            <w:r w:rsidRPr="00235B3F">
              <w:rPr>
                <w:lang w:val="ru-RU"/>
              </w:rPr>
              <w:tab/>
              <w:t>чрезмерные цены</w:t>
            </w:r>
          </w:p>
          <w:p w:rsidR="00646240" w:rsidRPr="00C94F89" w:rsidRDefault="00235B3F" w:rsidP="00C060CB">
            <w:pPr>
              <w:pStyle w:val="Tabletext"/>
              <w:tabs>
                <w:tab w:val="left" w:pos="273"/>
              </w:tabs>
              <w:spacing w:before="240"/>
              <w:ind w:left="272" w:hanging="272"/>
              <w:rPr>
                <w:b/>
              </w:rPr>
            </w:pPr>
            <w:r w:rsidRPr="00235B3F">
              <w:rPr>
                <w:bCs/>
                <w:lang w:val="ru-RU"/>
              </w:rPr>
              <w:t>−</w:t>
            </w:r>
            <w:r w:rsidRPr="00235B3F">
              <w:rPr>
                <w:bCs/>
                <w:lang w:val="ru-RU"/>
              </w:rPr>
              <w:tab/>
              <w:t>фиксация цен</w:t>
            </w:r>
          </w:p>
        </w:tc>
        <w:tc>
          <w:tcPr>
            <w:tcW w:w="4111" w:type="dxa"/>
            <w:shd w:val="clear" w:color="auto" w:fill="E8F8FD"/>
          </w:tcPr>
          <w:p w:rsidR="00235B3F" w:rsidRPr="00235B3F" w:rsidRDefault="00235B3F" w:rsidP="00235B3F">
            <w:pPr>
              <w:pStyle w:val="Tabletext"/>
              <w:tabs>
                <w:tab w:val="left" w:pos="306"/>
              </w:tabs>
              <w:ind w:left="306" w:hanging="306"/>
              <w:rPr>
                <w:lang w:val="ru-RU"/>
              </w:rPr>
            </w:pPr>
            <w:r w:rsidRPr="00235B3F">
              <w:rPr>
                <w:lang w:val="ru-RU"/>
              </w:rPr>
              <w:t>−</w:t>
            </w:r>
            <w:r w:rsidRPr="00235B3F">
              <w:rPr>
                <w:lang w:val="ru-RU"/>
              </w:rPr>
              <w:tab/>
              <w:t>отказ в поставке (или задержка)</w:t>
            </w:r>
          </w:p>
          <w:p w:rsidR="00235B3F" w:rsidRPr="00235B3F" w:rsidRDefault="00235B3F" w:rsidP="00235B3F">
            <w:pPr>
              <w:pStyle w:val="Tabletext"/>
              <w:tabs>
                <w:tab w:val="left" w:pos="306"/>
              </w:tabs>
              <w:ind w:left="306" w:hanging="306"/>
              <w:rPr>
                <w:lang w:val="ru-RU"/>
              </w:rPr>
            </w:pPr>
            <w:r w:rsidRPr="00235B3F">
              <w:rPr>
                <w:lang w:val="ru-RU"/>
              </w:rPr>
              <w:t>−</w:t>
            </w:r>
            <w:r w:rsidRPr="00235B3F">
              <w:rPr>
                <w:lang w:val="ru-RU"/>
              </w:rPr>
              <w:tab/>
              <w:t>объединение услуг в пакеты</w:t>
            </w:r>
          </w:p>
          <w:p w:rsidR="00235B3F" w:rsidRPr="00235B3F" w:rsidRDefault="00235B3F" w:rsidP="00235B3F">
            <w:pPr>
              <w:pStyle w:val="Tabletext"/>
              <w:tabs>
                <w:tab w:val="left" w:pos="306"/>
              </w:tabs>
              <w:ind w:left="306" w:hanging="306"/>
              <w:rPr>
                <w:lang w:val="ru-RU"/>
              </w:rPr>
            </w:pPr>
            <w:r w:rsidRPr="00235B3F">
              <w:rPr>
                <w:lang w:val="ru-RU"/>
              </w:rPr>
              <w:t>−</w:t>
            </w:r>
            <w:r w:rsidRPr="00235B3F">
              <w:rPr>
                <w:lang w:val="ru-RU"/>
              </w:rPr>
              <w:tab/>
              <w:t>заключение с потребителями договоров, по которым они не могут сменить поставщика в течение определенного периода</w:t>
            </w:r>
          </w:p>
          <w:p w:rsidR="00235B3F" w:rsidRPr="00235B3F" w:rsidRDefault="00235B3F" w:rsidP="00235B3F">
            <w:pPr>
              <w:pStyle w:val="Tabletext"/>
              <w:tabs>
                <w:tab w:val="left" w:pos="306"/>
              </w:tabs>
              <w:ind w:left="306" w:hanging="306"/>
              <w:rPr>
                <w:lang w:val="ru-RU"/>
              </w:rPr>
            </w:pPr>
            <w:r w:rsidRPr="00235B3F">
              <w:rPr>
                <w:lang w:val="ru-RU"/>
              </w:rPr>
              <w:t>−</w:t>
            </w:r>
            <w:r w:rsidRPr="00235B3F">
              <w:rPr>
                <w:lang w:val="ru-RU"/>
              </w:rPr>
              <w:tab/>
              <w:t>ненадлежащее использование информации</w:t>
            </w:r>
          </w:p>
          <w:p w:rsidR="00235B3F" w:rsidRPr="00235B3F" w:rsidRDefault="00235B3F" w:rsidP="00235B3F">
            <w:pPr>
              <w:pStyle w:val="Tabletext"/>
              <w:tabs>
                <w:tab w:val="left" w:pos="306"/>
              </w:tabs>
              <w:ind w:left="306" w:hanging="306"/>
              <w:rPr>
                <w:lang w:val="ru-RU"/>
              </w:rPr>
            </w:pPr>
            <w:r w:rsidRPr="00235B3F">
              <w:rPr>
                <w:lang w:val="ru-RU"/>
              </w:rPr>
              <w:t>−</w:t>
            </w:r>
            <w:r w:rsidRPr="00235B3F">
              <w:rPr>
                <w:lang w:val="ru-RU"/>
              </w:rPr>
              <w:tab/>
              <w:t>манипуляции с заявками на подряд</w:t>
            </w:r>
          </w:p>
          <w:p w:rsidR="00646240" w:rsidRPr="00C94F89" w:rsidRDefault="00235B3F" w:rsidP="00235B3F">
            <w:pPr>
              <w:pStyle w:val="Tabletext"/>
              <w:tabs>
                <w:tab w:val="left" w:pos="306"/>
              </w:tabs>
              <w:ind w:left="306" w:hanging="306"/>
              <w:rPr>
                <w:b/>
              </w:rPr>
            </w:pPr>
            <w:r w:rsidRPr="00235B3F">
              <w:rPr>
                <w:bCs/>
                <w:lang w:val="ru-RU"/>
              </w:rPr>
              <w:t>−</w:t>
            </w:r>
            <w:r w:rsidRPr="00235B3F">
              <w:rPr>
                <w:bCs/>
                <w:lang w:val="ru-RU"/>
              </w:rPr>
              <w:tab/>
              <w:t>раздел рынка</w:t>
            </w:r>
          </w:p>
        </w:tc>
      </w:tr>
    </w:tbl>
    <w:p w:rsidR="00806092" w:rsidRPr="00CB66BB" w:rsidRDefault="00806092" w:rsidP="00806092">
      <w:pPr>
        <w:spacing w:before="360"/>
        <w:rPr>
          <w:rFonts w:cs="Tahoma"/>
          <w:lang w:val="ru-RU"/>
        </w:rPr>
      </w:pPr>
      <w:r w:rsidRPr="00CB66BB">
        <w:rPr>
          <w:lang w:val="ru-RU"/>
        </w:rPr>
        <w:t xml:space="preserve">Вопросы ценообразования на услуги в области электросвязи/ИКТ весьма важны для регуляторных органов, они сказываются на потребителях. Если оператор действует антиконкурентным образом в вопросе ценообразования, для обеспечения добросовестных действий на рынке необходимо вмешательство регуляторного органа. Если конкуренция на рынке отсутствует или ее эффективность неочевидна, часто создается такая ситуация, когда регуляторный орган должен вмешаться и сымитировать ценообразование, которое ожидается на конкурентном рынке, пока конкурентные рыночные силы не укрепятся. Регуляторным органам рекомендуется действовать осторожно, не допускать слишком раннего или радикального вмешательства, особенно на рынках новых и </w:t>
      </w:r>
      <w:r w:rsidRPr="00CB66BB">
        <w:rPr>
          <w:lang w:val="ru-RU"/>
        </w:rPr>
        <w:lastRenderedPageBreak/>
        <w:t>инновационных услуг, где уровень спроса пока точно не определен. Это необходимо для того, чтобы избежать нарушений развития рынка, что может помешать притоку инвестиций, необходимых для развития услуг в ответ на скрытый спрос</w:t>
      </w:r>
      <w:r w:rsidRPr="00CB66BB">
        <w:rPr>
          <w:rStyle w:val="FootnoteReference"/>
          <w:lang w:val="ru-RU"/>
        </w:rPr>
        <w:footnoteReference w:id="26"/>
      </w:r>
      <w:r w:rsidRPr="00CB66BB">
        <w:rPr>
          <w:lang w:val="ru-RU"/>
        </w:rPr>
        <w:t>.</w:t>
      </w:r>
    </w:p>
    <w:p w:rsidR="00806092" w:rsidRPr="00CB66BB" w:rsidRDefault="00806092" w:rsidP="00806092">
      <w:pPr>
        <w:pStyle w:val="Heading1"/>
        <w:spacing w:before="240"/>
        <w:rPr>
          <w:smallCaps/>
          <w:lang w:val="ru-RU"/>
        </w:rPr>
      </w:pPr>
      <w:bookmarkStart w:id="98" w:name="_Toc333315414"/>
      <w:bookmarkStart w:id="99" w:name="_Toc363549300"/>
      <w:bookmarkStart w:id="100" w:name="_Toc370202866"/>
      <w:bookmarkStart w:id="101" w:name="_Toc378843938"/>
      <w:r w:rsidRPr="00CB66BB">
        <w:rPr>
          <w:lang w:val="ru-RU"/>
        </w:rPr>
        <w:t>5</w:t>
      </w:r>
      <w:r w:rsidRPr="00CB66BB">
        <w:rPr>
          <w:lang w:val="ru-RU"/>
        </w:rPr>
        <w:tab/>
        <w:t>Оценка роли регуляторных органов в области электросвязи/ИКТ и органов по обеспечению конкуренции</w:t>
      </w:r>
      <w:bookmarkEnd w:id="98"/>
      <w:bookmarkEnd w:id="99"/>
      <w:bookmarkEnd w:id="100"/>
      <w:bookmarkEnd w:id="101"/>
    </w:p>
    <w:p w:rsidR="00806092" w:rsidRPr="008510C5" w:rsidRDefault="00806092" w:rsidP="00806092">
      <w:pPr>
        <w:pStyle w:val="Heading2"/>
        <w:rPr>
          <w:lang w:val="ru-RU"/>
        </w:rPr>
      </w:pPr>
      <w:bookmarkStart w:id="102" w:name="_Toc333315415"/>
      <w:bookmarkStart w:id="103" w:name="_Toc363549301"/>
      <w:bookmarkStart w:id="104" w:name="_Toc370202867"/>
      <w:bookmarkStart w:id="105" w:name="_Toc378843939"/>
      <w:r w:rsidRPr="008510C5">
        <w:rPr>
          <w:lang w:val="ru-RU"/>
        </w:rPr>
        <w:t>5.1</w:t>
      </w:r>
      <w:r w:rsidRPr="008510C5">
        <w:rPr>
          <w:lang w:val="ru-RU"/>
        </w:rPr>
        <w:tab/>
      </w:r>
      <w:bookmarkEnd w:id="102"/>
      <w:bookmarkEnd w:id="103"/>
      <w:r w:rsidRPr="008510C5">
        <w:rPr>
          <w:lang w:val="ru-RU"/>
        </w:rPr>
        <w:t>Рабочие отношения</w:t>
      </w:r>
      <w:r w:rsidRPr="008510C5">
        <w:rPr>
          <w:rStyle w:val="Hyperlink"/>
          <w:color w:val="005173"/>
          <w:u w:val="none"/>
          <w:lang w:val="ru-RU"/>
        </w:rPr>
        <w:t xml:space="preserve"> между национальным</w:t>
      </w:r>
      <w:r w:rsidRPr="008510C5">
        <w:rPr>
          <w:lang w:val="ru-RU"/>
        </w:rPr>
        <w:t>и</w:t>
      </w:r>
      <w:r w:rsidRPr="008510C5">
        <w:rPr>
          <w:rStyle w:val="Hyperlink"/>
          <w:color w:val="005173"/>
          <w:u w:val="none"/>
          <w:lang w:val="ru-RU"/>
        </w:rPr>
        <w:t xml:space="preserve"> регуляторным</w:t>
      </w:r>
      <w:r w:rsidRPr="008510C5">
        <w:rPr>
          <w:lang w:val="ru-RU"/>
        </w:rPr>
        <w:t>и</w:t>
      </w:r>
      <w:r w:rsidRPr="008510C5">
        <w:rPr>
          <w:rStyle w:val="Hyperlink"/>
          <w:color w:val="005173"/>
          <w:u w:val="none"/>
          <w:lang w:val="ru-RU"/>
        </w:rPr>
        <w:t xml:space="preserve"> орган</w:t>
      </w:r>
      <w:r w:rsidRPr="008510C5">
        <w:rPr>
          <w:lang w:val="ru-RU"/>
        </w:rPr>
        <w:t>ами</w:t>
      </w:r>
      <w:r w:rsidRPr="008510C5">
        <w:rPr>
          <w:rStyle w:val="Hyperlink"/>
          <w:color w:val="005173"/>
          <w:u w:val="none"/>
          <w:lang w:val="ru-RU"/>
        </w:rPr>
        <w:t xml:space="preserve"> и орган</w:t>
      </w:r>
      <w:r w:rsidRPr="008510C5">
        <w:rPr>
          <w:lang w:val="ru-RU"/>
        </w:rPr>
        <w:t>ами</w:t>
      </w:r>
      <w:r w:rsidRPr="008510C5">
        <w:rPr>
          <w:rStyle w:val="Hyperlink"/>
          <w:color w:val="005173"/>
          <w:u w:val="none"/>
          <w:lang w:val="ru-RU"/>
        </w:rPr>
        <w:t xml:space="preserve"> по обеспечению конкуренции</w:t>
      </w:r>
      <w:bookmarkEnd w:id="104"/>
      <w:bookmarkEnd w:id="105"/>
    </w:p>
    <w:p w:rsidR="00806092" w:rsidRPr="00CB66BB" w:rsidRDefault="00806092" w:rsidP="00806092">
      <w:pPr>
        <w:rPr>
          <w:lang w:val="ru-RU"/>
        </w:rPr>
      </w:pPr>
      <w:r w:rsidRPr="00CB66BB">
        <w:rPr>
          <w:lang w:val="ru-RU"/>
        </w:rPr>
        <w:t xml:space="preserve">В некоторых странах национальные регуляторные органы (НРО) и органы по обеспечению конкуренции (ОК) существуют параллельно, и каждый из них может быть создан в соответствии с отдельным законом, но взаимодействовать с другим в вопросах, касающихся конкуренции. Такое взаимодействие может быть основано на том, что НРО является регуляторным органом конкретного сектора электросвязи, который отвечает за применение мер регулирования (как </w:t>
      </w:r>
      <w:r w:rsidR="00C91E14">
        <w:rPr>
          <w:lang w:val="ru-RU"/>
        </w:rPr>
        <w:br/>
      </w:r>
      <w:r w:rsidRPr="00CB66BB">
        <w:rPr>
          <w:lang w:val="ru-RU"/>
        </w:rPr>
        <w:t>ex-ante, так и ex</w:t>
      </w:r>
      <w:r w:rsidRPr="00CB66BB">
        <w:rPr>
          <w:lang w:val="ru-RU"/>
        </w:rPr>
        <w:noBreakHyphen/>
        <w:t>post) в отношении операторов, действующих в конкурентной среде, а ОК отвечают за вопросы конкуренции и экономического регулирования ИКТ</w:t>
      </w:r>
      <w:r w:rsidRPr="00CB66BB">
        <w:rPr>
          <w:rStyle w:val="FootnoteReference"/>
          <w:lang w:val="ru-RU"/>
        </w:rPr>
        <w:footnoteReference w:id="27"/>
      </w:r>
      <w:r w:rsidRPr="00CB66BB">
        <w:rPr>
          <w:lang w:val="ru-RU"/>
        </w:rPr>
        <w:t xml:space="preserve">. ОК вправе решать проблемы, которые возникают в результате действий, нарушающих правила конкуренции, таких как злоупотребление доминирующим положением, подрывающее конкуренцию поведение, слияния и поглощения. Однако существуют страны, в которых отсутствуют органы по обеспечению конкуренции, и вопросы, касающиеся конкуренции в секторе электросвязи, решает НРО. Среди таких стран – </w:t>
      </w:r>
      <w:r w:rsidRPr="00CB66BB">
        <w:rPr>
          <w:b/>
          <w:bCs/>
          <w:lang w:val="ru-RU"/>
        </w:rPr>
        <w:t>Тринидад и Тобаго, Грузия, Катар, Судан, Оман и Руанда</w:t>
      </w:r>
      <w:r w:rsidRPr="00CB66BB">
        <w:rPr>
          <w:lang w:val="ru-RU"/>
        </w:rPr>
        <w:t>.</w:t>
      </w:r>
    </w:p>
    <w:p w:rsidR="00646240" w:rsidRPr="00806092" w:rsidRDefault="00806092" w:rsidP="00806092">
      <w:pPr>
        <w:rPr>
          <w:szCs w:val="19"/>
          <w:lang w:val="ru-RU"/>
        </w:rPr>
      </w:pPr>
      <w:r w:rsidRPr="00CB66BB">
        <w:rPr>
          <w:szCs w:val="19"/>
          <w:lang w:val="ru-RU"/>
        </w:rPr>
        <w:t>Органы по обеспечению конкуренции существуют по меньшей мере в 64% стран мира. Они имеются в 90% стран Европы и в 46% стран Африки. Согласно данным ежегодного обследования по регулированию в области электросвязи, органы по обеспечению конкуренции обладают юрисдикцией по вопросам конкуренции, связанным с сектором электросвязи/ИКТ, в большинстве стран Европы и Северной и Южной Америки, тогда как в других регионах эта обязанность возлагается на регуляторные органы. В 18% стран мира оба этих органа занимаются вопросами конкуренции, связанными с электросвязью, причем регуляторные органы дают рекомендации органам по обеспечению конкуренции.</w:t>
      </w:r>
    </w:p>
    <w:p w:rsidR="00D4001B" w:rsidRDefault="00806092" w:rsidP="00806092">
      <w:pPr>
        <w:pStyle w:val="Figuretitle"/>
      </w:pPr>
      <w:bookmarkStart w:id="106" w:name="_Toc378844238"/>
      <w:r>
        <w:rPr>
          <w:lang w:val="ru-RU"/>
        </w:rPr>
        <w:lastRenderedPageBreak/>
        <w:t>Рисунок</w:t>
      </w:r>
      <w:r w:rsidR="00D4001B" w:rsidRPr="00806092">
        <w:rPr>
          <w:lang w:val="ru-RU"/>
        </w:rPr>
        <w:t xml:space="preserve"> </w:t>
      </w:r>
      <w:r w:rsidR="005A4C62" w:rsidRPr="00806092">
        <w:rPr>
          <w:lang w:val="ru-RU"/>
        </w:rPr>
        <w:t>6</w:t>
      </w:r>
      <w:r w:rsidR="00D4001B" w:rsidRPr="00806092">
        <w:rPr>
          <w:lang w:val="ru-RU"/>
        </w:rPr>
        <w:t xml:space="preserve">: </w:t>
      </w:r>
      <w:r w:rsidRPr="00806092">
        <w:rPr>
          <w:bCs/>
          <w:lang w:val="ru-RU"/>
        </w:rPr>
        <w:t xml:space="preserve">Орган, занимающийся вопросами конкуренции, связанными с электросвязью </w:t>
      </w:r>
      <w:r w:rsidRPr="00806092">
        <w:rPr>
          <w:bCs/>
          <w:lang w:val="fr-FR"/>
        </w:rPr>
        <w:t>2012 год</w:t>
      </w:r>
      <w:bookmarkEnd w:id="106"/>
    </w:p>
    <w:p w:rsidR="00D4001B" w:rsidRDefault="00D4001B" w:rsidP="00D4001B">
      <w:pPr>
        <w:pStyle w:val="Figure"/>
      </w:pPr>
      <w:r>
        <w:rPr>
          <w:rFonts w:eastAsia="Times New Roman"/>
          <w:i/>
          <w:iCs/>
          <w:noProof/>
          <w:szCs w:val="19"/>
          <w:lang w:val="ru-RU" w:eastAsia="zh-CN"/>
        </w:rPr>
        <w:drawing>
          <wp:inline distT="0" distB="0" distL="0" distR="0" wp14:anchorId="7C08E727" wp14:editId="7C98B13C">
            <wp:extent cx="5004000" cy="2775600"/>
            <wp:effectExtent l="0" t="0" r="635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04000" cy="2775600"/>
                    </a:xfrm>
                    <a:prstGeom prst="rect">
                      <a:avLst/>
                    </a:prstGeom>
                    <a:noFill/>
                  </pic:spPr>
                </pic:pic>
              </a:graphicData>
            </a:graphic>
          </wp:inline>
        </w:drawing>
      </w:r>
    </w:p>
    <w:p w:rsidR="00D4001B" w:rsidRPr="00806092" w:rsidRDefault="00806092" w:rsidP="00806092">
      <w:pPr>
        <w:pStyle w:val="figuresource"/>
        <w:rPr>
          <w:lang w:val="ru-RU"/>
        </w:rPr>
      </w:pPr>
      <w:r>
        <w:rPr>
          <w:lang w:val="ru-RU"/>
        </w:rPr>
        <w:t>Источник</w:t>
      </w:r>
      <w:r w:rsidR="00D4001B" w:rsidRPr="00806092">
        <w:rPr>
          <w:lang w:val="ru-RU"/>
        </w:rPr>
        <w:t xml:space="preserve">: </w:t>
      </w:r>
      <w:r w:rsidRPr="00806092">
        <w:rPr>
          <w:lang w:val="ru-RU"/>
        </w:rPr>
        <w:t>Всемирная база данных МСЭ по регулированию в области электросвязи, 2012 год.</w:t>
      </w:r>
    </w:p>
    <w:p w:rsidR="005A4C62" w:rsidRPr="00806092" w:rsidRDefault="00806092" w:rsidP="00806092">
      <w:pPr>
        <w:pStyle w:val="figuresource"/>
        <w:spacing w:before="120"/>
        <w:rPr>
          <w:lang w:val="ru-RU"/>
        </w:rPr>
      </w:pPr>
      <w:r>
        <w:rPr>
          <w:rFonts w:eastAsia="Times New Roman"/>
          <w:lang w:val="ru-RU"/>
        </w:rPr>
        <w:t>Примечание</w:t>
      </w:r>
      <w:r w:rsidR="005A4C62" w:rsidRPr="00806092">
        <w:rPr>
          <w:rFonts w:eastAsia="Times New Roman"/>
          <w:lang w:val="ru-RU"/>
        </w:rPr>
        <w:t xml:space="preserve">: </w:t>
      </w:r>
      <w:r w:rsidRPr="00806092">
        <w:rPr>
          <w:rFonts w:eastAsia="Times New Roman"/>
          <w:lang w:val="ru-RU"/>
        </w:rPr>
        <w:t>"Прочие" относятся к совместным обязанностям, параллельным юрисдикциям и т. п.</w:t>
      </w:r>
    </w:p>
    <w:p w:rsidR="00806092" w:rsidRPr="00CB66BB" w:rsidRDefault="00806092" w:rsidP="00806092">
      <w:pPr>
        <w:spacing w:before="240"/>
        <w:rPr>
          <w:szCs w:val="19"/>
          <w:lang w:val="ru-RU"/>
        </w:rPr>
      </w:pPr>
      <w:r w:rsidRPr="00CB66BB">
        <w:rPr>
          <w:szCs w:val="19"/>
          <w:lang w:val="ru-RU"/>
        </w:rPr>
        <w:t>Обеспечение конкуренции, как правило, определяется как в общем законодательстве по вопросам конкуренции, так и в законодательстве по вопросам электросвязи/ИКТ, в которое в 65% стран включены положения по концепции слияния. В странах СНГ вопросы конкуренции в основном охватываются общим законодательством по вопросам конкуренции. По меньшей мере в 60% стран к этим вопросам привлекается регуляторный орган в области электросвязи/ИКТ (дает рекомендации, рассматривает обращения, получает уведомления и т. п.).</w:t>
      </w:r>
    </w:p>
    <w:p w:rsidR="00646240" w:rsidRPr="00806092" w:rsidRDefault="00646240" w:rsidP="00FE1BE5">
      <w:pPr>
        <w:rPr>
          <w:lang w:val="ru-RU"/>
        </w:rPr>
      </w:pPr>
    </w:p>
    <w:p w:rsidR="00646240" w:rsidRPr="00806092" w:rsidRDefault="00646240">
      <w:pPr>
        <w:spacing w:before="0"/>
        <w:rPr>
          <w:szCs w:val="19"/>
          <w:lang w:val="ru-RU"/>
        </w:rPr>
      </w:pPr>
      <w:r w:rsidRPr="00806092">
        <w:rPr>
          <w:szCs w:val="19"/>
          <w:lang w:val="ru-RU"/>
        </w:rPr>
        <w:br w:type="page"/>
      </w:r>
    </w:p>
    <w:p w:rsidR="00FE1BE5" w:rsidRPr="00806092" w:rsidRDefault="00806092" w:rsidP="00806092">
      <w:pPr>
        <w:pStyle w:val="Figuretitle"/>
        <w:rPr>
          <w:lang w:val="ru-RU"/>
        </w:rPr>
      </w:pPr>
      <w:bookmarkStart w:id="107" w:name="_Toc378844239"/>
      <w:bookmarkStart w:id="108" w:name="_Toc369680829"/>
      <w:r>
        <w:rPr>
          <w:lang w:val="ru-RU"/>
        </w:rPr>
        <w:lastRenderedPageBreak/>
        <w:t>Рисунок</w:t>
      </w:r>
      <w:r w:rsidR="00FE1BE5" w:rsidRPr="00806092">
        <w:rPr>
          <w:lang w:val="ru-RU"/>
        </w:rPr>
        <w:t xml:space="preserve"> 7: </w:t>
      </w:r>
      <w:r w:rsidRPr="00806092">
        <w:rPr>
          <w:bCs/>
          <w:lang w:val="ru-RU"/>
        </w:rPr>
        <w:t>Правовые документы, в которых определяется конкуренция, 2012</w:t>
      </w:r>
      <w:r w:rsidRPr="00806092">
        <w:rPr>
          <w:bCs/>
          <w:lang w:val="fr-FR"/>
        </w:rPr>
        <w:t> </w:t>
      </w:r>
      <w:r w:rsidRPr="00806092">
        <w:rPr>
          <w:bCs/>
          <w:lang w:val="ru-RU"/>
        </w:rPr>
        <w:t>год</w:t>
      </w:r>
      <w:bookmarkEnd w:id="107"/>
    </w:p>
    <w:p w:rsidR="00FE1BE5" w:rsidRDefault="00FE1BE5" w:rsidP="00FE1BE5">
      <w:pPr>
        <w:pStyle w:val="Figure"/>
      </w:pPr>
      <w:r w:rsidRPr="00211BAD">
        <w:rPr>
          <w:noProof/>
          <w:szCs w:val="19"/>
          <w:lang w:val="ru-RU" w:eastAsia="zh-CN"/>
        </w:rPr>
        <w:drawing>
          <wp:inline distT="0" distB="0" distL="0" distR="0" wp14:anchorId="08D4448F" wp14:editId="5256DBDE">
            <wp:extent cx="4924425" cy="2170220"/>
            <wp:effectExtent l="0" t="0" r="0" b="1905"/>
            <wp:docPr id="8" name="Picture 0" descr="10iS3T0R0x5S3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0iS3T0R0x5S3T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22255" cy="2169263"/>
                    </a:xfrm>
                    <a:prstGeom prst="rect">
                      <a:avLst/>
                    </a:prstGeom>
                    <a:noFill/>
                    <a:ln>
                      <a:noFill/>
                    </a:ln>
                  </pic:spPr>
                </pic:pic>
              </a:graphicData>
            </a:graphic>
          </wp:inline>
        </w:drawing>
      </w:r>
    </w:p>
    <w:p w:rsidR="00FE1BE5" w:rsidRPr="00806092" w:rsidRDefault="00806092" w:rsidP="00806092">
      <w:pPr>
        <w:pStyle w:val="figuresource"/>
        <w:rPr>
          <w:lang w:val="ru-RU"/>
        </w:rPr>
      </w:pPr>
      <w:r>
        <w:rPr>
          <w:lang w:val="ru-RU"/>
        </w:rPr>
        <w:t>Источник</w:t>
      </w:r>
      <w:r w:rsidR="00FE1BE5" w:rsidRPr="00806092">
        <w:rPr>
          <w:lang w:val="ru-RU"/>
        </w:rPr>
        <w:t xml:space="preserve">: </w:t>
      </w:r>
      <w:r w:rsidRPr="00806092">
        <w:rPr>
          <w:lang w:val="ru-RU"/>
        </w:rPr>
        <w:t>Всемирная база данных МСЭ по регулированию в области электросвязи, 2012 год.</w:t>
      </w:r>
    </w:p>
    <w:bookmarkEnd w:id="108"/>
    <w:p w:rsidR="00806092" w:rsidRPr="00CB66BB" w:rsidRDefault="00806092" w:rsidP="00806092">
      <w:pPr>
        <w:rPr>
          <w:lang w:val="ru-RU"/>
        </w:rPr>
      </w:pPr>
      <w:r w:rsidRPr="00CB66BB">
        <w:rPr>
          <w:lang w:val="ru-RU"/>
        </w:rPr>
        <w:t>Даже на многих либерализованных рынках обеспечение того, чтобы потребители могли реально извлекать выгоду из увеличения диапазона выбора и менять операторов/поставщиков, остается проблемой. Потребителей зачастую приводит в замешательство сложность оценки и выбора из различных имеющихся пакетов услуг и ценовых предложений, и они воздерживаются от переключения ввиду недостаточной ясности и неопределенности. Даже там, где существует переносимость номеров (в 37% стран для подвижной связи и в 25% – для фиксированной</w:t>
      </w:r>
      <w:r w:rsidRPr="00CB66BB">
        <w:rPr>
          <w:rStyle w:val="FootnoteReference"/>
          <w:rFonts w:cs="Calibri"/>
          <w:szCs w:val="19"/>
          <w:lang w:val="ru-RU"/>
        </w:rPr>
        <w:footnoteReference w:id="28"/>
      </w:r>
      <w:r w:rsidRPr="00CB66BB">
        <w:rPr>
          <w:lang w:val="ru-RU"/>
        </w:rPr>
        <w:t>, соответственно), с потребителей за смену оператора может взиматься плата. Препятствовать смене оператора могут и проблемы структурного характера, такие как несовместимость оборудования.</w:t>
      </w:r>
    </w:p>
    <w:p w:rsidR="00806092" w:rsidRPr="00CB66BB" w:rsidRDefault="00806092" w:rsidP="00806092">
      <w:pPr>
        <w:rPr>
          <w:rFonts w:cs="Tahoma"/>
          <w:lang w:val="ru-RU"/>
        </w:rPr>
      </w:pPr>
      <w:r w:rsidRPr="00CB66BB">
        <w:rPr>
          <w:rFonts w:cs="Tahoma"/>
          <w:lang w:val="ru-RU"/>
        </w:rPr>
        <w:t xml:space="preserve">В </w:t>
      </w:r>
      <w:r w:rsidRPr="00CB66BB">
        <w:rPr>
          <w:rFonts w:cs="Tahoma"/>
          <w:b/>
          <w:bCs/>
          <w:lang w:val="ru-RU"/>
        </w:rPr>
        <w:t>Танзании</w:t>
      </w:r>
      <w:r w:rsidRPr="00CB66BB">
        <w:rPr>
          <w:rFonts w:cs="Tahoma"/>
          <w:lang w:val="ru-RU"/>
        </w:rPr>
        <w:t xml:space="preserve"> вопросами управления конкуренцией занимается Комиссия по добросовестной конкуренции, а Суд по вопросам добросовестной конкуренции – это апелляционный орган, в который может обратиться любое лицо, пострадавшее от решений, вынесенных следующими регуляторными учреждениями: Регуляторный орган по электричеству и водоснабжению, Управление Танзании по гражданской авиации, Регуляторный орган по надводным судам и транспорту и Регуляторный орган Танзании по связи</w:t>
      </w:r>
      <w:r w:rsidRPr="00CB66BB">
        <w:rPr>
          <w:rStyle w:val="FootnoteReference"/>
          <w:lang w:val="ru-RU"/>
        </w:rPr>
        <w:footnoteReference w:id="29"/>
      </w:r>
      <w:r w:rsidRPr="00CB66BB">
        <w:rPr>
          <w:rFonts w:cs="Tahoma"/>
          <w:lang w:val="ru-RU"/>
        </w:rPr>
        <w:t>.</w:t>
      </w:r>
    </w:p>
    <w:p w:rsidR="00806092" w:rsidRPr="00CB66BB" w:rsidRDefault="00806092" w:rsidP="00806092">
      <w:pPr>
        <w:rPr>
          <w:lang w:val="ru-RU"/>
        </w:rPr>
      </w:pPr>
      <w:r w:rsidRPr="00CB66BB">
        <w:rPr>
          <w:lang w:val="ru-RU"/>
        </w:rPr>
        <w:t>Лицо, пострадавшее от решения Регуляторного органа Танзании по связи, в соответствии с Разделом 42 (2) Закона Танзании о Регуляторном органе по связи, может обратиться в Суд по вопросам добросовестной конкуренции. Апелляция возможна только по вопросам, указанным в данном законе – Раздел 42 (1). Суд по вопросам добросовестной конкуренции выносит решение по иску в соответствии с Разделом 42 (4) Закона Танзании о Регуляторном органе по связи, и его постановление обжалованию не подлежит.</w:t>
      </w:r>
    </w:p>
    <w:p w:rsidR="00806092" w:rsidRPr="00CB66BB" w:rsidRDefault="00806092" w:rsidP="00806092">
      <w:pPr>
        <w:rPr>
          <w:lang w:val="ru-RU"/>
        </w:rPr>
      </w:pPr>
      <w:r w:rsidRPr="00CB66BB">
        <w:rPr>
          <w:lang w:val="ru-RU"/>
        </w:rPr>
        <w:t>Поскольку вопросами конкуренции занимаются и НРО, и ОК, в некоторых странах, например, в </w:t>
      </w:r>
      <w:r w:rsidRPr="00CB66BB">
        <w:rPr>
          <w:b/>
          <w:bCs/>
          <w:lang w:val="ru-RU"/>
        </w:rPr>
        <w:t>Намибии</w:t>
      </w:r>
      <w:r w:rsidRPr="00CB66BB">
        <w:rPr>
          <w:lang w:val="ru-RU"/>
        </w:rPr>
        <w:t xml:space="preserve">, существует Меморандум о договоре между этими двумя организациями, в котором четко прописаны функции рассмотрения спорных вопросов, слияний и жалоб. Такой меморандум – хороший способ избежать совпадения функций и конфликта между юрисдикциями и проводимой двумя организациями политикой. Национальный регуляторный орган </w:t>
      </w:r>
      <w:r w:rsidRPr="00CB66BB">
        <w:rPr>
          <w:b/>
          <w:bCs/>
          <w:lang w:val="ru-RU"/>
        </w:rPr>
        <w:t>Египта</w:t>
      </w:r>
      <w:r w:rsidRPr="00CB66BB">
        <w:rPr>
          <w:lang w:val="ru-RU"/>
        </w:rPr>
        <w:t xml:space="preserve"> в области электросвязи (NTRA), будучи государственным органом, отвечающим за регулирование сектора электросвязи в Египте, сотрудничает с Органом Египта по обеспечению конкуренции (ECA), </w:t>
      </w:r>
      <w:r w:rsidRPr="00CB66BB">
        <w:rPr>
          <w:lang w:val="ru-RU"/>
        </w:rPr>
        <w:lastRenderedPageBreak/>
        <w:t>организацией, которая осуществляет контроль за всей экономической деятельностью, принимает все необходимые меры для расследования спорных вопросов, занимается сбором информации и доказательств для противодействия преступным сговорам и действиям, препятствующим, ограничивающим или вредящим свободной конкуренции в Египте и ведущим к правонарушениям, подлежащим наложению штрафа или судебному наказанию согласно положениям вышеупомянутого закона</w:t>
      </w:r>
      <w:r w:rsidRPr="00CB66BB">
        <w:rPr>
          <w:rStyle w:val="FootnoteReference"/>
          <w:lang w:val="ru-RU"/>
        </w:rPr>
        <w:footnoteReference w:id="30"/>
      </w:r>
      <w:r w:rsidRPr="00CB66BB">
        <w:rPr>
          <w:lang w:val="ru-RU"/>
        </w:rPr>
        <w:t>.</w:t>
      </w:r>
    </w:p>
    <w:p w:rsidR="00806092" w:rsidRPr="00CB66BB" w:rsidRDefault="00806092" w:rsidP="00806092">
      <w:pPr>
        <w:rPr>
          <w:lang w:val="ru-RU"/>
        </w:rPr>
      </w:pPr>
      <w:r w:rsidRPr="00CB66BB">
        <w:rPr>
          <w:lang w:val="ru-RU"/>
        </w:rPr>
        <w:t>С целью реализации намерений обеих организаций – NTRA и ECA , заключающихся в том, чтобы уделять особое внимание интересам рынка и потребителей, поощрять взаимодействие и координацию действий между собой, поддерживать свободную конкуренцию в секторе ИКТ и адекватно реагировать на новые проблемы, связанные с конкуренцией в сфере электросвязи, обе стороны решили подписать Протокол о сотрудничестве в июне 2011 года.</w:t>
      </w:r>
    </w:p>
    <w:p w:rsidR="00806092" w:rsidRPr="00CB66BB" w:rsidRDefault="00806092" w:rsidP="00806092">
      <w:pPr>
        <w:rPr>
          <w:lang w:val="ru-RU"/>
        </w:rPr>
      </w:pPr>
      <w:r w:rsidRPr="00CB66BB">
        <w:rPr>
          <w:lang w:val="ru-RU"/>
        </w:rPr>
        <w:t>Приводим основные положения данного Протокола:</w:t>
      </w:r>
    </w:p>
    <w:p w:rsidR="00806092" w:rsidRPr="00CB66BB" w:rsidRDefault="00806092" w:rsidP="00806092">
      <w:pPr>
        <w:pStyle w:val="Enumlevel1"/>
        <w:rPr>
          <w:lang w:val="ru-RU"/>
        </w:rPr>
      </w:pPr>
      <w:r>
        <w:rPr>
          <w:rFonts w:ascii="Times New Roman" w:hAnsi="Times New Roman"/>
        </w:rPr>
        <w:sym w:font="Symbol" w:char="F0B7"/>
      </w:r>
      <w:r w:rsidRPr="00CB66BB">
        <w:rPr>
          <w:lang w:val="ru-RU"/>
        </w:rPr>
        <w:tab/>
      </w:r>
      <w:r w:rsidRPr="008510C5">
        <w:rPr>
          <w:lang w:val="ru-RU"/>
        </w:rPr>
        <w:t>Цель Протокола – способствовать сотрудничеству между двумя вышеуказанными организациями в области стимулирования конкуренции в секторе электросвязи и обмена информацией и профессиональными знаниями посредством следующих мероприятий:</w:t>
      </w:r>
    </w:p>
    <w:p w:rsidR="00806092" w:rsidRPr="008510C5" w:rsidRDefault="00806092" w:rsidP="00806092">
      <w:pPr>
        <w:pStyle w:val="Enumlevel2"/>
        <w:rPr>
          <w:lang w:val="ru-RU"/>
        </w:rPr>
      </w:pPr>
      <w:r w:rsidRPr="008510C5">
        <w:rPr>
          <w:lang w:val="ru-RU"/>
        </w:rPr>
        <w:t>−</w:t>
      </w:r>
      <w:r w:rsidRPr="008510C5">
        <w:rPr>
          <w:lang w:val="ru-RU"/>
        </w:rPr>
        <w:tab/>
        <w:t>Обмен информацией между сторонами по вопросам, представляющим взаимный интерес.</w:t>
      </w:r>
    </w:p>
    <w:p w:rsidR="00806092" w:rsidRPr="008510C5" w:rsidRDefault="00806092" w:rsidP="00806092">
      <w:pPr>
        <w:pStyle w:val="Enumlevel2"/>
        <w:rPr>
          <w:lang w:val="ru-RU"/>
        </w:rPr>
      </w:pPr>
      <w:r w:rsidRPr="008510C5">
        <w:rPr>
          <w:lang w:val="ru-RU"/>
        </w:rPr>
        <w:t>−</w:t>
      </w:r>
      <w:r w:rsidRPr="008510C5">
        <w:rPr>
          <w:lang w:val="ru-RU"/>
        </w:rPr>
        <w:tab/>
        <w:t>Взаимное обеспечение технической поддержки в сфере конкуренции и связи, а также при проведении совместных семинаров-практикумов и конференций, на которых обе стороны будут информировать общественность о законе о конкуренции и других важных новостях из мира электросвязи.</w:t>
      </w:r>
    </w:p>
    <w:p w:rsidR="00806092" w:rsidRPr="008510C5" w:rsidRDefault="00806092" w:rsidP="00806092">
      <w:pPr>
        <w:pStyle w:val="Enumlevel2"/>
        <w:rPr>
          <w:lang w:val="ru-RU"/>
        </w:rPr>
      </w:pPr>
      <w:r w:rsidRPr="008510C5">
        <w:rPr>
          <w:lang w:val="ru-RU"/>
        </w:rPr>
        <w:t>−</w:t>
      </w:r>
      <w:r w:rsidRPr="008510C5">
        <w:rPr>
          <w:lang w:val="ru-RU"/>
        </w:rPr>
        <w:tab/>
        <w:t xml:space="preserve">Максимально возможная унификация методов экономической и юридической экспертизы, применяемых </w:t>
      </w:r>
      <w:r w:rsidRPr="00CB66BB">
        <w:t>NTRA</w:t>
      </w:r>
      <w:r w:rsidRPr="008510C5">
        <w:rPr>
          <w:lang w:val="ru-RU"/>
        </w:rPr>
        <w:t xml:space="preserve"> и </w:t>
      </w:r>
      <w:r w:rsidRPr="00CB66BB">
        <w:t>ECA</w:t>
      </w:r>
      <w:r w:rsidRPr="008510C5">
        <w:rPr>
          <w:lang w:val="ru-RU"/>
        </w:rPr>
        <w:t xml:space="preserve"> в секторе электросвязи, особенно в отношении определения соответствующего рынка и выявления доминирующего положения на рынке.</w:t>
      </w:r>
    </w:p>
    <w:p w:rsidR="00806092" w:rsidRPr="008510C5" w:rsidRDefault="00806092" w:rsidP="00806092">
      <w:pPr>
        <w:pStyle w:val="Enumlevel2"/>
        <w:rPr>
          <w:lang w:val="ru-RU"/>
        </w:rPr>
      </w:pPr>
      <w:r w:rsidRPr="008510C5">
        <w:rPr>
          <w:lang w:val="ru-RU"/>
        </w:rPr>
        <w:t>−</w:t>
      </w:r>
      <w:r w:rsidRPr="008510C5">
        <w:rPr>
          <w:lang w:val="ru-RU"/>
        </w:rPr>
        <w:tab/>
        <w:t>Создание структуры сотрудничества и взаимодействия, которая поможет выявлять действия, ведущие к подрыву, ограничению или созданию препятствий для свободной конкуренции.</w:t>
      </w:r>
    </w:p>
    <w:p w:rsidR="00806092" w:rsidRPr="008510C5" w:rsidRDefault="00806092" w:rsidP="00806092">
      <w:pPr>
        <w:pStyle w:val="Enumlevel2"/>
        <w:rPr>
          <w:lang w:val="ru-RU"/>
        </w:rPr>
      </w:pPr>
      <w:r w:rsidRPr="008510C5">
        <w:rPr>
          <w:lang w:val="ru-RU"/>
        </w:rPr>
        <w:t>−</w:t>
      </w:r>
      <w:r w:rsidRPr="008510C5">
        <w:rPr>
          <w:lang w:val="ru-RU"/>
        </w:rPr>
        <w:tab/>
        <w:t>Сотрудничество и взаимодействие в вопросах, связанных с тайным сговором участников торгов, проводимых НРО Египта в области электросвязи, а также в вопросах слияний и поглощений в секторе электросвязи.</w:t>
      </w:r>
    </w:p>
    <w:p w:rsidR="00806092" w:rsidRPr="008510C5" w:rsidRDefault="00806092" w:rsidP="00806092">
      <w:pPr>
        <w:pStyle w:val="Enumlevel1"/>
        <w:rPr>
          <w:lang w:val="ru-RU"/>
        </w:rPr>
      </w:pPr>
      <w:r>
        <w:rPr>
          <w:rFonts w:ascii="Times New Roman" w:hAnsi="Times New Roman"/>
        </w:rPr>
        <w:sym w:font="Symbol" w:char="F0B7"/>
      </w:r>
      <w:r w:rsidRPr="008510C5">
        <w:rPr>
          <w:lang w:val="ru-RU"/>
        </w:rPr>
        <w:tab/>
        <w:t xml:space="preserve">В Протоколе меры регулирования </w:t>
      </w:r>
      <w:r w:rsidRPr="00CB66BB">
        <w:t>ex</w:t>
      </w:r>
      <w:r w:rsidRPr="008510C5">
        <w:rPr>
          <w:lang w:val="ru-RU"/>
        </w:rPr>
        <w:t>-</w:t>
      </w:r>
      <w:r w:rsidRPr="00CB66BB">
        <w:t>ante</w:t>
      </w:r>
      <w:r w:rsidRPr="008510C5">
        <w:rPr>
          <w:lang w:val="ru-RU"/>
        </w:rPr>
        <w:t xml:space="preserve"> рассматриваются как неотъемлемое право и</w:t>
      </w:r>
      <w:r w:rsidRPr="00CB66BB">
        <w:t> </w:t>
      </w:r>
      <w:r w:rsidRPr="008510C5">
        <w:rPr>
          <w:lang w:val="ru-RU"/>
        </w:rPr>
        <w:t xml:space="preserve">важнейшая функция </w:t>
      </w:r>
      <w:r w:rsidRPr="00CB66BB">
        <w:t>NTRA</w:t>
      </w:r>
      <w:r w:rsidRPr="008510C5">
        <w:rPr>
          <w:lang w:val="ru-RU"/>
        </w:rPr>
        <w:t xml:space="preserve"> в соответствии с Законом об электросвязи. Меры регулирования </w:t>
      </w:r>
      <w:r w:rsidRPr="00CB66BB">
        <w:t>ex</w:t>
      </w:r>
      <w:r w:rsidRPr="008510C5">
        <w:rPr>
          <w:lang w:val="ru-RU"/>
        </w:rPr>
        <w:t>-</w:t>
      </w:r>
      <w:r w:rsidRPr="00CB66BB">
        <w:t>ante</w:t>
      </w:r>
      <w:r w:rsidRPr="008510C5">
        <w:rPr>
          <w:lang w:val="ru-RU"/>
        </w:rPr>
        <w:t xml:space="preserve"> предусматривают следующее:</w:t>
      </w:r>
    </w:p>
    <w:p w:rsidR="00806092" w:rsidRPr="008510C5" w:rsidRDefault="00806092" w:rsidP="00806092">
      <w:pPr>
        <w:pStyle w:val="Enumlevel2"/>
        <w:rPr>
          <w:lang w:val="ru-RU"/>
        </w:rPr>
      </w:pPr>
      <w:r w:rsidRPr="008510C5">
        <w:rPr>
          <w:lang w:val="ru-RU"/>
        </w:rPr>
        <w:t>−</w:t>
      </w:r>
      <w:r w:rsidRPr="008510C5">
        <w:rPr>
          <w:lang w:val="ru-RU"/>
        </w:rPr>
        <w:tab/>
        <w:t>Определение всех функций и мероприятий, связанных с либерализацией сектора электросвязи, в том числе разработка рыночных исследований, проведение технико-экономических исследований для выхода на рынок новых участников, расчет экономической выгоды для страны от либерализации данного сектора, после чего следует процесс лицензирования и контроля над исполнением всех технических, коммерческих и юридических обязательств, оговоренных в лицензиях.</w:t>
      </w:r>
    </w:p>
    <w:p w:rsidR="00806092" w:rsidRPr="008510C5" w:rsidRDefault="00806092" w:rsidP="00806092">
      <w:pPr>
        <w:pStyle w:val="Enumlevel2"/>
        <w:rPr>
          <w:lang w:val="ru-RU"/>
        </w:rPr>
      </w:pPr>
      <w:r w:rsidRPr="008510C5">
        <w:rPr>
          <w:lang w:val="ru-RU"/>
        </w:rPr>
        <w:t>−</w:t>
      </w:r>
      <w:r w:rsidRPr="008510C5">
        <w:rPr>
          <w:lang w:val="ru-RU"/>
        </w:rPr>
        <w:tab/>
        <w:t>Определение обязательств держателей лицензий в области предоставления услуг и</w:t>
      </w:r>
      <w:r w:rsidRPr="00CB66BB">
        <w:t> </w:t>
      </w:r>
      <w:r w:rsidRPr="008510C5">
        <w:rPr>
          <w:lang w:val="ru-RU"/>
        </w:rPr>
        <w:t xml:space="preserve">цен на услуги, выдача разрешений на предоставление специальных предложений в </w:t>
      </w:r>
      <w:r w:rsidRPr="008510C5">
        <w:rPr>
          <w:lang w:val="ru-RU"/>
        </w:rPr>
        <w:lastRenderedPageBreak/>
        <w:t>зависимости от стоимости услуг и соблюдения требований по недопущению дискриминации по отношению к другим держателям лицензий, работающим на</w:t>
      </w:r>
      <w:r w:rsidRPr="00CB66BB">
        <w:t> </w:t>
      </w:r>
      <w:r w:rsidRPr="008510C5">
        <w:rPr>
          <w:lang w:val="ru-RU"/>
        </w:rPr>
        <w:t>рынке.</w:t>
      </w:r>
    </w:p>
    <w:p w:rsidR="00806092" w:rsidRPr="008510C5" w:rsidRDefault="00806092" w:rsidP="00806092">
      <w:pPr>
        <w:pStyle w:val="Enumlevel2"/>
        <w:rPr>
          <w:lang w:val="ru-RU"/>
        </w:rPr>
      </w:pPr>
      <w:r w:rsidRPr="008510C5">
        <w:rPr>
          <w:lang w:val="ru-RU"/>
        </w:rPr>
        <w:t>−</w:t>
      </w:r>
      <w:r w:rsidRPr="008510C5">
        <w:rPr>
          <w:lang w:val="ru-RU"/>
        </w:rPr>
        <w:tab/>
        <w:t>Создание и стимулирование условий добросовестной конкуренции для всех операторов электросвязи на недискриминационных условиях, в частности обеспечение доступа к базовому оборудованию для новых участников рынка, так как данное оборудование может находиться в собственности других держателей лицензий.</w:t>
      </w:r>
    </w:p>
    <w:p w:rsidR="00806092" w:rsidRPr="008510C5" w:rsidRDefault="00806092" w:rsidP="00806092">
      <w:pPr>
        <w:pStyle w:val="Enumlevel2"/>
        <w:rPr>
          <w:lang w:val="ru-RU"/>
        </w:rPr>
      </w:pPr>
      <w:r w:rsidRPr="008510C5">
        <w:rPr>
          <w:lang w:val="ru-RU"/>
        </w:rPr>
        <w:t>−</w:t>
      </w:r>
      <w:r w:rsidRPr="008510C5">
        <w:rPr>
          <w:lang w:val="ru-RU"/>
        </w:rPr>
        <w:tab/>
        <w:t>Изучение результатов анализа рынка, в том числе определение соответствующего рынка для каждой услуги и правил выявления операторов со значительным влиянием на рынке для обеспечения свободной и добросовестной конкуренции между компаниями.</w:t>
      </w:r>
    </w:p>
    <w:p w:rsidR="00806092" w:rsidRPr="008510C5" w:rsidRDefault="00806092" w:rsidP="00806092">
      <w:pPr>
        <w:pStyle w:val="Enumlevel1"/>
        <w:rPr>
          <w:b/>
          <w:bCs/>
          <w:lang w:val="ru-RU"/>
        </w:rPr>
      </w:pPr>
      <w:r>
        <w:rPr>
          <w:rFonts w:ascii="Times New Roman" w:hAnsi="Times New Roman"/>
        </w:rPr>
        <w:sym w:font="Symbol" w:char="F0B7"/>
      </w:r>
      <w:r w:rsidRPr="008510C5">
        <w:rPr>
          <w:lang w:val="ru-RU"/>
        </w:rPr>
        <w:tab/>
        <w:t xml:space="preserve">Что касается мер регулирования </w:t>
      </w:r>
      <w:r w:rsidRPr="00CB66BB">
        <w:t>ex</w:t>
      </w:r>
      <w:r w:rsidRPr="008510C5">
        <w:rPr>
          <w:lang w:val="ru-RU"/>
        </w:rPr>
        <w:t>-</w:t>
      </w:r>
      <w:r w:rsidRPr="00CB66BB">
        <w:t>post</w:t>
      </w:r>
      <w:r w:rsidRPr="008510C5">
        <w:rPr>
          <w:lang w:val="ru-RU"/>
        </w:rPr>
        <w:t xml:space="preserve">, </w:t>
      </w:r>
      <w:r w:rsidRPr="00CB66BB">
        <w:t>NTRA</w:t>
      </w:r>
      <w:r w:rsidRPr="008510C5">
        <w:rPr>
          <w:lang w:val="ru-RU"/>
        </w:rPr>
        <w:t xml:space="preserve"> и </w:t>
      </w:r>
      <w:r w:rsidRPr="00CB66BB">
        <w:t>ECA</w:t>
      </w:r>
      <w:r w:rsidRPr="008510C5">
        <w:rPr>
          <w:lang w:val="ru-RU"/>
        </w:rPr>
        <w:t xml:space="preserve"> уполномочены заниматься действиями, которые предположительно являются монополистическими или препятствующими конкуренции, в соответствии со следующими координационными процедурами:</w:t>
      </w:r>
    </w:p>
    <w:p w:rsidR="00806092" w:rsidRPr="008510C5" w:rsidRDefault="00806092" w:rsidP="00806092">
      <w:pPr>
        <w:pStyle w:val="Enumlevel2"/>
        <w:rPr>
          <w:lang w:val="ru-RU"/>
        </w:rPr>
      </w:pPr>
      <w:r w:rsidRPr="008510C5">
        <w:rPr>
          <w:lang w:val="ru-RU"/>
        </w:rPr>
        <w:t>−</w:t>
      </w:r>
      <w:r w:rsidRPr="008510C5">
        <w:rPr>
          <w:lang w:val="ru-RU"/>
        </w:rPr>
        <w:tab/>
      </w:r>
      <w:r w:rsidRPr="00CB66BB">
        <w:t>NTRA</w:t>
      </w:r>
      <w:r w:rsidRPr="008510C5">
        <w:rPr>
          <w:lang w:val="ru-RU"/>
        </w:rPr>
        <w:t xml:space="preserve"> отвечает за следующее:</w:t>
      </w:r>
    </w:p>
    <w:p w:rsidR="00806092" w:rsidRPr="008510C5" w:rsidRDefault="00806092" w:rsidP="00806092">
      <w:pPr>
        <w:pStyle w:val="Enumlevel3"/>
        <w:rPr>
          <w:lang w:val="ru-RU"/>
        </w:rPr>
      </w:pPr>
      <w:r w:rsidRPr="008510C5">
        <w:rPr>
          <w:rFonts w:ascii="Times New Roman" w:hAnsi="Times New Roman"/>
          <w:lang w:val="ru-RU"/>
        </w:rPr>
        <w:t>○</w:t>
      </w:r>
      <w:r w:rsidRPr="008510C5">
        <w:rPr>
          <w:lang w:val="ru-RU"/>
        </w:rPr>
        <w:tab/>
        <w:t xml:space="preserve">уведомление </w:t>
      </w:r>
      <w:r w:rsidRPr="00CB66BB">
        <w:t>ECA</w:t>
      </w:r>
      <w:r w:rsidRPr="008510C5">
        <w:rPr>
          <w:lang w:val="ru-RU"/>
        </w:rPr>
        <w:t xml:space="preserve"> в кратчайшие сроки о действиях и поведении, предположительно являющихся монополистическими, и обращение к </w:t>
      </w:r>
      <w:r w:rsidRPr="00CB66BB">
        <w:t>ECA</w:t>
      </w:r>
      <w:r w:rsidRPr="008510C5">
        <w:rPr>
          <w:lang w:val="ru-RU"/>
        </w:rPr>
        <w:t xml:space="preserve"> с</w:t>
      </w:r>
      <w:r w:rsidRPr="00CB66BB">
        <w:t> </w:t>
      </w:r>
      <w:r w:rsidRPr="008510C5">
        <w:rPr>
          <w:lang w:val="ru-RU"/>
        </w:rPr>
        <w:t>просьбой предпринять необходимые действия для проведения исследования и сбора доказательств по данному делу;</w:t>
      </w:r>
    </w:p>
    <w:p w:rsidR="00806092" w:rsidRPr="008510C5" w:rsidRDefault="00806092" w:rsidP="00806092">
      <w:pPr>
        <w:pStyle w:val="Enumlevel3"/>
        <w:rPr>
          <w:lang w:val="ru-RU"/>
        </w:rPr>
      </w:pPr>
      <w:r w:rsidRPr="008510C5">
        <w:rPr>
          <w:rFonts w:ascii="Times New Roman" w:hAnsi="Times New Roman"/>
          <w:lang w:val="ru-RU"/>
        </w:rPr>
        <w:t>○</w:t>
      </w:r>
      <w:r w:rsidRPr="008510C5">
        <w:rPr>
          <w:lang w:val="ru-RU"/>
        </w:rPr>
        <w:tab/>
        <w:t xml:space="preserve">уведомление </w:t>
      </w:r>
      <w:r w:rsidRPr="00CB66BB">
        <w:t>ECA</w:t>
      </w:r>
      <w:r w:rsidRPr="008510C5">
        <w:rPr>
          <w:lang w:val="ru-RU"/>
        </w:rPr>
        <w:t xml:space="preserve"> о своем мнении относительно дел по конкуренции, расследуемых данным учреждением после поступления жалобы.</w:t>
      </w:r>
    </w:p>
    <w:p w:rsidR="00806092" w:rsidRPr="008510C5" w:rsidRDefault="00806092" w:rsidP="00806092">
      <w:pPr>
        <w:pStyle w:val="Enumlevel2"/>
        <w:rPr>
          <w:lang w:val="ru-RU"/>
        </w:rPr>
      </w:pPr>
      <w:r w:rsidRPr="008510C5">
        <w:rPr>
          <w:lang w:val="ru-RU"/>
        </w:rPr>
        <w:t>−</w:t>
      </w:r>
      <w:r w:rsidRPr="008510C5">
        <w:rPr>
          <w:lang w:val="ru-RU"/>
        </w:rPr>
        <w:tab/>
      </w:r>
      <w:r w:rsidRPr="00CB66BB">
        <w:t>ECA</w:t>
      </w:r>
      <w:r w:rsidRPr="008510C5">
        <w:rPr>
          <w:lang w:val="ru-RU"/>
        </w:rPr>
        <w:t xml:space="preserve"> должен предпринять следующие действия:</w:t>
      </w:r>
    </w:p>
    <w:p w:rsidR="00806092" w:rsidRPr="008510C5" w:rsidRDefault="00806092" w:rsidP="00806092">
      <w:pPr>
        <w:pStyle w:val="Enumlevel3"/>
        <w:rPr>
          <w:lang w:val="ru-RU"/>
        </w:rPr>
      </w:pPr>
      <w:r w:rsidRPr="008510C5">
        <w:rPr>
          <w:rFonts w:ascii="Times New Roman" w:hAnsi="Times New Roman"/>
          <w:lang w:val="ru-RU"/>
        </w:rPr>
        <w:t>○</w:t>
      </w:r>
      <w:r w:rsidRPr="008510C5">
        <w:rPr>
          <w:lang w:val="ru-RU"/>
        </w:rPr>
        <w:tab/>
        <w:t xml:space="preserve">в кратчайшие сроки уведомить </w:t>
      </w:r>
      <w:r w:rsidRPr="00CB66BB">
        <w:t>NTRA</w:t>
      </w:r>
      <w:r w:rsidRPr="008510C5">
        <w:rPr>
          <w:lang w:val="ru-RU"/>
        </w:rPr>
        <w:t xml:space="preserve"> о получении жалобы или запроса или о своем выступлении с инициативой касательно сектора ИКТ;</w:t>
      </w:r>
    </w:p>
    <w:p w:rsidR="00806092" w:rsidRPr="008510C5" w:rsidRDefault="00806092" w:rsidP="00806092">
      <w:pPr>
        <w:pStyle w:val="Enumlevel3"/>
        <w:rPr>
          <w:lang w:val="ru-RU"/>
        </w:rPr>
      </w:pPr>
      <w:r w:rsidRPr="008510C5">
        <w:rPr>
          <w:rFonts w:ascii="Times New Roman" w:hAnsi="Times New Roman"/>
          <w:lang w:val="ru-RU"/>
        </w:rPr>
        <w:t>○</w:t>
      </w:r>
      <w:r w:rsidRPr="008510C5">
        <w:rPr>
          <w:lang w:val="ru-RU"/>
        </w:rPr>
        <w:tab/>
        <w:t xml:space="preserve">по запросу обеспечить </w:t>
      </w:r>
      <w:r w:rsidRPr="00CB66BB">
        <w:t>NTRA</w:t>
      </w:r>
      <w:r w:rsidRPr="008510C5">
        <w:rPr>
          <w:lang w:val="ru-RU"/>
        </w:rPr>
        <w:t xml:space="preserve"> техническую поддержку в вопросах, касающихся развития конкуренции и ограничений при выходе на рынок;</w:t>
      </w:r>
    </w:p>
    <w:p w:rsidR="00806092" w:rsidRPr="008510C5" w:rsidRDefault="00806092" w:rsidP="00806092">
      <w:pPr>
        <w:pStyle w:val="Enumlevel3"/>
        <w:rPr>
          <w:lang w:val="ru-RU"/>
        </w:rPr>
      </w:pPr>
      <w:r w:rsidRPr="008510C5">
        <w:rPr>
          <w:rFonts w:ascii="Times New Roman" w:hAnsi="Times New Roman"/>
          <w:lang w:val="ru-RU"/>
        </w:rPr>
        <w:t>○</w:t>
      </w:r>
      <w:r w:rsidRPr="008510C5">
        <w:rPr>
          <w:lang w:val="ru-RU"/>
        </w:rPr>
        <w:tab/>
        <w:t xml:space="preserve">по запросу обеспечить </w:t>
      </w:r>
      <w:r w:rsidRPr="00CB66BB">
        <w:t>NTRA</w:t>
      </w:r>
      <w:r w:rsidRPr="008510C5">
        <w:rPr>
          <w:lang w:val="ru-RU"/>
        </w:rPr>
        <w:t xml:space="preserve"> техническую поддержку в вопросах, касающихся действий, которые предположительно являются монополистическими и рассматриваются данным органом на основании жалобы.</w:t>
      </w:r>
    </w:p>
    <w:p w:rsidR="00806092" w:rsidRPr="00CB66BB" w:rsidRDefault="00806092" w:rsidP="00806092">
      <w:pPr>
        <w:rPr>
          <w:lang w:val="ru-RU"/>
        </w:rPr>
      </w:pPr>
      <w:r w:rsidRPr="00CB66BB">
        <w:rPr>
          <w:lang w:val="ru-RU"/>
        </w:rPr>
        <w:t xml:space="preserve">Для того чтобы создать эффективный механизм лицензирования в конкурентной среде, необходимо четко разграничить функции и обязанности НРО и ОК, а также определить области их взаимодействия при помощи законодательства или другого инструмента, как в случае с Намибией и Египтом. В связи с разноплановостью услуг электросвязи следует отметить, что НРО в настоящее время сотрудничают не только с ОК, но и с другими организациями. Когда речь идет о мобильном банкинге, необходимо получить консультацию и разрешение центрального банка. В случае с художественными произведениями или вопросами интеллектуальной собственности регуляторным органам необходимо взаимодействовать с соответствующими учреждениями, контролирующими вопросы авторского права. Также существует ряд новых услуг, в том числе к ним относятся игры, которые наделили новыми функциями учреждения, которые ранее не занимались вопросами электросвязи, например Советы по контролю за азартными играми. На Глобальном симпозиуме для регуляторных органов 2011 года (ГСР-11) проводились обсуждения роли регуляторных органов и других организаций, отвечающих за контроль над новыми видами услуг, такими как мобильный банкинг. Отмечалось, что в то время как регуляторные органы в области электросвязи уделяют большое внимание надежности и безопасности инфраструктуры связи, которая связывает финансовые и нефинансовые учреждения с их клиентами и между собой, финансовые регуляторные органы отвечают за то, чтобы банковские службы и органы по обеспечению конкуренции занимались развитием конкурентной среды. С распространением мобильного банкинга стали размываться границы между регуляторными органами в области электросвязи и финансовыми регуляторными органами в вопросах безопасности и общедоступности электронных </w:t>
      </w:r>
      <w:r w:rsidRPr="00CB66BB">
        <w:rPr>
          <w:lang w:val="ru-RU"/>
        </w:rPr>
        <w:lastRenderedPageBreak/>
        <w:t>денег, что вызвало необходимость упростить процесс лицензирования мобильного банкинга и стандартизировать порядок их проверки регуляторными органами</w:t>
      </w:r>
      <w:r w:rsidRPr="00CB66BB">
        <w:rPr>
          <w:rStyle w:val="FootnoteReference"/>
          <w:lang w:val="ru-RU"/>
        </w:rPr>
        <w:footnoteReference w:id="31"/>
      </w:r>
      <w:r w:rsidRPr="00CB66BB">
        <w:rPr>
          <w:lang w:val="ru-RU"/>
        </w:rPr>
        <w:t>.</w:t>
      </w:r>
    </w:p>
    <w:p w:rsidR="00806092" w:rsidRPr="00CB66BB" w:rsidRDefault="00806092" w:rsidP="00806092">
      <w:pPr>
        <w:pStyle w:val="Heading2"/>
        <w:rPr>
          <w:lang w:val="ru-RU"/>
        </w:rPr>
      </w:pPr>
      <w:bookmarkStart w:id="109" w:name="_Toc333315416"/>
      <w:bookmarkStart w:id="110" w:name="_Toc363549302"/>
      <w:bookmarkStart w:id="111" w:name="_Toc370202868"/>
      <w:bookmarkStart w:id="112" w:name="_Toc378843940"/>
      <w:r w:rsidRPr="00CB66BB">
        <w:rPr>
          <w:lang w:val="ru-RU"/>
        </w:rPr>
        <w:t>5.2</w:t>
      </w:r>
      <w:r w:rsidRPr="00CB66BB">
        <w:rPr>
          <w:lang w:val="ru-RU"/>
        </w:rPr>
        <w:tab/>
        <w:t>Слияния компаний электросвязи и роль регуляторных органов и органов по обеспечению конкуренции</w:t>
      </w:r>
      <w:bookmarkEnd w:id="109"/>
      <w:bookmarkEnd w:id="110"/>
      <w:bookmarkEnd w:id="111"/>
      <w:bookmarkEnd w:id="112"/>
    </w:p>
    <w:p w:rsidR="00806092" w:rsidRPr="00CB66BB" w:rsidRDefault="00806092" w:rsidP="00806092">
      <w:pPr>
        <w:rPr>
          <w:lang w:val="ru-RU"/>
        </w:rPr>
      </w:pPr>
      <w:r w:rsidRPr="00CB66BB">
        <w:rPr>
          <w:lang w:val="ru-RU"/>
        </w:rPr>
        <w:t>Слияние – это структурное объединение двух компаний, в результате которого возникает общая собственность и структура управления. Как это случается во многих видах предпринимательской деятельности, слияние компаний может мотивироваться такими соображениями, как экономия затрат благодаря синергии двух компаний, экономия за счет масштаба, преимущества вертикальной интеграции и географическая диверсификация или одновременное предложение покупателю нескольких видов продукции</w:t>
      </w:r>
      <w:r w:rsidRPr="00CB66BB">
        <w:rPr>
          <w:rStyle w:val="FootnoteReference"/>
          <w:lang w:val="ru-RU"/>
        </w:rPr>
        <w:footnoteReference w:id="32"/>
      </w:r>
      <w:r w:rsidRPr="00CB66BB">
        <w:rPr>
          <w:lang w:val="ru-RU"/>
        </w:rPr>
        <w:t>.</w:t>
      </w:r>
    </w:p>
    <w:p w:rsidR="00806092" w:rsidRPr="00CB66BB" w:rsidRDefault="00806092" w:rsidP="00806092">
      <w:pPr>
        <w:rPr>
          <w:lang w:val="ru-RU"/>
        </w:rPr>
      </w:pPr>
      <w:r w:rsidRPr="00CB66BB">
        <w:rPr>
          <w:lang w:val="ru-RU"/>
        </w:rPr>
        <w:t>Сначала рассмотрим политику регуляторных органов в отношении слияний. Существует четыре основные ситуации, на которых следует остановиться. В первую очередь, если одна или несколько крупных фирм доминируют на рынке, у органов по обеспечению конкуренции может не хватать ресурсов или информации для расследования всех действий, препятствующих конкуренции, поэтому предотвращение слияния – это более экономически выгодная мера поддержания конкуренции. Во</w:t>
      </w:r>
      <w:r w:rsidRPr="00CB66BB">
        <w:rPr>
          <w:lang w:val="ru-RU"/>
        </w:rPr>
        <w:noBreakHyphen/>
        <w:t xml:space="preserve">вторых, политика поощрения слияний может пойти на пользу объединяющимся компаниям, так как у компаний возникают только лишние проблемы, если им разрешают провести слияние и занять доминирующее положение на рынке лишь с тем, чтобы принимать по отношению к ним агрессивные регуляторные меры или даже разделить их усилиями органов по обеспечению конкуренции через несколько лет после слияния. В-третьих, даже при наличии всех необходимых ресурсов органы по обеспечению конкуренции могут не справиться с нейтрализацией всех последствий изменения рыночной структуры, негативно </w:t>
      </w:r>
      <w:r w:rsidR="00C91E14">
        <w:rPr>
          <w:lang w:val="ru-RU"/>
        </w:rPr>
        <w:t>сказывающихся на конкуренции. В</w:t>
      </w:r>
      <w:r w:rsidR="00C91E14">
        <w:rPr>
          <w:lang w:val="ru-RU"/>
        </w:rPr>
        <w:noBreakHyphen/>
      </w:r>
      <w:r w:rsidRPr="00CB66BB">
        <w:rPr>
          <w:lang w:val="ru-RU"/>
        </w:rPr>
        <w:t>четвертых, опасные для конкуренции последствия слияния могут сказаться не только на его участниках: когда при слиянии образуется доминирующая компания, которая повышает цены, то создается "зонтик" цен, и остальные конкуренты тоже поднимают цены до соответствующего уровня. В целом можно сказать, что эффективная политика в отношении слияний может предотвратить создание рыночных структур, которые провоцируют негативные последствия для конкуренции, не подлежащие регулированию законодательством о конкуренции.</w:t>
      </w:r>
    </w:p>
    <w:p w:rsidR="00806092" w:rsidRPr="00CB66BB" w:rsidRDefault="00806092" w:rsidP="00806092">
      <w:pPr>
        <w:rPr>
          <w:rFonts w:cs="Tahoma"/>
          <w:szCs w:val="19"/>
          <w:lang w:val="ru-RU"/>
        </w:rPr>
      </w:pPr>
      <w:r w:rsidRPr="00CB66BB">
        <w:rPr>
          <w:rFonts w:cs="Tahoma"/>
          <w:szCs w:val="19"/>
          <w:lang w:val="ru-RU"/>
        </w:rPr>
        <w:t>В Европе регулирование слияний и поглощений представляет собой главный инструмент, с помощью которого органы, отвечающие за конкуренцию, контролируют структуру отрасли. Периодически высказывается мнение, что, поскольку доминирующие компании могут регулироваться на основании статьи 82 Договора о Европейских сообществах, нет необходимости вводить политику в отношении слияний. Это означает, что сливающимся компаниям может быть позволено стать доминирующей компанией, действия которой можно регулировать ex-post. Кроме того, существуют свидетельства того, что большинство слияний не снижают уровень конкуренции, так что политика в отношении слияний не соответствует масштабам явления</w:t>
      </w:r>
      <w:r w:rsidRPr="00CB66BB">
        <w:rPr>
          <w:rStyle w:val="FootnoteReference"/>
          <w:lang w:val="ru-RU"/>
        </w:rPr>
        <w:footnoteReference w:id="33"/>
      </w:r>
      <w:r w:rsidRPr="00CB66BB">
        <w:rPr>
          <w:rFonts w:cs="Tahoma"/>
          <w:szCs w:val="19"/>
          <w:lang w:val="ru-RU"/>
        </w:rPr>
        <w:t>.</w:t>
      </w:r>
    </w:p>
    <w:p w:rsidR="00806092" w:rsidRPr="00CB66BB" w:rsidRDefault="00806092" w:rsidP="00806092">
      <w:pPr>
        <w:rPr>
          <w:lang w:val="ru-RU"/>
        </w:rPr>
      </w:pPr>
      <w:r w:rsidRPr="00CB66BB">
        <w:rPr>
          <w:lang w:val="ru-RU"/>
        </w:rPr>
        <w:t xml:space="preserve">В некоторых случаях анализ Европейской комиссии относительно последствий слияний основан на том, повысит ли образовавшаяся компания затраты конкурентов после слияния, что требует рассмотрения вопроса о том, существует ли вероятность создания самой образовавшейся в результате слияния компанией новых препятствий для выхода на рынок. Например, в случае </w:t>
      </w:r>
      <w:r w:rsidRPr="00CB66BB">
        <w:rPr>
          <w:lang w:val="ru-RU"/>
        </w:rPr>
        <w:lastRenderedPageBreak/>
        <w:t>VodafoneAirtouch/Mannesmann образовавшаяся в результате слияния компания сможет, благодаря своему контролю над ведущими сетями подвижной телефонной связи в нескольких государствах – членах ЕС, разработать перспективные бесшовные общеевропейские услуги подвижной электросвязи, и при этом, если конкуренты предложат аналогичную услугу, им придется сотрудничать с образовавшейся в результате слияния компанией и получать доступ к части ее телефонной сети. По мнению Комиссии, в результате слияния "повысится способность и мотивация новой компании для устранения реальной и/или потенциальной конкуренции". Это произойдет потому, что образовавшаяся в результате слияния компания может либо отказаться предоставить другим доступ к своим сетям, либо предоставить доступ на таких условиях, которые сделают конкурирующие услуги непривлекательными.</w:t>
      </w:r>
    </w:p>
    <w:p w:rsidR="00806092" w:rsidRPr="00CB66BB" w:rsidRDefault="00806092" w:rsidP="00806092">
      <w:pPr>
        <w:rPr>
          <w:lang w:val="ru-RU"/>
        </w:rPr>
      </w:pPr>
      <w:r w:rsidRPr="00CB66BB">
        <w:rPr>
          <w:lang w:val="ru-RU"/>
        </w:rPr>
        <w:t xml:space="preserve">В </w:t>
      </w:r>
      <w:r w:rsidRPr="00CB66BB">
        <w:rPr>
          <w:b/>
          <w:bCs/>
          <w:lang w:val="ru-RU"/>
        </w:rPr>
        <w:t>Соединенных Штатах</w:t>
      </w:r>
      <w:r w:rsidRPr="00CB66BB">
        <w:rPr>
          <w:lang w:val="ru-RU"/>
        </w:rPr>
        <w:t xml:space="preserve"> </w:t>
      </w:r>
      <w:r w:rsidRPr="00CB66BB">
        <w:rPr>
          <w:b/>
          <w:bCs/>
          <w:lang w:val="ru-RU"/>
        </w:rPr>
        <w:t>Америки</w:t>
      </w:r>
      <w:r w:rsidRPr="00CB66BB">
        <w:rPr>
          <w:lang w:val="ru-RU"/>
        </w:rPr>
        <w:t xml:space="preserve"> предложение о слиянии корпораций рассматривается одним из двух федеральных агентств – или Министерством юстиции США (DOJ), или Федеральной торговой комиссией США (FTC). Какое из этих агентств будет рассматривать предлагаемое слияние, зависит от результата процесса, известного как "урегулирование", согласно которому DOJ и FTC договорились, во избежание ненужного дублирования, что ни одно из этих агентств не начинает рассмотрения, пока не получит разрешения от другого. Для осуществления слияния компаниям, обладающим лицензиями ФКС, необходимо получить одобрение двух федеральных агентств – DOJ и ФКС.</w:t>
      </w:r>
    </w:p>
    <w:p w:rsidR="00806092" w:rsidRPr="00CB66BB" w:rsidRDefault="00806092" w:rsidP="00806092">
      <w:pPr>
        <w:rPr>
          <w:lang w:val="ru-RU"/>
        </w:rPr>
      </w:pPr>
      <w:r w:rsidRPr="00CB66BB">
        <w:rPr>
          <w:lang w:val="ru-RU"/>
        </w:rPr>
        <w:t>В разделах 7 и 11 Закона Клейтона ФКС наделяется полномочиями рассматривать предлагаемые слияния эксплуатационных организаций. Эти антимонопольные положения дают ФКС право отказать в предлагаемом слиянии "эксплуатационных организаций, осуществляющих проводную или беспроводную связь или беспроводную передачу энергии", если "в какой-либо коммерческой деятельности или любой деятельности, влияющей на коммерцию в любой части страны, последствием такого поглощения может быть существенное ослабление конкуренции или тенденция к формированию монополии".</w:t>
      </w:r>
    </w:p>
    <w:p w:rsidR="00806092" w:rsidRPr="00CB66BB" w:rsidRDefault="00806092" w:rsidP="00806092">
      <w:pPr>
        <w:rPr>
          <w:rFonts w:cs="Tahoma"/>
          <w:szCs w:val="19"/>
          <w:lang w:val="ru-RU"/>
        </w:rPr>
      </w:pPr>
      <w:r w:rsidRPr="00CB66BB">
        <w:rPr>
          <w:lang w:val="ru-RU"/>
        </w:rPr>
        <w:t>Несмотря на это прямое указание относительно полномочий по рассмотрению слияний в соответствии с антимонопольными положениями Закона Клейтона, обычно ФКС действует в соответствии с положениями Закона о связи от 1934 года с поправками ("Закона" или "Закона о связи"). В соответствии с разделами 214 и 310 Закона операторы, намеревающиеся передать прямой или косвенный контроль над определенными разрешениями или лицензиями, должны предварительно получить одобрение ФКС. ФКС одобряет передачу, только если находит, что она послужит общественному благу. Таким образом, ФКС рассматривает слияния в силу своего права одобрить передачу лицензий, которые она выдает согласно Закону о связи, или отказать в ней</w:t>
      </w:r>
      <w:r w:rsidRPr="00CB66BB">
        <w:rPr>
          <w:rStyle w:val="FootnoteReference"/>
          <w:lang w:val="ru-RU"/>
        </w:rPr>
        <w:footnoteReference w:id="34"/>
      </w:r>
      <w:r w:rsidRPr="00CB66BB">
        <w:rPr>
          <w:lang w:val="ru-RU"/>
        </w:rPr>
        <w:t>.</w:t>
      </w:r>
    </w:p>
    <w:p w:rsidR="00806092" w:rsidRPr="00CB66BB" w:rsidRDefault="00806092" w:rsidP="00806092">
      <w:pPr>
        <w:rPr>
          <w:lang w:val="ru-RU"/>
        </w:rPr>
      </w:pPr>
      <w:r w:rsidRPr="00CB66BB">
        <w:rPr>
          <w:lang w:val="ru-RU"/>
        </w:rPr>
        <w:t>В некоторых странах слияние компаний в форме совместных предприятий разрешается законом при условии соблюдения определенных требований. Среди данных требований – отправление уведомлений, запросов и вынос решения, разрешить или запретить слияние по причине наличия факторов, которые значительно ослабят конкуренцию</w:t>
      </w:r>
      <w:r w:rsidRPr="00CB66BB">
        <w:rPr>
          <w:rStyle w:val="FootnoteReference"/>
          <w:lang w:val="ru-RU"/>
        </w:rPr>
        <w:footnoteReference w:id="35"/>
      </w:r>
      <w:r w:rsidRPr="00CB66BB">
        <w:rPr>
          <w:lang w:val="ru-RU"/>
        </w:rPr>
        <w:t>.</w:t>
      </w:r>
    </w:p>
    <w:p w:rsidR="00806092" w:rsidRPr="00CB66BB" w:rsidRDefault="00806092" w:rsidP="00806092">
      <w:pPr>
        <w:rPr>
          <w:lang w:val="ru-RU"/>
        </w:rPr>
      </w:pPr>
      <w:r w:rsidRPr="00CB66BB">
        <w:rPr>
          <w:lang w:val="ru-RU"/>
        </w:rPr>
        <w:t>В разных странах существуют различные органы для контроля над слияниями. В некоторых странах это Совет по конкуренции, в других – Учреждение по защите конкуренции, Комиссия по добросовестной торговле или Министерство торговли.</w:t>
      </w:r>
    </w:p>
    <w:p w:rsidR="00806092" w:rsidRPr="00CB66BB" w:rsidRDefault="00806092" w:rsidP="00806092">
      <w:pPr>
        <w:rPr>
          <w:lang w:val="ru-RU"/>
        </w:rPr>
      </w:pPr>
      <w:r w:rsidRPr="00CB66BB">
        <w:rPr>
          <w:lang w:val="ru-RU"/>
        </w:rPr>
        <w:t xml:space="preserve">Кроме того, существуют дополнительные меры регулирования, такие как установление сроков для компаний, намеревающихся провести слияние, длительностью 7, 15 или 30 дней, а также порог для регистрации слияния, при этом в большинстве случаев доход сторон должен превышать </w:t>
      </w:r>
      <w:r w:rsidRPr="00CB66BB">
        <w:rPr>
          <w:lang w:val="ru-RU"/>
        </w:rPr>
        <w:lastRenderedPageBreak/>
        <w:t>определенное значение. Таким образом, из всего вышеперечисленного следует, что компании, которые намереваются провести слияние, должны отвечать ряду требований.</w:t>
      </w:r>
    </w:p>
    <w:p w:rsidR="00806092" w:rsidRPr="00CB66BB" w:rsidRDefault="00806092" w:rsidP="00806092">
      <w:pPr>
        <w:pStyle w:val="Heading1"/>
        <w:spacing w:before="240"/>
        <w:rPr>
          <w:lang w:val="ru-RU"/>
        </w:rPr>
      </w:pPr>
      <w:bookmarkStart w:id="113" w:name="_Toc370202869"/>
      <w:bookmarkStart w:id="114" w:name="_Toc378843941"/>
      <w:bookmarkStart w:id="115" w:name="_Toc333315417"/>
      <w:bookmarkStart w:id="116" w:name="_Toc363549303"/>
      <w:r w:rsidRPr="00CB66BB">
        <w:rPr>
          <w:lang w:val="ru-RU"/>
        </w:rPr>
        <w:t>6</w:t>
      </w:r>
      <w:r w:rsidRPr="00CB66BB">
        <w:rPr>
          <w:lang w:val="ru-RU"/>
        </w:rPr>
        <w:tab/>
        <w:t>Руководящие указания и заключительные замечания</w:t>
      </w:r>
      <w:bookmarkEnd w:id="113"/>
      <w:bookmarkEnd w:id="114"/>
      <w:r w:rsidRPr="00CB66BB">
        <w:rPr>
          <w:lang w:val="ru-RU"/>
        </w:rPr>
        <w:t xml:space="preserve"> </w:t>
      </w:r>
      <w:bookmarkEnd w:id="115"/>
      <w:bookmarkEnd w:id="116"/>
    </w:p>
    <w:p w:rsidR="00806092" w:rsidRPr="00CB66BB" w:rsidRDefault="00806092" w:rsidP="00806092">
      <w:pPr>
        <w:rPr>
          <w:szCs w:val="19"/>
          <w:lang w:val="ru-RU"/>
        </w:rPr>
      </w:pPr>
      <w:r w:rsidRPr="00CB66BB">
        <w:rPr>
          <w:rFonts w:cs="Tahoma"/>
          <w:bCs/>
          <w:szCs w:val="19"/>
          <w:lang w:val="ru-RU"/>
        </w:rPr>
        <w:t xml:space="preserve">В результате данного исследования было обнаружено, что конвергенция играет значительную роль в стимулировании конкуренции в секторе электросвязи. С учетом происходящих в этом секторе изменений Государствам-Членам необходимо рассмотреть следующие руководящие указания: </w:t>
      </w:r>
    </w:p>
    <w:p w:rsidR="00806092" w:rsidRPr="00CB66BB" w:rsidRDefault="00806092" w:rsidP="00806092">
      <w:pPr>
        <w:pStyle w:val="Heading2"/>
        <w:ind w:left="576" w:hanging="576"/>
        <w:rPr>
          <w:smallCaps/>
          <w:szCs w:val="18"/>
          <w:lang w:val="ru-RU"/>
        </w:rPr>
      </w:pPr>
      <w:bookmarkStart w:id="117" w:name="_Toc369681884"/>
      <w:bookmarkStart w:id="118" w:name="_Toc370202870"/>
      <w:bookmarkStart w:id="119" w:name="_Toc378843942"/>
      <w:r w:rsidRPr="00CB66BB">
        <w:rPr>
          <w:szCs w:val="18"/>
          <w:lang w:val="ru-RU"/>
        </w:rPr>
        <w:t>6.A</w:t>
      </w:r>
      <w:r w:rsidRPr="00CB66BB">
        <w:rPr>
          <w:szCs w:val="18"/>
          <w:lang w:val="ru-RU"/>
        </w:rPr>
        <w:tab/>
        <w:t>Руководящие указания по мерам регулирования конкуренции в конвергентной среде электросвязи/ИКТ</w:t>
      </w:r>
      <w:bookmarkEnd w:id="117"/>
      <w:bookmarkEnd w:id="118"/>
      <w:bookmarkEnd w:id="119"/>
    </w:p>
    <w:p w:rsidR="00806092" w:rsidRPr="008510C5" w:rsidRDefault="00806092" w:rsidP="00806092">
      <w:pPr>
        <w:pStyle w:val="Enumlevel1"/>
        <w:rPr>
          <w:lang w:val="ru-RU"/>
        </w:rPr>
      </w:pPr>
      <w:r w:rsidRPr="008510C5">
        <w:rPr>
          <w:lang w:val="ru-RU"/>
        </w:rPr>
        <w:t>1</w:t>
      </w:r>
      <w:r w:rsidRPr="008510C5">
        <w:rPr>
          <w:lang w:val="ru-RU"/>
        </w:rPr>
        <w:tab/>
        <w:t>НРО</w:t>
      </w:r>
      <w:r w:rsidRPr="00CB66BB">
        <w:rPr>
          <w:rStyle w:val="FootnoteReference"/>
          <w:lang w:val="ru-RU"/>
        </w:rPr>
        <w:footnoteReference w:id="36"/>
      </w:r>
      <w:r w:rsidRPr="008510C5">
        <w:rPr>
          <w:lang w:val="ru-RU"/>
        </w:rPr>
        <w:t xml:space="preserve"> следует оценить, описать и определить соответствующий(ие) рынок (рынки) связи. </w:t>
      </w:r>
    </w:p>
    <w:p w:rsidR="00806092" w:rsidRPr="008510C5" w:rsidRDefault="00806092" w:rsidP="00806092">
      <w:pPr>
        <w:pStyle w:val="Enumlevel1"/>
        <w:rPr>
          <w:lang w:val="ru-RU"/>
        </w:rPr>
      </w:pPr>
      <w:r w:rsidRPr="008510C5">
        <w:rPr>
          <w:lang w:val="ru-RU"/>
        </w:rPr>
        <w:t>2</w:t>
      </w:r>
      <w:r w:rsidRPr="008510C5">
        <w:rPr>
          <w:lang w:val="ru-RU"/>
        </w:rPr>
        <w:tab/>
        <w:t xml:space="preserve">При определении соответствующих рынков связи НРО должны принимать во внимание следующие: </w:t>
      </w:r>
    </w:p>
    <w:p w:rsidR="00806092" w:rsidRPr="008510C5" w:rsidRDefault="00806092" w:rsidP="00806092">
      <w:pPr>
        <w:pStyle w:val="Enumlevel2"/>
        <w:rPr>
          <w:lang w:val="ru-RU"/>
        </w:rPr>
      </w:pPr>
      <w:r w:rsidRPr="00CB66BB">
        <w:t>a</w:t>
      </w:r>
      <w:r w:rsidRPr="008510C5">
        <w:rPr>
          <w:lang w:val="ru-RU"/>
        </w:rPr>
        <w:t>)</w:t>
      </w:r>
      <w:r w:rsidRPr="008510C5">
        <w:rPr>
          <w:lang w:val="ru-RU"/>
        </w:rPr>
        <w:tab/>
        <w:t>продукты или услуги, которые образуют конкретный рынок, а также географический охват такого рынка;</w:t>
      </w:r>
    </w:p>
    <w:p w:rsidR="00806092" w:rsidRPr="008510C5" w:rsidRDefault="00806092" w:rsidP="00806092">
      <w:pPr>
        <w:pStyle w:val="Enumlevel2"/>
        <w:rPr>
          <w:lang w:val="ru-RU"/>
        </w:rPr>
      </w:pPr>
      <w:r w:rsidRPr="00CB66BB">
        <w:t>b</w:t>
      </w:r>
      <w:r w:rsidRPr="008510C5">
        <w:rPr>
          <w:lang w:val="ru-RU"/>
        </w:rPr>
        <w:t>)</w:t>
      </w:r>
      <w:r w:rsidRPr="008510C5">
        <w:rPr>
          <w:lang w:val="ru-RU"/>
        </w:rPr>
        <w:tab/>
        <w:t xml:space="preserve">возможность замещения со стороны спроса, с тем чтобы измерить степень, в которой потребители готовы или могут заменить другие продукты или услуги на продукты или услуги, поставляемые соответствующим держателем лицензии; </w:t>
      </w:r>
    </w:p>
    <w:p w:rsidR="00806092" w:rsidRPr="008510C5" w:rsidRDefault="00806092" w:rsidP="00806092">
      <w:pPr>
        <w:pStyle w:val="Enumlevel2"/>
        <w:rPr>
          <w:lang w:val="ru-RU"/>
        </w:rPr>
      </w:pPr>
      <w:r w:rsidRPr="00CB66BB">
        <w:t>c</w:t>
      </w:r>
      <w:r w:rsidRPr="008510C5">
        <w:rPr>
          <w:lang w:val="ru-RU"/>
        </w:rPr>
        <w:t>)</w:t>
      </w:r>
      <w:r w:rsidRPr="008510C5">
        <w:rPr>
          <w:lang w:val="ru-RU"/>
        </w:rPr>
        <w:tab/>
        <w:t xml:space="preserve">возможность замещения со стороны предложения, с тем чтобы определить степень, в которой поставщики, иные чем соответствующий держатель лицензии, способны поставлять продукты или услуги, которые обеспечивают конкурентную альтернативу потребителям. </w:t>
      </w:r>
    </w:p>
    <w:p w:rsidR="00806092" w:rsidRPr="008510C5" w:rsidRDefault="00806092" w:rsidP="00806092">
      <w:pPr>
        <w:pStyle w:val="Enumlevel1"/>
        <w:rPr>
          <w:lang w:val="ru-RU"/>
        </w:rPr>
      </w:pPr>
      <w:r w:rsidRPr="008510C5">
        <w:rPr>
          <w:lang w:val="ru-RU"/>
        </w:rPr>
        <w:t>3</w:t>
      </w:r>
      <w:r w:rsidRPr="008510C5">
        <w:rPr>
          <w:lang w:val="ru-RU"/>
        </w:rPr>
        <w:tab/>
        <w:t xml:space="preserve">НРО должны разработать методику, которую следует использовать при определении и указании доминирующих держателей лицензий на рынке связи. </w:t>
      </w:r>
    </w:p>
    <w:p w:rsidR="00806092" w:rsidRPr="008510C5" w:rsidRDefault="00806092" w:rsidP="00806092">
      <w:pPr>
        <w:pStyle w:val="Enumlevel1"/>
        <w:rPr>
          <w:lang w:val="ru-RU"/>
        </w:rPr>
      </w:pPr>
      <w:r w:rsidRPr="008510C5">
        <w:rPr>
          <w:lang w:val="ru-RU"/>
        </w:rPr>
        <w:t>4</w:t>
      </w:r>
      <w:r w:rsidRPr="008510C5">
        <w:rPr>
          <w:lang w:val="ru-RU"/>
        </w:rPr>
        <w:tab/>
        <w:t xml:space="preserve">При определении того, занимает ли держатель лицензии доминирующее положение, НРО могут рассматривать следующие факторы: </w:t>
      </w:r>
    </w:p>
    <w:p w:rsidR="00806092" w:rsidRPr="008510C5" w:rsidRDefault="00806092" w:rsidP="00806092">
      <w:pPr>
        <w:pStyle w:val="Enumlevel2"/>
        <w:rPr>
          <w:lang w:val="ru-RU"/>
        </w:rPr>
      </w:pPr>
      <w:r w:rsidRPr="00CB66BB">
        <w:t>a</w:t>
      </w:r>
      <w:r w:rsidRPr="008510C5">
        <w:rPr>
          <w:lang w:val="ru-RU"/>
        </w:rPr>
        <w:t>)</w:t>
      </w:r>
      <w:r w:rsidRPr="008510C5">
        <w:rPr>
          <w:lang w:val="ru-RU"/>
        </w:rPr>
        <w:tab/>
        <w:t>доля держателя лицензии на рынке, которая определяется на основе доходов, числа абонентов, объема трафика или объемов продаж;</w:t>
      </w:r>
    </w:p>
    <w:p w:rsidR="00806092" w:rsidRPr="008510C5" w:rsidRDefault="00806092" w:rsidP="00806092">
      <w:pPr>
        <w:pStyle w:val="Enumlevel2"/>
        <w:rPr>
          <w:lang w:val="ru-RU"/>
        </w:rPr>
      </w:pPr>
      <w:r w:rsidRPr="00CB66BB">
        <w:t>b</w:t>
      </w:r>
      <w:r w:rsidRPr="008510C5">
        <w:rPr>
          <w:lang w:val="ru-RU"/>
        </w:rPr>
        <w:t>)</w:t>
      </w:r>
      <w:r w:rsidRPr="008510C5">
        <w:rPr>
          <w:lang w:val="ru-RU"/>
        </w:rPr>
        <w:tab/>
        <w:t>общий размер компании – держателя лицензии в сравнении с конкурирующими держателями лицензий;</w:t>
      </w:r>
    </w:p>
    <w:p w:rsidR="00806092" w:rsidRPr="008510C5" w:rsidRDefault="00806092" w:rsidP="00806092">
      <w:pPr>
        <w:pStyle w:val="Enumlevel2"/>
        <w:rPr>
          <w:lang w:val="ru-RU"/>
        </w:rPr>
      </w:pPr>
      <w:r w:rsidRPr="00CB66BB">
        <w:t>c</w:t>
      </w:r>
      <w:r w:rsidRPr="008510C5">
        <w:rPr>
          <w:lang w:val="ru-RU"/>
        </w:rPr>
        <w:t>)</w:t>
      </w:r>
      <w:r w:rsidRPr="008510C5">
        <w:rPr>
          <w:lang w:val="ru-RU"/>
        </w:rPr>
        <w:tab/>
        <w:t>контролирование сетевых средств или другой инфраструктуры, доступ к которым требуют конкурирующие держатели лицензий и которые по коммерческим или техническим причинам не могут дублироваться конкурирующими держателями лицензий;</w:t>
      </w:r>
    </w:p>
    <w:p w:rsidR="00806092" w:rsidRPr="008510C5" w:rsidRDefault="00806092" w:rsidP="00806092">
      <w:pPr>
        <w:pStyle w:val="Enumlevel2"/>
        <w:rPr>
          <w:lang w:val="ru-RU"/>
        </w:rPr>
      </w:pPr>
      <w:r w:rsidRPr="00CB66BB">
        <w:t>d</w:t>
      </w:r>
      <w:r w:rsidRPr="008510C5">
        <w:rPr>
          <w:lang w:val="ru-RU"/>
        </w:rPr>
        <w:t>)</w:t>
      </w:r>
      <w:r w:rsidRPr="008510C5">
        <w:rPr>
          <w:lang w:val="ru-RU"/>
        </w:rPr>
        <w:tab/>
        <w:t>отсутствие у клиентов или потребителей покупательной способности или переговорной позиции, в том числе затраты, связанные со сменой оператора, и другие препятствия для смены поставщиков услуг;</w:t>
      </w:r>
    </w:p>
    <w:p w:rsidR="00806092" w:rsidRPr="008510C5" w:rsidRDefault="00806092" w:rsidP="00806092">
      <w:pPr>
        <w:pStyle w:val="Enumlevel2"/>
        <w:rPr>
          <w:lang w:val="ru-RU"/>
        </w:rPr>
      </w:pPr>
      <w:r w:rsidRPr="00CB66BB">
        <w:t>e</w:t>
      </w:r>
      <w:r w:rsidRPr="008510C5">
        <w:rPr>
          <w:lang w:val="ru-RU"/>
        </w:rPr>
        <w:t>)</w:t>
      </w:r>
      <w:r w:rsidRPr="008510C5">
        <w:rPr>
          <w:lang w:val="ru-RU"/>
        </w:rPr>
        <w:tab/>
        <w:t>легкость выхода на рынок и степень, в которой фактический или потенциальный выход на рынок защищает от использования рыночной силы, например от повышения цен;</w:t>
      </w:r>
    </w:p>
    <w:p w:rsidR="00806092" w:rsidRPr="008510C5" w:rsidRDefault="00806092" w:rsidP="00806092">
      <w:pPr>
        <w:pStyle w:val="Enumlevel2"/>
        <w:rPr>
          <w:lang w:val="ru-RU"/>
        </w:rPr>
      </w:pPr>
      <w:r w:rsidRPr="00CB66BB">
        <w:lastRenderedPageBreak/>
        <w:t>f</w:t>
      </w:r>
      <w:r w:rsidRPr="008510C5">
        <w:rPr>
          <w:lang w:val="ru-RU"/>
        </w:rPr>
        <w:t>)</w:t>
      </w:r>
      <w:r w:rsidRPr="008510C5">
        <w:rPr>
          <w:lang w:val="ru-RU"/>
        </w:rPr>
        <w:tab/>
        <w:t>темпы технологических и других изменений на рынке, а также соответствующее воздействие на выход на рынок или на продолжение доминирующего положения.</w:t>
      </w:r>
    </w:p>
    <w:p w:rsidR="00806092" w:rsidRPr="008510C5" w:rsidRDefault="00806092" w:rsidP="00806092">
      <w:pPr>
        <w:pStyle w:val="Enumlevel1"/>
        <w:rPr>
          <w:lang w:val="ru-RU"/>
        </w:rPr>
      </w:pPr>
      <w:r w:rsidRPr="008510C5">
        <w:rPr>
          <w:lang w:val="ru-RU"/>
        </w:rPr>
        <w:t>5</w:t>
      </w:r>
      <w:r w:rsidRPr="008510C5">
        <w:rPr>
          <w:lang w:val="ru-RU"/>
        </w:rPr>
        <w:tab/>
        <w:t xml:space="preserve">НРО должны ввести обязательства для держателей лицензий со значительным влиянием на рынке с требованием, в частности, того, чтобы: </w:t>
      </w:r>
    </w:p>
    <w:p w:rsidR="00806092" w:rsidRPr="008510C5" w:rsidRDefault="00806092" w:rsidP="00806092">
      <w:pPr>
        <w:pStyle w:val="Enumlevel2"/>
        <w:rPr>
          <w:lang w:val="ru-RU"/>
        </w:rPr>
      </w:pPr>
      <w:r w:rsidRPr="00CB66BB">
        <w:t>a</w:t>
      </w:r>
      <w:r w:rsidRPr="008510C5">
        <w:rPr>
          <w:lang w:val="ru-RU"/>
        </w:rPr>
        <w:t>)</w:t>
      </w:r>
      <w:r w:rsidRPr="008510C5">
        <w:rPr>
          <w:lang w:val="ru-RU"/>
        </w:rPr>
        <w:tab/>
        <w:t>услуги предоставлялись на недискриминационных условиях;</w:t>
      </w:r>
    </w:p>
    <w:p w:rsidR="00806092" w:rsidRPr="008510C5" w:rsidRDefault="00806092" w:rsidP="00806092">
      <w:pPr>
        <w:pStyle w:val="Enumlevel2"/>
        <w:rPr>
          <w:lang w:val="ru-RU"/>
        </w:rPr>
      </w:pPr>
      <w:r w:rsidRPr="00CB66BB">
        <w:t>b</w:t>
      </w:r>
      <w:r w:rsidRPr="008510C5">
        <w:rPr>
          <w:lang w:val="ru-RU"/>
        </w:rPr>
        <w:t>)</w:t>
      </w:r>
      <w:r w:rsidRPr="008510C5">
        <w:rPr>
          <w:lang w:val="ru-RU"/>
        </w:rPr>
        <w:tab/>
        <w:t xml:space="preserve">устанавливались тарифы, отражающие соответствующие затраты; и </w:t>
      </w:r>
    </w:p>
    <w:p w:rsidR="00806092" w:rsidRPr="008510C5" w:rsidRDefault="00806092" w:rsidP="00806092">
      <w:pPr>
        <w:pStyle w:val="Enumlevel2"/>
        <w:rPr>
          <w:lang w:val="ru-RU"/>
        </w:rPr>
      </w:pPr>
      <w:r w:rsidRPr="00CB66BB">
        <w:t>c</w:t>
      </w:r>
      <w:r w:rsidRPr="008510C5">
        <w:rPr>
          <w:lang w:val="ru-RU"/>
        </w:rPr>
        <w:t>)</w:t>
      </w:r>
      <w:r w:rsidRPr="008510C5">
        <w:rPr>
          <w:lang w:val="ru-RU"/>
        </w:rPr>
        <w:tab/>
        <w:t xml:space="preserve">по каждой услуге велись отдельные бухгалтерские книги, как это может иногда предписываться НРО, и не было перекрестного субсидирования цен на любую услугу, которую оказывает на рынке держатель лицензии, получающий доход от продажи систем и услуг связи. </w:t>
      </w:r>
    </w:p>
    <w:p w:rsidR="00806092" w:rsidRPr="008510C5" w:rsidRDefault="00806092" w:rsidP="00806092">
      <w:pPr>
        <w:pStyle w:val="Enumlevel1"/>
        <w:rPr>
          <w:lang w:val="ru-RU"/>
        </w:rPr>
      </w:pPr>
      <w:r w:rsidRPr="008510C5">
        <w:rPr>
          <w:lang w:val="ru-RU"/>
        </w:rPr>
        <w:t>6</w:t>
      </w:r>
      <w:r w:rsidRPr="008510C5">
        <w:rPr>
          <w:lang w:val="ru-RU"/>
        </w:rPr>
        <w:tab/>
        <w:t>НРО должны публиковать правила добросовестной конкуренции, которые касаются запретов на:</w:t>
      </w:r>
    </w:p>
    <w:p w:rsidR="00806092" w:rsidRPr="008510C5" w:rsidRDefault="00806092" w:rsidP="00806092">
      <w:pPr>
        <w:pStyle w:val="Enumlevel2"/>
        <w:rPr>
          <w:lang w:val="ru-RU"/>
        </w:rPr>
      </w:pPr>
      <w:r w:rsidRPr="00CB66BB">
        <w:t>a</w:t>
      </w:r>
      <w:r w:rsidRPr="008510C5">
        <w:rPr>
          <w:lang w:val="ru-RU"/>
        </w:rPr>
        <w:t>)</w:t>
      </w:r>
      <w:r w:rsidRPr="008510C5">
        <w:rPr>
          <w:lang w:val="ru-RU"/>
        </w:rPr>
        <w:tab/>
        <w:t>антиконкурентные соглашения или любые антиконкурентные договоренности и решения о согласованных действиях;</w:t>
      </w:r>
    </w:p>
    <w:p w:rsidR="00806092" w:rsidRPr="008510C5" w:rsidRDefault="00806092" w:rsidP="00806092">
      <w:pPr>
        <w:pStyle w:val="Enumlevel2"/>
        <w:rPr>
          <w:lang w:val="ru-RU"/>
        </w:rPr>
      </w:pPr>
      <w:r w:rsidRPr="00CB66BB">
        <w:t>b</w:t>
      </w:r>
      <w:r w:rsidRPr="008510C5">
        <w:rPr>
          <w:lang w:val="ru-RU"/>
        </w:rPr>
        <w:t>)</w:t>
      </w:r>
      <w:r w:rsidRPr="008510C5">
        <w:rPr>
          <w:lang w:val="ru-RU"/>
        </w:rPr>
        <w:tab/>
        <w:t>злоупотребление доминирующим положением со стороны доминирующего оператора;</w:t>
      </w:r>
    </w:p>
    <w:p w:rsidR="00806092" w:rsidRPr="008510C5" w:rsidRDefault="00806092" w:rsidP="00806092">
      <w:pPr>
        <w:pStyle w:val="Enumlevel2"/>
        <w:rPr>
          <w:lang w:val="ru-RU"/>
        </w:rPr>
      </w:pPr>
      <w:r w:rsidRPr="00CB66BB">
        <w:t>c</w:t>
      </w:r>
      <w:r w:rsidRPr="008510C5">
        <w:rPr>
          <w:lang w:val="ru-RU"/>
        </w:rPr>
        <w:t>)</w:t>
      </w:r>
      <w:r w:rsidRPr="008510C5">
        <w:rPr>
          <w:lang w:val="ru-RU"/>
        </w:rPr>
        <w:tab/>
        <w:t xml:space="preserve">антиконкурентные слияния, поглощения, присоединения, приобретения или такие антиконкурентные договоренности, которые могут привести к изменениям в рыночной структуре в аспекте собственности и контроля; и </w:t>
      </w:r>
    </w:p>
    <w:p w:rsidR="00806092" w:rsidRPr="008510C5" w:rsidRDefault="00806092" w:rsidP="00806092">
      <w:pPr>
        <w:pStyle w:val="Enumlevel2"/>
        <w:rPr>
          <w:lang w:val="ru-RU"/>
        </w:rPr>
      </w:pPr>
      <w:r w:rsidRPr="00CB66BB">
        <w:t>d</w:t>
      </w:r>
      <w:r w:rsidRPr="008510C5">
        <w:rPr>
          <w:lang w:val="ru-RU"/>
        </w:rPr>
        <w:t>)</w:t>
      </w:r>
      <w:r w:rsidRPr="008510C5">
        <w:rPr>
          <w:lang w:val="ru-RU"/>
        </w:rPr>
        <w:tab/>
        <w:t xml:space="preserve">все другие виды практики и действия, которые влияют на добросовестную конкуренцию, включая нечестные приемы конкуренции, недобросовестные или обманные действия или виды практики, которые направлены на нарушение конкуренции на рынке связи или результатом которых является такое нарушение конкуренции. </w:t>
      </w:r>
    </w:p>
    <w:p w:rsidR="00806092" w:rsidRPr="008510C5" w:rsidRDefault="00806092" w:rsidP="00806092">
      <w:pPr>
        <w:pStyle w:val="Enumlevel1"/>
        <w:rPr>
          <w:lang w:val="ru-RU"/>
        </w:rPr>
      </w:pPr>
      <w:r w:rsidRPr="008510C5">
        <w:rPr>
          <w:lang w:val="ru-RU"/>
        </w:rPr>
        <w:t>7</w:t>
      </w:r>
      <w:r w:rsidRPr="008510C5">
        <w:rPr>
          <w:lang w:val="ru-RU"/>
        </w:rPr>
        <w:tab/>
        <w:t xml:space="preserve">Держатель лицензии не должен участвовать, вследствие действия или бездействия, в какой-либо деятельности, результатом которой является недобросовестное недопущение, ограничение или нарушение конкуренции или которая направлена на это, или которая может к этому привести, когда такое действие или бездействие имеет место в ходе какой-либо коммерческой деятельности, связанной с услугами электросвязи, или в результате такой деятельности, или в связи с такой деятельностью. </w:t>
      </w:r>
    </w:p>
    <w:p w:rsidR="00806092" w:rsidRPr="008510C5" w:rsidRDefault="00806092" w:rsidP="00806092">
      <w:pPr>
        <w:pStyle w:val="Enumlevel1"/>
        <w:rPr>
          <w:lang w:val="ru-RU"/>
        </w:rPr>
      </w:pPr>
      <w:r w:rsidRPr="008510C5">
        <w:rPr>
          <w:lang w:val="ru-RU"/>
        </w:rPr>
        <w:t>8</w:t>
      </w:r>
      <w:r w:rsidRPr="008510C5">
        <w:rPr>
          <w:lang w:val="ru-RU"/>
        </w:rPr>
        <w:tab/>
        <w:t xml:space="preserve">Чтобы избежать неопределенности, считается, что держатель лицензии участвовал или будет участвовать в каком-либо антиконкурентном акте, если в результате действия или бездействия этот акт оказывает значительное воздействие на добросовестную конкуренцию на рынке связи. </w:t>
      </w:r>
    </w:p>
    <w:p w:rsidR="00806092" w:rsidRPr="008510C5" w:rsidRDefault="00806092" w:rsidP="00806092">
      <w:pPr>
        <w:pStyle w:val="Enumlevel2"/>
        <w:rPr>
          <w:lang w:val="ru-RU"/>
        </w:rPr>
      </w:pPr>
      <w:r w:rsidRPr="00806092">
        <w:t>a</w:t>
      </w:r>
      <w:r w:rsidRPr="008510C5">
        <w:rPr>
          <w:lang w:val="ru-RU"/>
        </w:rPr>
        <w:t>)</w:t>
      </w:r>
      <w:r w:rsidRPr="008510C5">
        <w:rPr>
          <w:lang w:val="ru-RU"/>
        </w:rPr>
        <w:tab/>
        <w:t>Действие или бездействие держателя лицензии с доминирующим положением независимо или при любой форме сговора с другими сторонами представляет собой злоупотребление доминирующим положением или приравнивается к такому злоупотреблению, связанному с действием или бездействием.</w:t>
      </w:r>
    </w:p>
    <w:p w:rsidR="00806092" w:rsidRPr="008510C5" w:rsidRDefault="00806092" w:rsidP="00806092">
      <w:pPr>
        <w:pStyle w:val="Enumlevel2"/>
        <w:rPr>
          <w:lang w:val="ru-RU"/>
        </w:rPr>
      </w:pPr>
      <w:r w:rsidRPr="00806092">
        <w:t>b</w:t>
      </w:r>
      <w:r w:rsidRPr="008510C5">
        <w:rPr>
          <w:lang w:val="ru-RU"/>
        </w:rPr>
        <w:t>)</w:t>
      </w:r>
      <w:r w:rsidRPr="008510C5">
        <w:rPr>
          <w:lang w:val="ru-RU"/>
        </w:rPr>
        <w:tab/>
        <w:t>Злоупотребление ценами или антиконкурентное ценообразование, например грабительское ценообразование, вытеснение посредством снижения цены, перекрестное субсидирование, ценовая дискриминация или любая форма прямого или косвенного навязывания несправедливых закупочных или продажных цен, либо другие недобросовестные условия торговли.</w:t>
      </w:r>
    </w:p>
    <w:p w:rsidR="00806092" w:rsidRPr="008510C5" w:rsidRDefault="00806092" w:rsidP="00806092">
      <w:pPr>
        <w:pStyle w:val="Enumlevel2"/>
        <w:rPr>
          <w:lang w:val="ru-RU"/>
        </w:rPr>
      </w:pPr>
      <w:r w:rsidRPr="00806092">
        <w:t>c</w:t>
      </w:r>
      <w:r w:rsidRPr="008510C5">
        <w:rPr>
          <w:lang w:val="ru-RU"/>
        </w:rPr>
        <w:t>)</w:t>
      </w:r>
      <w:r w:rsidRPr="008510C5">
        <w:rPr>
          <w:lang w:val="ru-RU"/>
        </w:rPr>
        <w:tab/>
        <w:t xml:space="preserve">Любое поведение, которое направлено на злоупотребление в отношении потребителей или поставщиков путем навязывания им чрезмерно высоких цен либо дискриминационных цен или условий, либо поведение, которое приводит к </w:t>
      </w:r>
      <w:r w:rsidRPr="008510C5">
        <w:rPr>
          <w:lang w:val="ru-RU"/>
        </w:rPr>
        <w:lastRenderedPageBreak/>
        <w:t>устранению или ограничению конкуренции со стороны существующих конкурентов, либо препятствует выходу на рынок, или которое закрывает новым предприятиям выход на рынок путем грабительского поведения, вертикальных ограничений или отказа в поставках для существующих или потенциальных конкурентов.</w:t>
      </w:r>
    </w:p>
    <w:p w:rsidR="00806092" w:rsidRPr="008510C5" w:rsidRDefault="00806092" w:rsidP="00806092">
      <w:pPr>
        <w:pStyle w:val="Enumlevel2"/>
        <w:rPr>
          <w:lang w:val="ru-RU"/>
        </w:rPr>
      </w:pPr>
      <w:r w:rsidRPr="00806092">
        <w:t>d</w:t>
      </w:r>
      <w:r w:rsidRPr="008510C5">
        <w:rPr>
          <w:lang w:val="ru-RU"/>
        </w:rPr>
        <w:t>)</w:t>
      </w:r>
      <w:r w:rsidRPr="008510C5">
        <w:rPr>
          <w:lang w:val="ru-RU"/>
        </w:rPr>
        <w:tab/>
        <w:t>Ограничение производства или поставки услуг, ограничение рынков или технического развития в ущерб пользователям.</w:t>
      </w:r>
    </w:p>
    <w:p w:rsidR="00806092" w:rsidRPr="008510C5" w:rsidRDefault="00806092" w:rsidP="00806092">
      <w:pPr>
        <w:pStyle w:val="Enumlevel2"/>
        <w:rPr>
          <w:lang w:val="ru-RU"/>
        </w:rPr>
      </w:pPr>
      <w:r w:rsidRPr="00806092">
        <w:t>e</w:t>
      </w:r>
      <w:r w:rsidRPr="008510C5">
        <w:rPr>
          <w:lang w:val="ru-RU"/>
        </w:rPr>
        <w:t>)</w:t>
      </w:r>
      <w:r w:rsidRPr="008510C5">
        <w:rPr>
          <w:lang w:val="ru-RU"/>
        </w:rPr>
        <w:tab/>
        <w:t>Применение неодинаковых условий для равнозначных транзакций с другими сторонами, что ставит их в невыгодные конкурентные условия.</w:t>
      </w:r>
    </w:p>
    <w:p w:rsidR="00806092" w:rsidRPr="008510C5" w:rsidRDefault="00806092" w:rsidP="00806092">
      <w:pPr>
        <w:pStyle w:val="Enumlevel2"/>
        <w:rPr>
          <w:lang w:val="ru-RU"/>
        </w:rPr>
      </w:pPr>
      <w:r w:rsidRPr="00806092">
        <w:t>f</w:t>
      </w:r>
      <w:r w:rsidRPr="008510C5">
        <w:rPr>
          <w:lang w:val="ru-RU"/>
        </w:rPr>
        <w:t>)</w:t>
      </w:r>
      <w:r w:rsidRPr="008510C5">
        <w:rPr>
          <w:lang w:val="ru-RU"/>
        </w:rPr>
        <w:tab/>
        <w:t>Заключение контрактов при условии согласия других сторон с дополнительными обязательствами, которые по своей природе или согласно коммерческому использованию не относятся к предмету таких контрактов.</w:t>
      </w:r>
    </w:p>
    <w:p w:rsidR="00806092" w:rsidRPr="008510C5" w:rsidRDefault="00806092" w:rsidP="00806092">
      <w:pPr>
        <w:pStyle w:val="Enumlevel2"/>
        <w:rPr>
          <w:lang w:val="ru-RU"/>
        </w:rPr>
      </w:pPr>
      <w:r w:rsidRPr="00806092">
        <w:t>g</w:t>
      </w:r>
      <w:r w:rsidRPr="008510C5">
        <w:rPr>
          <w:lang w:val="ru-RU"/>
        </w:rPr>
        <w:t>)</w:t>
      </w:r>
      <w:r w:rsidRPr="008510C5">
        <w:rPr>
          <w:lang w:val="ru-RU"/>
        </w:rPr>
        <w:tab/>
        <w:t>Грабительские изменения в сети, когда доминирующий держатель лицензии изменяет, без какого-либо законного коммерческого, эксплуатационного или технического обоснования, физический или логический интерфейс своей сети таким образом, что это приводит к значительным затратам для присоединенных к этой сети держателей лицензий.</w:t>
      </w:r>
    </w:p>
    <w:p w:rsidR="00806092" w:rsidRPr="008510C5" w:rsidRDefault="00806092" w:rsidP="00806092">
      <w:pPr>
        <w:pStyle w:val="Enumlevel2"/>
        <w:rPr>
          <w:lang w:val="ru-RU"/>
        </w:rPr>
      </w:pPr>
      <w:r w:rsidRPr="00806092">
        <w:t>h</w:t>
      </w:r>
      <w:r w:rsidRPr="008510C5">
        <w:rPr>
          <w:lang w:val="ru-RU"/>
        </w:rPr>
        <w:t>)</w:t>
      </w:r>
      <w:r w:rsidRPr="008510C5">
        <w:rPr>
          <w:lang w:val="ru-RU"/>
        </w:rPr>
        <w:tab/>
        <w:t>Отказ в поставке средств или предоставлении доступа к средствам.</w:t>
      </w:r>
    </w:p>
    <w:p w:rsidR="00806092" w:rsidRPr="008510C5" w:rsidRDefault="00806092" w:rsidP="00806092">
      <w:pPr>
        <w:pStyle w:val="Enumlevel2"/>
        <w:rPr>
          <w:lang w:val="ru-RU"/>
        </w:rPr>
      </w:pPr>
      <w:r w:rsidRPr="00806092">
        <w:t>i</w:t>
      </w:r>
      <w:r w:rsidRPr="008510C5">
        <w:rPr>
          <w:lang w:val="ru-RU"/>
        </w:rPr>
        <w:t>)</w:t>
      </w:r>
      <w:r w:rsidRPr="008510C5">
        <w:rPr>
          <w:lang w:val="ru-RU"/>
        </w:rPr>
        <w:tab/>
        <w:t>Отказ в присоединении или недобросовестные действия во время переговоров о присоединении.</w:t>
      </w:r>
    </w:p>
    <w:p w:rsidR="00806092" w:rsidRPr="008510C5" w:rsidRDefault="00806092" w:rsidP="00806092">
      <w:pPr>
        <w:pStyle w:val="Enumlevel2"/>
        <w:rPr>
          <w:lang w:val="ru-RU"/>
        </w:rPr>
      </w:pPr>
      <w:r w:rsidRPr="00806092">
        <w:t>j</w:t>
      </w:r>
      <w:r w:rsidRPr="008510C5">
        <w:rPr>
          <w:lang w:val="ru-RU"/>
        </w:rPr>
        <w:t>)</w:t>
      </w:r>
      <w:r w:rsidRPr="008510C5">
        <w:rPr>
          <w:lang w:val="ru-RU"/>
        </w:rPr>
        <w:tab/>
        <w:t xml:space="preserve">Применение методов недобросовестной конкуренции, которые неподобающим образом сдерживают или могут сдерживать выход на рынки связи, либо ограничивают или могут ограничивать существующую конкуренцию на рынках электросвязи по причинам, не связанным с наличием, ценой или качеством услуги, которую возможный или нынешний держатель лицензии предлагает или хочет предлагать, путем: </w:t>
      </w:r>
    </w:p>
    <w:p w:rsidR="00806092" w:rsidRPr="008510C5" w:rsidRDefault="00806092" w:rsidP="00806092">
      <w:pPr>
        <w:pStyle w:val="Enumlevel3"/>
        <w:rPr>
          <w:lang w:val="ru-RU"/>
        </w:rPr>
      </w:pPr>
      <w:r w:rsidRPr="00CB66BB">
        <w:t>i</w:t>
      </w:r>
      <w:r w:rsidRPr="008510C5">
        <w:rPr>
          <w:lang w:val="ru-RU"/>
        </w:rPr>
        <w:t>)</w:t>
      </w:r>
      <w:r w:rsidRPr="008510C5">
        <w:rPr>
          <w:lang w:val="ru-RU"/>
        </w:rPr>
        <w:tab/>
        <w:t>ложных или вводящих в заблуждение заявлений;</w:t>
      </w:r>
    </w:p>
    <w:p w:rsidR="00806092" w:rsidRPr="008510C5" w:rsidRDefault="00806092" w:rsidP="00806092">
      <w:pPr>
        <w:pStyle w:val="Enumlevel3"/>
        <w:rPr>
          <w:lang w:val="ru-RU"/>
        </w:rPr>
      </w:pPr>
      <w:r w:rsidRPr="00CB66BB">
        <w:t>ii</w:t>
      </w:r>
      <w:r w:rsidRPr="008510C5">
        <w:rPr>
          <w:lang w:val="ru-RU"/>
        </w:rPr>
        <w:t>)</w:t>
      </w:r>
      <w:r w:rsidRPr="008510C5">
        <w:rPr>
          <w:lang w:val="ru-RU"/>
        </w:rPr>
        <w:tab/>
        <w:t>ухудшения готовности или качества услуги;</w:t>
      </w:r>
    </w:p>
    <w:p w:rsidR="00806092" w:rsidRPr="008510C5" w:rsidRDefault="00806092" w:rsidP="00806092">
      <w:pPr>
        <w:pStyle w:val="Enumlevel3"/>
        <w:rPr>
          <w:lang w:val="ru-RU"/>
        </w:rPr>
      </w:pPr>
      <w:r w:rsidRPr="00CB66BB">
        <w:t>iii</w:t>
      </w:r>
      <w:r w:rsidRPr="008510C5">
        <w:rPr>
          <w:lang w:val="ru-RU"/>
        </w:rPr>
        <w:t>)</w:t>
      </w:r>
      <w:r w:rsidRPr="008510C5">
        <w:rPr>
          <w:lang w:val="ru-RU"/>
        </w:rPr>
        <w:tab/>
        <w:t xml:space="preserve">предоставления ложной или вводящей в заблуждение информации; или </w:t>
      </w:r>
    </w:p>
    <w:p w:rsidR="00806092" w:rsidRPr="008510C5" w:rsidRDefault="00806092" w:rsidP="00806092">
      <w:pPr>
        <w:pStyle w:val="Enumlevel3"/>
        <w:rPr>
          <w:lang w:val="ru-RU"/>
        </w:rPr>
      </w:pPr>
      <w:r w:rsidRPr="00CB66BB">
        <w:t>iv</w:t>
      </w:r>
      <w:r w:rsidRPr="008510C5">
        <w:rPr>
          <w:lang w:val="ru-RU"/>
        </w:rPr>
        <w:t>)</w:t>
      </w:r>
      <w:r w:rsidRPr="008510C5">
        <w:rPr>
          <w:lang w:val="ru-RU"/>
        </w:rPr>
        <w:tab/>
        <w:t>вмешательства во взаимоотношения конечных пользователей или поставщиков.</w:t>
      </w:r>
    </w:p>
    <w:p w:rsidR="00806092" w:rsidRPr="008510C5" w:rsidRDefault="00806092" w:rsidP="00806092">
      <w:pPr>
        <w:pStyle w:val="Enumlevel1"/>
        <w:rPr>
          <w:lang w:val="ru-RU"/>
        </w:rPr>
      </w:pPr>
      <w:r w:rsidRPr="008510C5">
        <w:rPr>
          <w:lang w:val="ru-RU"/>
        </w:rPr>
        <w:t>9</w:t>
      </w:r>
      <w:r w:rsidRPr="008510C5">
        <w:rPr>
          <w:lang w:val="ru-RU"/>
        </w:rPr>
        <w:tab/>
        <w:t>НРО следует рассматривать свои нормативно-правовые структуры для обеспечения гибкого подхода к появляющимся услугам.</w:t>
      </w:r>
    </w:p>
    <w:p w:rsidR="00806092" w:rsidRPr="008510C5" w:rsidRDefault="00806092" w:rsidP="00806092">
      <w:pPr>
        <w:pStyle w:val="Enumlevel1"/>
        <w:rPr>
          <w:lang w:val="ru-RU"/>
        </w:rPr>
      </w:pPr>
      <w:r w:rsidRPr="008510C5">
        <w:rPr>
          <w:lang w:val="ru-RU"/>
        </w:rPr>
        <w:t>10</w:t>
      </w:r>
      <w:r w:rsidRPr="008510C5">
        <w:rPr>
          <w:lang w:val="ru-RU"/>
        </w:rPr>
        <w:tab/>
        <w:t xml:space="preserve">НРО следует налаживать рабочие отношения с другими регуляторными органами, такими как банковские и финансовые регуляторы, в связи с появляющимися финансовыми услугами, включая мобильный банкинг и мобильную коммерцию. </w:t>
      </w:r>
    </w:p>
    <w:p w:rsidR="00806092" w:rsidRPr="008510C5" w:rsidRDefault="00806092" w:rsidP="00806092">
      <w:pPr>
        <w:pStyle w:val="Enumlevel1"/>
        <w:rPr>
          <w:lang w:val="ru-RU"/>
        </w:rPr>
      </w:pPr>
      <w:r w:rsidRPr="008510C5">
        <w:rPr>
          <w:lang w:val="ru-RU"/>
        </w:rPr>
        <w:t>11</w:t>
      </w:r>
      <w:r w:rsidRPr="008510C5">
        <w:rPr>
          <w:lang w:val="ru-RU"/>
        </w:rPr>
        <w:tab/>
        <w:t xml:space="preserve">НРО необходимо рассмотреть возможность внедрения структуры, которая охватывает появляющиеся вопросы в области электросвязи/ИКТ и рабочие отношения с органами, которые отвечают за обеспечение соблюдения законов, вопросы окружающей среды, образование, здравоохранение, игры и авторские права. </w:t>
      </w:r>
    </w:p>
    <w:p w:rsidR="00806092" w:rsidRPr="00CB66BB" w:rsidRDefault="00806092" w:rsidP="00806092">
      <w:pPr>
        <w:pStyle w:val="Heading2"/>
        <w:ind w:left="576" w:hanging="576"/>
        <w:rPr>
          <w:smallCaps/>
          <w:szCs w:val="18"/>
          <w:lang w:val="ru-RU"/>
        </w:rPr>
      </w:pPr>
      <w:bookmarkStart w:id="120" w:name="_Toc369681885"/>
      <w:bookmarkStart w:id="121" w:name="_Toc370202871"/>
      <w:bookmarkStart w:id="122" w:name="_Toc378843943"/>
      <w:r w:rsidRPr="00CB66BB">
        <w:rPr>
          <w:szCs w:val="18"/>
          <w:lang w:val="ru-RU"/>
        </w:rPr>
        <w:t>6.B</w:t>
      </w:r>
      <w:r w:rsidRPr="00CB66BB">
        <w:rPr>
          <w:szCs w:val="18"/>
          <w:lang w:val="ru-RU"/>
        </w:rPr>
        <w:tab/>
        <w:t>Руководящие указания по слиянию компаний электросвязи/держателей лицензий на электросвязь</w:t>
      </w:r>
      <w:bookmarkEnd w:id="120"/>
      <w:bookmarkEnd w:id="121"/>
      <w:bookmarkEnd w:id="122"/>
    </w:p>
    <w:p w:rsidR="00806092" w:rsidRPr="008510C5" w:rsidRDefault="00806092" w:rsidP="00806092">
      <w:pPr>
        <w:pStyle w:val="Enumlevel1"/>
        <w:rPr>
          <w:lang w:val="ru-RU"/>
        </w:rPr>
      </w:pPr>
      <w:r w:rsidRPr="008510C5">
        <w:rPr>
          <w:lang w:val="ru-RU"/>
        </w:rPr>
        <w:t>1</w:t>
      </w:r>
      <w:r w:rsidRPr="008510C5">
        <w:rPr>
          <w:lang w:val="ru-RU"/>
        </w:rPr>
        <w:tab/>
        <w:t xml:space="preserve">Для обеспечения эффективного соблюдения законов, направленных против антиконкурентного поведения при режиме лицензирования в конвергентной среде, необходимы хорошие рабочие отношения между НРО и ОК. Такие отношения могут определяться в протоколе о сотрудничестве или в любом другом документе, которым </w:t>
      </w:r>
      <w:r w:rsidRPr="008510C5">
        <w:rPr>
          <w:lang w:val="ru-RU"/>
        </w:rPr>
        <w:lastRenderedPageBreak/>
        <w:t xml:space="preserve">руководствуются эти учреждения. Кроме того, большое значение имеет сотрудничество регуляторных органов различных стран по вопросам слияний. </w:t>
      </w:r>
    </w:p>
    <w:p w:rsidR="00806092" w:rsidRPr="008510C5" w:rsidRDefault="00806092" w:rsidP="00806092">
      <w:pPr>
        <w:pStyle w:val="Enumlevel1"/>
        <w:rPr>
          <w:lang w:val="ru-RU"/>
        </w:rPr>
      </w:pPr>
      <w:r w:rsidRPr="008510C5">
        <w:rPr>
          <w:lang w:val="ru-RU"/>
        </w:rPr>
        <w:t>2</w:t>
      </w:r>
      <w:r w:rsidRPr="008510C5">
        <w:rPr>
          <w:lang w:val="ru-RU"/>
        </w:rPr>
        <w:tab/>
        <w:t>НРО необходимо рассмотреть следующее:</w:t>
      </w:r>
    </w:p>
    <w:p w:rsidR="00806092" w:rsidRPr="008510C5" w:rsidRDefault="00806092" w:rsidP="00806092">
      <w:pPr>
        <w:pStyle w:val="Enumlevel2"/>
        <w:rPr>
          <w:lang w:val="ru-RU"/>
        </w:rPr>
      </w:pPr>
      <w:r w:rsidRPr="00CB66BB">
        <w:t>a</w:t>
      </w:r>
      <w:r w:rsidRPr="008510C5">
        <w:rPr>
          <w:lang w:val="ru-RU"/>
        </w:rPr>
        <w:t>)</w:t>
      </w:r>
      <w:r w:rsidRPr="008510C5">
        <w:rPr>
          <w:lang w:val="ru-RU"/>
        </w:rPr>
        <w:tab/>
        <w:t>процесс подачи заявок на слияния только действующими держателями лицензий;</w:t>
      </w:r>
    </w:p>
    <w:p w:rsidR="00806092" w:rsidRPr="008510C5" w:rsidRDefault="00806092" w:rsidP="00806092">
      <w:pPr>
        <w:pStyle w:val="Enumlevel2"/>
        <w:rPr>
          <w:lang w:val="ru-RU"/>
        </w:rPr>
      </w:pPr>
      <w:r w:rsidRPr="00CB66BB">
        <w:t>b</w:t>
      </w:r>
      <w:r w:rsidRPr="008510C5">
        <w:rPr>
          <w:lang w:val="ru-RU"/>
        </w:rPr>
        <w:t>)</w:t>
      </w:r>
      <w:r w:rsidRPr="008510C5">
        <w:rPr>
          <w:lang w:val="ru-RU"/>
        </w:rPr>
        <w:tab/>
        <w:t>процесс публикации официальных сообщений о слиянии двух держателей акций;</w:t>
      </w:r>
    </w:p>
    <w:p w:rsidR="00806092" w:rsidRPr="008510C5" w:rsidRDefault="00806092" w:rsidP="00806092">
      <w:pPr>
        <w:pStyle w:val="Enumlevel2"/>
        <w:rPr>
          <w:lang w:val="ru-RU"/>
        </w:rPr>
      </w:pPr>
      <w:r w:rsidRPr="00CB66BB">
        <w:t>c</w:t>
      </w:r>
      <w:r w:rsidRPr="008510C5">
        <w:rPr>
          <w:lang w:val="ru-RU"/>
        </w:rPr>
        <w:t>)</w:t>
      </w:r>
      <w:r w:rsidRPr="008510C5">
        <w:rPr>
          <w:lang w:val="ru-RU"/>
        </w:rPr>
        <w:tab/>
        <w:t>налаживание сотрудничества между НРО и ОК по различным вопросам, таким как обмен информацией и совместное использование ресурсов;</w:t>
      </w:r>
    </w:p>
    <w:p w:rsidR="00806092" w:rsidRPr="008510C5" w:rsidRDefault="00806092" w:rsidP="00806092">
      <w:pPr>
        <w:pStyle w:val="Enumlevel2"/>
        <w:rPr>
          <w:lang w:val="ru-RU"/>
        </w:rPr>
      </w:pPr>
      <w:r w:rsidRPr="00CB66BB">
        <w:t>d</w:t>
      </w:r>
      <w:r w:rsidRPr="008510C5">
        <w:rPr>
          <w:lang w:val="ru-RU"/>
        </w:rPr>
        <w:t>)</w:t>
      </w:r>
      <w:r w:rsidRPr="008510C5">
        <w:rPr>
          <w:lang w:val="ru-RU"/>
        </w:rPr>
        <w:tab/>
        <w:t xml:space="preserve">введение лицензионных обязательств для держателей лицензий при слиянии, согласно которым от них требуется, среди прочего, предоставлять услуги на недискриминационных условиях и устанавливать тарифы, отражающие соответствующие затраты; </w:t>
      </w:r>
    </w:p>
    <w:p w:rsidR="00806092" w:rsidRPr="008510C5" w:rsidRDefault="00806092" w:rsidP="00806092">
      <w:pPr>
        <w:pStyle w:val="Enumlevel2"/>
        <w:rPr>
          <w:lang w:val="ru-RU"/>
        </w:rPr>
      </w:pPr>
      <w:r w:rsidRPr="00CB66BB">
        <w:t>e</w:t>
      </w:r>
      <w:r w:rsidRPr="008510C5">
        <w:rPr>
          <w:lang w:val="ru-RU"/>
        </w:rPr>
        <w:t>)</w:t>
      </w:r>
      <w:r w:rsidRPr="008510C5">
        <w:rPr>
          <w:lang w:val="ru-RU"/>
        </w:rPr>
        <w:tab/>
        <w:t xml:space="preserve">рассмотрение спектра, присвоенного производящим слияние держателям лицензий. </w:t>
      </w:r>
    </w:p>
    <w:p w:rsidR="00806092" w:rsidRPr="003B619E" w:rsidRDefault="00806092" w:rsidP="00806092">
      <w:pPr>
        <w:pStyle w:val="Heading2"/>
        <w:ind w:left="576" w:hanging="576"/>
        <w:rPr>
          <w:szCs w:val="18"/>
          <w:lang w:val="ru-RU" w:eastAsia="x-none"/>
        </w:rPr>
      </w:pPr>
      <w:bookmarkStart w:id="123" w:name="_Toc369681886"/>
      <w:bookmarkStart w:id="124" w:name="_Toc370202872"/>
      <w:bookmarkStart w:id="125" w:name="_Toc378843944"/>
      <w:r w:rsidRPr="00CB66BB">
        <w:rPr>
          <w:szCs w:val="18"/>
          <w:lang w:val="ru-RU" w:eastAsia="x-none"/>
        </w:rPr>
        <w:t>6.C</w:t>
      </w:r>
      <w:r w:rsidRPr="00CB66BB">
        <w:rPr>
          <w:szCs w:val="18"/>
          <w:lang w:val="ru-RU"/>
        </w:rPr>
        <w:tab/>
      </w:r>
      <w:bookmarkEnd w:id="123"/>
      <w:r w:rsidRPr="00CB66BB">
        <w:rPr>
          <w:szCs w:val="18"/>
          <w:lang w:val="ru-RU" w:eastAsia="x-none"/>
        </w:rPr>
        <w:t>Дополнительные руководящие указания, которые следует рассмотреть</w:t>
      </w:r>
      <w:bookmarkEnd w:id="124"/>
      <w:bookmarkEnd w:id="125"/>
      <w:r w:rsidRPr="003B619E">
        <w:rPr>
          <w:szCs w:val="18"/>
          <w:lang w:val="ru-RU" w:eastAsia="x-none"/>
        </w:rPr>
        <w:t xml:space="preserve"> </w:t>
      </w:r>
    </w:p>
    <w:p w:rsidR="00806092" w:rsidRPr="00CB66BB" w:rsidRDefault="00806092" w:rsidP="00806092">
      <w:pPr>
        <w:rPr>
          <w:lang w:val="ru-RU"/>
        </w:rPr>
      </w:pPr>
      <w:r w:rsidRPr="00CB66BB">
        <w:rPr>
          <w:lang w:val="ru-RU"/>
        </w:rPr>
        <w:t>В дополнение к руководящим указаниям по мерам регулирования конкуренции в конвергентной среде и по слиянию держателей лицензий на электросвязь, Государствам-Членам рекомендуется рассмотреть следующие руководящие указания на основе примеров передового опыта в области регуляторных подходов к ускорению развертывания широкополосной связи, содействию инновациям и обеспечению всеобщего охвата цифровыми технологиями</w:t>
      </w:r>
      <w:r w:rsidRPr="00CB66BB">
        <w:rPr>
          <w:rStyle w:val="FootnoteReference"/>
          <w:lang w:val="ru-RU"/>
        </w:rPr>
        <w:footnoteReference w:id="37"/>
      </w:r>
      <w:r w:rsidRPr="00CB66BB">
        <w:rPr>
          <w:lang w:val="ru-RU"/>
        </w:rPr>
        <w:t>:</w:t>
      </w:r>
    </w:p>
    <w:p w:rsidR="00806092" w:rsidRPr="008510C5" w:rsidRDefault="00806092" w:rsidP="00806092">
      <w:pPr>
        <w:pStyle w:val="Enumlevel1"/>
        <w:rPr>
          <w:lang w:val="ru-RU"/>
        </w:rPr>
      </w:pPr>
      <w:r w:rsidRPr="008510C5">
        <w:rPr>
          <w:lang w:val="ru-RU"/>
        </w:rPr>
        <w:t>−</w:t>
      </w:r>
      <w:r w:rsidRPr="008510C5">
        <w:rPr>
          <w:lang w:val="ru-RU"/>
        </w:rPr>
        <w:tab/>
        <w:t xml:space="preserve">Распределение спектра: На конкурентном рынке должны существовать меры регулирования эффективного использования спектра. Оптимальный подход – это основанный на стимулировании и определяемый рынком подход к предоставлению спектра, обеспечивающий конкуренцию внутри платформ и ускорение инноваций. </w:t>
      </w:r>
    </w:p>
    <w:p w:rsidR="00806092" w:rsidRPr="008510C5" w:rsidRDefault="00806092" w:rsidP="00806092">
      <w:pPr>
        <w:pStyle w:val="Enumlevel1"/>
        <w:rPr>
          <w:lang w:val="ru-RU"/>
        </w:rPr>
      </w:pPr>
      <w:r w:rsidRPr="008510C5">
        <w:rPr>
          <w:lang w:val="ru-RU"/>
        </w:rPr>
        <w:t>−</w:t>
      </w:r>
      <w:r w:rsidRPr="008510C5">
        <w:rPr>
          <w:lang w:val="ru-RU"/>
        </w:rPr>
        <w:tab/>
        <w:t>Анализ нормативно-правовой базы для внедрения появляющихся услуг: Сектор ИКТ развивается с появлением новых услуг и приложений, таких как развивающийся мобильный банкинг. Необходимо анализировать нормативно-правовую базу для обеспечения гибкого подхода к новым видам услуг. Кроме того, существует необходимость выстраивать рабочие отношения между регуляторными органами электросвязи и финансовыми регуляторными органами в связи с финансовыми услугами, такими как мобильный банкинг. Также необходимо создать законодательную базу для взаимодействия между регуляторными органами в области электросвязи и органами, отвечающими за игры и вопросы авторского права.</w:t>
      </w:r>
    </w:p>
    <w:p w:rsidR="00646240" w:rsidRPr="008510C5" w:rsidRDefault="00806092" w:rsidP="00806092">
      <w:pPr>
        <w:pStyle w:val="Enumlevel1"/>
        <w:rPr>
          <w:lang w:val="ru-RU"/>
        </w:rPr>
      </w:pPr>
      <w:r w:rsidRPr="008510C5">
        <w:rPr>
          <w:lang w:val="ru-RU"/>
        </w:rPr>
        <w:t>−</w:t>
      </w:r>
      <w:r w:rsidRPr="008510C5">
        <w:rPr>
          <w:lang w:val="ru-RU"/>
        </w:rPr>
        <w:tab/>
        <w:t>Обеспечение соблюдения прав интеллектуальной собственности: В появляющихся услугах и приложениях используются художественные произведения: музыка, литература, фильмы, в связи с чем необходимо разработать правила и процедуры по обеспечению соблюдения авторского права. Благодаря защите интеллектуальной собственности исследователи и</w:t>
      </w:r>
      <w:r w:rsidRPr="00CB66BB">
        <w:t> </w:t>
      </w:r>
      <w:r w:rsidRPr="008510C5">
        <w:rPr>
          <w:lang w:val="ru-RU"/>
        </w:rPr>
        <w:t>новаторы будут еще больше мотивированы к продолжению творчества в</w:t>
      </w:r>
      <w:r w:rsidRPr="00CB66BB">
        <w:t> </w:t>
      </w:r>
      <w:r w:rsidRPr="008510C5">
        <w:rPr>
          <w:lang w:val="ru-RU"/>
        </w:rPr>
        <w:t>нынешней цифровой среде.</w:t>
      </w:r>
    </w:p>
    <w:p w:rsidR="00E83730" w:rsidRPr="00806092" w:rsidRDefault="00E83730" w:rsidP="00E83730">
      <w:pPr>
        <w:pStyle w:val="Enumlevel2"/>
        <w:ind w:left="567" w:firstLine="0"/>
        <w:rPr>
          <w:lang w:val="ru-RU"/>
        </w:rPr>
      </w:pPr>
    </w:p>
    <w:p w:rsidR="00E83730" w:rsidRPr="00806092" w:rsidRDefault="00E83730" w:rsidP="00FC1130">
      <w:pPr>
        <w:rPr>
          <w:lang w:val="ru-RU"/>
        </w:rPr>
        <w:sectPr w:rsidR="00E83730" w:rsidRPr="00806092" w:rsidSect="005E41FD">
          <w:headerReference w:type="even" r:id="rId29"/>
          <w:headerReference w:type="default" r:id="rId30"/>
          <w:footerReference w:type="even" r:id="rId31"/>
          <w:footerReference w:type="default" r:id="rId32"/>
          <w:endnotePr>
            <w:numFmt w:val="decimal"/>
          </w:endnotePr>
          <w:type w:val="oddPage"/>
          <w:pgSz w:w="11907" w:h="16840" w:code="9"/>
          <w:pgMar w:top="1701" w:right="1418" w:bottom="1418" w:left="1418" w:header="709" w:footer="709" w:gutter="0"/>
          <w:pgNumType w:start="1"/>
          <w:cols w:space="708"/>
          <w:docGrid w:linePitch="360"/>
        </w:sectPr>
      </w:pPr>
    </w:p>
    <w:p w:rsidR="00E83730" w:rsidRPr="00E83730" w:rsidRDefault="00E83730" w:rsidP="00E83730">
      <w:pPr>
        <w:pStyle w:val="Heading1"/>
        <w:rPr>
          <w:lang w:val="fr-FR"/>
        </w:rPr>
      </w:pPr>
      <w:bookmarkStart w:id="126" w:name="_Toc378843945"/>
      <w:r w:rsidRPr="00E83730">
        <w:rPr>
          <w:lang w:val="fr-FR"/>
        </w:rPr>
        <w:lastRenderedPageBreak/>
        <w:t>Annexes</w:t>
      </w:r>
      <w:bookmarkEnd w:id="126"/>
    </w:p>
    <w:p w:rsidR="00E83730" w:rsidRPr="00E83730" w:rsidRDefault="00E83730" w:rsidP="00E83730">
      <w:pPr>
        <w:pStyle w:val="HeadingB"/>
        <w:rPr>
          <w:rFonts w:eastAsiaTheme="minorEastAsia" w:cs="Times New Roman Bold"/>
          <w:lang w:val="fr-FR"/>
        </w:rPr>
      </w:pPr>
      <w:r w:rsidRPr="00E83730">
        <w:rPr>
          <w:rFonts w:eastAsiaTheme="minorEastAsia" w:cs="Times New Roman Bold"/>
          <w:lang w:val="fr-FR"/>
        </w:rPr>
        <w:t>Annex 1:</w:t>
      </w:r>
      <w:r w:rsidRPr="00E83730">
        <w:rPr>
          <w:rFonts w:eastAsiaTheme="minorEastAsia" w:cs="Times New Roman Bold"/>
          <w:lang w:val="fr-FR"/>
        </w:rPr>
        <w:tab/>
        <w:t>Composition of Rapporteur and Vice-Rapporteurs</w:t>
      </w:r>
    </w:p>
    <w:p w:rsidR="00E83730" w:rsidRPr="00E83730" w:rsidRDefault="00E83730" w:rsidP="00E83730">
      <w:pPr>
        <w:pStyle w:val="HeadingB"/>
        <w:rPr>
          <w:rFonts w:eastAsiaTheme="minorEastAsia" w:cs="Times New Roman Bold"/>
          <w:lang w:val="fr-FR"/>
        </w:rPr>
      </w:pPr>
      <w:r w:rsidRPr="00E83730">
        <w:rPr>
          <w:rFonts w:eastAsiaTheme="minorEastAsia" w:cs="Times New Roman Bold"/>
          <w:lang w:val="fr-FR"/>
        </w:rPr>
        <w:t>Annex 2</w:t>
      </w:r>
      <w:r>
        <w:rPr>
          <w:rFonts w:eastAsiaTheme="minorEastAsia" w:cs="Times New Roman Bold"/>
          <w:lang w:val="fr-FR"/>
        </w:rPr>
        <w:t>:</w:t>
      </w:r>
      <w:r>
        <w:rPr>
          <w:rFonts w:eastAsiaTheme="minorEastAsia" w:cs="Times New Roman Bold"/>
          <w:lang w:val="fr-FR"/>
        </w:rPr>
        <w:tab/>
      </w:r>
      <w:r w:rsidRPr="00E83730">
        <w:rPr>
          <w:rFonts w:eastAsiaTheme="minorEastAsia" w:cs="Times New Roman Bold"/>
          <w:lang w:val="fr-FR"/>
        </w:rPr>
        <w:t>References</w:t>
      </w:r>
    </w:p>
    <w:p w:rsidR="00FC1130" w:rsidRPr="00E83730" w:rsidRDefault="00FC1130" w:rsidP="00FC1130">
      <w:pPr>
        <w:rPr>
          <w:lang w:val="fr-CH"/>
        </w:rPr>
      </w:pPr>
    </w:p>
    <w:p w:rsidR="00E83730" w:rsidRPr="00E83730" w:rsidRDefault="00E83730" w:rsidP="00FC1130"/>
    <w:p w:rsidR="00FC1130" w:rsidRPr="00E83730" w:rsidRDefault="00FC1130" w:rsidP="00FC1130"/>
    <w:p w:rsidR="00FC1130" w:rsidRPr="00E83730" w:rsidRDefault="00FC1130" w:rsidP="00FC1130">
      <w:pPr>
        <w:sectPr w:rsidR="00FC1130" w:rsidRPr="00E83730" w:rsidSect="00F65ECC">
          <w:headerReference w:type="default" r:id="rId33"/>
          <w:footerReference w:type="default" r:id="rId34"/>
          <w:endnotePr>
            <w:numFmt w:val="decimal"/>
          </w:endnotePr>
          <w:type w:val="oddPage"/>
          <w:pgSz w:w="11907" w:h="16840" w:code="9"/>
          <w:pgMar w:top="1701" w:right="1418" w:bottom="1418" w:left="1418" w:header="709" w:footer="709" w:gutter="0"/>
          <w:cols w:space="708"/>
          <w:docGrid w:linePitch="360"/>
        </w:sectPr>
      </w:pPr>
    </w:p>
    <w:p w:rsidR="00646240" w:rsidRDefault="00646240" w:rsidP="00E83730">
      <w:pPr>
        <w:pStyle w:val="Heading1"/>
        <w:spacing w:before="120" w:after="120"/>
        <w:rPr>
          <w:lang w:val="fr-CH"/>
        </w:rPr>
      </w:pPr>
      <w:bookmarkStart w:id="127" w:name="_Toc361549863"/>
      <w:bookmarkStart w:id="128" w:name="_Toc369681888"/>
      <w:bookmarkStart w:id="129" w:name="_Toc378843946"/>
      <w:r w:rsidRPr="00A300B6">
        <w:rPr>
          <w:lang w:val="fr-CH"/>
        </w:rPr>
        <w:lastRenderedPageBreak/>
        <w:t>A</w:t>
      </w:r>
      <w:r>
        <w:rPr>
          <w:lang w:val="fr-CH"/>
        </w:rPr>
        <w:t>nnex</w:t>
      </w:r>
      <w:r w:rsidRPr="00A300B6">
        <w:rPr>
          <w:lang w:val="fr-CH"/>
        </w:rPr>
        <w:t xml:space="preserve"> </w:t>
      </w:r>
      <w:r w:rsidR="00E83730">
        <w:rPr>
          <w:lang w:val="fr-CH"/>
        </w:rPr>
        <w:t>1</w:t>
      </w:r>
      <w:r w:rsidRPr="00A300B6">
        <w:rPr>
          <w:lang w:val="fr-CH"/>
        </w:rPr>
        <w:t>: Composition of Rapporteur and Vice-Rapporteur</w:t>
      </w:r>
      <w:r w:rsidRPr="00836E33">
        <w:rPr>
          <w:lang w:val="fr-CH"/>
        </w:rPr>
        <w:t>s</w:t>
      </w:r>
      <w:bookmarkEnd w:id="127"/>
      <w:bookmarkEnd w:id="128"/>
      <w:bookmarkEnd w:id="129"/>
    </w:p>
    <w:tbl>
      <w:tblPr>
        <w:tblW w:w="0" w:type="auto"/>
        <w:jc w:val="center"/>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9"/>
        <w:gridCol w:w="3637"/>
      </w:tblGrid>
      <w:tr w:rsidR="00DD0BDE" w:rsidRPr="007410CA" w:rsidTr="00DD0BDE">
        <w:trPr>
          <w:jc w:val="center"/>
        </w:trPr>
        <w:tc>
          <w:tcPr>
            <w:tcW w:w="5784" w:type="dxa"/>
            <w:shd w:val="clear" w:color="auto" w:fill="E8F8FD"/>
          </w:tcPr>
          <w:p w:rsidR="00DD0BDE" w:rsidRPr="00DB5863" w:rsidRDefault="00DD0BDE" w:rsidP="00DB5863">
            <w:pPr>
              <w:pStyle w:val="Tabletext"/>
            </w:pPr>
            <w:r w:rsidRPr="00DB5863">
              <w:t>Ms. Fortunata B. K. Mdachi (Tanzania)</w:t>
            </w:r>
          </w:p>
        </w:tc>
        <w:tc>
          <w:tcPr>
            <w:tcW w:w="4078" w:type="dxa"/>
            <w:shd w:val="clear" w:color="auto" w:fill="E8F8FD"/>
          </w:tcPr>
          <w:p w:rsidR="00DD0BDE" w:rsidRPr="00E83730" w:rsidRDefault="00DD0BDE" w:rsidP="00FD0266">
            <w:pPr>
              <w:pStyle w:val="FootnoteText"/>
            </w:pPr>
            <w:r w:rsidRPr="00E83730">
              <w:t>Rapporteur</w:t>
            </w:r>
          </w:p>
        </w:tc>
      </w:tr>
      <w:tr w:rsidR="00DD0BDE" w:rsidRPr="007410CA" w:rsidTr="00DD0BDE">
        <w:trPr>
          <w:jc w:val="center"/>
        </w:trPr>
        <w:tc>
          <w:tcPr>
            <w:tcW w:w="5784" w:type="dxa"/>
            <w:shd w:val="clear" w:color="auto" w:fill="auto"/>
          </w:tcPr>
          <w:p w:rsidR="00DD0BDE" w:rsidRPr="00DB5863" w:rsidRDefault="00DD0BDE" w:rsidP="00DB5863">
            <w:pPr>
              <w:pStyle w:val="Tabletext"/>
            </w:pPr>
            <w:r w:rsidRPr="00DB5863">
              <w:t>Ms. Marcelle M’Poue (Cote d’Ivoire)</w:t>
            </w:r>
          </w:p>
        </w:tc>
        <w:tc>
          <w:tcPr>
            <w:tcW w:w="4078" w:type="dxa"/>
            <w:shd w:val="clear" w:color="auto" w:fill="auto"/>
          </w:tcPr>
          <w:p w:rsidR="00DD0BDE" w:rsidRPr="00DD0BDE" w:rsidRDefault="00DD0BDE" w:rsidP="00FD0266">
            <w:pPr>
              <w:pStyle w:val="FootnoteText"/>
              <w:rPr>
                <w:rFonts w:asciiTheme="minorHAnsi" w:hAnsiTheme="minorHAnsi"/>
                <w:szCs w:val="21"/>
              </w:rPr>
            </w:pPr>
            <w:r w:rsidRPr="00DD0BDE">
              <w:rPr>
                <w:rFonts w:asciiTheme="minorHAnsi" w:hAnsiTheme="minorHAnsi"/>
                <w:szCs w:val="21"/>
              </w:rPr>
              <w:t>Vice- Rapporteur</w:t>
            </w:r>
          </w:p>
        </w:tc>
      </w:tr>
      <w:tr w:rsidR="00DD0BDE" w:rsidRPr="007410CA" w:rsidTr="00DD0BDE">
        <w:trPr>
          <w:jc w:val="center"/>
        </w:trPr>
        <w:tc>
          <w:tcPr>
            <w:tcW w:w="5784" w:type="dxa"/>
            <w:shd w:val="clear" w:color="auto" w:fill="E8F8FD"/>
          </w:tcPr>
          <w:p w:rsidR="00DD0BDE" w:rsidRPr="00DB5863" w:rsidRDefault="00DD0BDE" w:rsidP="00DB5863">
            <w:pPr>
              <w:pStyle w:val="Tabletext"/>
            </w:pPr>
            <w:r w:rsidRPr="00DB5863">
              <w:t>Mr. Ahmadou Traoré (Mali)</w:t>
            </w:r>
          </w:p>
        </w:tc>
        <w:tc>
          <w:tcPr>
            <w:tcW w:w="4078" w:type="dxa"/>
            <w:shd w:val="clear" w:color="auto" w:fill="E8F8FD"/>
          </w:tcPr>
          <w:p w:rsidR="00DD0BDE" w:rsidRPr="00DD0BDE" w:rsidRDefault="00DD0BDE" w:rsidP="00FD0266">
            <w:pPr>
              <w:pStyle w:val="FootnoteText"/>
              <w:rPr>
                <w:rFonts w:asciiTheme="minorHAnsi" w:hAnsiTheme="minorHAnsi"/>
                <w:szCs w:val="21"/>
              </w:rPr>
            </w:pPr>
            <w:r w:rsidRPr="00DD0BDE">
              <w:rPr>
                <w:rFonts w:asciiTheme="minorHAnsi" w:hAnsiTheme="minorHAnsi"/>
                <w:szCs w:val="21"/>
              </w:rPr>
              <w:t>Vice- Rapporteur</w:t>
            </w:r>
          </w:p>
        </w:tc>
      </w:tr>
      <w:tr w:rsidR="00DD0BDE" w:rsidRPr="007410CA" w:rsidTr="00DD0BDE">
        <w:trPr>
          <w:jc w:val="center"/>
        </w:trPr>
        <w:tc>
          <w:tcPr>
            <w:tcW w:w="5784" w:type="dxa"/>
            <w:shd w:val="clear" w:color="auto" w:fill="auto"/>
          </w:tcPr>
          <w:p w:rsidR="00DD0BDE" w:rsidRPr="008510C5" w:rsidRDefault="00DD0BDE" w:rsidP="00DB5863">
            <w:pPr>
              <w:pStyle w:val="Tabletext"/>
              <w:rPr>
                <w:lang w:val="en-US"/>
              </w:rPr>
            </w:pPr>
            <w:r w:rsidRPr="008510C5">
              <w:rPr>
                <w:lang w:val="en-US"/>
              </w:rPr>
              <w:t>Mr. Shree Badra Wagle (Nepal)</w:t>
            </w:r>
          </w:p>
        </w:tc>
        <w:tc>
          <w:tcPr>
            <w:tcW w:w="4078" w:type="dxa"/>
            <w:shd w:val="clear" w:color="auto" w:fill="auto"/>
          </w:tcPr>
          <w:p w:rsidR="00DD0BDE" w:rsidRPr="00DD0BDE" w:rsidRDefault="00DD0BDE" w:rsidP="00FD0266">
            <w:pPr>
              <w:pStyle w:val="FootnoteText"/>
              <w:rPr>
                <w:rFonts w:asciiTheme="minorHAnsi" w:hAnsiTheme="minorHAnsi"/>
                <w:szCs w:val="21"/>
              </w:rPr>
            </w:pPr>
            <w:r w:rsidRPr="00DD0BDE">
              <w:rPr>
                <w:rFonts w:asciiTheme="minorHAnsi" w:hAnsiTheme="minorHAnsi"/>
                <w:szCs w:val="21"/>
              </w:rPr>
              <w:t>Vice- Rapporteur</w:t>
            </w:r>
          </w:p>
        </w:tc>
      </w:tr>
      <w:tr w:rsidR="00DD0BDE" w:rsidRPr="007410CA" w:rsidTr="00DD0BDE">
        <w:trPr>
          <w:jc w:val="center"/>
        </w:trPr>
        <w:tc>
          <w:tcPr>
            <w:tcW w:w="5784" w:type="dxa"/>
            <w:shd w:val="clear" w:color="auto" w:fill="E8F8FD"/>
          </w:tcPr>
          <w:p w:rsidR="00DD0BDE" w:rsidRPr="00DB5863" w:rsidRDefault="00DD0BDE" w:rsidP="00DB5863">
            <w:pPr>
              <w:pStyle w:val="Tabletext"/>
            </w:pPr>
            <w:r w:rsidRPr="00DB5863">
              <w:t>Mr. Abdou Malam Garba (Niger)</w:t>
            </w:r>
          </w:p>
        </w:tc>
        <w:tc>
          <w:tcPr>
            <w:tcW w:w="4078" w:type="dxa"/>
            <w:shd w:val="clear" w:color="auto" w:fill="E8F8FD"/>
          </w:tcPr>
          <w:p w:rsidR="00DD0BDE" w:rsidRPr="00DD0BDE" w:rsidRDefault="00DD0BDE" w:rsidP="00FD0266">
            <w:pPr>
              <w:pStyle w:val="FootnoteText"/>
              <w:rPr>
                <w:rFonts w:asciiTheme="minorHAnsi" w:hAnsiTheme="minorHAnsi"/>
                <w:szCs w:val="21"/>
              </w:rPr>
            </w:pPr>
            <w:r w:rsidRPr="00DD0BDE">
              <w:rPr>
                <w:rFonts w:asciiTheme="minorHAnsi" w:hAnsiTheme="minorHAnsi"/>
                <w:szCs w:val="21"/>
              </w:rPr>
              <w:t>Vice- Rapporteur</w:t>
            </w:r>
          </w:p>
        </w:tc>
      </w:tr>
      <w:tr w:rsidR="00DD0BDE" w:rsidRPr="007410CA" w:rsidTr="00DD0BDE">
        <w:trPr>
          <w:jc w:val="center"/>
        </w:trPr>
        <w:tc>
          <w:tcPr>
            <w:tcW w:w="5784" w:type="dxa"/>
            <w:shd w:val="clear" w:color="auto" w:fill="auto"/>
          </w:tcPr>
          <w:p w:rsidR="00DD0BDE" w:rsidRPr="008510C5" w:rsidRDefault="00DD0BDE" w:rsidP="00DB5863">
            <w:pPr>
              <w:pStyle w:val="Tabletext"/>
              <w:rPr>
                <w:lang w:val="en-US"/>
              </w:rPr>
            </w:pPr>
            <w:r w:rsidRPr="008510C5">
              <w:rPr>
                <w:lang w:val="en-US"/>
              </w:rPr>
              <w:t>Mr. Baye Samba Diop (Senegal)</w:t>
            </w:r>
          </w:p>
        </w:tc>
        <w:tc>
          <w:tcPr>
            <w:tcW w:w="4078" w:type="dxa"/>
            <w:shd w:val="clear" w:color="auto" w:fill="auto"/>
          </w:tcPr>
          <w:p w:rsidR="00DD0BDE" w:rsidRPr="00DD0BDE" w:rsidRDefault="00DD0BDE" w:rsidP="00FD0266">
            <w:pPr>
              <w:pStyle w:val="FootnoteText"/>
              <w:rPr>
                <w:rFonts w:asciiTheme="minorHAnsi" w:hAnsiTheme="minorHAnsi"/>
                <w:szCs w:val="21"/>
              </w:rPr>
            </w:pPr>
            <w:r w:rsidRPr="00DD0BDE">
              <w:rPr>
                <w:rFonts w:asciiTheme="minorHAnsi" w:hAnsiTheme="minorHAnsi"/>
                <w:szCs w:val="21"/>
              </w:rPr>
              <w:t>Vice- Rapporteur</w:t>
            </w:r>
          </w:p>
        </w:tc>
      </w:tr>
      <w:tr w:rsidR="00DD0BDE" w:rsidRPr="007410CA" w:rsidTr="00DD0BDE">
        <w:trPr>
          <w:jc w:val="center"/>
        </w:trPr>
        <w:tc>
          <w:tcPr>
            <w:tcW w:w="5784" w:type="dxa"/>
            <w:shd w:val="clear" w:color="auto" w:fill="E8F8FD"/>
          </w:tcPr>
          <w:p w:rsidR="00DD0BDE" w:rsidRPr="008510C5" w:rsidRDefault="00DD0BDE" w:rsidP="00DB5863">
            <w:pPr>
              <w:pStyle w:val="Tabletext"/>
              <w:rPr>
                <w:lang w:val="en-US"/>
              </w:rPr>
            </w:pPr>
            <w:r w:rsidRPr="008510C5">
              <w:rPr>
                <w:lang w:val="en-US"/>
              </w:rPr>
              <w:t>Mr. Mahmut Haluk Koc (Türk Telekom Group, Turkey)</w:t>
            </w:r>
          </w:p>
        </w:tc>
        <w:tc>
          <w:tcPr>
            <w:tcW w:w="4078" w:type="dxa"/>
            <w:shd w:val="clear" w:color="auto" w:fill="E8F8FD"/>
          </w:tcPr>
          <w:p w:rsidR="00DD0BDE" w:rsidRPr="00DD0BDE" w:rsidRDefault="00DD0BDE" w:rsidP="00FD0266">
            <w:pPr>
              <w:pStyle w:val="FootnoteText"/>
              <w:rPr>
                <w:rFonts w:asciiTheme="minorHAnsi" w:hAnsiTheme="minorHAnsi"/>
                <w:szCs w:val="21"/>
              </w:rPr>
            </w:pPr>
            <w:r w:rsidRPr="00DD0BDE">
              <w:rPr>
                <w:rFonts w:asciiTheme="minorHAnsi" w:hAnsiTheme="minorHAnsi"/>
                <w:szCs w:val="21"/>
              </w:rPr>
              <w:t>Vice- Rapporteur</w:t>
            </w:r>
          </w:p>
        </w:tc>
      </w:tr>
    </w:tbl>
    <w:p w:rsidR="00DD0BDE" w:rsidRDefault="00DD0BDE" w:rsidP="00DD0BDE">
      <w:pPr>
        <w:rPr>
          <w:lang w:val="fr-CH"/>
        </w:rPr>
      </w:pPr>
    </w:p>
    <w:p w:rsidR="00DD0BDE" w:rsidRDefault="00DD0BDE" w:rsidP="00DD0BDE">
      <w:pPr>
        <w:rPr>
          <w:lang w:val="fr-CH"/>
        </w:rPr>
      </w:pPr>
    </w:p>
    <w:p w:rsidR="00DD0BDE" w:rsidRDefault="00DD0BDE" w:rsidP="00DD0BDE">
      <w:pPr>
        <w:rPr>
          <w:lang w:val="fr-CH"/>
        </w:rPr>
      </w:pPr>
    </w:p>
    <w:p w:rsidR="00DD0BDE" w:rsidRDefault="00DD0BDE" w:rsidP="00DD0BDE">
      <w:pPr>
        <w:rPr>
          <w:lang w:val="fr-CH"/>
        </w:rPr>
      </w:pPr>
    </w:p>
    <w:p w:rsidR="00DD0BDE" w:rsidRDefault="00DD0BDE" w:rsidP="00DD0BDE">
      <w:pPr>
        <w:rPr>
          <w:lang w:val="fr-CH"/>
        </w:rPr>
      </w:pPr>
    </w:p>
    <w:p w:rsidR="00DD0BDE" w:rsidRDefault="00DD0BDE" w:rsidP="00DD0BDE">
      <w:pPr>
        <w:rPr>
          <w:lang w:val="fr-CH"/>
        </w:rPr>
      </w:pPr>
    </w:p>
    <w:p w:rsidR="00F65ECC" w:rsidRDefault="00F65ECC" w:rsidP="00E83730">
      <w:pPr>
        <w:pStyle w:val="Heading1"/>
        <w:spacing w:before="120" w:after="360"/>
      </w:pPr>
      <w:bookmarkStart w:id="130" w:name="_Toc361549864"/>
      <w:bookmarkStart w:id="131" w:name="_Toc369681889"/>
      <w:r>
        <w:br w:type="page"/>
      </w:r>
    </w:p>
    <w:p w:rsidR="00646240" w:rsidRPr="0032196A" w:rsidRDefault="00646240" w:rsidP="00E83730">
      <w:pPr>
        <w:pStyle w:val="Heading1"/>
        <w:spacing w:before="120" w:after="360"/>
        <w:rPr>
          <w:smallCaps/>
        </w:rPr>
      </w:pPr>
      <w:bookmarkStart w:id="132" w:name="_Toc378843947"/>
      <w:r w:rsidRPr="00A300B6">
        <w:lastRenderedPageBreak/>
        <w:t>A</w:t>
      </w:r>
      <w:r>
        <w:t xml:space="preserve">nnex </w:t>
      </w:r>
      <w:r w:rsidR="00E83730">
        <w:t>2</w:t>
      </w:r>
      <w:r w:rsidRPr="00A300B6">
        <w:t xml:space="preserve">: </w:t>
      </w:r>
      <w:r w:rsidRPr="0032196A">
        <w:t>References</w:t>
      </w:r>
      <w:bookmarkEnd w:id="130"/>
      <w:bookmarkEnd w:id="131"/>
      <w:bookmarkEnd w:id="132"/>
    </w:p>
    <w:p w:rsidR="00CA367A" w:rsidRPr="00CA367A" w:rsidRDefault="00CA367A" w:rsidP="00CA367A">
      <w:pPr>
        <w:spacing w:after="120"/>
        <w:rPr>
          <w:b/>
          <w:color w:val="005173"/>
          <w:szCs w:val="19"/>
          <w:lang w:val="en-US" w:eastAsia="en-US"/>
        </w:rPr>
      </w:pPr>
      <w:r w:rsidRPr="00CA367A">
        <w:rPr>
          <w:b/>
          <w:color w:val="005173"/>
          <w:szCs w:val="19"/>
          <w:lang w:val="en-US" w:eastAsia="en-US"/>
        </w:rPr>
        <w:t>Contributions</w:t>
      </w:r>
      <w:r w:rsidRPr="00CA367A">
        <w:rPr>
          <w:color w:val="005173"/>
          <w:szCs w:val="19"/>
          <w:lang w:val="en-US" w:eastAsia="en-US"/>
        </w:rPr>
        <w:t> </w:t>
      </w:r>
      <w:r w:rsidRPr="00CA367A">
        <w:rPr>
          <w:b/>
          <w:color w:val="005173"/>
          <w:szCs w:val="19"/>
          <w:lang w:val="en-US" w:eastAsia="en-US"/>
        </w:rPr>
        <w:t>to Study Group 1 Meetings for Question 10-3/1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203"/>
        <w:gridCol w:w="1915"/>
        <w:gridCol w:w="5068"/>
      </w:tblGrid>
      <w:tr w:rsidR="00CA367A" w:rsidRPr="008706A5" w:rsidTr="00CA367A">
        <w:tc>
          <w:tcPr>
            <w:tcW w:w="1101" w:type="dxa"/>
            <w:shd w:val="clear" w:color="auto" w:fill="005173"/>
          </w:tcPr>
          <w:p w:rsidR="00CA367A" w:rsidRPr="008706A5" w:rsidRDefault="00CA367A" w:rsidP="008706A5">
            <w:pPr>
              <w:pStyle w:val="Tablehead"/>
            </w:pPr>
            <w:r w:rsidRPr="008706A5">
              <w:t>Number  </w:t>
            </w:r>
          </w:p>
        </w:tc>
        <w:tc>
          <w:tcPr>
            <w:tcW w:w="1203" w:type="dxa"/>
            <w:shd w:val="clear" w:color="auto" w:fill="005173"/>
          </w:tcPr>
          <w:p w:rsidR="00CA367A" w:rsidRPr="008706A5" w:rsidRDefault="00CA367A" w:rsidP="008706A5">
            <w:pPr>
              <w:pStyle w:val="Tablehead"/>
            </w:pPr>
            <w:r w:rsidRPr="008706A5">
              <w:t>Received</w:t>
            </w:r>
          </w:p>
        </w:tc>
        <w:tc>
          <w:tcPr>
            <w:tcW w:w="1915" w:type="dxa"/>
            <w:shd w:val="clear" w:color="auto" w:fill="005173"/>
          </w:tcPr>
          <w:p w:rsidR="00CA367A" w:rsidRPr="008706A5" w:rsidRDefault="00CA367A" w:rsidP="008706A5">
            <w:pPr>
              <w:pStyle w:val="Tablehead"/>
            </w:pPr>
            <w:r w:rsidRPr="008706A5">
              <w:t>Source</w:t>
            </w:r>
          </w:p>
        </w:tc>
        <w:tc>
          <w:tcPr>
            <w:tcW w:w="5068" w:type="dxa"/>
            <w:shd w:val="clear" w:color="auto" w:fill="005173"/>
          </w:tcPr>
          <w:p w:rsidR="00CA367A" w:rsidRPr="008706A5" w:rsidRDefault="00CA367A" w:rsidP="008706A5">
            <w:pPr>
              <w:pStyle w:val="Tablehead"/>
            </w:pPr>
            <w:r w:rsidRPr="008706A5">
              <w:t>Title</w:t>
            </w:r>
          </w:p>
        </w:tc>
      </w:tr>
      <w:tr w:rsidR="00CA367A" w:rsidRPr="000E0B1F" w:rsidTr="00CA367A">
        <w:tc>
          <w:tcPr>
            <w:tcW w:w="1101" w:type="dxa"/>
            <w:shd w:val="clear" w:color="auto" w:fill="E8F8FD"/>
          </w:tcPr>
          <w:p w:rsidR="00CA367A" w:rsidRPr="008706A5" w:rsidRDefault="00EF754E" w:rsidP="008706A5">
            <w:pPr>
              <w:pStyle w:val="Tabletext"/>
              <w:rPr>
                <w:rFonts w:asciiTheme="minorHAnsi" w:hAnsiTheme="minorHAnsi"/>
              </w:rPr>
            </w:pPr>
            <w:hyperlink r:id="rId35" w:history="1">
              <w:r w:rsidR="00CA367A" w:rsidRPr="008706A5">
                <w:rPr>
                  <w:rStyle w:val="Hyperlink"/>
                  <w:rFonts w:asciiTheme="minorHAnsi" w:hAnsiTheme="minorHAnsi"/>
                </w:rPr>
                <w:t>[ 189 ]</w:t>
              </w:r>
            </w:hyperlink>
            <w:r w:rsidR="00CA367A" w:rsidRPr="008706A5">
              <w:rPr>
                <w:rFonts w:asciiTheme="minorHAnsi" w:hAnsiTheme="minorHAnsi"/>
              </w:rPr>
              <w:t>   </w:t>
            </w:r>
            <w:r w:rsidR="00CA367A" w:rsidRPr="008706A5">
              <w:rPr>
                <w:rFonts w:asciiTheme="minorHAnsi" w:hAnsiTheme="minorHAnsi"/>
              </w:rPr>
              <w:br/>
              <w:t> </w:t>
            </w:r>
          </w:p>
        </w:tc>
        <w:tc>
          <w:tcPr>
            <w:tcW w:w="1203" w:type="dxa"/>
            <w:shd w:val="clear" w:color="auto" w:fill="E8F8FD"/>
          </w:tcPr>
          <w:p w:rsidR="00CA367A" w:rsidRPr="008706A5" w:rsidRDefault="00CA367A" w:rsidP="008706A5">
            <w:pPr>
              <w:pStyle w:val="Tabletext"/>
              <w:rPr>
                <w:rFonts w:asciiTheme="minorHAnsi" w:hAnsiTheme="minorHAnsi"/>
              </w:rPr>
            </w:pPr>
            <w:r w:rsidRPr="008706A5">
              <w:rPr>
                <w:rFonts w:asciiTheme="minorHAnsi" w:hAnsiTheme="minorHAnsi"/>
              </w:rPr>
              <w:t>2012-08-29</w:t>
            </w:r>
          </w:p>
        </w:tc>
        <w:tc>
          <w:tcPr>
            <w:tcW w:w="1915" w:type="dxa"/>
            <w:shd w:val="clear" w:color="auto" w:fill="E8F8FD"/>
          </w:tcPr>
          <w:p w:rsidR="00CA367A" w:rsidRPr="008706A5" w:rsidRDefault="00EF754E" w:rsidP="008706A5">
            <w:pPr>
              <w:pStyle w:val="Tabletext"/>
              <w:rPr>
                <w:rFonts w:asciiTheme="minorHAnsi" w:hAnsiTheme="minorHAnsi"/>
              </w:rPr>
            </w:pPr>
            <w:hyperlink r:id="rId36" w:history="1">
              <w:r w:rsidR="00CA367A" w:rsidRPr="008706A5">
                <w:rPr>
                  <w:rStyle w:val="Hyperlink"/>
                  <w:rFonts w:asciiTheme="minorHAnsi" w:hAnsiTheme="minorHAnsi"/>
                </w:rPr>
                <w:t>United States of America</w:t>
              </w:r>
            </w:hyperlink>
            <w:r w:rsidR="00CA367A" w:rsidRPr="008706A5">
              <w:rPr>
                <w:rFonts w:asciiTheme="minorHAnsi" w:hAnsiTheme="minorHAnsi"/>
              </w:rPr>
              <w:t>  </w:t>
            </w:r>
          </w:p>
        </w:tc>
        <w:tc>
          <w:tcPr>
            <w:tcW w:w="5068" w:type="dxa"/>
            <w:shd w:val="clear" w:color="auto" w:fill="E8F8FD"/>
          </w:tcPr>
          <w:p w:rsidR="00CA367A" w:rsidRPr="008706A5" w:rsidRDefault="00CA367A" w:rsidP="008706A5">
            <w:pPr>
              <w:pStyle w:val="Tabletext"/>
              <w:rPr>
                <w:rFonts w:asciiTheme="minorHAnsi" w:hAnsiTheme="minorHAnsi"/>
                <w:lang w:val="en-US"/>
              </w:rPr>
            </w:pPr>
            <w:r w:rsidRPr="008706A5">
              <w:rPr>
                <w:rFonts w:asciiTheme="minorHAnsi" w:hAnsiTheme="minorHAnsi"/>
                <w:lang w:val="en-US"/>
              </w:rPr>
              <w:t>Practice of the United States in Reviews of Corporate Mergers by the Federal Communications Commission    </w:t>
            </w:r>
          </w:p>
        </w:tc>
      </w:tr>
      <w:tr w:rsidR="00CA367A" w:rsidRPr="000E0B1F" w:rsidTr="00CA367A">
        <w:tc>
          <w:tcPr>
            <w:tcW w:w="1101" w:type="dxa"/>
            <w:shd w:val="clear" w:color="auto" w:fill="auto"/>
          </w:tcPr>
          <w:p w:rsidR="00CA367A" w:rsidRPr="008706A5" w:rsidRDefault="00EF754E" w:rsidP="008706A5">
            <w:pPr>
              <w:pStyle w:val="Tabletext"/>
              <w:rPr>
                <w:rFonts w:asciiTheme="minorHAnsi" w:hAnsiTheme="minorHAnsi"/>
              </w:rPr>
            </w:pPr>
            <w:hyperlink r:id="rId37" w:history="1">
              <w:r w:rsidR="00CA367A" w:rsidRPr="008706A5">
                <w:rPr>
                  <w:rStyle w:val="Hyperlink"/>
                  <w:rFonts w:asciiTheme="minorHAnsi" w:hAnsiTheme="minorHAnsi"/>
                </w:rPr>
                <w:t>[ 171 ]</w:t>
              </w:r>
            </w:hyperlink>
            <w:r w:rsidR="00CA367A" w:rsidRPr="008706A5">
              <w:rPr>
                <w:rFonts w:asciiTheme="minorHAnsi" w:hAnsiTheme="minorHAnsi"/>
              </w:rPr>
              <w:t>   </w:t>
            </w:r>
            <w:r w:rsidR="00CA367A" w:rsidRPr="008706A5">
              <w:rPr>
                <w:rFonts w:asciiTheme="minorHAnsi" w:hAnsiTheme="minorHAnsi"/>
              </w:rPr>
              <w:br/>
              <w:t> </w:t>
            </w:r>
          </w:p>
        </w:tc>
        <w:tc>
          <w:tcPr>
            <w:tcW w:w="1203" w:type="dxa"/>
            <w:shd w:val="clear" w:color="auto" w:fill="auto"/>
          </w:tcPr>
          <w:p w:rsidR="00CA367A" w:rsidRPr="008706A5" w:rsidRDefault="00CA367A" w:rsidP="008706A5">
            <w:pPr>
              <w:pStyle w:val="Tabletext"/>
              <w:rPr>
                <w:rFonts w:asciiTheme="minorHAnsi" w:hAnsiTheme="minorHAnsi"/>
              </w:rPr>
            </w:pPr>
            <w:r w:rsidRPr="008706A5">
              <w:rPr>
                <w:rFonts w:asciiTheme="minorHAnsi" w:hAnsiTheme="minorHAnsi"/>
              </w:rPr>
              <w:t>2012-08-02</w:t>
            </w:r>
          </w:p>
        </w:tc>
        <w:tc>
          <w:tcPr>
            <w:tcW w:w="1915" w:type="dxa"/>
            <w:shd w:val="clear" w:color="auto" w:fill="auto"/>
          </w:tcPr>
          <w:p w:rsidR="00CA367A" w:rsidRPr="008706A5" w:rsidRDefault="00EF754E" w:rsidP="008706A5">
            <w:pPr>
              <w:pStyle w:val="Tabletext"/>
              <w:rPr>
                <w:rFonts w:asciiTheme="minorHAnsi" w:hAnsiTheme="minorHAnsi"/>
              </w:rPr>
            </w:pPr>
            <w:hyperlink r:id="rId38" w:history="1">
              <w:r w:rsidR="00CA367A" w:rsidRPr="008706A5">
                <w:rPr>
                  <w:rStyle w:val="Hyperlink"/>
                  <w:rFonts w:asciiTheme="minorHAnsi" w:hAnsiTheme="minorHAnsi"/>
                </w:rPr>
                <w:t>BDT Focal Point for Question 10-3/1</w:t>
              </w:r>
            </w:hyperlink>
            <w:r w:rsidR="00CA367A" w:rsidRPr="008706A5">
              <w:rPr>
                <w:rFonts w:asciiTheme="minorHAnsi" w:hAnsiTheme="minorHAnsi"/>
              </w:rPr>
              <w:t>  </w:t>
            </w:r>
          </w:p>
        </w:tc>
        <w:tc>
          <w:tcPr>
            <w:tcW w:w="5068" w:type="dxa"/>
            <w:shd w:val="clear" w:color="auto" w:fill="auto"/>
          </w:tcPr>
          <w:p w:rsidR="00CA367A" w:rsidRPr="008706A5" w:rsidRDefault="00CA367A" w:rsidP="008706A5">
            <w:pPr>
              <w:pStyle w:val="Tabletext"/>
              <w:rPr>
                <w:rFonts w:asciiTheme="minorHAnsi" w:hAnsiTheme="minorHAnsi"/>
                <w:lang w:val="en-US"/>
              </w:rPr>
            </w:pPr>
            <w:r w:rsidRPr="008706A5">
              <w:rPr>
                <w:rFonts w:asciiTheme="minorHAnsi" w:hAnsiTheme="minorHAnsi"/>
                <w:lang w:val="en-US"/>
              </w:rPr>
              <w:t>Expanding the Telecom/ICT Regulator's mandate and cooperation among Regulatory Authorities in different sectors    </w:t>
            </w:r>
          </w:p>
        </w:tc>
      </w:tr>
      <w:tr w:rsidR="00CA367A" w:rsidRPr="000E0B1F" w:rsidTr="00CA367A">
        <w:tc>
          <w:tcPr>
            <w:tcW w:w="1101" w:type="dxa"/>
            <w:shd w:val="clear" w:color="auto" w:fill="E8F8FD"/>
          </w:tcPr>
          <w:p w:rsidR="00CA367A" w:rsidRPr="008706A5" w:rsidRDefault="00EF754E" w:rsidP="008706A5">
            <w:pPr>
              <w:pStyle w:val="Tabletext"/>
              <w:rPr>
                <w:rFonts w:asciiTheme="minorHAnsi" w:hAnsiTheme="minorHAnsi"/>
              </w:rPr>
            </w:pPr>
            <w:hyperlink r:id="rId39" w:history="1">
              <w:r w:rsidR="00CA367A" w:rsidRPr="008706A5">
                <w:rPr>
                  <w:rStyle w:val="Hyperlink"/>
                  <w:rFonts w:asciiTheme="minorHAnsi" w:hAnsiTheme="minorHAnsi"/>
                </w:rPr>
                <w:t>[ 170 ]</w:t>
              </w:r>
            </w:hyperlink>
            <w:r w:rsidR="00CA367A" w:rsidRPr="008706A5">
              <w:rPr>
                <w:rFonts w:asciiTheme="minorHAnsi" w:hAnsiTheme="minorHAnsi"/>
              </w:rPr>
              <w:t>   </w:t>
            </w:r>
            <w:r w:rsidR="00CA367A" w:rsidRPr="008706A5">
              <w:rPr>
                <w:rFonts w:asciiTheme="minorHAnsi" w:hAnsiTheme="minorHAnsi"/>
              </w:rPr>
              <w:br/>
              <w:t> </w:t>
            </w:r>
          </w:p>
        </w:tc>
        <w:tc>
          <w:tcPr>
            <w:tcW w:w="1203" w:type="dxa"/>
            <w:shd w:val="clear" w:color="auto" w:fill="E8F8FD"/>
          </w:tcPr>
          <w:p w:rsidR="00CA367A" w:rsidRPr="008706A5" w:rsidRDefault="00CA367A" w:rsidP="008706A5">
            <w:pPr>
              <w:pStyle w:val="Tabletext"/>
              <w:rPr>
                <w:rFonts w:asciiTheme="minorHAnsi" w:hAnsiTheme="minorHAnsi"/>
              </w:rPr>
            </w:pPr>
            <w:r w:rsidRPr="008706A5">
              <w:rPr>
                <w:rFonts w:asciiTheme="minorHAnsi" w:hAnsiTheme="minorHAnsi"/>
              </w:rPr>
              <w:t>2012-08-02</w:t>
            </w:r>
          </w:p>
        </w:tc>
        <w:tc>
          <w:tcPr>
            <w:tcW w:w="1915" w:type="dxa"/>
            <w:shd w:val="clear" w:color="auto" w:fill="E8F8FD"/>
          </w:tcPr>
          <w:p w:rsidR="00CA367A" w:rsidRPr="008706A5" w:rsidRDefault="00EF754E" w:rsidP="008706A5">
            <w:pPr>
              <w:pStyle w:val="Tabletext"/>
              <w:rPr>
                <w:rFonts w:asciiTheme="minorHAnsi" w:hAnsiTheme="minorHAnsi"/>
              </w:rPr>
            </w:pPr>
            <w:hyperlink r:id="rId40" w:history="1">
              <w:r w:rsidR="00CA367A" w:rsidRPr="008706A5">
                <w:rPr>
                  <w:rStyle w:val="Hyperlink"/>
                  <w:rFonts w:asciiTheme="minorHAnsi" w:hAnsiTheme="minorHAnsi"/>
                </w:rPr>
                <w:t>BDT Focal Point for Question 10-3/1</w:t>
              </w:r>
            </w:hyperlink>
            <w:r w:rsidR="00CA367A" w:rsidRPr="008706A5">
              <w:rPr>
                <w:rFonts w:asciiTheme="minorHAnsi" w:hAnsiTheme="minorHAnsi"/>
              </w:rPr>
              <w:t>  </w:t>
            </w:r>
          </w:p>
        </w:tc>
        <w:tc>
          <w:tcPr>
            <w:tcW w:w="5068" w:type="dxa"/>
            <w:shd w:val="clear" w:color="auto" w:fill="E8F8FD"/>
          </w:tcPr>
          <w:p w:rsidR="00CA367A" w:rsidRPr="008706A5" w:rsidRDefault="00CA367A" w:rsidP="008706A5">
            <w:pPr>
              <w:pStyle w:val="Tabletext"/>
              <w:rPr>
                <w:rFonts w:asciiTheme="minorHAnsi" w:hAnsiTheme="minorHAnsi"/>
                <w:lang w:val="en-US"/>
              </w:rPr>
            </w:pPr>
            <w:r w:rsidRPr="008706A5">
              <w:rPr>
                <w:rFonts w:asciiTheme="minorHAnsi" w:hAnsiTheme="minorHAnsi"/>
                <w:lang w:val="en-US"/>
              </w:rPr>
              <w:t>Overview of the ICT sector and regulatory updates    </w:t>
            </w:r>
          </w:p>
        </w:tc>
      </w:tr>
      <w:tr w:rsidR="00CA367A" w:rsidRPr="008706A5" w:rsidTr="00CA367A">
        <w:tc>
          <w:tcPr>
            <w:tcW w:w="1101" w:type="dxa"/>
            <w:shd w:val="clear" w:color="auto" w:fill="auto"/>
          </w:tcPr>
          <w:p w:rsidR="00CA367A" w:rsidRPr="008706A5" w:rsidRDefault="00EF754E" w:rsidP="008706A5">
            <w:pPr>
              <w:pStyle w:val="Tabletext"/>
              <w:rPr>
                <w:rFonts w:asciiTheme="minorHAnsi" w:hAnsiTheme="minorHAnsi"/>
              </w:rPr>
            </w:pPr>
            <w:hyperlink r:id="rId41" w:history="1">
              <w:r w:rsidR="00CA367A" w:rsidRPr="008706A5">
                <w:rPr>
                  <w:rStyle w:val="Hyperlink"/>
                  <w:rFonts w:asciiTheme="minorHAnsi" w:hAnsiTheme="minorHAnsi"/>
                </w:rPr>
                <w:t>[ 153 ]</w:t>
              </w:r>
            </w:hyperlink>
            <w:r w:rsidR="00CA367A" w:rsidRPr="008706A5">
              <w:rPr>
                <w:rFonts w:asciiTheme="minorHAnsi" w:hAnsiTheme="minorHAnsi"/>
              </w:rPr>
              <w:t>   </w:t>
            </w:r>
            <w:r w:rsidR="00CA367A" w:rsidRPr="008706A5">
              <w:rPr>
                <w:rFonts w:asciiTheme="minorHAnsi" w:hAnsiTheme="minorHAnsi"/>
              </w:rPr>
              <w:br/>
              <w:t>+Ann.1 </w:t>
            </w:r>
          </w:p>
        </w:tc>
        <w:tc>
          <w:tcPr>
            <w:tcW w:w="1203" w:type="dxa"/>
            <w:shd w:val="clear" w:color="auto" w:fill="auto"/>
          </w:tcPr>
          <w:p w:rsidR="00CA367A" w:rsidRPr="008706A5" w:rsidRDefault="00CA367A" w:rsidP="008706A5">
            <w:pPr>
              <w:pStyle w:val="Tabletext"/>
              <w:rPr>
                <w:rFonts w:asciiTheme="minorHAnsi" w:hAnsiTheme="minorHAnsi"/>
              </w:rPr>
            </w:pPr>
            <w:r w:rsidRPr="008706A5">
              <w:rPr>
                <w:rFonts w:asciiTheme="minorHAnsi" w:hAnsiTheme="minorHAnsi"/>
              </w:rPr>
              <w:t>2012-07-09</w:t>
            </w:r>
          </w:p>
        </w:tc>
        <w:tc>
          <w:tcPr>
            <w:tcW w:w="1915" w:type="dxa"/>
            <w:shd w:val="clear" w:color="auto" w:fill="auto"/>
          </w:tcPr>
          <w:p w:rsidR="00CA367A" w:rsidRPr="008706A5" w:rsidRDefault="00EF754E" w:rsidP="008706A5">
            <w:pPr>
              <w:pStyle w:val="Tabletext"/>
              <w:rPr>
                <w:rFonts w:asciiTheme="minorHAnsi" w:hAnsiTheme="minorHAnsi"/>
              </w:rPr>
            </w:pPr>
            <w:hyperlink r:id="rId42" w:history="1">
              <w:r w:rsidR="00CA367A" w:rsidRPr="008706A5">
                <w:rPr>
                  <w:rStyle w:val="Hyperlink"/>
                  <w:rFonts w:asciiTheme="minorHAnsi" w:hAnsiTheme="minorHAnsi"/>
                </w:rPr>
                <w:t>Rapporteur for Question 10-3/1</w:t>
              </w:r>
            </w:hyperlink>
            <w:r w:rsidR="00CA367A" w:rsidRPr="008706A5">
              <w:rPr>
                <w:rFonts w:asciiTheme="minorHAnsi" w:hAnsiTheme="minorHAnsi"/>
              </w:rPr>
              <w:t>  </w:t>
            </w:r>
          </w:p>
        </w:tc>
        <w:tc>
          <w:tcPr>
            <w:tcW w:w="5068" w:type="dxa"/>
            <w:shd w:val="clear" w:color="auto" w:fill="auto"/>
          </w:tcPr>
          <w:p w:rsidR="00CA367A" w:rsidRPr="008706A5" w:rsidRDefault="00CA367A" w:rsidP="008706A5">
            <w:pPr>
              <w:pStyle w:val="Tabletext"/>
              <w:rPr>
                <w:rFonts w:asciiTheme="minorHAnsi" w:hAnsiTheme="minorHAnsi"/>
              </w:rPr>
            </w:pPr>
            <w:r w:rsidRPr="008706A5">
              <w:rPr>
                <w:rFonts w:asciiTheme="minorHAnsi" w:hAnsiTheme="minorHAnsi"/>
              </w:rPr>
              <w:t>Draft Report on Question 10-3/1    </w:t>
            </w:r>
          </w:p>
        </w:tc>
      </w:tr>
      <w:tr w:rsidR="00CA367A" w:rsidRPr="000E0B1F" w:rsidTr="00CA367A">
        <w:tc>
          <w:tcPr>
            <w:tcW w:w="1101" w:type="dxa"/>
            <w:shd w:val="clear" w:color="auto" w:fill="E8F8FD"/>
          </w:tcPr>
          <w:p w:rsidR="00CA367A" w:rsidRPr="008706A5" w:rsidRDefault="00EF754E" w:rsidP="008706A5">
            <w:pPr>
              <w:pStyle w:val="Tabletext"/>
              <w:rPr>
                <w:rFonts w:asciiTheme="minorHAnsi" w:hAnsiTheme="minorHAnsi"/>
              </w:rPr>
            </w:pPr>
            <w:hyperlink r:id="rId43" w:history="1">
              <w:r w:rsidR="00CA367A" w:rsidRPr="008706A5">
                <w:rPr>
                  <w:rStyle w:val="Hyperlink"/>
                  <w:rFonts w:asciiTheme="minorHAnsi" w:hAnsiTheme="minorHAnsi"/>
                </w:rPr>
                <w:t>[ 126 ]</w:t>
              </w:r>
            </w:hyperlink>
            <w:r w:rsidR="00CA367A" w:rsidRPr="008706A5">
              <w:rPr>
                <w:rFonts w:asciiTheme="minorHAnsi" w:hAnsiTheme="minorHAnsi"/>
              </w:rPr>
              <w:t>   </w:t>
            </w:r>
            <w:r w:rsidR="00CA367A" w:rsidRPr="008706A5">
              <w:rPr>
                <w:rFonts w:asciiTheme="minorHAnsi" w:hAnsiTheme="minorHAnsi"/>
              </w:rPr>
              <w:br/>
              <w:t> </w:t>
            </w:r>
          </w:p>
        </w:tc>
        <w:tc>
          <w:tcPr>
            <w:tcW w:w="1203" w:type="dxa"/>
            <w:shd w:val="clear" w:color="auto" w:fill="E8F8FD"/>
          </w:tcPr>
          <w:p w:rsidR="00CA367A" w:rsidRPr="008706A5" w:rsidRDefault="00CA367A" w:rsidP="008706A5">
            <w:pPr>
              <w:pStyle w:val="Tabletext"/>
              <w:rPr>
                <w:rFonts w:asciiTheme="minorHAnsi" w:hAnsiTheme="minorHAnsi"/>
              </w:rPr>
            </w:pPr>
            <w:r w:rsidRPr="008706A5">
              <w:rPr>
                <w:rFonts w:asciiTheme="minorHAnsi" w:hAnsiTheme="minorHAnsi"/>
              </w:rPr>
              <w:t>2012-06-04</w:t>
            </w:r>
          </w:p>
        </w:tc>
        <w:tc>
          <w:tcPr>
            <w:tcW w:w="1915" w:type="dxa"/>
            <w:shd w:val="clear" w:color="auto" w:fill="E8F8FD"/>
          </w:tcPr>
          <w:p w:rsidR="00CA367A" w:rsidRPr="008706A5" w:rsidRDefault="00EF754E" w:rsidP="008706A5">
            <w:pPr>
              <w:pStyle w:val="Tabletext"/>
              <w:rPr>
                <w:rFonts w:asciiTheme="minorHAnsi" w:hAnsiTheme="minorHAnsi"/>
              </w:rPr>
            </w:pPr>
            <w:hyperlink r:id="rId44" w:history="1">
              <w:r w:rsidR="00CA367A" w:rsidRPr="008706A5">
                <w:rPr>
                  <w:rStyle w:val="Hyperlink"/>
                  <w:rFonts w:asciiTheme="minorHAnsi" w:hAnsiTheme="minorHAnsi"/>
                </w:rPr>
                <w:t>Rapporteur for Question 10-3/1</w:t>
              </w:r>
            </w:hyperlink>
            <w:r w:rsidR="00CA367A" w:rsidRPr="008706A5">
              <w:rPr>
                <w:rFonts w:asciiTheme="minorHAnsi" w:hAnsiTheme="minorHAnsi"/>
              </w:rPr>
              <w:t>  </w:t>
            </w:r>
          </w:p>
        </w:tc>
        <w:tc>
          <w:tcPr>
            <w:tcW w:w="5068" w:type="dxa"/>
            <w:shd w:val="clear" w:color="auto" w:fill="E8F8FD"/>
          </w:tcPr>
          <w:p w:rsidR="00CA367A" w:rsidRPr="008706A5" w:rsidRDefault="00CA367A" w:rsidP="008706A5">
            <w:pPr>
              <w:pStyle w:val="Tabletext"/>
              <w:rPr>
                <w:rFonts w:asciiTheme="minorHAnsi" w:hAnsiTheme="minorHAnsi"/>
                <w:lang w:val="en-US"/>
              </w:rPr>
            </w:pPr>
            <w:r w:rsidRPr="008706A5">
              <w:rPr>
                <w:rFonts w:asciiTheme="minorHAnsi" w:hAnsiTheme="minorHAnsi"/>
                <w:lang w:val="en-US"/>
              </w:rPr>
              <w:t>Report of the Rapporteur Group Meeting on Question 10-3/1, Geneva, 26 April 2012    </w:t>
            </w:r>
          </w:p>
        </w:tc>
      </w:tr>
      <w:tr w:rsidR="00CA367A" w:rsidRPr="000E0B1F" w:rsidTr="00CA367A">
        <w:tc>
          <w:tcPr>
            <w:tcW w:w="1101" w:type="dxa"/>
            <w:shd w:val="clear" w:color="auto" w:fill="auto"/>
          </w:tcPr>
          <w:p w:rsidR="00CA367A" w:rsidRPr="008706A5" w:rsidRDefault="00EF754E" w:rsidP="008706A5">
            <w:pPr>
              <w:pStyle w:val="Tabletext"/>
              <w:rPr>
                <w:rFonts w:asciiTheme="minorHAnsi" w:hAnsiTheme="minorHAnsi"/>
              </w:rPr>
            </w:pPr>
            <w:hyperlink r:id="rId45" w:history="1">
              <w:r w:rsidR="00CA367A" w:rsidRPr="008706A5">
                <w:rPr>
                  <w:rStyle w:val="Hyperlink"/>
                  <w:rFonts w:asciiTheme="minorHAnsi" w:hAnsiTheme="minorHAnsi"/>
                </w:rPr>
                <w:t>[ 83 ]</w:t>
              </w:r>
            </w:hyperlink>
            <w:r w:rsidR="00CA367A" w:rsidRPr="008706A5">
              <w:rPr>
                <w:rFonts w:asciiTheme="minorHAnsi" w:hAnsiTheme="minorHAnsi"/>
              </w:rPr>
              <w:t>   </w:t>
            </w:r>
            <w:r w:rsidR="00CA367A" w:rsidRPr="008706A5">
              <w:rPr>
                <w:rFonts w:asciiTheme="minorHAnsi" w:hAnsiTheme="minorHAnsi"/>
              </w:rPr>
              <w:br/>
              <w:t> </w:t>
            </w:r>
          </w:p>
        </w:tc>
        <w:tc>
          <w:tcPr>
            <w:tcW w:w="1203" w:type="dxa"/>
            <w:shd w:val="clear" w:color="auto" w:fill="auto"/>
          </w:tcPr>
          <w:p w:rsidR="00CA367A" w:rsidRPr="008706A5" w:rsidRDefault="00CA367A" w:rsidP="008706A5">
            <w:pPr>
              <w:pStyle w:val="Tabletext"/>
              <w:rPr>
                <w:rFonts w:asciiTheme="minorHAnsi" w:hAnsiTheme="minorHAnsi"/>
              </w:rPr>
            </w:pPr>
            <w:r w:rsidRPr="008706A5">
              <w:rPr>
                <w:rFonts w:asciiTheme="minorHAnsi" w:hAnsiTheme="minorHAnsi"/>
              </w:rPr>
              <w:t>2011-08-11</w:t>
            </w:r>
          </w:p>
        </w:tc>
        <w:tc>
          <w:tcPr>
            <w:tcW w:w="1915" w:type="dxa"/>
            <w:shd w:val="clear" w:color="auto" w:fill="auto"/>
          </w:tcPr>
          <w:p w:rsidR="00CA367A" w:rsidRPr="008706A5" w:rsidRDefault="00EF754E" w:rsidP="008706A5">
            <w:pPr>
              <w:pStyle w:val="Tabletext"/>
              <w:rPr>
                <w:rFonts w:asciiTheme="minorHAnsi" w:hAnsiTheme="minorHAnsi"/>
              </w:rPr>
            </w:pPr>
            <w:hyperlink r:id="rId46" w:history="1">
              <w:r w:rsidR="00CA367A" w:rsidRPr="008706A5">
                <w:rPr>
                  <w:rStyle w:val="Hyperlink"/>
                  <w:rFonts w:asciiTheme="minorHAnsi" w:hAnsiTheme="minorHAnsi"/>
                </w:rPr>
                <w:t>Rapporteur for Question 10-3/1</w:t>
              </w:r>
            </w:hyperlink>
            <w:r w:rsidR="00CA367A" w:rsidRPr="008706A5">
              <w:rPr>
                <w:rFonts w:asciiTheme="minorHAnsi" w:hAnsiTheme="minorHAnsi"/>
              </w:rPr>
              <w:t>  </w:t>
            </w:r>
          </w:p>
        </w:tc>
        <w:tc>
          <w:tcPr>
            <w:tcW w:w="5068" w:type="dxa"/>
            <w:shd w:val="clear" w:color="auto" w:fill="auto"/>
          </w:tcPr>
          <w:p w:rsidR="00CA367A" w:rsidRPr="008706A5" w:rsidRDefault="00CA367A" w:rsidP="008706A5">
            <w:pPr>
              <w:pStyle w:val="Tabletext"/>
              <w:rPr>
                <w:rFonts w:asciiTheme="minorHAnsi" w:hAnsiTheme="minorHAnsi"/>
                <w:lang w:val="en-US"/>
              </w:rPr>
            </w:pPr>
            <w:r w:rsidRPr="008706A5">
              <w:rPr>
                <w:rFonts w:asciiTheme="minorHAnsi" w:hAnsiTheme="minorHAnsi"/>
                <w:lang w:val="en-US"/>
              </w:rPr>
              <w:t>Overview of Question 10-3/1 and draft outline report    </w:t>
            </w:r>
          </w:p>
        </w:tc>
      </w:tr>
      <w:tr w:rsidR="00CA367A" w:rsidRPr="008706A5" w:rsidTr="00CA367A">
        <w:tc>
          <w:tcPr>
            <w:tcW w:w="1101" w:type="dxa"/>
            <w:shd w:val="clear" w:color="auto" w:fill="E8F8FD"/>
          </w:tcPr>
          <w:p w:rsidR="00CA367A" w:rsidRPr="008706A5" w:rsidRDefault="00EF754E" w:rsidP="008706A5">
            <w:pPr>
              <w:pStyle w:val="Tabletext"/>
              <w:rPr>
                <w:rFonts w:asciiTheme="minorHAnsi" w:hAnsiTheme="minorHAnsi"/>
              </w:rPr>
            </w:pPr>
            <w:hyperlink r:id="rId47" w:history="1">
              <w:r w:rsidR="00CA367A" w:rsidRPr="008706A5">
                <w:rPr>
                  <w:rStyle w:val="Hyperlink"/>
                  <w:rFonts w:asciiTheme="minorHAnsi" w:hAnsiTheme="minorHAnsi"/>
                </w:rPr>
                <w:t>[ 72 ]</w:t>
              </w:r>
            </w:hyperlink>
            <w:r w:rsidR="00CA367A" w:rsidRPr="008706A5">
              <w:rPr>
                <w:rFonts w:asciiTheme="minorHAnsi" w:hAnsiTheme="minorHAnsi"/>
              </w:rPr>
              <w:t>   </w:t>
            </w:r>
            <w:r w:rsidR="00CA367A" w:rsidRPr="008706A5">
              <w:rPr>
                <w:rFonts w:asciiTheme="minorHAnsi" w:hAnsiTheme="minorHAnsi"/>
              </w:rPr>
              <w:br/>
              <w:t> </w:t>
            </w:r>
          </w:p>
        </w:tc>
        <w:tc>
          <w:tcPr>
            <w:tcW w:w="1203" w:type="dxa"/>
            <w:shd w:val="clear" w:color="auto" w:fill="E8F8FD"/>
          </w:tcPr>
          <w:p w:rsidR="00CA367A" w:rsidRPr="008706A5" w:rsidRDefault="00CA367A" w:rsidP="008706A5">
            <w:pPr>
              <w:pStyle w:val="Tabletext"/>
              <w:rPr>
                <w:rFonts w:asciiTheme="minorHAnsi" w:hAnsiTheme="minorHAnsi"/>
              </w:rPr>
            </w:pPr>
            <w:r w:rsidRPr="008706A5">
              <w:rPr>
                <w:rFonts w:asciiTheme="minorHAnsi" w:hAnsiTheme="minorHAnsi"/>
              </w:rPr>
              <w:t>2011-07-12</w:t>
            </w:r>
          </w:p>
        </w:tc>
        <w:tc>
          <w:tcPr>
            <w:tcW w:w="1915" w:type="dxa"/>
            <w:shd w:val="clear" w:color="auto" w:fill="E8F8FD"/>
          </w:tcPr>
          <w:p w:rsidR="00CA367A" w:rsidRPr="008706A5" w:rsidRDefault="00EF754E" w:rsidP="008706A5">
            <w:pPr>
              <w:pStyle w:val="Tabletext"/>
              <w:rPr>
                <w:rFonts w:asciiTheme="minorHAnsi" w:hAnsiTheme="minorHAnsi"/>
              </w:rPr>
            </w:pPr>
            <w:hyperlink r:id="rId48" w:history="1">
              <w:r w:rsidR="00CA367A" w:rsidRPr="008706A5">
                <w:rPr>
                  <w:rStyle w:val="Hyperlink"/>
                  <w:rFonts w:asciiTheme="minorHAnsi" w:hAnsiTheme="minorHAnsi"/>
                </w:rPr>
                <w:t>Rapporteur for Question 10-3/1</w:t>
              </w:r>
            </w:hyperlink>
            <w:r w:rsidR="00CA367A" w:rsidRPr="008706A5">
              <w:rPr>
                <w:rFonts w:asciiTheme="minorHAnsi" w:hAnsiTheme="minorHAnsi"/>
              </w:rPr>
              <w:t>  </w:t>
            </w:r>
          </w:p>
        </w:tc>
        <w:tc>
          <w:tcPr>
            <w:tcW w:w="5068" w:type="dxa"/>
            <w:shd w:val="clear" w:color="auto" w:fill="E8F8FD"/>
          </w:tcPr>
          <w:p w:rsidR="00CA367A" w:rsidRPr="008706A5" w:rsidRDefault="00CA367A" w:rsidP="008706A5">
            <w:pPr>
              <w:pStyle w:val="Tabletext"/>
              <w:rPr>
                <w:rFonts w:asciiTheme="minorHAnsi" w:hAnsiTheme="minorHAnsi"/>
              </w:rPr>
            </w:pPr>
            <w:r w:rsidRPr="008706A5">
              <w:rPr>
                <w:rFonts w:asciiTheme="minorHAnsi" w:hAnsiTheme="minorHAnsi"/>
              </w:rPr>
              <w:t>Draft report on Question 10-3/1    </w:t>
            </w:r>
          </w:p>
        </w:tc>
      </w:tr>
      <w:tr w:rsidR="00CA367A" w:rsidRPr="000E0B1F" w:rsidTr="00CA367A">
        <w:tc>
          <w:tcPr>
            <w:tcW w:w="1101" w:type="dxa"/>
            <w:shd w:val="clear" w:color="auto" w:fill="auto"/>
          </w:tcPr>
          <w:p w:rsidR="00CA367A" w:rsidRPr="008706A5" w:rsidRDefault="00EF754E" w:rsidP="008706A5">
            <w:pPr>
              <w:pStyle w:val="Tabletext"/>
              <w:rPr>
                <w:rFonts w:asciiTheme="minorHAnsi" w:hAnsiTheme="minorHAnsi"/>
              </w:rPr>
            </w:pPr>
            <w:hyperlink r:id="rId49" w:history="1">
              <w:r w:rsidR="00CA367A" w:rsidRPr="008706A5">
                <w:rPr>
                  <w:rStyle w:val="Hyperlink"/>
                  <w:rFonts w:asciiTheme="minorHAnsi" w:hAnsiTheme="minorHAnsi"/>
                </w:rPr>
                <w:t>[ 53 ]</w:t>
              </w:r>
            </w:hyperlink>
            <w:r w:rsidR="00CA367A" w:rsidRPr="008706A5">
              <w:rPr>
                <w:rFonts w:asciiTheme="minorHAnsi" w:hAnsiTheme="minorHAnsi"/>
              </w:rPr>
              <w:t>   </w:t>
            </w:r>
            <w:r w:rsidR="00CA367A" w:rsidRPr="008706A5">
              <w:rPr>
                <w:rFonts w:asciiTheme="minorHAnsi" w:hAnsiTheme="minorHAnsi"/>
              </w:rPr>
              <w:br/>
              <w:t> </w:t>
            </w:r>
          </w:p>
        </w:tc>
        <w:tc>
          <w:tcPr>
            <w:tcW w:w="1203" w:type="dxa"/>
            <w:shd w:val="clear" w:color="auto" w:fill="auto"/>
          </w:tcPr>
          <w:p w:rsidR="00CA367A" w:rsidRPr="008706A5" w:rsidRDefault="00CA367A" w:rsidP="008706A5">
            <w:pPr>
              <w:pStyle w:val="Tabletext"/>
              <w:rPr>
                <w:rFonts w:asciiTheme="minorHAnsi" w:hAnsiTheme="minorHAnsi"/>
              </w:rPr>
            </w:pPr>
            <w:r w:rsidRPr="008706A5">
              <w:rPr>
                <w:rFonts w:asciiTheme="minorHAnsi" w:hAnsiTheme="minorHAnsi"/>
              </w:rPr>
              <w:t>2011-06-08</w:t>
            </w:r>
          </w:p>
        </w:tc>
        <w:tc>
          <w:tcPr>
            <w:tcW w:w="1915" w:type="dxa"/>
            <w:shd w:val="clear" w:color="auto" w:fill="auto"/>
          </w:tcPr>
          <w:p w:rsidR="00CA367A" w:rsidRPr="008706A5" w:rsidRDefault="00EF754E" w:rsidP="008706A5">
            <w:pPr>
              <w:pStyle w:val="Tabletext"/>
              <w:rPr>
                <w:rFonts w:asciiTheme="minorHAnsi" w:hAnsiTheme="minorHAnsi"/>
              </w:rPr>
            </w:pPr>
            <w:hyperlink r:id="rId50" w:history="1">
              <w:r w:rsidR="00CA367A" w:rsidRPr="008706A5">
                <w:rPr>
                  <w:rStyle w:val="Hyperlink"/>
                  <w:rFonts w:asciiTheme="minorHAnsi" w:hAnsiTheme="minorHAnsi"/>
                </w:rPr>
                <w:t>Rapporteur for Question 10-3/1</w:t>
              </w:r>
            </w:hyperlink>
            <w:r w:rsidR="00CA367A" w:rsidRPr="008706A5">
              <w:rPr>
                <w:rFonts w:asciiTheme="minorHAnsi" w:hAnsiTheme="minorHAnsi"/>
              </w:rPr>
              <w:t>  </w:t>
            </w:r>
          </w:p>
        </w:tc>
        <w:tc>
          <w:tcPr>
            <w:tcW w:w="5068" w:type="dxa"/>
            <w:shd w:val="clear" w:color="auto" w:fill="auto"/>
          </w:tcPr>
          <w:p w:rsidR="00CA367A" w:rsidRPr="008706A5" w:rsidRDefault="00CA367A" w:rsidP="008706A5">
            <w:pPr>
              <w:pStyle w:val="Tabletext"/>
              <w:rPr>
                <w:rFonts w:asciiTheme="minorHAnsi" w:hAnsiTheme="minorHAnsi"/>
                <w:lang w:val="en-US"/>
              </w:rPr>
            </w:pPr>
            <w:r w:rsidRPr="008706A5">
              <w:rPr>
                <w:rFonts w:asciiTheme="minorHAnsi" w:hAnsiTheme="minorHAnsi"/>
                <w:lang w:val="en-US"/>
              </w:rPr>
              <w:t>Report of the Rapporteur's Group meeting on Question 10-3/1, Geneva, 2 May 2011    </w:t>
            </w:r>
          </w:p>
        </w:tc>
      </w:tr>
      <w:tr w:rsidR="00CA367A" w:rsidRPr="000E0B1F" w:rsidTr="00CA367A">
        <w:tc>
          <w:tcPr>
            <w:tcW w:w="1101" w:type="dxa"/>
            <w:shd w:val="clear" w:color="auto" w:fill="E8F8FD"/>
          </w:tcPr>
          <w:p w:rsidR="00CA367A" w:rsidRPr="008706A5" w:rsidRDefault="00EF754E" w:rsidP="008706A5">
            <w:pPr>
              <w:pStyle w:val="Tabletext"/>
              <w:rPr>
                <w:rFonts w:asciiTheme="minorHAnsi" w:hAnsiTheme="minorHAnsi"/>
              </w:rPr>
            </w:pPr>
            <w:hyperlink r:id="rId51" w:history="1">
              <w:r w:rsidR="00CA367A" w:rsidRPr="008706A5">
                <w:rPr>
                  <w:rStyle w:val="Hyperlink"/>
                  <w:rFonts w:asciiTheme="minorHAnsi" w:hAnsiTheme="minorHAnsi"/>
                </w:rPr>
                <w:t>[ 31 ]</w:t>
              </w:r>
            </w:hyperlink>
            <w:r w:rsidR="00CA367A" w:rsidRPr="008706A5">
              <w:rPr>
                <w:rFonts w:asciiTheme="minorHAnsi" w:hAnsiTheme="minorHAnsi"/>
              </w:rPr>
              <w:t>   </w:t>
            </w:r>
            <w:r w:rsidR="00CA367A" w:rsidRPr="008706A5">
              <w:rPr>
                <w:rFonts w:asciiTheme="minorHAnsi" w:hAnsiTheme="minorHAnsi"/>
              </w:rPr>
              <w:br/>
              <w:t> </w:t>
            </w:r>
          </w:p>
        </w:tc>
        <w:tc>
          <w:tcPr>
            <w:tcW w:w="1203" w:type="dxa"/>
            <w:shd w:val="clear" w:color="auto" w:fill="E8F8FD"/>
          </w:tcPr>
          <w:p w:rsidR="00CA367A" w:rsidRPr="008706A5" w:rsidRDefault="00CA367A" w:rsidP="008706A5">
            <w:pPr>
              <w:pStyle w:val="Tabletext"/>
              <w:rPr>
                <w:rFonts w:asciiTheme="minorHAnsi" w:hAnsiTheme="minorHAnsi"/>
              </w:rPr>
            </w:pPr>
            <w:r w:rsidRPr="008706A5">
              <w:rPr>
                <w:rFonts w:asciiTheme="minorHAnsi" w:hAnsiTheme="minorHAnsi"/>
              </w:rPr>
              <w:t>2010-09-13</w:t>
            </w:r>
          </w:p>
        </w:tc>
        <w:tc>
          <w:tcPr>
            <w:tcW w:w="1915" w:type="dxa"/>
            <w:shd w:val="clear" w:color="auto" w:fill="E8F8FD"/>
          </w:tcPr>
          <w:p w:rsidR="00CA367A" w:rsidRPr="008706A5" w:rsidRDefault="00EF754E" w:rsidP="008706A5">
            <w:pPr>
              <w:pStyle w:val="Tabletext"/>
              <w:rPr>
                <w:rFonts w:asciiTheme="minorHAnsi" w:hAnsiTheme="minorHAnsi"/>
              </w:rPr>
            </w:pPr>
            <w:hyperlink r:id="rId52" w:history="1">
              <w:r w:rsidR="00CA367A" w:rsidRPr="008706A5">
                <w:rPr>
                  <w:rStyle w:val="Hyperlink"/>
                  <w:rFonts w:asciiTheme="minorHAnsi" w:hAnsiTheme="minorHAnsi"/>
                </w:rPr>
                <w:t>Rapporteur for Question 10-3/1</w:t>
              </w:r>
            </w:hyperlink>
            <w:r w:rsidR="00CA367A" w:rsidRPr="008706A5">
              <w:rPr>
                <w:rFonts w:asciiTheme="minorHAnsi" w:hAnsiTheme="minorHAnsi"/>
              </w:rPr>
              <w:t>  </w:t>
            </w:r>
          </w:p>
        </w:tc>
        <w:tc>
          <w:tcPr>
            <w:tcW w:w="5068" w:type="dxa"/>
            <w:shd w:val="clear" w:color="auto" w:fill="E8F8FD"/>
          </w:tcPr>
          <w:p w:rsidR="00CA367A" w:rsidRPr="008706A5" w:rsidRDefault="00CA367A" w:rsidP="008706A5">
            <w:pPr>
              <w:pStyle w:val="Tabletext"/>
              <w:rPr>
                <w:rFonts w:asciiTheme="minorHAnsi" w:hAnsiTheme="minorHAnsi"/>
                <w:lang w:val="en-US"/>
              </w:rPr>
            </w:pPr>
            <w:r w:rsidRPr="008706A5">
              <w:rPr>
                <w:rFonts w:asciiTheme="minorHAnsi" w:hAnsiTheme="minorHAnsi"/>
                <w:lang w:val="en-US"/>
              </w:rPr>
              <w:t>Draft Work Programme for Question 10-3/1    </w:t>
            </w:r>
          </w:p>
        </w:tc>
      </w:tr>
      <w:tr w:rsidR="00CA367A" w:rsidRPr="000E0B1F" w:rsidTr="00CA367A">
        <w:tc>
          <w:tcPr>
            <w:tcW w:w="1101" w:type="dxa"/>
            <w:shd w:val="clear" w:color="auto" w:fill="auto"/>
          </w:tcPr>
          <w:p w:rsidR="00CA367A" w:rsidRPr="008706A5" w:rsidRDefault="00EF754E" w:rsidP="008706A5">
            <w:pPr>
              <w:pStyle w:val="Tabletext"/>
              <w:rPr>
                <w:rFonts w:asciiTheme="minorHAnsi" w:hAnsiTheme="minorHAnsi"/>
              </w:rPr>
            </w:pPr>
            <w:hyperlink r:id="rId53" w:history="1">
              <w:r w:rsidR="00CA367A" w:rsidRPr="008706A5">
                <w:rPr>
                  <w:rStyle w:val="Hyperlink"/>
                  <w:rFonts w:asciiTheme="minorHAnsi" w:hAnsiTheme="minorHAnsi"/>
                </w:rPr>
                <w:t>[ 12 ]</w:t>
              </w:r>
            </w:hyperlink>
            <w:r w:rsidR="00CA367A" w:rsidRPr="008706A5">
              <w:rPr>
                <w:rFonts w:asciiTheme="minorHAnsi" w:hAnsiTheme="minorHAnsi"/>
              </w:rPr>
              <w:t>   </w:t>
            </w:r>
            <w:r w:rsidR="00CA367A" w:rsidRPr="008706A5">
              <w:rPr>
                <w:rFonts w:asciiTheme="minorHAnsi" w:hAnsiTheme="minorHAnsi"/>
              </w:rPr>
              <w:br/>
              <w:t> </w:t>
            </w:r>
          </w:p>
        </w:tc>
        <w:tc>
          <w:tcPr>
            <w:tcW w:w="1203" w:type="dxa"/>
            <w:shd w:val="clear" w:color="auto" w:fill="auto"/>
          </w:tcPr>
          <w:p w:rsidR="00CA367A" w:rsidRPr="008706A5" w:rsidRDefault="00CA367A" w:rsidP="008706A5">
            <w:pPr>
              <w:pStyle w:val="Tabletext"/>
              <w:rPr>
                <w:rFonts w:asciiTheme="minorHAnsi" w:hAnsiTheme="minorHAnsi"/>
              </w:rPr>
            </w:pPr>
            <w:r w:rsidRPr="008706A5">
              <w:rPr>
                <w:rFonts w:asciiTheme="minorHAnsi" w:hAnsiTheme="minorHAnsi"/>
              </w:rPr>
              <w:t>2010-09-07</w:t>
            </w:r>
          </w:p>
        </w:tc>
        <w:tc>
          <w:tcPr>
            <w:tcW w:w="1915" w:type="dxa"/>
            <w:shd w:val="clear" w:color="auto" w:fill="auto"/>
          </w:tcPr>
          <w:p w:rsidR="00CA367A" w:rsidRPr="008706A5" w:rsidRDefault="00EF754E" w:rsidP="008706A5">
            <w:pPr>
              <w:pStyle w:val="Tabletext"/>
              <w:rPr>
                <w:rFonts w:asciiTheme="minorHAnsi" w:hAnsiTheme="minorHAnsi"/>
              </w:rPr>
            </w:pPr>
            <w:hyperlink r:id="rId54" w:anchor="127;s Republic of)" w:history="1">
              <w:r w:rsidR="00CA367A" w:rsidRPr="008706A5">
                <w:rPr>
                  <w:rStyle w:val="Hyperlink"/>
                  <w:rFonts w:asciiTheme="minorHAnsi" w:hAnsiTheme="minorHAnsi"/>
                </w:rPr>
                <w:t>China (People's Republic of)</w:t>
              </w:r>
            </w:hyperlink>
            <w:r w:rsidR="00CA367A" w:rsidRPr="008706A5">
              <w:rPr>
                <w:rFonts w:asciiTheme="minorHAnsi" w:hAnsiTheme="minorHAnsi"/>
              </w:rPr>
              <w:t>  </w:t>
            </w:r>
          </w:p>
        </w:tc>
        <w:tc>
          <w:tcPr>
            <w:tcW w:w="5068" w:type="dxa"/>
            <w:shd w:val="clear" w:color="auto" w:fill="auto"/>
          </w:tcPr>
          <w:p w:rsidR="00CA367A" w:rsidRPr="008706A5" w:rsidRDefault="00CA367A" w:rsidP="008706A5">
            <w:pPr>
              <w:pStyle w:val="Tabletext"/>
              <w:rPr>
                <w:rFonts w:asciiTheme="minorHAnsi" w:hAnsiTheme="minorHAnsi"/>
                <w:lang w:val="en-US"/>
              </w:rPr>
            </w:pPr>
            <w:r w:rsidRPr="008706A5">
              <w:rPr>
                <w:rFonts w:asciiTheme="minorHAnsi" w:hAnsiTheme="minorHAnsi"/>
                <w:lang w:val="en-US"/>
              </w:rPr>
              <w:t>Progress on impelling joint construction and telecom infrastructure sharing in China    </w:t>
            </w:r>
          </w:p>
        </w:tc>
      </w:tr>
      <w:tr w:rsidR="00CA367A" w:rsidRPr="000E0B1F" w:rsidTr="00CA367A">
        <w:tc>
          <w:tcPr>
            <w:tcW w:w="1101" w:type="dxa"/>
            <w:shd w:val="clear" w:color="auto" w:fill="E8F8FD"/>
          </w:tcPr>
          <w:p w:rsidR="00CA367A" w:rsidRPr="008706A5" w:rsidRDefault="00EF754E" w:rsidP="008706A5">
            <w:pPr>
              <w:pStyle w:val="Tabletext"/>
              <w:rPr>
                <w:rFonts w:asciiTheme="minorHAnsi" w:hAnsiTheme="minorHAnsi"/>
              </w:rPr>
            </w:pPr>
            <w:hyperlink r:id="rId55" w:history="1">
              <w:r w:rsidR="00CA367A" w:rsidRPr="008706A5">
                <w:rPr>
                  <w:rStyle w:val="Hyperlink"/>
                  <w:rFonts w:asciiTheme="minorHAnsi" w:hAnsiTheme="minorHAnsi"/>
                </w:rPr>
                <w:t>[ 6 ]</w:t>
              </w:r>
            </w:hyperlink>
            <w:r w:rsidR="00CA367A" w:rsidRPr="008706A5">
              <w:rPr>
                <w:rFonts w:asciiTheme="minorHAnsi" w:hAnsiTheme="minorHAnsi"/>
              </w:rPr>
              <w:t>   </w:t>
            </w:r>
            <w:r w:rsidR="00CA367A" w:rsidRPr="008706A5">
              <w:rPr>
                <w:rFonts w:asciiTheme="minorHAnsi" w:hAnsiTheme="minorHAnsi"/>
              </w:rPr>
              <w:br/>
              <w:t> </w:t>
            </w:r>
          </w:p>
        </w:tc>
        <w:tc>
          <w:tcPr>
            <w:tcW w:w="1203" w:type="dxa"/>
            <w:shd w:val="clear" w:color="auto" w:fill="E8F8FD"/>
          </w:tcPr>
          <w:p w:rsidR="00CA367A" w:rsidRPr="008706A5" w:rsidRDefault="00CA367A" w:rsidP="008706A5">
            <w:pPr>
              <w:pStyle w:val="Tabletext"/>
              <w:rPr>
                <w:rFonts w:asciiTheme="minorHAnsi" w:hAnsiTheme="minorHAnsi"/>
              </w:rPr>
            </w:pPr>
            <w:r w:rsidRPr="008706A5">
              <w:rPr>
                <w:rFonts w:asciiTheme="minorHAnsi" w:hAnsiTheme="minorHAnsi"/>
              </w:rPr>
              <w:t>2010-09-06</w:t>
            </w:r>
          </w:p>
        </w:tc>
        <w:tc>
          <w:tcPr>
            <w:tcW w:w="1915" w:type="dxa"/>
            <w:shd w:val="clear" w:color="auto" w:fill="E8F8FD"/>
          </w:tcPr>
          <w:p w:rsidR="00CA367A" w:rsidRPr="008706A5" w:rsidRDefault="00EF754E" w:rsidP="008706A5">
            <w:pPr>
              <w:pStyle w:val="Tabletext"/>
              <w:rPr>
                <w:rFonts w:asciiTheme="minorHAnsi" w:hAnsiTheme="minorHAnsi"/>
              </w:rPr>
            </w:pPr>
            <w:hyperlink r:id="rId56" w:history="1">
              <w:r w:rsidR="00CA367A" w:rsidRPr="008706A5">
                <w:rPr>
                  <w:rStyle w:val="Hyperlink"/>
                  <w:rFonts w:asciiTheme="minorHAnsi" w:hAnsiTheme="minorHAnsi"/>
                </w:rPr>
                <w:t>BDT Focal Point for Question 10-3/1</w:t>
              </w:r>
            </w:hyperlink>
            <w:r w:rsidR="00CA367A" w:rsidRPr="008706A5">
              <w:rPr>
                <w:rFonts w:asciiTheme="minorHAnsi" w:hAnsiTheme="minorHAnsi"/>
              </w:rPr>
              <w:t>  </w:t>
            </w:r>
          </w:p>
        </w:tc>
        <w:tc>
          <w:tcPr>
            <w:tcW w:w="5068" w:type="dxa"/>
            <w:shd w:val="clear" w:color="auto" w:fill="E8F8FD"/>
          </w:tcPr>
          <w:p w:rsidR="00CA367A" w:rsidRPr="008706A5" w:rsidRDefault="00CA367A" w:rsidP="008706A5">
            <w:pPr>
              <w:pStyle w:val="Tabletext"/>
              <w:rPr>
                <w:rFonts w:asciiTheme="minorHAnsi" w:hAnsiTheme="minorHAnsi"/>
                <w:lang w:val="en-US"/>
              </w:rPr>
            </w:pPr>
            <w:r w:rsidRPr="008706A5">
              <w:rPr>
                <w:rFonts w:asciiTheme="minorHAnsi" w:hAnsiTheme="minorHAnsi"/>
                <w:lang w:val="en-US"/>
              </w:rPr>
              <w:t>Contribution from BDT Focal Point for Question 10</w:t>
            </w:r>
            <w:r w:rsidRPr="008706A5">
              <w:rPr>
                <w:rFonts w:asciiTheme="minorHAnsi" w:hAnsiTheme="minorHAnsi"/>
                <w:lang w:val="en-US"/>
              </w:rPr>
              <w:noBreakHyphen/>
              <w:t>3/1    </w:t>
            </w:r>
          </w:p>
        </w:tc>
      </w:tr>
    </w:tbl>
    <w:p w:rsidR="00CA367A" w:rsidRPr="00CA367A" w:rsidRDefault="00CA367A" w:rsidP="00CA367A">
      <w:pPr>
        <w:spacing w:after="120"/>
        <w:rPr>
          <w:b/>
          <w:color w:val="005173"/>
          <w:szCs w:val="19"/>
          <w:lang w:val="en-US" w:eastAsia="en-US"/>
        </w:rPr>
      </w:pPr>
      <w:r w:rsidRPr="00CA367A">
        <w:rPr>
          <w:b/>
          <w:color w:val="005173"/>
          <w:szCs w:val="19"/>
          <w:lang w:val="en-US" w:eastAsia="en-US"/>
        </w:rPr>
        <w:t>Contributions</w:t>
      </w:r>
      <w:r w:rsidRPr="00CA367A">
        <w:rPr>
          <w:color w:val="005173"/>
          <w:szCs w:val="19"/>
          <w:lang w:val="en-US" w:eastAsia="en-US"/>
        </w:rPr>
        <w:t> </w:t>
      </w:r>
      <w:r w:rsidRPr="00CA367A">
        <w:rPr>
          <w:b/>
          <w:color w:val="005173"/>
          <w:szCs w:val="19"/>
          <w:lang w:val="en-US" w:eastAsia="en-US"/>
        </w:rPr>
        <w:t>to Study Group 1 Rapporteur Group Meetings for Question 10-3/1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02"/>
        <w:gridCol w:w="1916"/>
        <w:gridCol w:w="5051"/>
      </w:tblGrid>
      <w:tr w:rsidR="00CA367A" w:rsidRPr="000E0B1F" w:rsidTr="00B1182C">
        <w:tc>
          <w:tcPr>
            <w:tcW w:w="1100" w:type="dxa"/>
            <w:shd w:val="clear" w:color="auto" w:fill="E8F8FD"/>
          </w:tcPr>
          <w:p w:rsidR="00CA367A" w:rsidRPr="00CA367A" w:rsidRDefault="00EF754E" w:rsidP="008706A5">
            <w:pPr>
              <w:pStyle w:val="Tabletext"/>
              <w:rPr>
                <w:rFonts w:asciiTheme="minorHAnsi" w:hAnsiTheme="minorHAnsi" w:cs="Arial"/>
                <w:szCs w:val="21"/>
              </w:rPr>
            </w:pPr>
            <w:hyperlink r:id="rId57" w:history="1">
              <w:r w:rsidR="00CA367A" w:rsidRPr="00CA367A">
                <w:rPr>
                  <w:rStyle w:val="Hyperlink"/>
                  <w:rFonts w:asciiTheme="minorHAnsi" w:hAnsiTheme="minorHAnsi" w:cs="Arial"/>
                  <w:szCs w:val="21"/>
                </w:rPr>
                <w:t>[ C 25 ]</w:t>
              </w:r>
            </w:hyperlink>
          </w:p>
        </w:tc>
        <w:tc>
          <w:tcPr>
            <w:tcW w:w="1202" w:type="dxa"/>
            <w:shd w:val="clear" w:color="auto" w:fill="E8F8FD"/>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2013-04-18</w:t>
            </w:r>
          </w:p>
        </w:tc>
        <w:tc>
          <w:tcPr>
            <w:tcW w:w="1916" w:type="dxa"/>
            <w:shd w:val="clear" w:color="auto" w:fill="E8F8FD"/>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Telecommunication Development Bureau</w:t>
            </w:r>
          </w:p>
        </w:tc>
        <w:tc>
          <w:tcPr>
            <w:tcW w:w="5051" w:type="dxa"/>
            <w:shd w:val="clear" w:color="auto" w:fill="E8F8FD"/>
          </w:tcPr>
          <w:p w:rsidR="00CA367A" w:rsidRPr="00CA367A" w:rsidRDefault="00CA367A" w:rsidP="008706A5">
            <w:pPr>
              <w:pStyle w:val="Tabletext"/>
              <w:rPr>
                <w:rFonts w:asciiTheme="minorHAnsi" w:hAnsiTheme="minorHAnsi" w:cs="Arial"/>
                <w:szCs w:val="21"/>
                <w:lang w:val="en-US"/>
              </w:rPr>
            </w:pPr>
            <w:r w:rsidRPr="00CA367A">
              <w:rPr>
                <w:rFonts w:asciiTheme="minorHAnsi" w:hAnsiTheme="minorHAnsi" w:cs="Arial"/>
                <w:szCs w:val="21"/>
                <w:lang w:val="en-US"/>
              </w:rPr>
              <w:t>Final List of Participants for the Rapporteur Group Meeting for Question 10-3/1, Geneva, 17 April 2013</w:t>
            </w:r>
          </w:p>
        </w:tc>
      </w:tr>
      <w:tr w:rsidR="00CA367A" w:rsidRPr="00CA367A" w:rsidTr="00B1182C">
        <w:tc>
          <w:tcPr>
            <w:tcW w:w="1100" w:type="dxa"/>
            <w:shd w:val="clear" w:color="auto" w:fill="auto"/>
          </w:tcPr>
          <w:p w:rsidR="00CA367A" w:rsidRPr="00CA367A" w:rsidRDefault="00EF754E" w:rsidP="008706A5">
            <w:pPr>
              <w:pStyle w:val="Tabletext"/>
              <w:rPr>
                <w:rFonts w:asciiTheme="minorHAnsi" w:hAnsiTheme="minorHAnsi" w:cs="Arial"/>
                <w:szCs w:val="21"/>
              </w:rPr>
            </w:pPr>
            <w:hyperlink r:id="rId58" w:history="1">
              <w:r w:rsidR="00CA367A" w:rsidRPr="00CA367A">
                <w:rPr>
                  <w:rStyle w:val="Hyperlink"/>
                  <w:rFonts w:asciiTheme="minorHAnsi" w:hAnsiTheme="minorHAnsi" w:cs="Arial"/>
                  <w:szCs w:val="21"/>
                </w:rPr>
                <w:t>[ C 24 ]</w:t>
              </w:r>
            </w:hyperlink>
          </w:p>
        </w:tc>
        <w:tc>
          <w:tcPr>
            <w:tcW w:w="1202" w:type="dxa"/>
            <w:shd w:val="clear" w:color="auto" w:fill="auto"/>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2013-04-12</w:t>
            </w:r>
          </w:p>
        </w:tc>
        <w:tc>
          <w:tcPr>
            <w:tcW w:w="1916" w:type="dxa"/>
            <w:shd w:val="clear" w:color="auto" w:fill="auto"/>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Rapporteur for Question 10-3/1</w:t>
            </w:r>
          </w:p>
        </w:tc>
        <w:tc>
          <w:tcPr>
            <w:tcW w:w="5051" w:type="dxa"/>
            <w:shd w:val="clear" w:color="auto" w:fill="auto"/>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Draft report on Question 10-3/1</w:t>
            </w:r>
          </w:p>
        </w:tc>
      </w:tr>
      <w:tr w:rsidR="00CA367A" w:rsidRPr="000E0B1F" w:rsidTr="00B1182C">
        <w:tc>
          <w:tcPr>
            <w:tcW w:w="1100" w:type="dxa"/>
            <w:shd w:val="clear" w:color="auto" w:fill="E8F8FD"/>
          </w:tcPr>
          <w:p w:rsidR="00CA367A" w:rsidRPr="00CA367A" w:rsidRDefault="00EF754E" w:rsidP="008706A5">
            <w:pPr>
              <w:pStyle w:val="Tabletext"/>
              <w:rPr>
                <w:rFonts w:asciiTheme="minorHAnsi" w:hAnsiTheme="minorHAnsi" w:cs="Arial"/>
                <w:szCs w:val="21"/>
              </w:rPr>
            </w:pPr>
            <w:hyperlink r:id="rId59" w:history="1">
              <w:r w:rsidR="00CA367A" w:rsidRPr="00CA367A">
                <w:rPr>
                  <w:rStyle w:val="Hyperlink"/>
                  <w:rFonts w:asciiTheme="minorHAnsi" w:hAnsiTheme="minorHAnsi" w:cs="Arial"/>
                  <w:szCs w:val="21"/>
                </w:rPr>
                <w:t>[ C 23 ]</w:t>
              </w:r>
            </w:hyperlink>
            <w:r w:rsidR="00CA367A" w:rsidRPr="00CA367A">
              <w:rPr>
                <w:rStyle w:val="Hyperlink"/>
                <w:rFonts w:asciiTheme="minorHAnsi" w:hAnsiTheme="minorHAnsi" w:cs="Arial"/>
                <w:szCs w:val="21"/>
              </w:rPr>
              <w:t xml:space="preserve"> </w:t>
            </w:r>
            <w:r w:rsidR="00CA367A" w:rsidRPr="00CA367A">
              <w:rPr>
                <w:rFonts w:asciiTheme="minorHAnsi" w:hAnsiTheme="minorHAnsi" w:cs="Arial"/>
                <w:color w:val="FF0000"/>
                <w:szCs w:val="21"/>
              </w:rPr>
              <w:t>(Rev.1)</w:t>
            </w:r>
          </w:p>
        </w:tc>
        <w:tc>
          <w:tcPr>
            <w:tcW w:w="1202" w:type="dxa"/>
            <w:shd w:val="clear" w:color="auto" w:fill="E8F8FD"/>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2013-03-06</w:t>
            </w:r>
          </w:p>
        </w:tc>
        <w:tc>
          <w:tcPr>
            <w:tcW w:w="1916" w:type="dxa"/>
            <w:shd w:val="clear" w:color="auto" w:fill="E8F8FD"/>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Rapporteur for Question 10-3/1</w:t>
            </w:r>
          </w:p>
        </w:tc>
        <w:tc>
          <w:tcPr>
            <w:tcW w:w="5051" w:type="dxa"/>
            <w:shd w:val="clear" w:color="auto" w:fill="E8F8FD"/>
          </w:tcPr>
          <w:p w:rsidR="00CA367A" w:rsidRPr="00CA367A" w:rsidRDefault="00CA367A" w:rsidP="008706A5">
            <w:pPr>
              <w:pStyle w:val="Tabletext"/>
              <w:rPr>
                <w:rFonts w:asciiTheme="minorHAnsi" w:hAnsiTheme="minorHAnsi" w:cs="Arial"/>
                <w:szCs w:val="21"/>
                <w:lang w:val="en-US"/>
              </w:rPr>
            </w:pPr>
            <w:r w:rsidRPr="00CA367A">
              <w:rPr>
                <w:rFonts w:asciiTheme="minorHAnsi" w:hAnsiTheme="minorHAnsi" w:cs="Arial"/>
                <w:szCs w:val="21"/>
                <w:lang w:val="en-US"/>
              </w:rPr>
              <w:t>Draft Agenda for Rapporteu</w:t>
            </w:r>
            <w:r w:rsidR="008706A5">
              <w:rPr>
                <w:rFonts w:asciiTheme="minorHAnsi" w:hAnsiTheme="minorHAnsi" w:cs="Arial"/>
                <w:szCs w:val="21"/>
                <w:lang w:val="en-US"/>
              </w:rPr>
              <w:t>r Group Meeting for Question 10</w:t>
            </w:r>
            <w:r w:rsidR="008706A5">
              <w:rPr>
                <w:rFonts w:asciiTheme="minorHAnsi" w:hAnsiTheme="minorHAnsi" w:cs="Arial"/>
                <w:szCs w:val="21"/>
                <w:lang w:val="en-US"/>
              </w:rPr>
              <w:noBreakHyphen/>
            </w:r>
            <w:r w:rsidRPr="00CA367A">
              <w:rPr>
                <w:rFonts w:asciiTheme="minorHAnsi" w:hAnsiTheme="minorHAnsi" w:cs="Arial"/>
                <w:szCs w:val="21"/>
                <w:lang w:val="en-US"/>
              </w:rPr>
              <w:t>3/1, Geneva, Wednesday, 17 April 2012</w:t>
            </w:r>
          </w:p>
        </w:tc>
      </w:tr>
      <w:tr w:rsidR="00CA367A" w:rsidRPr="000E0B1F" w:rsidTr="00B1182C">
        <w:tc>
          <w:tcPr>
            <w:tcW w:w="1100" w:type="dxa"/>
            <w:shd w:val="clear" w:color="auto" w:fill="auto"/>
          </w:tcPr>
          <w:p w:rsidR="00CA367A" w:rsidRPr="00CA367A" w:rsidRDefault="00EF754E" w:rsidP="008706A5">
            <w:pPr>
              <w:pStyle w:val="Tabletext"/>
              <w:rPr>
                <w:rFonts w:asciiTheme="minorHAnsi" w:hAnsiTheme="minorHAnsi" w:cs="Arial"/>
                <w:szCs w:val="21"/>
              </w:rPr>
            </w:pPr>
            <w:hyperlink r:id="rId60" w:history="1">
              <w:r w:rsidR="00CA367A" w:rsidRPr="00CA367A">
                <w:rPr>
                  <w:rStyle w:val="Hyperlink"/>
                  <w:rFonts w:asciiTheme="minorHAnsi" w:hAnsiTheme="minorHAnsi" w:cs="Arial"/>
                  <w:szCs w:val="21"/>
                </w:rPr>
                <w:t>[ C 22 ]</w:t>
              </w:r>
            </w:hyperlink>
            <w:r w:rsidR="00CA367A" w:rsidRPr="00CA367A">
              <w:rPr>
                <w:rStyle w:val="Hyperlink"/>
                <w:rFonts w:asciiTheme="minorHAnsi" w:hAnsiTheme="minorHAnsi" w:cs="Arial"/>
                <w:szCs w:val="21"/>
              </w:rPr>
              <w:t xml:space="preserve"> </w:t>
            </w:r>
            <w:r w:rsidR="00CA367A" w:rsidRPr="00CA367A">
              <w:rPr>
                <w:rFonts w:asciiTheme="minorHAnsi" w:hAnsiTheme="minorHAnsi" w:cs="Arial"/>
                <w:color w:val="FF0000"/>
                <w:szCs w:val="21"/>
              </w:rPr>
              <w:t>(Rev.1)</w:t>
            </w:r>
          </w:p>
        </w:tc>
        <w:tc>
          <w:tcPr>
            <w:tcW w:w="1202" w:type="dxa"/>
            <w:shd w:val="clear" w:color="auto" w:fill="auto"/>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2013-02-28</w:t>
            </w:r>
          </w:p>
        </w:tc>
        <w:tc>
          <w:tcPr>
            <w:tcW w:w="1916" w:type="dxa"/>
            <w:shd w:val="clear" w:color="auto" w:fill="auto"/>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BDT Focal Point for Question 10-3/1</w:t>
            </w:r>
          </w:p>
        </w:tc>
        <w:tc>
          <w:tcPr>
            <w:tcW w:w="5051" w:type="dxa"/>
            <w:shd w:val="clear" w:color="auto" w:fill="auto"/>
          </w:tcPr>
          <w:p w:rsidR="00CA367A" w:rsidRPr="008706A5" w:rsidRDefault="00CA367A" w:rsidP="008706A5">
            <w:pPr>
              <w:pStyle w:val="Tabletext"/>
              <w:rPr>
                <w:rFonts w:asciiTheme="minorHAnsi" w:hAnsiTheme="minorHAnsi" w:cs="Arial"/>
                <w:spacing w:val="-6"/>
                <w:szCs w:val="21"/>
                <w:lang w:val="en-US"/>
              </w:rPr>
            </w:pPr>
            <w:r w:rsidRPr="008706A5">
              <w:rPr>
                <w:rFonts w:asciiTheme="minorHAnsi" w:hAnsiTheme="minorHAnsi" w:cs="Arial"/>
                <w:spacing w:val="-6"/>
                <w:szCs w:val="21"/>
                <w:lang w:val="en-US"/>
              </w:rPr>
              <w:t>Overview of the ICT sector and regulatory updates based on responses to the ITU annual telecommunication regulatory survey, for selected sections of the Draft Report on Question 10-3/1</w:t>
            </w:r>
          </w:p>
        </w:tc>
      </w:tr>
      <w:tr w:rsidR="00CA367A" w:rsidRPr="00CA367A" w:rsidTr="00B1182C">
        <w:tc>
          <w:tcPr>
            <w:tcW w:w="1100" w:type="dxa"/>
            <w:shd w:val="clear" w:color="auto" w:fill="E8F8FD"/>
          </w:tcPr>
          <w:p w:rsidR="00CA367A" w:rsidRPr="00CA367A" w:rsidRDefault="00EF754E" w:rsidP="008706A5">
            <w:pPr>
              <w:pStyle w:val="Tabletext"/>
              <w:rPr>
                <w:rFonts w:asciiTheme="minorHAnsi" w:hAnsiTheme="minorHAnsi" w:cs="Arial"/>
                <w:szCs w:val="21"/>
              </w:rPr>
            </w:pPr>
            <w:hyperlink r:id="rId61" w:history="1">
              <w:r w:rsidR="00CA367A" w:rsidRPr="00CA367A">
                <w:rPr>
                  <w:rStyle w:val="Hyperlink"/>
                  <w:rFonts w:asciiTheme="minorHAnsi" w:hAnsiTheme="minorHAnsi" w:cs="Arial"/>
                  <w:szCs w:val="21"/>
                </w:rPr>
                <w:t>[ C 21 ]</w:t>
              </w:r>
            </w:hyperlink>
            <w:r w:rsidR="00CA367A" w:rsidRPr="00CA367A">
              <w:rPr>
                <w:rStyle w:val="Hyperlink"/>
                <w:rFonts w:asciiTheme="minorHAnsi" w:hAnsiTheme="minorHAnsi" w:cs="Arial"/>
                <w:szCs w:val="21"/>
              </w:rPr>
              <w:t xml:space="preserve"> </w:t>
            </w:r>
            <w:r w:rsidR="00CA367A" w:rsidRPr="00CA367A">
              <w:rPr>
                <w:rFonts w:asciiTheme="minorHAnsi" w:hAnsiTheme="minorHAnsi" w:cs="Arial"/>
                <w:color w:val="FF0000"/>
                <w:szCs w:val="21"/>
              </w:rPr>
              <w:t>+Ann.1-3</w:t>
            </w:r>
          </w:p>
        </w:tc>
        <w:tc>
          <w:tcPr>
            <w:tcW w:w="1202" w:type="dxa"/>
            <w:shd w:val="clear" w:color="auto" w:fill="E8F8FD"/>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2013-02-21</w:t>
            </w:r>
          </w:p>
        </w:tc>
        <w:tc>
          <w:tcPr>
            <w:tcW w:w="1916" w:type="dxa"/>
            <w:shd w:val="clear" w:color="auto" w:fill="E8F8FD"/>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BDT Focal Point for Question 10-3/1</w:t>
            </w:r>
          </w:p>
        </w:tc>
        <w:tc>
          <w:tcPr>
            <w:tcW w:w="5051" w:type="dxa"/>
            <w:shd w:val="clear" w:color="auto" w:fill="E8F8FD"/>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Summary of 2012 Survey Results</w:t>
            </w:r>
          </w:p>
        </w:tc>
      </w:tr>
      <w:tr w:rsidR="00CA367A" w:rsidRPr="000E0B1F" w:rsidTr="00B1182C">
        <w:tc>
          <w:tcPr>
            <w:tcW w:w="1100" w:type="dxa"/>
            <w:shd w:val="clear" w:color="auto" w:fill="auto"/>
          </w:tcPr>
          <w:p w:rsidR="00CA367A" w:rsidRPr="00CA367A" w:rsidRDefault="00EF754E" w:rsidP="008706A5">
            <w:pPr>
              <w:pStyle w:val="Tabletext"/>
              <w:rPr>
                <w:rFonts w:asciiTheme="minorHAnsi" w:hAnsiTheme="minorHAnsi" w:cs="Arial"/>
                <w:szCs w:val="21"/>
              </w:rPr>
            </w:pPr>
            <w:hyperlink r:id="rId62" w:history="1">
              <w:r w:rsidR="00CA367A" w:rsidRPr="00CA367A">
                <w:rPr>
                  <w:rStyle w:val="Hyperlink"/>
                  <w:rFonts w:asciiTheme="minorHAnsi" w:hAnsiTheme="minorHAnsi" w:cs="Arial"/>
                  <w:szCs w:val="21"/>
                </w:rPr>
                <w:t>[ C 20 ]</w:t>
              </w:r>
            </w:hyperlink>
          </w:p>
        </w:tc>
        <w:tc>
          <w:tcPr>
            <w:tcW w:w="1202" w:type="dxa"/>
            <w:shd w:val="clear" w:color="auto" w:fill="auto"/>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2013-02-15</w:t>
            </w:r>
          </w:p>
        </w:tc>
        <w:tc>
          <w:tcPr>
            <w:tcW w:w="1916" w:type="dxa"/>
            <w:shd w:val="clear" w:color="auto" w:fill="auto"/>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Rapporteur for Question 10-3/1</w:t>
            </w:r>
          </w:p>
        </w:tc>
        <w:tc>
          <w:tcPr>
            <w:tcW w:w="5051" w:type="dxa"/>
            <w:shd w:val="clear" w:color="auto" w:fill="auto"/>
          </w:tcPr>
          <w:p w:rsidR="00CA367A" w:rsidRPr="00CA367A" w:rsidRDefault="00CA367A" w:rsidP="008706A5">
            <w:pPr>
              <w:pStyle w:val="Tabletext"/>
              <w:rPr>
                <w:rFonts w:asciiTheme="minorHAnsi" w:hAnsiTheme="minorHAnsi" w:cs="Arial"/>
                <w:szCs w:val="21"/>
                <w:lang w:val="en-US"/>
              </w:rPr>
            </w:pPr>
            <w:r w:rsidRPr="00CA367A">
              <w:rPr>
                <w:rFonts w:asciiTheme="minorHAnsi" w:hAnsiTheme="minorHAnsi" w:cs="Arial"/>
                <w:szCs w:val="21"/>
                <w:lang w:val="en-US"/>
              </w:rPr>
              <w:t>Draft Guidelines on regulatory measures on competition in a converged telecommunications/ICT environment</w:t>
            </w:r>
          </w:p>
        </w:tc>
      </w:tr>
      <w:tr w:rsidR="00CA367A" w:rsidRPr="000E0B1F" w:rsidTr="00B1182C">
        <w:tc>
          <w:tcPr>
            <w:tcW w:w="1100" w:type="dxa"/>
            <w:shd w:val="clear" w:color="auto" w:fill="E8F8FD"/>
          </w:tcPr>
          <w:p w:rsidR="00CA367A" w:rsidRPr="00CA367A" w:rsidRDefault="00EF754E" w:rsidP="008706A5">
            <w:pPr>
              <w:pStyle w:val="Tabletext"/>
              <w:rPr>
                <w:rFonts w:asciiTheme="minorHAnsi" w:hAnsiTheme="minorHAnsi" w:cs="Arial"/>
                <w:szCs w:val="21"/>
              </w:rPr>
            </w:pPr>
            <w:hyperlink r:id="rId63" w:history="1">
              <w:r w:rsidR="00CA367A" w:rsidRPr="00CA367A">
                <w:rPr>
                  <w:rStyle w:val="Hyperlink"/>
                  <w:rFonts w:asciiTheme="minorHAnsi" w:hAnsiTheme="minorHAnsi" w:cs="Arial"/>
                  <w:szCs w:val="21"/>
                </w:rPr>
                <w:t>[ C 19 ]</w:t>
              </w:r>
            </w:hyperlink>
          </w:p>
        </w:tc>
        <w:tc>
          <w:tcPr>
            <w:tcW w:w="1202" w:type="dxa"/>
            <w:shd w:val="clear" w:color="auto" w:fill="E8F8FD"/>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2013-02-15</w:t>
            </w:r>
          </w:p>
        </w:tc>
        <w:tc>
          <w:tcPr>
            <w:tcW w:w="1916" w:type="dxa"/>
            <w:shd w:val="clear" w:color="auto" w:fill="E8F8FD"/>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Rapporteur for Question 10-3/1</w:t>
            </w:r>
          </w:p>
        </w:tc>
        <w:tc>
          <w:tcPr>
            <w:tcW w:w="5051" w:type="dxa"/>
            <w:shd w:val="clear" w:color="auto" w:fill="E8F8FD"/>
          </w:tcPr>
          <w:p w:rsidR="00CA367A" w:rsidRPr="00CA367A" w:rsidRDefault="00CA367A" w:rsidP="008706A5">
            <w:pPr>
              <w:pStyle w:val="Tabletext"/>
              <w:rPr>
                <w:rFonts w:asciiTheme="minorHAnsi" w:hAnsiTheme="minorHAnsi" w:cs="Arial"/>
                <w:szCs w:val="21"/>
                <w:lang w:val="en-US"/>
              </w:rPr>
            </w:pPr>
            <w:r w:rsidRPr="00CA367A">
              <w:rPr>
                <w:rFonts w:asciiTheme="minorHAnsi" w:hAnsiTheme="minorHAnsi" w:cs="Arial"/>
                <w:szCs w:val="21"/>
                <w:lang w:val="en-US"/>
              </w:rPr>
              <w:t>Draft Guidelines on merger of telecommunication licensees</w:t>
            </w:r>
          </w:p>
        </w:tc>
      </w:tr>
      <w:tr w:rsidR="00CA367A" w:rsidRPr="000E0B1F" w:rsidTr="00B1182C">
        <w:tc>
          <w:tcPr>
            <w:tcW w:w="1100" w:type="dxa"/>
            <w:shd w:val="clear" w:color="auto" w:fill="auto"/>
          </w:tcPr>
          <w:p w:rsidR="00CA367A" w:rsidRPr="00CA367A" w:rsidRDefault="00EF754E" w:rsidP="008706A5">
            <w:pPr>
              <w:pStyle w:val="Tabletext"/>
              <w:rPr>
                <w:rFonts w:asciiTheme="minorHAnsi" w:hAnsiTheme="minorHAnsi" w:cs="Arial"/>
                <w:szCs w:val="21"/>
              </w:rPr>
            </w:pPr>
            <w:hyperlink r:id="rId64" w:history="1">
              <w:r w:rsidR="00CA367A" w:rsidRPr="00CA367A">
                <w:rPr>
                  <w:rStyle w:val="Hyperlink"/>
                  <w:rFonts w:asciiTheme="minorHAnsi" w:hAnsiTheme="minorHAnsi" w:cs="Arial"/>
                  <w:szCs w:val="21"/>
                </w:rPr>
                <w:t>[ C 18 ]</w:t>
              </w:r>
            </w:hyperlink>
          </w:p>
        </w:tc>
        <w:tc>
          <w:tcPr>
            <w:tcW w:w="1202" w:type="dxa"/>
            <w:shd w:val="clear" w:color="auto" w:fill="auto"/>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2013-02-14</w:t>
            </w:r>
          </w:p>
        </w:tc>
        <w:tc>
          <w:tcPr>
            <w:tcW w:w="1916" w:type="dxa"/>
            <w:shd w:val="clear" w:color="auto" w:fill="auto"/>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BDT Focal Point for Question 10-3/1</w:t>
            </w:r>
          </w:p>
        </w:tc>
        <w:tc>
          <w:tcPr>
            <w:tcW w:w="5051" w:type="dxa"/>
            <w:shd w:val="clear" w:color="auto" w:fill="auto"/>
          </w:tcPr>
          <w:p w:rsidR="00CA367A" w:rsidRPr="00CA367A" w:rsidRDefault="00CA367A" w:rsidP="008706A5">
            <w:pPr>
              <w:pStyle w:val="Tabletext"/>
              <w:rPr>
                <w:rFonts w:asciiTheme="minorHAnsi" w:hAnsiTheme="minorHAnsi" w:cs="Arial"/>
                <w:szCs w:val="21"/>
                <w:lang w:val="en-US"/>
              </w:rPr>
            </w:pPr>
            <w:r w:rsidRPr="00CA367A">
              <w:rPr>
                <w:rFonts w:asciiTheme="minorHAnsi" w:hAnsiTheme="minorHAnsi" w:cs="Arial"/>
                <w:szCs w:val="21"/>
                <w:lang w:val="en-US"/>
              </w:rPr>
              <w:t>Competition and regulation in a converged broadband world</w:t>
            </w:r>
          </w:p>
        </w:tc>
      </w:tr>
      <w:tr w:rsidR="00CA367A" w:rsidRPr="000E0B1F" w:rsidTr="00B1182C">
        <w:tc>
          <w:tcPr>
            <w:tcW w:w="1100" w:type="dxa"/>
            <w:shd w:val="clear" w:color="auto" w:fill="E8F8FD"/>
          </w:tcPr>
          <w:p w:rsidR="00CA367A" w:rsidRPr="00CA367A" w:rsidRDefault="00EF754E" w:rsidP="008706A5">
            <w:pPr>
              <w:pStyle w:val="Tabletext"/>
              <w:rPr>
                <w:rFonts w:asciiTheme="minorHAnsi" w:hAnsiTheme="minorHAnsi" w:cs="Arial"/>
                <w:szCs w:val="21"/>
              </w:rPr>
            </w:pPr>
            <w:hyperlink r:id="rId65" w:history="1">
              <w:r w:rsidR="00CA367A" w:rsidRPr="00CA367A">
                <w:rPr>
                  <w:rStyle w:val="Hyperlink"/>
                  <w:rFonts w:asciiTheme="minorHAnsi" w:hAnsiTheme="minorHAnsi" w:cs="Arial"/>
                  <w:szCs w:val="21"/>
                </w:rPr>
                <w:t>[ C 16 ]</w:t>
              </w:r>
            </w:hyperlink>
          </w:p>
        </w:tc>
        <w:tc>
          <w:tcPr>
            <w:tcW w:w="1202" w:type="dxa"/>
            <w:shd w:val="clear" w:color="auto" w:fill="E8F8FD"/>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2012-11-09</w:t>
            </w:r>
          </w:p>
        </w:tc>
        <w:tc>
          <w:tcPr>
            <w:tcW w:w="1916" w:type="dxa"/>
            <w:shd w:val="clear" w:color="auto" w:fill="E8F8FD"/>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THALES Communications</w:t>
            </w:r>
          </w:p>
        </w:tc>
        <w:tc>
          <w:tcPr>
            <w:tcW w:w="5051" w:type="dxa"/>
            <w:shd w:val="clear" w:color="auto" w:fill="E8F8FD"/>
          </w:tcPr>
          <w:p w:rsidR="00CA367A" w:rsidRPr="00CA367A" w:rsidRDefault="00CA367A" w:rsidP="008706A5">
            <w:pPr>
              <w:pStyle w:val="Tabletext"/>
              <w:rPr>
                <w:rFonts w:asciiTheme="minorHAnsi" w:hAnsiTheme="minorHAnsi" w:cs="Arial"/>
                <w:szCs w:val="21"/>
                <w:lang w:val="en-US"/>
              </w:rPr>
            </w:pPr>
            <w:r w:rsidRPr="00CA367A">
              <w:rPr>
                <w:rFonts w:asciiTheme="minorHAnsi" w:hAnsiTheme="minorHAnsi" w:cs="Arial"/>
                <w:szCs w:val="21"/>
                <w:lang w:val="en-US"/>
              </w:rPr>
              <w:t>Importance of economic regulation of ICTs/competition authority</w:t>
            </w:r>
          </w:p>
        </w:tc>
      </w:tr>
      <w:tr w:rsidR="00CA367A" w:rsidRPr="000E0B1F" w:rsidTr="00B1182C">
        <w:tc>
          <w:tcPr>
            <w:tcW w:w="1100" w:type="dxa"/>
            <w:tcBorders>
              <w:top w:val="single" w:sz="4" w:space="0" w:color="auto"/>
              <w:left w:val="single" w:sz="4" w:space="0" w:color="auto"/>
              <w:bottom w:val="single" w:sz="4" w:space="0" w:color="auto"/>
              <w:right w:val="single" w:sz="4" w:space="0" w:color="auto"/>
            </w:tcBorders>
            <w:shd w:val="clear" w:color="auto" w:fill="auto"/>
          </w:tcPr>
          <w:p w:rsidR="00CA367A" w:rsidRPr="00CA367A" w:rsidRDefault="00EF754E" w:rsidP="008706A5">
            <w:pPr>
              <w:pStyle w:val="Tabletext"/>
              <w:rPr>
                <w:rFonts w:asciiTheme="minorHAnsi" w:hAnsiTheme="minorHAnsi"/>
                <w:szCs w:val="21"/>
              </w:rPr>
            </w:pPr>
            <w:hyperlink r:id="rId66" w:history="1">
              <w:r w:rsidR="00CA367A" w:rsidRPr="00CA367A">
                <w:rPr>
                  <w:rStyle w:val="Hyperlink"/>
                  <w:rFonts w:asciiTheme="minorHAnsi" w:hAnsiTheme="minorHAnsi"/>
                  <w:szCs w:val="21"/>
                  <w:lang w:val="en-US"/>
                </w:rPr>
                <w:t>[ C 15 ]</w:t>
              </w:r>
            </w:hyperlink>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2012-05-01</w:t>
            </w:r>
          </w:p>
        </w:tc>
        <w:tc>
          <w:tcPr>
            <w:tcW w:w="1916" w:type="dxa"/>
            <w:tcBorders>
              <w:top w:val="single" w:sz="4" w:space="0" w:color="auto"/>
              <w:left w:val="single" w:sz="4" w:space="0" w:color="auto"/>
              <w:bottom w:val="single" w:sz="4" w:space="0" w:color="auto"/>
              <w:right w:val="single" w:sz="4" w:space="0" w:color="auto"/>
            </w:tcBorders>
            <w:shd w:val="clear" w:color="auto" w:fill="auto"/>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Telecommunication Development Bureau</w:t>
            </w:r>
          </w:p>
        </w:tc>
        <w:tc>
          <w:tcPr>
            <w:tcW w:w="5051" w:type="dxa"/>
            <w:tcBorders>
              <w:top w:val="single" w:sz="4" w:space="0" w:color="auto"/>
              <w:left w:val="single" w:sz="4" w:space="0" w:color="auto"/>
              <w:bottom w:val="single" w:sz="4" w:space="0" w:color="auto"/>
              <w:right w:val="single" w:sz="4" w:space="0" w:color="auto"/>
            </w:tcBorders>
            <w:shd w:val="clear" w:color="auto" w:fill="auto"/>
          </w:tcPr>
          <w:p w:rsidR="00CA367A" w:rsidRPr="00CA367A" w:rsidRDefault="00CA367A" w:rsidP="008706A5">
            <w:pPr>
              <w:pStyle w:val="Tabletext"/>
              <w:rPr>
                <w:rFonts w:asciiTheme="minorHAnsi" w:hAnsiTheme="minorHAnsi" w:cs="Arial"/>
                <w:szCs w:val="21"/>
                <w:lang w:val="en-US"/>
              </w:rPr>
            </w:pPr>
            <w:r w:rsidRPr="00CA367A">
              <w:rPr>
                <w:rFonts w:asciiTheme="minorHAnsi" w:hAnsiTheme="minorHAnsi" w:cs="Arial"/>
                <w:szCs w:val="21"/>
                <w:lang w:val="en-US"/>
              </w:rPr>
              <w:t>Final list of participants for the Rapporteur Group Meeting on Question 10-3/1, Geneva, 26 April 2012</w:t>
            </w:r>
          </w:p>
        </w:tc>
      </w:tr>
      <w:tr w:rsidR="00CA367A" w:rsidRPr="000E0B1F" w:rsidTr="00B1182C">
        <w:tc>
          <w:tcPr>
            <w:tcW w:w="1100" w:type="dxa"/>
            <w:tcBorders>
              <w:top w:val="single" w:sz="4" w:space="0" w:color="auto"/>
              <w:left w:val="single" w:sz="4" w:space="0" w:color="auto"/>
              <w:bottom w:val="single" w:sz="4" w:space="0" w:color="auto"/>
              <w:right w:val="single" w:sz="4" w:space="0" w:color="auto"/>
            </w:tcBorders>
            <w:shd w:val="clear" w:color="auto" w:fill="E8F8FD"/>
          </w:tcPr>
          <w:p w:rsidR="00CA367A" w:rsidRPr="00CA367A" w:rsidRDefault="00EF754E" w:rsidP="008706A5">
            <w:pPr>
              <w:pStyle w:val="Tabletext"/>
              <w:rPr>
                <w:rFonts w:asciiTheme="minorHAnsi" w:hAnsiTheme="minorHAnsi"/>
                <w:szCs w:val="21"/>
              </w:rPr>
            </w:pPr>
            <w:hyperlink r:id="rId67" w:history="1">
              <w:r w:rsidR="00CA367A" w:rsidRPr="00CA367A">
                <w:rPr>
                  <w:rStyle w:val="Hyperlink"/>
                  <w:rFonts w:asciiTheme="minorHAnsi" w:hAnsiTheme="minorHAnsi"/>
                  <w:szCs w:val="21"/>
                  <w:lang w:val="en-US"/>
                </w:rPr>
                <w:t>[ C 14 ]</w:t>
              </w:r>
            </w:hyperlink>
          </w:p>
        </w:tc>
        <w:tc>
          <w:tcPr>
            <w:tcW w:w="1202" w:type="dxa"/>
            <w:tcBorders>
              <w:top w:val="single" w:sz="4" w:space="0" w:color="auto"/>
              <w:left w:val="single" w:sz="4" w:space="0" w:color="auto"/>
              <w:bottom w:val="single" w:sz="4" w:space="0" w:color="auto"/>
              <w:right w:val="single" w:sz="4" w:space="0" w:color="auto"/>
            </w:tcBorders>
            <w:shd w:val="clear" w:color="auto" w:fill="E8F8FD"/>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2012-04-16</w:t>
            </w:r>
          </w:p>
        </w:tc>
        <w:tc>
          <w:tcPr>
            <w:tcW w:w="1916" w:type="dxa"/>
            <w:tcBorders>
              <w:top w:val="single" w:sz="4" w:space="0" w:color="auto"/>
              <w:left w:val="single" w:sz="4" w:space="0" w:color="auto"/>
              <w:bottom w:val="single" w:sz="4" w:space="0" w:color="auto"/>
              <w:right w:val="single" w:sz="4" w:space="0" w:color="auto"/>
            </w:tcBorders>
            <w:shd w:val="clear" w:color="auto" w:fill="E8F8FD"/>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Nepal(Republic of)</w:t>
            </w:r>
          </w:p>
        </w:tc>
        <w:tc>
          <w:tcPr>
            <w:tcW w:w="5051" w:type="dxa"/>
            <w:tcBorders>
              <w:top w:val="single" w:sz="4" w:space="0" w:color="auto"/>
              <w:left w:val="single" w:sz="4" w:space="0" w:color="auto"/>
              <w:bottom w:val="single" w:sz="4" w:space="0" w:color="auto"/>
              <w:right w:val="single" w:sz="4" w:space="0" w:color="auto"/>
            </w:tcBorders>
            <w:shd w:val="clear" w:color="auto" w:fill="E8F8FD"/>
          </w:tcPr>
          <w:p w:rsidR="00CA367A" w:rsidRPr="00CA367A" w:rsidRDefault="00CA367A" w:rsidP="008706A5">
            <w:pPr>
              <w:pStyle w:val="Tabletext"/>
              <w:rPr>
                <w:rFonts w:asciiTheme="minorHAnsi" w:hAnsiTheme="minorHAnsi" w:cs="Arial"/>
                <w:szCs w:val="21"/>
                <w:lang w:val="en-US"/>
              </w:rPr>
            </w:pPr>
            <w:r w:rsidRPr="00CA367A">
              <w:rPr>
                <w:rFonts w:asciiTheme="minorHAnsi" w:hAnsiTheme="minorHAnsi" w:cs="Arial"/>
                <w:szCs w:val="21"/>
                <w:lang w:val="en-US"/>
              </w:rPr>
              <w:t>Telecommunications Regulatory Designs and Licensing Scheme in Some Countries</w:t>
            </w:r>
          </w:p>
        </w:tc>
      </w:tr>
      <w:tr w:rsidR="00CA367A" w:rsidRPr="000E0B1F" w:rsidTr="00B1182C">
        <w:tc>
          <w:tcPr>
            <w:tcW w:w="1100" w:type="dxa"/>
            <w:tcBorders>
              <w:top w:val="single" w:sz="4" w:space="0" w:color="auto"/>
              <w:left w:val="single" w:sz="4" w:space="0" w:color="auto"/>
              <w:bottom w:val="single" w:sz="4" w:space="0" w:color="auto"/>
              <w:right w:val="single" w:sz="4" w:space="0" w:color="auto"/>
            </w:tcBorders>
            <w:shd w:val="clear" w:color="auto" w:fill="auto"/>
          </w:tcPr>
          <w:p w:rsidR="00CA367A" w:rsidRPr="00CA367A" w:rsidRDefault="00EF754E" w:rsidP="008706A5">
            <w:pPr>
              <w:pStyle w:val="Tabletext"/>
              <w:rPr>
                <w:rFonts w:asciiTheme="minorHAnsi" w:hAnsiTheme="minorHAnsi"/>
                <w:szCs w:val="21"/>
              </w:rPr>
            </w:pPr>
            <w:hyperlink r:id="rId68" w:history="1">
              <w:r w:rsidR="00CA367A" w:rsidRPr="00CA367A">
                <w:rPr>
                  <w:rStyle w:val="Hyperlink"/>
                  <w:rFonts w:asciiTheme="minorHAnsi" w:hAnsiTheme="minorHAnsi"/>
                  <w:szCs w:val="21"/>
                  <w:lang w:val="en-US"/>
                </w:rPr>
                <w:t>[ C 13 ]</w:t>
              </w:r>
            </w:hyperlink>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2012-02-24</w:t>
            </w:r>
          </w:p>
        </w:tc>
        <w:tc>
          <w:tcPr>
            <w:tcW w:w="1916" w:type="dxa"/>
            <w:tcBorders>
              <w:top w:val="single" w:sz="4" w:space="0" w:color="auto"/>
              <w:left w:val="single" w:sz="4" w:space="0" w:color="auto"/>
              <w:bottom w:val="single" w:sz="4" w:space="0" w:color="auto"/>
              <w:right w:val="single" w:sz="4" w:space="0" w:color="auto"/>
            </w:tcBorders>
            <w:shd w:val="clear" w:color="auto" w:fill="auto"/>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Tanzania (United Republic of)</w:t>
            </w:r>
          </w:p>
        </w:tc>
        <w:tc>
          <w:tcPr>
            <w:tcW w:w="5051" w:type="dxa"/>
            <w:tcBorders>
              <w:top w:val="single" w:sz="4" w:space="0" w:color="auto"/>
              <w:left w:val="single" w:sz="4" w:space="0" w:color="auto"/>
              <w:bottom w:val="single" w:sz="4" w:space="0" w:color="auto"/>
              <w:right w:val="single" w:sz="4" w:space="0" w:color="auto"/>
            </w:tcBorders>
            <w:shd w:val="clear" w:color="auto" w:fill="auto"/>
          </w:tcPr>
          <w:p w:rsidR="00CA367A" w:rsidRPr="00CA367A" w:rsidRDefault="00CA367A" w:rsidP="008706A5">
            <w:pPr>
              <w:pStyle w:val="Tabletext"/>
              <w:rPr>
                <w:rFonts w:asciiTheme="minorHAnsi" w:hAnsiTheme="minorHAnsi" w:cs="Arial"/>
                <w:szCs w:val="21"/>
                <w:lang w:val="en-US"/>
              </w:rPr>
            </w:pPr>
            <w:r w:rsidRPr="00CA367A">
              <w:rPr>
                <w:rFonts w:asciiTheme="minorHAnsi" w:hAnsiTheme="minorHAnsi" w:cs="Arial"/>
                <w:szCs w:val="21"/>
                <w:lang w:val="en-US"/>
              </w:rPr>
              <w:t>Competition Assessment in the Tanzania Telecommunications Market</w:t>
            </w:r>
          </w:p>
        </w:tc>
      </w:tr>
      <w:tr w:rsidR="00CA367A" w:rsidRPr="000E0B1F" w:rsidTr="00B1182C">
        <w:tc>
          <w:tcPr>
            <w:tcW w:w="1100" w:type="dxa"/>
            <w:tcBorders>
              <w:top w:val="single" w:sz="4" w:space="0" w:color="auto"/>
              <w:left w:val="single" w:sz="4" w:space="0" w:color="auto"/>
              <w:bottom w:val="single" w:sz="4" w:space="0" w:color="auto"/>
              <w:right w:val="single" w:sz="4" w:space="0" w:color="auto"/>
            </w:tcBorders>
            <w:shd w:val="clear" w:color="auto" w:fill="E8F8FD"/>
          </w:tcPr>
          <w:p w:rsidR="00CA367A" w:rsidRPr="00CA367A" w:rsidRDefault="00EF754E" w:rsidP="008706A5">
            <w:pPr>
              <w:pStyle w:val="Tabletext"/>
              <w:rPr>
                <w:rFonts w:asciiTheme="minorHAnsi" w:hAnsiTheme="minorHAnsi"/>
                <w:szCs w:val="21"/>
              </w:rPr>
            </w:pPr>
            <w:hyperlink r:id="rId69" w:history="1">
              <w:r w:rsidR="00CA367A" w:rsidRPr="00CA367A">
                <w:rPr>
                  <w:rStyle w:val="Hyperlink"/>
                  <w:rFonts w:asciiTheme="minorHAnsi" w:hAnsiTheme="minorHAnsi"/>
                  <w:szCs w:val="21"/>
                  <w:lang w:val="en-US"/>
                </w:rPr>
                <w:t>[ C 12 ]</w:t>
              </w:r>
            </w:hyperlink>
          </w:p>
          <w:p w:rsidR="00CA367A" w:rsidRPr="00CA367A" w:rsidRDefault="00CA367A" w:rsidP="008706A5">
            <w:pPr>
              <w:pStyle w:val="Tabletext"/>
              <w:rPr>
                <w:rFonts w:asciiTheme="minorHAnsi" w:hAnsiTheme="minorHAnsi"/>
                <w:szCs w:val="21"/>
              </w:rPr>
            </w:pPr>
            <w:r w:rsidRPr="008706A5">
              <w:rPr>
                <w:rFonts w:asciiTheme="minorHAnsi" w:hAnsiTheme="minorHAnsi"/>
                <w:color w:val="FF0000"/>
                <w:szCs w:val="21"/>
              </w:rPr>
              <w:t>+Ann.1-4</w:t>
            </w:r>
          </w:p>
        </w:tc>
        <w:tc>
          <w:tcPr>
            <w:tcW w:w="1202" w:type="dxa"/>
            <w:tcBorders>
              <w:top w:val="single" w:sz="4" w:space="0" w:color="auto"/>
              <w:left w:val="single" w:sz="4" w:space="0" w:color="auto"/>
              <w:bottom w:val="single" w:sz="4" w:space="0" w:color="auto"/>
              <w:right w:val="single" w:sz="4" w:space="0" w:color="auto"/>
            </w:tcBorders>
            <w:shd w:val="clear" w:color="auto" w:fill="E8F8FD"/>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2012-04-12</w:t>
            </w:r>
          </w:p>
        </w:tc>
        <w:tc>
          <w:tcPr>
            <w:tcW w:w="1916" w:type="dxa"/>
            <w:tcBorders>
              <w:top w:val="single" w:sz="4" w:space="0" w:color="auto"/>
              <w:left w:val="single" w:sz="4" w:space="0" w:color="auto"/>
              <w:bottom w:val="single" w:sz="4" w:space="0" w:color="auto"/>
              <w:right w:val="single" w:sz="4" w:space="0" w:color="auto"/>
            </w:tcBorders>
            <w:shd w:val="clear" w:color="auto" w:fill="E8F8FD"/>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BDT Focal Point for Question 10-3/1</w:t>
            </w:r>
          </w:p>
        </w:tc>
        <w:tc>
          <w:tcPr>
            <w:tcW w:w="5051" w:type="dxa"/>
            <w:tcBorders>
              <w:top w:val="single" w:sz="4" w:space="0" w:color="auto"/>
              <w:left w:val="single" w:sz="4" w:space="0" w:color="auto"/>
              <w:bottom w:val="single" w:sz="4" w:space="0" w:color="auto"/>
              <w:right w:val="single" w:sz="4" w:space="0" w:color="auto"/>
            </w:tcBorders>
            <w:shd w:val="clear" w:color="auto" w:fill="E8F8FD"/>
          </w:tcPr>
          <w:p w:rsidR="00CA367A" w:rsidRPr="00CA367A" w:rsidRDefault="00CA367A" w:rsidP="008706A5">
            <w:pPr>
              <w:pStyle w:val="Tabletext"/>
              <w:rPr>
                <w:rFonts w:asciiTheme="minorHAnsi" w:hAnsiTheme="minorHAnsi" w:cs="Arial"/>
                <w:szCs w:val="21"/>
                <w:lang w:val="en-US"/>
              </w:rPr>
            </w:pPr>
            <w:r w:rsidRPr="00CA367A">
              <w:rPr>
                <w:rFonts w:asciiTheme="minorHAnsi" w:hAnsiTheme="minorHAnsi" w:cs="Arial"/>
                <w:szCs w:val="21"/>
                <w:lang w:val="en-US"/>
              </w:rPr>
              <w:t>ITU World Telecommunication Regulatory Database Reports</w:t>
            </w:r>
          </w:p>
        </w:tc>
      </w:tr>
      <w:tr w:rsidR="00CA367A" w:rsidRPr="00CA367A" w:rsidTr="00B1182C">
        <w:tc>
          <w:tcPr>
            <w:tcW w:w="1100" w:type="dxa"/>
            <w:tcBorders>
              <w:top w:val="single" w:sz="4" w:space="0" w:color="auto"/>
              <w:left w:val="single" w:sz="4" w:space="0" w:color="auto"/>
              <w:bottom w:val="single" w:sz="4" w:space="0" w:color="auto"/>
              <w:right w:val="single" w:sz="4" w:space="0" w:color="auto"/>
            </w:tcBorders>
            <w:shd w:val="clear" w:color="auto" w:fill="auto"/>
          </w:tcPr>
          <w:p w:rsidR="00CA367A" w:rsidRPr="00CA367A" w:rsidRDefault="00EF754E" w:rsidP="008706A5">
            <w:pPr>
              <w:pStyle w:val="Tabletext"/>
              <w:rPr>
                <w:rFonts w:asciiTheme="minorHAnsi" w:hAnsiTheme="minorHAnsi"/>
                <w:szCs w:val="21"/>
              </w:rPr>
            </w:pPr>
            <w:hyperlink r:id="rId70" w:history="1">
              <w:r w:rsidR="00CA367A" w:rsidRPr="00CA367A">
                <w:rPr>
                  <w:rStyle w:val="Hyperlink"/>
                  <w:rFonts w:asciiTheme="minorHAnsi" w:hAnsiTheme="minorHAnsi"/>
                  <w:szCs w:val="21"/>
                  <w:lang w:val="en-US"/>
                </w:rPr>
                <w:t>[ C 11 ]</w:t>
              </w:r>
            </w:hyperlink>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2012-03-26</w:t>
            </w:r>
          </w:p>
        </w:tc>
        <w:tc>
          <w:tcPr>
            <w:tcW w:w="1916" w:type="dxa"/>
            <w:tcBorders>
              <w:top w:val="single" w:sz="4" w:space="0" w:color="auto"/>
              <w:left w:val="single" w:sz="4" w:space="0" w:color="auto"/>
              <w:bottom w:val="single" w:sz="4" w:space="0" w:color="auto"/>
              <w:right w:val="single" w:sz="4" w:space="0" w:color="auto"/>
            </w:tcBorders>
            <w:shd w:val="clear" w:color="auto" w:fill="auto"/>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Benin (Republic of)</w:t>
            </w:r>
          </w:p>
        </w:tc>
        <w:tc>
          <w:tcPr>
            <w:tcW w:w="5051" w:type="dxa"/>
            <w:tcBorders>
              <w:top w:val="single" w:sz="4" w:space="0" w:color="auto"/>
              <w:left w:val="single" w:sz="4" w:space="0" w:color="auto"/>
              <w:bottom w:val="single" w:sz="4" w:space="0" w:color="auto"/>
              <w:right w:val="single" w:sz="4" w:space="0" w:color="auto"/>
            </w:tcBorders>
            <w:shd w:val="clear" w:color="auto" w:fill="auto"/>
          </w:tcPr>
          <w:p w:rsidR="00CA367A" w:rsidRPr="00CA367A" w:rsidRDefault="00CA367A" w:rsidP="008706A5">
            <w:pPr>
              <w:pStyle w:val="Tabletext"/>
              <w:rPr>
                <w:rFonts w:asciiTheme="minorHAnsi" w:hAnsiTheme="minorHAnsi" w:cs="Arial"/>
                <w:szCs w:val="21"/>
                <w:lang w:val="fr-CH"/>
              </w:rPr>
            </w:pPr>
            <w:r w:rsidRPr="00CA367A">
              <w:rPr>
                <w:rFonts w:asciiTheme="minorHAnsi" w:hAnsiTheme="minorHAnsi" w:cs="Arial"/>
                <w:szCs w:val="21"/>
                <w:lang w:val="fr-CH"/>
              </w:rPr>
              <w:t>Impact de la réglementation sur les NGN: Cas du Bénin</w:t>
            </w:r>
          </w:p>
        </w:tc>
      </w:tr>
      <w:tr w:rsidR="00CA367A" w:rsidRPr="00CA367A" w:rsidTr="00B1182C">
        <w:tc>
          <w:tcPr>
            <w:tcW w:w="1100" w:type="dxa"/>
            <w:tcBorders>
              <w:top w:val="single" w:sz="4" w:space="0" w:color="auto"/>
              <w:left w:val="single" w:sz="4" w:space="0" w:color="auto"/>
              <w:bottom w:val="single" w:sz="4" w:space="0" w:color="auto"/>
              <w:right w:val="single" w:sz="4" w:space="0" w:color="auto"/>
            </w:tcBorders>
            <w:shd w:val="clear" w:color="auto" w:fill="E8F8FD"/>
          </w:tcPr>
          <w:p w:rsidR="00CA367A" w:rsidRPr="00CA367A" w:rsidRDefault="00EF754E" w:rsidP="008706A5">
            <w:pPr>
              <w:pStyle w:val="Tabletext"/>
              <w:rPr>
                <w:rFonts w:asciiTheme="minorHAnsi" w:hAnsiTheme="minorHAnsi"/>
                <w:szCs w:val="21"/>
              </w:rPr>
            </w:pPr>
            <w:hyperlink r:id="rId71" w:history="1">
              <w:r w:rsidR="00CA367A" w:rsidRPr="00CA367A">
                <w:rPr>
                  <w:rStyle w:val="Hyperlink"/>
                  <w:rFonts w:asciiTheme="minorHAnsi" w:hAnsiTheme="minorHAnsi"/>
                  <w:szCs w:val="21"/>
                  <w:lang w:val="en-US"/>
                </w:rPr>
                <w:t>[ C 10 ]</w:t>
              </w:r>
            </w:hyperlink>
          </w:p>
        </w:tc>
        <w:tc>
          <w:tcPr>
            <w:tcW w:w="1202" w:type="dxa"/>
            <w:tcBorders>
              <w:top w:val="single" w:sz="4" w:space="0" w:color="auto"/>
              <w:left w:val="single" w:sz="4" w:space="0" w:color="auto"/>
              <w:bottom w:val="single" w:sz="4" w:space="0" w:color="auto"/>
              <w:right w:val="single" w:sz="4" w:space="0" w:color="auto"/>
            </w:tcBorders>
            <w:shd w:val="clear" w:color="auto" w:fill="E8F8FD"/>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2012-03-22</w:t>
            </w:r>
          </w:p>
        </w:tc>
        <w:tc>
          <w:tcPr>
            <w:tcW w:w="1916" w:type="dxa"/>
            <w:tcBorders>
              <w:top w:val="single" w:sz="4" w:space="0" w:color="auto"/>
              <w:left w:val="single" w:sz="4" w:space="0" w:color="auto"/>
              <w:bottom w:val="single" w:sz="4" w:space="0" w:color="auto"/>
              <w:right w:val="single" w:sz="4" w:space="0" w:color="auto"/>
            </w:tcBorders>
            <w:shd w:val="clear" w:color="auto" w:fill="E8F8FD"/>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Senegal (Republic of)</w:t>
            </w:r>
          </w:p>
        </w:tc>
        <w:tc>
          <w:tcPr>
            <w:tcW w:w="5051" w:type="dxa"/>
            <w:tcBorders>
              <w:top w:val="single" w:sz="4" w:space="0" w:color="auto"/>
              <w:left w:val="single" w:sz="4" w:space="0" w:color="auto"/>
              <w:bottom w:val="single" w:sz="4" w:space="0" w:color="auto"/>
              <w:right w:val="single" w:sz="4" w:space="0" w:color="auto"/>
            </w:tcBorders>
            <w:shd w:val="clear" w:color="auto" w:fill="E8F8FD"/>
          </w:tcPr>
          <w:p w:rsidR="00CA367A" w:rsidRPr="00CA367A" w:rsidRDefault="00CA367A" w:rsidP="008706A5">
            <w:pPr>
              <w:pStyle w:val="Tabletext"/>
              <w:rPr>
                <w:rFonts w:asciiTheme="minorHAnsi" w:hAnsiTheme="minorHAnsi" w:cs="Arial"/>
                <w:szCs w:val="21"/>
                <w:lang w:val="fr-CH"/>
              </w:rPr>
            </w:pPr>
            <w:r w:rsidRPr="00CA367A">
              <w:rPr>
                <w:rFonts w:asciiTheme="minorHAnsi" w:hAnsiTheme="minorHAnsi" w:cs="Arial"/>
                <w:szCs w:val="21"/>
                <w:lang w:val="fr-CH"/>
              </w:rPr>
              <w:t>Collaboration entre régulateur sectoriel et régulateur de la concurrence</w:t>
            </w:r>
          </w:p>
        </w:tc>
      </w:tr>
      <w:tr w:rsidR="00CA367A" w:rsidRPr="000E0B1F" w:rsidTr="00B1182C">
        <w:tc>
          <w:tcPr>
            <w:tcW w:w="1100" w:type="dxa"/>
            <w:tcBorders>
              <w:top w:val="single" w:sz="4" w:space="0" w:color="auto"/>
              <w:left w:val="single" w:sz="4" w:space="0" w:color="auto"/>
              <w:bottom w:val="single" w:sz="4" w:space="0" w:color="auto"/>
              <w:right w:val="single" w:sz="4" w:space="0" w:color="auto"/>
            </w:tcBorders>
            <w:shd w:val="clear" w:color="auto" w:fill="auto"/>
          </w:tcPr>
          <w:p w:rsidR="00CA367A" w:rsidRPr="00CA367A" w:rsidRDefault="00EF754E" w:rsidP="008706A5">
            <w:pPr>
              <w:pStyle w:val="Tabletext"/>
              <w:rPr>
                <w:rFonts w:asciiTheme="minorHAnsi" w:hAnsiTheme="minorHAnsi"/>
                <w:szCs w:val="21"/>
              </w:rPr>
            </w:pPr>
            <w:hyperlink r:id="rId72" w:history="1">
              <w:r w:rsidR="00CA367A" w:rsidRPr="00CA367A">
                <w:rPr>
                  <w:rStyle w:val="Hyperlink"/>
                  <w:rFonts w:asciiTheme="minorHAnsi" w:hAnsiTheme="minorHAnsi"/>
                  <w:szCs w:val="21"/>
                  <w:lang w:val="en-US"/>
                </w:rPr>
                <w:t>[ C 9 ]</w:t>
              </w:r>
            </w:hyperlink>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2012-03-08</w:t>
            </w:r>
          </w:p>
        </w:tc>
        <w:tc>
          <w:tcPr>
            <w:tcW w:w="1916" w:type="dxa"/>
            <w:tcBorders>
              <w:top w:val="single" w:sz="4" w:space="0" w:color="auto"/>
              <w:left w:val="single" w:sz="4" w:space="0" w:color="auto"/>
              <w:bottom w:val="single" w:sz="4" w:space="0" w:color="auto"/>
              <w:right w:val="single" w:sz="4" w:space="0" w:color="auto"/>
            </w:tcBorders>
            <w:shd w:val="clear" w:color="auto" w:fill="auto"/>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BDT Focal Point for Question 10-3/1</w:t>
            </w:r>
          </w:p>
        </w:tc>
        <w:tc>
          <w:tcPr>
            <w:tcW w:w="5051" w:type="dxa"/>
            <w:tcBorders>
              <w:top w:val="single" w:sz="4" w:space="0" w:color="auto"/>
              <w:left w:val="single" w:sz="4" w:space="0" w:color="auto"/>
              <w:bottom w:val="single" w:sz="4" w:space="0" w:color="auto"/>
              <w:right w:val="single" w:sz="4" w:space="0" w:color="auto"/>
            </w:tcBorders>
            <w:shd w:val="clear" w:color="auto" w:fill="auto"/>
          </w:tcPr>
          <w:p w:rsidR="00CA367A" w:rsidRPr="00CA367A" w:rsidRDefault="00CA367A" w:rsidP="008706A5">
            <w:pPr>
              <w:pStyle w:val="Tabletext"/>
              <w:rPr>
                <w:rFonts w:asciiTheme="minorHAnsi" w:hAnsiTheme="minorHAnsi" w:cs="Arial"/>
                <w:szCs w:val="21"/>
                <w:lang w:val="en-US"/>
              </w:rPr>
            </w:pPr>
            <w:r w:rsidRPr="00CA367A">
              <w:rPr>
                <w:rFonts w:asciiTheme="minorHAnsi" w:hAnsiTheme="minorHAnsi" w:cs="Arial"/>
                <w:szCs w:val="21"/>
                <w:lang w:val="en-US"/>
              </w:rPr>
              <w:t>Overview of BDT products and services related to the Question</w:t>
            </w:r>
          </w:p>
        </w:tc>
      </w:tr>
      <w:tr w:rsidR="00CA367A" w:rsidRPr="000E0B1F" w:rsidTr="00B1182C">
        <w:tc>
          <w:tcPr>
            <w:tcW w:w="1100" w:type="dxa"/>
            <w:tcBorders>
              <w:top w:val="single" w:sz="4" w:space="0" w:color="auto"/>
              <w:left w:val="single" w:sz="4" w:space="0" w:color="auto"/>
              <w:bottom w:val="single" w:sz="4" w:space="0" w:color="auto"/>
              <w:right w:val="single" w:sz="4" w:space="0" w:color="auto"/>
            </w:tcBorders>
            <w:shd w:val="clear" w:color="auto" w:fill="E8F8FD"/>
          </w:tcPr>
          <w:p w:rsidR="00CA367A" w:rsidRPr="00CA367A" w:rsidRDefault="00EF754E" w:rsidP="008706A5">
            <w:pPr>
              <w:pStyle w:val="Tabletext"/>
              <w:rPr>
                <w:rFonts w:asciiTheme="minorHAnsi" w:hAnsiTheme="minorHAnsi"/>
                <w:szCs w:val="21"/>
              </w:rPr>
            </w:pPr>
            <w:hyperlink r:id="rId73" w:history="1">
              <w:r w:rsidR="00CA367A" w:rsidRPr="00CA367A">
                <w:rPr>
                  <w:rStyle w:val="Hyperlink"/>
                  <w:rFonts w:asciiTheme="minorHAnsi" w:hAnsiTheme="minorHAnsi"/>
                  <w:szCs w:val="21"/>
                  <w:lang w:val="en-US"/>
                </w:rPr>
                <w:t>[ C 8 ]</w:t>
              </w:r>
            </w:hyperlink>
          </w:p>
        </w:tc>
        <w:tc>
          <w:tcPr>
            <w:tcW w:w="1202" w:type="dxa"/>
            <w:tcBorders>
              <w:top w:val="single" w:sz="4" w:space="0" w:color="auto"/>
              <w:left w:val="single" w:sz="4" w:space="0" w:color="auto"/>
              <w:bottom w:val="single" w:sz="4" w:space="0" w:color="auto"/>
              <w:right w:val="single" w:sz="4" w:space="0" w:color="auto"/>
            </w:tcBorders>
            <w:shd w:val="clear" w:color="auto" w:fill="E8F8FD"/>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2012-02-02</w:t>
            </w:r>
          </w:p>
        </w:tc>
        <w:tc>
          <w:tcPr>
            <w:tcW w:w="1916" w:type="dxa"/>
            <w:tcBorders>
              <w:top w:val="single" w:sz="4" w:space="0" w:color="auto"/>
              <w:left w:val="single" w:sz="4" w:space="0" w:color="auto"/>
              <w:bottom w:val="single" w:sz="4" w:space="0" w:color="auto"/>
              <w:right w:val="single" w:sz="4" w:space="0" w:color="auto"/>
            </w:tcBorders>
            <w:shd w:val="clear" w:color="auto" w:fill="E8F8FD"/>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Rapporteur for Question 10-3/1</w:t>
            </w:r>
          </w:p>
        </w:tc>
        <w:tc>
          <w:tcPr>
            <w:tcW w:w="5051" w:type="dxa"/>
            <w:tcBorders>
              <w:top w:val="single" w:sz="4" w:space="0" w:color="auto"/>
              <w:left w:val="single" w:sz="4" w:space="0" w:color="auto"/>
              <w:bottom w:val="single" w:sz="4" w:space="0" w:color="auto"/>
              <w:right w:val="single" w:sz="4" w:space="0" w:color="auto"/>
            </w:tcBorders>
            <w:shd w:val="clear" w:color="auto" w:fill="E8F8FD"/>
          </w:tcPr>
          <w:p w:rsidR="00CA367A" w:rsidRPr="00CA367A" w:rsidRDefault="00CA367A" w:rsidP="008706A5">
            <w:pPr>
              <w:pStyle w:val="Tabletext"/>
              <w:rPr>
                <w:rFonts w:asciiTheme="minorHAnsi" w:hAnsiTheme="minorHAnsi" w:cs="Arial"/>
                <w:szCs w:val="21"/>
                <w:lang w:val="en-US"/>
              </w:rPr>
            </w:pPr>
            <w:r w:rsidRPr="00CA367A">
              <w:rPr>
                <w:rFonts w:asciiTheme="minorHAnsi" w:hAnsiTheme="minorHAnsi" w:cs="Arial"/>
                <w:szCs w:val="21"/>
                <w:lang w:val="en-US"/>
              </w:rPr>
              <w:t>Draft Agenda for Rapporte</w:t>
            </w:r>
            <w:r w:rsidR="008706A5">
              <w:rPr>
                <w:rFonts w:asciiTheme="minorHAnsi" w:hAnsiTheme="minorHAnsi" w:cs="Arial"/>
                <w:szCs w:val="21"/>
                <w:lang w:val="en-US"/>
              </w:rPr>
              <w:t>ur Group Meeting on Question 10</w:t>
            </w:r>
            <w:r w:rsidR="008706A5">
              <w:rPr>
                <w:rFonts w:asciiTheme="minorHAnsi" w:hAnsiTheme="minorHAnsi" w:cs="Arial"/>
                <w:szCs w:val="21"/>
                <w:lang w:val="en-US"/>
              </w:rPr>
              <w:noBreakHyphen/>
            </w:r>
            <w:r w:rsidRPr="00CA367A">
              <w:rPr>
                <w:rFonts w:asciiTheme="minorHAnsi" w:hAnsiTheme="minorHAnsi" w:cs="Arial"/>
                <w:szCs w:val="21"/>
                <w:lang w:val="en-US"/>
              </w:rPr>
              <w:t>3/1, Geneva, 26 April 2012</w:t>
            </w:r>
          </w:p>
        </w:tc>
      </w:tr>
      <w:tr w:rsidR="00CA367A" w:rsidRPr="000E0B1F" w:rsidTr="00B1182C">
        <w:tc>
          <w:tcPr>
            <w:tcW w:w="1100" w:type="dxa"/>
            <w:shd w:val="clear" w:color="auto" w:fill="auto"/>
          </w:tcPr>
          <w:p w:rsidR="00CA367A" w:rsidRPr="00CA367A" w:rsidRDefault="00EF754E" w:rsidP="008706A5">
            <w:pPr>
              <w:pStyle w:val="Tabletext"/>
              <w:rPr>
                <w:rFonts w:asciiTheme="minorHAnsi" w:hAnsiTheme="minorHAnsi" w:cs="Arial"/>
                <w:szCs w:val="21"/>
              </w:rPr>
            </w:pPr>
            <w:hyperlink r:id="rId74" w:history="1">
              <w:r w:rsidR="00CA367A" w:rsidRPr="00CA367A">
                <w:rPr>
                  <w:rStyle w:val="Hyperlink"/>
                  <w:rFonts w:asciiTheme="minorHAnsi" w:hAnsiTheme="minorHAnsi" w:cs="Arial"/>
                  <w:szCs w:val="21"/>
                </w:rPr>
                <w:t>[ C 7 ]</w:t>
              </w:r>
            </w:hyperlink>
          </w:p>
        </w:tc>
        <w:tc>
          <w:tcPr>
            <w:tcW w:w="1202" w:type="dxa"/>
            <w:shd w:val="clear" w:color="auto" w:fill="auto"/>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2011-05-03</w:t>
            </w:r>
          </w:p>
        </w:tc>
        <w:tc>
          <w:tcPr>
            <w:tcW w:w="1916" w:type="dxa"/>
            <w:shd w:val="clear" w:color="auto" w:fill="auto"/>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Telecommunication Development Bureau</w:t>
            </w:r>
          </w:p>
        </w:tc>
        <w:tc>
          <w:tcPr>
            <w:tcW w:w="5051" w:type="dxa"/>
            <w:shd w:val="clear" w:color="auto" w:fill="auto"/>
          </w:tcPr>
          <w:p w:rsidR="00CA367A" w:rsidRPr="00CA367A" w:rsidRDefault="00CA367A" w:rsidP="008706A5">
            <w:pPr>
              <w:pStyle w:val="Tabletext"/>
              <w:rPr>
                <w:rFonts w:asciiTheme="minorHAnsi" w:hAnsiTheme="minorHAnsi" w:cs="Arial"/>
                <w:szCs w:val="21"/>
                <w:lang w:val="en-US"/>
              </w:rPr>
            </w:pPr>
            <w:r w:rsidRPr="00CA367A">
              <w:rPr>
                <w:rFonts w:asciiTheme="minorHAnsi" w:hAnsiTheme="minorHAnsi" w:cs="Arial"/>
                <w:szCs w:val="21"/>
                <w:lang w:val="en-US"/>
              </w:rPr>
              <w:t>Final List of participants for the Rapporteur's Group Meeting on Question 10-3/1, Geneva, 2 May 2011</w:t>
            </w:r>
          </w:p>
        </w:tc>
      </w:tr>
      <w:tr w:rsidR="00CA367A" w:rsidRPr="000E0B1F" w:rsidTr="00B1182C">
        <w:tc>
          <w:tcPr>
            <w:tcW w:w="1100" w:type="dxa"/>
            <w:shd w:val="clear" w:color="auto" w:fill="E8F8FD"/>
          </w:tcPr>
          <w:p w:rsidR="00CA367A" w:rsidRPr="00CA367A" w:rsidRDefault="00EF754E" w:rsidP="008706A5">
            <w:pPr>
              <w:pStyle w:val="Tabletext"/>
              <w:rPr>
                <w:rFonts w:asciiTheme="minorHAnsi" w:hAnsiTheme="minorHAnsi" w:cs="Arial"/>
                <w:szCs w:val="21"/>
              </w:rPr>
            </w:pPr>
            <w:hyperlink r:id="rId75" w:history="1">
              <w:r w:rsidR="00CA367A" w:rsidRPr="00CA367A">
                <w:rPr>
                  <w:rStyle w:val="Hyperlink"/>
                  <w:rFonts w:asciiTheme="minorHAnsi" w:hAnsiTheme="minorHAnsi" w:cs="Arial"/>
                  <w:szCs w:val="21"/>
                </w:rPr>
                <w:t>[ C 6 ]</w:t>
              </w:r>
            </w:hyperlink>
            <w:r w:rsidR="00CA367A" w:rsidRPr="00CA367A">
              <w:rPr>
                <w:rStyle w:val="Hyperlink"/>
                <w:rFonts w:asciiTheme="minorHAnsi" w:hAnsiTheme="minorHAnsi" w:cs="Arial"/>
                <w:szCs w:val="21"/>
              </w:rPr>
              <w:t xml:space="preserve"> </w:t>
            </w:r>
            <w:r w:rsidR="00CA367A" w:rsidRPr="00CA367A">
              <w:rPr>
                <w:rFonts w:asciiTheme="minorHAnsi" w:hAnsiTheme="minorHAnsi" w:cs="Arial"/>
                <w:color w:val="FF0000"/>
                <w:szCs w:val="21"/>
              </w:rPr>
              <w:t>+Ann.1</w:t>
            </w:r>
          </w:p>
        </w:tc>
        <w:tc>
          <w:tcPr>
            <w:tcW w:w="1202" w:type="dxa"/>
            <w:shd w:val="clear" w:color="auto" w:fill="E8F8FD"/>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2011-05-03</w:t>
            </w:r>
          </w:p>
        </w:tc>
        <w:tc>
          <w:tcPr>
            <w:tcW w:w="1916" w:type="dxa"/>
            <w:shd w:val="clear" w:color="auto" w:fill="E8F8FD"/>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Rapporteur for Question 10-3/1</w:t>
            </w:r>
          </w:p>
        </w:tc>
        <w:tc>
          <w:tcPr>
            <w:tcW w:w="5051" w:type="dxa"/>
            <w:shd w:val="clear" w:color="auto" w:fill="E8F8FD"/>
          </w:tcPr>
          <w:p w:rsidR="00CA367A" w:rsidRPr="00CA367A" w:rsidRDefault="00CA367A" w:rsidP="008706A5">
            <w:pPr>
              <w:pStyle w:val="Tabletext"/>
              <w:rPr>
                <w:rFonts w:asciiTheme="minorHAnsi" w:hAnsiTheme="minorHAnsi" w:cs="Arial"/>
                <w:szCs w:val="21"/>
                <w:lang w:val="en-US"/>
              </w:rPr>
            </w:pPr>
            <w:r w:rsidRPr="00CA367A">
              <w:rPr>
                <w:rFonts w:asciiTheme="minorHAnsi" w:hAnsiTheme="minorHAnsi" w:cs="Arial"/>
                <w:szCs w:val="21"/>
                <w:lang w:val="en-US"/>
              </w:rPr>
              <w:t>Overview of Question 10-3/1 and Draft Outline Report</w:t>
            </w:r>
          </w:p>
        </w:tc>
      </w:tr>
      <w:tr w:rsidR="00CA367A" w:rsidRPr="000E0B1F" w:rsidTr="00B1182C">
        <w:tc>
          <w:tcPr>
            <w:tcW w:w="1100" w:type="dxa"/>
            <w:shd w:val="clear" w:color="auto" w:fill="auto"/>
          </w:tcPr>
          <w:p w:rsidR="00CA367A" w:rsidRPr="00CA367A" w:rsidRDefault="00EF754E" w:rsidP="008706A5">
            <w:pPr>
              <w:pStyle w:val="Tabletext"/>
              <w:rPr>
                <w:rFonts w:asciiTheme="minorHAnsi" w:hAnsiTheme="minorHAnsi" w:cs="Arial"/>
                <w:szCs w:val="21"/>
              </w:rPr>
            </w:pPr>
            <w:hyperlink r:id="rId76" w:history="1">
              <w:r w:rsidR="00CA367A" w:rsidRPr="00CA367A">
                <w:rPr>
                  <w:rStyle w:val="Hyperlink"/>
                  <w:rFonts w:asciiTheme="minorHAnsi" w:hAnsiTheme="minorHAnsi" w:cs="Arial"/>
                  <w:szCs w:val="21"/>
                </w:rPr>
                <w:t>[ C 5 ]</w:t>
              </w:r>
            </w:hyperlink>
          </w:p>
        </w:tc>
        <w:tc>
          <w:tcPr>
            <w:tcW w:w="1202" w:type="dxa"/>
            <w:shd w:val="clear" w:color="auto" w:fill="auto"/>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2011-04-14</w:t>
            </w:r>
          </w:p>
        </w:tc>
        <w:tc>
          <w:tcPr>
            <w:tcW w:w="1916" w:type="dxa"/>
            <w:shd w:val="clear" w:color="auto" w:fill="auto"/>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BDT Focal Point for Question 10-3/1</w:t>
            </w:r>
          </w:p>
        </w:tc>
        <w:tc>
          <w:tcPr>
            <w:tcW w:w="5051" w:type="dxa"/>
            <w:shd w:val="clear" w:color="auto" w:fill="auto"/>
          </w:tcPr>
          <w:p w:rsidR="00CA367A" w:rsidRPr="00CA367A" w:rsidRDefault="00CA367A" w:rsidP="008706A5">
            <w:pPr>
              <w:pStyle w:val="Tabletext"/>
              <w:rPr>
                <w:rFonts w:asciiTheme="minorHAnsi" w:hAnsiTheme="minorHAnsi" w:cs="Arial"/>
                <w:szCs w:val="21"/>
                <w:lang w:val="en-US"/>
              </w:rPr>
            </w:pPr>
            <w:r w:rsidRPr="00CA367A">
              <w:rPr>
                <w:rFonts w:asciiTheme="minorHAnsi" w:hAnsiTheme="minorHAnsi" w:cs="Arial"/>
                <w:szCs w:val="21"/>
                <w:lang w:val="en-US"/>
              </w:rPr>
              <w:t>Contribution from BDT Focal Point for Question 10-3/1</w:t>
            </w:r>
          </w:p>
        </w:tc>
      </w:tr>
      <w:tr w:rsidR="00CA367A" w:rsidRPr="00CA367A" w:rsidTr="00B1182C">
        <w:tc>
          <w:tcPr>
            <w:tcW w:w="1100" w:type="dxa"/>
            <w:shd w:val="clear" w:color="auto" w:fill="E8F8FD"/>
          </w:tcPr>
          <w:p w:rsidR="00CA367A" w:rsidRPr="00CA367A" w:rsidRDefault="00EF754E" w:rsidP="008706A5">
            <w:pPr>
              <w:pStyle w:val="Tabletext"/>
              <w:rPr>
                <w:rFonts w:asciiTheme="minorHAnsi" w:hAnsiTheme="minorHAnsi" w:cs="Arial"/>
                <w:szCs w:val="21"/>
              </w:rPr>
            </w:pPr>
            <w:hyperlink r:id="rId77" w:history="1">
              <w:r w:rsidR="00CA367A" w:rsidRPr="00CA367A">
                <w:rPr>
                  <w:rStyle w:val="Hyperlink"/>
                  <w:rFonts w:asciiTheme="minorHAnsi" w:hAnsiTheme="minorHAnsi" w:cs="Arial"/>
                  <w:szCs w:val="21"/>
                </w:rPr>
                <w:t>[ C 4 ]</w:t>
              </w:r>
            </w:hyperlink>
          </w:p>
        </w:tc>
        <w:tc>
          <w:tcPr>
            <w:tcW w:w="1202" w:type="dxa"/>
            <w:shd w:val="clear" w:color="auto" w:fill="E8F8FD"/>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2011-05-02</w:t>
            </w:r>
          </w:p>
        </w:tc>
        <w:tc>
          <w:tcPr>
            <w:tcW w:w="1916" w:type="dxa"/>
            <w:shd w:val="clear" w:color="auto" w:fill="E8F8FD"/>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N/A</w:t>
            </w:r>
          </w:p>
        </w:tc>
        <w:tc>
          <w:tcPr>
            <w:tcW w:w="5051" w:type="dxa"/>
            <w:shd w:val="clear" w:color="auto" w:fill="E8F8FD"/>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CANCELLED</w:t>
            </w:r>
          </w:p>
        </w:tc>
      </w:tr>
      <w:tr w:rsidR="00CA367A" w:rsidRPr="00CA367A" w:rsidTr="00B1182C">
        <w:tc>
          <w:tcPr>
            <w:tcW w:w="1100" w:type="dxa"/>
            <w:shd w:val="clear" w:color="auto" w:fill="auto"/>
          </w:tcPr>
          <w:p w:rsidR="00CA367A" w:rsidRPr="00CA367A" w:rsidRDefault="00EF754E" w:rsidP="008706A5">
            <w:pPr>
              <w:pStyle w:val="Tabletext"/>
              <w:rPr>
                <w:rFonts w:asciiTheme="minorHAnsi" w:hAnsiTheme="minorHAnsi" w:cs="Arial"/>
                <w:szCs w:val="21"/>
              </w:rPr>
            </w:pPr>
            <w:hyperlink r:id="rId78" w:history="1">
              <w:r w:rsidR="00CA367A" w:rsidRPr="00CA367A">
                <w:rPr>
                  <w:rStyle w:val="Hyperlink"/>
                  <w:rFonts w:asciiTheme="minorHAnsi" w:hAnsiTheme="minorHAnsi" w:cs="Arial"/>
                  <w:szCs w:val="21"/>
                </w:rPr>
                <w:t>[ C 3 ]</w:t>
              </w:r>
            </w:hyperlink>
          </w:p>
        </w:tc>
        <w:tc>
          <w:tcPr>
            <w:tcW w:w="1202" w:type="dxa"/>
            <w:shd w:val="clear" w:color="auto" w:fill="auto"/>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2011-04-08</w:t>
            </w:r>
          </w:p>
        </w:tc>
        <w:tc>
          <w:tcPr>
            <w:tcW w:w="1916" w:type="dxa"/>
            <w:shd w:val="clear" w:color="auto" w:fill="auto"/>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Togolese Republic</w:t>
            </w:r>
          </w:p>
        </w:tc>
        <w:tc>
          <w:tcPr>
            <w:tcW w:w="5051" w:type="dxa"/>
            <w:shd w:val="clear" w:color="auto" w:fill="auto"/>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Législation togolaise</w:t>
            </w:r>
          </w:p>
        </w:tc>
      </w:tr>
      <w:tr w:rsidR="00CA367A" w:rsidRPr="000E0B1F" w:rsidTr="00B1182C">
        <w:tc>
          <w:tcPr>
            <w:tcW w:w="1100" w:type="dxa"/>
            <w:shd w:val="clear" w:color="auto" w:fill="E8F8FD"/>
          </w:tcPr>
          <w:p w:rsidR="00CA367A" w:rsidRPr="00CA367A" w:rsidRDefault="00EF754E" w:rsidP="008706A5">
            <w:pPr>
              <w:pStyle w:val="Tabletext"/>
              <w:rPr>
                <w:rFonts w:asciiTheme="minorHAnsi" w:hAnsiTheme="minorHAnsi" w:cs="Arial"/>
                <w:szCs w:val="21"/>
              </w:rPr>
            </w:pPr>
            <w:hyperlink r:id="rId79" w:history="1">
              <w:r w:rsidR="00CA367A" w:rsidRPr="00CA367A">
                <w:rPr>
                  <w:rStyle w:val="Hyperlink"/>
                  <w:rFonts w:asciiTheme="minorHAnsi" w:hAnsiTheme="minorHAnsi" w:cs="Arial"/>
                  <w:szCs w:val="21"/>
                </w:rPr>
                <w:t>[ C 2 ]</w:t>
              </w:r>
            </w:hyperlink>
          </w:p>
        </w:tc>
        <w:tc>
          <w:tcPr>
            <w:tcW w:w="1202" w:type="dxa"/>
            <w:shd w:val="clear" w:color="auto" w:fill="E8F8FD"/>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2011-03-08</w:t>
            </w:r>
          </w:p>
        </w:tc>
        <w:tc>
          <w:tcPr>
            <w:tcW w:w="1916" w:type="dxa"/>
            <w:shd w:val="clear" w:color="auto" w:fill="E8F8FD"/>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BDT Focal Point for Question 10-3/1</w:t>
            </w:r>
          </w:p>
        </w:tc>
        <w:tc>
          <w:tcPr>
            <w:tcW w:w="5051" w:type="dxa"/>
            <w:shd w:val="clear" w:color="auto" w:fill="E8F8FD"/>
          </w:tcPr>
          <w:p w:rsidR="00CA367A" w:rsidRPr="00CA367A" w:rsidRDefault="00CA367A" w:rsidP="008706A5">
            <w:pPr>
              <w:pStyle w:val="Tabletext"/>
              <w:rPr>
                <w:rFonts w:asciiTheme="minorHAnsi" w:hAnsiTheme="minorHAnsi" w:cs="Arial"/>
                <w:szCs w:val="21"/>
                <w:lang w:val="en-US"/>
              </w:rPr>
            </w:pPr>
            <w:r w:rsidRPr="00CA367A">
              <w:rPr>
                <w:rFonts w:asciiTheme="minorHAnsi" w:hAnsiTheme="minorHAnsi" w:cs="Arial"/>
                <w:szCs w:val="21"/>
                <w:lang w:val="en-US"/>
              </w:rPr>
              <w:t>Input from BDT Programme 3: Enabling environment (2010/2011)</w:t>
            </w:r>
          </w:p>
        </w:tc>
      </w:tr>
      <w:tr w:rsidR="00CA367A" w:rsidRPr="000E0B1F" w:rsidTr="00B1182C">
        <w:tc>
          <w:tcPr>
            <w:tcW w:w="1100" w:type="dxa"/>
            <w:shd w:val="clear" w:color="auto" w:fill="auto"/>
          </w:tcPr>
          <w:p w:rsidR="00CA367A" w:rsidRPr="00CA367A" w:rsidRDefault="00EF754E" w:rsidP="008706A5">
            <w:pPr>
              <w:pStyle w:val="Tabletext"/>
              <w:rPr>
                <w:rFonts w:asciiTheme="minorHAnsi" w:hAnsiTheme="minorHAnsi" w:cs="Arial"/>
                <w:szCs w:val="21"/>
              </w:rPr>
            </w:pPr>
            <w:hyperlink r:id="rId80" w:history="1">
              <w:r w:rsidR="00CA367A" w:rsidRPr="00CA367A">
                <w:rPr>
                  <w:rStyle w:val="Hyperlink"/>
                  <w:rFonts w:asciiTheme="minorHAnsi" w:hAnsiTheme="minorHAnsi" w:cs="Arial"/>
                  <w:szCs w:val="21"/>
                </w:rPr>
                <w:t>[ C 1 ]</w:t>
              </w:r>
            </w:hyperlink>
          </w:p>
        </w:tc>
        <w:tc>
          <w:tcPr>
            <w:tcW w:w="1202" w:type="dxa"/>
            <w:shd w:val="clear" w:color="auto" w:fill="auto"/>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2011-02-08</w:t>
            </w:r>
          </w:p>
        </w:tc>
        <w:tc>
          <w:tcPr>
            <w:tcW w:w="1916" w:type="dxa"/>
            <w:shd w:val="clear" w:color="auto" w:fill="auto"/>
          </w:tcPr>
          <w:p w:rsidR="00CA367A" w:rsidRPr="00CA367A" w:rsidRDefault="00CA367A" w:rsidP="008706A5">
            <w:pPr>
              <w:pStyle w:val="Tabletext"/>
              <w:rPr>
                <w:rFonts w:asciiTheme="minorHAnsi" w:hAnsiTheme="minorHAnsi" w:cs="Arial"/>
                <w:szCs w:val="21"/>
              </w:rPr>
            </w:pPr>
            <w:r w:rsidRPr="00CA367A">
              <w:rPr>
                <w:rFonts w:asciiTheme="minorHAnsi" w:hAnsiTheme="minorHAnsi" w:cs="Arial"/>
                <w:szCs w:val="21"/>
              </w:rPr>
              <w:t>Rapporteur for Question 10-3/1</w:t>
            </w:r>
          </w:p>
        </w:tc>
        <w:tc>
          <w:tcPr>
            <w:tcW w:w="5051" w:type="dxa"/>
            <w:shd w:val="clear" w:color="auto" w:fill="auto"/>
          </w:tcPr>
          <w:p w:rsidR="00CA367A" w:rsidRPr="00CA367A" w:rsidRDefault="00CA367A" w:rsidP="008706A5">
            <w:pPr>
              <w:pStyle w:val="Tabletext"/>
              <w:rPr>
                <w:rFonts w:asciiTheme="minorHAnsi" w:hAnsiTheme="minorHAnsi" w:cs="Arial"/>
                <w:szCs w:val="21"/>
                <w:lang w:val="en-US"/>
              </w:rPr>
            </w:pPr>
            <w:r w:rsidRPr="00CA367A">
              <w:rPr>
                <w:rFonts w:asciiTheme="minorHAnsi" w:hAnsiTheme="minorHAnsi" w:cs="Arial"/>
                <w:szCs w:val="21"/>
                <w:lang w:val="en-US"/>
              </w:rPr>
              <w:t>Draft agenda of the Rapporteur's Group meeting on Question 10-3/1, Geneva, Monday 2 May 2011</w:t>
            </w:r>
          </w:p>
        </w:tc>
      </w:tr>
    </w:tbl>
    <w:p w:rsidR="00CA367A" w:rsidRPr="00610169" w:rsidRDefault="00CA367A" w:rsidP="00610169">
      <w:pPr>
        <w:spacing w:after="120"/>
        <w:rPr>
          <w:b/>
          <w:color w:val="005173"/>
          <w:szCs w:val="19"/>
          <w:lang w:val="en-US" w:eastAsia="en-US"/>
        </w:rPr>
      </w:pPr>
      <w:r w:rsidRPr="00610169">
        <w:rPr>
          <w:b/>
          <w:color w:val="005173"/>
          <w:szCs w:val="19"/>
          <w:lang w:val="en-US" w:eastAsia="en-US"/>
        </w:rPr>
        <w:t>Documents submitted for information to Study Group 1 Meetings for Question 10-3/1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202"/>
        <w:gridCol w:w="1916"/>
        <w:gridCol w:w="4995"/>
      </w:tblGrid>
      <w:tr w:rsidR="00CA367A" w:rsidRPr="00610169" w:rsidTr="00887B4F">
        <w:tc>
          <w:tcPr>
            <w:tcW w:w="1101" w:type="dxa"/>
            <w:shd w:val="clear" w:color="auto" w:fill="005173"/>
          </w:tcPr>
          <w:p w:rsidR="00CA367A" w:rsidRPr="00610169" w:rsidRDefault="00CA367A" w:rsidP="00887B4F">
            <w:pPr>
              <w:pStyle w:val="Tablehead"/>
            </w:pPr>
            <w:r w:rsidRPr="00610169">
              <w:t>Number  </w:t>
            </w:r>
          </w:p>
        </w:tc>
        <w:tc>
          <w:tcPr>
            <w:tcW w:w="1202" w:type="dxa"/>
            <w:shd w:val="clear" w:color="auto" w:fill="005173"/>
          </w:tcPr>
          <w:p w:rsidR="00CA367A" w:rsidRPr="00610169" w:rsidRDefault="00CA367A" w:rsidP="00887B4F">
            <w:pPr>
              <w:pStyle w:val="Tablehead"/>
            </w:pPr>
            <w:r w:rsidRPr="00610169">
              <w:t>Received</w:t>
            </w:r>
          </w:p>
        </w:tc>
        <w:tc>
          <w:tcPr>
            <w:tcW w:w="1916" w:type="dxa"/>
            <w:shd w:val="clear" w:color="auto" w:fill="005173"/>
          </w:tcPr>
          <w:p w:rsidR="00CA367A" w:rsidRPr="00610169" w:rsidRDefault="00CA367A" w:rsidP="00887B4F">
            <w:pPr>
              <w:pStyle w:val="Tablehead"/>
            </w:pPr>
            <w:r w:rsidRPr="00610169">
              <w:t>Source</w:t>
            </w:r>
          </w:p>
        </w:tc>
        <w:tc>
          <w:tcPr>
            <w:tcW w:w="4995" w:type="dxa"/>
            <w:shd w:val="clear" w:color="auto" w:fill="005173"/>
          </w:tcPr>
          <w:p w:rsidR="00CA367A" w:rsidRPr="00610169" w:rsidRDefault="00CA367A" w:rsidP="00887B4F">
            <w:pPr>
              <w:pStyle w:val="Tablehead"/>
            </w:pPr>
            <w:r w:rsidRPr="00610169">
              <w:t>Title</w:t>
            </w:r>
          </w:p>
        </w:tc>
      </w:tr>
      <w:tr w:rsidR="00CA367A" w:rsidRPr="000E0B1F" w:rsidTr="00512489">
        <w:tc>
          <w:tcPr>
            <w:tcW w:w="1101" w:type="dxa"/>
            <w:shd w:val="clear" w:color="auto" w:fill="E8F8FD"/>
          </w:tcPr>
          <w:p w:rsidR="00CA367A" w:rsidRPr="00610169" w:rsidRDefault="00EF754E" w:rsidP="00610169">
            <w:pPr>
              <w:pStyle w:val="Tabletext"/>
              <w:rPr>
                <w:rFonts w:asciiTheme="minorHAnsi" w:hAnsiTheme="minorHAnsi"/>
              </w:rPr>
            </w:pPr>
            <w:hyperlink r:id="rId81" w:history="1">
              <w:r w:rsidR="00CA367A" w:rsidRPr="00610169">
                <w:rPr>
                  <w:rStyle w:val="Hyperlink"/>
                  <w:rFonts w:asciiTheme="minorHAnsi" w:hAnsiTheme="minorHAnsi"/>
                </w:rPr>
                <w:t>[ 61 ]</w:t>
              </w:r>
            </w:hyperlink>
          </w:p>
        </w:tc>
        <w:tc>
          <w:tcPr>
            <w:tcW w:w="1202" w:type="dxa"/>
            <w:shd w:val="clear" w:color="auto" w:fill="E8F8FD"/>
          </w:tcPr>
          <w:p w:rsidR="00CA367A" w:rsidRPr="00610169" w:rsidRDefault="00CA367A" w:rsidP="00610169">
            <w:pPr>
              <w:pStyle w:val="Tabletext"/>
              <w:rPr>
                <w:rFonts w:asciiTheme="minorHAnsi" w:hAnsiTheme="minorHAnsi"/>
              </w:rPr>
            </w:pPr>
            <w:r w:rsidRPr="00610169">
              <w:rPr>
                <w:rFonts w:asciiTheme="minorHAnsi" w:hAnsiTheme="minorHAnsi"/>
              </w:rPr>
              <w:t>2013-08-27</w:t>
            </w:r>
          </w:p>
        </w:tc>
        <w:tc>
          <w:tcPr>
            <w:tcW w:w="1916" w:type="dxa"/>
            <w:shd w:val="clear" w:color="auto" w:fill="E8F8FD"/>
          </w:tcPr>
          <w:p w:rsidR="00CA367A" w:rsidRPr="00610169" w:rsidRDefault="00CA367A" w:rsidP="00610169">
            <w:pPr>
              <w:pStyle w:val="Tabletext"/>
              <w:rPr>
                <w:rFonts w:asciiTheme="minorHAnsi" w:hAnsiTheme="minorHAnsi"/>
              </w:rPr>
            </w:pPr>
            <w:r w:rsidRPr="00610169">
              <w:rPr>
                <w:rFonts w:asciiTheme="minorHAnsi" w:hAnsiTheme="minorHAnsi"/>
              </w:rPr>
              <w:t>BDT Focal Point for Question 10-3/1</w:t>
            </w:r>
          </w:p>
        </w:tc>
        <w:tc>
          <w:tcPr>
            <w:tcW w:w="4995" w:type="dxa"/>
            <w:shd w:val="clear" w:color="auto" w:fill="E8F8FD"/>
          </w:tcPr>
          <w:p w:rsidR="00CA367A" w:rsidRPr="00610169" w:rsidRDefault="00CA367A" w:rsidP="00610169">
            <w:pPr>
              <w:pStyle w:val="Tabletext"/>
              <w:rPr>
                <w:rFonts w:asciiTheme="minorHAnsi" w:hAnsiTheme="minorHAnsi"/>
                <w:lang w:val="en-US"/>
              </w:rPr>
            </w:pPr>
            <w:r w:rsidRPr="00610169">
              <w:rPr>
                <w:rFonts w:asciiTheme="minorHAnsi" w:hAnsiTheme="minorHAnsi"/>
                <w:lang w:val="en-US"/>
              </w:rPr>
              <w:t>GSR13 Best practice guidelines on the evolving roles of both regulation and the regulators in a digital environment</w:t>
            </w:r>
          </w:p>
        </w:tc>
      </w:tr>
      <w:tr w:rsidR="00CA367A" w:rsidRPr="00610169" w:rsidTr="00512489">
        <w:tc>
          <w:tcPr>
            <w:tcW w:w="1101" w:type="dxa"/>
            <w:shd w:val="clear" w:color="auto" w:fill="auto"/>
          </w:tcPr>
          <w:p w:rsidR="00CA367A" w:rsidRPr="00610169" w:rsidRDefault="00EF754E" w:rsidP="00610169">
            <w:pPr>
              <w:pStyle w:val="Tabletext"/>
              <w:rPr>
                <w:rFonts w:asciiTheme="minorHAnsi" w:hAnsiTheme="minorHAnsi"/>
              </w:rPr>
            </w:pPr>
            <w:hyperlink r:id="rId82" w:history="1">
              <w:r w:rsidR="00CA367A" w:rsidRPr="00610169">
                <w:rPr>
                  <w:rStyle w:val="Hyperlink"/>
                  <w:rFonts w:asciiTheme="minorHAnsi" w:hAnsiTheme="minorHAnsi"/>
                </w:rPr>
                <w:t>[ 60 ]</w:t>
              </w:r>
            </w:hyperlink>
          </w:p>
        </w:tc>
        <w:tc>
          <w:tcPr>
            <w:tcW w:w="1202" w:type="dxa"/>
            <w:shd w:val="clear" w:color="auto" w:fill="auto"/>
          </w:tcPr>
          <w:p w:rsidR="00CA367A" w:rsidRPr="00610169" w:rsidRDefault="00CA367A" w:rsidP="00610169">
            <w:pPr>
              <w:pStyle w:val="Tabletext"/>
              <w:rPr>
                <w:rFonts w:asciiTheme="minorHAnsi" w:hAnsiTheme="minorHAnsi"/>
              </w:rPr>
            </w:pPr>
            <w:r w:rsidRPr="00610169">
              <w:rPr>
                <w:rFonts w:asciiTheme="minorHAnsi" w:hAnsiTheme="minorHAnsi"/>
              </w:rPr>
              <w:t>2013-08-20</w:t>
            </w:r>
          </w:p>
        </w:tc>
        <w:tc>
          <w:tcPr>
            <w:tcW w:w="1916" w:type="dxa"/>
            <w:shd w:val="clear" w:color="auto" w:fill="auto"/>
          </w:tcPr>
          <w:p w:rsidR="00CA367A" w:rsidRPr="00610169" w:rsidRDefault="00CA367A" w:rsidP="00610169">
            <w:pPr>
              <w:pStyle w:val="Tabletext"/>
              <w:rPr>
                <w:rFonts w:asciiTheme="minorHAnsi" w:hAnsiTheme="minorHAnsi"/>
              </w:rPr>
            </w:pPr>
            <w:r w:rsidRPr="00610169">
              <w:rPr>
                <w:rFonts w:asciiTheme="minorHAnsi" w:hAnsiTheme="minorHAnsi"/>
              </w:rPr>
              <w:t>Côte d'Ivoire (Republic of)</w:t>
            </w:r>
          </w:p>
        </w:tc>
        <w:tc>
          <w:tcPr>
            <w:tcW w:w="4995" w:type="dxa"/>
            <w:shd w:val="clear" w:color="auto" w:fill="auto"/>
          </w:tcPr>
          <w:p w:rsidR="00CA367A" w:rsidRPr="00610169" w:rsidRDefault="00CA367A" w:rsidP="00610169">
            <w:pPr>
              <w:pStyle w:val="Tabletext"/>
              <w:rPr>
                <w:rFonts w:asciiTheme="minorHAnsi" w:hAnsiTheme="minorHAnsi"/>
                <w:lang w:val="fr-CH"/>
              </w:rPr>
            </w:pPr>
            <w:r w:rsidRPr="00610169">
              <w:rPr>
                <w:rFonts w:asciiTheme="minorHAnsi" w:hAnsiTheme="minorHAnsi"/>
                <w:lang w:val="fr-CH"/>
              </w:rPr>
              <w:t>Evolution de la réglementation et du cadre institutionnel dans le secteur des Télécommuni</w:t>
            </w:r>
            <w:r w:rsidR="00512489" w:rsidRPr="00610169">
              <w:rPr>
                <w:rFonts w:asciiTheme="minorHAnsi" w:hAnsiTheme="minorHAnsi"/>
              </w:rPr>
              <w:t>-</w:t>
            </w:r>
            <w:r w:rsidRPr="00610169">
              <w:rPr>
                <w:rFonts w:asciiTheme="minorHAnsi" w:hAnsiTheme="minorHAnsi"/>
                <w:lang w:val="fr-CH"/>
              </w:rPr>
              <w:t>cations/TIC en Côte d'Ivoire</w:t>
            </w:r>
          </w:p>
        </w:tc>
      </w:tr>
      <w:tr w:rsidR="00CA367A" w:rsidRPr="000E0B1F" w:rsidTr="00512489">
        <w:tc>
          <w:tcPr>
            <w:tcW w:w="1101" w:type="dxa"/>
            <w:shd w:val="clear" w:color="auto" w:fill="E8F8FD"/>
          </w:tcPr>
          <w:p w:rsidR="00CA367A" w:rsidRPr="00610169" w:rsidRDefault="00EF754E" w:rsidP="00610169">
            <w:pPr>
              <w:pStyle w:val="Tabletext"/>
              <w:rPr>
                <w:rFonts w:asciiTheme="minorHAnsi" w:eastAsia="Times New Roman" w:hAnsiTheme="minorHAnsi" w:cs="Arial"/>
                <w:bCs/>
                <w:color w:val="0000FF"/>
              </w:rPr>
            </w:pPr>
            <w:hyperlink r:id="rId83" w:history="1">
              <w:r w:rsidR="00CA367A" w:rsidRPr="00610169">
                <w:rPr>
                  <w:rFonts w:asciiTheme="minorHAnsi" w:eastAsia="Times New Roman" w:hAnsiTheme="minorHAnsi" w:cs="Arial"/>
                  <w:color w:val="0000FF"/>
                  <w:u w:val="single"/>
                </w:rPr>
                <w:t>[ 37 ]</w:t>
              </w:r>
            </w:hyperlink>
            <w:r w:rsidR="00CA367A" w:rsidRPr="00610169">
              <w:rPr>
                <w:rFonts w:asciiTheme="minorHAnsi" w:eastAsia="Times New Roman" w:hAnsiTheme="minorHAnsi" w:cs="Arial"/>
                <w:color w:val="0000FF"/>
              </w:rPr>
              <w:t>   </w:t>
            </w:r>
            <w:r w:rsidR="00CA367A" w:rsidRPr="00610169">
              <w:rPr>
                <w:rFonts w:asciiTheme="minorHAnsi" w:eastAsia="Times New Roman" w:hAnsiTheme="minorHAnsi" w:cs="Arial"/>
                <w:color w:val="0000FF"/>
              </w:rPr>
              <w:br/>
              <w:t> </w:t>
            </w:r>
          </w:p>
        </w:tc>
        <w:tc>
          <w:tcPr>
            <w:tcW w:w="1202" w:type="dxa"/>
            <w:shd w:val="clear" w:color="auto" w:fill="E8F8FD"/>
          </w:tcPr>
          <w:p w:rsidR="00CA367A" w:rsidRPr="00610169" w:rsidRDefault="00CA367A" w:rsidP="00610169">
            <w:pPr>
              <w:pStyle w:val="Tabletext"/>
              <w:rPr>
                <w:rFonts w:asciiTheme="minorHAnsi" w:eastAsia="Times New Roman" w:hAnsiTheme="minorHAnsi" w:cs="Arial"/>
                <w:bCs/>
                <w:color w:val="000000"/>
              </w:rPr>
            </w:pPr>
            <w:r w:rsidRPr="00610169">
              <w:rPr>
                <w:rFonts w:asciiTheme="minorHAnsi" w:eastAsia="Times New Roman" w:hAnsiTheme="minorHAnsi" w:cs="Arial"/>
                <w:color w:val="000000"/>
              </w:rPr>
              <w:t>2011-08-18</w:t>
            </w:r>
          </w:p>
        </w:tc>
        <w:tc>
          <w:tcPr>
            <w:tcW w:w="1916" w:type="dxa"/>
            <w:shd w:val="clear" w:color="auto" w:fill="E8F8FD"/>
          </w:tcPr>
          <w:p w:rsidR="00CA367A" w:rsidRPr="00887B4F" w:rsidRDefault="00EF754E" w:rsidP="00610169">
            <w:pPr>
              <w:pStyle w:val="Tabletext"/>
              <w:rPr>
                <w:rFonts w:asciiTheme="minorHAnsi" w:eastAsia="Times New Roman" w:hAnsiTheme="minorHAnsi" w:cs="Arial"/>
                <w:bCs/>
                <w:spacing w:val="-6"/>
              </w:rPr>
            </w:pPr>
            <w:hyperlink r:id="rId84" w:history="1">
              <w:r w:rsidR="00CA367A" w:rsidRPr="00887B4F">
                <w:rPr>
                  <w:rFonts w:asciiTheme="minorHAnsi" w:eastAsia="Times New Roman" w:hAnsiTheme="minorHAnsi" w:cs="Arial"/>
                  <w:spacing w:val="-6"/>
                  <w:u w:val="single"/>
                </w:rPr>
                <w:t>Egypt (Arab Republic of)</w:t>
              </w:r>
            </w:hyperlink>
            <w:r w:rsidR="00CA367A" w:rsidRPr="00887B4F">
              <w:rPr>
                <w:rFonts w:asciiTheme="minorHAnsi" w:eastAsia="Times New Roman" w:hAnsiTheme="minorHAnsi" w:cs="Arial"/>
                <w:spacing w:val="-6"/>
              </w:rPr>
              <w:t>  </w:t>
            </w:r>
          </w:p>
        </w:tc>
        <w:tc>
          <w:tcPr>
            <w:tcW w:w="4995" w:type="dxa"/>
            <w:shd w:val="clear" w:color="auto" w:fill="E8F8FD"/>
          </w:tcPr>
          <w:p w:rsidR="00CA367A" w:rsidRPr="00610169" w:rsidRDefault="00CA367A" w:rsidP="00610169">
            <w:pPr>
              <w:pStyle w:val="Tabletext"/>
              <w:rPr>
                <w:rFonts w:asciiTheme="minorHAnsi" w:eastAsia="Times New Roman" w:hAnsiTheme="minorHAnsi" w:cs="Arial"/>
                <w:bCs/>
                <w:color w:val="000000"/>
                <w:lang w:val="en-US"/>
              </w:rPr>
            </w:pPr>
            <w:r w:rsidRPr="00610169">
              <w:rPr>
                <w:rFonts w:asciiTheme="minorHAnsi" w:eastAsia="Times New Roman" w:hAnsiTheme="minorHAnsi" w:cs="Arial"/>
                <w:color w:val="000000"/>
                <w:lang w:val="en-US"/>
              </w:rPr>
              <w:t>Cooperation between national regulatory authorities and competition authorities: case study of Egypt  </w:t>
            </w:r>
            <w:r w:rsidRPr="00610169">
              <w:rPr>
                <w:rFonts w:asciiTheme="minorHAnsi" w:eastAsia="Times New Roman" w:hAnsiTheme="minorHAnsi" w:cs="Arial"/>
                <w:color w:val="FF0000"/>
                <w:lang w:val="en-US"/>
              </w:rPr>
              <w:t>  </w:t>
            </w:r>
          </w:p>
        </w:tc>
      </w:tr>
      <w:tr w:rsidR="00CA367A" w:rsidRPr="000E0B1F" w:rsidTr="00512489">
        <w:tc>
          <w:tcPr>
            <w:tcW w:w="1101" w:type="dxa"/>
            <w:shd w:val="clear" w:color="auto" w:fill="auto"/>
          </w:tcPr>
          <w:p w:rsidR="00CA367A" w:rsidRPr="00610169" w:rsidRDefault="00EF754E" w:rsidP="00610169">
            <w:pPr>
              <w:pStyle w:val="Tabletext"/>
              <w:rPr>
                <w:rFonts w:asciiTheme="minorHAnsi" w:eastAsia="Times New Roman" w:hAnsiTheme="minorHAnsi" w:cs="Arial"/>
                <w:bCs/>
                <w:color w:val="0000FF"/>
              </w:rPr>
            </w:pPr>
            <w:hyperlink r:id="rId85" w:history="1">
              <w:r w:rsidR="00CA367A" w:rsidRPr="00610169">
                <w:rPr>
                  <w:rFonts w:asciiTheme="minorHAnsi" w:eastAsia="Times New Roman" w:hAnsiTheme="minorHAnsi" w:cs="Arial"/>
                  <w:color w:val="0000FF"/>
                  <w:u w:val="single"/>
                </w:rPr>
                <w:t>[ 35 ]</w:t>
              </w:r>
            </w:hyperlink>
            <w:r w:rsidR="00CA367A" w:rsidRPr="00610169">
              <w:rPr>
                <w:rFonts w:asciiTheme="minorHAnsi" w:eastAsia="Times New Roman" w:hAnsiTheme="minorHAnsi" w:cs="Arial"/>
                <w:color w:val="0000FF"/>
              </w:rPr>
              <w:t>   </w:t>
            </w:r>
            <w:r w:rsidR="00CA367A" w:rsidRPr="00610169">
              <w:rPr>
                <w:rFonts w:asciiTheme="minorHAnsi" w:eastAsia="Times New Roman" w:hAnsiTheme="minorHAnsi" w:cs="Arial"/>
                <w:color w:val="0000FF"/>
              </w:rPr>
              <w:br/>
              <w:t> </w:t>
            </w:r>
          </w:p>
        </w:tc>
        <w:tc>
          <w:tcPr>
            <w:tcW w:w="1202" w:type="dxa"/>
            <w:shd w:val="clear" w:color="auto" w:fill="auto"/>
          </w:tcPr>
          <w:p w:rsidR="00CA367A" w:rsidRPr="00610169" w:rsidRDefault="00CA367A" w:rsidP="00610169">
            <w:pPr>
              <w:pStyle w:val="Tabletext"/>
              <w:rPr>
                <w:rFonts w:asciiTheme="minorHAnsi" w:eastAsia="Times New Roman" w:hAnsiTheme="minorHAnsi" w:cs="Arial"/>
                <w:bCs/>
                <w:color w:val="000000"/>
              </w:rPr>
            </w:pPr>
            <w:r w:rsidRPr="00610169">
              <w:rPr>
                <w:rFonts w:asciiTheme="minorHAnsi" w:eastAsia="Times New Roman" w:hAnsiTheme="minorHAnsi" w:cs="Arial"/>
                <w:color w:val="000000"/>
              </w:rPr>
              <w:t>2011-08-18</w:t>
            </w:r>
          </w:p>
        </w:tc>
        <w:tc>
          <w:tcPr>
            <w:tcW w:w="1916" w:type="dxa"/>
            <w:shd w:val="clear" w:color="auto" w:fill="auto"/>
          </w:tcPr>
          <w:p w:rsidR="00CA367A" w:rsidRPr="00610169" w:rsidRDefault="00EF754E" w:rsidP="00610169">
            <w:pPr>
              <w:pStyle w:val="Tabletext"/>
              <w:rPr>
                <w:rFonts w:asciiTheme="minorHAnsi" w:eastAsia="Times New Roman" w:hAnsiTheme="minorHAnsi" w:cs="Arial"/>
                <w:bCs/>
              </w:rPr>
            </w:pPr>
            <w:hyperlink r:id="rId86" w:anchor="127;s Republic of)" w:history="1">
              <w:r w:rsidR="00CA367A" w:rsidRPr="00610169">
                <w:rPr>
                  <w:rFonts w:asciiTheme="minorHAnsi" w:eastAsia="Times New Roman" w:hAnsiTheme="minorHAnsi" w:cs="Arial"/>
                  <w:u w:val="single"/>
                </w:rPr>
                <w:t>China (People's Republic of)</w:t>
              </w:r>
            </w:hyperlink>
            <w:r w:rsidR="00CA367A" w:rsidRPr="00610169">
              <w:rPr>
                <w:rFonts w:asciiTheme="minorHAnsi" w:eastAsia="Times New Roman" w:hAnsiTheme="minorHAnsi" w:cs="Arial"/>
              </w:rPr>
              <w:t>  </w:t>
            </w:r>
          </w:p>
        </w:tc>
        <w:tc>
          <w:tcPr>
            <w:tcW w:w="4995" w:type="dxa"/>
            <w:shd w:val="clear" w:color="auto" w:fill="auto"/>
          </w:tcPr>
          <w:p w:rsidR="00CA367A" w:rsidRPr="00610169" w:rsidRDefault="00CA367A" w:rsidP="00610169">
            <w:pPr>
              <w:pStyle w:val="Tabletext"/>
              <w:rPr>
                <w:rFonts w:asciiTheme="minorHAnsi" w:eastAsia="Times New Roman" w:hAnsiTheme="minorHAnsi" w:cs="Arial"/>
                <w:bCs/>
                <w:color w:val="000000"/>
                <w:lang w:val="en-US"/>
              </w:rPr>
            </w:pPr>
            <w:r w:rsidRPr="00610169">
              <w:rPr>
                <w:rFonts w:asciiTheme="minorHAnsi" w:eastAsia="Times New Roman" w:hAnsiTheme="minorHAnsi" w:cs="Arial"/>
                <w:color w:val="000000"/>
                <w:lang w:val="en-US"/>
              </w:rPr>
              <w:t>Co-Governance among government departments on licensing and authorization of Internet business in China  </w:t>
            </w:r>
            <w:r w:rsidRPr="00610169">
              <w:rPr>
                <w:rFonts w:asciiTheme="minorHAnsi" w:eastAsia="Times New Roman" w:hAnsiTheme="minorHAnsi" w:cs="Arial"/>
                <w:color w:val="FF0000"/>
                <w:lang w:val="en-US"/>
              </w:rPr>
              <w:t>  </w:t>
            </w:r>
          </w:p>
        </w:tc>
      </w:tr>
      <w:tr w:rsidR="00CA367A" w:rsidRPr="000E0B1F" w:rsidTr="00512489">
        <w:tc>
          <w:tcPr>
            <w:tcW w:w="1101" w:type="dxa"/>
            <w:shd w:val="clear" w:color="auto" w:fill="E8F8FD"/>
          </w:tcPr>
          <w:p w:rsidR="00CA367A" w:rsidRPr="00610169" w:rsidRDefault="00EF754E" w:rsidP="00610169">
            <w:pPr>
              <w:pStyle w:val="Tabletext"/>
              <w:rPr>
                <w:rFonts w:asciiTheme="minorHAnsi" w:eastAsia="Times New Roman" w:hAnsiTheme="minorHAnsi" w:cs="Arial"/>
                <w:bCs/>
                <w:color w:val="000000"/>
              </w:rPr>
            </w:pPr>
            <w:hyperlink r:id="rId87" w:history="1">
              <w:r w:rsidR="00CA367A" w:rsidRPr="00610169">
                <w:rPr>
                  <w:rFonts w:asciiTheme="minorHAnsi" w:eastAsia="Times New Roman" w:hAnsiTheme="minorHAnsi" w:cs="Arial"/>
                  <w:color w:val="0000FF"/>
                  <w:u w:val="single"/>
                </w:rPr>
                <w:t>[ 22 ]</w:t>
              </w:r>
            </w:hyperlink>
            <w:r w:rsidR="00CA367A" w:rsidRPr="00610169">
              <w:rPr>
                <w:rFonts w:asciiTheme="minorHAnsi" w:eastAsia="Times New Roman" w:hAnsiTheme="minorHAnsi" w:cs="Arial"/>
                <w:color w:val="0000FF"/>
              </w:rPr>
              <w:t>  </w:t>
            </w:r>
            <w:r w:rsidR="00CA367A" w:rsidRPr="00610169">
              <w:rPr>
                <w:rFonts w:asciiTheme="minorHAnsi" w:eastAsia="Times New Roman" w:hAnsiTheme="minorHAnsi" w:cs="Arial"/>
                <w:color w:val="000000"/>
              </w:rPr>
              <w:t> </w:t>
            </w:r>
            <w:r w:rsidR="00CA367A" w:rsidRPr="00610169">
              <w:rPr>
                <w:rFonts w:asciiTheme="minorHAnsi" w:eastAsia="Times New Roman" w:hAnsiTheme="minorHAnsi" w:cs="Arial"/>
                <w:color w:val="000000"/>
              </w:rPr>
              <w:br/>
            </w:r>
            <w:r w:rsidR="00CA367A" w:rsidRPr="00610169">
              <w:rPr>
                <w:rFonts w:asciiTheme="minorHAnsi" w:eastAsia="Times New Roman" w:hAnsiTheme="minorHAnsi" w:cs="Arial"/>
                <w:color w:val="FF0000"/>
              </w:rPr>
              <w:t>+Ann.1</w:t>
            </w:r>
            <w:r w:rsidR="00CA367A" w:rsidRPr="00610169">
              <w:rPr>
                <w:rFonts w:asciiTheme="minorHAnsi" w:eastAsia="Times New Roman" w:hAnsiTheme="minorHAnsi" w:cs="Arial"/>
                <w:color w:val="000000"/>
              </w:rPr>
              <w:t> </w:t>
            </w:r>
          </w:p>
        </w:tc>
        <w:tc>
          <w:tcPr>
            <w:tcW w:w="1202" w:type="dxa"/>
            <w:shd w:val="clear" w:color="auto" w:fill="E8F8FD"/>
          </w:tcPr>
          <w:p w:rsidR="00CA367A" w:rsidRPr="00610169" w:rsidRDefault="00CA367A" w:rsidP="00610169">
            <w:pPr>
              <w:pStyle w:val="Tabletext"/>
              <w:rPr>
                <w:rFonts w:asciiTheme="minorHAnsi" w:eastAsia="Times New Roman" w:hAnsiTheme="minorHAnsi" w:cs="Arial"/>
                <w:bCs/>
                <w:color w:val="000000"/>
              </w:rPr>
            </w:pPr>
            <w:r w:rsidRPr="00610169">
              <w:rPr>
                <w:rFonts w:asciiTheme="minorHAnsi" w:eastAsia="Times New Roman" w:hAnsiTheme="minorHAnsi" w:cs="Arial"/>
                <w:color w:val="000000"/>
              </w:rPr>
              <w:t>2011-08-19</w:t>
            </w:r>
          </w:p>
        </w:tc>
        <w:tc>
          <w:tcPr>
            <w:tcW w:w="1916" w:type="dxa"/>
            <w:shd w:val="clear" w:color="auto" w:fill="E8F8FD"/>
          </w:tcPr>
          <w:p w:rsidR="00CA367A" w:rsidRPr="00610169" w:rsidRDefault="00EF754E" w:rsidP="00610169">
            <w:pPr>
              <w:pStyle w:val="Tabletext"/>
              <w:rPr>
                <w:rFonts w:asciiTheme="minorHAnsi" w:eastAsia="Times New Roman" w:hAnsiTheme="minorHAnsi" w:cs="Arial"/>
                <w:bCs/>
              </w:rPr>
            </w:pPr>
            <w:hyperlink r:id="rId88" w:history="1">
              <w:r w:rsidR="00CA367A" w:rsidRPr="00610169">
                <w:rPr>
                  <w:rFonts w:asciiTheme="minorHAnsi" w:eastAsia="Times New Roman" w:hAnsiTheme="minorHAnsi" w:cs="Arial"/>
                  <w:u w:val="single"/>
                </w:rPr>
                <w:t>BDT Focal Point for Question 10-3/1</w:t>
              </w:r>
            </w:hyperlink>
            <w:r w:rsidR="00CA367A" w:rsidRPr="00610169">
              <w:rPr>
                <w:rFonts w:asciiTheme="minorHAnsi" w:eastAsia="Times New Roman" w:hAnsiTheme="minorHAnsi" w:cs="Arial"/>
              </w:rPr>
              <w:t>  </w:t>
            </w:r>
          </w:p>
        </w:tc>
        <w:tc>
          <w:tcPr>
            <w:tcW w:w="4995" w:type="dxa"/>
            <w:shd w:val="clear" w:color="auto" w:fill="E8F8FD"/>
          </w:tcPr>
          <w:p w:rsidR="00CA367A" w:rsidRPr="00610169" w:rsidRDefault="00CA367A" w:rsidP="00610169">
            <w:pPr>
              <w:pStyle w:val="Tabletext"/>
              <w:rPr>
                <w:rFonts w:asciiTheme="minorHAnsi" w:eastAsia="Times New Roman" w:hAnsiTheme="minorHAnsi" w:cs="Arial"/>
                <w:bCs/>
                <w:color w:val="000000"/>
                <w:lang w:val="en-US"/>
              </w:rPr>
            </w:pPr>
            <w:r w:rsidRPr="00610169">
              <w:rPr>
                <w:rFonts w:asciiTheme="minorHAnsi" w:eastAsia="Times New Roman" w:hAnsiTheme="minorHAnsi" w:cs="Arial"/>
                <w:color w:val="000000"/>
                <w:lang w:val="en-US"/>
              </w:rPr>
              <w:t>Compilation of results on the concept of dominance based on responses to the ITU Tariff Policies Survey 2010  </w:t>
            </w:r>
            <w:r w:rsidRPr="00610169">
              <w:rPr>
                <w:rFonts w:asciiTheme="minorHAnsi" w:eastAsia="Times New Roman" w:hAnsiTheme="minorHAnsi" w:cs="Arial"/>
                <w:color w:val="FF0000"/>
                <w:lang w:val="en-US"/>
              </w:rPr>
              <w:t>  </w:t>
            </w:r>
          </w:p>
        </w:tc>
      </w:tr>
      <w:tr w:rsidR="00CA367A" w:rsidRPr="000E0B1F" w:rsidTr="00512489">
        <w:tc>
          <w:tcPr>
            <w:tcW w:w="1101" w:type="dxa"/>
            <w:shd w:val="clear" w:color="auto" w:fill="auto"/>
          </w:tcPr>
          <w:p w:rsidR="00CA367A" w:rsidRPr="00610169" w:rsidRDefault="00EF754E" w:rsidP="00610169">
            <w:pPr>
              <w:pStyle w:val="Tabletext"/>
              <w:rPr>
                <w:rFonts w:asciiTheme="minorHAnsi" w:eastAsia="Times New Roman" w:hAnsiTheme="minorHAnsi" w:cs="Arial"/>
                <w:bCs/>
                <w:color w:val="0000FF"/>
              </w:rPr>
            </w:pPr>
            <w:hyperlink r:id="rId89" w:history="1">
              <w:r w:rsidR="00CA367A" w:rsidRPr="00610169">
                <w:rPr>
                  <w:rFonts w:asciiTheme="minorHAnsi" w:eastAsia="Times New Roman" w:hAnsiTheme="minorHAnsi" w:cs="Arial"/>
                  <w:color w:val="0000FF"/>
                  <w:u w:val="single"/>
                </w:rPr>
                <w:t>[ 21 ]</w:t>
              </w:r>
            </w:hyperlink>
            <w:r w:rsidR="00CA367A" w:rsidRPr="00610169">
              <w:rPr>
                <w:rFonts w:asciiTheme="minorHAnsi" w:eastAsia="Times New Roman" w:hAnsiTheme="minorHAnsi" w:cs="Arial"/>
                <w:color w:val="0000FF"/>
              </w:rPr>
              <w:t>   </w:t>
            </w:r>
            <w:r w:rsidR="00CA367A" w:rsidRPr="00610169">
              <w:rPr>
                <w:rFonts w:asciiTheme="minorHAnsi" w:eastAsia="Times New Roman" w:hAnsiTheme="minorHAnsi" w:cs="Arial"/>
                <w:color w:val="0000FF"/>
              </w:rPr>
              <w:br/>
              <w:t> </w:t>
            </w:r>
          </w:p>
        </w:tc>
        <w:tc>
          <w:tcPr>
            <w:tcW w:w="1202" w:type="dxa"/>
            <w:shd w:val="clear" w:color="auto" w:fill="auto"/>
          </w:tcPr>
          <w:p w:rsidR="00CA367A" w:rsidRPr="00610169" w:rsidRDefault="00CA367A" w:rsidP="00610169">
            <w:pPr>
              <w:pStyle w:val="Tabletext"/>
              <w:rPr>
                <w:rFonts w:asciiTheme="minorHAnsi" w:eastAsia="Times New Roman" w:hAnsiTheme="minorHAnsi" w:cs="Arial"/>
                <w:bCs/>
                <w:color w:val="000000"/>
              </w:rPr>
            </w:pPr>
            <w:r w:rsidRPr="00610169">
              <w:rPr>
                <w:rFonts w:asciiTheme="minorHAnsi" w:eastAsia="Times New Roman" w:hAnsiTheme="minorHAnsi" w:cs="Arial"/>
                <w:color w:val="000000"/>
              </w:rPr>
              <w:t>2011-08-19</w:t>
            </w:r>
          </w:p>
        </w:tc>
        <w:tc>
          <w:tcPr>
            <w:tcW w:w="1916" w:type="dxa"/>
            <w:shd w:val="clear" w:color="auto" w:fill="auto"/>
          </w:tcPr>
          <w:p w:rsidR="00CA367A" w:rsidRPr="00610169" w:rsidRDefault="00EF754E" w:rsidP="00610169">
            <w:pPr>
              <w:pStyle w:val="Tabletext"/>
              <w:rPr>
                <w:rFonts w:asciiTheme="minorHAnsi" w:eastAsia="Times New Roman" w:hAnsiTheme="minorHAnsi" w:cs="Arial"/>
                <w:bCs/>
              </w:rPr>
            </w:pPr>
            <w:hyperlink r:id="rId90" w:history="1">
              <w:r w:rsidR="00CA367A" w:rsidRPr="00610169">
                <w:rPr>
                  <w:rFonts w:asciiTheme="minorHAnsi" w:eastAsia="Times New Roman" w:hAnsiTheme="minorHAnsi" w:cs="Arial"/>
                  <w:u w:val="single"/>
                </w:rPr>
                <w:t>BDT Focal Point for Question 10-3/1</w:t>
              </w:r>
            </w:hyperlink>
            <w:r w:rsidR="00CA367A" w:rsidRPr="00610169">
              <w:rPr>
                <w:rFonts w:asciiTheme="minorHAnsi" w:eastAsia="Times New Roman" w:hAnsiTheme="minorHAnsi" w:cs="Arial"/>
              </w:rPr>
              <w:t>  </w:t>
            </w:r>
          </w:p>
        </w:tc>
        <w:tc>
          <w:tcPr>
            <w:tcW w:w="4995" w:type="dxa"/>
            <w:shd w:val="clear" w:color="auto" w:fill="auto"/>
          </w:tcPr>
          <w:p w:rsidR="00CA367A" w:rsidRPr="00610169" w:rsidRDefault="00CA367A" w:rsidP="00610169">
            <w:pPr>
              <w:pStyle w:val="Tabletext"/>
              <w:rPr>
                <w:rFonts w:asciiTheme="minorHAnsi" w:eastAsia="Times New Roman" w:hAnsiTheme="minorHAnsi" w:cs="Arial"/>
                <w:bCs/>
                <w:color w:val="000000"/>
                <w:lang w:val="en-US"/>
              </w:rPr>
            </w:pPr>
            <w:r w:rsidRPr="00610169">
              <w:rPr>
                <w:rFonts w:asciiTheme="minorHAnsi" w:eastAsia="Times New Roman" w:hAnsiTheme="minorHAnsi" w:cs="Arial"/>
                <w:color w:val="000000"/>
                <w:lang w:val="en-US"/>
              </w:rPr>
              <w:t>A snapshot of ICT market and regulatory trends  </w:t>
            </w:r>
            <w:r w:rsidRPr="00610169">
              <w:rPr>
                <w:rFonts w:asciiTheme="minorHAnsi" w:eastAsia="Times New Roman" w:hAnsiTheme="minorHAnsi" w:cs="Arial"/>
                <w:color w:val="FF0000"/>
                <w:lang w:val="en-US"/>
              </w:rPr>
              <w:t>  </w:t>
            </w:r>
          </w:p>
        </w:tc>
      </w:tr>
      <w:tr w:rsidR="00CA367A" w:rsidRPr="00610169" w:rsidTr="00512489">
        <w:tc>
          <w:tcPr>
            <w:tcW w:w="1101" w:type="dxa"/>
            <w:shd w:val="clear" w:color="auto" w:fill="E8F8FD"/>
          </w:tcPr>
          <w:p w:rsidR="00CA367A" w:rsidRPr="00610169" w:rsidRDefault="00EF754E" w:rsidP="00610169">
            <w:pPr>
              <w:pStyle w:val="Tabletext"/>
              <w:rPr>
                <w:rFonts w:asciiTheme="minorHAnsi" w:eastAsia="Times New Roman" w:hAnsiTheme="minorHAnsi" w:cs="Arial"/>
                <w:bCs/>
                <w:color w:val="0000FF"/>
              </w:rPr>
            </w:pPr>
            <w:hyperlink r:id="rId91" w:history="1">
              <w:r w:rsidR="00CA367A" w:rsidRPr="00610169">
                <w:rPr>
                  <w:rFonts w:asciiTheme="minorHAnsi" w:eastAsia="Times New Roman" w:hAnsiTheme="minorHAnsi" w:cs="Arial"/>
                  <w:color w:val="0000FF"/>
                  <w:u w:val="single"/>
                </w:rPr>
                <w:t>[ 14 ]</w:t>
              </w:r>
            </w:hyperlink>
            <w:r w:rsidR="00CA367A" w:rsidRPr="00610169">
              <w:rPr>
                <w:rFonts w:asciiTheme="minorHAnsi" w:eastAsia="Times New Roman" w:hAnsiTheme="minorHAnsi" w:cs="Arial"/>
                <w:color w:val="0000FF"/>
              </w:rPr>
              <w:t>   </w:t>
            </w:r>
            <w:r w:rsidR="00CA367A" w:rsidRPr="00610169">
              <w:rPr>
                <w:rFonts w:asciiTheme="minorHAnsi" w:eastAsia="Times New Roman" w:hAnsiTheme="minorHAnsi" w:cs="Arial"/>
                <w:color w:val="0000FF"/>
              </w:rPr>
              <w:br/>
              <w:t> </w:t>
            </w:r>
          </w:p>
        </w:tc>
        <w:tc>
          <w:tcPr>
            <w:tcW w:w="1202" w:type="dxa"/>
            <w:shd w:val="clear" w:color="auto" w:fill="E8F8FD"/>
          </w:tcPr>
          <w:p w:rsidR="00CA367A" w:rsidRPr="00610169" w:rsidRDefault="00CA367A" w:rsidP="00610169">
            <w:pPr>
              <w:pStyle w:val="Tabletext"/>
              <w:rPr>
                <w:rFonts w:asciiTheme="minorHAnsi" w:eastAsia="Times New Roman" w:hAnsiTheme="minorHAnsi" w:cs="Arial"/>
                <w:bCs/>
                <w:color w:val="000000"/>
              </w:rPr>
            </w:pPr>
            <w:r w:rsidRPr="00610169">
              <w:rPr>
                <w:rFonts w:asciiTheme="minorHAnsi" w:eastAsia="Times New Roman" w:hAnsiTheme="minorHAnsi" w:cs="Arial"/>
                <w:color w:val="000000"/>
              </w:rPr>
              <w:t>2011-08-08</w:t>
            </w:r>
          </w:p>
        </w:tc>
        <w:tc>
          <w:tcPr>
            <w:tcW w:w="1916" w:type="dxa"/>
            <w:shd w:val="clear" w:color="auto" w:fill="E8F8FD"/>
          </w:tcPr>
          <w:p w:rsidR="00CA367A" w:rsidRPr="00610169" w:rsidRDefault="00EF754E" w:rsidP="00610169">
            <w:pPr>
              <w:pStyle w:val="Tabletext"/>
              <w:rPr>
                <w:rFonts w:asciiTheme="minorHAnsi" w:eastAsia="Times New Roman" w:hAnsiTheme="minorHAnsi" w:cs="Arial"/>
                <w:bCs/>
              </w:rPr>
            </w:pPr>
            <w:hyperlink r:id="rId92" w:history="1">
              <w:r w:rsidR="00CA367A" w:rsidRPr="00610169">
                <w:rPr>
                  <w:rFonts w:asciiTheme="minorHAnsi" w:eastAsia="Times New Roman" w:hAnsiTheme="minorHAnsi" w:cs="Arial"/>
                  <w:u w:val="single"/>
                </w:rPr>
                <w:t>Cameroon (Republic of)</w:t>
              </w:r>
            </w:hyperlink>
            <w:r w:rsidR="00CA367A" w:rsidRPr="00610169">
              <w:rPr>
                <w:rFonts w:asciiTheme="minorHAnsi" w:eastAsia="Times New Roman" w:hAnsiTheme="minorHAnsi" w:cs="Arial"/>
              </w:rPr>
              <w:t>  </w:t>
            </w:r>
          </w:p>
        </w:tc>
        <w:tc>
          <w:tcPr>
            <w:tcW w:w="4995" w:type="dxa"/>
            <w:shd w:val="clear" w:color="auto" w:fill="E8F8FD"/>
          </w:tcPr>
          <w:p w:rsidR="00CA367A" w:rsidRPr="00610169" w:rsidRDefault="00CA367A" w:rsidP="00610169">
            <w:pPr>
              <w:pStyle w:val="Tabletext"/>
              <w:rPr>
                <w:rFonts w:asciiTheme="minorHAnsi" w:eastAsia="Times New Roman" w:hAnsiTheme="minorHAnsi" w:cs="Arial"/>
                <w:bCs/>
                <w:color w:val="000000"/>
                <w:lang w:val="fr-CH"/>
              </w:rPr>
            </w:pPr>
            <w:r w:rsidRPr="00610169">
              <w:rPr>
                <w:rFonts w:asciiTheme="minorHAnsi" w:eastAsia="Times New Roman" w:hAnsiTheme="minorHAnsi" w:cs="Arial"/>
                <w:color w:val="000000"/>
                <w:lang w:val="fr-CH"/>
              </w:rPr>
              <w:t>Le nouvel environnement législatif et réglementaire des communications électroniques du Cameroun  </w:t>
            </w:r>
            <w:r w:rsidRPr="00610169">
              <w:rPr>
                <w:rFonts w:asciiTheme="minorHAnsi" w:eastAsia="Times New Roman" w:hAnsiTheme="minorHAnsi" w:cs="Arial"/>
                <w:color w:val="FF0000"/>
                <w:lang w:val="fr-CH"/>
              </w:rPr>
              <w:t>  </w:t>
            </w:r>
          </w:p>
        </w:tc>
      </w:tr>
      <w:tr w:rsidR="00CA367A" w:rsidRPr="000E0B1F" w:rsidTr="00512489">
        <w:tc>
          <w:tcPr>
            <w:tcW w:w="1101" w:type="dxa"/>
            <w:shd w:val="clear" w:color="auto" w:fill="auto"/>
          </w:tcPr>
          <w:p w:rsidR="00CA367A" w:rsidRPr="00610169" w:rsidRDefault="00EF754E" w:rsidP="00610169">
            <w:pPr>
              <w:pStyle w:val="Tabletext"/>
              <w:rPr>
                <w:rFonts w:asciiTheme="minorHAnsi" w:eastAsia="Times New Roman" w:hAnsiTheme="minorHAnsi" w:cs="Arial"/>
                <w:bCs/>
                <w:color w:val="0000FF"/>
              </w:rPr>
            </w:pPr>
            <w:hyperlink r:id="rId93" w:history="1">
              <w:r w:rsidR="00CA367A" w:rsidRPr="00610169">
                <w:rPr>
                  <w:rFonts w:asciiTheme="minorHAnsi" w:eastAsia="Times New Roman" w:hAnsiTheme="minorHAnsi" w:cs="Arial"/>
                  <w:color w:val="0000FF"/>
                  <w:u w:val="single"/>
                </w:rPr>
                <w:t>[ 8 ]</w:t>
              </w:r>
            </w:hyperlink>
            <w:r w:rsidR="00CA367A" w:rsidRPr="00610169">
              <w:rPr>
                <w:rFonts w:asciiTheme="minorHAnsi" w:eastAsia="Times New Roman" w:hAnsiTheme="minorHAnsi" w:cs="Arial"/>
                <w:color w:val="0000FF"/>
              </w:rPr>
              <w:t>   </w:t>
            </w:r>
          </w:p>
        </w:tc>
        <w:tc>
          <w:tcPr>
            <w:tcW w:w="1202" w:type="dxa"/>
            <w:shd w:val="clear" w:color="auto" w:fill="auto"/>
          </w:tcPr>
          <w:p w:rsidR="00CA367A" w:rsidRPr="00610169" w:rsidRDefault="00CA367A" w:rsidP="00610169">
            <w:pPr>
              <w:pStyle w:val="Tabletext"/>
              <w:rPr>
                <w:rFonts w:asciiTheme="minorHAnsi" w:eastAsia="Times New Roman" w:hAnsiTheme="minorHAnsi" w:cs="Arial"/>
                <w:bCs/>
                <w:color w:val="000000"/>
              </w:rPr>
            </w:pPr>
            <w:r w:rsidRPr="00610169">
              <w:rPr>
                <w:rFonts w:asciiTheme="minorHAnsi" w:eastAsia="Times New Roman" w:hAnsiTheme="minorHAnsi" w:cs="Arial"/>
                <w:color w:val="000000"/>
              </w:rPr>
              <w:t>2010-09-14</w:t>
            </w:r>
          </w:p>
        </w:tc>
        <w:tc>
          <w:tcPr>
            <w:tcW w:w="1916" w:type="dxa"/>
            <w:shd w:val="clear" w:color="auto" w:fill="auto"/>
          </w:tcPr>
          <w:p w:rsidR="00CA367A" w:rsidRPr="00610169" w:rsidRDefault="00EF754E" w:rsidP="00610169">
            <w:pPr>
              <w:pStyle w:val="Tabletext"/>
              <w:rPr>
                <w:rFonts w:asciiTheme="minorHAnsi" w:eastAsia="Times New Roman" w:hAnsiTheme="minorHAnsi" w:cs="Arial"/>
                <w:bCs/>
              </w:rPr>
            </w:pPr>
            <w:hyperlink r:id="rId94" w:history="1">
              <w:r w:rsidR="00CA367A" w:rsidRPr="00610169">
                <w:rPr>
                  <w:rFonts w:asciiTheme="minorHAnsi" w:eastAsia="Times New Roman" w:hAnsiTheme="minorHAnsi" w:cs="Arial"/>
                  <w:u w:val="single"/>
                </w:rPr>
                <w:t>Türk Telekom Group</w:t>
              </w:r>
            </w:hyperlink>
            <w:r w:rsidR="00CA367A" w:rsidRPr="00610169">
              <w:rPr>
                <w:rFonts w:asciiTheme="minorHAnsi" w:eastAsia="Times New Roman" w:hAnsiTheme="minorHAnsi" w:cs="Arial"/>
              </w:rPr>
              <w:t>  </w:t>
            </w:r>
          </w:p>
        </w:tc>
        <w:tc>
          <w:tcPr>
            <w:tcW w:w="4995" w:type="dxa"/>
            <w:shd w:val="clear" w:color="auto" w:fill="auto"/>
          </w:tcPr>
          <w:p w:rsidR="00CA367A" w:rsidRPr="00610169" w:rsidRDefault="00CA367A" w:rsidP="00610169">
            <w:pPr>
              <w:pStyle w:val="Tabletext"/>
              <w:rPr>
                <w:rFonts w:asciiTheme="minorHAnsi" w:eastAsia="Times New Roman" w:hAnsiTheme="minorHAnsi" w:cs="Arial"/>
                <w:bCs/>
                <w:color w:val="000000"/>
                <w:lang w:val="en-US"/>
              </w:rPr>
            </w:pPr>
            <w:r w:rsidRPr="00610169">
              <w:rPr>
                <w:rFonts w:asciiTheme="minorHAnsi" w:eastAsia="Times New Roman" w:hAnsiTheme="minorHAnsi" w:cs="Arial"/>
                <w:color w:val="000000"/>
                <w:lang w:val="en-US"/>
              </w:rPr>
              <w:t>Convergence and converging services regulation  </w:t>
            </w:r>
            <w:r w:rsidRPr="00610169">
              <w:rPr>
                <w:rFonts w:asciiTheme="minorHAnsi" w:eastAsia="Times New Roman" w:hAnsiTheme="minorHAnsi" w:cs="Arial"/>
                <w:color w:val="FF0000"/>
                <w:lang w:val="en-US"/>
              </w:rPr>
              <w:t>  </w:t>
            </w:r>
          </w:p>
        </w:tc>
      </w:tr>
    </w:tbl>
    <w:p w:rsidR="00CA367A" w:rsidRPr="00610169" w:rsidRDefault="00CA367A" w:rsidP="00610169">
      <w:pPr>
        <w:keepNext/>
        <w:spacing w:after="120"/>
        <w:rPr>
          <w:b/>
          <w:color w:val="005173"/>
          <w:szCs w:val="19"/>
          <w:lang w:val="en-US" w:eastAsia="en-US"/>
        </w:rPr>
      </w:pPr>
      <w:r w:rsidRPr="00610169">
        <w:rPr>
          <w:b/>
          <w:color w:val="005173"/>
          <w:szCs w:val="19"/>
          <w:lang w:val="en-US" w:eastAsia="en-US"/>
        </w:rPr>
        <w:lastRenderedPageBreak/>
        <w:t xml:space="preserve">Documents submitted for information to Study Group 1 Rapporteur Group Meetings for </w:t>
      </w:r>
      <w:r w:rsidR="008706A5" w:rsidRPr="00610169">
        <w:rPr>
          <w:b/>
          <w:color w:val="005173"/>
          <w:szCs w:val="19"/>
          <w:lang w:val="en-US" w:eastAsia="en-US"/>
        </w:rPr>
        <w:br/>
      </w:r>
      <w:r w:rsidRPr="00610169">
        <w:rPr>
          <w:b/>
          <w:color w:val="005173"/>
          <w:szCs w:val="19"/>
          <w:lang w:val="en-US" w:eastAsia="en-US"/>
        </w:rPr>
        <w:t>Question 10-3/1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202"/>
        <w:gridCol w:w="1916"/>
        <w:gridCol w:w="5069"/>
      </w:tblGrid>
      <w:tr w:rsidR="00CA367A" w:rsidTr="001173ED">
        <w:tc>
          <w:tcPr>
            <w:tcW w:w="1101" w:type="dxa"/>
            <w:shd w:val="clear" w:color="auto" w:fill="E8F8FD"/>
          </w:tcPr>
          <w:p w:rsidR="00CA367A" w:rsidRPr="007410CA" w:rsidRDefault="00EF754E" w:rsidP="00610169">
            <w:pPr>
              <w:pStyle w:val="Tabletext"/>
              <w:rPr>
                <w:rFonts w:cs="Arial"/>
              </w:rPr>
            </w:pPr>
            <w:hyperlink r:id="rId95" w:history="1">
              <w:r w:rsidR="00CA367A" w:rsidRPr="007410CA">
                <w:rPr>
                  <w:rStyle w:val="Hyperlink"/>
                  <w:rFonts w:cs="Arial"/>
                </w:rPr>
                <w:t>[ INF 4 ]</w:t>
              </w:r>
            </w:hyperlink>
          </w:p>
        </w:tc>
        <w:tc>
          <w:tcPr>
            <w:tcW w:w="1202" w:type="dxa"/>
            <w:shd w:val="clear" w:color="auto" w:fill="E8F8FD"/>
          </w:tcPr>
          <w:p w:rsidR="00CA367A" w:rsidRPr="007410CA" w:rsidRDefault="00CA367A" w:rsidP="00610169">
            <w:pPr>
              <w:pStyle w:val="Tabletext"/>
              <w:rPr>
                <w:rFonts w:cs="Arial"/>
              </w:rPr>
            </w:pPr>
            <w:r w:rsidRPr="007410CA">
              <w:rPr>
                <w:rFonts w:cs="Arial"/>
              </w:rPr>
              <w:t>2011-04-21</w:t>
            </w:r>
          </w:p>
        </w:tc>
        <w:tc>
          <w:tcPr>
            <w:tcW w:w="1916" w:type="dxa"/>
            <w:shd w:val="clear" w:color="auto" w:fill="E8F8FD"/>
          </w:tcPr>
          <w:p w:rsidR="00CA367A" w:rsidRPr="007410CA" w:rsidRDefault="00CA367A" w:rsidP="00610169">
            <w:pPr>
              <w:pStyle w:val="Tabletext"/>
              <w:rPr>
                <w:rFonts w:cs="Arial"/>
              </w:rPr>
            </w:pPr>
            <w:r w:rsidRPr="007410CA">
              <w:rPr>
                <w:rFonts w:cs="Arial"/>
              </w:rPr>
              <w:t>BDT Programme 4</w:t>
            </w:r>
          </w:p>
        </w:tc>
        <w:tc>
          <w:tcPr>
            <w:tcW w:w="5069" w:type="dxa"/>
            <w:shd w:val="clear" w:color="auto" w:fill="E8F8FD"/>
          </w:tcPr>
          <w:p w:rsidR="00CA367A" w:rsidRPr="007410CA" w:rsidRDefault="00CA367A" w:rsidP="00610169">
            <w:pPr>
              <w:pStyle w:val="Tabletext"/>
              <w:rPr>
                <w:rFonts w:cs="Arial"/>
              </w:rPr>
            </w:pPr>
            <w:r w:rsidRPr="007410CA">
              <w:rPr>
                <w:rFonts w:cs="Arial"/>
              </w:rPr>
              <w:t>About the ITU Academy</w:t>
            </w:r>
          </w:p>
        </w:tc>
      </w:tr>
      <w:tr w:rsidR="00CA367A" w:rsidRPr="000E0B1F" w:rsidTr="001173ED">
        <w:tc>
          <w:tcPr>
            <w:tcW w:w="1101" w:type="dxa"/>
            <w:shd w:val="clear" w:color="auto" w:fill="auto"/>
          </w:tcPr>
          <w:p w:rsidR="00CA367A" w:rsidRPr="007410CA" w:rsidRDefault="00EF754E" w:rsidP="00610169">
            <w:pPr>
              <w:pStyle w:val="Tabletext"/>
              <w:rPr>
                <w:rFonts w:cs="Arial"/>
              </w:rPr>
            </w:pPr>
            <w:hyperlink r:id="rId96" w:history="1">
              <w:r w:rsidR="00CA367A" w:rsidRPr="007410CA">
                <w:rPr>
                  <w:rStyle w:val="Hyperlink"/>
                  <w:rFonts w:cs="Arial"/>
                </w:rPr>
                <w:t>[ INF 3 ]</w:t>
              </w:r>
            </w:hyperlink>
            <w:r w:rsidR="00CA367A">
              <w:rPr>
                <w:rStyle w:val="Hyperlink"/>
                <w:rFonts w:cs="Arial"/>
              </w:rPr>
              <w:t xml:space="preserve"> </w:t>
            </w:r>
            <w:r w:rsidR="00CA367A" w:rsidRPr="007410CA">
              <w:rPr>
                <w:rFonts w:cs="Arial"/>
                <w:color w:val="FF0000"/>
              </w:rPr>
              <w:t>+Ann.1</w:t>
            </w:r>
          </w:p>
        </w:tc>
        <w:tc>
          <w:tcPr>
            <w:tcW w:w="1202" w:type="dxa"/>
            <w:shd w:val="clear" w:color="auto" w:fill="auto"/>
          </w:tcPr>
          <w:p w:rsidR="00CA367A" w:rsidRPr="007410CA" w:rsidRDefault="00CA367A" w:rsidP="00610169">
            <w:pPr>
              <w:pStyle w:val="Tabletext"/>
              <w:rPr>
                <w:rFonts w:cs="Arial"/>
              </w:rPr>
            </w:pPr>
            <w:r w:rsidRPr="007410CA">
              <w:rPr>
                <w:rFonts w:cs="Arial"/>
              </w:rPr>
              <w:t>2011-04-14</w:t>
            </w:r>
          </w:p>
        </w:tc>
        <w:tc>
          <w:tcPr>
            <w:tcW w:w="1916" w:type="dxa"/>
            <w:shd w:val="clear" w:color="auto" w:fill="auto"/>
          </w:tcPr>
          <w:p w:rsidR="00CA367A" w:rsidRPr="007410CA" w:rsidRDefault="00CA367A" w:rsidP="00610169">
            <w:pPr>
              <w:pStyle w:val="Tabletext"/>
              <w:rPr>
                <w:rFonts w:cs="Arial"/>
              </w:rPr>
            </w:pPr>
            <w:r w:rsidRPr="007410CA">
              <w:rPr>
                <w:rFonts w:cs="Arial"/>
              </w:rPr>
              <w:t>BDT Focal Point for Question 10-3/1</w:t>
            </w:r>
          </w:p>
        </w:tc>
        <w:tc>
          <w:tcPr>
            <w:tcW w:w="5069" w:type="dxa"/>
            <w:shd w:val="clear" w:color="auto" w:fill="auto"/>
          </w:tcPr>
          <w:p w:rsidR="00CA367A" w:rsidRPr="00CA367A" w:rsidRDefault="00CA367A" w:rsidP="00610169">
            <w:pPr>
              <w:pStyle w:val="Tabletext"/>
              <w:rPr>
                <w:rFonts w:cs="Arial"/>
                <w:lang w:val="en-US"/>
              </w:rPr>
            </w:pPr>
            <w:r w:rsidRPr="00CA367A">
              <w:rPr>
                <w:rFonts w:cs="Arial"/>
                <w:lang w:val="en-US"/>
              </w:rPr>
              <w:t>ITU World Telecommunication Regulatory Database Report on Licensing</w:t>
            </w:r>
          </w:p>
        </w:tc>
      </w:tr>
      <w:tr w:rsidR="00CA367A" w:rsidRPr="000E0B1F" w:rsidTr="001173ED">
        <w:tc>
          <w:tcPr>
            <w:tcW w:w="1101" w:type="dxa"/>
            <w:shd w:val="clear" w:color="auto" w:fill="E8F8FD"/>
          </w:tcPr>
          <w:p w:rsidR="00CA367A" w:rsidRPr="007410CA" w:rsidRDefault="00EF754E" w:rsidP="00610169">
            <w:pPr>
              <w:pStyle w:val="Tabletext"/>
              <w:rPr>
                <w:rFonts w:cs="Arial"/>
              </w:rPr>
            </w:pPr>
            <w:hyperlink r:id="rId97" w:history="1">
              <w:r w:rsidR="00CA367A" w:rsidRPr="007410CA">
                <w:rPr>
                  <w:rStyle w:val="Hyperlink"/>
                  <w:rFonts w:cs="Arial"/>
                </w:rPr>
                <w:t>[ INF 2 ]</w:t>
              </w:r>
            </w:hyperlink>
          </w:p>
        </w:tc>
        <w:tc>
          <w:tcPr>
            <w:tcW w:w="1202" w:type="dxa"/>
            <w:shd w:val="clear" w:color="auto" w:fill="E8F8FD"/>
          </w:tcPr>
          <w:p w:rsidR="00CA367A" w:rsidRPr="007410CA" w:rsidRDefault="00CA367A" w:rsidP="00610169">
            <w:pPr>
              <w:pStyle w:val="Tabletext"/>
              <w:rPr>
                <w:rFonts w:cs="Arial"/>
              </w:rPr>
            </w:pPr>
            <w:r w:rsidRPr="007410CA">
              <w:rPr>
                <w:rFonts w:cs="Arial"/>
              </w:rPr>
              <w:t>2011-04-11</w:t>
            </w:r>
          </w:p>
        </w:tc>
        <w:tc>
          <w:tcPr>
            <w:tcW w:w="1916" w:type="dxa"/>
            <w:shd w:val="clear" w:color="auto" w:fill="E8F8FD"/>
          </w:tcPr>
          <w:p w:rsidR="00CA367A" w:rsidRPr="007410CA" w:rsidRDefault="00CA367A" w:rsidP="00610169">
            <w:pPr>
              <w:pStyle w:val="Tabletext"/>
              <w:rPr>
                <w:rFonts w:cs="Arial"/>
              </w:rPr>
            </w:pPr>
            <w:r w:rsidRPr="007410CA">
              <w:rPr>
                <w:rFonts w:cs="Arial"/>
              </w:rPr>
              <w:t>Nepal(Republic of)</w:t>
            </w:r>
          </w:p>
        </w:tc>
        <w:tc>
          <w:tcPr>
            <w:tcW w:w="5069" w:type="dxa"/>
            <w:shd w:val="clear" w:color="auto" w:fill="E8F8FD"/>
          </w:tcPr>
          <w:p w:rsidR="00CA367A" w:rsidRPr="00CA367A" w:rsidRDefault="00CA367A" w:rsidP="00610169">
            <w:pPr>
              <w:pStyle w:val="Tabletext"/>
              <w:rPr>
                <w:rFonts w:cs="Arial"/>
                <w:lang w:val="en-US"/>
              </w:rPr>
            </w:pPr>
            <w:r w:rsidRPr="00CA367A">
              <w:rPr>
                <w:rFonts w:cs="Arial"/>
                <w:lang w:val="en-US"/>
              </w:rPr>
              <w:t>The impact of the licensing and authorization regime and other relevant regulatory measures</w:t>
            </w:r>
          </w:p>
        </w:tc>
      </w:tr>
      <w:tr w:rsidR="00CA367A" w:rsidRPr="000E0B1F" w:rsidTr="001173ED">
        <w:tc>
          <w:tcPr>
            <w:tcW w:w="1101" w:type="dxa"/>
            <w:shd w:val="clear" w:color="auto" w:fill="auto"/>
          </w:tcPr>
          <w:p w:rsidR="00CA367A" w:rsidRPr="007410CA" w:rsidRDefault="00EF754E" w:rsidP="00610169">
            <w:pPr>
              <w:pStyle w:val="Tabletext"/>
              <w:rPr>
                <w:rFonts w:cs="Arial"/>
              </w:rPr>
            </w:pPr>
            <w:hyperlink r:id="rId98" w:history="1">
              <w:r w:rsidR="00CA367A" w:rsidRPr="007410CA">
                <w:rPr>
                  <w:rStyle w:val="Hyperlink"/>
                  <w:rFonts w:cs="Arial"/>
                </w:rPr>
                <w:t>[ INF 1 ]</w:t>
              </w:r>
            </w:hyperlink>
          </w:p>
        </w:tc>
        <w:tc>
          <w:tcPr>
            <w:tcW w:w="1202" w:type="dxa"/>
            <w:shd w:val="clear" w:color="auto" w:fill="auto"/>
          </w:tcPr>
          <w:p w:rsidR="00CA367A" w:rsidRPr="007410CA" w:rsidRDefault="00CA367A" w:rsidP="00610169">
            <w:pPr>
              <w:pStyle w:val="Tabletext"/>
              <w:rPr>
                <w:rFonts w:cs="Arial"/>
              </w:rPr>
            </w:pPr>
            <w:r w:rsidRPr="007410CA">
              <w:rPr>
                <w:rFonts w:cs="Arial"/>
              </w:rPr>
              <w:t>2011-04-11</w:t>
            </w:r>
          </w:p>
        </w:tc>
        <w:tc>
          <w:tcPr>
            <w:tcW w:w="1916" w:type="dxa"/>
            <w:shd w:val="clear" w:color="auto" w:fill="auto"/>
          </w:tcPr>
          <w:p w:rsidR="00CA367A" w:rsidRPr="007410CA" w:rsidRDefault="00CA367A" w:rsidP="00610169">
            <w:pPr>
              <w:pStyle w:val="Tabletext"/>
              <w:rPr>
                <w:rFonts w:cs="Arial"/>
              </w:rPr>
            </w:pPr>
            <w:r w:rsidRPr="007410CA">
              <w:rPr>
                <w:rFonts w:cs="Arial"/>
              </w:rPr>
              <w:t>Tanzania (United Republic of)</w:t>
            </w:r>
          </w:p>
        </w:tc>
        <w:tc>
          <w:tcPr>
            <w:tcW w:w="5069" w:type="dxa"/>
            <w:shd w:val="clear" w:color="auto" w:fill="auto"/>
          </w:tcPr>
          <w:p w:rsidR="00CA367A" w:rsidRPr="00CA367A" w:rsidRDefault="00CA367A" w:rsidP="00610169">
            <w:pPr>
              <w:pStyle w:val="Tabletext"/>
              <w:rPr>
                <w:rFonts w:cs="Arial"/>
                <w:lang w:val="en-US"/>
              </w:rPr>
            </w:pPr>
            <w:r w:rsidRPr="00CA367A">
              <w:rPr>
                <w:rFonts w:cs="Arial"/>
                <w:lang w:val="en-US"/>
              </w:rPr>
              <w:t>Competition in the converged licensing framework: The case of Tanzania</w:t>
            </w:r>
          </w:p>
        </w:tc>
      </w:tr>
    </w:tbl>
    <w:p w:rsidR="00CA367A" w:rsidRPr="00610169" w:rsidRDefault="00CA367A" w:rsidP="00887B4F">
      <w:pPr>
        <w:spacing w:before="240" w:after="120"/>
        <w:rPr>
          <w:b/>
          <w:color w:val="005173"/>
          <w:szCs w:val="19"/>
          <w:lang w:val="en-US" w:eastAsia="en-US"/>
        </w:rPr>
      </w:pPr>
      <w:r w:rsidRPr="00610169">
        <w:rPr>
          <w:b/>
          <w:color w:val="005173"/>
          <w:szCs w:val="19"/>
          <w:lang w:val="en-US" w:eastAsia="en-US"/>
        </w:rPr>
        <w:t>Reports of the Rapporteur Group Meetings (April/May) for Question 10-3/1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1202"/>
        <w:gridCol w:w="1916"/>
        <w:gridCol w:w="5069"/>
      </w:tblGrid>
      <w:tr w:rsidR="00887B4F" w:rsidTr="00887B4F">
        <w:tc>
          <w:tcPr>
            <w:tcW w:w="1100" w:type="dxa"/>
            <w:shd w:val="clear" w:color="auto" w:fill="005173"/>
          </w:tcPr>
          <w:p w:rsidR="00CA367A" w:rsidRPr="007410CA" w:rsidRDefault="00CA367A" w:rsidP="00610169">
            <w:pPr>
              <w:pStyle w:val="Tablehead"/>
            </w:pPr>
            <w:r w:rsidRPr="007410CA">
              <w:t>Number  </w:t>
            </w:r>
          </w:p>
        </w:tc>
        <w:tc>
          <w:tcPr>
            <w:tcW w:w="1202" w:type="dxa"/>
            <w:shd w:val="clear" w:color="auto" w:fill="005173"/>
          </w:tcPr>
          <w:p w:rsidR="00CA367A" w:rsidRPr="007410CA" w:rsidRDefault="00CA367A" w:rsidP="00610169">
            <w:pPr>
              <w:pStyle w:val="Tablehead"/>
            </w:pPr>
            <w:r w:rsidRPr="007410CA">
              <w:t>Received</w:t>
            </w:r>
          </w:p>
        </w:tc>
        <w:tc>
          <w:tcPr>
            <w:tcW w:w="1916" w:type="dxa"/>
            <w:shd w:val="clear" w:color="auto" w:fill="005173"/>
          </w:tcPr>
          <w:p w:rsidR="00CA367A" w:rsidRPr="007410CA" w:rsidRDefault="00CA367A" w:rsidP="00610169">
            <w:pPr>
              <w:pStyle w:val="Tablehead"/>
            </w:pPr>
            <w:r w:rsidRPr="007410CA">
              <w:t>Source</w:t>
            </w:r>
          </w:p>
        </w:tc>
        <w:tc>
          <w:tcPr>
            <w:tcW w:w="5069" w:type="dxa"/>
            <w:shd w:val="clear" w:color="auto" w:fill="005173"/>
          </w:tcPr>
          <w:p w:rsidR="00CA367A" w:rsidRPr="007410CA" w:rsidRDefault="00CA367A" w:rsidP="00610169">
            <w:pPr>
              <w:pStyle w:val="Tablehead"/>
            </w:pPr>
            <w:r w:rsidRPr="007410CA">
              <w:t>Title</w:t>
            </w:r>
          </w:p>
        </w:tc>
      </w:tr>
      <w:tr w:rsidR="00CA367A" w:rsidRPr="000E0B1F" w:rsidTr="00887B4F">
        <w:tc>
          <w:tcPr>
            <w:tcW w:w="1100" w:type="dxa"/>
            <w:shd w:val="clear" w:color="auto" w:fill="E8F8FD"/>
          </w:tcPr>
          <w:p w:rsidR="00CA367A" w:rsidRPr="00610169" w:rsidRDefault="00EF754E" w:rsidP="00610169">
            <w:pPr>
              <w:pStyle w:val="Tabletext"/>
              <w:rPr>
                <w:rFonts w:eastAsia="Times New Roman" w:cs="Arial"/>
                <w:bCs/>
                <w:color w:val="0000FF"/>
              </w:rPr>
            </w:pPr>
            <w:hyperlink r:id="rId99" w:history="1">
              <w:r w:rsidR="00CA367A" w:rsidRPr="00610169">
                <w:rPr>
                  <w:rFonts w:eastAsia="Times New Roman" w:cs="Arial"/>
                  <w:color w:val="0000FF"/>
                  <w:u w:val="single"/>
                </w:rPr>
                <w:t>[ 3 ]</w:t>
              </w:r>
            </w:hyperlink>
            <w:r w:rsidR="00CA367A" w:rsidRPr="00610169">
              <w:rPr>
                <w:rFonts w:eastAsia="Times New Roman" w:cs="Arial"/>
                <w:color w:val="0000FF"/>
              </w:rPr>
              <w:t>   </w:t>
            </w:r>
          </w:p>
        </w:tc>
        <w:tc>
          <w:tcPr>
            <w:tcW w:w="1202" w:type="dxa"/>
            <w:shd w:val="clear" w:color="auto" w:fill="E8F8FD"/>
          </w:tcPr>
          <w:p w:rsidR="00CA367A" w:rsidRPr="00D771A6" w:rsidRDefault="00CA367A" w:rsidP="00610169">
            <w:pPr>
              <w:pStyle w:val="Tabletext"/>
              <w:rPr>
                <w:rFonts w:eastAsia="Times New Roman" w:cs="Arial"/>
                <w:bCs/>
                <w:color w:val="000000"/>
              </w:rPr>
            </w:pPr>
            <w:r w:rsidRPr="00D771A6">
              <w:rPr>
                <w:rFonts w:eastAsia="Times New Roman" w:cs="Arial"/>
                <w:color w:val="000000"/>
              </w:rPr>
              <w:t>2013-04-</w:t>
            </w:r>
            <w:r>
              <w:rPr>
                <w:rFonts w:eastAsia="Times New Roman" w:cs="Arial"/>
                <w:color w:val="000000"/>
              </w:rPr>
              <w:t>17</w:t>
            </w:r>
          </w:p>
        </w:tc>
        <w:tc>
          <w:tcPr>
            <w:tcW w:w="1916" w:type="dxa"/>
            <w:shd w:val="clear" w:color="auto" w:fill="E8F8FD"/>
          </w:tcPr>
          <w:p w:rsidR="00CA367A" w:rsidRPr="00610169" w:rsidRDefault="00EF754E" w:rsidP="00610169">
            <w:pPr>
              <w:pStyle w:val="Tabletext"/>
              <w:rPr>
                <w:rFonts w:eastAsia="Times New Roman" w:cs="Arial"/>
                <w:bCs/>
                <w:color w:val="0000FF"/>
              </w:rPr>
            </w:pPr>
            <w:hyperlink r:id="rId100" w:history="1">
              <w:r w:rsidR="00CA367A" w:rsidRPr="00610169">
                <w:rPr>
                  <w:rFonts w:eastAsia="Times New Roman" w:cs="Arial"/>
                  <w:color w:val="0000FF"/>
                  <w:u w:val="single"/>
                </w:rPr>
                <w:t>Rapporteur for Question 10-3/1</w:t>
              </w:r>
            </w:hyperlink>
            <w:r w:rsidR="00CA367A" w:rsidRPr="00610169">
              <w:rPr>
                <w:rFonts w:eastAsia="Times New Roman" w:cs="Arial"/>
                <w:color w:val="0000FF"/>
              </w:rPr>
              <w:t>  </w:t>
            </w:r>
          </w:p>
        </w:tc>
        <w:tc>
          <w:tcPr>
            <w:tcW w:w="5069" w:type="dxa"/>
            <w:shd w:val="clear" w:color="auto" w:fill="E8F8FD"/>
          </w:tcPr>
          <w:p w:rsidR="00CA367A" w:rsidRPr="00CA367A" w:rsidRDefault="00CA367A" w:rsidP="00610169">
            <w:pPr>
              <w:pStyle w:val="Tabletext"/>
              <w:rPr>
                <w:rFonts w:eastAsia="Times New Roman" w:cs="Arial"/>
                <w:bCs/>
                <w:color w:val="000000"/>
                <w:lang w:val="en-US"/>
              </w:rPr>
            </w:pPr>
            <w:r w:rsidRPr="00CA367A">
              <w:rPr>
                <w:rFonts w:eastAsia="Times New Roman" w:cs="Arial"/>
                <w:color w:val="000000"/>
                <w:lang w:val="en-US"/>
              </w:rPr>
              <w:t>Report of the Rapporteur Group Meeting on Question 10-3/1, Geneva, 17 April 2013</w:t>
            </w:r>
          </w:p>
        </w:tc>
      </w:tr>
      <w:tr w:rsidR="00CA367A" w:rsidRPr="000E0B1F" w:rsidTr="00887B4F">
        <w:tc>
          <w:tcPr>
            <w:tcW w:w="1100" w:type="dxa"/>
            <w:shd w:val="clear" w:color="auto" w:fill="auto"/>
          </w:tcPr>
          <w:p w:rsidR="00CA367A" w:rsidRPr="00D771A6" w:rsidRDefault="00EF754E" w:rsidP="00610169">
            <w:pPr>
              <w:pStyle w:val="Tabletext"/>
              <w:rPr>
                <w:rFonts w:eastAsia="Times New Roman" w:cs="Arial"/>
                <w:bCs/>
                <w:color w:val="000000"/>
              </w:rPr>
            </w:pPr>
            <w:hyperlink r:id="rId101" w:history="1">
              <w:r w:rsidR="00CA367A" w:rsidRPr="00D771A6">
                <w:rPr>
                  <w:rStyle w:val="Hyperlink"/>
                  <w:rFonts w:eastAsia="Times New Roman" w:cs="Arial"/>
                  <w:lang w:val="en-US"/>
                </w:rPr>
                <w:t>[ 2 ]</w:t>
              </w:r>
            </w:hyperlink>
          </w:p>
        </w:tc>
        <w:tc>
          <w:tcPr>
            <w:tcW w:w="1202" w:type="dxa"/>
            <w:shd w:val="clear" w:color="auto" w:fill="auto"/>
          </w:tcPr>
          <w:p w:rsidR="00CA367A" w:rsidRPr="007410CA" w:rsidRDefault="00CA367A" w:rsidP="00610169">
            <w:pPr>
              <w:pStyle w:val="Tabletext"/>
              <w:rPr>
                <w:rFonts w:eastAsia="Times New Roman" w:cs="Arial"/>
                <w:bCs/>
                <w:color w:val="000000"/>
              </w:rPr>
            </w:pPr>
            <w:r w:rsidRPr="007410CA">
              <w:rPr>
                <w:rFonts w:eastAsia="Times New Roman" w:cs="Arial"/>
                <w:color w:val="000000"/>
              </w:rPr>
              <w:t>2012-05-10</w:t>
            </w:r>
          </w:p>
        </w:tc>
        <w:tc>
          <w:tcPr>
            <w:tcW w:w="1916" w:type="dxa"/>
            <w:shd w:val="clear" w:color="auto" w:fill="auto"/>
          </w:tcPr>
          <w:p w:rsidR="00CA367A" w:rsidRPr="00610169" w:rsidRDefault="00EF754E" w:rsidP="00610169">
            <w:pPr>
              <w:pStyle w:val="Tabletext"/>
              <w:rPr>
                <w:rFonts w:eastAsia="Times New Roman" w:cs="Arial"/>
                <w:bCs/>
                <w:color w:val="0000FF"/>
              </w:rPr>
            </w:pPr>
            <w:hyperlink r:id="rId102" w:history="1">
              <w:r w:rsidR="00CA367A" w:rsidRPr="00610169">
                <w:rPr>
                  <w:rFonts w:eastAsia="Times New Roman" w:cs="Arial"/>
                  <w:color w:val="0000FF"/>
                  <w:u w:val="single"/>
                </w:rPr>
                <w:t>Rapporteur for Question 10-3/1</w:t>
              </w:r>
            </w:hyperlink>
            <w:r w:rsidR="00CA367A" w:rsidRPr="00610169">
              <w:rPr>
                <w:rFonts w:eastAsia="Times New Roman" w:cs="Arial"/>
                <w:color w:val="0000FF"/>
              </w:rPr>
              <w:t>  </w:t>
            </w:r>
          </w:p>
        </w:tc>
        <w:tc>
          <w:tcPr>
            <w:tcW w:w="5069" w:type="dxa"/>
            <w:shd w:val="clear" w:color="auto" w:fill="auto"/>
          </w:tcPr>
          <w:p w:rsidR="00CA367A" w:rsidRPr="00CA367A" w:rsidRDefault="00CA367A" w:rsidP="00610169">
            <w:pPr>
              <w:pStyle w:val="Tabletext"/>
              <w:rPr>
                <w:rFonts w:eastAsia="Times New Roman" w:cs="Arial"/>
                <w:bCs/>
                <w:color w:val="000000"/>
                <w:lang w:val="en-US"/>
              </w:rPr>
            </w:pPr>
            <w:r w:rsidRPr="00CA367A">
              <w:rPr>
                <w:rFonts w:eastAsia="Times New Roman" w:cs="Arial"/>
                <w:color w:val="000000"/>
                <w:lang w:val="en-US"/>
              </w:rPr>
              <w:t>Report of the Rapporteur Group Meeting on Question 10-3/1, Geneva, 26 April 2012</w:t>
            </w:r>
          </w:p>
        </w:tc>
      </w:tr>
      <w:tr w:rsidR="00CA367A" w:rsidRPr="000E0B1F" w:rsidTr="00887B4F">
        <w:tc>
          <w:tcPr>
            <w:tcW w:w="1100" w:type="dxa"/>
            <w:shd w:val="clear" w:color="auto" w:fill="E8F8FD"/>
          </w:tcPr>
          <w:p w:rsidR="00CA367A" w:rsidRPr="00610169" w:rsidRDefault="00EF754E" w:rsidP="00610169">
            <w:pPr>
              <w:pStyle w:val="Tabletext"/>
              <w:rPr>
                <w:rFonts w:eastAsia="Times New Roman" w:cs="Arial"/>
                <w:bCs/>
                <w:color w:val="0000FF"/>
              </w:rPr>
            </w:pPr>
            <w:hyperlink r:id="rId103" w:history="1">
              <w:r w:rsidR="00CA367A" w:rsidRPr="00610169">
                <w:rPr>
                  <w:rFonts w:eastAsia="Times New Roman" w:cs="Arial"/>
                  <w:color w:val="0000FF"/>
                  <w:u w:val="single"/>
                </w:rPr>
                <w:t>[ 1 ]</w:t>
              </w:r>
            </w:hyperlink>
            <w:r w:rsidR="00CA367A" w:rsidRPr="00610169">
              <w:rPr>
                <w:rFonts w:eastAsia="Times New Roman" w:cs="Arial"/>
                <w:color w:val="0000FF"/>
              </w:rPr>
              <w:t>   </w:t>
            </w:r>
          </w:p>
        </w:tc>
        <w:tc>
          <w:tcPr>
            <w:tcW w:w="1202" w:type="dxa"/>
            <w:shd w:val="clear" w:color="auto" w:fill="E8F8FD"/>
          </w:tcPr>
          <w:p w:rsidR="00CA367A" w:rsidRPr="007410CA" w:rsidRDefault="00CA367A" w:rsidP="00610169">
            <w:pPr>
              <w:pStyle w:val="Tabletext"/>
              <w:rPr>
                <w:rFonts w:eastAsia="Times New Roman" w:cs="Arial"/>
                <w:bCs/>
                <w:color w:val="000000"/>
              </w:rPr>
            </w:pPr>
            <w:r w:rsidRPr="007410CA">
              <w:rPr>
                <w:rFonts w:eastAsia="Times New Roman" w:cs="Arial"/>
                <w:color w:val="000000"/>
              </w:rPr>
              <w:t>2011-05-06</w:t>
            </w:r>
          </w:p>
        </w:tc>
        <w:tc>
          <w:tcPr>
            <w:tcW w:w="1916" w:type="dxa"/>
            <w:shd w:val="clear" w:color="auto" w:fill="E8F8FD"/>
          </w:tcPr>
          <w:p w:rsidR="00CA367A" w:rsidRPr="00610169" w:rsidRDefault="00EF754E" w:rsidP="00610169">
            <w:pPr>
              <w:pStyle w:val="Tabletext"/>
              <w:rPr>
                <w:rFonts w:eastAsia="Times New Roman" w:cs="Arial"/>
                <w:bCs/>
                <w:color w:val="0000FF"/>
              </w:rPr>
            </w:pPr>
            <w:hyperlink r:id="rId104" w:history="1">
              <w:r w:rsidR="00CA367A" w:rsidRPr="00610169">
                <w:rPr>
                  <w:rFonts w:eastAsia="Times New Roman" w:cs="Arial"/>
                  <w:color w:val="0000FF"/>
                  <w:u w:val="single"/>
                </w:rPr>
                <w:t>Rapporteur for Question 10-3/1</w:t>
              </w:r>
            </w:hyperlink>
            <w:r w:rsidR="00CA367A" w:rsidRPr="00610169">
              <w:rPr>
                <w:rFonts w:eastAsia="Times New Roman" w:cs="Arial"/>
                <w:color w:val="0000FF"/>
              </w:rPr>
              <w:t>  </w:t>
            </w:r>
          </w:p>
        </w:tc>
        <w:tc>
          <w:tcPr>
            <w:tcW w:w="5069" w:type="dxa"/>
            <w:shd w:val="clear" w:color="auto" w:fill="E8F8FD"/>
          </w:tcPr>
          <w:p w:rsidR="00CA367A" w:rsidRPr="00CA367A" w:rsidRDefault="00CA367A" w:rsidP="00610169">
            <w:pPr>
              <w:pStyle w:val="Tabletext"/>
              <w:rPr>
                <w:rFonts w:eastAsia="Times New Roman" w:cs="Arial"/>
                <w:bCs/>
                <w:color w:val="000000"/>
                <w:lang w:val="en-US"/>
              </w:rPr>
            </w:pPr>
            <w:r w:rsidRPr="00CA367A">
              <w:rPr>
                <w:rFonts w:eastAsia="Times New Roman" w:cs="Arial"/>
                <w:color w:val="000000"/>
                <w:lang w:val="en-US"/>
              </w:rPr>
              <w:t>Report of the Rapporteur</w:t>
            </w:r>
            <w:r w:rsidR="00887B4F">
              <w:rPr>
                <w:rFonts w:eastAsia="Times New Roman" w:cs="Arial"/>
                <w:color w:val="000000"/>
                <w:lang w:val="en-US"/>
              </w:rPr>
              <w:t>'s Group Meeting on Question 10</w:t>
            </w:r>
            <w:r w:rsidR="00887B4F">
              <w:rPr>
                <w:rFonts w:eastAsia="Times New Roman" w:cs="Arial"/>
                <w:color w:val="000000"/>
                <w:lang w:val="en-US"/>
              </w:rPr>
              <w:noBreakHyphen/>
            </w:r>
            <w:r w:rsidRPr="00CA367A">
              <w:rPr>
                <w:rFonts w:eastAsia="Times New Roman" w:cs="Arial"/>
                <w:color w:val="000000"/>
                <w:lang w:val="en-US"/>
              </w:rPr>
              <w:t>3/1, Geneva, 2 May 2011</w:t>
            </w:r>
          </w:p>
        </w:tc>
      </w:tr>
    </w:tbl>
    <w:p w:rsidR="00CA367A" w:rsidRPr="00610169" w:rsidRDefault="00CA367A" w:rsidP="00887B4F">
      <w:pPr>
        <w:spacing w:before="240" w:after="120"/>
        <w:rPr>
          <w:b/>
          <w:color w:val="005173"/>
          <w:szCs w:val="19"/>
          <w:lang w:val="en-US" w:eastAsia="en-US"/>
        </w:rPr>
      </w:pPr>
      <w:r w:rsidRPr="00610169">
        <w:rPr>
          <w:b/>
          <w:color w:val="005173"/>
          <w:szCs w:val="19"/>
          <w:lang w:val="en-US" w:eastAsia="en-US"/>
        </w:rPr>
        <w:t>Reports of the Study Group 1 Rapporteur Group Meetings (September) for Question 10-3/1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02"/>
        <w:gridCol w:w="1916"/>
        <w:gridCol w:w="5069"/>
      </w:tblGrid>
      <w:tr w:rsidR="00CA367A" w:rsidTr="00887B4F">
        <w:tc>
          <w:tcPr>
            <w:tcW w:w="1100" w:type="dxa"/>
            <w:shd w:val="clear" w:color="auto" w:fill="005173"/>
          </w:tcPr>
          <w:p w:rsidR="00CA367A" w:rsidRPr="007410CA" w:rsidRDefault="00CA367A" w:rsidP="00887B4F">
            <w:pPr>
              <w:pStyle w:val="Tablehead"/>
            </w:pPr>
            <w:r w:rsidRPr="007410CA">
              <w:t>Number  </w:t>
            </w:r>
          </w:p>
        </w:tc>
        <w:tc>
          <w:tcPr>
            <w:tcW w:w="1202" w:type="dxa"/>
            <w:shd w:val="clear" w:color="auto" w:fill="005173"/>
          </w:tcPr>
          <w:p w:rsidR="00CA367A" w:rsidRPr="007410CA" w:rsidRDefault="00CA367A" w:rsidP="00887B4F">
            <w:pPr>
              <w:pStyle w:val="Tablehead"/>
            </w:pPr>
            <w:r w:rsidRPr="007410CA">
              <w:t>Received</w:t>
            </w:r>
          </w:p>
        </w:tc>
        <w:tc>
          <w:tcPr>
            <w:tcW w:w="1916" w:type="dxa"/>
            <w:shd w:val="clear" w:color="auto" w:fill="005173"/>
          </w:tcPr>
          <w:p w:rsidR="00CA367A" w:rsidRPr="007410CA" w:rsidRDefault="00CA367A" w:rsidP="00887B4F">
            <w:pPr>
              <w:pStyle w:val="Tablehead"/>
            </w:pPr>
            <w:r w:rsidRPr="007410CA">
              <w:t>Source</w:t>
            </w:r>
          </w:p>
        </w:tc>
        <w:tc>
          <w:tcPr>
            <w:tcW w:w="5069" w:type="dxa"/>
            <w:shd w:val="clear" w:color="auto" w:fill="005173"/>
          </w:tcPr>
          <w:p w:rsidR="00CA367A" w:rsidRPr="007410CA" w:rsidRDefault="00CA367A" w:rsidP="00887B4F">
            <w:pPr>
              <w:pStyle w:val="Tablehead"/>
            </w:pPr>
            <w:r w:rsidRPr="007410CA">
              <w:t>Title</w:t>
            </w:r>
          </w:p>
        </w:tc>
      </w:tr>
      <w:tr w:rsidR="00CA367A" w:rsidRPr="000E0B1F" w:rsidTr="00887B4F">
        <w:tc>
          <w:tcPr>
            <w:tcW w:w="1100" w:type="dxa"/>
            <w:shd w:val="clear" w:color="auto" w:fill="E8F8FD"/>
          </w:tcPr>
          <w:p w:rsidR="00CA367A" w:rsidRPr="00610169" w:rsidRDefault="00EF754E" w:rsidP="00887B4F">
            <w:pPr>
              <w:pStyle w:val="Tabletext"/>
              <w:rPr>
                <w:rFonts w:eastAsia="Times New Roman" w:cs="Arial"/>
                <w:bCs/>
              </w:rPr>
            </w:pPr>
            <w:hyperlink r:id="rId105" w:history="1">
              <w:r w:rsidR="00CA367A" w:rsidRPr="00887B4F">
                <w:rPr>
                  <w:rFonts w:eastAsia="Times New Roman" w:cs="Arial"/>
                  <w:color w:val="0000FF"/>
                  <w:u w:val="single"/>
                </w:rPr>
                <w:t>[ 32 ]</w:t>
              </w:r>
            </w:hyperlink>
            <w:r w:rsidR="00CA367A" w:rsidRPr="00610169">
              <w:rPr>
                <w:rFonts w:eastAsia="Times New Roman" w:cs="Arial"/>
              </w:rPr>
              <w:t>   </w:t>
            </w:r>
            <w:r w:rsidR="00CA367A" w:rsidRPr="00610169">
              <w:rPr>
                <w:rFonts w:eastAsia="Times New Roman" w:cs="Arial"/>
              </w:rPr>
              <w:br/>
            </w:r>
          </w:p>
        </w:tc>
        <w:tc>
          <w:tcPr>
            <w:tcW w:w="1202" w:type="dxa"/>
            <w:shd w:val="clear" w:color="auto" w:fill="E8F8FD"/>
          </w:tcPr>
          <w:p w:rsidR="00CA367A" w:rsidRPr="007410CA" w:rsidRDefault="00CA367A" w:rsidP="00887B4F">
            <w:pPr>
              <w:pStyle w:val="Tabletext"/>
              <w:rPr>
                <w:rFonts w:eastAsia="Times New Roman" w:cs="Arial"/>
                <w:bCs/>
                <w:color w:val="000000"/>
              </w:rPr>
            </w:pPr>
            <w:r w:rsidRPr="007410CA">
              <w:rPr>
                <w:rFonts w:eastAsia="Times New Roman" w:cs="Arial"/>
                <w:color w:val="000000"/>
              </w:rPr>
              <w:t>201</w:t>
            </w:r>
            <w:r>
              <w:rPr>
                <w:rFonts w:eastAsia="Times New Roman" w:cs="Arial"/>
                <w:color w:val="000000"/>
              </w:rPr>
              <w:t>3</w:t>
            </w:r>
            <w:r w:rsidRPr="007410CA">
              <w:rPr>
                <w:rFonts w:eastAsia="Times New Roman" w:cs="Arial"/>
                <w:color w:val="000000"/>
              </w:rPr>
              <w:t>-09-1</w:t>
            </w:r>
            <w:r>
              <w:rPr>
                <w:rFonts w:eastAsia="Times New Roman" w:cs="Arial"/>
                <w:color w:val="000000"/>
              </w:rPr>
              <w:t>1</w:t>
            </w:r>
          </w:p>
        </w:tc>
        <w:tc>
          <w:tcPr>
            <w:tcW w:w="1916" w:type="dxa"/>
            <w:shd w:val="clear" w:color="auto" w:fill="E8F8FD"/>
          </w:tcPr>
          <w:p w:rsidR="00CA367A" w:rsidRPr="00887B4F" w:rsidRDefault="00EF754E" w:rsidP="00887B4F">
            <w:pPr>
              <w:pStyle w:val="Tabletext"/>
              <w:rPr>
                <w:rFonts w:eastAsia="Times New Roman" w:cs="Arial"/>
                <w:bCs/>
                <w:color w:val="0000FF"/>
              </w:rPr>
            </w:pPr>
            <w:hyperlink r:id="rId106" w:history="1">
              <w:r w:rsidR="00CA367A" w:rsidRPr="00887B4F">
                <w:rPr>
                  <w:rFonts w:eastAsia="Times New Roman" w:cs="Arial"/>
                  <w:color w:val="0000FF"/>
                  <w:u w:val="single"/>
                </w:rPr>
                <w:t>Rapporteur for Question 10-3/1</w:t>
              </w:r>
            </w:hyperlink>
            <w:r w:rsidR="00CA367A" w:rsidRPr="00887B4F">
              <w:rPr>
                <w:rFonts w:eastAsia="Times New Roman" w:cs="Arial"/>
                <w:color w:val="0000FF"/>
              </w:rPr>
              <w:t>  </w:t>
            </w:r>
          </w:p>
        </w:tc>
        <w:tc>
          <w:tcPr>
            <w:tcW w:w="5069" w:type="dxa"/>
            <w:shd w:val="clear" w:color="auto" w:fill="E8F8FD"/>
          </w:tcPr>
          <w:p w:rsidR="00CA367A" w:rsidRPr="00CA367A" w:rsidRDefault="00CA367A" w:rsidP="00887B4F">
            <w:pPr>
              <w:pStyle w:val="Tabletext"/>
              <w:rPr>
                <w:rFonts w:eastAsia="Times New Roman" w:cs="Arial"/>
                <w:bCs/>
                <w:color w:val="000000"/>
                <w:lang w:val="en-US"/>
              </w:rPr>
            </w:pPr>
            <w:r w:rsidRPr="00CA367A">
              <w:rPr>
                <w:rFonts w:eastAsia="Times New Roman" w:cs="Arial"/>
                <w:color w:val="000000"/>
                <w:lang w:val="en-US"/>
              </w:rPr>
              <w:t>Report of the Rapporteur Group meeting on Question 10-3/1 (Geneva, 9 September 2013)</w:t>
            </w:r>
          </w:p>
        </w:tc>
      </w:tr>
      <w:tr w:rsidR="00CA367A" w:rsidRPr="000E0B1F" w:rsidTr="00887B4F">
        <w:tc>
          <w:tcPr>
            <w:tcW w:w="1100" w:type="dxa"/>
            <w:shd w:val="clear" w:color="auto" w:fill="auto"/>
          </w:tcPr>
          <w:p w:rsidR="00CA367A" w:rsidRPr="00D771A6" w:rsidRDefault="00EF754E" w:rsidP="00887B4F">
            <w:pPr>
              <w:pStyle w:val="Tabletext"/>
              <w:rPr>
                <w:rFonts w:eastAsia="Times New Roman" w:cs="Arial"/>
                <w:bCs/>
                <w:color w:val="000000"/>
              </w:rPr>
            </w:pPr>
            <w:hyperlink r:id="rId107" w:history="1">
              <w:r w:rsidR="00CA367A" w:rsidRPr="00887B4F">
                <w:rPr>
                  <w:rFonts w:eastAsia="Times New Roman" w:cs="Arial"/>
                  <w:color w:val="0000FF"/>
                  <w:u w:val="single"/>
                </w:rPr>
                <w:t>[ 22 ]</w:t>
              </w:r>
            </w:hyperlink>
            <w:r w:rsidR="00CA367A" w:rsidRPr="00887B4F">
              <w:rPr>
                <w:rFonts w:eastAsia="Times New Roman" w:cs="Arial"/>
                <w:color w:val="0000FF"/>
              </w:rPr>
              <w:t> </w:t>
            </w:r>
            <w:r w:rsidR="00CA367A" w:rsidRPr="00D771A6">
              <w:rPr>
                <w:rFonts w:eastAsia="Times New Roman" w:cs="Arial"/>
                <w:color w:val="000000"/>
              </w:rPr>
              <w:t>  </w:t>
            </w:r>
            <w:r w:rsidR="00CA367A" w:rsidRPr="00D771A6">
              <w:rPr>
                <w:rFonts w:eastAsia="Times New Roman" w:cs="Arial"/>
                <w:color w:val="000000"/>
              </w:rPr>
              <w:br/>
            </w:r>
            <w:r w:rsidR="00CA367A" w:rsidRPr="00D771A6">
              <w:rPr>
                <w:rFonts w:eastAsia="Times New Roman" w:cs="Arial"/>
                <w:color w:val="FF0000"/>
              </w:rPr>
              <w:t>(Rev.1)</w:t>
            </w:r>
            <w:r w:rsidR="00CA367A" w:rsidRPr="00D771A6">
              <w:rPr>
                <w:rFonts w:eastAsia="Times New Roman" w:cs="Arial"/>
                <w:color w:val="000000"/>
              </w:rPr>
              <w:t> </w:t>
            </w:r>
          </w:p>
        </w:tc>
        <w:tc>
          <w:tcPr>
            <w:tcW w:w="1202" w:type="dxa"/>
            <w:shd w:val="clear" w:color="auto" w:fill="auto"/>
          </w:tcPr>
          <w:p w:rsidR="00CA367A" w:rsidRPr="007410CA" w:rsidRDefault="00CA367A" w:rsidP="00887B4F">
            <w:pPr>
              <w:pStyle w:val="Tabletext"/>
              <w:rPr>
                <w:rFonts w:eastAsia="Times New Roman" w:cs="Arial"/>
                <w:bCs/>
                <w:color w:val="000000"/>
              </w:rPr>
            </w:pPr>
            <w:r w:rsidRPr="007410CA">
              <w:rPr>
                <w:rFonts w:eastAsia="Times New Roman" w:cs="Arial"/>
                <w:color w:val="000000"/>
              </w:rPr>
              <w:t>2012-09-10</w:t>
            </w:r>
          </w:p>
        </w:tc>
        <w:tc>
          <w:tcPr>
            <w:tcW w:w="1916" w:type="dxa"/>
            <w:shd w:val="clear" w:color="auto" w:fill="auto"/>
          </w:tcPr>
          <w:p w:rsidR="00CA367A" w:rsidRPr="00887B4F" w:rsidRDefault="00EF754E" w:rsidP="00887B4F">
            <w:pPr>
              <w:pStyle w:val="Tabletext"/>
              <w:rPr>
                <w:rFonts w:eastAsia="Times New Roman" w:cs="Arial"/>
                <w:bCs/>
                <w:color w:val="0000FF"/>
              </w:rPr>
            </w:pPr>
            <w:hyperlink r:id="rId108" w:history="1">
              <w:r w:rsidR="00CA367A" w:rsidRPr="00887B4F">
                <w:rPr>
                  <w:rFonts w:eastAsia="Times New Roman" w:cs="Arial"/>
                  <w:color w:val="0000FF"/>
                  <w:u w:val="single"/>
                </w:rPr>
                <w:t>Rapporteur for Question 10-3/1</w:t>
              </w:r>
            </w:hyperlink>
            <w:r w:rsidR="00CA367A" w:rsidRPr="00887B4F">
              <w:rPr>
                <w:rFonts w:eastAsia="Times New Roman" w:cs="Arial"/>
                <w:color w:val="0000FF"/>
              </w:rPr>
              <w:t>  </w:t>
            </w:r>
          </w:p>
        </w:tc>
        <w:tc>
          <w:tcPr>
            <w:tcW w:w="5069" w:type="dxa"/>
            <w:shd w:val="clear" w:color="auto" w:fill="auto"/>
          </w:tcPr>
          <w:p w:rsidR="00CA367A" w:rsidRPr="00CA367A" w:rsidRDefault="00CA367A" w:rsidP="00887B4F">
            <w:pPr>
              <w:pStyle w:val="Tabletext"/>
              <w:rPr>
                <w:rFonts w:eastAsia="Times New Roman" w:cs="Arial"/>
                <w:bCs/>
                <w:color w:val="000000"/>
                <w:lang w:val="en-US"/>
              </w:rPr>
            </w:pPr>
            <w:r w:rsidRPr="00CA367A">
              <w:rPr>
                <w:rFonts w:eastAsia="Times New Roman" w:cs="Arial"/>
                <w:color w:val="000000"/>
                <w:lang w:val="en-US"/>
              </w:rPr>
              <w:t>Report of the Rapporteur Group meeting on Question 10-3/1 (Geneva, 10 September 2012)</w:t>
            </w:r>
          </w:p>
        </w:tc>
      </w:tr>
      <w:tr w:rsidR="00CA367A" w:rsidRPr="000E0B1F" w:rsidTr="00887B4F">
        <w:tc>
          <w:tcPr>
            <w:tcW w:w="1100" w:type="dxa"/>
            <w:shd w:val="clear" w:color="auto" w:fill="E8F8FD"/>
          </w:tcPr>
          <w:p w:rsidR="00CA367A" w:rsidRPr="00610169" w:rsidRDefault="00EF754E" w:rsidP="00887B4F">
            <w:pPr>
              <w:pStyle w:val="Tabletext"/>
              <w:rPr>
                <w:rFonts w:eastAsia="Times New Roman" w:cs="Arial"/>
                <w:bCs/>
              </w:rPr>
            </w:pPr>
            <w:hyperlink r:id="rId109" w:history="1">
              <w:r w:rsidR="00CA367A" w:rsidRPr="00887B4F">
                <w:rPr>
                  <w:rFonts w:eastAsia="Times New Roman" w:cs="Arial"/>
                  <w:color w:val="0000FF"/>
                  <w:u w:val="single"/>
                </w:rPr>
                <w:t>[ 11 ]</w:t>
              </w:r>
            </w:hyperlink>
            <w:r w:rsidR="00CA367A" w:rsidRPr="00887B4F">
              <w:rPr>
                <w:rFonts w:eastAsia="Times New Roman" w:cs="Arial"/>
                <w:color w:val="0000FF"/>
              </w:rPr>
              <w:t>   </w:t>
            </w:r>
            <w:r w:rsidR="00CA367A" w:rsidRPr="00887B4F">
              <w:rPr>
                <w:rFonts w:eastAsia="Times New Roman" w:cs="Arial"/>
                <w:color w:val="0000FF"/>
              </w:rPr>
              <w:br/>
              <w:t> </w:t>
            </w:r>
          </w:p>
        </w:tc>
        <w:tc>
          <w:tcPr>
            <w:tcW w:w="1202" w:type="dxa"/>
            <w:shd w:val="clear" w:color="auto" w:fill="E8F8FD"/>
          </w:tcPr>
          <w:p w:rsidR="00CA367A" w:rsidRPr="007410CA" w:rsidRDefault="00CA367A" w:rsidP="00887B4F">
            <w:pPr>
              <w:pStyle w:val="Tabletext"/>
              <w:rPr>
                <w:rFonts w:eastAsia="Times New Roman" w:cs="Arial"/>
                <w:bCs/>
                <w:color w:val="000000"/>
              </w:rPr>
            </w:pPr>
            <w:r w:rsidRPr="007410CA">
              <w:rPr>
                <w:rFonts w:eastAsia="Times New Roman" w:cs="Arial"/>
                <w:color w:val="000000"/>
              </w:rPr>
              <w:t>2011-09-05</w:t>
            </w:r>
          </w:p>
        </w:tc>
        <w:tc>
          <w:tcPr>
            <w:tcW w:w="1916" w:type="dxa"/>
            <w:shd w:val="clear" w:color="auto" w:fill="E8F8FD"/>
          </w:tcPr>
          <w:p w:rsidR="00CA367A" w:rsidRPr="00887B4F" w:rsidRDefault="00EF754E" w:rsidP="00887B4F">
            <w:pPr>
              <w:pStyle w:val="Tabletext"/>
              <w:rPr>
                <w:rFonts w:eastAsia="Times New Roman" w:cs="Arial"/>
                <w:bCs/>
                <w:color w:val="0000FF"/>
              </w:rPr>
            </w:pPr>
            <w:hyperlink r:id="rId110" w:history="1">
              <w:r w:rsidR="00CA367A" w:rsidRPr="00887B4F">
                <w:rPr>
                  <w:rFonts w:eastAsia="Times New Roman" w:cs="Arial"/>
                  <w:color w:val="0000FF"/>
                  <w:u w:val="single"/>
                </w:rPr>
                <w:t>Rapporteur for Question 10-3/1</w:t>
              </w:r>
            </w:hyperlink>
            <w:r w:rsidR="00CA367A" w:rsidRPr="00887B4F">
              <w:rPr>
                <w:rFonts w:eastAsia="Times New Roman" w:cs="Arial"/>
                <w:color w:val="0000FF"/>
              </w:rPr>
              <w:t>  </w:t>
            </w:r>
          </w:p>
        </w:tc>
        <w:tc>
          <w:tcPr>
            <w:tcW w:w="5069" w:type="dxa"/>
            <w:shd w:val="clear" w:color="auto" w:fill="E8F8FD"/>
          </w:tcPr>
          <w:p w:rsidR="00CA367A" w:rsidRPr="00CA367A" w:rsidRDefault="00CA367A" w:rsidP="00887B4F">
            <w:pPr>
              <w:pStyle w:val="Tabletext"/>
              <w:rPr>
                <w:rFonts w:eastAsia="Times New Roman" w:cs="Arial"/>
                <w:bCs/>
                <w:color w:val="000000"/>
                <w:lang w:val="en-US"/>
              </w:rPr>
            </w:pPr>
            <w:r w:rsidRPr="00CA367A">
              <w:rPr>
                <w:rFonts w:eastAsia="Times New Roman" w:cs="Arial"/>
                <w:color w:val="000000"/>
                <w:lang w:val="en-US"/>
              </w:rPr>
              <w:t>Report of the Rapporteur Group meeting on Question 10-3/1 (Geneva, 5 September 2011)</w:t>
            </w:r>
          </w:p>
        </w:tc>
      </w:tr>
      <w:tr w:rsidR="00CA367A" w:rsidRPr="000E0B1F" w:rsidTr="00887B4F">
        <w:tc>
          <w:tcPr>
            <w:tcW w:w="1100" w:type="dxa"/>
            <w:shd w:val="clear" w:color="auto" w:fill="auto"/>
          </w:tcPr>
          <w:p w:rsidR="00CA367A" w:rsidRPr="00D771A6" w:rsidRDefault="00EF754E" w:rsidP="00887B4F">
            <w:pPr>
              <w:pStyle w:val="Tabletext"/>
              <w:rPr>
                <w:rFonts w:eastAsia="Times New Roman" w:cs="Arial"/>
                <w:bCs/>
                <w:color w:val="000000"/>
              </w:rPr>
            </w:pPr>
            <w:hyperlink r:id="rId111" w:history="1">
              <w:r w:rsidR="00CA367A" w:rsidRPr="00887B4F">
                <w:rPr>
                  <w:rFonts w:eastAsia="Times New Roman" w:cs="Arial"/>
                  <w:color w:val="0000FF"/>
                  <w:u w:val="single"/>
                </w:rPr>
                <w:t>[ 2 ]</w:t>
              </w:r>
            </w:hyperlink>
            <w:r w:rsidR="00CA367A" w:rsidRPr="00887B4F">
              <w:rPr>
                <w:rFonts w:eastAsia="Times New Roman" w:cs="Arial"/>
                <w:color w:val="0000FF"/>
              </w:rPr>
              <w:t>   </w:t>
            </w:r>
            <w:r w:rsidR="00CA367A" w:rsidRPr="00D771A6">
              <w:rPr>
                <w:rFonts w:eastAsia="Times New Roman" w:cs="Arial"/>
                <w:color w:val="000000"/>
              </w:rPr>
              <w:br/>
            </w:r>
            <w:r w:rsidR="00CA367A" w:rsidRPr="00D771A6">
              <w:rPr>
                <w:rFonts w:eastAsia="Times New Roman" w:cs="Arial"/>
                <w:color w:val="FF0000"/>
              </w:rPr>
              <w:t>(Rev.1)</w:t>
            </w:r>
            <w:r w:rsidR="00CA367A" w:rsidRPr="00D771A6">
              <w:rPr>
                <w:rFonts w:eastAsia="Times New Roman" w:cs="Arial"/>
                <w:color w:val="000000"/>
              </w:rPr>
              <w:t> </w:t>
            </w:r>
          </w:p>
        </w:tc>
        <w:tc>
          <w:tcPr>
            <w:tcW w:w="1202" w:type="dxa"/>
            <w:shd w:val="clear" w:color="auto" w:fill="auto"/>
          </w:tcPr>
          <w:p w:rsidR="00CA367A" w:rsidRPr="007410CA" w:rsidRDefault="00CA367A" w:rsidP="00887B4F">
            <w:pPr>
              <w:pStyle w:val="Tabletext"/>
              <w:rPr>
                <w:rFonts w:eastAsia="Times New Roman" w:cs="Arial"/>
                <w:bCs/>
                <w:color w:val="000000"/>
              </w:rPr>
            </w:pPr>
            <w:r w:rsidRPr="007410CA">
              <w:rPr>
                <w:rFonts w:eastAsia="Times New Roman" w:cs="Arial"/>
                <w:color w:val="000000"/>
              </w:rPr>
              <w:t>2010-09-21</w:t>
            </w:r>
          </w:p>
        </w:tc>
        <w:tc>
          <w:tcPr>
            <w:tcW w:w="1916" w:type="dxa"/>
            <w:shd w:val="clear" w:color="auto" w:fill="auto"/>
          </w:tcPr>
          <w:p w:rsidR="00CA367A" w:rsidRPr="00887B4F" w:rsidRDefault="00EF754E" w:rsidP="00887B4F">
            <w:pPr>
              <w:pStyle w:val="Tabletext"/>
              <w:rPr>
                <w:rFonts w:eastAsia="Times New Roman" w:cs="Arial"/>
                <w:bCs/>
                <w:color w:val="0000FF"/>
              </w:rPr>
            </w:pPr>
            <w:hyperlink r:id="rId112" w:history="1">
              <w:r w:rsidR="00CA367A" w:rsidRPr="00887B4F">
                <w:rPr>
                  <w:rFonts w:eastAsia="Times New Roman" w:cs="Arial"/>
                  <w:color w:val="0000FF"/>
                  <w:u w:val="single"/>
                </w:rPr>
                <w:t>Rapporteur for Question 10-3/1</w:t>
              </w:r>
            </w:hyperlink>
            <w:r w:rsidR="00CA367A" w:rsidRPr="00887B4F">
              <w:rPr>
                <w:rFonts w:eastAsia="Times New Roman" w:cs="Arial"/>
                <w:color w:val="0000FF"/>
              </w:rPr>
              <w:t>  </w:t>
            </w:r>
          </w:p>
        </w:tc>
        <w:tc>
          <w:tcPr>
            <w:tcW w:w="5069" w:type="dxa"/>
            <w:shd w:val="clear" w:color="auto" w:fill="auto"/>
          </w:tcPr>
          <w:p w:rsidR="00CA367A" w:rsidRPr="00CA367A" w:rsidRDefault="00CA367A" w:rsidP="00887B4F">
            <w:pPr>
              <w:pStyle w:val="Tabletext"/>
              <w:rPr>
                <w:rFonts w:eastAsia="Times New Roman" w:cs="Arial"/>
                <w:bCs/>
                <w:color w:val="000000"/>
                <w:lang w:val="en-US"/>
              </w:rPr>
            </w:pPr>
            <w:r w:rsidRPr="00CA367A">
              <w:rPr>
                <w:rFonts w:eastAsia="Times New Roman" w:cs="Arial"/>
                <w:color w:val="000000"/>
                <w:lang w:val="en-US"/>
              </w:rPr>
              <w:t xml:space="preserve">Report of the Meeting of the Rapporteur's Group on Question 10-3/1 (Geneva, Monday 20 September 2010, 1615-17-30) </w:t>
            </w:r>
          </w:p>
        </w:tc>
      </w:tr>
    </w:tbl>
    <w:p w:rsidR="00CA367A" w:rsidRPr="00610169" w:rsidRDefault="00CA367A" w:rsidP="00186CDB">
      <w:pPr>
        <w:spacing w:before="240" w:after="120"/>
        <w:rPr>
          <w:b/>
          <w:color w:val="005173"/>
          <w:szCs w:val="19"/>
          <w:lang w:val="en-US" w:eastAsia="en-US"/>
        </w:rPr>
      </w:pPr>
      <w:r w:rsidRPr="00610169">
        <w:rPr>
          <w:b/>
          <w:color w:val="005173"/>
          <w:szCs w:val="19"/>
          <w:lang w:val="en-US" w:eastAsia="en-US"/>
        </w:rPr>
        <w:t>Other documents</w:t>
      </w:r>
    </w:p>
    <w:p w:rsidR="00CA367A" w:rsidRPr="009B5775" w:rsidRDefault="00CA367A" w:rsidP="00F84A13">
      <w:pPr>
        <w:pStyle w:val="Enumlevel1"/>
        <w:numPr>
          <w:ilvl w:val="0"/>
          <w:numId w:val="48"/>
        </w:numPr>
        <w:ind w:left="567" w:hanging="567"/>
        <w:rPr>
          <w:shd w:val="clear" w:color="auto" w:fill="FFFFFF"/>
        </w:rPr>
      </w:pPr>
      <w:r w:rsidRPr="009B5775">
        <w:rPr>
          <w:shd w:val="clear" w:color="auto" w:fill="FFFFFF"/>
        </w:rPr>
        <w:t>EC Competition Law – Giorgio Monti</w:t>
      </w:r>
      <w:r w:rsidR="009B5775">
        <w:rPr>
          <w:shd w:val="clear" w:color="auto" w:fill="FFFFFF"/>
        </w:rPr>
        <w:t>.</w:t>
      </w:r>
    </w:p>
    <w:p w:rsidR="00CA367A" w:rsidRPr="009B5775" w:rsidRDefault="00CA367A" w:rsidP="00F84A13">
      <w:pPr>
        <w:pStyle w:val="Enumlevel1"/>
        <w:numPr>
          <w:ilvl w:val="0"/>
          <w:numId w:val="48"/>
        </w:numPr>
        <w:ind w:left="567" w:hanging="567"/>
        <w:rPr>
          <w:shd w:val="clear" w:color="auto" w:fill="FFFFFF"/>
        </w:rPr>
      </w:pPr>
      <w:r w:rsidRPr="009B5775">
        <w:rPr>
          <w:shd w:val="clear" w:color="auto" w:fill="FFFFFF"/>
        </w:rPr>
        <w:t>Cases and Materials on The Competition Law of the European Union, Eleanor M. Fox, 2</w:t>
      </w:r>
      <w:r w:rsidRPr="009B5775">
        <w:rPr>
          <w:shd w:val="clear" w:color="auto" w:fill="FFFFFF"/>
          <w:vertAlign w:val="superscript"/>
        </w:rPr>
        <w:t>nd</w:t>
      </w:r>
      <w:r w:rsidRPr="009B5775">
        <w:rPr>
          <w:shd w:val="clear" w:color="auto" w:fill="FFFFFF"/>
        </w:rPr>
        <w:t xml:space="preserve"> edition, American Casebook Series</w:t>
      </w:r>
      <w:r w:rsidR="009B5775">
        <w:rPr>
          <w:shd w:val="clear" w:color="auto" w:fill="FFFFFF"/>
        </w:rPr>
        <w:t>.</w:t>
      </w:r>
    </w:p>
    <w:p w:rsidR="00CA367A" w:rsidRPr="009B5775" w:rsidRDefault="00CA367A" w:rsidP="00F84A13">
      <w:pPr>
        <w:pStyle w:val="Enumlevel1"/>
        <w:numPr>
          <w:ilvl w:val="0"/>
          <w:numId w:val="48"/>
        </w:numPr>
        <w:ind w:left="567" w:hanging="567"/>
        <w:rPr>
          <w:shd w:val="clear" w:color="auto" w:fill="FFFFFF"/>
        </w:rPr>
      </w:pPr>
      <w:r w:rsidRPr="009B5775">
        <w:rPr>
          <w:shd w:val="clear" w:color="auto" w:fill="FFFFFF"/>
        </w:rPr>
        <w:t>Competition, Volume 1- Practical Law Company, 2011</w:t>
      </w:r>
      <w:r w:rsidR="009B5775">
        <w:rPr>
          <w:shd w:val="clear" w:color="auto" w:fill="FFFFFF"/>
        </w:rPr>
        <w:t>.</w:t>
      </w:r>
    </w:p>
    <w:p w:rsidR="00CA367A" w:rsidRPr="009B5775" w:rsidRDefault="00CA367A" w:rsidP="00F84A13">
      <w:pPr>
        <w:pStyle w:val="Enumlevel1"/>
        <w:numPr>
          <w:ilvl w:val="0"/>
          <w:numId w:val="48"/>
        </w:numPr>
        <w:ind w:left="567" w:hanging="567"/>
        <w:rPr>
          <w:shd w:val="clear" w:color="auto" w:fill="FFFFFF"/>
        </w:rPr>
      </w:pPr>
      <w:r w:rsidRPr="009B5775">
        <w:rPr>
          <w:shd w:val="clear" w:color="auto" w:fill="FFFFFF"/>
        </w:rPr>
        <w:t xml:space="preserve">ITU-infoDev ICT Regulation Toolkit- </w:t>
      </w:r>
      <w:hyperlink r:id="rId113" w:history="1">
        <w:r w:rsidR="00186CDB" w:rsidRPr="009B5775">
          <w:rPr>
            <w:rStyle w:val="Hyperlink"/>
            <w:rFonts w:asciiTheme="minorHAnsi" w:hAnsiTheme="minorHAnsi" w:cs="Arial"/>
            <w:bCs/>
            <w:shd w:val="clear" w:color="auto" w:fill="FFFFFF"/>
          </w:rPr>
          <w:t>www.ictregulationtoolkit.org</w:t>
        </w:r>
      </w:hyperlink>
      <w:r w:rsidRPr="009B5775">
        <w:rPr>
          <w:shd w:val="clear" w:color="auto" w:fill="FFFFFF"/>
        </w:rPr>
        <w:t xml:space="preserve"> </w:t>
      </w:r>
    </w:p>
    <w:p w:rsidR="00CA367A" w:rsidRPr="009B5775" w:rsidRDefault="00CA367A" w:rsidP="00F84A13">
      <w:pPr>
        <w:pStyle w:val="Enumlevel1"/>
        <w:numPr>
          <w:ilvl w:val="0"/>
          <w:numId w:val="48"/>
        </w:numPr>
        <w:ind w:left="567" w:hanging="567"/>
        <w:rPr>
          <w:shd w:val="clear" w:color="auto" w:fill="FFFFFF"/>
        </w:rPr>
      </w:pPr>
      <w:r w:rsidRPr="009B5775">
        <w:rPr>
          <w:shd w:val="clear" w:color="auto" w:fill="FFFFFF"/>
        </w:rPr>
        <w:t>Discussion paper on Mobile Banking at the Global Symposium for Regulators, 2011</w:t>
      </w:r>
      <w:r w:rsidR="009B5775">
        <w:rPr>
          <w:shd w:val="clear" w:color="auto" w:fill="FFFFFF"/>
        </w:rPr>
        <w:t>.</w:t>
      </w:r>
    </w:p>
    <w:p w:rsidR="00CA367A" w:rsidRPr="009B5775" w:rsidRDefault="00CA367A" w:rsidP="00F84A13">
      <w:pPr>
        <w:pStyle w:val="Enumlevel1"/>
        <w:numPr>
          <w:ilvl w:val="0"/>
          <w:numId w:val="48"/>
        </w:numPr>
        <w:ind w:left="567" w:hanging="567"/>
        <w:rPr>
          <w:shd w:val="clear" w:color="auto" w:fill="FFFFFF"/>
        </w:rPr>
      </w:pPr>
      <w:r w:rsidRPr="009B5775">
        <w:rPr>
          <w:shd w:val="clear" w:color="auto" w:fill="FFFFFF"/>
        </w:rPr>
        <w:t>Mergers and Acquisitions in 60 jurisdictions worldwide 2011, Contributing editor: Casey Cogut, Publishers Getting the Deal Through in association with Aabo Evenson &amp; co Advokatfirma &amp; others</w:t>
      </w:r>
      <w:r w:rsidR="009B5775">
        <w:rPr>
          <w:shd w:val="clear" w:color="auto" w:fill="FFFFFF"/>
        </w:rPr>
        <w:t>.</w:t>
      </w:r>
    </w:p>
    <w:p w:rsidR="00CA367A" w:rsidRPr="009B5775" w:rsidRDefault="00CA367A" w:rsidP="00F84A13">
      <w:pPr>
        <w:pStyle w:val="Enumlevel1"/>
        <w:numPr>
          <w:ilvl w:val="0"/>
          <w:numId w:val="48"/>
        </w:numPr>
        <w:ind w:left="567" w:hanging="567"/>
        <w:rPr>
          <w:shd w:val="clear" w:color="auto" w:fill="FFFFFF"/>
        </w:rPr>
      </w:pPr>
      <w:r w:rsidRPr="009B5775">
        <w:rPr>
          <w:shd w:val="clear" w:color="auto" w:fill="FFFFFF"/>
        </w:rPr>
        <w:t>Competition Law &amp; Policy-A Tool for Development in Tanzania, ESRF, CUTS, 2002</w:t>
      </w:r>
      <w:r w:rsidR="009B5775">
        <w:rPr>
          <w:shd w:val="clear" w:color="auto" w:fill="FFFFFF"/>
        </w:rPr>
        <w:t>.</w:t>
      </w:r>
    </w:p>
    <w:p w:rsidR="00CA367A" w:rsidRDefault="00CA367A" w:rsidP="00DB5863">
      <w:pPr>
        <w:jc w:val="center"/>
      </w:pPr>
      <w:r>
        <w:t>_________________</w:t>
      </w:r>
    </w:p>
    <w:p w:rsidR="00646240" w:rsidRPr="00487690" w:rsidRDefault="00646240" w:rsidP="00CA367A"/>
    <w:p w:rsidR="00BC2283" w:rsidRPr="000A67CB" w:rsidRDefault="00BC2283" w:rsidP="00CA367A">
      <w:pPr>
        <w:rPr>
          <w:lang w:val="en-US"/>
        </w:rPr>
      </w:pPr>
    </w:p>
    <w:sectPr w:rsidR="00BC2283" w:rsidRPr="000A67CB" w:rsidSect="00BC3407">
      <w:headerReference w:type="default" r:id="rId114"/>
      <w:footerReference w:type="default" r:id="rId115"/>
      <w:endnotePr>
        <w:numFmt w:val="decimal"/>
      </w:endnotePr>
      <w:type w:val="oddPage"/>
      <w:pgSz w:w="11907" w:h="16840" w:code="9"/>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0B1F" w:rsidRPr="0034180A" w:rsidRDefault="000E0B1F" w:rsidP="00837668">
      <w:pPr>
        <w:pStyle w:val="Footer"/>
      </w:pPr>
    </w:p>
    <w:p w:rsidR="000E0B1F" w:rsidRDefault="000E0B1F"/>
    <w:p w:rsidR="000E0B1F" w:rsidRDefault="000E0B1F"/>
  </w:endnote>
  <w:endnote w:type="continuationSeparator" w:id="0">
    <w:p w:rsidR="000E0B1F" w:rsidRPr="0034180A" w:rsidRDefault="000E0B1F" w:rsidP="00837668">
      <w:pPr>
        <w:pStyle w:val="Footer"/>
      </w:pPr>
    </w:p>
    <w:p w:rsidR="000E0B1F" w:rsidRDefault="000E0B1F"/>
    <w:p w:rsidR="000E0B1F" w:rsidRDefault="000E0B1F"/>
  </w:endnote>
  <w:endnote w:type="continuationNotice" w:id="1">
    <w:p w:rsidR="000E0B1F" w:rsidRDefault="000E0B1F"/>
    <w:p w:rsidR="000E0B1F" w:rsidRDefault="000E0B1F"/>
    <w:p w:rsidR="000E0B1F" w:rsidRDefault="000E0B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B6182DDF-E969-4D89-A386-9700ECDD4D67}"/>
    <w:embedBold r:id="rId2" w:fontKey="{776CFEE7-A5B6-4401-9D80-8BC52B75103C}"/>
    <w:embedItalic r:id="rId3" w:fontKey="{3E1F59BC-D683-4903-878E-F473D4F103DE}"/>
    <w:embedBoldItalic r:id="rId4" w:fontKey="{E8822432-DF0D-4D4A-A510-D064F3540777}"/>
  </w:font>
  <w:font w:name="SimHei">
    <w:altName w:val="黑体"/>
    <w:panose1 w:val="02010609060101010101"/>
    <w:charset w:val="86"/>
    <w:family w:val="modern"/>
    <w:notTrueType/>
    <w:pitch w:val="fixed"/>
    <w:sig w:usb0="00000001" w:usb1="080E0000" w:usb2="00000010" w:usb3="00000000" w:csb0="00040000" w:csb1="00000000"/>
  </w:font>
  <w:font w:name="Simplified Arabic">
    <w:panose1 w:val="02020603050405020304"/>
    <w:charset w:val="00"/>
    <w:family w:val="roman"/>
    <w:pitch w:val="variable"/>
    <w:sig w:usb0="00002003" w:usb1="00000000" w:usb2="00000000"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Zurich UBlkEx BT">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Lucida Grande">
    <w:altName w:val="Arial"/>
    <w:charset w:val="00"/>
    <w:family w:val="auto"/>
    <w:pitch w:val="variable"/>
    <w:sig w:usb0="E1000AEF" w:usb1="5000A1FF" w:usb2="00000000" w:usb3="00000000" w:csb0="000001B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yriadPro-Light">
    <w:altName w:val="Arial Unicode MS"/>
    <w:panose1 w:val="00000000000000000000"/>
    <w:charset w:val="80"/>
    <w:family w:val="swiss"/>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B1F" w:rsidRPr="00837668" w:rsidRDefault="000E0B1F" w:rsidP="00837668">
    <w:pPr>
      <w:pStyle w:val="Footer"/>
      <w:pBdr>
        <w:top w:val="none" w:sz="0" w:space="0" w:color="auto"/>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6674812"/>
      <w:docPartObj>
        <w:docPartGallery w:val="Page Numbers (Bottom of Page)"/>
        <w:docPartUnique/>
      </w:docPartObj>
    </w:sdtPr>
    <w:sdtEndPr>
      <w:rPr>
        <w:noProof/>
      </w:rPr>
    </w:sdtEndPr>
    <w:sdtContent>
      <w:p w:rsidR="000E0B1F" w:rsidRPr="005875E1" w:rsidRDefault="000E0B1F" w:rsidP="005875E1">
        <w:pPr>
          <w:pStyle w:val="Footer"/>
        </w:pPr>
        <w:r w:rsidRPr="009E2BB9">
          <w:tab/>
        </w:r>
        <w:r>
          <w:fldChar w:fldCharType="begin"/>
        </w:r>
        <w:r>
          <w:instrText xml:space="preserve"> PAGE </w:instrText>
        </w:r>
        <w:r>
          <w:fldChar w:fldCharType="separate"/>
        </w:r>
        <w:r w:rsidR="00EF754E">
          <w:rPr>
            <w:noProof/>
          </w:rPr>
          <w:t>35</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B1F" w:rsidRPr="00075AC8" w:rsidRDefault="000E0B1F" w:rsidP="00075AC8">
    <w:pPr>
      <w:pStyle w:val="Footer"/>
    </w:pPr>
    <w:r w:rsidRPr="009E2BB9">
      <w:tab/>
    </w:r>
    <w:r>
      <w:fldChar w:fldCharType="begin"/>
    </w:r>
    <w:r>
      <w:instrText xml:space="preserve"> PAGE </w:instrText>
    </w:r>
    <w:r>
      <w:fldChar w:fldCharType="separate"/>
    </w:r>
    <w:r w:rsidR="00190A58">
      <w:rPr>
        <w:noProof/>
      </w:rPr>
      <w:t>v</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B1F" w:rsidRDefault="000E0B1F" w:rsidP="00C21D57">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B1F" w:rsidRPr="00821C93" w:rsidRDefault="000E0B1F" w:rsidP="00821C93">
    <w:pPr>
      <w:pStyle w:val="Footer"/>
      <w:tabs>
        <w:tab w:val="clear" w:pos="9071"/>
      </w:tabs>
      <w:ind w:left="0" w:right="6803"/>
      <w:jc w:val="left"/>
    </w:pPr>
    <w:r>
      <w:fldChar w:fldCharType="begin"/>
    </w:r>
    <w:r>
      <w:instrText xml:space="preserve"> PAGE </w:instrText>
    </w:r>
    <w:r>
      <w:fldChar w:fldCharType="separate"/>
    </w:r>
    <w:r w:rsidR="00EF754E">
      <w:rPr>
        <w:noProof/>
      </w:rPr>
      <w:t>iv</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B1F" w:rsidRDefault="000E0B1F" w:rsidP="00D9342E">
    <w:pPr>
      <w:pBdr>
        <w:top w:val="single" w:sz="4" w:space="1" w:color="005173"/>
      </w:pBdr>
      <w:tabs>
        <w:tab w:val="right" w:pos="9071"/>
      </w:tabs>
      <w:ind w:left="6804"/>
      <w:jc w:val="right"/>
    </w:pPr>
    <w:r w:rsidRPr="009E2BB9">
      <w:tab/>
    </w:r>
    <w:r>
      <w:fldChar w:fldCharType="begin"/>
    </w:r>
    <w:r>
      <w:instrText xml:space="preserve"> PAGE </w:instrText>
    </w:r>
    <w:r>
      <w:fldChar w:fldCharType="separate"/>
    </w:r>
    <w:r w:rsidR="00EF754E">
      <w:rPr>
        <w:noProof/>
      </w:rPr>
      <w:t>iii</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B1F" w:rsidRDefault="000E0B1F" w:rsidP="00821C93">
    <w:pPr>
      <w:pStyle w:val="Footer"/>
    </w:pPr>
    <w:r w:rsidRPr="009E2BB9">
      <w:tab/>
    </w:r>
    <w:r>
      <w:fldChar w:fldCharType="begin"/>
    </w:r>
    <w:r>
      <w:instrText xml:space="preserve"> PAGE </w:instrText>
    </w:r>
    <w:r>
      <w:fldChar w:fldCharType="separate"/>
    </w:r>
    <w:r>
      <w:rPr>
        <w:noProof/>
      </w:rPr>
      <w:t>v</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B1F" w:rsidRDefault="000E0B1F" w:rsidP="00821C93">
    <w:pPr>
      <w:pStyle w:val="Footer"/>
      <w:tabs>
        <w:tab w:val="clear" w:pos="9071"/>
      </w:tabs>
      <w:ind w:left="0" w:right="6803"/>
      <w:jc w:val="left"/>
    </w:pPr>
    <w:r>
      <w:fldChar w:fldCharType="begin"/>
    </w:r>
    <w:r>
      <w:instrText xml:space="preserve"> PAGE </w:instrText>
    </w:r>
    <w:r>
      <w:fldChar w:fldCharType="separate"/>
    </w:r>
    <w:r w:rsidR="00EF754E">
      <w:rPr>
        <w:noProof/>
      </w:rPr>
      <w:t>2</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B1F" w:rsidRDefault="000E0B1F" w:rsidP="00821C93">
    <w:pPr>
      <w:pStyle w:val="Footer"/>
    </w:pPr>
    <w:r w:rsidRPr="009E2BB9">
      <w:tab/>
    </w:r>
    <w:r>
      <w:fldChar w:fldCharType="begin"/>
    </w:r>
    <w:r>
      <w:instrText xml:space="preserve"> PAGE </w:instrText>
    </w:r>
    <w:r>
      <w:fldChar w:fldCharType="separate"/>
    </w:r>
    <w:r w:rsidR="00EF754E">
      <w:rPr>
        <w:noProof/>
      </w:rPr>
      <w:t>1</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B1F" w:rsidRPr="005875E1" w:rsidRDefault="000E0B1F" w:rsidP="005875E1">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0B1F" w:rsidRDefault="000E0B1F" w:rsidP="009319E4">
      <w:pPr>
        <w:spacing w:after="120"/>
      </w:pPr>
      <w:r>
        <w:separator/>
      </w:r>
    </w:p>
  </w:footnote>
  <w:footnote w:type="continuationSeparator" w:id="0">
    <w:p w:rsidR="000E0B1F" w:rsidRDefault="000E0B1F">
      <w:r>
        <w:continuationSeparator/>
      </w:r>
    </w:p>
    <w:p w:rsidR="000E0B1F" w:rsidRDefault="000E0B1F"/>
    <w:p w:rsidR="000E0B1F" w:rsidRDefault="000E0B1F"/>
    <w:p w:rsidR="000E0B1F" w:rsidRDefault="000E0B1F"/>
    <w:p w:rsidR="000E0B1F" w:rsidRDefault="000E0B1F"/>
    <w:p w:rsidR="000E0B1F" w:rsidRDefault="000E0B1F"/>
  </w:footnote>
  <w:footnote w:type="continuationNotice" w:id="1">
    <w:p w:rsidR="000E0B1F" w:rsidRPr="006570A8" w:rsidRDefault="000E0B1F" w:rsidP="006570A8">
      <w:pPr>
        <w:pStyle w:val="Footer"/>
      </w:pPr>
    </w:p>
  </w:footnote>
  <w:footnote w:id="2">
    <w:p w:rsidR="000E0B1F" w:rsidRPr="00001B40" w:rsidRDefault="000E0B1F" w:rsidP="00AF7AB2">
      <w:pPr>
        <w:pStyle w:val="FootnoteText"/>
        <w:rPr>
          <w:szCs w:val="16"/>
          <w:lang w:val="ru-RU"/>
        </w:rPr>
      </w:pPr>
      <w:r w:rsidRPr="00150FE6">
        <w:rPr>
          <w:rStyle w:val="FootnoteReference"/>
          <w:rFonts w:eastAsia="Calibri"/>
        </w:rPr>
        <w:footnoteRef/>
      </w:r>
      <w:r w:rsidRPr="00CB66BB">
        <w:rPr>
          <w:rFonts w:eastAsia="Calibri"/>
          <w:bCs/>
          <w:szCs w:val="16"/>
          <w:lang w:val="ru-RU"/>
        </w:rPr>
        <w:tab/>
      </w:r>
      <w:r w:rsidRPr="008510C5">
        <w:rPr>
          <w:lang w:val="ru-RU"/>
        </w:rPr>
        <w:t>Отчет 1-й Исследовательской комиссии МСЭ-</w:t>
      </w:r>
      <w:r w:rsidRPr="008510C5">
        <w:t>D</w:t>
      </w:r>
      <w:r w:rsidRPr="008510C5">
        <w:rPr>
          <w:lang w:val="ru-RU"/>
        </w:rPr>
        <w:t xml:space="preserve"> по Вопросу 10-2/1 "Регулирование лицензирования и выдачи разрешений для конвергирующих услуг" (исследовательский период 2006–2010 гг.), представлен по адресу: </w:t>
      </w:r>
      <w:hyperlink r:id="rId1" w:history="1">
        <w:r w:rsidRPr="008510C5">
          <w:rPr>
            <w:color w:val="0000FF"/>
            <w:u w:val="single"/>
          </w:rPr>
          <w:t>http</w:t>
        </w:r>
        <w:r w:rsidRPr="008510C5">
          <w:rPr>
            <w:color w:val="0000FF"/>
            <w:u w:val="single"/>
            <w:lang w:val="ru-RU"/>
          </w:rPr>
          <w:t>://</w:t>
        </w:r>
        <w:r w:rsidRPr="008510C5">
          <w:rPr>
            <w:color w:val="0000FF"/>
            <w:u w:val="single"/>
          </w:rPr>
          <w:t>www</w:t>
        </w:r>
        <w:r w:rsidRPr="008510C5">
          <w:rPr>
            <w:color w:val="0000FF"/>
            <w:u w:val="single"/>
            <w:lang w:val="ru-RU"/>
          </w:rPr>
          <w:t>.</w:t>
        </w:r>
        <w:r w:rsidRPr="008510C5">
          <w:rPr>
            <w:color w:val="0000FF"/>
            <w:u w:val="single"/>
          </w:rPr>
          <w:t>itu</w:t>
        </w:r>
        <w:r w:rsidRPr="008510C5">
          <w:rPr>
            <w:color w:val="0000FF"/>
            <w:u w:val="single"/>
            <w:lang w:val="ru-RU"/>
          </w:rPr>
          <w:t>.</w:t>
        </w:r>
        <w:r w:rsidRPr="008510C5">
          <w:rPr>
            <w:color w:val="0000FF"/>
            <w:u w:val="single"/>
          </w:rPr>
          <w:t>int</w:t>
        </w:r>
        <w:r w:rsidRPr="008510C5">
          <w:rPr>
            <w:color w:val="0000FF"/>
            <w:u w:val="single"/>
            <w:lang w:val="ru-RU"/>
          </w:rPr>
          <w:t>/</w:t>
        </w:r>
        <w:r w:rsidRPr="008510C5">
          <w:rPr>
            <w:color w:val="0000FF"/>
            <w:u w:val="single"/>
          </w:rPr>
          <w:t>pub</w:t>
        </w:r>
        <w:r w:rsidRPr="008510C5">
          <w:rPr>
            <w:color w:val="0000FF"/>
            <w:u w:val="single"/>
            <w:lang w:val="ru-RU"/>
          </w:rPr>
          <w:t>/</w:t>
        </w:r>
        <w:r w:rsidRPr="008510C5">
          <w:rPr>
            <w:color w:val="0000FF"/>
            <w:u w:val="single"/>
          </w:rPr>
          <w:t>D</w:t>
        </w:r>
        <w:r w:rsidRPr="008510C5">
          <w:rPr>
            <w:color w:val="0000FF"/>
            <w:u w:val="single"/>
            <w:lang w:val="ru-RU"/>
          </w:rPr>
          <w:t>-</w:t>
        </w:r>
        <w:r w:rsidRPr="008510C5">
          <w:rPr>
            <w:color w:val="0000FF"/>
            <w:u w:val="single"/>
          </w:rPr>
          <w:t>STG</w:t>
        </w:r>
        <w:r w:rsidRPr="008510C5">
          <w:rPr>
            <w:color w:val="0000FF"/>
            <w:u w:val="single"/>
            <w:lang w:val="ru-RU"/>
          </w:rPr>
          <w:t>-</w:t>
        </w:r>
        <w:r w:rsidRPr="008510C5">
          <w:rPr>
            <w:color w:val="0000FF"/>
            <w:u w:val="single"/>
          </w:rPr>
          <w:t>SG</w:t>
        </w:r>
        <w:r w:rsidRPr="008510C5">
          <w:rPr>
            <w:color w:val="0000FF"/>
            <w:u w:val="single"/>
            <w:lang w:val="ru-RU"/>
          </w:rPr>
          <w:t>01.10.2-2010</w:t>
        </w:r>
      </w:hyperlink>
      <w:r w:rsidRPr="008510C5">
        <w:rPr>
          <w:color w:val="0000FF"/>
          <w:lang w:val="ru-RU"/>
        </w:rPr>
        <w:t>.</w:t>
      </w:r>
    </w:p>
  </w:footnote>
  <w:footnote w:id="3">
    <w:p w:rsidR="000E0B1F" w:rsidRPr="0088062F" w:rsidRDefault="000E0B1F" w:rsidP="00AF7AB2">
      <w:pPr>
        <w:pStyle w:val="FootnoteText"/>
        <w:rPr>
          <w:szCs w:val="16"/>
          <w:lang w:val="ru-RU"/>
        </w:rPr>
      </w:pPr>
      <w:r w:rsidRPr="005F0837">
        <w:rPr>
          <w:rStyle w:val="FootnoteReference"/>
          <w:szCs w:val="16"/>
        </w:rPr>
        <w:footnoteRef/>
      </w:r>
      <w:r w:rsidRPr="005F0837">
        <w:rPr>
          <w:szCs w:val="16"/>
          <w:lang w:val="ru-RU"/>
        </w:rPr>
        <w:t xml:space="preserve"> </w:t>
      </w:r>
      <w:r w:rsidRPr="00687CB3">
        <w:rPr>
          <w:szCs w:val="16"/>
          <w:lang w:val="ru-RU"/>
        </w:rPr>
        <w:tab/>
      </w:r>
      <w:r w:rsidRPr="005F0837">
        <w:rPr>
          <w:szCs w:val="16"/>
          <w:lang w:val="ru-RU"/>
        </w:rPr>
        <w:t>Документ </w:t>
      </w:r>
      <w:hyperlink r:id="rId2" w:history="1">
        <w:r w:rsidRPr="009450FB">
          <w:rPr>
            <w:rStyle w:val="Hyperlink"/>
          </w:rPr>
          <w:t>RGQ</w:t>
        </w:r>
        <w:r w:rsidRPr="009450FB">
          <w:rPr>
            <w:rStyle w:val="Hyperlink"/>
            <w:lang w:val="ru-RU"/>
          </w:rPr>
          <w:t>10-3/1/22</w:t>
        </w:r>
      </w:hyperlink>
      <w:r w:rsidRPr="009450FB">
        <w:rPr>
          <w:lang w:val="ru-RU"/>
        </w:rPr>
        <w:t xml:space="preserve"> </w:t>
      </w:r>
      <w:r>
        <w:rPr>
          <w:szCs w:val="16"/>
          <w:lang w:val="ru-RU"/>
        </w:rPr>
        <w:t>(БРЭ) Группы</w:t>
      </w:r>
      <w:r w:rsidRPr="005F0837">
        <w:rPr>
          <w:szCs w:val="16"/>
          <w:lang w:val="ru-RU"/>
        </w:rPr>
        <w:t xml:space="preserve"> Докладчика по Вопросу 10-3/1 1-й Исследовательской комиссии</w:t>
      </w:r>
      <w:r>
        <w:rPr>
          <w:szCs w:val="16"/>
          <w:lang w:val="ru-RU"/>
        </w:rPr>
        <w:t xml:space="preserve"> МСЭ</w:t>
      </w:r>
      <w:r>
        <w:rPr>
          <w:szCs w:val="16"/>
          <w:lang w:val="ru-RU"/>
        </w:rPr>
        <w:noBreakHyphen/>
      </w:r>
      <w:r>
        <w:rPr>
          <w:szCs w:val="16"/>
        </w:rPr>
        <w:t>D</w:t>
      </w:r>
      <w:r>
        <w:rPr>
          <w:szCs w:val="16"/>
          <w:lang w:val="ru-RU"/>
        </w:rPr>
        <w:t>, 28 февраля 2013 года.</w:t>
      </w:r>
    </w:p>
  </w:footnote>
  <w:footnote w:id="4">
    <w:p w:rsidR="000E0B1F" w:rsidRPr="00687CB3" w:rsidRDefault="000E0B1F" w:rsidP="00AF7AB2">
      <w:pPr>
        <w:pStyle w:val="FootnoteText"/>
        <w:rPr>
          <w:szCs w:val="16"/>
          <w:lang w:val="ru-RU"/>
        </w:rPr>
      </w:pPr>
      <w:r>
        <w:rPr>
          <w:rStyle w:val="FootnoteReference"/>
        </w:rPr>
        <w:footnoteRef/>
      </w:r>
      <w:r w:rsidRPr="005C5234">
        <w:rPr>
          <w:szCs w:val="16"/>
          <w:lang w:val="ru-RU"/>
        </w:rPr>
        <w:t xml:space="preserve"> </w:t>
      </w:r>
      <w:r w:rsidRPr="00687CB3">
        <w:rPr>
          <w:szCs w:val="16"/>
          <w:lang w:val="ru-RU"/>
        </w:rPr>
        <w:tab/>
      </w:r>
      <w:r w:rsidRPr="005C5234">
        <w:rPr>
          <w:szCs w:val="16"/>
          <w:lang w:val="ru-RU"/>
        </w:rPr>
        <w:t xml:space="preserve">Закон </w:t>
      </w:r>
      <w:r>
        <w:rPr>
          <w:szCs w:val="16"/>
          <w:lang w:val="ru-RU"/>
        </w:rPr>
        <w:t xml:space="preserve">№ </w:t>
      </w:r>
      <w:r w:rsidRPr="005C5234">
        <w:rPr>
          <w:szCs w:val="16"/>
          <w:lang w:val="ru-RU"/>
        </w:rPr>
        <w:t>3320 от 31 декабр</w:t>
      </w:r>
      <w:r>
        <w:rPr>
          <w:szCs w:val="16"/>
          <w:lang w:val="ru-RU"/>
        </w:rPr>
        <w:t>я 1980 года.</w:t>
      </w:r>
    </w:p>
  </w:footnote>
  <w:footnote w:id="5">
    <w:p w:rsidR="000E0B1F" w:rsidRPr="004168C4" w:rsidRDefault="000E0B1F" w:rsidP="00AF7AB2">
      <w:pPr>
        <w:pStyle w:val="FootnoteText"/>
        <w:rPr>
          <w:szCs w:val="16"/>
          <w:lang w:val="ru-RU"/>
        </w:rPr>
      </w:pPr>
      <w:r>
        <w:rPr>
          <w:rStyle w:val="FootnoteReference"/>
        </w:rPr>
        <w:footnoteRef/>
      </w:r>
      <w:r w:rsidRPr="00FA1A47">
        <w:rPr>
          <w:szCs w:val="16"/>
          <w:lang w:val="ru-RU"/>
        </w:rPr>
        <w:t xml:space="preserve"> </w:t>
      </w:r>
      <w:r w:rsidRPr="00687CB3">
        <w:rPr>
          <w:szCs w:val="16"/>
          <w:lang w:val="ru-RU"/>
        </w:rPr>
        <w:tab/>
      </w:r>
      <w:r w:rsidRPr="008510C5">
        <w:rPr>
          <w:lang w:val="ru-RU"/>
        </w:rPr>
        <w:t xml:space="preserve">Том 1 по вопросам конкуренции – </w:t>
      </w:r>
      <w:r w:rsidRPr="008510C5">
        <w:t>Practical</w:t>
      </w:r>
      <w:r w:rsidRPr="008510C5">
        <w:rPr>
          <w:lang w:val="ru-RU"/>
        </w:rPr>
        <w:t xml:space="preserve"> </w:t>
      </w:r>
      <w:r w:rsidRPr="008510C5">
        <w:t>Law</w:t>
      </w:r>
      <w:r w:rsidRPr="008510C5">
        <w:rPr>
          <w:lang w:val="ru-RU"/>
        </w:rPr>
        <w:t xml:space="preserve"> </w:t>
      </w:r>
      <w:r w:rsidRPr="008510C5">
        <w:t>Company</w:t>
      </w:r>
      <w:r w:rsidRPr="008510C5">
        <w:rPr>
          <w:lang w:val="ru-RU"/>
        </w:rPr>
        <w:t xml:space="preserve"> 2011 (</w:t>
      </w:r>
      <w:r w:rsidRPr="008510C5">
        <w:t>c</w:t>
      </w:r>
      <w:r w:rsidRPr="008510C5">
        <w:rPr>
          <w:lang w:val="ru-RU"/>
        </w:rPr>
        <w:t>м.</w:t>
      </w:r>
      <w:r w:rsidRPr="008510C5">
        <w:t> </w:t>
      </w:r>
      <w:hyperlink r:id="rId3" w:history="1">
        <w:r w:rsidRPr="00CE71FE">
          <w:rPr>
            <w:rStyle w:val="Hyperlink"/>
          </w:rPr>
          <w:t>http</w:t>
        </w:r>
        <w:r w:rsidRPr="008510C5">
          <w:rPr>
            <w:rStyle w:val="Hyperlink"/>
            <w:lang w:val="ru-RU"/>
          </w:rPr>
          <w:t>://</w:t>
        </w:r>
        <w:r w:rsidRPr="00CE71FE">
          <w:rPr>
            <w:rStyle w:val="Hyperlink"/>
          </w:rPr>
          <w:t>www</w:t>
        </w:r>
        <w:r w:rsidRPr="008510C5">
          <w:rPr>
            <w:rStyle w:val="Hyperlink"/>
            <w:lang w:val="ru-RU"/>
          </w:rPr>
          <w:t>.</w:t>
        </w:r>
        <w:r w:rsidRPr="00CE71FE">
          <w:rPr>
            <w:rStyle w:val="Hyperlink"/>
          </w:rPr>
          <w:t>practicallaw</w:t>
        </w:r>
        <w:r w:rsidRPr="008510C5">
          <w:rPr>
            <w:rStyle w:val="Hyperlink"/>
            <w:lang w:val="ru-RU"/>
          </w:rPr>
          <w:t>.</w:t>
        </w:r>
        <w:r w:rsidRPr="00CE71FE">
          <w:rPr>
            <w:rStyle w:val="Hyperlink"/>
          </w:rPr>
          <w:t>com</w:t>
        </w:r>
        <w:r w:rsidRPr="008510C5">
          <w:rPr>
            <w:rStyle w:val="Hyperlink"/>
            <w:lang w:val="ru-RU"/>
          </w:rPr>
          <w:t>/</w:t>
        </w:r>
        <w:bookmarkStart w:id="40" w:name="_GoBack"/>
        <w:bookmarkEnd w:id="40"/>
        <w:r w:rsidRPr="008510C5">
          <w:rPr>
            <w:rStyle w:val="Hyperlink"/>
            <w:lang w:val="ru-RU"/>
          </w:rPr>
          <w:br/>
        </w:r>
        <w:r w:rsidRPr="00CE71FE">
          <w:rPr>
            <w:rStyle w:val="Hyperlink"/>
          </w:rPr>
          <w:t>competitionhandbook</w:t>
        </w:r>
      </w:hyperlink>
      <w:r w:rsidRPr="008510C5">
        <w:rPr>
          <w:lang w:val="ru-RU"/>
        </w:rPr>
        <w:t xml:space="preserve"> и </w:t>
      </w:r>
      <w:hyperlink r:id="rId4" w:history="1">
        <w:r w:rsidRPr="008510C5">
          <w:rPr>
            <w:color w:val="0000FF"/>
            <w:u w:val="single"/>
          </w:rPr>
          <w:t>http</w:t>
        </w:r>
        <w:r w:rsidRPr="008510C5">
          <w:rPr>
            <w:color w:val="0000FF"/>
            <w:u w:val="single"/>
            <w:lang w:val="ru-RU"/>
          </w:rPr>
          <w:t>://</w:t>
        </w:r>
        <w:r w:rsidRPr="008510C5">
          <w:rPr>
            <w:color w:val="0000FF"/>
            <w:u w:val="single"/>
          </w:rPr>
          <w:t>eng</w:t>
        </w:r>
        <w:r w:rsidRPr="008510C5">
          <w:rPr>
            <w:color w:val="0000FF"/>
            <w:u w:val="single"/>
            <w:lang w:val="ru-RU"/>
          </w:rPr>
          <w:t>.</w:t>
        </w:r>
        <w:r w:rsidRPr="008510C5">
          <w:rPr>
            <w:color w:val="0000FF"/>
            <w:u w:val="single"/>
          </w:rPr>
          <w:t>ftc</w:t>
        </w:r>
        <w:r w:rsidRPr="008510C5">
          <w:rPr>
            <w:color w:val="0000FF"/>
            <w:u w:val="single"/>
            <w:lang w:val="ru-RU"/>
          </w:rPr>
          <w:t>.</w:t>
        </w:r>
        <w:r w:rsidRPr="008510C5">
          <w:rPr>
            <w:color w:val="0000FF"/>
            <w:u w:val="single"/>
          </w:rPr>
          <w:t>go</w:t>
        </w:r>
        <w:r w:rsidRPr="008510C5">
          <w:rPr>
            <w:color w:val="0000FF"/>
            <w:u w:val="single"/>
            <w:lang w:val="ru-RU"/>
          </w:rPr>
          <w:t>.</w:t>
        </w:r>
        <w:r w:rsidRPr="008510C5">
          <w:rPr>
            <w:color w:val="0000FF"/>
            <w:u w:val="single"/>
          </w:rPr>
          <w:t>kr</w:t>
        </w:r>
      </w:hyperlink>
      <w:r w:rsidRPr="008510C5">
        <w:rPr>
          <w:lang w:val="ru-RU"/>
        </w:rPr>
        <w:t>).</w:t>
      </w:r>
    </w:p>
  </w:footnote>
  <w:footnote w:id="6">
    <w:p w:rsidR="000E0B1F" w:rsidRPr="00001B40" w:rsidRDefault="000E0B1F" w:rsidP="00B74DBA">
      <w:pPr>
        <w:pStyle w:val="FootnoteText"/>
        <w:rPr>
          <w:szCs w:val="16"/>
          <w:lang w:val="ru-RU"/>
        </w:rPr>
      </w:pPr>
      <w:r>
        <w:rPr>
          <w:rStyle w:val="FootnoteReference"/>
        </w:rPr>
        <w:footnoteRef/>
      </w:r>
      <w:r w:rsidRPr="00687CB3">
        <w:rPr>
          <w:szCs w:val="16"/>
          <w:lang w:val="ru-RU"/>
        </w:rPr>
        <w:tab/>
      </w:r>
      <w:r w:rsidRPr="000E0B1F">
        <w:rPr>
          <w:lang w:val="ru-RU"/>
        </w:rPr>
        <w:t>Документ</w:t>
      </w:r>
      <w:r w:rsidRPr="00CA616A">
        <w:t> </w:t>
      </w:r>
      <w:hyperlink r:id="rId5" w:history="1">
        <w:r w:rsidRPr="00CA616A">
          <w:rPr>
            <w:color w:val="0000FF"/>
            <w:u w:val="single"/>
          </w:rPr>
          <w:t>RGQ</w:t>
        </w:r>
        <w:r w:rsidRPr="000E0B1F">
          <w:rPr>
            <w:color w:val="0000FF"/>
            <w:u w:val="single"/>
            <w:lang w:val="ru-RU"/>
          </w:rPr>
          <w:t>10-3/1/12</w:t>
        </w:r>
      </w:hyperlink>
      <w:r w:rsidRPr="000E0B1F">
        <w:rPr>
          <w:lang w:val="ru-RU"/>
        </w:rPr>
        <w:t xml:space="preserve"> (БРЭ) Группы Докладчика по Вопросу 10-3/1 1-й Исследовательской комиссии МСЭ</w:t>
      </w:r>
      <w:r w:rsidRPr="000E0B1F">
        <w:rPr>
          <w:lang w:val="ru-RU"/>
        </w:rPr>
        <w:noBreakHyphen/>
      </w:r>
      <w:r w:rsidRPr="00CA616A">
        <w:t>D</w:t>
      </w:r>
      <w:r w:rsidRPr="000E0B1F">
        <w:rPr>
          <w:lang w:val="ru-RU"/>
        </w:rPr>
        <w:t>, Отчеты МСЭ на основе Всемирной базы данных по регулированию в области э</w:t>
      </w:r>
      <w:r w:rsidR="00C91E14">
        <w:rPr>
          <w:lang w:val="ru-RU"/>
        </w:rPr>
        <w:t>лектросвязи, обновленной в 2012 </w:t>
      </w:r>
      <w:r w:rsidRPr="000E0B1F">
        <w:rPr>
          <w:lang w:val="ru-RU"/>
        </w:rPr>
        <w:t>году, 12 апреля 2012 года.</w:t>
      </w:r>
      <w:r>
        <w:rPr>
          <w:rFonts w:cs="Segoe UI"/>
          <w:color w:val="000000"/>
          <w:szCs w:val="16"/>
          <w:lang w:val="ru-RU"/>
        </w:rPr>
        <w:t xml:space="preserve"> </w:t>
      </w:r>
    </w:p>
  </w:footnote>
  <w:footnote w:id="7">
    <w:p w:rsidR="000E0B1F" w:rsidRPr="0088062F" w:rsidRDefault="000E0B1F" w:rsidP="00DB5863">
      <w:pPr>
        <w:pStyle w:val="FootnoteText"/>
        <w:rPr>
          <w:lang w:val="ru-RU"/>
        </w:rPr>
      </w:pPr>
      <w:r w:rsidRPr="00083E88">
        <w:rPr>
          <w:rStyle w:val="FootnoteReference"/>
        </w:rPr>
        <w:footnoteRef/>
      </w:r>
      <w:r w:rsidRPr="0088062F">
        <w:rPr>
          <w:lang w:val="ru-RU"/>
        </w:rPr>
        <w:t xml:space="preserve"> </w:t>
      </w:r>
      <w:r w:rsidRPr="0088062F">
        <w:rPr>
          <w:lang w:val="ru-RU"/>
        </w:rPr>
        <w:tab/>
        <w:t xml:space="preserve">В Танзании было определено и обнародовано существование девяти соответствующих рынков электросвязи, в том числе четырех розничных и пяти оптовых рынков электросвязи (см. Документ </w:t>
      </w:r>
      <w:hyperlink r:id="rId6" w:history="1">
        <w:r w:rsidRPr="009450FB">
          <w:rPr>
            <w:rStyle w:val="Hyperlink"/>
            <w:lang w:val="x-none"/>
          </w:rPr>
          <w:t>RGQ10-3/1/13</w:t>
        </w:r>
      </w:hyperlink>
      <w:r w:rsidRPr="003E08CC">
        <w:rPr>
          <w:szCs w:val="16"/>
          <w:lang w:val="ru-RU"/>
        </w:rPr>
        <w:t xml:space="preserve"> (</w:t>
      </w:r>
      <w:r>
        <w:rPr>
          <w:szCs w:val="16"/>
          <w:lang w:val="ru-RU"/>
        </w:rPr>
        <w:t>Танзания</w:t>
      </w:r>
      <w:r w:rsidRPr="003E08CC">
        <w:rPr>
          <w:szCs w:val="16"/>
          <w:lang w:val="ru-RU"/>
        </w:rPr>
        <w:t>)</w:t>
      </w:r>
      <w:r>
        <w:rPr>
          <w:szCs w:val="16"/>
          <w:lang w:val="ru-RU"/>
        </w:rPr>
        <w:t xml:space="preserve"> </w:t>
      </w:r>
      <w:r w:rsidRPr="0088062F">
        <w:rPr>
          <w:lang w:val="ru-RU"/>
        </w:rPr>
        <w:t>Группы Докладчика по Вопросу 10-3/1 1-й Исследовательской комиссии МСЭ-</w:t>
      </w:r>
      <w:r w:rsidRPr="00083E88">
        <w:t>D</w:t>
      </w:r>
      <w:r>
        <w:rPr>
          <w:lang w:val="ru-RU"/>
        </w:rPr>
        <w:t>, 24 февраля 2012 г.</w:t>
      </w:r>
      <w:r w:rsidRPr="0088062F">
        <w:rPr>
          <w:lang w:val="ru-RU"/>
        </w:rPr>
        <w:t>).</w:t>
      </w:r>
    </w:p>
  </w:footnote>
  <w:footnote w:id="8">
    <w:p w:rsidR="000E0B1F" w:rsidRPr="00001B40" w:rsidRDefault="000E0B1F" w:rsidP="00DB5863">
      <w:pPr>
        <w:pStyle w:val="FootnoteText"/>
        <w:rPr>
          <w:szCs w:val="16"/>
          <w:lang w:val="ru-RU"/>
        </w:rPr>
      </w:pPr>
      <w:r w:rsidRPr="003E3235">
        <w:rPr>
          <w:rStyle w:val="FootnoteReference"/>
        </w:rPr>
        <w:footnoteRef/>
      </w:r>
      <w:r w:rsidRPr="00001B40">
        <w:rPr>
          <w:szCs w:val="16"/>
          <w:lang w:val="ru-RU"/>
        </w:rPr>
        <w:t xml:space="preserve"> </w:t>
      </w:r>
      <w:r w:rsidRPr="00001B40">
        <w:rPr>
          <w:szCs w:val="16"/>
          <w:lang w:val="ru-RU"/>
        </w:rPr>
        <w:tab/>
      </w:r>
      <w:r w:rsidRPr="000E0B1F">
        <w:rPr>
          <w:lang w:val="ru-RU"/>
        </w:rPr>
        <w:t xml:space="preserve">Раздел 3 − </w:t>
      </w:r>
      <w:r w:rsidRPr="00CA616A">
        <w:t>EPOCA</w:t>
      </w:r>
      <w:r w:rsidRPr="000E0B1F">
        <w:rPr>
          <w:lang w:val="ru-RU"/>
        </w:rPr>
        <w:t>.</w:t>
      </w:r>
    </w:p>
  </w:footnote>
  <w:footnote w:id="9">
    <w:p w:rsidR="000E0B1F" w:rsidRPr="0088062F" w:rsidRDefault="000E0B1F" w:rsidP="00DB5863">
      <w:pPr>
        <w:pStyle w:val="FootnoteText"/>
        <w:rPr>
          <w:szCs w:val="16"/>
          <w:lang w:val="ru-RU"/>
        </w:rPr>
      </w:pPr>
      <w:r>
        <w:rPr>
          <w:rStyle w:val="FootnoteReference"/>
        </w:rPr>
        <w:footnoteRef/>
      </w:r>
      <w:r w:rsidRPr="00FA1A47">
        <w:rPr>
          <w:szCs w:val="16"/>
          <w:lang w:val="ru-RU"/>
        </w:rPr>
        <w:t xml:space="preserve"> </w:t>
      </w:r>
      <w:r w:rsidRPr="00687CB3">
        <w:rPr>
          <w:szCs w:val="16"/>
          <w:lang w:val="ru-RU"/>
        </w:rPr>
        <w:tab/>
      </w:r>
      <w:r w:rsidRPr="00FA1A47">
        <w:rPr>
          <w:szCs w:val="16"/>
          <w:lang w:val="ru-RU"/>
        </w:rPr>
        <w:t>Статья 3 Кодекса электросвязи</w:t>
      </w:r>
      <w:r w:rsidRPr="0088062F">
        <w:rPr>
          <w:szCs w:val="16"/>
          <w:lang w:val="ru-RU"/>
        </w:rPr>
        <w:t>.</w:t>
      </w:r>
    </w:p>
  </w:footnote>
  <w:footnote w:id="10">
    <w:p w:rsidR="000E0B1F" w:rsidRPr="00687CB3" w:rsidRDefault="000E0B1F" w:rsidP="00DB5863">
      <w:pPr>
        <w:pStyle w:val="FootnoteText"/>
        <w:rPr>
          <w:lang w:val="ru-RU"/>
        </w:rPr>
      </w:pPr>
      <w:r>
        <w:rPr>
          <w:rStyle w:val="FootnoteReference"/>
        </w:rPr>
        <w:footnoteRef/>
      </w:r>
      <w:r w:rsidRPr="00687CB3">
        <w:rPr>
          <w:lang w:val="ru-RU"/>
        </w:rPr>
        <w:t xml:space="preserve"> </w:t>
      </w:r>
      <w:r w:rsidRPr="00687CB3">
        <w:rPr>
          <w:lang w:val="ru-RU"/>
        </w:rPr>
        <w:tab/>
      </w:r>
      <w:hyperlink r:id="rId7" w:history="1">
        <w:r w:rsidRPr="009450FB">
          <w:rPr>
            <w:rStyle w:val="Hyperlink"/>
          </w:rPr>
          <w:t>http</w:t>
        </w:r>
        <w:r w:rsidRPr="009450FB">
          <w:rPr>
            <w:rStyle w:val="Hyperlink"/>
            <w:lang w:val="ru-RU"/>
          </w:rPr>
          <w:t>://</w:t>
        </w:r>
        <w:r w:rsidRPr="009450FB">
          <w:rPr>
            <w:rStyle w:val="Hyperlink"/>
          </w:rPr>
          <w:t>www</w:t>
        </w:r>
        <w:r w:rsidRPr="009450FB">
          <w:rPr>
            <w:rStyle w:val="Hyperlink"/>
            <w:lang w:val="ru-RU"/>
          </w:rPr>
          <w:t>.</w:t>
        </w:r>
        <w:r w:rsidRPr="009450FB">
          <w:rPr>
            <w:rStyle w:val="Hyperlink"/>
          </w:rPr>
          <w:t>ncc</w:t>
        </w:r>
        <w:r w:rsidRPr="009450FB">
          <w:rPr>
            <w:rStyle w:val="Hyperlink"/>
            <w:lang w:val="ru-RU"/>
          </w:rPr>
          <w:t>.</w:t>
        </w:r>
        <w:r w:rsidRPr="009450FB">
          <w:rPr>
            <w:rStyle w:val="Hyperlink"/>
          </w:rPr>
          <w:t>gov</w:t>
        </w:r>
        <w:r w:rsidRPr="009450FB">
          <w:rPr>
            <w:rStyle w:val="Hyperlink"/>
            <w:lang w:val="ru-RU"/>
          </w:rPr>
          <w:t>.</w:t>
        </w:r>
        <w:r w:rsidRPr="009450FB">
          <w:rPr>
            <w:rStyle w:val="Hyperlink"/>
          </w:rPr>
          <w:t>ng</w:t>
        </w:r>
        <w:r w:rsidRPr="009450FB">
          <w:rPr>
            <w:rStyle w:val="Hyperlink"/>
            <w:lang w:val="ru-RU"/>
          </w:rPr>
          <w:t>/</w:t>
        </w:r>
        <w:r w:rsidRPr="009450FB">
          <w:rPr>
            <w:rStyle w:val="Hyperlink"/>
          </w:rPr>
          <w:t>legal</w:t>
        </w:r>
        <w:r w:rsidRPr="009450FB">
          <w:rPr>
            <w:rStyle w:val="Hyperlink"/>
            <w:lang w:val="ru-RU"/>
          </w:rPr>
          <w:t>/</w:t>
        </w:r>
        <w:r w:rsidRPr="009450FB">
          <w:rPr>
            <w:rStyle w:val="Hyperlink"/>
          </w:rPr>
          <w:t>regulations</w:t>
        </w:r>
        <w:r w:rsidRPr="009450FB">
          <w:rPr>
            <w:rStyle w:val="Hyperlink"/>
            <w:lang w:val="ru-RU"/>
          </w:rPr>
          <w:t>.</w:t>
        </w:r>
        <w:r w:rsidRPr="009450FB">
          <w:rPr>
            <w:rStyle w:val="Hyperlink"/>
          </w:rPr>
          <w:t>html</w:t>
        </w:r>
      </w:hyperlink>
      <w:r w:rsidRPr="009450FB">
        <w:rPr>
          <w:lang w:val="ru-RU"/>
        </w:rPr>
        <w:t>.</w:t>
      </w:r>
    </w:p>
  </w:footnote>
  <w:footnote w:id="11">
    <w:p w:rsidR="000E0B1F" w:rsidRPr="00FA1A47" w:rsidRDefault="000E0B1F" w:rsidP="00DB5863">
      <w:pPr>
        <w:pStyle w:val="FootnoteText"/>
        <w:rPr>
          <w:szCs w:val="16"/>
          <w:lang w:val="ru-RU"/>
        </w:rPr>
      </w:pPr>
      <w:r>
        <w:rPr>
          <w:rStyle w:val="FootnoteReference"/>
        </w:rPr>
        <w:footnoteRef/>
      </w:r>
      <w:r w:rsidRPr="00FA1A47">
        <w:rPr>
          <w:szCs w:val="16"/>
          <w:lang w:val="ru-RU"/>
        </w:rPr>
        <w:t xml:space="preserve"> </w:t>
      </w:r>
      <w:r w:rsidRPr="00C30C38">
        <w:rPr>
          <w:szCs w:val="16"/>
          <w:lang w:val="ru-RU"/>
        </w:rPr>
        <w:tab/>
      </w:r>
      <w:r w:rsidRPr="000E0B1F">
        <w:rPr>
          <w:lang w:val="ru-RU"/>
        </w:rPr>
        <w:t xml:space="preserve">Раздел 62(1) </w:t>
      </w:r>
      <w:r w:rsidRPr="00CA616A">
        <w:t>EPOCA</w:t>
      </w:r>
      <w:r w:rsidRPr="000E0B1F">
        <w:rPr>
          <w:lang w:val="ru-RU"/>
        </w:rPr>
        <w:t>.</w:t>
      </w:r>
    </w:p>
  </w:footnote>
  <w:footnote w:id="12">
    <w:p w:rsidR="000E0B1F" w:rsidRPr="00C30C38" w:rsidRDefault="000E0B1F" w:rsidP="00DB5863">
      <w:pPr>
        <w:pStyle w:val="FootnoteText"/>
        <w:rPr>
          <w:szCs w:val="16"/>
          <w:lang w:val="ru-RU"/>
        </w:rPr>
      </w:pPr>
      <w:r>
        <w:rPr>
          <w:rStyle w:val="FootnoteReference"/>
        </w:rPr>
        <w:footnoteRef/>
      </w:r>
      <w:r w:rsidRPr="00C30C38">
        <w:rPr>
          <w:lang w:val="ru-RU"/>
        </w:rPr>
        <w:t xml:space="preserve"> </w:t>
      </w:r>
      <w:r w:rsidRPr="00C30C38">
        <w:rPr>
          <w:lang w:val="ru-RU"/>
        </w:rPr>
        <w:tab/>
      </w:r>
      <w:hyperlink r:id="rId8" w:history="1">
        <w:r w:rsidRPr="00CA616A">
          <w:rPr>
            <w:color w:val="0000FF"/>
            <w:u w:val="single"/>
          </w:rPr>
          <w:t>http</w:t>
        </w:r>
        <w:r w:rsidRPr="000E0B1F">
          <w:rPr>
            <w:color w:val="0000FF"/>
            <w:u w:val="single"/>
            <w:lang w:val="ru-RU"/>
          </w:rPr>
          <w:t>://</w:t>
        </w:r>
        <w:r w:rsidRPr="00CA616A">
          <w:rPr>
            <w:color w:val="0000FF"/>
            <w:u w:val="single"/>
          </w:rPr>
          <w:t>www</w:t>
        </w:r>
        <w:r w:rsidRPr="000E0B1F">
          <w:rPr>
            <w:color w:val="0000FF"/>
            <w:u w:val="single"/>
            <w:lang w:val="ru-RU"/>
          </w:rPr>
          <w:t>.</w:t>
        </w:r>
        <w:r w:rsidRPr="00CA616A">
          <w:rPr>
            <w:color w:val="0000FF"/>
            <w:u w:val="single"/>
          </w:rPr>
          <w:t>ictregulationtoolkit</w:t>
        </w:r>
        <w:r w:rsidRPr="000E0B1F">
          <w:rPr>
            <w:color w:val="0000FF"/>
            <w:u w:val="single"/>
            <w:lang w:val="ru-RU"/>
          </w:rPr>
          <w:t>.</w:t>
        </w:r>
        <w:r w:rsidRPr="00CA616A">
          <w:rPr>
            <w:color w:val="0000FF"/>
            <w:u w:val="single"/>
          </w:rPr>
          <w:t>org</w:t>
        </w:r>
      </w:hyperlink>
      <w:r w:rsidRPr="000E0B1F">
        <w:rPr>
          <w:lang w:val="ru-RU"/>
        </w:rPr>
        <w:t xml:space="preserve"> Модуль 7: Новые технологии и их влияние на регулирование.</w:t>
      </w:r>
    </w:p>
  </w:footnote>
  <w:footnote w:id="13">
    <w:p w:rsidR="000E0B1F" w:rsidRPr="003B619E" w:rsidRDefault="000E0B1F" w:rsidP="00DB5863">
      <w:pPr>
        <w:pStyle w:val="FootnoteText"/>
        <w:rPr>
          <w:szCs w:val="16"/>
          <w:lang w:val="ru-RU"/>
        </w:rPr>
      </w:pPr>
      <w:r>
        <w:rPr>
          <w:rStyle w:val="FootnoteReference"/>
        </w:rPr>
        <w:footnoteRef/>
      </w:r>
      <w:r w:rsidRPr="00FA1A47">
        <w:rPr>
          <w:szCs w:val="16"/>
          <w:lang w:val="ru-RU"/>
        </w:rPr>
        <w:t xml:space="preserve"> </w:t>
      </w:r>
      <w:r w:rsidRPr="00C30C38">
        <w:rPr>
          <w:szCs w:val="16"/>
          <w:lang w:val="ru-RU"/>
        </w:rPr>
        <w:tab/>
      </w:r>
      <w:r w:rsidRPr="00FA1A47">
        <w:rPr>
          <w:szCs w:val="16"/>
          <w:lang w:val="ru-RU"/>
        </w:rPr>
        <w:t>См</w:t>
      </w:r>
      <w:r w:rsidRPr="00C30C38">
        <w:rPr>
          <w:szCs w:val="16"/>
          <w:lang w:val="ru-RU"/>
        </w:rPr>
        <w:t xml:space="preserve">. </w:t>
      </w:r>
      <w:hyperlink r:id="rId9" w:history="1">
        <w:r w:rsidRPr="00CA616A">
          <w:rPr>
            <w:rStyle w:val="Hyperlink"/>
          </w:rPr>
          <w:t>http</w:t>
        </w:r>
        <w:r w:rsidRPr="00CA616A">
          <w:rPr>
            <w:rStyle w:val="Hyperlink"/>
            <w:lang w:val="ru-RU"/>
          </w:rPr>
          <w:t>://</w:t>
        </w:r>
        <w:r w:rsidRPr="00CA616A">
          <w:rPr>
            <w:rStyle w:val="Hyperlink"/>
          </w:rPr>
          <w:t>www</w:t>
        </w:r>
        <w:r w:rsidRPr="00CA616A">
          <w:rPr>
            <w:rStyle w:val="Hyperlink"/>
            <w:lang w:val="ru-RU"/>
          </w:rPr>
          <w:t>.</w:t>
        </w:r>
        <w:r w:rsidRPr="00CA616A">
          <w:rPr>
            <w:rStyle w:val="Hyperlink"/>
          </w:rPr>
          <w:t>itu</w:t>
        </w:r>
        <w:r w:rsidRPr="00CA616A">
          <w:rPr>
            <w:rStyle w:val="Hyperlink"/>
            <w:lang w:val="ru-RU"/>
          </w:rPr>
          <w:t>.</w:t>
        </w:r>
        <w:r w:rsidRPr="00CA616A">
          <w:rPr>
            <w:rStyle w:val="Hyperlink"/>
          </w:rPr>
          <w:t>int</w:t>
        </w:r>
        <w:r w:rsidRPr="00CA616A">
          <w:rPr>
            <w:rStyle w:val="Hyperlink"/>
            <w:lang w:val="ru-RU"/>
          </w:rPr>
          <w:t>/</w:t>
        </w:r>
        <w:r w:rsidRPr="00CA616A">
          <w:rPr>
            <w:rStyle w:val="Hyperlink"/>
          </w:rPr>
          <w:t>ITU</w:t>
        </w:r>
        <w:r w:rsidRPr="00CA616A">
          <w:rPr>
            <w:rStyle w:val="Hyperlink"/>
            <w:lang w:val="ru-RU"/>
          </w:rPr>
          <w:t>-</w:t>
        </w:r>
        <w:r w:rsidRPr="00CA616A">
          <w:rPr>
            <w:rStyle w:val="Hyperlink"/>
          </w:rPr>
          <w:t>D</w:t>
        </w:r>
        <w:r w:rsidRPr="00CA616A">
          <w:rPr>
            <w:rStyle w:val="Hyperlink"/>
            <w:lang w:val="ru-RU"/>
          </w:rPr>
          <w:t>/</w:t>
        </w:r>
        <w:r w:rsidRPr="00CA616A">
          <w:rPr>
            <w:rStyle w:val="Hyperlink"/>
          </w:rPr>
          <w:t>icteye</w:t>
        </w:r>
        <w:r w:rsidRPr="00CA616A">
          <w:rPr>
            <w:rStyle w:val="Hyperlink"/>
            <w:lang w:val="ru-RU"/>
          </w:rPr>
          <w:t>/</w:t>
        </w:r>
        <w:r w:rsidRPr="00CA616A">
          <w:rPr>
            <w:rStyle w:val="Hyperlink"/>
          </w:rPr>
          <w:t>Reporting</w:t>
        </w:r>
      </w:hyperlink>
      <w:r w:rsidRPr="00CA616A">
        <w:rPr>
          <w:lang w:val="ru-RU"/>
        </w:rPr>
        <w:t>.</w:t>
      </w:r>
    </w:p>
  </w:footnote>
  <w:footnote w:id="14">
    <w:p w:rsidR="000E0B1F" w:rsidRPr="00FA1A47" w:rsidRDefault="000E0B1F" w:rsidP="00DB5863">
      <w:pPr>
        <w:pStyle w:val="FootnoteText"/>
        <w:rPr>
          <w:szCs w:val="16"/>
          <w:lang w:val="ru-RU"/>
        </w:rPr>
      </w:pPr>
      <w:r>
        <w:rPr>
          <w:rStyle w:val="FootnoteReference"/>
        </w:rPr>
        <w:footnoteRef/>
      </w:r>
      <w:r w:rsidRPr="00FA1A47">
        <w:rPr>
          <w:szCs w:val="16"/>
          <w:lang w:val="ru-RU"/>
        </w:rPr>
        <w:t xml:space="preserve"> </w:t>
      </w:r>
      <w:r w:rsidRPr="00C30C38">
        <w:rPr>
          <w:szCs w:val="16"/>
          <w:lang w:val="ru-RU"/>
        </w:rPr>
        <w:tab/>
      </w:r>
      <w:r w:rsidRPr="00FA1A47">
        <w:rPr>
          <w:szCs w:val="16"/>
          <w:lang w:val="ru-RU"/>
        </w:rPr>
        <w:t xml:space="preserve">См. </w:t>
      </w:r>
      <w:r w:rsidRPr="00FA1A47">
        <w:rPr>
          <w:rFonts w:cs="Tahoma"/>
          <w:szCs w:val="16"/>
          <w:lang w:val="ru-RU"/>
        </w:rPr>
        <w:t xml:space="preserve">Документ </w:t>
      </w:r>
      <w:hyperlink r:id="rId10" w:history="1">
        <w:r w:rsidRPr="00CA616A">
          <w:rPr>
            <w:rStyle w:val="Hyperlink"/>
            <w:lang w:val="x-none"/>
          </w:rPr>
          <w:t>RGQ10-3/1/INF/1</w:t>
        </w:r>
      </w:hyperlink>
      <w:r w:rsidRPr="004847A1">
        <w:rPr>
          <w:rFonts w:cs="Tahoma"/>
          <w:szCs w:val="16"/>
          <w:lang w:val="ru-RU"/>
        </w:rPr>
        <w:t xml:space="preserve"> (</w:t>
      </w:r>
      <w:r>
        <w:rPr>
          <w:rFonts w:cs="Tahoma"/>
          <w:szCs w:val="16"/>
          <w:lang w:val="ru-RU"/>
        </w:rPr>
        <w:t>Танзания</w:t>
      </w:r>
      <w:r w:rsidRPr="004847A1">
        <w:rPr>
          <w:rFonts w:cs="Tahoma"/>
          <w:szCs w:val="16"/>
          <w:lang w:val="ru-RU"/>
        </w:rPr>
        <w:t>)</w:t>
      </w:r>
      <w:r>
        <w:rPr>
          <w:rFonts w:cs="Tahoma"/>
          <w:szCs w:val="16"/>
          <w:lang w:val="ru-RU"/>
        </w:rPr>
        <w:t xml:space="preserve"> </w:t>
      </w:r>
      <w:r w:rsidRPr="004847A1">
        <w:rPr>
          <w:rFonts w:cs="Tahoma"/>
          <w:szCs w:val="16"/>
          <w:lang w:val="ru-RU"/>
        </w:rPr>
        <w:t>Г</w:t>
      </w:r>
      <w:r>
        <w:rPr>
          <w:rFonts w:cs="Tahoma"/>
          <w:szCs w:val="16"/>
          <w:lang w:val="ru-RU"/>
        </w:rPr>
        <w:t>руппы Докладчика по Вопросу 10-3/1 1-й Исследовательской комиссии МСЭ-</w:t>
      </w:r>
      <w:r>
        <w:rPr>
          <w:rFonts w:cs="Tahoma"/>
          <w:szCs w:val="16"/>
        </w:rPr>
        <w:t>D</w:t>
      </w:r>
      <w:r w:rsidRPr="00FA1A47">
        <w:rPr>
          <w:rFonts w:cs="Tahoma"/>
          <w:szCs w:val="16"/>
          <w:lang w:val="ru-RU"/>
        </w:rPr>
        <w:t>, 5 апреля 2011 г</w:t>
      </w:r>
      <w:r>
        <w:rPr>
          <w:rFonts w:cs="Tahoma"/>
          <w:szCs w:val="16"/>
          <w:lang w:val="ru-RU"/>
        </w:rPr>
        <w:t>ода</w:t>
      </w:r>
      <w:r w:rsidRPr="00FA1A47">
        <w:rPr>
          <w:rFonts w:cs="Tahoma"/>
          <w:szCs w:val="16"/>
          <w:lang w:val="ru-RU"/>
        </w:rPr>
        <w:t>. На 31 декабря 2011 г</w:t>
      </w:r>
      <w:r>
        <w:rPr>
          <w:rFonts w:cs="Tahoma"/>
          <w:szCs w:val="16"/>
          <w:lang w:val="ru-RU"/>
        </w:rPr>
        <w:t>ода</w:t>
      </w:r>
      <w:r w:rsidRPr="00FA1A47">
        <w:rPr>
          <w:rFonts w:cs="Tahoma"/>
          <w:szCs w:val="16"/>
          <w:lang w:val="ru-RU"/>
        </w:rPr>
        <w:t xml:space="preserve"> в рамках режима лицензирования в конвергетной среде Регуляторный орган Танзании в области электросвязи (</w:t>
      </w:r>
      <w:r>
        <w:rPr>
          <w:rFonts w:cs="Tahoma"/>
          <w:szCs w:val="16"/>
        </w:rPr>
        <w:t>TCRA</w:t>
      </w:r>
      <w:r w:rsidRPr="00FA1A47">
        <w:rPr>
          <w:rFonts w:cs="Tahoma"/>
          <w:szCs w:val="16"/>
          <w:lang w:val="ru-RU"/>
        </w:rPr>
        <w:t xml:space="preserve">) выдал лицензии ряду компаний в следующих категориях: сетевое оборудование (21 лицензия), сетевые услуги (16 лицензий), </w:t>
      </w:r>
      <w:r>
        <w:rPr>
          <w:rFonts w:cs="Tahoma"/>
          <w:szCs w:val="16"/>
          <w:lang w:val="ru-RU"/>
        </w:rPr>
        <w:t>прикладные услуги</w:t>
      </w:r>
      <w:r w:rsidRPr="00FA1A47">
        <w:rPr>
          <w:rFonts w:cs="Tahoma"/>
          <w:szCs w:val="16"/>
          <w:lang w:val="ru-RU"/>
        </w:rPr>
        <w:t xml:space="preserve"> (80</w:t>
      </w:r>
      <w:r>
        <w:rPr>
          <w:rFonts w:cs="Tahoma"/>
          <w:szCs w:val="16"/>
          <w:lang w:val="ru-RU"/>
        </w:rPr>
        <w:t> </w:t>
      </w:r>
      <w:r w:rsidRPr="00FA1A47">
        <w:rPr>
          <w:rFonts w:cs="Tahoma"/>
          <w:szCs w:val="16"/>
          <w:lang w:val="ru-RU"/>
        </w:rPr>
        <w:t>лицензий) и услуги по передаче контента (133 лицензии).</w:t>
      </w:r>
    </w:p>
  </w:footnote>
  <w:footnote w:id="15">
    <w:p w:rsidR="000E0B1F" w:rsidRPr="0088062F" w:rsidRDefault="000E0B1F" w:rsidP="00AC7177">
      <w:pPr>
        <w:pStyle w:val="FootnoteText"/>
        <w:rPr>
          <w:lang w:val="ru-RU"/>
        </w:rPr>
      </w:pPr>
      <w:r>
        <w:rPr>
          <w:rStyle w:val="FootnoteReference"/>
        </w:rPr>
        <w:footnoteRef/>
      </w:r>
      <w:r w:rsidRPr="0088062F">
        <w:rPr>
          <w:lang w:val="ru-RU"/>
        </w:rPr>
        <w:t xml:space="preserve"> </w:t>
      </w:r>
      <w:r w:rsidRPr="0088062F">
        <w:rPr>
          <w:lang w:val="ru-RU"/>
        </w:rPr>
        <w:tab/>
      </w:r>
      <w:hyperlink r:id="rId11" w:history="1">
        <w:r w:rsidRPr="00CA616A">
          <w:rPr>
            <w:rStyle w:val="Hyperlink"/>
          </w:rPr>
          <w:t>http</w:t>
        </w:r>
        <w:r w:rsidRPr="00CA616A">
          <w:rPr>
            <w:rStyle w:val="Hyperlink"/>
            <w:lang w:val="ru-RU"/>
          </w:rPr>
          <w:t>://</w:t>
        </w:r>
        <w:r w:rsidRPr="00CA616A">
          <w:rPr>
            <w:rStyle w:val="Hyperlink"/>
            <w:rFonts w:cs="Tahoma"/>
          </w:rPr>
          <w:t>www</w:t>
        </w:r>
        <w:r w:rsidRPr="00CA616A">
          <w:rPr>
            <w:rStyle w:val="Hyperlink"/>
            <w:rFonts w:cs="Tahoma"/>
            <w:lang w:val="ru-RU"/>
          </w:rPr>
          <w:t>.</w:t>
        </w:r>
        <w:r w:rsidRPr="00CA616A">
          <w:rPr>
            <w:rStyle w:val="Hyperlink"/>
            <w:rFonts w:cs="Tahoma"/>
          </w:rPr>
          <w:t>ictregulationtoolkit</w:t>
        </w:r>
        <w:r w:rsidRPr="00CA616A">
          <w:rPr>
            <w:rStyle w:val="Hyperlink"/>
            <w:rFonts w:cs="Tahoma"/>
            <w:lang w:val="ru-RU"/>
          </w:rPr>
          <w:t>.</w:t>
        </w:r>
        <w:r w:rsidRPr="00CA616A">
          <w:rPr>
            <w:rStyle w:val="Hyperlink"/>
            <w:rFonts w:cs="Tahoma"/>
          </w:rPr>
          <w:t>org</w:t>
        </w:r>
      </w:hyperlink>
      <w:r w:rsidRPr="0088062F">
        <w:rPr>
          <w:bCs/>
          <w:lang w:val="ru-RU"/>
        </w:rPr>
        <w:t xml:space="preserve"> Модуль 7: Новые технологии и их влияние на регулирование.</w:t>
      </w:r>
    </w:p>
  </w:footnote>
  <w:footnote w:id="16">
    <w:p w:rsidR="000E0B1F" w:rsidRPr="0088062F" w:rsidRDefault="000E0B1F" w:rsidP="00AC7177">
      <w:pPr>
        <w:pStyle w:val="FootnoteText"/>
        <w:rPr>
          <w:lang w:val="ru-RU"/>
        </w:rPr>
      </w:pPr>
      <w:r>
        <w:rPr>
          <w:rStyle w:val="FootnoteReference"/>
        </w:rPr>
        <w:footnoteRef/>
      </w:r>
      <w:r w:rsidRPr="0088062F">
        <w:rPr>
          <w:lang w:val="ru-RU"/>
        </w:rPr>
        <w:t xml:space="preserve"> </w:t>
      </w:r>
      <w:r w:rsidRPr="0088062F">
        <w:rPr>
          <w:lang w:val="ru-RU"/>
        </w:rPr>
        <w:tab/>
      </w:r>
      <w:hyperlink r:id="rId12" w:history="1">
        <w:r w:rsidRPr="00CA616A">
          <w:rPr>
            <w:rStyle w:val="Hyperlink"/>
          </w:rPr>
          <w:t>http</w:t>
        </w:r>
        <w:r w:rsidRPr="00CA616A">
          <w:rPr>
            <w:rStyle w:val="Hyperlink"/>
            <w:lang w:val="ru-RU"/>
          </w:rPr>
          <w:t>://</w:t>
        </w:r>
        <w:r w:rsidRPr="00CA616A">
          <w:rPr>
            <w:rStyle w:val="Hyperlink"/>
            <w:rFonts w:cs="Tahoma"/>
          </w:rPr>
          <w:t>www</w:t>
        </w:r>
        <w:r w:rsidRPr="00CA616A">
          <w:rPr>
            <w:rStyle w:val="Hyperlink"/>
            <w:rFonts w:cs="Tahoma"/>
            <w:lang w:val="ru-RU"/>
          </w:rPr>
          <w:t>.</w:t>
        </w:r>
        <w:r w:rsidRPr="00CA616A">
          <w:rPr>
            <w:rStyle w:val="Hyperlink"/>
            <w:rFonts w:cs="Tahoma"/>
          </w:rPr>
          <w:t>ictregulationtoolkit</w:t>
        </w:r>
        <w:r w:rsidRPr="00CA616A">
          <w:rPr>
            <w:rStyle w:val="Hyperlink"/>
            <w:rFonts w:cs="Tahoma"/>
            <w:lang w:val="ru-RU"/>
          </w:rPr>
          <w:t>.</w:t>
        </w:r>
        <w:r w:rsidRPr="00CA616A">
          <w:rPr>
            <w:rStyle w:val="Hyperlink"/>
            <w:rFonts w:cs="Tahoma"/>
          </w:rPr>
          <w:t>org</w:t>
        </w:r>
      </w:hyperlink>
      <w:r w:rsidRPr="0088062F">
        <w:rPr>
          <w:bCs/>
          <w:lang w:val="ru-RU"/>
        </w:rPr>
        <w:t xml:space="preserve"> Модуль 7: Новые технологии и их влияние на регулирование.</w:t>
      </w:r>
    </w:p>
  </w:footnote>
  <w:footnote w:id="17">
    <w:p w:rsidR="000E0B1F" w:rsidRPr="000061E3" w:rsidRDefault="000E0B1F" w:rsidP="002F561C">
      <w:pPr>
        <w:pStyle w:val="FootnoteText"/>
        <w:rPr>
          <w:szCs w:val="16"/>
          <w:lang w:val="ru-RU"/>
        </w:rPr>
      </w:pPr>
      <w:r w:rsidRPr="00992B54">
        <w:rPr>
          <w:rStyle w:val="FootnoteReference"/>
        </w:rPr>
        <w:footnoteRef/>
      </w:r>
      <w:r w:rsidRPr="000061E3">
        <w:rPr>
          <w:szCs w:val="16"/>
          <w:lang w:val="ru-RU"/>
        </w:rPr>
        <w:t xml:space="preserve"> </w:t>
      </w:r>
      <w:r w:rsidRPr="000061E3">
        <w:rPr>
          <w:szCs w:val="16"/>
          <w:lang w:val="ru-RU"/>
        </w:rPr>
        <w:tab/>
      </w:r>
      <w:hyperlink r:id="rId13" w:history="1">
        <w:r w:rsidRPr="000061E3">
          <w:rPr>
            <w:rStyle w:val="Hyperlink"/>
            <w:sz w:val="16"/>
            <w:szCs w:val="16"/>
          </w:rPr>
          <w:t>http</w:t>
        </w:r>
        <w:r w:rsidRPr="000061E3">
          <w:rPr>
            <w:rStyle w:val="Hyperlink"/>
            <w:sz w:val="16"/>
            <w:szCs w:val="16"/>
            <w:lang w:val="ru-RU"/>
          </w:rPr>
          <w:t>://</w:t>
        </w:r>
        <w:r w:rsidRPr="000061E3">
          <w:rPr>
            <w:rStyle w:val="Hyperlink"/>
            <w:sz w:val="16"/>
            <w:szCs w:val="16"/>
          </w:rPr>
          <w:t>www</w:t>
        </w:r>
        <w:r w:rsidRPr="000061E3">
          <w:rPr>
            <w:rStyle w:val="Hyperlink"/>
            <w:sz w:val="16"/>
            <w:szCs w:val="16"/>
            <w:lang w:val="ru-RU"/>
          </w:rPr>
          <w:t>.</w:t>
        </w:r>
        <w:r w:rsidRPr="000061E3">
          <w:rPr>
            <w:rStyle w:val="Hyperlink"/>
            <w:sz w:val="16"/>
            <w:szCs w:val="16"/>
          </w:rPr>
          <w:t>itu</w:t>
        </w:r>
        <w:r w:rsidRPr="000061E3">
          <w:rPr>
            <w:rStyle w:val="Hyperlink"/>
            <w:sz w:val="16"/>
            <w:szCs w:val="16"/>
            <w:lang w:val="ru-RU"/>
          </w:rPr>
          <w:t>.</w:t>
        </w:r>
        <w:r w:rsidRPr="000061E3">
          <w:rPr>
            <w:rStyle w:val="Hyperlink"/>
            <w:sz w:val="16"/>
            <w:szCs w:val="16"/>
          </w:rPr>
          <w:t>int</w:t>
        </w:r>
        <w:r w:rsidRPr="000061E3">
          <w:rPr>
            <w:rStyle w:val="Hyperlink"/>
            <w:sz w:val="16"/>
            <w:szCs w:val="16"/>
            <w:lang w:val="ru-RU"/>
          </w:rPr>
          <w:t>/</w:t>
        </w:r>
        <w:r w:rsidRPr="000061E3">
          <w:rPr>
            <w:rStyle w:val="Hyperlink"/>
            <w:sz w:val="16"/>
            <w:szCs w:val="16"/>
          </w:rPr>
          <w:t>ITU</w:t>
        </w:r>
        <w:r w:rsidRPr="000061E3">
          <w:rPr>
            <w:rStyle w:val="Hyperlink"/>
            <w:sz w:val="16"/>
            <w:szCs w:val="16"/>
            <w:lang w:val="ru-RU"/>
          </w:rPr>
          <w:t>-</w:t>
        </w:r>
        <w:r w:rsidRPr="000061E3">
          <w:rPr>
            <w:rStyle w:val="Hyperlink"/>
            <w:sz w:val="16"/>
            <w:szCs w:val="16"/>
          </w:rPr>
          <w:t>D</w:t>
        </w:r>
        <w:r w:rsidRPr="000061E3">
          <w:rPr>
            <w:rStyle w:val="Hyperlink"/>
            <w:sz w:val="16"/>
            <w:szCs w:val="16"/>
            <w:lang w:val="ru-RU"/>
          </w:rPr>
          <w:t>/</w:t>
        </w:r>
        <w:r w:rsidRPr="000061E3">
          <w:rPr>
            <w:rStyle w:val="Hyperlink"/>
            <w:sz w:val="16"/>
            <w:szCs w:val="16"/>
          </w:rPr>
          <w:t>treg</w:t>
        </w:r>
        <w:r w:rsidRPr="000061E3">
          <w:rPr>
            <w:rStyle w:val="Hyperlink"/>
            <w:sz w:val="16"/>
            <w:szCs w:val="16"/>
            <w:lang w:val="ru-RU"/>
          </w:rPr>
          <w:t>/</w:t>
        </w:r>
        <w:r w:rsidRPr="000061E3">
          <w:rPr>
            <w:rStyle w:val="Hyperlink"/>
            <w:sz w:val="16"/>
            <w:szCs w:val="16"/>
          </w:rPr>
          <w:t>Events</w:t>
        </w:r>
        <w:r w:rsidRPr="000061E3">
          <w:rPr>
            <w:rStyle w:val="Hyperlink"/>
            <w:sz w:val="16"/>
            <w:szCs w:val="16"/>
            <w:lang w:val="ru-RU"/>
          </w:rPr>
          <w:t>/</w:t>
        </w:r>
        <w:r w:rsidRPr="000061E3">
          <w:rPr>
            <w:rStyle w:val="Hyperlink"/>
            <w:sz w:val="16"/>
            <w:szCs w:val="16"/>
          </w:rPr>
          <w:t>Seminars</w:t>
        </w:r>
        <w:r w:rsidRPr="000061E3">
          <w:rPr>
            <w:rStyle w:val="Hyperlink"/>
            <w:sz w:val="16"/>
            <w:szCs w:val="16"/>
            <w:lang w:val="ru-RU"/>
          </w:rPr>
          <w:t>/</w:t>
        </w:r>
        <w:r w:rsidRPr="000061E3">
          <w:rPr>
            <w:rStyle w:val="Hyperlink"/>
            <w:sz w:val="16"/>
            <w:szCs w:val="16"/>
          </w:rPr>
          <w:t>GSR</w:t>
        </w:r>
        <w:r w:rsidRPr="000061E3">
          <w:rPr>
            <w:rStyle w:val="Hyperlink"/>
            <w:sz w:val="16"/>
            <w:szCs w:val="16"/>
            <w:lang w:val="ru-RU"/>
          </w:rPr>
          <w:t>/</w:t>
        </w:r>
        <w:r w:rsidRPr="000061E3">
          <w:rPr>
            <w:rStyle w:val="Hyperlink"/>
            <w:sz w:val="16"/>
            <w:szCs w:val="16"/>
          </w:rPr>
          <w:t>GSR</w:t>
        </w:r>
        <w:r w:rsidRPr="000061E3">
          <w:rPr>
            <w:rStyle w:val="Hyperlink"/>
            <w:sz w:val="16"/>
            <w:szCs w:val="16"/>
            <w:lang w:val="ru-RU"/>
          </w:rPr>
          <w:t>08</w:t>
        </w:r>
      </w:hyperlink>
      <w:r w:rsidRPr="000061E3">
        <w:rPr>
          <w:szCs w:val="16"/>
          <w:lang w:val="ru-RU"/>
        </w:rPr>
        <w:t>.</w:t>
      </w:r>
    </w:p>
  </w:footnote>
  <w:footnote w:id="18">
    <w:p w:rsidR="000E0B1F" w:rsidRPr="00841441" w:rsidRDefault="000E0B1F" w:rsidP="002F561C">
      <w:pPr>
        <w:pStyle w:val="FootnoteText"/>
        <w:rPr>
          <w:szCs w:val="16"/>
          <w:lang w:val="ru-RU"/>
        </w:rPr>
      </w:pPr>
      <w:r w:rsidRPr="00CB66BB">
        <w:rPr>
          <w:rStyle w:val="FootnoteReference"/>
        </w:rPr>
        <w:footnoteRef/>
      </w:r>
      <w:r w:rsidRPr="00CB66BB">
        <w:rPr>
          <w:szCs w:val="16"/>
          <w:lang w:val="ru-RU"/>
        </w:rPr>
        <w:tab/>
      </w:r>
      <w:r>
        <w:rPr>
          <w:szCs w:val="16"/>
          <w:lang w:val="ru-RU"/>
        </w:rPr>
        <w:t>См</w:t>
      </w:r>
      <w:r w:rsidRPr="00841441">
        <w:rPr>
          <w:szCs w:val="16"/>
          <w:lang w:val="ru-RU"/>
        </w:rPr>
        <w:t xml:space="preserve">. </w:t>
      </w:r>
      <w:r>
        <w:rPr>
          <w:szCs w:val="16"/>
          <w:lang w:val="ru-RU"/>
        </w:rPr>
        <w:t>Документ</w:t>
      </w:r>
      <w:r w:rsidRPr="00841441">
        <w:rPr>
          <w:szCs w:val="16"/>
          <w:lang w:val="ru-RU"/>
        </w:rPr>
        <w:t xml:space="preserve"> </w:t>
      </w:r>
      <w:hyperlink r:id="rId14" w:history="1">
        <w:r w:rsidRPr="00841441">
          <w:rPr>
            <w:rStyle w:val="Hyperlink"/>
            <w:sz w:val="16"/>
            <w:szCs w:val="16"/>
            <w:lang w:val="x-none"/>
          </w:rPr>
          <w:t>1/012</w:t>
        </w:r>
      </w:hyperlink>
      <w:r w:rsidRPr="00841441">
        <w:rPr>
          <w:szCs w:val="16"/>
          <w:lang w:val="ru-RU"/>
        </w:rPr>
        <w:t xml:space="preserve"> (</w:t>
      </w:r>
      <w:r>
        <w:rPr>
          <w:szCs w:val="16"/>
          <w:lang w:val="ru-RU"/>
        </w:rPr>
        <w:t>Китайская</w:t>
      </w:r>
      <w:r w:rsidRPr="00841441">
        <w:rPr>
          <w:szCs w:val="16"/>
          <w:lang w:val="ru-RU"/>
        </w:rPr>
        <w:t xml:space="preserve"> </w:t>
      </w:r>
      <w:r>
        <w:rPr>
          <w:szCs w:val="16"/>
          <w:lang w:val="ru-RU"/>
        </w:rPr>
        <w:t>Народная</w:t>
      </w:r>
      <w:r w:rsidRPr="00841441">
        <w:rPr>
          <w:szCs w:val="16"/>
          <w:lang w:val="ru-RU"/>
        </w:rPr>
        <w:t xml:space="preserve"> </w:t>
      </w:r>
      <w:r>
        <w:rPr>
          <w:szCs w:val="16"/>
          <w:lang w:val="ru-RU"/>
        </w:rPr>
        <w:t>Республика</w:t>
      </w:r>
      <w:r w:rsidRPr="00841441">
        <w:rPr>
          <w:szCs w:val="16"/>
          <w:lang w:val="ru-RU"/>
        </w:rPr>
        <w:t>) 1-</w:t>
      </w:r>
      <w:r>
        <w:rPr>
          <w:szCs w:val="16"/>
          <w:lang w:val="ru-RU"/>
        </w:rPr>
        <w:t>й</w:t>
      </w:r>
      <w:r w:rsidRPr="00841441">
        <w:rPr>
          <w:szCs w:val="16"/>
          <w:lang w:val="ru-RU"/>
        </w:rPr>
        <w:t xml:space="preserve"> </w:t>
      </w:r>
      <w:r>
        <w:rPr>
          <w:szCs w:val="16"/>
          <w:lang w:val="ru-RU"/>
        </w:rPr>
        <w:t>Исследовательской</w:t>
      </w:r>
      <w:r w:rsidRPr="00841441">
        <w:rPr>
          <w:szCs w:val="16"/>
          <w:lang w:val="ru-RU"/>
        </w:rPr>
        <w:t xml:space="preserve"> </w:t>
      </w:r>
      <w:r>
        <w:rPr>
          <w:szCs w:val="16"/>
          <w:lang w:val="ru-RU"/>
        </w:rPr>
        <w:t>комиссии</w:t>
      </w:r>
      <w:r w:rsidRPr="00841441">
        <w:rPr>
          <w:szCs w:val="16"/>
          <w:lang w:val="ru-RU"/>
        </w:rPr>
        <w:t xml:space="preserve"> </w:t>
      </w:r>
      <w:r>
        <w:rPr>
          <w:szCs w:val="16"/>
          <w:lang w:val="ru-RU"/>
        </w:rPr>
        <w:t>МСЭ</w:t>
      </w:r>
      <w:r w:rsidRPr="00841441">
        <w:rPr>
          <w:szCs w:val="16"/>
          <w:lang w:val="ru-RU"/>
        </w:rPr>
        <w:t>-</w:t>
      </w:r>
      <w:r>
        <w:rPr>
          <w:szCs w:val="16"/>
        </w:rPr>
        <w:t>D</w:t>
      </w:r>
      <w:r>
        <w:rPr>
          <w:szCs w:val="16"/>
          <w:lang w:val="ru-RU"/>
        </w:rPr>
        <w:t xml:space="preserve"> "Прогресс в продвижении совместного сооружения и совместного использования инфрастр</w:t>
      </w:r>
      <w:r w:rsidR="00C91E14">
        <w:rPr>
          <w:szCs w:val="16"/>
          <w:lang w:val="ru-RU"/>
        </w:rPr>
        <w:t>уктуры электросвязи в Китае", 7 </w:t>
      </w:r>
      <w:r>
        <w:rPr>
          <w:szCs w:val="16"/>
          <w:lang w:val="ru-RU"/>
        </w:rPr>
        <w:t>сентября 2010 года.</w:t>
      </w:r>
    </w:p>
  </w:footnote>
  <w:footnote w:id="19">
    <w:p w:rsidR="000E0B1F" w:rsidRPr="007E66D9" w:rsidRDefault="000E0B1F" w:rsidP="002F561C">
      <w:pPr>
        <w:pStyle w:val="FootnoteText"/>
        <w:rPr>
          <w:szCs w:val="16"/>
          <w:lang w:val="ru-RU"/>
        </w:rPr>
      </w:pPr>
      <w:r w:rsidRPr="00CB66BB">
        <w:rPr>
          <w:rStyle w:val="FootnoteReference"/>
        </w:rPr>
        <w:footnoteRef/>
      </w:r>
      <w:r w:rsidRPr="00CB66BB">
        <w:rPr>
          <w:szCs w:val="16"/>
          <w:lang w:val="ru-RU"/>
        </w:rPr>
        <w:tab/>
      </w:r>
      <w:r>
        <w:rPr>
          <w:szCs w:val="16"/>
          <w:lang w:val="ru-RU"/>
        </w:rPr>
        <w:t>Информация</w:t>
      </w:r>
      <w:r w:rsidRPr="003D1B1A">
        <w:rPr>
          <w:szCs w:val="16"/>
          <w:lang w:val="ru-RU"/>
        </w:rPr>
        <w:t xml:space="preserve"> </w:t>
      </w:r>
      <w:r>
        <w:rPr>
          <w:szCs w:val="16"/>
          <w:lang w:val="ru-RU"/>
        </w:rPr>
        <w:t>получена</w:t>
      </w:r>
      <w:r w:rsidRPr="003D1B1A">
        <w:rPr>
          <w:szCs w:val="16"/>
          <w:lang w:val="ru-RU"/>
        </w:rPr>
        <w:t xml:space="preserve"> </w:t>
      </w:r>
      <w:r>
        <w:rPr>
          <w:szCs w:val="16"/>
          <w:lang w:val="ru-RU"/>
        </w:rPr>
        <w:t>от</w:t>
      </w:r>
      <w:r w:rsidRPr="003D1B1A">
        <w:rPr>
          <w:szCs w:val="16"/>
          <w:lang w:val="ru-RU"/>
        </w:rPr>
        <w:t xml:space="preserve"> </w:t>
      </w:r>
      <w:r>
        <w:rPr>
          <w:szCs w:val="16"/>
          <w:lang w:val="ru-RU"/>
        </w:rPr>
        <w:t xml:space="preserve">Национального управления связи Ганы. </w:t>
      </w:r>
    </w:p>
  </w:footnote>
  <w:footnote w:id="20">
    <w:p w:rsidR="000E0B1F" w:rsidRPr="0088062F" w:rsidRDefault="000E0B1F" w:rsidP="002F561C">
      <w:pPr>
        <w:pStyle w:val="FootnoteText"/>
        <w:rPr>
          <w:lang w:val="ru-RU"/>
        </w:rPr>
      </w:pPr>
      <w:r w:rsidRPr="00CB66BB">
        <w:rPr>
          <w:rStyle w:val="FootnoteReference"/>
        </w:rPr>
        <w:footnoteRef/>
      </w:r>
      <w:r w:rsidRPr="0088062F">
        <w:rPr>
          <w:lang w:val="ru-RU"/>
        </w:rPr>
        <w:t xml:space="preserve"> </w:t>
      </w:r>
      <w:r w:rsidRPr="0088062F">
        <w:rPr>
          <w:lang w:val="ru-RU"/>
        </w:rPr>
        <w:tab/>
        <w:t xml:space="preserve">Документ </w:t>
      </w:r>
      <w:hyperlink r:id="rId15" w:history="1">
        <w:r w:rsidRPr="00CA616A">
          <w:rPr>
            <w:rStyle w:val="Hyperlink"/>
            <w:rFonts w:cs="Tahoma"/>
            <w:lang w:val="ru-RU"/>
          </w:rPr>
          <w:t>1/</w:t>
        </w:r>
        <w:r w:rsidRPr="00CA616A">
          <w:rPr>
            <w:rStyle w:val="Hyperlink"/>
            <w:rFonts w:cs="Tahoma"/>
          </w:rPr>
          <w:t>INF</w:t>
        </w:r>
        <w:r w:rsidRPr="00CA616A">
          <w:rPr>
            <w:rStyle w:val="Hyperlink"/>
            <w:rFonts w:cs="Tahoma"/>
            <w:lang w:val="ru-RU"/>
          </w:rPr>
          <w:t>/8</w:t>
        </w:r>
      </w:hyperlink>
      <w:r w:rsidRPr="006B3B4A">
        <w:rPr>
          <w:rFonts w:cs="Tahoma"/>
          <w:szCs w:val="16"/>
          <w:lang w:val="ru-RU"/>
        </w:rPr>
        <w:t xml:space="preserve"> (</w:t>
      </w:r>
      <w:r>
        <w:rPr>
          <w:rFonts w:cs="Tahoma"/>
          <w:szCs w:val="16"/>
          <w:lang w:val="ru-RU"/>
        </w:rPr>
        <w:t>БРЭ</w:t>
      </w:r>
      <w:r w:rsidRPr="006B3B4A">
        <w:rPr>
          <w:rFonts w:cs="Tahoma"/>
          <w:szCs w:val="16"/>
          <w:lang w:val="ru-RU"/>
        </w:rPr>
        <w:t>)</w:t>
      </w:r>
      <w:r>
        <w:rPr>
          <w:rFonts w:cs="Tahoma"/>
          <w:szCs w:val="16"/>
          <w:lang w:val="ru-RU"/>
        </w:rPr>
        <w:t xml:space="preserve"> </w:t>
      </w:r>
      <w:r w:rsidRPr="0088062F">
        <w:rPr>
          <w:lang w:val="ru-RU"/>
        </w:rPr>
        <w:t>1-й Исследовательской комиссии МСЭ-</w:t>
      </w:r>
      <w:r>
        <w:t>D</w:t>
      </w:r>
      <w:r w:rsidRPr="0088062F">
        <w:rPr>
          <w:lang w:val="ru-RU"/>
        </w:rPr>
        <w:t xml:space="preserve">, </w:t>
      </w:r>
      <w:r>
        <w:rPr>
          <w:lang w:val="ru-RU"/>
        </w:rPr>
        <w:t>9</w:t>
      </w:r>
      <w:r w:rsidRPr="0088062F">
        <w:rPr>
          <w:lang w:val="ru-RU"/>
        </w:rPr>
        <w:t xml:space="preserve"> сентября 2010 г</w:t>
      </w:r>
      <w:r>
        <w:rPr>
          <w:lang w:val="ru-RU"/>
        </w:rPr>
        <w:t>ода</w:t>
      </w:r>
      <w:r w:rsidRPr="0088062F">
        <w:rPr>
          <w:lang w:val="ru-RU"/>
        </w:rPr>
        <w:t>.</w:t>
      </w:r>
    </w:p>
  </w:footnote>
  <w:footnote w:id="21">
    <w:p w:rsidR="000E0B1F" w:rsidRPr="00083E88" w:rsidRDefault="000E0B1F" w:rsidP="002F561C">
      <w:pPr>
        <w:pStyle w:val="FootnoteText"/>
        <w:rPr>
          <w:lang w:val="ru-RU"/>
        </w:rPr>
      </w:pPr>
      <w:r w:rsidRPr="00CB66BB">
        <w:rPr>
          <w:rStyle w:val="FootnoteReference"/>
        </w:rPr>
        <w:footnoteRef/>
      </w:r>
      <w:r w:rsidRPr="00083E88">
        <w:rPr>
          <w:lang w:val="ru-RU"/>
        </w:rPr>
        <w:t xml:space="preserve"> </w:t>
      </w:r>
      <w:r w:rsidRPr="00083E88">
        <w:rPr>
          <w:lang w:val="ru-RU"/>
        </w:rPr>
        <w:tab/>
        <w:t xml:space="preserve">Документ </w:t>
      </w:r>
      <w:hyperlink r:id="rId16" w:history="1">
        <w:r w:rsidRPr="00CA616A">
          <w:rPr>
            <w:rStyle w:val="Hyperlink"/>
          </w:rPr>
          <w:t>RGQ</w:t>
        </w:r>
        <w:r w:rsidRPr="00CA616A">
          <w:rPr>
            <w:rStyle w:val="Hyperlink"/>
            <w:lang w:val="ru-RU"/>
          </w:rPr>
          <w:t>18-2/1/14</w:t>
        </w:r>
      </w:hyperlink>
      <w:r w:rsidRPr="006B3B4A">
        <w:rPr>
          <w:szCs w:val="16"/>
          <w:lang w:val="ru-RU"/>
        </w:rPr>
        <w:t xml:space="preserve"> (</w:t>
      </w:r>
      <w:r>
        <w:rPr>
          <w:szCs w:val="16"/>
          <w:lang w:val="ru-RU"/>
        </w:rPr>
        <w:t>Мали)</w:t>
      </w:r>
      <w:r w:rsidRPr="006B3B4A">
        <w:rPr>
          <w:szCs w:val="16"/>
          <w:lang w:val="ru-RU"/>
        </w:rPr>
        <w:t xml:space="preserve"> </w:t>
      </w:r>
      <w:r w:rsidRPr="00083E88">
        <w:rPr>
          <w:lang w:val="ru-RU"/>
        </w:rPr>
        <w:t>Группы Докладчика по Вопросу 18-2/1 1-й Исследовательской комиссии МСЭ</w:t>
      </w:r>
      <w:r>
        <w:rPr>
          <w:lang w:val="ru-RU"/>
        </w:rPr>
        <w:noBreakHyphen/>
      </w:r>
      <w:r>
        <w:t>D</w:t>
      </w:r>
      <w:r w:rsidRPr="00083E88">
        <w:rPr>
          <w:lang w:val="ru-RU"/>
        </w:rPr>
        <w:t>, 15</w:t>
      </w:r>
      <w:r>
        <w:t> </w:t>
      </w:r>
      <w:r w:rsidRPr="00083E88">
        <w:rPr>
          <w:lang w:val="ru-RU"/>
        </w:rPr>
        <w:t>февраля 2012 г</w:t>
      </w:r>
      <w:r>
        <w:rPr>
          <w:lang w:val="ru-RU"/>
        </w:rPr>
        <w:t>ода</w:t>
      </w:r>
      <w:r w:rsidRPr="00083E88">
        <w:rPr>
          <w:lang w:val="ru-RU"/>
        </w:rPr>
        <w:t>.</w:t>
      </w:r>
    </w:p>
  </w:footnote>
  <w:footnote w:id="22">
    <w:p w:rsidR="000E0B1F" w:rsidRPr="0088062F" w:rsidRDefault="000E0B1F" w:rsidP="002F561C">
      <w:pPr>
        <w:pStyle w:val="FootnoteText"/>
        <w:rPr>
          <w:lang w:val="ru-RU"/>
        </w:rPr>
      </w:pPr>
      <w:r>
        <w:rPr>
          <w:rStyle w:val="FootnoteReference"/>
        </w:rPr>
        <w:footnoteRef/>
      </w:r>
      <w:r w:rsidRPr="0088062F">
        <w:rPr>
          <w:lang w:val="ru-RU"/>
        </w:rPr>
        <w:t xml:space="preserve"> </w:t>
      </w:r>
      <w:r w:rsidRPr="0088062F">
        <w:rPr>
          <w:lang w:val="ru-RU"/>
        </w:rPr>
        <w:tab/>
      </w:r>
      <w:r w:rsidRPr="006B3B4A">
        <w:rPr>
          <w:szCs w:val="16"/>
          <w:lang w:val="ru-RU"/>
        </w:rPr>
        <w:t xml:space="preserve">Документ </w:t>
      </w:r>
      <w:hyperlink r:id="rId17" w:history="1">
        <w:r w:rsidRPr="00CA616A">
          <w:rPr>
            <w:rStyle w:val="Hyperlink"/>
            <w:rFonts w:cs="Tahoma"/>
            <w:lang w:val="x-none"/>
          </w:rPr>
          <w:t>1/INF/3</w:t>
        </w:r>
      </w:hyperlink>
      <w:r w:rsidRPr="006B3B4A">
        <w:rPr>
          <w:rFonts w:cs="Tahoma"/>
          <w:szCs w:val="16"/>
          <w:lang w:val="ru-RU"/>
        </w:rPr>
        <w:t xml:space="preserve"> (</w:t>
      </w:r>
      <w:r>
        <w:rPr>
          <w:rFonts w:cs="Tahoma"/>
          <w:szCs w:val="16"/>
          <w:lang w:val="ru-RU"/>
        </w:rPr>
        <w:t xml:space="preserve">Корпорация </w:t>
      </w:r>
      <w:r w:rsidRPr="006B3B4A">
        <w:rPr>
          <w:rFonts w:cs="Tahoma"/>
          <w:szCs w:val="16"/>
        </w:rPr>
        <w:t>Intel</w:t>
      </w:r>
      <w:r w:rsidRPr="006B3B4A">
        <w:rPr>
          <w:rFonts w:cs="Tahoma"/>
          <w:szCs w:val="16"/>
          <w:lang w:val="ru-RU"/>
        </w:rPr>
        <w:t xml:space="preserve"> (</w:t>
      </w:r>
      <w:r>
        <w:rPr>
          <w:rFonts w:cs="Tahoma"/>
          <w:szCs w:val="16"/>
          <w:lang w:val="ru-RU"/>
        </w:rPr>
        <w:t>Соединенные Штаты Америки</w:t>
      </w:r>
      <w:r w:rsidRPr="006B3B4A">
        <w:rPr>
          <w:rFonts w:cs="Tahoma"/>
          <w:szCs w:val="16"/>
          <w:lang w:val="ru-RU"/>
        </w:rPr>
        <w:t>)</w:t>
      </w:r>
      <w:r>
        <w:rPr>
          <w:rFonts w:cs="Tahoma"/>
          <w:szCs w:val="16"/>
          <w:lang w:val="ru-RU"/>
        </w:rPr>
        <w:t xml:space="preserve">) </w:t>
      </w:r>
      <w:r w:rsidRPr="006B3B4A">
        <w:rPr>
          <w:szCs w:val="16"/>
          <w:lang w:val="ru-RU"/>
        </w:rPr>
        <w:t>1-</w:t>
      </w:r>
      <w:r w:rsidRPr="0088062F">
        <w:rPr>
          <w:lang w:val="ru-RU"/>
        </w:rPr>
        <w:t>й Исследовательской комиссии МСЭ-</w:t>
      </w:r>
      <w:r>
        <w:t>D</w:t>
      </w:r>
      <w:r>
        <w:rPr>
          <w:lang w:val="ru-RU"/>
        </w:rPr>
        <w:t>, 3</w:t>
      </w:r>
      <w:r w:rsidR="00C91E14">
        <w:rPr>
          <w:lang w:val="ru-RU"/>
        </w:rPr>
        <w:t> </w:t>
      </w:r>
      <w:r w:rsidRPr="0088062F">
        <w:rPr>
          <w:lang w:val="ru-RU"/>
        </w:rPr>
        <w:t>сентября 2010 г</w:t>
      </w:r>
      <w:r>
        <w:rPr>
          <w:lang w:val="ru-RU"/>
        </w:rPr>
        <w:t>ода</w:t>
      </w:r>
      <w:r w:rsidRPr="0088062F">
        <w:rPr>
          <w:lang w:val="ru-RU"/>
        </w:rPr>
        <w:t>.</w:t>
      </w:r>
    </w:p>
  </w:footnote>
  <w:footnote w:id="23">
    <w:p w:rsidR="000E0B1F" w:rsidRPr="00FA1A47" w:rsidRDefault="000E0B1F" w:rsidP="002F561C">
      <w:pPr>
        <w:pStyle w:val="FootnoteText"/>
        <w:rPr>
          <w:szCs w:val="16"/>
          <w:lang w:val="ru-RU"/>
        </w:rPr>
      </w:pPr>
      <w:r>
        <w:rPr>
          <w:rStyle w:val="FootnoteReference"/>
        </w:rPr>
        <w:footnoteRef/>
      </w:r>
      <w:r w:rsidRPr="00FA1A47">
        <w:rPr>
          <w:rFonts w:cs="Tahoma"/>
          <w:szCs w:val="16"/>
          <w:lang w:val="ru-RU"/>
        </w:rPr>
        <w:t xml:space="preserve"> </w:t>
      </w:r>
      <w:r>
        <w:rPr>
          <w:rFonts w:cs="Tahoma"/>
          <w:szCs w:val="16"/>
          <w:lang w:val="ru-RU"/>
        </w:rPr>
        <w:tab/>
      </w:r>
      <w:r w:rsidRPr="00FA1A47">
        <w:rPr>
          <w:rFonts w:cs="Tahoma"/>
          <w:szCs w:val="16"/>
          <w:lang w:val="ru-RU"/>
        </w:rPr>
        <w:t xml:space="preserve">Документ </w:t>
      </w:r>
      <w:hyperlink r:id="rId18" w:history="1">
        <w:r w:rsidRPr="00CA616A">
          <w:rPr>
            <w:rStyle w:val="Hyperlink"/>
            <w:rFonts w:cs="Tahoma"/>
            <w:lang w:val="x-none"/>
          </w:rPr>
          <w:t>RGQ10-3/1/INF/2</w:t>
        </w:r>
      </w:hyperlink>
      <w:r w:rsidRPr="006B3B4A">
        <w:rPr>
          <w:rFonts w:cs="Tahoma"/>
          <w:szCs w:val="16"/>
          <w:lang w:val="ru-RU"/>
        </w:rPr>
        <w:t xml:space="preserve"> (</w:t>
      </w:r>
      <w:r>
        <w:rPr>
          <w:rFonts w:cs="Tahoma"/>
          <w:szCs w:val="16"/>
          <w:lang w:val="ru-RU"/>
        </w:rPr>
        <w:t>Непал</w:t>
      </w:r>
      <w:r w:rsidRPr="006B3B4A">
        <w:rPr>
          <w:rFonts w:cs="Tahoma"/>
          <w:szCs w:val="16"/>
          <w:lang w:val="ru-RU"/>
        </w:rPr>
        <w:t>)</w:t>
      </w:r>
      <w:r>
        <w:rPr>
          <w:rFonts w:cs="Tahoma"/>
          <w:szCs w:val="16"/>
          <w:lang w:val="ru-RU"/>
        </w:rPr>
        <w:t xml:space="preserve"> </w:t>
      </w:r>
      <w:r w:rsidRPr="006B3B4A">
        <w:rPr>
          <w:szCs w:val="16"/>
          <w:lang w:val="ru-RU"/>
        </w:rPr>
        <w:t>Г</w:t>
      </w:r>
      <w:r>
        <w:rPr>
          <w:szCs w:val="16"/>
          <w:lang w:val="ru-RU"/>
        </w:rPr>
        <w:t>руппы Докладчика по Вопросу 10-3/1 1-й</w:t>
      </w:r>
      <w:r w:rsidR="00C91E14">
        <w:rPr>
          <w:szCs w:val="16"/>
          <w:lang w:val="ru-RU"/>
        </w:rPr>
        <w:t xml:space="preserve"> Исследовательской комиссии МСЭ</w:t>
      </w:r>
      <w:r w:rsidR="00C91E14">
        <w:rPr>
          <w:szCs w:val="16"/>
          <w:lang w:val="ru-RU"/>
        </w:rPr>
        <w:noBreakHyphen/>
      </w:r>
      <w:r>
        <w:rPr>
          <w:szCs w:val="16"/>
        </w:rPr>
        <w:t>D</w:t>
      </w:r>
      <w:r>
        <w:rPr>
          <w:rFonts w:cs="Tahoma"/>
          <w:szCs w:val="16"/>
          <w:lang w:val="ru-RU"/>
        </w:rPr>
        <w:t>, 11 </w:t>
      </w:r>
      <w:r w:rsidRPr="00FA1A47">
        <w:rPr>
          <w:rFonts w:cs="Tahoma"/>
          <w:szCs w:val="16"/>
          <w:lang w:val="ru-RU"/>
        </w:rPr>
        <w:t>апреля 2011 г</w:t>
      </w:r>
      <w:r>
        <w:rPr>
          <w:rFonts w:cs="Tahoma"/>
          <w:szCs w:val="16"/>
          <w:lang w:val="ru-RU"/>
        </w:rPr>
        <w:t>ода.</w:t>
      </w:r>
    </w:p>
  </w:footnote>
  <w:footnote w:id="24">
    <w:p w:rsidR="000E0B1F" w:rsidRPr="00083E88" w:rsidRDefault="000E0B1F" w:rsidP="002F561C">
      <w:pPr>
        <w:pStyle w:val="FootnoteText"/>
        <w:rPr>
          <w:lang w:val="ru-RU"/>
        </w:rPr>
      </w:pPr>
      <w:r w:rsidRPr="004A22CC">
        <w:rPr>
          <w:rStyle w:val="FootnoteReference"/>
        </w:rPr>
        <w:footnoteRef/>
      </w:r>
      <w:r w:rsidRPr="00083E88">
        <w:rPr>
          <w:lang w:val="ru-RU"/>
        </w:rPr>
        <w:t xml:space="preserve"> </w:t>
      </w:r>
      <w:r w:rsidRPr="00083E88">
        <w:rPr>
          <w:lang w:val="ru-RU"/>
        </w:rPr>
        <w:tab/>
        <w:t xml:space="preserve">Документ </w:t>
      </w:r>
      <w:hyperlink r:id="rId19" w:history="1">
        <w:r w:rsidRPr="00CA616A">
          <w:rPr>
            <w:rStyle w:val="Hyperlink"/>
            <w:lang w:val="x-none"/>
          </w:rPr>
          <w:t>RG</w:t>
        </w:r>
        <w:r w:rsidRPr="00CA616A">
          <w:rPr>
            <w:rStyle w:val="Hyperlink"/>
          </w:rPr>
          <w:t>Q</w:t>
        </w:r>
        <w:r w:rsidRPr="00CA616A">
          <w:rPr>
            <w:rStyle w:val="Hyperlink"/>
            <w:lang w:val="x-none"/>
          </w:rPr>
          <w:t>10-</w:t>
        </w:r>
        <w:r w:rsidRPr="00CA616A">
          <w:rPr>
            <w:rStyle w:val="Hyperlink"/>
            <w:lang w:val="ru-RU"/>
          </w:rPr>
          <w:t>3/</w:t>
        </w:r>
        <w:r w:rsidRPr="00CA616A">
          <w:rPr>
            <w:rStyle w:val="Hyperlink"/>
            <w:lang w:val="x-none"/>
          </w:rPr>
          <w:t>1/11</w:t>
        </w:r>
      </w:hyperlink>
      <w:r w:rsidRPr="006B3B4A">
        <w:rPr>
          <w:szCs w:val="16"/>
          <w:lang w:val="ru-RU"/>
        </w:rPr>
        <w:t xml:space="preserve"> (</w:t>
      </w:r>
      <w:r>
        <w:rPr>
          <w:szCs w:val="16"/>
          <w:lang w:val="ru-RU"/>
        </w:rPr>
        <w:t>Бенин</w:t>
      </w:r>
      <w:r w:rsidRPr="006B3B4A">
        <w:rPr>
          <w:szCs w:val="16"/>
          <w:lang w:val="ru-RU"/>
        </w:rPr>
        <w:t>)</w:t>
      </w:r>
      <w:r>
        <w:rPr>
          <w:szCs w:val="16"/>
          <w:lang w:val="ru-RU"/>
        </w:rPr>
        <w:t xml:space="preserve"> </w:t>
      </w:r>
      <w:r w:rsidRPr="00083E88">
        <w:rPr>
          <w:lang w:val="ru-RU"/>
        </w:rPr>
        <w:t>Группы Докладчика по Вопросу 10-3/1 1-й Исследовательской комиссии МСЭ</w:t>
      </w:r>
      <w:r w:rsidRPr="00051CB2">
        <w:rPr>
          <w:lang w:val="ru-RU"/>
        </w:rPr>
        <w:noBreakHyphen/>
      </w:r>
      <w:r w:rsidRPr="00083E88">
        <w:t>D</w:t>
      </w:r>
      <w:r w:rsidRPr="00083E88">
        <w:rPr>
          <w:lang w:val="ru-RU"/>
        </w:rPr>
        <w:t>,</w:t>
      </w:r>
      <w:r>
        <w:rPr>
          <w:lang w:val="ru-RU"/>
        </w:rPr>
        <w:t xml:space="preserve"> 23</w:t>
      </w:r>
      <w:r w:rsidRPr="00083E88">
        <w:rPr>
          <w:lang w:val="ru-RU"/>
        </w:rPr>
        <w:t xml:space="preserve"> апрел</w:t>
      </w:r>
      <w:r>
        <w:rPr>
          <w:lang w:val="ru-RU"/>
        </w:rPr>
        <w:t>я</w:t>
      </w:r>
      <w:r w:rsidRPr="00083E88">
        <w:rPr>
          <w:lang w:val="ru-RU"/>
        </w:rPr>
        <w:t xml:space="preserve"> 2012 г</w:t>
      </w:r>
      <w:r>
        <w:rPr>
          <w:lang w:val="ru-RU"/>
        </w:rPr>
        <w:t>ода.</w:t>
      </w:r>
    </w:p>
  </w:footnote>
  <w:footnote w:id="25">
    <w:p w:rsidR="000E0B1F" w:rsidRPr="00083E88" w:rsidRDefault="000E0B1F" w:rsidP="002F561C">
      <w:pPr>
        <w:pStyle w:val="FootnoteText"/>
        <w:rPr>
          <w:lang w:val="ru-RU"/>
        </w:rPr>
      </w:pPr>
      <w:r w:rsidRPr="004A22CC">
        <w:rPr>
          <w:rStyle w:val="FootnoteReference"/>
        </w:rPr>
        <w:footnoteRef/>
      </w:r>
      <w:r w:rsidRPr="00083E88">
        <w:rPr>
          <w:lang w:val="ru-RU"/>
        </w:rPr>
        <w:t xml:space="preserve"> </w:t>
      </w:r>
      <w:r w:rsidRPr="00083E88">
        <w:rPr>
          <w:lang w:val="ru-RU"/>
        </w:rPr>
        <w:tab/>
      </w:r>
      <w:r w:rsidRPr="00CB5E7D">
        <w:rPr>
          <w:szCs w:val="16"/>
          <w:lang w:val="ru-RU"/>
        </w:rPr>
        <w:t xml:space="preserve">Документ </w:t>
      </w:r>
      <w:hyperlink r:id="rId20" w:history="1">
        <w:r w:rsidRPr="00CA616A">
          <w:rPr>
            <w:rStyle w:val="Hyperlink"/>
          </w:rPr>
          <w:t>RGQ</w:t>
        </w:r>
        <w:r w:rsidRPr="00CA616A">
          <w:rPr>
            <w:rStyle w:val="Hyperlink"/>
            <w:lang w:val="ru-RU"/>
          </w:rPr>
          <w:t>18-2/1/29</w:t>
        </w:r>
      </w:hyperlink>
      <w:r w:rsidRPr="00CB5E7D">
        <w:rPr>
          <w:szCs w:val="16"/>
          <w:lang w:val="ru-RU"/>
        </w:rPr>
        <w:t xml:space="preserve"> (</w:t>
      </w:r>
      <w:r>
        <w:rPr>
          <w:szCs w:val="16"/>
          <w:lang w:val="ru-RU"/>
        </w:rPr>
        <w:t>БРЭ</w:t>
      </w:r>
      <w:r w:rsidRPr="00CB5E7D">
        <w:rPr>
          <w:szCs w:val="16"/>
          <w:lang w:val="ru-RU"/>
        </w:rPr>
        <w:t>)</w:t>
      </w:r>
      <w:r>
        <w:rPr>
          <w:szCs w:val="16"/>
          <w:lang w:val="ru-RU"/>
        </w:rPr>
        <w:t xml:space="preserve"> </w:t>
      </w:r>
      <w:r w:rsidRPr="00083E88">
        <w:rPr>
          <w:lang w:val="ru-RU"/>
        </w:rPr>
        <w:t>Группы Докладчика по Вопросу 18-2/1 1-й</w:t>
      </w:r>
      <w:r>
        <w:rPr>
          <w:lang w:val="ru-RU"/>
        </w:rPr>
        <w:t xml:space="preserve"> Исследовательской комиссии МСЭ</w:t>
      </w:r>
      <w:r>
        <w:rPr>
          <w:lang w:val="ru-RU"/>
        </w:rPr>
        <w:noBreakHyphen/>
      </w:r>
      <w:r w:rsidRPr="00083E88">
        <w:t>D</w:t>
      </w:r>
      <w:r>
        <w:rPr>
          <w:lang w:val="ru-RU"/>
        </w:rPr>
        <w:t>,</w:t>
      </w:r>
      <w:r w:rsidRPr="00083E88">
        <w:rPr>
          <w:lang w:val="ru-RU"/>
        </w:rPr>
        <w:t xml:space="preserve"> 27</w:t>
      </w:r>
      <w:r w:rsidRPr="00083E88">
        <w:t> </w:t>
      </w:r>
      <w:r w:rsidRPr="00083E88">
        <w:rPr>
          <w:lang w:val="ru-RU"/>
        </w:rPr>
        <w:t>марта 2013</w:t>
      </w:r>
      <w:r w:rsidRPr="00083E88">
        <w:t> </w:t>
      </w:r>
      <w:r w:rsidRPr="00083E88">
        <w:rPr>
          <w:lang w:val="ru-RU"/>
        </w:rPr>
        <w:t>г</w:t>
      </w:r>
      <w:r>
        <w:rPr>
          <w:lang w:val="ru-RU"/>
        </w:rPr>
        <w:t>ода.</w:t>
      </w:r>
    </w:p>
  </w:footnote>
  <w:footnote w:id="26">
    <w:p w:rsidR="000E0B1F" w:rsidRPr="00083E88" w:rsidRDefault="000E0B1F" w:rsidP="00806092">
      <w:pPr>
        <w:pStyle w:val="FootnoteText"/>
        <w:rPr>
          <w:lang w:val="ru-RU"/>
        </w:rPr>
      </w:pPr>
      <w:r w:rsidRPr="00083E88">
        <w:rPr>
          <w:rStyle w:val="FootnoteReference"/>
        </w:rPr>
        <w:footnoteRef/>
      </w:r>
      <w:r w:rsidRPr="00083E88">
        <w:rPr>
          <w:lang w:val="ru-RU"/>
        </w:rPr>
        <w:t xml:space="preserve"> </w:t>
      </w:r>
      <w:r w:rsidRPr="00083E88">
        <w:rPr>
          <w:lang w:val="ru-RU"/>
        </w:rPr>
        <w:tab/>
        <w:t xml:space="preserve">Документ </w:t>
      </w:r>
      <w:hyperlink r:id="rId21" w:history="1">
        <w:r w:rsidRPr="00C060CB">
          <w:rPr>
            <w:rStyle w:val="Hyperlink"/>
            <w:rFonts w:cs="Tahoma"/>
            <w:lang w:val="x-none"/>
          </w:rPr>
          <w:t>RGQ12-3/1/14</w:t>
        </w:r>
      </w:hyperlink>
      <w:r w:rsidRPr="001678DC">
        <w:rPr>
          <w:rFonts w:cs="Tahoma"/>
          <w:szCs w:val="16"/>
          <w:lang w:val="ru-RU"/>
        </w:rPr>
        <w:t xml:space="preserve"> (</w:t>
      </w:r>
      <w:r>
        <w:rPr>
          <w:rFonts w:cs="Tahoma"/>
          <w:szCs w:val="16"/>
          <w:lang w:val="ru-RU"/>
        </w:rPr>
        <w:t>БРЭ</w:t>
      </w:r>
      <w:r w:rsidRPr="001678DC">
        <w:rPr>
          <w:rFonts w:cs="Tahoma"/>
          <w:szCs w:val="16"/>
          <w:lang w:val="ru-RU"/>
        </w:rPr>
        <w:t xml:space="preserve">) </w:t>
      </w:r>
      <w:r w:rsidRPr="00083E88">
        <w:rPr>
          <w:lang w:val="ru-RU"/>
        </w:rPr>
        <w:t>Группы Докладчика по Вопросу 12-3/1 1-й Исследовательской комиссии МСЭ</w:t>
      </w:r>
      <w:r>
        <w:rPr>
          <w:lang w:val="ru-RU"/>
        </w:rPr>
        <w:noBreakHyphen/>
      </w:r>
      <w:r w:rsidRPr="00083E88">
        <w:t>D</w:t>
      </w:r>
      <w:r>
        <w:rPr>
          <w:lang w:val="ru-RU"/>
        </w:rPr>
        <w:t xml:space="preserve"> "</w:t>
      </w:r>
      <w:r w:rsidRPr="00083E88">
        <w:rPr>
          <w:lang w:val="ru-RU"/>
        </w:rPr>
        <w:t>Регулирование цен в широкополосной среде</w:t>
      </w:r>
      <w:r>
        <w:rPr>
          <w:lang w:val="ru-RU"/>
        </w:rPr>
        <w:t>", 15 февраля 2012 года</w:t>
      </w:r>
      <w:r w:rsidRPr="00083E88">
        <w:rPr>
          <w:lang w:val="ru-RU"/>
        </w:rPr>
        <w:t>.</w:t>
      </w:r>
    </w:p>
  </w:footnote>
  <w:footnote w:id="27">
    <w:p w:rsidR="000E0B1F" w:rsidRPr="00F56C2B" w:rsidRDefault="000E0B1F" w:rsidP="00806092">
      <w:pPr>
        <w:pStyle w:val="FootnoteText"/>
        <w:rPr>
          <w:lang w:val="ru-RU"/>
        </w:rPr>
      </w:pPr>
      <w:r w:rsidRPr="00F56C2B">
        <w:rPr>
          <w:rStyle w:val="FootnoteReference"/>
        </w:rPr>
        <w:footnoteRef/>
      </w:r>
      <w:r w:rsidRPr="00F56C2B">
        <w:rPr>
          <w:lang w:val="ru-RU"/>
        </w:rPr>
        <w:t xml:space="preserve"> </w:t>
      </w:r>
      <w:r>
        <w:rPr>
          <w:lang w:val="ru-RU"/>
        </w:rPr>
        <w:tab/>
      </w:r>
      <w:r w:rsidRPr="00F56C2B">
        <w:rPr>
          <w:lang w:val="ru-RU"/>
        </w:rPr>
        <w:t xml:space="preserve">Документ </w:t>
      </w:r>
      <w:hyperlink r:id="rId22" w:history="1">
        <w:r w:rsidRPr="006C3CCA">
          <w:rPr>
            <w:rStyle w:val="Hyperlink"/>
            <w:sz w:val="16"/>
            <w:szCs w:val="16"/>
          </w:rPr>
          <w:t>R</w:t>
        </w:r>
        <w:r w:rsidRPr="00C060CB">
          <w:rPr>
            <w:rStyle w:val="Hyperlink"/>
          </w:rPr>
          <w:t>GQ</w:t>
        </w:r>
        <w:r w:rsidRPr="00C060CB">
          <w:rPr>
            <w:rStyle w:val="Hyperlink"/>
            <w:lang w:val="ru-RU"/>
          </w:rPr>
          <w:t xml:space="preserve"> 10-3/1/16</w:t>
        </w:r>
      </w:hyperlink>
      <w:r w:rsidRPr="00F56C2B">
        <w:rPr>
          <w:lang w:val="ru-RU"/>
        </w:rPr>
        <w:t xml:space="preserve"> </w:t>
      </w:r>
      <w:r>
        <w:rPr>
          <w:lang w:val="ru-RU"/>
        </w:rPr>
        <w:t>(</w:t>
      </w:r>
      <w:r w:rsidRPr="00F56C2B">
        <w:t>THALES</w:t>
      </w:r>
      <w:r w:rsidRPr="00F56C2B">
        <w:rPr>
          <w:lang w:val="ru-RU"/>
        </w:rPr>
        <w:t xml:space="preserve"> </w:t>
      </w:r>
      <w:r w:rsidRPr="00F56C2B">
        <w:t>Communications</w:t>
      </w:r>
      <w:r w:rsidRPr="00F56C2B">
        <w:rPr>
          <w:lang w:val="ru-RU"/>
        </w:rPr>
        <w:t xml:space="preserve"> (</w:t>
      </w:r>
      <w:r>
        <w:rPr>
          <w:lang w:val="ru-RU"/>
        </w:rPr>
        <w:t>Франция</w:t>
      </w:r>
      <w:r w:rsidRPr="00F56C2B">
        <w:rPr>
          <w:lang w:val="ru-RU"/>
        </w:rPr>
        <w:t>)</w:t>
      </w:r>
      <w:r>
        <w:rPr>
          <w:lang w:val="ru-RU"/>
        </w:rPr>
        <w:t>)</w:t>
      </w:r>
      <w:r w:rsidRPr="00F56C2B">
        <w:rPr>
          <w:lang w:val="ru-RU"/>
        </w:rPr>
        <w:t xml:space="preserve"> Группы Докладчика по Вопросу 10-3/1 1</w:t>
      </w:r>
      <w:r>
        <w:rPr>
          <w:lang w:val="ru-RU"/>
        </w:rPr>
        <w:noBreakHyphen/>
      </w:r>
      <w:r w:rsidRPr="00F56C2B">
        <w:rPr>
          <w:lang w:val="ru-RU"/>
        </w:rPr>
        <w:t>й</w:t>
      </w:r>
      <w:r>
        <w:rPr>
          <w:lang w:val="ru-RU"/>
        </w:rPr>
        <w:t> </w:t>
      </w:r>
      <w:r w:rsidRPr="00F56C2B">
        <w:rPr>
          <w:lang w:val="ru-RU"/>
        </w:rPr>
        <w:t>Исследовательской комиссии МСЭ-</w:t>
      </w:r>
      <w:r w:rsidRPr="00F56C2B">
        <w:t>D</w:t>
      </w:r>
      <w:r w:rsidRPr="00F56C2B">
        <w:rPr>
          <w:lang w:val="ru-RU"/>
        </w:rPr>
        <w:t>, 9</w:t>
      </w:r>
      <w:r w:rsidRPr="00F56C2B">
        <w:t> </w:t>
      </w:r>
      <w:r w:rsidRPr="00F56C2B">
        <w:rPr>
          <w:lang w:val="ru-RU"/>
        </w:rPr>
        <w:t>ноября 2012</w:t>
      </w:r>
      <w:r w:rsidRPr="00F56C2B">
        <w:t> </w:t>
      </w:r>
      <w:r w:rsidRPr="00F56C2B">
        <w:rPr>
          <w:lang w:val="ru-RU"/>
        </w:rPr>
        <w:t>г</w:t>
      </w:r>
      <w:r>
        <w:rPr>
          <w:lang w:val="ru-RU"/>
        </w:rPr>
        <w:t>ода</w:t>
      </w:r>
      <w:r w:rsidRPr="00F56C2B">
        <w:rPr>
          <w:lang w:val="ru-RU"/>
        </w:rPr>
        <w:t>.</w:t>
      </w:r>
    </w:p>
  </w:footnote>
  <w:footnote w:id="28">
    <w:p w:rsidR="000E0B1F" w:rsidRPr="0088062F" w:rsidRDefault="000E0B1F" w:rsidP="00806092">
      <w:pPr>
        <w:pStyle w:val="FootnoteText"/>
        <w:rPr>
          <w:lang w:val="ru-RU"/>
        </w:rPr>
      </w:pPr>
      <w:r w:rsidRPr="00F56C2B">
        <w:rPr>
          <w:rStyle w:val="FootnoteReference"/>
        </w:rPr>
        <w:footnoteRef/>
      </w:r>
      <w:r w:rsidRPr="0088062F">
        <w:rPr>
          <w:lang w:val="ru-RU"/>
        </w:rPr>
        <w:t xml:space="preserve"> </w:t>
      </w:r>
      <w:r w:rsidRPr="0088062F">
        <w:rPr>
          <w:lang w:val="ru-RU"/>
        </w:rPr>
        <w:tab/>
        <w:t>Всемирная база данных МСЭ по регулированию в области электросвязи.</w:t>
      </w:r>
    </w:p>
  </w:footnote>
  <w:footnote w:id="29">
    <w:p w:rsidR="000E0B1F" w:rsidRPr="00340FB6" w:rsidRDefault="000E0B1F" w:rsidP="00806092">
      <w:pPr>
        <w:pStyle w:val="FootnoteText"/>
        <w:rPr>
          <w:lang w:val="ru-RU"/>
        </w:rPr>
      </w:pPr>
      <w:r w:rsidRPr="00F56C2B">
        <w:rPr>
          <w:rStyle w:val="FootnoteReference"/>
        </w:rPr>
        <w:footnoteRef/>
      </w:r>
      <w:r w:rsidRPr="00340FB6">
        <w:rPr>
          <w:lang w:val="ru-RU"/>
        </w:rPr>
        <w:t xml:space="preserve"> </w:t>
      </w:r>
      <w:r w:rsidRPr="00340FB6">
        <w:rPr>
          <w:lang w:val="ru-RU"/>
        </w:rPr>
        <w:tab/>
      </w:r>
      <w:r>
        <w:rPr>
          <w:szCs w:val="16"/>
          <w:lang w:val="ru-RU"/>
        </w:rPr>
        <w:t>См</w:t>
      </w:r>
      <w:r w:rsidRPr="00340FB6">
        <w:rPr>
          <w:szCs w:val="16"/>
          <w:lang w:val="ru-RU"/>
        </w:rPr>
        <w:t xml:space="preserve">. </w:t>
      </w:r>
      <w:r>
        <w:rPr>
          <w:szCs w:val="16"/>
          <w:lang w:val="ru-RU"/>
        </w:rPr>
        <w:t>Документ</w:t>
      </w:r>
      <w:r w:rsidRPr="00340FB6">
        <w:rPr>
          <w:szCs w:val="16"/>
          <w:lang w:val="ru-RU"/>
        </w:rPr>
        <w:t xml:space="preserve"> </w:t>
      </w:r>
      <w:hyperlink r:id="rId23" w:history="1">
        <w:r w:rsidRPr="009450FB">
          <w:rPr>
            <w:rStyle w:val="Hyperlink"/>
            <w:sz w:val="16"/>
            <w:szCs w:val="16"/>
          </w:rPr>
          <w:t>RGQ</w:t>
        </w:r>
        <w:r w:rsidRPr="009450FB">
          <w:rPr>
            <w:rStyle w:val="Hyperlink"/>
            <w:sz w:val="16"/>
            <w:szCs w:val="16"/>
            <w:lang w:val="ru-RU"/>
          </w:rPr>
          <w:t>10-3/1/13</w:t>
        </w:r>
      </w:hyperlink>
      <w:r w:rsidRPr="00340FB6">
        <w:rPr>
          <w:szCs w:val="16"/>
          <w:lang w:val="ru-RU"/>
        </w:rPr>
        <w:t xml:space="preserve"> (</w:t>
      </w:r>
      <w:r>
        <w:rPr>
          <w:szCs w:val="16"/>
          <w:lang w:val="ru-RU"/>
        </w:rPr>
        <w:t>Танзания)</w:t>
      </w:r>
      <w:r w:rsidRPr="00340FB6">
        <w:rPr>
          <w:szCs w:val="16"/>
          <w:lang w:val="ru-RU"/>
        </w:rPr>
        <w:t xml:space="preserve"> </w:t>
      </w:r>
      <w:r>
        <w:rPr>
          <w:szCs w:val="16"/>
          <w:lang w:val="ru-RU"/>
        </w:rPr>
        <w:t>"Оценка конкуренции на рынке электросвязи Танзании", где изложена позиция Танзании по вопросам конкуренции в секторе электросвязи, 24 февраля 2012 года.</w:t>
      </w:r>
    </w:p>
  </w:footnote>
  <w:footnote w:id="30">
    <w:p w:rsidR="000E0B1F" w:rsidRPr="00F56C2B" w:rsidRDefault="000E0B1F" w:rsidP="00806092">
      <w:pPr>
        <w:pStyle w:val="FootnoteText"/>
        <w:rPr>
          <w:lang w:val="ru-RU"/>
        </w:rPr>
      </w:pPr>
      <w:r w:rsidRPr="00F56C2B">
        <w:rPr>
          <w:rStyle w:val="FootnoteReference"/>
        </w:rPr>
        <w:footnoteRef/>
      </w:r>
      <w:r w:rsidRPr="00F56C2B">
        <w:rPr>
          <w:lang w:val="ru-RU"/>
        </w:rPr>
        <w:t xml:space="preserve"> </w:t>
      </w:r>
      <w:r w:rsidRPr="00F56C2B">
        <w:rPr>
          <w:lang w:val="ru-RU"/>
        </w:rPr>
        <w:tab/>
        <w:t xml:space="preserve">Документ </w:t>
      </w:r>
      <w:hyperlink r:id="rId24" w:history="1">
        <w:r w:rsidRPr="00C060CB">
          <w:rPr>
            <w:rStyle w:val="Hyperlink"/>
            <w:lang w:val="x-none"/>
          </w:rPr>
          <w:t>1/INF/37</w:t>
        </w:r>
      </w:hyperlink>
      <w:r w:rsidRPr="00E237BB">
        <w:rPr>
          <w:szCs w:val="16"/>
          <w:lang w:val="ru-RU"/>
        </w:rPr>
        <w:t xml:space="preserve"> (</w:t>
      </w:r>
      <w:r>
        <w:rPr>
          <w:szCs w:val="16"/>
          <w:lang w:val="ru-RU"/>
        </w:rPr>
        <w:t>Египет</w:t>
      </w:r>
      <w:r w:rsidRPr="00E237BB">
        <w:rPr>
          <w:szCs w:val="16"/>
          <w:lang w:val="ru-RU"/>
        </w:rPr>
        <w:t>)</w:t>
      </w:r>
      <w:r>
        <w:rPr>
          <w:szCs w:val="16"/>
          <w:lang w:val="ru-RU"/>
        </w:rPr>
        <w:t xml:space="preserve"> </w:t>
      </w:r>
      <w:r w:rsidRPr="00E237BB">
        <w:rPr>
          <w:szCs w:val="16"/>
          <w:lang w:val="ru-RU"/>
        </w:rPr>
        <w:t>1-</w:t>
      </w:r>
      <w:r w:rsidRPr="00F56C2B">
        <w:rPr>
          <w:lang w:val="ru-RU"/>
        </w:rPr>
        <w:t>й Исследовательской комиссии МСЭ-</w:t>
      </w:r>
      <w:r w:rsidRPr="00F56C2B">
        <w:t>D</w:t>
      </w:r>
      <w:r>
        <w:rPr>
          <w:lang w:val="ru-RU"/>
        </w:rPr>
        <w:t>, 18 августа 2011 года.</w:t>
      </w:r>
    </w:p>
  </w:footnote>
  <w:footnote w:id="31">
    <w:p w:rsidR="000E0B1F" w:rsidRPr="00AA33D2" w:rsidRDefault="000E0B1F" w:rsidP="00806092">
      <w:pPr>
        <w:pStyle w:val="FootnoteText"/>
        <w:rPr>
          <w:lang w:val="ru-RU"/>
        </w:rPr>
      </w:pPr>
      <w:r w:rsidRPr="004A22CC">
        <w:rPr>
          <w:rStyle w:val="FootnoteReference"/>
        </w:rPr>
        <w:footnoteRef/>
      </w:r>
      <w:r w:rsidRPr="00AA33D2">
        <w:rPr>
          <w:lang w:val="ru-RU"/>
        </w:rPr>
        <w:t xml:space="preserve"> </w:t>
      </w:r>
      <w:r w:rsidRPr="00AA33D2">
        <w:rPr>
          <w:lang w:val="ru-RU"/>
        </w:rPr>
        <w:tab/>
        <w:t>См. стр. 11, 25–27 материалов обсуждения вопросов мобильного банкинга на ГСР 2011 года и</w:t>
      </w:r>
      <w:r>
        <w:rPr>
          <w:lang w:val="ru-RU"/>
        </w:rPr>
        <w:t> Д</w:t>
      </w:r>
      <w:r w:rsidRPr="00AA33D2">
        <w:rPr>
          <w:lang w:val="ru-RU"/>
        </w:rPr>
        <w:t>окумент</w:t>
      </w:r>
      <w:r>
        <w:rPr>
          <w:lang w:val="ru-RU"/>
        </w:rPr>
        <w:t> </w:t>
      </w:r>
      <w:hyperlink r:id="rId25" w:history="1">
        <w:r w:rsidRPr="00C060CB">
          <w:rPr>
            <w:rStyle w:val="Hyperlink"/>
            <w:rFonts w:cs="Verdana"/>
            <w:lang w:val="x-none"/>
          </w:rPr>
          <w:t>RG</w:t>
        </w:r>
        <w:r w:rsidRPr="00C060CB">
          <w:rPr>
            <w:rStyle w:val="Hyperlink"/>
            <w:rFonts w:cs="Verdana"/>
          </w:rPr>
          <w:t>Q</w:t>
        </w:r>
        <w:r w:rsidRPr="00C060CB">
          <w:rPr>
            <w:rStyle w:val="Hyperlink"/>
            <w:rFonts w:cs="Verdana"/>
            <w:lang w:val="x-none"/>
          </w:rPr>
          <w:t>10-3/1/9</w:t>
        </w:r>
      </w:hyperlink>
      <w:r>
        <w:rPr>
          <w:rFonts w:cs="Verdana"/>
          <w:lang w:val="ru-RU"/>
        </w:rPr>
        <w:t xml:space="preserve"> </w:t>
      </w:r>
      <w:r w:rsidRPr="00AA33D2">
        <w:rPr>
          <w:lang w:val="ru-RU"/>
        </w:rPr>
        <w:t>Группы Докладчика по Вопросу 10-3/1 1-й Исследовательской комиссии МСЭ-</w:t>
      </w:r>
      <w:r w:rsidRPr="00AA33D2">
        <w:t>D</w:t>
      </w:r>
      <w:r>
        <w:rPr>
          <w:lang w:val="ru-RU"/>
        </w:rPr>
        <w:t>.</w:t>
      </w:r>
    </w:p>
  </w:footnote>
  <w:footnote w:id="32">
    <w:p w:rsidR="000E0B1F" w:rsidRPr="002449EB" w:rsidRDefault="000E0B1F" w:rsidP="00C91E14">
      <w:pPr>
        <w:pStyle w:val="FootnoteText"/>
        <w:rPr>
          <w:szCs w:val="16"/>
          <w:lang w:val="ru-RU"/>
        </w:rPr>
      </w:pPr>
      <w:r w:rsidRPr="004A22CC">
        <w:rPr>
          <w:rStyle w:val="FootnoteReference"/>
        </w:rPr>
        <w:footnoteRef/>
      </w:r>
      <w:r w:rsidRPr="00AA33D2">
        <w:rPr>
          <w:lang w:val="ru-RU"/>
        </w:rPr>
        <w:t xml:space="preserve"> </w:t>
      </w:r>
      <w:r w:rsidRPr="00AA33D2">
        <w:rPr>
          <w:lang w:val="ru-RU"/>
        </w:rPr>
        <w:tab/>
        <w:t>Комплект материалов по регулированию в области ИКТ, Модуль 2, см.</w:t>
      </w:r>
      <w:r>
        <w:rPr>
          <w:lang w:val="ru-RU"/>
        </w:rPr>
        <w:t> </w:t>
      </w:r>
      <w:hyperlink r:id="rId26" w:history="1">
        <w:r w:rsidR="00C91E14" w:rsidRPr="009450FB">
          <w:rPr>
            <w:rStyle w:val="Hyperlink"/>
            <w:rFonts w:cs="Verdana"/>
          </w:rPr>
          <w:t>http</w:t>
        </w:r>
        <w:r w:rsidR="00C91E14" w:rsidRPr="009450FB">
          <w:rPr>
            <w:rStyle w:val="Hyperlink"/>
            <w:rFonts w:cs="Verdana"/>
            <w:lang w:val="ru-RU"/>
          </w:rPr>
          <w:t>://</w:t>
        </w:r>
        <w:r w:rsidR="00C91E14" w:rsidRPr="009450FB">
          <w:rPr>
            <w:rStyle w:val="Hyperlink"/>
            <w:rFonts w:cs="Verdana"/>
          </w:rPr>
          <w:t>www</w:t>
        </w:r>
        <w:r w:rsidR="00C91E14" w:rsidRPr="009450FB">
          <w:rPr>
            <w:rStyle w:val="Hyperlink"/>
            <w:rFonts w:cs="Verdana"/>
            <w:lang w:val="ru-RU"/>
          </w:rPr>
          <w:t>.</w:t>
        </w:r>
        <w:r w:rsidR="00C91E14" w:rsidRPr="009450FB">
          <w:rPr>
            <w:rStyle w:val="Hyperlink"/>
            <w:rFonts w:cs="Verdana"/>
          </w:rPr>
          <w:t>ictregulationtoolkit</w:t>
        </w:r>
        <w:r w:rsidR="00C91E14" w:rsidRPr="009450FB">
          <w:rPr>
            <w:rStyle w:val="Hyperlink"/>
            <w:rFonts w:cs="Verdana"/>
            <w:lang w:val="ru-RU"/>
          </w:rPr>
          <w:t>.</w:t>
        </w:r>
        <w:r w:rsidR="00C91E14" w:rsidRPr="009450FB">
          <w:rPr>
            <w:rStyle w:val="Hyperlink"/>
            <w:rFonts w:cs="Verdana"/>
          </w:rPr>
          <w:t>org</w:t>
        </w:r>
        <w:r w:rsidR="00C91E14" w:rsidRPr="009450FB">
          <w:rPr>
            <w:rStyle w:val="Hyperlink"/>
            <w:rFonts w:cs="Verdana"/>
            <w:lang w:val="ru-RU"/>
          </w:rPr>
          <w:t>/</w:t>
        </w:r>
        <w:r w:rsidR="00C91E14" w:rsidRPr="009450FB">
          <w:rPr>
            <w:rStyle w:val="Hyperlink"/>
            <w:rFonts w:cs="Verdana"/>
          </w:rPr>
          <w:t>en</w:t>
        </w:r>
        <w:r w:rsidR="00C91E14" w:rsidRPr="009450FB">
          <w:rPr>
            <w:rStyle w:val="Hyperlink"/>
            <w:rFonts w:cs="Verdana"/>
            <w:lang w:val="ru-RU"/>
          </w:rPr>
          <w:t>/</w:t>
        </w:r>
        <w:r w:rsidR="00C91E14" w:rsidRPr="009450FB">
          <w:rPr>
            <w:rStyle w:val="Hyperlink"/>
            <w:rFonts w:cs="Verdana"/>
            <w:lang w:val="ru-RU"/>
          </w:rPr>
          <w:br/>
        </w:r>
        <w:r w:rsidR="00C91E14" w:rsidRPr="009450FB">
          <w:rPr>
            <w:rStyle w:val="Hyperlink"/>
            <w:rFonts w:cs="Verdana"/>
          </w:rPr>
          <w:t>Section</w:t>
        </w:r>
        <w:r w:rsidR="00C91E14" w:rsidRPr="009450FB">
          <w:rPr>
            <w:rStyle w:val="Hyperlink"/>
            <w:rFonts w:cs="Verdana"/>
            <w:lang w:val="ru-RU"/>
          </w:rPr>
          <w:t>.1560.</w:t>
        </w:r>
        <w:r w:rsidR="00C91E14" w:rsidRPr="009450FB">
          <w:rPr>
            <w:rStyle w:val="Hyperlink"/>
            <w:rFonts w:cs="Verdana"/>
          </w:rPr>
          <w:t>html</w:t>
        </w:r>
      </w:hyperlink>
      <w:r w:rsidRPr="009450FB">
        <w:rPr>
          <w:rStyle w:val="Hyperlink"/>
          <w:lang w:val="ru-RU"/>
        </w:rPr>
        <w:t>.</w:t>
      </w:r>
    </w:p>
  </w:footnote>
  <w:footnote w:id="33">
    <w:p w:rsidR="000E0B1F" w:rsidRPr="00FA1A47" w:rsidRDefault="000E0B1F" w:rsidP="00806092">
      <w:pPr>
        <w:pStyle w:val="FootnoteText"/>
        <w:rPr>
          <w:szCs w:val="16"/>
          <w:lang w:val="ru-RU"/>
        </w:rPr>
      </w:pPr>
      <w:r>
        <w:rPr>
          <w:rStyle w:val="FootnoteReference"/>
        </w:rPr>
        <w:footnoteRef/>
      </w:r>
      <w:r w:rsidRPr="00D41250">
        <w:rPr>
          <w:szCs w:val="16"/>
          <w:lang w:val="ru-RU"/>
        </w:rPr>
        <w:tab/>
      </w:r>
      <w:r w:rsidRPr="00FA1A47">
        <w:rPr>
          <w:szCs w:val="16"/>
          <w:lang w:val="ru-RU"/>
        </w:rPr>
        <w:t xml:space="preserve">Законодательство ЕС о конкуренции </w:t>
      </w:r>
      <w:r>
        <w:rPr>
          <w:szCs w:val="16"/>
          <w:lang w:val="ru-RU"/>
        </w:rPr>
        <w:t>–</w:t>
      </w:r>
      <w:r w:rsidRPr="00FA1A47">
        <w:rPr>
          <w:szCs w:val="16"/>
          <w:lang w:val="ru-RU"/>
        </w:rPr>
        <w:t xml:space="preserve"> Джорджио Монти, стр. 246</w:t>
      </w:r>
      <w:r>
        <w:rPr>
          <w:szCs w:val="16"/>
          <w:lang w:val="ru-RU"/>
        </w:rPr>
        <w:t>.</w:t>
      </w:r>
    </w:p>
  </w:footnote>
  <w:footnote w:id="34">
    <w:p w:rsidR="000E0B1F" w:rsidRPr="00FB5103" w:rsidRDefault="000E0B1F" w:rsidP="00806092">
      <w:pPr>
        <w:pStyle w:val="FootnoteText"/>
        <w:rPr>
          <w:szCs w:val="16"/>
          <w:lang w:val="ru-RU"/>
        </w:rPr>
      </w:pPr>
      <w:r w:rsidRPr="00287D38">
        <w:rPr>
          <w:rStyle w:val="FootnoteReference"/>
          <w:szCs w:val="16"/>
        </w:rPr>
        <w:footnoteRef/>
      </w:r>
      <w:r w:rsidRPr="00FB5103">
        <w:rPr>
          <w:szCs w:val="16"/>
          <w:lang w:val="ru-RU"/>
        </w:rPr>
        <w:tab/>
      </w:r>
      <w:r w:rsidRPr="00287D38">
        <w:rPr>
          <w:szCs w:val="16"/>
          <w:lang w:val="ru-RU"/>
        </w:rPr>
        <w:t>Документ</w:t>
      </w:r>
      <w:r w:rsidRPr="00FB5103">
        <w:rPr>
          <w:szCs w:val="16"/>
          <w:lang w:val="ru-RU"/>
        </w:rPr>
        <w:t xml:space="preserve"> </w:t>
      </w:r>
      <w:hyperlink r:id="rId27" w:history="1">
        <w:r w:rsidRPr="00C060CB">
          <w:rPr>
            <w:rStyle w:val="Hyperlink"/>
            <w:lang w:val="ru-RU"/>
          </w:rPr>
          <w:t>1/189</w:t>
        </w:r>
      </w:hyperlink>
      <w:r w:rsidRPr="00FB5103">
        <w:rPr>
          <w:szCs w:val="16"/>
          <w:lang w:val="ru-RU"/>
        </w:rPr>
        <w:t xml:space="preserve"> (Соединенные Штаты Америки)</w:t>
      </w:r>
      <w:r>
        <w:rPr>
          <w:szCs w:val="16"/>
          <w:lang w:val="ru-RU"/>
        </w:rPr>
        <w:t>,</w:t>
      </w:r>
      <w:r w:rsidRPr="00FB5103">
        <w:rPr>
          <w:szCs w:val="16"/>
          <w:lang w:val="ru-RU"/>
        </w:rPr>
        <w:t xml:space="preserve"> 29 </w:t>
      </w:r>
      <w:r w:rsidRPr="00287D38">
        <w:rPr>
          <w:szCs w:val="16"/>
          <w:lang w:val="ru-RU"/>
        </w:rPr>
        <w:t>августа</w:t>
      </w:r>
      <w:r w:rsidRPr="00FB5103">
        <w:rPr>
          <w:szCs w:val="16"/>
          <w:lang w:val="ru-RU"/>
        </w:rPr>
        <w:t xml:space="preserve"> 2012</w:t>
      </w:r>
      <w:r w:rsidRPr="00287D38">
        <w:rPr>
          <w:szCs w:val="16"/>
        </w:rPr>
        <w:t> </w:t>
      </w:r>
      <w:r w:rsidRPr="00287D38">
        <w:rPr>
          <w:szCs w:val="16"/>
          <w:lang w:val="ru-RU"/>
        </w:rPr>
        <w:t>г</w:t>
      </w:r>
      <w:r>
        <w:rPr>
          <w:szCs w:val="16"/>
          <w:lang w:val="ru-RU"/>
        </w:rPr>
        <w:t>ода</w:t>
      </w:r>
      <w:r w:rsidRPr="00FB5103">
        <w:rPr>
          <w:szCs w:val="16"/>
          <w:lang w:val="ru-RU"/>
        </w:rPr>
        <w:t>.</w:t>
      </w:r>
    </w:p>
  </w:footnote>
  <w:footnote w:id="35">
    <w:p w:rsidR="000E0B1F" w:rsidRPr="00FA1A47" w:rsidRDefault="000E0B1F" w:rsidP="00806092">
      <w:pPr>
        <w:pStyle w:val="FootnoteText"/>
        <w:rPr>
          <w:szCs w:val="16"/>
          <w:lang w:val="ru-RU"/>
        </w:rPr>
      </w:pPr>
      <w:r>
        <w:rPr>
          <w:rStyle w:val="FootnoteReference"/>
        </w:rPr>
        <w:footnoteRef/>
      </w:r>
      <w:r w:rsidRPr="00D41250">
        <w:rPr>
          <w:szCs w:val="16"/>
          <w:lang w:val="ru-RU"/>
        </w:rPr>
        <w:tab/>
      </w:r>
      <w:r w:rsidRPr="00FA1A47">
        <w:rPr>
          <w:szCs w:val="16"/>
          <w:lang w:val="ru-RU"/>
        </w:rPr>
        <w:t xml:space="preserve">Австралия </w:t>
      </w:r>
      <w:r w:rsidRPr="005B3C1B">
        <w:rPr>
          <w:szCs w:val="16"/>
          <w:lang w:val="ru-RU"/>
        </w:rPr>
        <w:t>−</w:t>
      </w:r>
      <w:r w:rsidRPr="00FA1A47">
        <w:rPr>
          <w:szCs w:val="16"/>
          <w:lang w:val="ru-RU"/>
        </w:rPr>
        <w:t xml:space="preserve"> см. </w:t>
      </w:r>
      <w:r>
        <w:rPr>
          <w:szCs w:val="16"/>
          <w:lang w:val="ru-RU"/>
        </w:rPr>
        <w:t>р</w:t>
      </w:r>
      <w:r w:rsidRPr="00FA1A47">
        <w:rPr>
          <w:szCs w:val="16"/>
          <w:lang w:val="ru-RU"/>
        </w:rPr>
        <w:t>азделы 45 и 47 Закона о конкуренции и правах потребителей.</w:t>
      </w:r>
    </w:p>
  </w:footnote>
  <w:footnote w:id="36">
    <w:p w:rsidR="000E0B1F" w:rsidRPr="00645151" w:rsidRDefault="000E0B1F" w:rsidP="00806092">
      <w:pPr>
        <w:pStyle w:val="FootnoteText"/>
        <w:rPr>
          <w:szCs w:val="16"/>
          <w:lang w:val="ru-RU"/>
        </w:rPr>
      </w:pPr>
      <w:r w:rsidRPr="00CB66BB">
        <w:rPr>
          <w:rStyle w:val="FootnoteReference"/>
        </w:rPr>
        <w:footnoteRef/>
      </w:r>
      <w:r w:rsidRPr="005B3C1B">
        <w:rPr>
          <w:szCs w:val="16"/>
          <w:lang w:val="ru-RU"/>
        </w:rPr>
        <w:tab/>
      </w:r>
      <w:r w:rsidRPr="00C54DEA">
        <w:rPr>
          <w:szCs w:val="16"/>
          <w:lang w:val="ru-RU"/>
        </w:rPr>
        <w:t>"</w:t>
      </w:r>
      <w:r w:rsidRPr="003B0328">
        <w:rPr>
          <w:szCs w:val="16"/>
          <w:lang w:val="ru-RU"/>
        </w:rPr>
        <w:t>НРО</w:t>
      </w:r>
      <w:r w:rsidRPr="00C54DEA">
        <w:rPr>
          <w:szCs w:val="16"/>
          <w:lang w:val="ru-RU"/>
        </w:rPr>
        <w:t xml:space="preserve">" </w:t>
      </w:r>
      <w:r>
        <w:rPr>
          <w:szCs w:val="16"/>
          <w:lang w:val="ru-RU"/>
        </w:rPr>
        <w:t>означает</w:t>
      </w:r>
      <w:r w:rsidRPr="00C54DEA">
        <w:rPr>
          <w:szCs w:val="16"/>
          <w:lang w:val="ru-RU"/>
        </w:rPr>
        <w:t xml:space="preserve"> </w:t>
      </w:r>
      <w:r>
        <w:rPr>
          <w:szCs w:val="16"/>
          <w:lang w:val="ru-RU"/>
        </w:rPr>
        <w:t>национальный</w:t>
      </w:r>
      <w:r w:rsidRPr="00C54DEA">
        <w:rPr>
          <w:szCs w:val="16"/>
          <w:lang w:val="ru-RU"/>
        </w:rPr>
        <w:t xml:space="preserve"> </w:t>
      </w:r>
      <w:r>
        <w:rPr>
          <w:szCs w:val="16"/>
          <w:lang w:val="ru-RU"/>
        </w:rPr>
        <w:t>регуляторный</w:t>
      </w:r>
      <w:r w:rsidRPr="00C54DEA">
        <w:rPr>
          <w:szCs w:val="16"/>
          <w:lang w:val="ru-RU"/>
        </w:rPr>
        <w:t xml:space="preserve"> </w:t>
      </w:r>
      <w:r>
        <w:rPr>
          <w:szCs w:val="16"/>
          <w:lang w:val="ru-RU"/>
        </w:rPr>
        <w:t>орган</w:t>
      </w:r>
      <w:r w:rsidRPr="00C54DEA">
        <w:rPr>
          <w:szCs w:val="16"/>
          <w:lang w:val="ru-RU"/>
        </w:rPr>
        <w:t xml:space="preserve"> </w:t>
      </w:r>
      <w:r>
        <w:rPr>
          <w:szCs w:val="16"/>
          <w:lang w:val="ru-RU"/>
        </w:rPr>
        <w:t>и</w:t>
      </w:r>
      <w:r w:rsidRPr="00C54DEA">
        <w:rPr>
          <w:szCs w:val="16"/>
          <w:lang w:val="ru-RU"/>
        </w:rPr>
        <w:t xml:space="preserve"> </w:t>
      </w:r>
      <w:r>
        <w:rPr>
          <w:szCs w:val="16"/>
          <w:lang w:val="ru-RU"/>
        </w:rPr>
        <w:t>включает</w:t>
      </w:r>
      <w:r w:rsidRPr="00C54DEA">
        <w:rPr>
          <w:szCs w:val="16"/>
          <w:lang w:val="ru-RU"/>
        </w:rPr>
        <w:t xml:space="preserve"> </w:t>
      </w:r>
      <w:r>
        <w:rPr>
          <w:szCs w:val="16"/>
          <w:lang w:val="ru-RU"/>
        </w:rPr>
        <w:t>любой</w:t>
      </w:r>
      <w:r w:rsidRPr="00C54DEA">
        <w:rPr>
          <w:szCs w:val="16"/>
          <w:lang w:val="ru-RU"/>
        </w:rPr>
        <w:t xml:space="preserve"> </w:t>
      </w:r>
      <w:r>
        <w:rPr>
          <w:szCs w:val="16"/>
          <w:lang w:val="ru-RU"/>
        </w:rPr>
        <w:t xml:space="preserve">соответствующий регуляторный орган в области электросвязи/ИКТ. </w:t>
      </w:r>
    </w:p>
  </w:footnote>
  <w:footnote w:id="37">
    <w:p w:rsidR="000E0B1F" w:rsidRPr="00FA1A47" w:rsidRDefault="000E0B1F" w:rsidP="00806092">
      <w:pPr>
        <w:pStyle w:val="FootnoteText"/>
        <w:rPr>
          <w:szCs w:val="16"/>
          <w:lang w:val="ru-RU"/>
        </w:rPr>
      </w:pPr>
      <w:r>
        <w:rPr>
          <w:rStyle w:val="FootnoteReference"/>
        </w:rPr>
        <w:footnoteRef/>
      </w:r>
      <w:r>
        <w:rPr>
          <w:szCs w:val="16"/>
          <w:lang w:val="ru-RU"/>
        </w:rPr>
        <w:tab/>
        <w:t>ГСР-</w:t>
      </w:r>
      <w:r w:rsidRPr="00FA1A47">
        <w:rPr>
          <w:szCs w:val="16"/>
          <w:lang w:val="ru-RU"/>
        </w:rPr>
        <w:t>11</w:t>
      </w:r>
      <w:r>
        <w:rPr>
          <w:szCs w:val="16"/>
          <w:lang w:val="ru-RU"/>
        </w:rPr>
        <w:t xml:space="preserve"> –</w:t>
      </w:r>
      <w:r w:rsidRPr="00FA1A47">
        <w:rPr>
          <w:szCs w:val="16"/>
          <w:lang w:val="ru-RU"/>
        </w:rPr>
        <w:t xml:space="preserve"> Руководящие указания на основе примеров передового опыта</w:t>
      </w:r>
      <w:r>
        <w:rPr>
          <w:szCs w:val="16"/>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B1F" w:rsidRPr="00837668" w:rsidRDefault="000E0B1F" w:rsidP="00837668">
    <w:pPr>
      <w:pStyle w:val="Header"/>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B1F" w:rsidRPr="001A2643" w:rsidRDefault="000E0B1F" w:rsidP="001A2643">
    <w:pPr>
      <w:pStyle w:val="Header"/>
      <w:rPr>
        <w:spacing w:val="-2"/>
        <w:lang w:val="ru-RU"/>
      </w:rPr>
    </w:pPr>
    <w:r w:rsidRPr="001A2643">
      <w:rPr>
        <w:spacing w:val="-2"/>
        <w:lang w:val="ru-RU"/>
      </w:rPr>
      <w:t>В10-3/1: Влияние режима лицензирования и выдачи разрешений, а также других соответствующих мер регуляторного характера на конкуренцию в конвергентной среде электросвязи/ИКТ</w:t>
    </w:r>
  </w:p>
  <w:p w:rsidR="000E0B1F" w:rsidRPr="001A2643" w:rsidRDefault="000E0B1F" w:rsidP="00E83730">
    <w:pPr>
      <w:pStyle w:val="Header"/>
      <w:pBdr>
        <w:bottom w:val="none" w:sz="0" w:space="0" w:color="auto"/>
      </w:pBdr>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B1F" w:rsidRPr="001A2643" w:rsidRDefault="000E0B1F" w:rsidP="00011BCB">
    <w:pPr>
      <w:pStyle w:val="Header"/>
      <w:rPr>
        <w:spacing w:val="-2"/>
        <w:lang w:val="ru-RU"/>
      </w:rPr>
    </w:pPr>
    <w:r w:rsidRPr="001A2643">
      <w:rPr>
        <w:spacing w:val="-2"/>
        <w:lang w:val="ru-RU"/>
      </w:rPr>
      <w:t>В10-3/1: Влияние режима лицензирования и выдачи разрешений, а также других соответствующих мер регуляторного характера на конкуренцию в конвергентной среде электросвязи/ИКТ</w:t>
    </w:r>
  </w:p>
  <w:p w:rsidR="000E0B1F" w:rsidRPr="000E0B1F" w:rsidRDefault="000E0B1F" w:rsidP="00075AC8">
    <w:pPr>
      <w:rPr>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B1F" w:rsidRPr="00837668" w:rsidRDefault="000E0B1F" w:rsidP="00837668">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B1F" w:rsidRPr="001A2643" w:rsidRDefault="000E0B1F" w:rsidP="001A2643">
    <w:pPr>
      <w:pStyle w:val="Header"/>
      <w:rPr>
        <w:spacing w:val="-2"/>
        <w:lang w:val="ru-RU"/>
      </w:rPr>
    </w:pPr>
    <w:r w:rsidRPr="001A2643">
      <w:rPr>
        <w:spacing w:val="-2"/>
        <w:lang w:val="ru-RU"/>
      </w:rPr>
      <w:t>В10-3/1: Влияние режима лицензирования и выдачи разрешений, а также других соответствующих мер регуляторного характера на конкуренцию в конвергентной среде электросвязи/ИКТ</w:t>
    </w:r>
  </w:p>
  <w:p w:rsidR="000E0B1F" w:rsidRPr="001A2643" w:rsidRDefault="000E0B1F" w:rsidP="002208F5">
    <w:pPr>
      <w:rPr>
        <w:lang w:val="ru-RU"/>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B1F" w:rsidRPr="001A2643" w:rsidRDefault="000E0B1F" w:rsidP="001A2643">
    <w:pPr>
      <w:pStyle w:val="Header"/>
      <w:rPr>
        <w:spacing w:val="-2"/>
        <w:lang w:val="ru-RU"/>
      </w:rPr>
    </w:pPr>
    <w:r w:rsidRPr="001A2643">
      <w:rPr>
        <w:spacing w:val="-2"/>
        <w:lang w:val="ru-RU"/>
      </w:rPr>
      <w:t>В10-3/1: Влияние режима лицензирования и выдачи разрешений, а также других соответствующих мер регуляторного характера на конкуренцию в конвергентной среде электросвязи/ИКТ</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B1F" w:rsidRDefault="000E0B1F" w:rsidP="001A176A">
    <w:pPr>
      <w:pStyle w:val="Header"/>
    </w:pPr>
    <w:r>
      <w:t>Q10-3/1: The impact of the licensing and authorization regime and other relevant regulatory measures on competition in a converged telecommunication/ICT environment</w:t>
    </w:r>
  </w:p>
  <w:p w:rsidR="000E0B1F" w:rsidRPr="00FA071D" w:rsidRDefault="000E0B1F" w:rsidP="00837668">
    <w:pPr>
      <w:rPr>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B1F" w:rsidRPr="001A2643" w:rsidRDefault="000E0B1F" w:rsidP="001A2643">
    <w:pPr>
      <w:pStyle w:val="Header"/>
      <w:rPr>
        <w:spacing w:val="-2"/>
        <w:lang w:val="ru-RU"/>
      </w:rPr>
    </w:pPr>
    <w:r w:rsidRPr="001A2643">
      <w:rPr>
        <w:spacing w:val="-2"/>
        <w:lang w:val="ru-RU"/>
      </w:rPr>
      <w:t>В10-3/1: Влияние режима лицензирования и выдачи разрешений, а также других соответствующих мер регуляторного характера на конкуренцию в конвергентной среде электросвязи/ИКТ</w:t>
    </w:r>
  </w:p>
  <w:p w:rsidR="000E0B1F" w:rsidRPr="001A2643" w:rsidRDefault="000E0B1F" w:rsidP="002208F5">
    <w:pPr>
      <w:rPr>
        <w:lang w:val="ru-RU"/>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B1F" w:rsidRPr="001A2643" w:rsidRDefault="000E0B1F" w:rsidP="001A2643">
    <w:pPr>
      <w:pStyle w:val="Header"/>
      <w:rPr>
        <w:spacing w:val="-2"/>
        <w:lang w:val="ru-RU"/>
      </w:rPr>
    </w:pPr>
    <w:r w:rsidRPr="001A2643">
      <w:rPr>
        <w:spacing w:val="-2"/>
        <w:lang w:val="ru-RU"/>
      </w:rPr>
      <w:t>В10-3/1: Влияние режима лицензирования и выдачи разрешений, а также других соответствующих мер регуляторного характера на конкуренцию в конвергентной среде электросвязи/ИКТ</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B1F" w:rsidRPr="00E83730" w:rsidRDefault="000E0B1F" w:rsidP="00E83730">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85pt;height:8.85pt" o:bullet="t">
        <v:imagedata r:id="rId1" o:title="BD10267_"/>
      </v:shape>
    </w:pict>
  </w:numPicBullet>
  <w:abstractNum w:abstractNumId="0">
    <w:nsid w:val="FFFFFF81"/>
    <w:multiLevelType w:val="singleLevel"/>
    <w:tmpl w:val="9016160A"/>
    <w:lvl w:ilvl="0">
      <w:start w:val="1"/>
      <w:numFmt w:val="bullet"/>
      <w:lvlText w:val=""/>
      <w:lvlJc w:val="left"/>
      <w:pPr>
        <w:tabs>
          <w:tab w:val="num" w:pos="1440"/>
        </w:tabs>
        <w:ind w:left="1440" w:hanging="360"/>
      </w:pPr>
      <w:rPr>
        <w:rFonts w:ascii="Symbol" w:hAnsi="Symbol" w:hint="default"/>
      </w:rPr>
    </w:lvl>
  </w:abstractNum>
  <w:abstractNum w:abstractNumId="1">
    <w:nsid w:val="02936BC4"/>
    <w:multiLevelType w:val="hybridMultilevel"/>
    <w:tmpl w:val="1BE0D752"/>
    <w:lvl w:ilvl="0" w:tplc="A46A07A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nsid w:val="046D7EC1"/>
    <w:multiLevelType w:val="hybridMultilevel"/>
    <w:tmpl w:val="052A60E0"/>
    <w:lvl w:ilvl="0" w:tplc="19227E42">
      <w:start w:val="1"/>
      <w:numFmt w:val="decimal"/>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6855A82"/>
    <w:multiLevelType w:val="hybridMultilevel"/>
    <w:tmpl w:val="F0E88B8A"/>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BAD2384"/>
    <w:multiLevelType w:val="hybridMultilevel"/>
    <w:tmpl w:val="3228AFFC"/>
    <w:lvl w:ilvl="0" w:tplc="FE9C63CA">
      <w:start w:val="1"/>
      <w:numFmt w:val="bullet"/>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7">
    <w:nsid w:val="0CDD21A1"/>
    <w:multiLevelType w:val="hybridMultilevel"/>
    <w:tmpl w:val="D84EB61C"/>
    <w:lvl w:ilvl="0" w:tplc="2DB85D1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0FFE306E"/>
    <w:multiLevelType w:val="hybridMultilevel"/>
    <w:tmpl w:val="65B09F72"/>
    <w:lvl w:ilvl="0" w:tplc="47E4782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A5105A"/>
    <w:multiLevelType w:val="hybridMultilevel"/>
    <w:tmpl w:val="225C87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AD43DA"/>
    <w:multiLevelType w:val="hybridMultilevel"/>
    <w:tmpl w:val="646E58E0"/>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E3D3F8B"/>
    <w:multiLevelType w:val="multilevel"/>
    <w:tmpl w:val="8888552C"/>
    <w:lvl w:ilvl="0">
      <w:start w:val="1"/>
      <w:numFmt w:val="decimal"/>
      <w:lvlText w:val="%1."/>
      <w:lvlJc w:val="left"/>
      <w:pPr>
        <w:ind w:left="360" w:hanging="360"/>
      </w:pPr>
    </w:lvl>
    <w:lvl w:ilvl="1">
      <w:start w:val="1"/>
      <w:numFmt w:val="decimal"/>
      <w:isLgl/>
      <w:lvlText w:val="%2."/>
      <w:lvlJc w:val="left"/>
      <w:pPr>
        <w:ind w:left="720" w:hanging="720"/>
      </w:pPr>
      <w:rPr>
        <w:rFonts w:ascii="Verdana" w:eastAsia="SimHei" w:hAnsi="Verdana" w:cs="Simplified Arabic"/>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2">
    <w:nsid w:val="200E6835"/>
    <w:multiLevelType w:val="hybridMultilevel"/>
    <w:tmpl w:val="6022768E"/>
    <w:lvl w:ilvl="0" w:tplc="E4E6E478">
      <w:start w:val="4"/>
      <w:numFmt w:val="bullet"/>
      <w:lvlText w:val="•"/>
      <w:lvlJc w:val="left"/>
      <w:pPr>
        <w:ind w:left="360" w:hanging="360"/>
      </w:pPr>
      <w:rPr>
        <w:rFonts w:ascii="Verdana" w:eastAsia="SimHei" w:hAnsi="Verdana" w:cs="Simplified Arabic"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8FF7C6E"/>
    <w:multiLevelType w:val="hybridMultilevel"/>
    <w:tmpl w:val="D1DA13B6"/>
    <w:lvl w:ilvl="0" w:tplc="8C9CD9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BCB4F21"/>
    <w:multiLevelType w:val="hybridMultilevel"/>
    <w:tmpl w:val="B9CA2804"/>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1053EA1"/>
    <w:multiLevelType w:val="hybridMultilevel"/>
    <w:tmpl w:val="0D720FBA"/>
    <w:lvl w:ilvl="0" w:tplc="C6BCC66A">
      <w:start w:val="1"/>
      <w:numFmt w:val="decimal"/>
      <w:lvlText w:val="%1."/>
      <w:lvlJc w:val="left"/>
      <w:pPr>
        <w:ind w:left="360" w:hanging="360"/>
      </w:pPr>
      <w:rPr>
        <w:rFonts w:ascii="Verdana" w:eastAsia="SimSun" w:hAnsi="Verdana"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1CD32E4"/>
    <w:multiLevelType w:val="hybridMultilevel"/>
    <w:tmpl w:val="88D6D95C"/>
    <w:lvl w:ilvl="0" w:tplc="5E16EC3E">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8">
    <w:nsid w:val="33951697"/>
    <w:multiLevelType w:val="hybridMultilevel"/>
    <w:tmpl w:val="819CA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nsid w:val="355536CE"/>
    <w:multiLevelType w:val="hybridMultilevel"/>
    <w:tmpl w:val="9460C1AA"/>
    <w:lvl w:ilvl="0" w:tplc="47E4782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nsid w:val="35D1554C"/>
    <w:multiLevelType w:val="hybridMultilevel"/>
    <w:tmpl w:val="F62469F4"/>
    <w:lvl w:ilvl="0" w:tplc="287A33FE">
      <w:start w:val="1"/>
      <w:numFmt w:val="bullet"/>
      <w:lvlText w:val="–"/>
      <w:lvlJc w:val="left"/>
      <w:pPr>
        <w:tabs>
          <w:tab w:val="num" w:pos="1134"/>
        </w:tabs>
        <w:ind w:left="1134" w:hanging="360"/>
      </w:pPr>
      <w:rPr>
        <w:rFonts w:ascii="Verdana" w:hAnsi="Verdana" w:hint="default"/>
        <w:color w:val="auto"/>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23">
    <w:nsid w:val="36435D65"/>
    <w:multiLevelType w:val="hybridMultilevel"/>
    <w:tmpl w:val="78665AD0"/>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7ED3CC0"/>
    <w:multiLevelType w:val="hybridMultilevel"/>
    <w:tmpl w:val="1A881D94"/>
    <w:lvl w:ilvl="0" w:tplc="3FDADA78">
      <w:start w:val="1"/>
      <w:numFmt w:val="bullet"/>
      <w:lvlText w:val="–"/>
      <w:lvlJc w:val="left"/>
      <w:pPr>
        <w:tabs>
          <w:tab w:val="num" w:pos="2237"/>
        </w:tabs>
        <w:ind w:left="2237" w:hanging="360"/>
      </w:pPr>
      <w:rPr>
        <w:rFonts w:ascii="Verdana" w:hAnsi="Verdana"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91775F4"/>
    <w:multiLevelType w:val="hybridMultilevel"/>
    <w:tmpl w:val="6762B042"/>
    <w:lvl w:ilvl="0" w:tplc="7A9AC6D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9FC31D9"/>
    <w:multiLevelType w:val="hybridMultilevel"/>
    <w:tmpl w:val="0784D3EA"/>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9FC3F97"/>
    <w:multiLevelType w:val="hybridMultilevel"/>
    <w:tmpl w:val="1BE0D752"/>
    <w:lvl w:ilvl="0" w:tplc="A46A07A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3CB114F1"/>
    <w:multiLevelType w:val="hybridMultilevel"/>
    <w:tmpl w:val="C19ACFF2"/>
    <w:lvl w:ilvl="0" w:tplc="2402B35C">
      <w:start w:val="1"/>
      <w:numFmt w:val="bullet"/>
      <w:lvlText w:val="o"/>
      <w:lvlJc w:val="left"/>
      <w:pPr>
        <w:ind w:left="1440" w:hanging="360"/>
      </w:pPr>
      <w:rPr>
        <w:rFonts w:ascii="Courier New" w:hAnsi="Courier New"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9">
    <w:nsid w:val="44B04715"/>
    <w:multiLevelType w:val="hybridMultilevel"/>
    <w:tmpl w:val="44106666"/>
    <w:lvl w:ilvl="0" w:tplc="142E83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52439DE"/>
    <w:multiLevelType w:val="multilevel"/>
    <w:tmpl w:val="1792910A"/>
    <w:lvl w:ilvl="0">
      <w:start w:val="1"/>
      <w:numFmt w:val="decimal"/>
      <w:lvlText w:val="%1."/>
      <w:lvlJc w:val="left"/>
      <w:pPr>
        <w:ind w:left="360" w:hanging="360"/>
      </w:p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1">
    <w:nsid w:val="47280B8D"/>
    <w:multiLevelType w:val="hybridMultilevel"/>
    <w:tmpl w:val="C2C49516"/>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2A5564B"/>
    <w:multiLevelType w:val="hybridMultilevel"/>
    <w:tmpl w:val="AA040E44"/>
    <w:lvl w:ilvl="0" w:tplc="47E4782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2DE4A29"/>
    <w:multiLevelType w:val="hybridMultilevel"/>
    <w:tmpl w:val="B600C912"/>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6B4112B"/>
    <w:multiLevelType w:val="hybridMultilevel"/>
    <w:tmpl w:val="9E5E1AC0"/>
    <w:lvl w:ilvl="0" w:tplc="A46A07A2">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5">
    <w:nsid w:val="5CDA52AF"/>
    <w:multiLevelType w:val="hybridMultilevel"/>
    <w:tmpl w:val="A69E8DBE"/>
    <w:lvl w:ilvl="0" w:tplc="47E4782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1BB1DB5"/>
    <w:multiLevelType w:val="hybridMultilevel"/>
    <w:tmpl w:val="9E26C648"/>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2065BC6"/>
    <w:multiLevelType w:val="multilevel"/>
    <w:tmpl w:val="DB8AEEF2"/>
    <w:lvl w:ilvl="0">
      <w:start w:val="2"/>
      <w:numFmt w:val="decimal"/>
      <w:lvlText w:val="%1"/>
      <w:lvlJc w:val="left"/>
      <w:pPr>
        <w:ind w:left="360" w:hanging="360"/>
      </w:pPr>
      <w:rPr>
        <w:rFonts w:hint="default"/>
      </w:rPr>
    </w:lvl>
    <w:lvl w:ilvl="1">
      <w:start w:val="1"/>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38">
    <w:nsid w:val="66D96243"/>
    <w:multiLevelType w:val="hybridMultilevel"/>
    <w:tmpl w:val="68D4E2BE"/>
    <w:lvl w:ilvl="0" w:tplc="1160EEE6">
      <w:start w:val="1"/>
      <w:numFmt w:val="lowerLetter"/>
      <w:lvlText w:val="%1."/>
      <w:lvlJc w:val="left"/>
      <w:pPr>
        <w:tabs>
          <w:tab w:val="num" w:pos="1494"/>
        </w:tabs>
        <w:ind w:left="1494" w:hanging="360"/>
      </w:pPr>
      <w:rPr>
        <w:rFonts w:ascii="Verdana" w:hAnsi="Verdana" w:hint="default"/>
        <w:b w:val="0"/>
        <w:i w:val="0"/>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F322F56"/>
    <w:multiLevelType w:val="hybridMultilevel"/>
    <w:tmpl w:val="40046994"/>
    <w:lvl w:ilvl="0" w:tplc="47E47828">
      <w:start w:val="1"/>
      <w:numFmt w:val="bullet"/>
      <w:lvlText w:val="–"/>
      <w:lvlJc w:val="left"/>
      <w:pPr>
        <w:ind w:left="1287" w:hanging="360"/>
      </w:pPr>
      <w:rPr>
        <w:rFonts w:ascii="Calibri" w:hAnsi="Calibri"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0">
    <w:nsid w:val="6F432276"/>
    <w:multiLevelType w:val="multilevel"/>
    <w:tmpl w:val="1C66F352"/>
    <w:name w:val="RD_Tiles_Hierarchy"/>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41">
    <w:nsid w:val="6F9C0C49"/>
    <w:multiLevelType w:val="hybridMultilevel"/>
    <w:tmpl w:val="E820D8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3A71BEC"/>
    <w:multiLevelType w:val="hybridMultilevel"/>
    <w:tmpl w:val="1BE0D752"/>
    <w:lvl w:ilvl="0" w:tplc="A46A07A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44D7FA2"/>
    <w:multiLevelType w:val="multilevel"/>
    <w:tmpl w:val="8A44F6D0"/>
    <w:lvl w:ilvl="0">
      <w:start w:val="5"/>
      <w:numFmt w:val="decimal"/>
      <w:lvlText w:val="%1"/>
      <w:lvlJc w:val="left"/>
      <w:pPr>
        <w:ind w:left="360" w:hanging="360"/>
      </w:pPr>
      <w:rPr>
        <w:rFonts w:hint="default"/>
      </w:rPr>
    </w:lvl>
    <w:lvl w:ilvl="1">
      <w:start w:val="2"/>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44">
    <w:nsid w:val="745D65A2"/>
    <w:multiLevelType w:val="hybridMultilevel"/>
    <w:tmpl w:val="7CC632A6"/>
    <w:lvl w:ilvl="0" w:tplc="47E4782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54937C9"/>
    <w:multiLevelType w:val="hybridMultilevel"/>
    <w:tmpl w:val="97AC4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5C14C7E"/>
    <w:multiLevelType w:val="hybridMultilevel"/>
    <w:tmpl w:val="A2D071EE"/>
    <w:lvl w:ilvl="0" w:tplc="04090003">
      <w:start w:val="1"/>
      <w:numFmt w:val="bullet"/>
      <w:lvlText w:val="o"/>
      <w:lvlJc w:val="left"/>
      <w:pPr>
        <w:ind w:left="2295" w:hanging="360"/>
      </w:pPr>
      <w:rPr>
        <w:rFonts w:ascii="Courier New" w:hAnsi="Courier New" w:cs="Courier New" w:hint="default"/>
        <w:b w:val="0"/>
      </w:rPr>
    </w:lvl>
    <w:lvl w:ilvl="1" w:tplc="04090019" w:tentative="1">
      <w:start w:val="1"/>
      <w:numFmt w:val="lowerLetter"/>
      <w:lvlText w:val="%2."/>
      <w:lvlJc w:val="left"/>
      <w:pPr>
        <w:ind w:left="3015" w:hanging="360"/>
      </w:pPr>
    </w:lvl>
    <w:lvl w:ilvl="2" w:tplc="0409001B" w:tentative="1">
      <w:start w:val="1"/>
      <w:numFmt w:val="lowerRoman"/>
      <w:lvlText w:val="%3."/>
      <w:lvlJc w:val="right"/>
      <w:pPr>
        <w:ind w:left="3735" w:hanging="180"/>
      </w:pPr>
    </w:lvl>
    <w:lvl w:ilvl="3" w:tplc="0409000F" w:tentative="1">
      <w:start w:val="1"/>
      <w:numFmt w:val="decimal"/>
      <w:lvlText w:val="%4."/>
      <w:lvlJc w:val="left"/>
      <w:pPr>
        <w:ind w:left="4455" w:hanging="360"/>
      </w:pPr>
    </w:lvl>
    <w:lvl w:ilvl="4" w:tplc="04090019" w:tentative="1">
      <w:start w:val="1"/>
      <w:numFmt w:val="lowerLetter"/>
      <w:lvlText w:val="%5."/>
      <w:lvlJc w:val="left"/>
      <w:pPr>
        <w:ind w:left="5175" w:hanging="360"/>
      </w:pPr>
    </w:lvl>
    <w:lvl w:ilvl="5" w:tplc="0409001B" w:tentative="1">
      <w:start w:val="1"/>
      <w:numFmt w:val="lowerRoman"/>
      <w:lvlText w:val="%6."/>
      <w:lvlJc w:val="right"/>
      <w:pPr>
        <w:ind w:left="5895" w:hanging="180"/>
      </w:pPr>
    </w:lvl>
    <w:lvl w:ilvl="6" w:tplc="0409000F" w:tentative="1">
      <w:start w:val="1"/>
      <w:numFmt w:val="decimal"/>
      <w:lvlText w:val="%7."/>
      <w:lvlJc w:val="left"/>
      <w:pPr>
        <w:ind w:left="6615" w:hanging="360"/>
      </w:pPr>
    </w:lvl>
    <w:lvl w:ilvl="7" w:tplc="04090019" w:tentative="1">
      <w:start w:val="1"/>
      <w:numFmt w:val="lowerLetter"/>
      <w:lvlText w:val="%8."/>
      <w:lvlJc w:val="left"/>
      <w:pPr>
        <w:ind w:left="7335" w:hanging="360"/>
      </w:pPr>
    </w:lvl>
    <w:lvl w:ilvl="8" w:tplc="0409001B" w:tentative="1">
      <w:start w:val="1"/>
      <w:numFmt w:val="lowerRoman"/>
      <w:lvlText w:val="%9."/>
      <w:lvlJc w:val="right"/>
      <w:pPr>
        <w:ind w:left="8055" w:hanging="180"/>
      </w:pPr>
    </w:lvl>
  </w:abstractNum>
  <w:abstractNum w:abstractNumId="47">
    <w:nsid w:val="78632F02"/>
    <w:multiLevelType w:val="hybridMultilevel"/>
    <w:tmpl w:val="1BE0D752"/>
    <w:lvl w:ilvl="0" w:tplc="A46A07A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7B803F8C"/>
    <w:multiLevelType w:val="hybridMultilevel"/>
    <w:tmpl w:val="29843874"/>
    <w:lvl w:ilvl="0" w:tplc="72D4B984">
      <w:start w:val="1"/>
      <w:numFmt w:val="lowerLetter"/>
      <w:lvlText w:val="%1."/>
      <w:lvlJc w:val="left"/>
      <w:pPr>
        <w:tabs>
          <w:tab w:val="num" w:pos="1440"/>
        </w:tabs>
        <w:ind w:left="1440" w:hanging="360"/>
      </w:pPr>
      <w:rPr>
        <w:rFonts w:hint="default"/>
      </w:rPr>
    </w:lvl>
    <w:lvl w:ilvl="1" w:tplc="E258DE4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0">
    <w:nsid w:val="7D4B7D90"/>
    <w:multiLevelType w:val="hybridMultilevel"/>
    <w:tmpl w:val="C5365AC6"/>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7E596740"/>
    <w:multiLevelType w:val="hybridMultilevel"/>
    <w:tmpl w:val="1BE0D752"/>
    <w:lvl w:ilvl="0" w:tplc="A46A07A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0"/>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49"/>
  </w:num>
  <w:num w:numId="3">
    <w:abstractNumId w:val="40"/>
  </w:num>
  <w:num w:numId="4">
    <w:abstractNumId w:val="24"/>
  </w:num>
  <w:num w:numId="5">
    <w:abstractNumId w:val="14"/>
  </w:num>
  <w:num w:numId="6">
    <w:abstractNumId w:val="38"/>
  </w:num>
  <w:num w:numId="7">
    <w:abstractNumId w:val="3"/>
  </w:num>
  <w:num w:numId="8">
    <w:abstractNumId w:val="25"/>
  </w:num>
  <w:num w:numId="9">
    <w:abstractNumId w:val="48"/>
  </w:num>
  <w:num w:numId="10">
    <w:abstractNumId w:val="6"/>
  </w:num>
  <w:num w:numId="11">
    <w:abstractNumId w:val="22"/>
  </w:num>
  <w:num w:numId="12">
    <w:abstractNumId w:val="0"/>
  </w:num>
  <w:num w:numId="13">
    <w:abstractNumId w:val="20"/>
  </w:num>
  <w:num w:numId="14">
    <w:abstractNumId w:val="32"/>
  </w:num>
  <w:num w:numId="15">
    <w:abstractNumId w:val="28"/>
  </w:num>
  <w:num w:numId="16">
    <w:abstractNumId w:val="12"/>
  </w:num>
  <w:num w:numId="17">
    <w:abstractNumId w:val="46"/>
  </w:num>
  <w:num w:numId="18">
    <w:abstractNumId w:val="37"/>
  </w:num>
  <w:num w:numId="19">
    <w:abstractNumId w:val="43"/>
  </w:num>
  <w:num w:numId="20">
    <w:abstractNumId w:val="36"/>
  </w:num>
  <w:num w:numId="21">
    <w:abstractNumId w:val="30"/>
  </w:num>
  <w:num w:numId="22">
    <w:abstractNumId w:val="4"/>
  </w:num>
  <w:num w:numId="23">
    <w:abstractNumId w:val="23"/>
  </w:num>
  <w:num w:numId="24">
    <w:abstractNumId w:val="50"/>
  </w:num>
  <w:num w:numId="25">
    <w:abstractNumId w:val="11"/>
  </w:num>
  <w:num w:numId="26">
    <w:abstractNumId w:val="47"/>
  </w:num>
  <w:num w:numId="27">
    <w:abstractNumId w:val="33"/>
  </w:num>
  <w:num w:numId="28">
    <w:abstractNumId w:val="31"/>
  </w:num>
  <w:num w:numId="29">
    <w:abstractNumId w:val="26"/>
  </w:num>
  <w:num w:numId="30">
    <w:abstractNumId w:val="15"/>
  </w:num>
  <w:num w:numId="31">
    <w:abstractNumId w:val="10"/>
  </w:num>
  <w:num w:numId="32">
    <w:abstractNumId w:val="16"/>
  </w:num>
  <w:num w:numId="33">
    <w:abstractNumId w:val="29"/>
  </w:num>
  <w:num w:numId="34">
    <w:abstractNumId w:val="1"/>
  </w:num>
  <w:num w:numId="35">
    <w:abstractNumId w:val="27"/>
  </w:num>
  <w:num w:numId="36">
    <w:abstractNumId w:val="42"/>
  </w:num>
  <w:num w:numId="37">
    <w:abstractNumId w:val="51"/>
  </w:num>
  <w:num w:numId="38">
    <w:abstractNumId w:val="41"/>
  </w:num>
  <w:num w:numId="39">
    <w:abstractNumId w:val="8"/>
  </w:num>
  <w:num w:numId="40">
    <w:abstractNumId w:val="35"/>
  </w:num>
  <w:num w:numId="41">
    <w:abstractNumId w:val="45"/>
  </w:num>
  <w:num w:numId="42">
    <w:abstractNumId w:val="39"/>
  </w:num>
  <w:num w:numId="43">
    <w:abstractNumId w:val="9"/>
  </w:num>
  <w:num w:numId="44">
    <w:abstractNumId w:val="34"/>
  </w:num>
  <w:num w:numId="45">
    <w:abstractNumId w:val="7"/>
  </w:num>
  <w:num w:numId="46">
    <w:abstractNumId w:val="17"/>
  </w:num>
  <w:num w:numId="47">
    <w:abstractNumId w:val="44"/>
  </w:num>
  <w:num w:numId="48">
    <w:abstractNumId w:val="1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2283"/>
    <w:rsid w:val="000012C8"/>
    <w:rsid w:val="0000259F"/>
    <w:rsid w:val="00004160"/>
    <w:rsid w:val="00004D76"/>
    <w:rsid w:val="00010631"/>
    <w:rsid w:val="00010EEB"/>
    <w:rsid w:val="00011BCB"/>
    <w:rsid w:val="00012710"/>
    <w:rsid w:val="000135A4"/>
    <w:rsid w:val="00013D6F"/>
    <w:rsid w:val="00013E61"/>
    <w:rsid w:val="00014A90"/>
    <w:rsid w:val="00017323"/>
    <w:rsid w:val="00017645"/>
    <w:rsid w:val="00021824"/>
    <w:rsid w:val="00022DB8"/>
    <w:rsid w:val="000233CA"/>
    <w:rsid w:val="00023A85"/>
    <w:rsid w:val="000273F7"/>
    <w:rsid w:val="00031CA2"/>
    <w:rsid w:val="00033090"/>
    <w:rsid w:val="00040A84"/>
    <w:rsid w:val="00041301"/>
    <w:rsid w:val="0004319A"/>
    <w:rsid w:val="0004551C"/>
    <w:rsid w:val="00047D3C"/>
    <w:rsid w:val="00047DE7"/>
    <w:rsid w:val="0005154A"/>
    <w:rsid w:val="00051DDE"/>
    <w:rsid w:val="000541C8"/>
    <w:rsid w:val="000608E4"/>
    <w:rsid w:val="000614AD"/>
    <w:rsid w:val="00061D2B"/>
    <w:rsid w:val="0006382C"/>
    <w:rsid w:val="000650DC"/>
    <w:rsid w:val="00066280"/>
    <w:rsid w:val="00070E31"/>
    <w:rsid w:val="00075AC8"/>
    <w:rsid w:val="00075AFE"/>
    <w:rsid w:val="00077618"/>
    <w:rsid w:val="00077AAE"/>
    <w:rsid w:val="00077DE6"/>
    <w:rsid w:val="000806FF"/>
    <w:rsid w:val="00081922"/>
    <w:rsid w:val="00085DF4"/>
    <w:rsid w:val="00087A33"/>
    <w:rsid w:val="0009006B"/>
    <w:rsid w:val="0009019D"/>
    <w:rsid w:val="00092B20"/>
    <w:rsid w:val="00092F3A"/>
    <w:rsid w:val="00093E66"/>
    <w:rsid w:val="00096433"/>
    <w:rsid w:val="00096922"/>
    <w:rsid w:val="0009716E"/>
    <w:rsid w:val="00097207"/>
    <w:rsid w:val="00097422"/>
    <w:rsid w:val="00097540"/>
    <w:rsid w:val="000A14B5"/>
    <w:rsid w:val="000A2E3E"/>
    <w:rsid w:val="000A316D"/>
    <w:rsid w:val="000A55BE"/>
    <w:rsid w:val="000A67CB"/>
    <w:rsid w:val="000A71D3"/>
    <w:rsid w:val="000B40AB"/>
    <w:rsid w:val="000C0D53"/>
    <w:rsid w:val="000C36E9"/>
    <w:rsid w:val="000C58D2"/>
    <w:rsid w:val="000D0DCD"/>
    <w:rsid w:val="000D0F63"/>
    <w:rsid w:val="000E0B1F"/>
    <w:rsid w:val="000E2EB3"/>
    <w:rsid w:val="000E54EF"/>
    <w:rsid w:val="000F0388"/>
    <w:rsid w:val="000F16CC"/>
    <w:rsid w:val="000F5307"/>
    <w:rsid w:val="00100C2D"/>
    <w:rsid w:val="00100D4C"/>
    <w:rsid w:val="001016E4"/>
    <w:rsid w:val="0010381E"/>
    <w:rsid w:val="00103A5D"/>
    <w:rsid w:val="0010485E"/>
    <w:rsid w:val="00104860"/>
    <w:rsid w:val="00104DB4"/>
    <w:rsid w:val="001071F8"/>
    <w:rsid w:val="00111CA1"/>
    <w:rsid w:val="001131CF"/>
    <w:rsid w:val="00113F18"/>
    <w:rsid w:val="0011585A"/>
    <w:rsid w:val="0011701B"/>
    <w:rsid w:val="001170AB"/>
    <w:rsid w:val="001173ED"/>
    <w:rsid w:val="00117759"/>
    <w:rsid w:val="001178D8"/>
    <w:rsid w:val="00121F29"/>
    <w:rsid w:val="001227E0"/>
    <w:rsid w:val="001239C8"/>
    <w:rsid w:val="00125968"/>
    <w:rsid w:val="0012680A"/>
    <w:rsid w:val="00126A1E"/>
    <w:rsid w:val="00127AD9"/>
    <w:rsid w:val="001323E2"/>
    <w:rsid w:val="00132571"/>
    <w:rsid w:val="00132ECE"/>
    <w:rsid w:val="00133CDA"/>
    <w:rsid w:val="00134C5A"/>
    <w:rsid w:val="00135581"/>
    <w:rsid w:val="00136E05"/>
    <w:rsid w:val="00137D83"/>
    <w:rsid w:val="00143C19"/>
    <w:rsid w:val="00143D5F"/>
    <w:rsid w:val="00146207"/>
    <w:rsid w:val="001542B4"/>
    <w:rsid w:val="00160DFA"/>
    <w:rsid w:val="00163055"/>
    <w:rsid w:val="00163120"/>
    <w:rsid w:val="00163F1C"/>
    <w:rsid w:val="00164580"/>
    <w:rsid w:val="00166796"/>
    <w:rsid w:val="00167C0D"/>
    <w:rsid w:val="00167EF1"/>
    <w:rsid w:val="001701B3"/>
    <w:rsid w:val="0017095C"/>
    <w:rsid w:val="00171C2C"/>
    <w:rsid w:val="00171DA3"/>
    <w:rsid w:val="00172563"/>
    <w:rsid w:val="0017278E"/>
    <w:rsid w:val="001733CD"/>
    <w:rsid w:val="001734FD"/>
    <w:rsid w:val="00173B4B"/>
    <w:rsid w:val="001743FA"/>
    <w:rsid w:val="001752B0"/>
    <w:rsid w:val="0017654F"/>
    <w:rsid w:val="00176A68"/>
    <w:rsid w:val="00176F25"/>
    <w:rsid w:val="0017756B"/>
    <w:rsid w:val="00180969"/>
    <w:rsid w:val="00180D80"/>
    <w:rsid w:val="00185CE5"/>
    <w:rsid w:val="00186CDB"/>
    <w:rsid w:val="001878E0"/>
    <w:rsid w:val="00190A58"/>
    <w:rsid w:val="0019104B"/>
    <w:rsid w:val="00192284"/>
    <w:rsid w:val="00193E6A"/>
    <w:rsid w:val="00197038"/>
    <w:rsid w:val="001A07A9"/>
    <w:rsid w:val="001A176A"/>
    <w:rsid w:val="001A2643"/>
    <w:rsid w:val="001A43E1"/>
    <w:rsid w:val="001A4C73"/>
    <w:rsid w:val="001A6578"/>
    <w:rsid w:val="001A768A"/>
    <w:rsid w:val="001A7B18"/>
    <w:rsid w:val="001B0B90"/>
    <w:rsid w:val="001B150C"/>
    <w:rsid w:val="001B1836"/>
    <w:rsid w:val="001B29B0"/>
    <w:rsid w:val="001B3273"/>
    <w:rsid w:val="001C2C22"/>
    <w:rsid w:val="001C3365"/>
    <w:rsid w:val="001C33A5"/>
    <w:rsid w:val="001C476E"/>
    <w:rsid w:val="001C7095"/>
    <w:rsid w:val="001C70BF"/>
    <w:rsid w:val="001D4147"/>
    <w:rsid w:val="001D55D5"/>
    <w:rsid w:val="001D6A6E"/>
    <w:rsid w:val="001D795A"/>
    <w:rsid w:val="001E0DF9"/>
    <w:rsid w:val="001E1D38"/>
    <w:rsid w:val="001E6535"/>
    <w:rsid w:val="001F17CE"/>
    <w:rsid w:val="001F39FB"/>
    <w:rsid w:val="001F5A63"/>
    <w:rsid w:val="00203D84"/>
    <w:rsid w:val="00205608"/>
    <w:rsid w:val="0020793F"/>
    <w:rsid w:val="00207DF0"/>
    <w:rsid w:val="00211EAC"/>
    <w:rsid w:val="00217FBE"/>
    <w:rsid w:val="002208F5"/>
    <w:rsid w:val="00225A80"/>
    <w:rsid w:val="0022728A"/>
    <w:rsid w:val="00234760"/>
    <w:rsid w:val="00234E6B"/>
    <w:rsid w:val="00235B3F"/>
    <w:rsid w:val="00236A97"/>
    <w:rsid w:val="002375B2"/>
    <w:rsid w:val="00243015"/>
    <w:rsid w:val="002438AC"/>
    <w:rsid w:val="0024564C"/>
    <w:rsid w:val="00246157"/>
    <w:rsid w:val="00246785"/>
    <w:rsid w:val="0025181A"/>
    <w:rsid w:val="002556EB"/>
    <w:rsid w:val="00256167"/>
    <w:rsid w:val="00256912"/>
    <w:rsid w:val="00256BEA"/>
    <w:rsid w:val="00262366"/>
    <w:rsid w:val="00262368"/>
    <w:rsid w:val="00266EFE"/>
    <w:rsid w:val="0027124D"/>
    <w:rsid w:val="0027160A"/>
    <w:rsid w:val="0027183A"/>
    <w:rsid w:val="00271D36"/>
    <w:rsid w:val="00273758"/>
    <w:rsid w:val="002737B9"/>
    <w:rsid w:val="002737D1"/>
    <w:rsid w:val="00274D96"/>
    <w:rsid w:val="00277526"/>
    <w:rsid w:val="002856AB"/>
    <w:rsid w:val="00291073"/>
    <w:rsid w:val="00291A51"/>
    <w:rsid w:val="00292D79"/>
    <w:rsid w:val="0029306D"/>
    <w:rsid w:val="00295040"/>
    <w:rsid w:val="002A0464"/>
    <w:rsid w:val="002A12C3"/>
    <w:rsid w:val="002A733E"/>
    <w:rsid w:val="002B15C5"/>
    <w:rsid w:val="002B2394"/>
    <w:rsid w:val="002B44A9"/>
    <w:rsid w:val="002B493E"/>
    <w:rsid w:val="002B5674"/>
    <w:rsid w:val="002B595B"/>
    <w:rsid w:val="002B7FA8"/>
    <w:rsid w:val="002C05D3"/>
    <w:rsid w:val="002C087E"/>
    <w:rsid w:val="002C1A49"/>
    <w:rsid w:val="002C23FD"/>
    <w:rsid w:val="002C30D6"/>
    <w:rsid w:val="002C40A6"/>
    <w:rsid w:val="002C6118"/>
    <w:rsid w:val="002C7F16"/>
    <w:rsid w:val="002D01EA"/>
    <w:rsid w:val="002D17FF"/>
    <w:rsid w:val="002D26DA"/>
    <w:rsid w:val="002D4CC9"/>
    <w:rsid w:val="002D6E23"/>
    <w:rsid w:val="002D720D"/>
    <w:rsid w:val="002D765A"/>
    <w:rsid w:val="002E0961"/>
    <w:rsid w:val="002E1C89"/>
    <w:rsid w:val="002E3A9C"/>
    <w:rsid w:val="002E4E79"/>
    <w:rsid w:val="002F4126"/>
    <w:rsid w:val="002F4861"/>
    <w:rsid w:val="002F561C"/>
    <w:rsid w:val="002F6FFC"/>
    <w:rsid w:val="003000B4"/>
    <w:rsid w:val="00300A43"/>
    <w:rsid w:val="003010AB"/>
    <w:rsid w:val="00302A0A"/>
    <w:rsid w:val="00304068"/>
    <w:rsid w:val="0030419C"/>
    <w:rsid w:val="00305EA5"/>
    <w:rsid w:val="00310639"/>
    <w:rsid w:val="003132E0"/>
    <w:rsid w:val="00316A00"/>
    <w:rsid w:val="00317F8D"/>
    <w:rsid w:val="003205B7"/>
    <w:rsid w:val="00323512"/>
    <w:rsid w:val="00324561"/>
    <w:rsid w:val="00325DD9"/>
    <w:rsid w:val="00330C99"/>
    <w:rsid w:val="00332AB2"/>
    <w:rsid w:val="00332E08"/>
    <w:rsid w:val="00333DEF"/>
    <w:rsid w:val="003340DD"/>
    <w:rsid w:val="003369B6"/>
    <w:rsid w:val="0034180A"/>
    <w:rsid w:val="0034385B"/>
    <w:rsid w:val="00344375"/>
    <w:rsid w:val="0034527B"/>
    <w:rsid w:val="00345977"/>
    <w:rsid w:val="003459B2"/>
    <w:rsid w:val="0035061D"/>
    <w:rsid w:val="00350AE1"/>
    <w:rsid w:val="003512B6"/>
    <w:rsid w:val="0035666B"/>
    <w:rsid w:val="003605D0"/>
    <w:rsid w:val="0036211D"/>
    <w:rsid w:val="00362FFF"/>
    <w:rsid w:val="003633BA"/>
    <w:rsid w:val="00363C83"/>
    <w:rsid w:val="003647EF"/>
    <w:rsid w:val="003650C0"/>
    <w:rsid w:val="003664F2"/>
    <w:rsid w:val="00367032"/>
    <w:rsid w:val="003703C0"/>
    <w:rsid w:val="003707AC"/>
    <w:rsid w:val="003723AB"/>
    <w:rsid w:val="0037334A"/>
    <w:rsid w:val="00373A5A"/>
    <w:rsid w:val="0037595F"/>
    <w:rsid w:val="00375AAF"/>
    <w:rsid w:val="00382B6B"/>
    <w:rsid w:val="00383BD1"/>
    <w:rsid w:val="00384D7C"/>
    <w:rsid w:val="00385DD4"/>
    <w:rsid w:val="00386439"/>
    <w:rsid w:val="003913F2"/>
    <w:rsid w:val="00395676"/>
    <w:rsid w:val="0039683A"/>
    <w:rsid w:val="00396A3C"/>
    <w:rsid w:val="003A02C1"/>
    <w:rsid w:val="003A0672"/>
    <w:rsid w:val="003A39F7"/>
    <w:rsid w:val="003A4C99"/>
    <w:rsid w:val="003B1976"/>
    <w:rsid w:val="003C1287"/>
    <w:rsid w:val="003C1570"/>
    <w:rsid w:val="003C2542"/>
    <w:rsid w:val="003C2C50"/>
    <w:rsid w:val="003C4176"/>
    <w:rsid w:val="003C4261"/>
    <w:rsid w:val="003C4ED6"/>
    <w:rsid w:val="003C5D30"/>
    <w:rsid w:val="003C7C81"/>
    <w:rsid w:val="003D1AC9"/>
    <w:rsid w:val="003D213F"/>
    <w:rsid w:val="003D23ED"/>
    <w:rsid w:val="003D5315"/>
    <w:rsid w:val="003D663E"/>
    <w:rsid w:val="003D67E8"/>
    <w:rsid w:val="003E2209"/>
    <w:rsid w:val="003E2368"/>
    <w:rsid w:val="003E3CD1"/>
    <w:rsid w:val="003E52C2"/>
    <w:rsid w:val="003E7BFD"/>
    <w:rsid w:val="003F433C"/>
    <w:rsid w:val="003F5733"/>
    <w:rsid w:val="003F5FD0"/>
    <w:rsid w:val="003F6086"/>
    <w:rsid w:val="00400054"/>
    <w:rsid w:val="00402A02"/>
    <w:rsid w:val="0040368C"/>
    <w:rsid w:val="00403F4F"/>
    <w:rsid w:val="0040406E"/>
    <w:rsid w:val="00404EDC"/>
    <w:rsid w:val="00406E30"/>
    <w:rsid w:val="00411536"/>
    <w:rsid w:val="0041170E"/>
    <w:rsid w:val="00411F98"/>
    <w:rsid w:val="00412B2E"/>
    <w:rsid w:val="0042073F"/>
    <w:rsid w:val="00424792"/>
    <w:rsid w:val="00424D86"/>
    <w:rsid w:val="004251B1"/>
    <w:rsid w:val="004268E9"/>
    <w:rsid w:val="00433527"/>
    <w:rsid w:val="0043453F"/>
    <w:rsid w:val="004359FB"/>
    <w:rsid w:val="00441ED5"/>
    <w:rsid w:val="004449BD"/>
    <w:rsid w:val="00444AA0"/>
    <w:rsid w:val="00445DD4"/>
    <w:rsid w:val="00446E47"/>
    <w:rsid w:val="004513F0"/>
    <w:rsid w:val="00452B5A"/>
    <w:rsid w:val="00453C8E"/>
    <w:rsid w:val="004542E7"/>
    <w:rsid w:val="00455426"/>
    <w:rsid w:val="00455EC2"/>
    <w:rsid w:val="0046015E"/>
    <w:rsid w:val="004621F9"/>
    <w:rsid w:val="00463DA1"/>
    <w:rsid w:val="0046428B"/>
    <w:rsid w:val="00464BCC"/>
    <w:rsid w:val="00465064"/>
    <w:rsid w:val="00465E86"/>
    <w:rsid w:val="004670E1"/>
    <w:rsid w:val="0046715B"/>
    <w:rsid w:val="00471F49"/>
    <w:rsid w:val="00472BDE"/>
    <w:rsid w:val="00473B2A"/>
    <w:rsid w:val="0047647C"/>
    <w:rsid w:val="00476DEE"/>
    <w:rsid w:val="00483AD7"/>
    <w:rsid w:val="00485626"/>
    <w:rsid w:val="004866ED"/>
    <w:rsid w:val="0048705D"/>
    <w:rsid w:val="00487149"/>
    <w:rsid w:val="00490E38"/>
    <w:rsid w:val="004941E7"/>
    <w:rsid w:val="004A0C27"/>
    <w:rsid w:val="004A0FC5"/>
    <w:rsid w:val="004A3217"/>
    <w:rsid w:val="004A3FC4"/>
    <w:rsid w:val="004A718F"/>
    <w:rsid w:val="004A7326"/>
    <w:rsid w:val="004B0478"/>
    <w:rsid w:val="004B080D"/>
    <w:rsid w:val="004B0A0B"/>
    <w:rsid w:val="004B0BF5"/>
    <w:rsid w:val="004B47C7"/>
    <w:rsid w:val="004B5B17"/>
    <w:rsid w:val="004B6316"/>
    <w:rsid w:val="004B6BC1"/>
    <w:rsid w:val="004C02FE"/>
    <w:rsid w:val="004C03AA"/>
    <w:rsid w:val="004C0A95"/>
    <w:rsid w:val="004C5178"/>
    <w:rsid w:val="004C58A8"/>
    <w:rsid w:val="004C71E0"/>
    <w:rsid w:val="004D1772"/>
    <w:rsid w:val="004D32FE"/>
    <w:rsid w:val="004D4A59"/>
    <w:rsid w:val="004E073F"/>
    <w:rsid w:val="004E0ED6"/>
    <w:rsid w:val="004E3725"/>
    <w:rsid w:val="004E3AA9"/>
    <w:rsid w:val="004E471F"/>
    <w:rsid w:val="004E5215"/>
    <w:rsid w:val="004E532D"/>
    <w:rsid w:val="004E5B2C"/>
    <w:rsid w:val="004E65E6"/>
    <w:rsid w:val="004E6D70"/>
    <w:rsid w:val="004F1F13"/>
    <w:rsid w:val="004F2132"/>
    <w:rsid w:val="004F381D"/>
    <w:rsid w:val="005027B2"/>
    <w:rsid w:val="00502C37"/>
    <w:rsid w:val="005046AF"/>
    <w:rsid w:val="00506702"/>
    <w:rsid w:val="0050674F"/>
    <w:rsid w:val="0051048D"/>
    <w:rsid w:val="00512489"/>
    <w:rsid w:val="00515A6A"/>
    <w:rsid w:val="00516846"/>
    <w:rsid w:val="00520948"/>
    <w:rsid w:val="00522DCF"/>
    <w:rsid w:val="00526074"/>
    <w:rsid w:val="00532850"/>
    <w:rsid w:val="00537452"/>
    <w:rsid w:val="00537DC3"/>
    <w:rsid w:val="00541179"/>
    <w:rsid w:val="0054126B"/>
    <w:rsid w:val="00543044"/>
    <w:rsid w:val="00543AEE"/>
    <w:rsid w:val="00544466"/>
    <w:rsid w:val="00545F0D"/>
    <w:rsid w:val="00547F5F"/>
    <w:rsid w:val="0055091B"/>
    <w:rsid w:val="0055324C"/>
    <w:rsid w:val="00557363"/>
    <w:rsid w:val="00560106"/>
    <w:rsid w:val="00567EAE"/>
    <w:rsid w:val="005702C2"/>
    <w:rsid w:val="00571155"/>
    <w:rsid w:val="00571B3E"/>
    <w:rsid w:val="00572079"/>
    <w:rsid w:val="0058130F"/>
    <w:rsid w:val="00581449"/>
    <w:rsid w:val="00581532"/>
    <w:rsid w:val="005815E2"/>
    <w:rsid w:val="005827CB"/>
    <w:rsid w:val="00584E81"/>
    <w:rsid w:val="005875E1"/>
    <w:rsid w:val="00590CB1"/>
    <w:rsid w:val="005965AD"/>
    <w:rsid w:val="00597DC2"/>
    <w:rsid w:val="005A07EF"/>
    <w:rsid w:val="005A2D39"/>
    <w:rsid w:val="005A4C62"/>
    <w:rsid w:val="005B2283"/>
    <w:rsid w:val="005C033E"/>
    <w:rsid w:val="005C1B6E"/>
    <w:rsid w:val="005C33A1"/>
    <w:rsid w:val="005C39DC"/>
    <w:rsid w:val="005C669F"/>
    <w:rsid w:val="005C6BDA"/>
    <w:rsid w:val="005E0123"/>
    <w:rsid w:val="005E151F"/>
    <w:rsid w:val="005E1D56"/>
    <w:rsid w:val="005E3FAC"/>
    <w:rsid w:val="005E41FD"/>
    <w:rsid w:val="005E5E28"/>
    <w:rsid w:val="005F2E51"/>
    <w:rsid w:val="005F33E1"/>
    <w:rsid w:val="005F3B9D"/>
    <w:rsid w:val="005F56C9"/>
    <w:rsid w:val="005F64AB"/>
    <w:rsid w:val="005F7A06"/>
    <w:rsid w:val="005F7AAC"/>
    <w:rsid w:val="006023F3"/>
    <w:rsid w:val="00603C3C"/>
    <w:rsid w:val="00604691"/>
    <w:rsid w:val="00604F4D"/>
    <w:rsid w:val="00607F41"/>
    <w:rsid w:val="00610169"/>
    <w:rsid w:val="006104A4"/>
    <w:rsid w:val="00611B8A"/>
    <w:rsid w:val="006141CD"/>
    <w:rsid w:val="006171A9"/>
    <w:rsid w:val="00617637"/>
    <w:rsid w:val="0062235F"/>
    <w:rsid w:val="00622694"/>
    <w:rsid w:val="006230C3"/>
    <w:rsid w:val="006258CA"/>
    <w:rsid w:val="00625A38"/>
    <w:rsid w:val="006274F7"/>
    <w:rsid w:val="006276FC"/>
    <w:rsid w:val="00627927"/>
    <w:rsid w:val="00631A14"/>
    <w:rsid w:val="006344BB"/>
    <w:rsid w:val="00634F41"/>
    <w:rsid w:val="00635A76"/>
    <w:rsid w:val="0063644E"/>
    <w:rsid w:val="00641CB5"/>
    <w:rsid w:val="0064295F"/>
    <w:rsid w:val="00644819"/>
    <w:rsid w:val="00645569"/>
    <w:rsid w:val="00645C5A"/>
    <w:rsid w:val="00646133"/>
    <w:rsid w:val="00646240"/>
    <w:rsid w:val="00652762"/>
    <w:rsid w:val="00652B2B"/>
    <w:rsid w:val="00653534"/>
    <w:rsid w:val="00653771"/>
    <w:rsid w:val="0065379A"/>
    <w:rsid w:val="00653CE2"/>
    <w:rsid w:val="00655CBD"/>
    <w:rsid w:val="00656D4C"/>
    <w:rsid w:val="006570A8"/>
    <w:rsid w:val="0066107A"/>
    <w:rsid w:val="00661A78"/>
    <w:rsid w:val="00662E9D"/>
    <w:rsid w:val="006630D2"/>
    <w:rsid w:val="00665EC4"/>
    <w:rsid w:val="006666B8"/>
    <w:rsid w:val="00671F7A"/>
    <w:rsid w:val="00674332"/>
    <w:rsid w:val="00676F90"/>
    <w:rsid w:val="00680BAE"/>
    <w:rsid w:val="0068146F"/>
    <w:rsid w:val="006818E2"/>
    <w:rsid w:val="00684473"/>
    <w:rsid w:val="006879C3"/>
    <w:rsid w:val="00691200"/>
    <w:rsid w:val="00693D4E"/>
    <w:rsid w:val="00695BA8"/>
    <w:rsid w:val="00695FF7"/>
    <w:rsid w:val="00696AC6"/>
    <w:rsid w:val="006A03DB"/>
    <w:rsid w:val="006A30C4"/>
    <w:rsid w:val="006A365A"/>
    <w:rsid w:val="006A5E44"/>
    <w:rsid w:val="006A6170"/>
    <w:rsid w:val="006A7EBB"/>
    <w:rsid w:val="006B135F"/>
    <w:rsid w:val="006B19EA"/>
    <w:rsid w:val="006B74EE"/>
    <w:rsid w:val="006B7D4F"/>
    <w:rsid w:val="006C0A76"/>
    <w:rsid w:val="006C1356"/>
    <w:rsid w:val="006C197E"/>
    <w:rsid w:val="006C419A"/>
    <w:rsid w:val="006C5AA8"/>
    <w:rsid w:val="006C71F5"/>
    <w:rsid w:val="006D3FA2"/>
    <w:rsid w:val="006D4DF3"/>
    <w:rsid w:val="006D53C3"/>
    <w:rsid w:val="006D5844"/>
    <w:rsid w:val="006D6DFB"/>
    <w:rsid w:val="006E2A5C"/>
    <w:rsid w:val="006E4588"/>
    <w:rsid w:val="006E7DBC"/>
    <w:rsid w:val="006F3B2C"/>
    <w:rsid w:val="006F5E93"/>
    <w:rsid w:val="006F7D37"/>
    <w:rsid w:val="00703D56"/>
    <w:rsid w:val="0070744C"/>
    <w:rsid w:val="007134EA"/>
    <w:rsid w:val="007136FE"/>
    <w:rsid w:val="007156B7"/>
    <w:rsid w:val="007202A5"/>
    <w:rsid w:val="00721164"/>
    <w:rsid w:val="0072243A"/>
    <w:rsid w:val="007241A0"/>
    <w:rsid w:val="0072600F"/>
    <w:rsid w:val="007261B5"/>
    <w:rsid w:val="00727290"/>
    <w:rsid w:val="007304D8"/>
    <w:rsid w:val="007306B9"/>
    <w:rsid w:val="007318D7"/>
    <w:rsid w:val="00734F3C"/>
    <w:rsid w:val="00736BBA"/>
    <w:rsid w:val="007378DC"/>
    <w:rsid w:val="00737D26"/>
    <w:rsid w:val="00740034"/>
    <w:rsid w:val="00740292"/>
    <w:rsid w:val="007417CF"/>
    <w:rsid w:val="007431C5"/>
    <w:rsid w:val="00744125"/>
    <w:rsid w:val="007457D6"/>
    <w:rsid w:val="00746602"/>
    <w:rsid w:val="00750D05"/>
    <w:rsid w:val="00750EB0"/>
    <w:rsid w:val="00751A94"/>
    <w:rsid w:val="00751C9C"/>
    <w:rsid w:val="00753254"/>
    <w:rsid w:val="0075342B"/>
    <w:rsid w:val="00754328"/>
    <w:rsid w:val="00754B44"/>
    <w:rsid w:val="007628CB"/>
    <w:rsid w:val="007633E7"/>
    <w:rsid w:val="00765A3F"/>
    <w:rsid w:val="00770445"/>
    <w:rsid w:val="0078113F"/>
    <w:rsid w:val="0078387C"/>
    <w:rsid w:val="007914CE"/>
    <w:rsid w:val="007962E4"/>
    <w:rsid w:val="0079799F"/>
    <w:rsid w:val="007A23B5"/>
    <w:rsid w:val="007A68CA"/>
    <w:rsid w:val="007A7578"/>
    <w:rsid w:val="007A7C0F"/>
    <w:rsid w:val="007B05C3"/>
    <w:rsid w:val="007C5600"/>
    <w:rsid w:val="007C5AE3"/>
    <w:rsid w:val="007D21D5"/>
    <w:rsid w:val="007E077D"/>
    <w:rsid w:val="007E2F21"/>
    <w:rsid w:val="007F1E9C"/>
    <w:rsid w:val="007F254D"/>
    <w:rsid w:val="007F2B6A"/>
    <w:rsid w:val="007F3EB4"/>
    <w:rsid w:val="007F4820"/>
    <w:rsid w:val="007F56EE"/>
    <w:rsid w:val="007F6D5A"/>
    <w:rsid w:val="008002B8"/>
    <w:rsid w:val="0080095F"/>
    <w:rsid w:val="0080173C"/>
    <w:rsid w:val="00802DC4"/>
    <w:rsid w:val="008034CA"/>
    <w:rsid w:val="00805791"/>
    <w:rsid w:val="00806092"/>
    <w:rsid w:val="00806CD5"/>
    <w:rsid w:val="00806E18"/>
    <w:rsid w:val="008073E3"/>
    <w:rsid w:val="00807B4B"/>
    <w:rsid w:val="00811082"/>
    <w:rsid w:val="00813042"/>
    <w:rsid w:val="0081371A"/>
    <w:rsid w:val="00813D28"/>
    <w:rsid w:val="008154F1"/>
    <w:rsid w:val="00817765"/>
    <w:rsid w:val="00821809"/>
    <w:rsid w:val="00821C93"/>
    <w:rsid w:val="008228A6"/>
    <w:rsid w:val="0082760E"/>
    <w:rsid w:val="00830CDD"/>
    <w:rsid w:val="00831BCD"/>
    <w:rsid w:val="008325A3"/>
    <w:rsid w:val="00833048"/>
    <w:rsid w:val="00835C1F"/>
    <w:rsid w:val="00835FA4"/>
    <w:rsid w:val="00837668"/>
    <w:rsid w:val="00837C8C"/>
    <w:rsid w:val="00843BE3"/>
    <w:rsid w:val="00844A1C"/>
    <w:rsid w:val="008454C1"/>
    <w:rsid w:val="00845950"/>
    <w:rsid w:val="008510C5"/>
    <w:rsid w:val="008520A7"/>
    <w:rsid w:val="0085320B"/>
    <w:rsid w:val="008533D1"/>
    <w:rsid w:val="008538A1"/>
    <w:rsid w:val="00854059"/>
    <w:rsid w:val="008574C0"/>
    <w:rsid w:val="008610F3"/>
    <w:rsid w:val="00863A33"/>
    <w:rsid w:val="008706A5"/>
    <w:rsid w:val="00870C66"/>
    <w:rsid w:val="008772E4"/>
    <w:rsid w:val="00877D77"/>
    <w:rsid w:val="00880E9F"/>
    <w:rsid w:val="00882B75"/>
    <w:rsid w:val="00882D82"/>
    <w:rsid w:val="00883714"/>
    <w:rsid w:val="008849E6"/>
    <w:rsid w:val="00887B4F"/>
    <w:rsid w:val="00887FC9"/>
    <w:rsid w:val="00890F24"/>
    <w:rsid w:val="00894A7A"/>
    <w:rsid w:val="00894F8A"/>
    <w:rsid w:val="008966E0"/>
    <w:rsid w:val="008A3006"/>
    <w:rsid w:val="008A3FEF"/>
    <w:rsid w:val="008A4A76"/>
    <w:rsid w:val="008A69F4"/>
    <w:rsid w:val="008B0C46"/>
    <w:rsid w:val="008B2896"/>
    <w:rsid w:val="008B3E9F"/>
    <w:rsid w:val="008B4ABF"/>
    <w:rsid w:val="008B6710"/>
    <w:rsid w:val="008B7C0E"/>
    <w:rsid w:val="008C0E53"/>
    <w:rsid w:val="008C1FAE"/>
    <w:rsid w:val="008C2E6F"/>
    <w:rsid w:val="008C3BA6"/>
    <w:rsid w:val="008C46FC"/>
    <w:rsid w:val="008C61A0"/>
    <w:rsid w:val="008C6297"/>
    <w:rsid w:val="008C6490"/>
    <w:rsid w:val="008C7290"/>
    <w:rsid w:val="008C746A"/>
    <w:rsid w:val="008D1B37"/>
    <w:rsid w:val="008D2014"/>
    <w:rsid w:val="008D3374"/>
    <w:rsid w:val="008D35C2"/>
    <w:rsid w:val="008D3C4D"/>
    <w:rsid w:val="008D52A4"/>
    <w:rsid w:val="008D6F87"/>
    <w:rsid w:val="008D7BF1"/>
    <w:rsid w:val="008E3CD0"/>
    <w:rsid w:val="008E40A2"/>
    <w:rsid w:val="008E40DE"/>
    <w:rsid w:val="008E49D5"/>
    <w:rsid w:val="008E5556"/>
    <w:rsid w:val="008E5A56"/>
    <w:rsid w:val="008E64AB"/>
    <w:rsid w:val="008E6781"/>
    <w:rsid w:val="008E74D4"/>
    <w:rsid w:val="008F3B31"/>
    <w:rsid w:val="008F4E75"/>
    <w:rsid w:val="008F6F2C"/>
    <w:rsid w:val="009006C7"/>
    <w:rsid w:val="00900B38"/>
    <w:rsid w:val="00900F1A"/>
    <w:rsid w:val="00904B25"/>
    <w:rsid w:val="00905DCC"/>
    <w:rsid w:val="00906678"/>
    <w:rsid w:val="00914407"/>
    <w:rsid w:val="00916FDD"/>
    <w:rsid w:val="00917300"/>
    <w:rsid w:val="00921A19"/>
    <w:rsid w:val="00923593"/>
    <w:rsid w:val="009236DE"/>
    <w:rsid w:val="00924F45"/>
    <w:rsid w:val="00926D62"/>
    <w:rsid w:val="009319E4"/>
    <w:rsid w:val="009336CF"/>
    <w:rsid w:val="009431B3"/>
    <w:rsid w:val="009450FB"/>
    <w:rsid w:val="009457A3"/>
    <w:rsid w:val="00950367"/>
    <w:rsid w:val="00950A55"/>
    <w:rsid w:val="009514B2"/>
    <w:rsid w:val="00953BFF"/>
    <w:rsid w:val="009544FE"/>
    <w:rsid w:val="009565F6"/>
    <w:rsid w:val="009613C6"/>
    <w:rsid w:val="00961BA7"/>
    <w:rsid w:val="009632AE"/>
    <w:rsid w:val="00963471"/>
    <w:rsid w:val="009652B9"/>
    <w:rsid w:val="00965E79"/>
    <w:rsid w:val="00967B6D"/>
    <w:rsid w:val="00972B2C"/>
    <w:rsid w:val="0097344A"/>
    <w:rsid w:val="0097555D"/>
    <w:rsid w:val="00980757"/>
    <w:rsid w:val="009907AA"/>
    <w:rsid w:val="0099234A"/>
    <w:rsid w:val="00993280"/>
    <w:rsid w:val="00995067"/>
    <w:rsid w:val="00995C47"/>
    <w:rsid w:val="0099699B"/>
    <w:rsid w:val="00996AAA"/>
    <w:rsid w:val="009A026D"/>
    <w:rsid w:val="009A204D"/>
    <w:rsid w:val="009A3923"/>
    <w:rsid w:val="009A4E8F"/>
    <w:rsid w:val="009A7544"/>
    <w:rsid w:val="009B0B5A"/>
    <w:rsid w:val="009B0FB2"/>
    <w:rsid w:val="009B2549"/>
    <w:rsid w:val="009B27F8"/>
    <w:rsid w:val="009B2950"/>
    <w:rsid w:val="009B4A83"/>
    <w:rsid w:val="009B5775"/>
    <w:rsid w:val="009B73BF"/>
    <w:rsid w:val="009C1F0D"/>
    <w:rsid w:val="009C280B"/>
    <w:rsid w:val="009C5901"/>
    <w:rsid w:val="009C703E"/>
    <w:rsid w:val="009D0B61"/>
    <w:rsid w:val="009D2085"/>
    <w:rsid w:val="009D26A2"/>
    <w:rsid w:val="009D30B8"/>
    <w:rsid w:val="009D46ED"/>
    <w:rsid w:val="009D7157"/>
    <w:rsid w:val="009E1F48"/>
    <w:rsid w:val="009E27C2"/>
    <w:rsid w:val="009E2BB9"/>
    <w:rsid w:val="009E3217"/>
    <w:rsid w:val="009F0BDC"/>
    <w:rsid w:val="009F63B3"/>
    <w:rsid w:val="009F6A42"/>
    <w:rsid w:val="00A01CFB"/>
    <w:rsid w:val="00A057B2"/>
    <w:rsid w:val="00A05D29"/>
    <w:rsid w:val="00A11555"/>
    <w:rsid w:val="00A117DC"/>
    <w:rsid w:val="00A11AC1"/>
    <w:rsid w:val="00A13549"/>
    <w:rsid w:val="00A145D3"/>
    <w:rsid w:val="00A14F47"/>
    <w:rsid w:val="00A158DC"/>
    <w:rsid w:val="00A16E02"/>
    <w:rsid w:val="00A20B07"/>
    <w:rsid w:val="00A232F4"/>
    <w:rsid w:val="00A23985"/>
    <w:rsid w:val="00A24D4D"/>
    <w:rsid w:val="00A26624"/>
    <w:rsid w:val="00A32C68"/>
    <w:rsid w:val="00A35A17"/>
    <w:rsid w:val="00A360D2"/>
    <w:rsid w:val="00A372CC"/>
    <w:rsid w:val="00A401B5"/>
    <w:rsid w:val="00A43AB6"/>
    <w:rsid w:val="00A45700"/>
    <w:rsid w:val="00A45B31"/>
    <w:rsid w:val="00A46313"/>
    <w:rsid w:val="00A5005B"/>
    <w:rsid w:val="00A56709"/>
    <w:rsid w:val="00A57C96"/>
    <w:rsid w:val="00A621B4"/>
    <w:rsid w:val="00A62CCF"/>
    <w:rsid w:val="00A62F2F"/>
    <w:rsid w:val="00A65BC8"/>
    <w:rsid w:val="00A65FB1"/>
    <w:rsid w:val="00A676A4"/>
    <w:rsid w:val="00A70B8F"/>
    <w:rsid w:val="00A70DE8"/>
    <w:rsid w:val="00A741BD"/>
    <w:rsid w:val="00A7660B"/>
    <w:rsid w:val="00A76EFC"/>
    <w:rsid w:val="00A8294C"/>
    <w:rsid w:val="00A84115"/>
    <w:rsid w:val="00A84237"/>
    <w:rsid w:val="00A90B4F"/>
    <w:rsid w:val="00A9425B"/>
    <w:rsid w:val="00A95207"/>
    <w:rsid w:val="00A9578B"/>
    <w:rsid w:val="00A958EC"/>
    <w:rsid w:val="00A96CE7"/>
    <w:rsid w:val="00A97BB4"/>
    <w:rsid w:val="00AA2C20"/>
    <w:rsid w:val="00AA3B43"/>
    <w:rsid w:val="00AA4332"/>
    <w:rsid w:val="00AA4369"/>
    <w:rsid w:val="00AA5046"/>
    <w:rsid w:val="00AA711E"/>
    <w:rsid w:val="00AA725B"/>
    <w:rsid w:val="00AA7989"/>
    <w:rsid w:val="00AB00FB"/>
    <w:rsid w:val="00AB0101"/>
    <w:rsid w:val="00AB2059"/>
    <w:rsid w:val="00AB3F31"/>
    <w:rsid w:val="00AB4812"/>
    <w:rsid w:val="00AC1EE3"/>
    <w:rsid w:val="00AC2FAB"/>
    <w:rsid w:val="00AC3A3F"/>
    <w:rsid w:val="00AC661B"/>
    <w:rsid w:val="00AC6E22"/>
    <w:rsid w:val="00AC7177"/>
    <w:rsid w:val="00AC733C"/>
    <w:rsid w:val="00AD24A5"/>
    <w:rsid w:val="00AD381A"/>
    <w:rsid w:val="00AD58E6"/>
    <w:rsid w:val="00AE0FF0"/>
    <w:rsid w:val="00AE251D"/>
    <w:rsid w:val="00AE2FCB"/>
    <w:rsid w:val="00AE4D94"/>
    <w:rsid w:val="00AE6BCF"/>
    <w:rsid w:val="00AE700F"/>
    <w:rsid w:val="00AF20C4"/>
    <w:rsid w:val="00AF2261"/>
    <w:rsid w:val="00AF31AB"/>
    <w:rsid w:val="00AF3C2C"/>
    <w:rsid w:val="00AF56F2"/>
    <w:rsid w:val="00AF7AB2"/>
    <w:rsid w:val="00AF7B25"/>
    <w:rsid w:val="00B002CC"/>
    <w:rsid w:val="00B007DC"/>
    <w:rsid w:val="00B01624"/>
    <w:rsid w:val="00B01634"/>
    <w:rsid w:val="00B01ACF"/>
    <w:rsid w:val="00B01E61"/>
    <w:rsid w:val="00B03387"/>
    <w:rsid w:val="00B065CE"/>
    <w:rsid w:val="00B07DC1"/>
    <w:rsid w:val="00B1182C"/>
    <w:rsid w:val="00B12998"/>
    <w:rsid w:val="00B1349F"/>
    <w:rsid w:val="00B168B2"/>
    <w:rsid w:val="00B17C55"/>
    <w:rsid w:val="00B218E3"/>
    <w:rsid w:val="00B22D73"/>
    <w:rsid w:val="00B23A08"/>
    <w:rsid w:val="00B26B47"/>
    <w:rsid w:val="00B278EB"/>
    <w:rsid w:val="00B312E9"/>
    <w:rsid w:val="00B32E27"/>
    <w:rsid w:val="00B33D4C"/>
    <w:rsid w:val="00B36548"/>
    <w:rsid w:val="00B374ED"/>
    <w:rsid w:val="00B406A3"/>
    <w:rsid w:val="00B40917"/>
    <w:rsid w:val="00B454A9"/>
    <w:rsid w:val="00B459CD"/>
    <w:rsid w:val="00B45D1D"/>
    <w:rsid w:val="00B5057C"/>
    <w:rsid w:val="00B519F6"/>
    <w:rsid w:val="00B51DB3"/>
    <w:rsid w:val="00B525B7"/>
    <w:rsid w:val="00B5270F"/>
    <w:rsid w:val="00B52E64"/>
    <w:rsid w:val="00B53905"/>
    <w:rsid w:val="00B53BCB"/>
    <w:rsid w:val="00B55DC5"/>
    <w:rsid w:val="00B5609E"/>
    <w:rsid w:val="00B56677"/>
    <w:rsid w:val="00B56723"/>
    <w:rsid w:val="00B56CBE"/>
    <w:rsid w:val="00B61E2B"/>
    <w:rsid w:val="00B62632"/>
    <w:rsid w:val="00B62921"/>
    <w:rsid w:val="00B6360F"/>
    <w:rsid w:val="00B6382A"/>
    <w:rsid w:val="00B63EEB"/>
    <w:rsid w:val="00B6565D"/>
    <w:rsid w:val="00B65CAA"/>
    <w:rsid w:val="00B66328"/>
    <w:rsid w:val="00B70822"/>
    <w:rsid w:val="00B72864"/>
    <w:rsid w:val="00B72F99"/>
    <w:rsid w:val="00B73058"/>
    <w:rsid w:val="00B74DBA"/>
    <w:rsid w:val="00B74F3F"/>
    <w:rsid w:val="00B759F4"/>
    <w:rsid w:val="00B75F60"/>
    <w:rsid w:val="00B76AA6"/>
    <w:rsid w:val="00B76C2D"/>
    <w:rsid w:val="00B824FE"/>
    <w:rsid w:val="00B82EE3"/>
    <w:rsid w:val="00B8353D"/>
    <w:rsid w:val="00B84FD8"/>
    <w:rsid w:val="00B860FF"/>
    <w:rsid w:val="00B9372E"/>
    <w:rsid w:val="00B95F33"/>
    <w:rsid w:val="00B967A9"/>
    <w:rsid w:val="00BA0F4A"/>
    <w:rsid w:val="00BA250C"/>
    <w:rsid w:val="00BA58D9"/>
    <w:rsid w:val="00BA6B4C"/>
    <w:rsid w:val="00BA7211"/>
    <w:rsid w:val="00BB21B8"/>
    <w:rsid w:val="00BB2AA7"/>
    <w:rsid w:val="00BB3908"/>
    <w:rsid w:val="00BB4625"/>
    <w:rsid w:val="00BB4F6E"/>
    <w:rsid w:val="00BB5150"/>
    <w:rsid w:val="00BB6720"/>
    <w:rsid w:val="00BC0628"/>
    <w:rsid w:val="00BC1908"/>
    <w:rsid w:val="00BC21BF"/>
    <w:rsid w:val="00BC2283"/>
    <w:rsid w:val="00BC3407"/>
    <w:rsid w:val="00BC66FE"/>
    <w:rsid w:val="00BD1641"/>
    <w:rsid w:val="00BD1723"/>
    <w:rsid w:val="00BD1D68"/>
    <w:rsid w:val="00BD25E9"/>
    <w:rsid w:val="00BD30ED"/>
    <w:rsid w:val="00BD5189"/>
    <w:rsid w:val="00BD747A"/>
    <w:rsid w:val="00BE0993"/>
    <w:rsid w:val="00BE267E"/>
    <w:rsid w:val="00BE4D2A"/>
    <w:rsid w:val="00BE5449"/>
    <w:rsid w:val="00BE5A67"/>
    <w:rsid w:val="00BE5AF3"/>
    <w:rsid w:val="00BE5DA0"/>
    <w:rsid w:val="00BF08DD"/>
    <w:rsid w:val="00BF3B6A"/>
    <w:rsid w:val="00BF49C7"/>
    <w:rsid w:val="00C0318D"/>
    <w:rsid w:val="00C060CB"/>
    <w:rsid w:val="00C07C4E"/>
    <w:rsid w:val="00C07CB9"/>
    <w:rsid w:val="00C12B99"/>
    <w:rsid w:val="00C15624"/>
    <w:rsid w:val="00C15BC0"/>
    <w:rsid w:val="00C20AA1"/>
    <w:rsid w:val="00C210CC"/>
    <w:rsid w:val="00C21D57"/>
    <w:rsid w:val="00C239F6"/>
    <w:rsid w:val="00C24C0A"/>
    <w:rsid w:val="00C25608"/>
    <w:rsid w:val="00C25E36"/>
    <w:rsid w:val="00C26F81"/>
    <w:rsid w:val="00C270C3"/>
    <w:rsid w:val="00C3027A"/>
    <w:rsid w:val="00C40B7E"/>
    <w:rsid w:val="00C43E84"/>
    <w:rsid w:val="00C45CD5"/>
    <w:rsid w:val="00C60EE5"/>
    <w:rsid w:val="00C60F72"/>
    <w:rsid w:val="00C6107E"/>
    <w:rsid w:val="00C61BD9"/>
    <w:rsid w:val="00C638B2"/>
    <w:rsid w:val="00C63E54"/>
    <w:rsid w:val="00C64047"/>
    <w:rsid w:val="00C64238"/>
    <w:rsid w:val="00C653BC"/>
    <w:rsid w:val="00C66500"/>
    <w:rsid w:val="00C70B0B"/>
    <w:rsid w:val="00C7150D"/>
    <w:rsid w:val="00C7226E"/>
    <w:rsid w:val="00C72674"/>
    <w:rsid w:val="00C729F1"/>
    <w:rsid w:val="00C73CF9"/>
    <w:rsid w:val="00C74FEF"/>
    <w:rsid w:val="00C8124F"/>
    <w:rsid w:val="00C817EB"/>
    <w:rsid w:val="00C82870"/>
    <w:rsid w:val="00C8584A"/>
    <w:rsid w:val="00C8624A"/>
    <w:rsid w:val="00C87756"/>
    <w:rsid w:val="00C91E14"/>
    <w:rsid w:val="00C921FC"/>
    <w:rsid w:val="00C95278"/>
    <w:rsid w:val="00C95B2F"/>
    <w:rsid w:val="00CA0E2F"/>
    <w:rsid w:val="00CA2BD7"/>
    <w:rsid w:val="00CA367A"/>
    <w:rsid w:val="00CA3738"/>
    <w:rsid w:val="00CA42F7"/>
    <w:rsid w:val="00CA5541"/>
    <w:rsid w:val="00CA616A"/>
    <w:rsid w:val="00CA6969"/>
    <w:rsid w:val="00CA71B7"/>
    <w:rsid w:val="00CB00F3"/>
    <w:rsid w:val="00CB12BA"/>
    <w:rsid w:val="00CB3C8E"/>
    <w:rsid w:val="00CB484E"/>
    <w:rsid w:val="00CB4B53"/>
    <w:rsid w:val="00CB4F87"/>
    <w:rsid w:val="00CB7D21"/>
    <w:rsid w:val="00CB7DA1"/>
    <w:rsid w:val="00CC16B2"/>
    <w:rsid w:val="00CC6596"/>
    <w:rsid w:val="00CD1B01"/>
    <w:rsid w:val="00CD1D5B"/>
    <w:rsid w:val="00CD1E6E"/>
    <w:rsid w:val="00CD341E"/>
    <w:rsid w:val="00CD4791"/>
    <w:rsid w:val="00CD5187"/>
    <w:rsid w:val="00CD7815"/>
    <w:rsid w:val="00CE3E78"/>
    <w:rsid w:val="00CE40B1"/>
    <w:rsid w:val="00CE6775"/>
    <w:rsid w:val="00CE67D7"/>
    <w:rsid w:val="00CE68DB"/>
    <w:rsid w:val="00CE7256"/>
    <w:rsid w:val="00CE76FC"/>
    <w:rsid w:val="00CE77E0"/>
    <w:rsid w:val="00CE7F23"/>
    <w:rsid w:val="00CF1AFB"/>
    <w:rsid w:val="00CF22CE"/>
    <w:rsid w:val="00CF29E9"/>
    <w:rsid w:val="00CF44B9"/>
    <w:rsid w:val="00D1527D"/>
    <w:rsid w:val="00D15DB8"/>
    <w:rsid w:val="00D175DD"/>
    <w:rsid w:val="00D22F33"/>
    <w:rsid w:val="00D22F4F"/>
    <w:rsid w:val="00D23E78"/>
    <w:rsid w:val="00D240F2"/>
    <w:rsid w:val="00D24137"/>
    <w:rsid w:val="00D24BFE"/>
    <w:rsid w:val="00D268C0"/>
    <w:rsid w:val="00D27162"/>
    <w:rsid w:val="00D277DC"/>
    <w:rsid w:val="00D31DC3"/>
    <w:rsid w:val="00D329CF"/>
    <w:rsid w:val="00D33EE5"/>
    <w:rsid w:val="00D347B9"/>
    <w:rsid w:val="00D4001B"/>
    <w:rsid w:val="00D429EE"/>
    <w:rsid w:val="00D42E2E"/>
    <w:rsid w:val="00D4571D"/>
    <w:rsid w:val="00D46C7B"/>
    <w:rsid w:val="00D47647"/>
    <w:rsid w:val="00D56B5F"/>
    <w:rsid w:val="00D57F4F"/>
    <w:rsid w:val="00D62251"/>
    <w:rsid w:val="00D638A6"/>
    <w:rsid w:val="00D65589"/>
    <w:rsid w:val="00D672EC"/>
    <w:rsid w:val="00D67B5C"/>
    <w:rsid w:val="00D702A7"/>
    <w:rsid w:val="00D71F9C"/>
    <w:rsid w:val="00D75B86"/>
    <w:rsid w:val="00D77BE8"/>
    <w:rsid w:val="00D81391"/>
    <w:rsid w:val="00D8213A"/>
    <w:rsid w:val="00D9105A"/>
    <w:rsid w:val="00D91533"/>
    <w:rsid w:val="00D916FF"/>
    <w:rsid w:val="00D91F0F"/>
    <w:rsid w:val="00D932DC"/>
    <w:rsid w:val="00D9342E"/>
    <w:rsid w:val="00D94FEE"/>
    <w:rsid w:val="00D9553B"/>
    <w:rsid w:val="00DA046D"/>
    <w:rsid w:val="00DA269E"/>
    <w:rsid w:val="00DA4798"/>
    <w:rsid w:val="00DA552F"/>
    <w:rsid w:val="00DA6A48"/>
    <w:rsid w:val="00DB0486"/>
    <w:rsid w:val="00DB0B42"/>
    <w:rsid w:val="00DB3E84"/>
    <w:rsid w:val="00DB4069"/>
    <w:rsid w:val="00DB53A0"/>
    <w:rsid w:val="00DB5863"/>
    <w:rsid w:val="00DC2054"/>
    <w:rsid w:val="00DC2472"/>
    <w:rsid w:val="00DC33F5"/>
    <w:rsid w:val="00DC3648"/>
    <w:rsid w:val="00DC3E55"/>
    <w:rsid w:val="00DC4711"/>
    <w:rsid w:val="00DC7DFF"/>
    <w:rsid w:val="00DC7F23"/>
    <w:rsid w:val="00DD0BDE"/>
    <w:rsid w:val="00DD0C12"/>
    <w:rsid w:val="00DD1E6F"/>
    <w:rsid w:val="00DD6562"/>
    <w:rsid w:val="00DD6D3A"/>
    <w:rsid w:val="00DE0F8A"/>
    <w:rsid w:val="00DE23E5"/>
    <w:rsid w:val="00DE30C4"/>
    <w:rsid w:val="00DE495D"/>
    <w:rsid w:val="00DE4C4D"/>
    <w:rsid w:val="00DE4DCD"/>
    <w:rsid w:val="00DE524F"/>
    <w:rsid w:val="00DF3F29"/>
    <w:rsid w:val="00DF421A"/>
    <w:rsid w:val="00DF75F4"/>
    <w:rsid w:val="00E00DE6"/>
    <w:rsid w:val="00E023AA"/>
    <w:rsid w:val="00E0321A"/>
    <w:rsid w:val="00E04179"/>
    <w:rsid w:val="00E04A9E"/>
    <w:rsid w:val="00E07081"/>
    <w:rsid w:val="00E07E02"/>
    <w:rsid w:val="00E10293"/>
    <w:rsid w:val="00E104D5"/>
    <w:rsid w:val="00E10C23"/>
    <w:rsid w:val="00E12EBA"/>
    <w:rsid w:val="00E12F24"/>
    <w:rsid w:val="00E1439B"/>
    <w:rsid w:val="00E14F1B"/>
    <w:rsid w:val="00E164C5"/>
    <w:rsid w:val="00E219E6"/>
    <w:rsid w:val="00E23A33"/>
    <w:rsid w:val="00E31AAA"/>
    <w:rsid w:val="00E32A54"/>
    <w:rsid w:val="00E32C8A"/>
    <w:rsid w:val="00E3399A"/>
    <w:rsid w:val="00E34B38"/>
    <w:rsid w:val="00E354DC"/>
    <w:rsid w:val="00E371FF"/>
    <w:rsid w:val="00E404E4"/>
    <w:rsid w:val="00E414BD"/>
    <w:rsid w:val="00E41791"/>
    <w:rsid w:val="00E4260B"/>
    <w:rsid w:val="00E46F22"/>
    <w:rsid w:val="00E5077C"/>
    <w:rsid w:val="00E5206D"/>
    <w:rsid w:val="00E52B76"/>
    <w:rsid w:val="00E52CF4"/>
    <w:rsid w:val="00E54DE4"/>
    <w:rsid w:val="00E563C2"/>
    <w:rsid w:val="00E56618"/>
    <w:rsid w:val="00E57724"/>
    <w:rsid w:val="00E578CB"/>
    <w:rsid w:val="00E6026B"/>
    <w:rsid w:val="00E612DB"/>
    <w:rsid w:val="00E618C0"/>
    <w:rsid w:val="00E61F6D"/>
    <w:rsid w:val="00E62DFD"/>
    <w:rsid w:val="00E6584D"/>
    <w:rsid w:val="00E65905"/>
    <w:rsid w:val="00E66A52"/>
    <w:rsid w:val="00E673B8"/>
    <w:rsid w:val="00E72086"/>
    <w:rsid w:val="00E72F51"/>
    <w:rsid w:val="00E75855"/>
    <w:rsid w:val="00E76131"/>
    <w:rsid w:val="00E76860"/>
    <w:rsid w:val="00E76ABB"/>
    <w:rsid w:val="00E80E71"/>
    <w:rsid w:val="00E818CE"/>
    <w:rsid w:val="00E83730"/>
    <w:rsid w:val="00E871BE"/>
    <w:rsid w:val="00E87816"/>
    <w:rsid w:val="00E91AB2"/>
    <w:rsid w:val="00E920AA"/>
    <w:rsid w:val="00E9227E"/>
    <w:rsid w:val="00E939FF"/>
    <w:rsid w:val="00EA04C4"/>
    <w:rsid w:val="00EA092B"/>
    <w:rsid w:val="00EA1623"/>
    <w:rsid w:val="00EA5633"/>
    <w:rsid w:val="00EA6CB9"/>
    <w:rsid w:val="00EB05BA"/>
    <w:rsid w:val="00EB3DB6"/>
    <w:rsid w:val="00EB501C"/>
    <w:rsid w:val="00EB6490"/>
    <w:rsid w:val="00EC0F11"/>
    <w:rsid w:val="00EC18AD"/>
    <w:rsid w:val="00EC6DCA"/>
    <w:rsid w:val="00ED078D"/>
    <w:rsid w:val="00ED0C71"/>
    <w:rsid w:val="00ED3677"/>
    <w:rsid w:val="00ED411F"/>
    <w:rsid w:val="00ED46A8"/>
    <w:rsid w:val="00ED5945"/>
    <w:rsid w:val="00ED6B25"/>
    <w:rsid w:val="00EE01AD"/>
    <w:rsid w:val="00EE31E5"/>
    <w:rsid w:val="00EE320D"/>
    <w:rsid w:val="00EE350A"/>
    <w:rsid w:val="00EF2CE0"/>
    <w:rsid w:val="00EF3C6F"/>
    <w:rsid w:val="00EF754E"/>
    <w:rsid w:val="00F01239"/>
    <w:rsid w:val="00F01266"/>
    <w:rsid w:val="00F01EE3"/>
    <w:rsid w:val="00F03275"/>
    <w:rsid w:val="00F034E4"/>
    <w:rsid w:val="00F03B70"/>
    <w:rsid w:val="00F04066"/>
    <w:rsid w:val="00F04115"/>
    <w:rsid w:val="00F0568E"/>
    <w:rsid w:val="00F05D57"/>
    <w:rsid w:val="00F05FDA"/>
    <w:rsid w:val="00F066B9"/>
    <w:rsid w:val="00F06EFC"/>
    <w:rsid w:val="00F11861"/>
    <w:rsid w:val="00F11BDE"/>
    <w:rsid w:val="00F131D7"/>
    <w:rsid w:val="00F144EA"/>
    <w:rsid w:val="00F15AF4"/>
    <w:rsid w:val="00F203D8"/>
    <w:rsid w:val="00F20AB2"/>
    <w:rsid w:val="00F21142"/>
    <w:rsid w:val="00F22605"/>
    <w:rsid w:val="00F24754"/>
    <w:rsid w:val="00F261AC"/>
    <w:rsid w:val="00F26758"/>
    <w:rsid w:val="00F27123"/>
    <w:rsid w:val="00F31503"/>
    <w:rsid w:val="00F31846"/>
    <w:rsid w:val="00F31D8C"/>
    <w:rsid w:val="00F34BB1"/>
    <w:rsid w:val="00F363D1"/>
    <w:rsid w:val="00F377FA"/>
    <w:rsid w:val="00F37F8E"/>
    <w:rsid w:val="00F44873"/>
    <w:rsid w:val="00F52B27"/>
    <w:rsid w:val="00F52ECF"/>
    <w:rsid w:val="00F5419E"/>
    <w:rsid w:val="00F604AE"/>
    <w:rsid w:val="00F608DE"/>
    <w:rsid w:val="00F61491"/>
    <w:rsid w:val="00F620CD"/>
    <w:rsid w:val="00F62B12"/>
    <w:rsid w:val="00F6413F"/>
    <w:rsid w:val="00F6454F"/>
    <w:rsid w:val="00F658FC"/>
    <w:rsid w:val="00F65ECC"/>
    <w:rsid w:val="00F662DE"/>
    <w:rsid w:val="00F6711C"/>
    <w:rsid w:val="00F679EC"/>
    <w:rsid w:val="00F67C2B"/>
    <w:rsid w:val="00F67C6A"/>
    <w:rsid w:val="00F67CB5"/>
    <w:rsid w:val="00F72C00"/>
    <w:rsid w:val="00F80021"/>
    <w:rsid w:val="00F83630"/>
    <w:rsid w:val="00F84A13"/>
    <w:rsid w:val="00F853B3"/>
    <w:rsid w:val="00F859AE"/>
    <w:rsid w:val="00F877F1"/>
    <w:rsid w:val="00F933A3"/>
    <w:rsid w:val="00F9384E"/>
    <w:rsid w:val="00F96852"/>
    <w:rsid w:val="00FA071D"/>
    <w:rsid w:val="00FA0B1A"/>
    <w:rsid w:val="00FA1758"/>
    <w:rsid w:val="00FA17B6"/>
    <w:rsid w:val="00FA27CF"/>
    <w:rsid w:val="00FA470B"/>
    <w:rsid w:val="00FB0769"/>
    <w:rsid w:val="00FB2404"/>
    <w:rsid w:val="00FB3EE3"/>
    <w:rsid w:val="00FB6739"/>
    <w:rsid w:val="00FB73EC"/>
    <w:rsid w:val="00FB75C9"/>
    <w:rsid w:val="00FB79B8"/>
    <w:rsid w:val="00FC0D2F"/>
    <w:rsid w:val="00FC1130"/>
    <w:rsid w:val="00FC1CA4"/>
    <w:rsid w:val="00FC381D"/>
    <w:rsid w:val="00FC5F36"/>
    <w:rsid w:val="00FC6455"/>
    <w:rsid w:val="00FC672E"/>
    <w:rsid w:val="00FD0266"/>
    <w:rsid w:val="00FD10DD"/>
    <w:rsid w:val="00FD18F9"/>
    <w:rsid w:val="00FD1C92"/>
    <w:rsid w:val="00FD3646"/>
    <w:rsid w:val="00FD369C"/>
    <w:rsid w:val="00FD6576"/>
    <w:rsid w:val="00FD6903"/>
    <w:rsid w:val="00FD7C40"/>
    <w:rsid w:val="00FE0356"/>
    <w:rsid w:val="00FE0FDE"/>
    <w:rsid w:val="00FE1089"/>
    <w:rsid w:val="00FE1BE5"/>
    <w:rsid w:val="00FE2943"/>
    <w:rsid w:val="00FE3CDC"/>
    <w:rsid w:val="00FE4239"/>
    <w:rsid w:val="00FE7CAC"/>
    <w:rsid w:val="00FF4352"/>
    <w:rsid w:val="00FF468A"/>
    <w:rsid w:val="00FF5403"/>
    <w:rsid w:val="00FF5ECF"/>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table of figures" w:uiPriority="99"/>
    <w:lsdException w:name="page number" w:uiPriority="99"/>
    <w:lsdException w:name="endnote reference" w:uiPriority="99" w:qFormat="1"/>
    <w:lsdException w:name="endnote text" w:uiPriority="99"/>
    <w:lsdException w:name="Title" w:qFormat="1"/>
    <w:lsdException w:name="Subtitle" w:qFormat="1"/>
    <w:lsdException w:name="Body Text Indent 3" w:uiPriority="99"/>
    <w:lsdException w:name="Block Text" w:uiPriority="99"/>
    <w:lsdException w:name="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8510C5"/>
    <w:pPr>
      <w:keepNext/>
      <w:keepLines/>
      <w:tabs>
        <w:tab w:val="left" w:pos="851"/>
      </w:tabs>
      <w:spacing w:before="400"/>
      <w:ind w:left="851" w:hanging="851"/>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C060CB"/>
    <w:pPr>
      <w:keepNext/>
      <w:tabs>
        <w:tab w:val="left" w:pos="851"/>
      </w:tabs>
      <w:spacing w:before="400"/>
      <w:ind w:left="851" w:hanging="851"/>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rsid w:val="00821C93"/>
    <w:rPr>
      <w:rFonts w:ascii="Calibri" w:eastAsia="Times New Roman" w:hAnsi="Calibri" w:cs="Calibri"/>
      <w:i/>
      <w:iCs/>
      <w:sz w:val="21"/>
      <w:szCs w:val="21"/>
      <w:lang w:eastAsia="fr-FR"/>
    </w:rPr>
  </w:style>
  <w:style w:type="character" w:styleId="Hyperlink">
    <w:name w:val="Hyperlink"/>
    <w:uiPriority w:val="99"/>
    <w:rsid w:val="00FF7C81"/>
    <w:rPr>
      <w:color w:val="0000FF"/>
      <w:u w:val="single"/>
    </w:rPr>
  </w:style>
  <w:style w:type="paragraph" w:styleId="TOC2">
    <w:name w:val="toc 2"/>
    <w:basedOn w:val="Normal"/>
    <w:next w:val="Normal"/>
    <w:autoRedefine/>
    <w:uiPriority w:val="39"/>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C060CB"/>
    <w:rPr>
      <w:rFonts w:ascii="Calibri" w:eastAsia="Times New Roman" w:hAnsi="Calibri" w:cs="Helvetica"/>
      <w:b/>
      <w:bCs/>
      <w:color w:val="005173"/>
      <w:sz w:val="24"/>
      <w:szCs w:val="32"/>
      <w:lang w:eastAsia="fr-FR"/>
    </w:rPr>
  </w:style>
  <w:style w:type="paragraph" w:styleId="FootnoteText">
    <w:name w:val="footnote text"/>
    <w:basedOn w:val="Normal"/>
    <w:link w:val="FootnoteTextChar"/>
    <w:uiPriority w:val="99"/>
    <w:rsid w:val="008C2E6F"/>
    <w:pPr>
      <w:tabs>
        <w:tab w:val="left" w:pos="284"/>
      </w:tabs>
      <w:spacing w:before="80"/>
    </w:pPr>
    <w:rPr>
      <w:sz w:val="18"/>
      <w:szCs w:val="18"/>
      <w:lang w:val="en-US"/>
    </w:rPr>
  </w:style>
  <w:style w:type="character" w:customStyle="1" w:styleId="FootnoteTextChar">
    <w:name w:val="Footnote Text Char"/>
    <w:link w:val="FootnoteText"/>
    <w:uiPriority w:val="99"/>
    <w:rsid w:val="008C2E6F"/>
    <w:rPr>
      <w:rFonts w:ascii="Calibri" w:hAnsi="Calibri"/>
      <w:sz w:val="18"/>
      <w:szCs w:val="18"/>
      <w:lang w:eastAsia="fr-FR"/>
    </w:rPr>
  </w:style>
  <w:style w:type="character" w:styleId="FootnoteReference">
    <w:name w:val="footnote reference"/>
    <w:rsid w:val="004866ED"/>
    <w:rPr>
      <w:rFonts w:ascii="Calibri" w:hAnsi="Calibri"/>
      <w:sz w:val="21"/>
      <w:vertAlign w:val="superscript"/>
      <w:lang w:val="fr-CH"/>
    </w:rPr>
  </w:style>
  <w:style w:type="table" w:styleId="TableGrid">
    <w:name w:val="Table Grid"/>
    <w:basedOn w:val="TableNormal"/>
    <w:uiPriority w:val="59"/>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rsid w:val="008510C5"/>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092F3A"/>
    <w:rPr>
      <w:i/>
      <w:iCs/>
      <w:lang w:val="en-US"/>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092F3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uiPriority w:val="99"/>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Headingb0">
    <w:name w:val="Heading_b"/>
    <w:basedOn w:val="Normal"/>
    <w:next w:val="Normal"/>
    <w:uiPriority w:val="99"/>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Source">
    <w:name w:val="Source"/>
    <w:basedOn w:val="Normal"/>
    <w:link w:val="SourceChar"/>
    <w:rsid w:val="00BC2283"/>
    <w:pPr>
      <w:spacing w:before="60" w:after="60"/>
      <w:ind w:right="113"/>
      <w:jc w:val="left"/>
    </w:pPr>
    <w:rPr>
      <w:i/>
      <w:iCs/>
      <w:spacing w:val="-4"/>
      <w:kern w:val="21"/>
      <w:sz w:val="17"/>
      <w:szCs w:val="17"/>
      <w:lang w:val="x-none" w:eastAsia="x-none"/>
    </w:rPr>
  </w:style>
  <w:style w:type="character" w:customStyle="1" w:styleId="SourceChar">
    <w:name w:val="Source Char"/>
    <w:link w:val="Source"/>
    <w:locked/>
    <w:rsid w:val="00BC2283"/>
    <w:rPr>
      <w:rFonts w:ascii="Calibri" w:hAnsi="Calibri"/>
      <w:i/>
      <w:iCs/>
      <w:spacing w:val="-4"/>
      <w:kern w:val="21"/>
      <w:sz w:val="17"/>
      <w:szCs w:val="17"/>
      <w:lang w:val="x-none" w:eastAsia="x-none"/>
    </w:rPr>
  </w:style>
  <w:style w:type="paragraph" w:styleId="EndnoteText">
    <w:name w:val="endnote text"/>
    <w:basedOn w:val="Normal"/>
    <w:link w:val="EndnoteTextChar"/>
    <w:uiPriority w:val="99"/>
    <w:rsid w:val="00646240"/>
    <w:pPr>
      <w:spacing w:before="0"/>
      <w:jc w:val="left"/>
    </w:pPr>
    <w:rPr>
      <w:rFonts w:ascii="Trebuchet MS" w:eastAsia="Times New Roman" w:hAnsi="Trebuchet MS"/>
      <w:sz w:val="20"/>
      <w:szCs w:val="20"/>
      <w:lang w:val="en-AU" w:eastAsia="en-US"/>
    </w:rPr>
  </w:style>
  <w:style w:type="character" w:customStyle="1" w:styleId="EndnoteTextChar">
    <w:name w:val="Endnote Text Char"/>
    <w:basedOn w:val="DefaultParagraphFont"/>
    <w:link w:val="EndnoteText"/>
    <w:uiPriority w:val="99"/>
    <w:rsid w:val="00646240"/>
    <w:rPr>
      <w:rFonts w:ascii="Trebuchet MS" w:eastAsia="Times New Roman" w:hAnsi="Trebuchet MS"/>
      <w:lang w:val="en-AU" w:eastAsia="en-US"/>
    </w:rPr>
  </w:style>
  <w:style w:type="paragraph" w:styleId="TableofFigures">
    <w:name w:val="table of figures"/>
    <w:basedOn w:val="Normal"/>
    <w:next w:val="Normal"/>
    <w:uiPriority w:val="99"/>
    <w:rsid w:val="00646240"/>
    <w:pPr>
      <w:jc w:val="left"/>
    </w:pPr>
    <w:rPr>
      <w:rFonts w:ascii="Verdana" w:eastAsia="SimHei" w:hAnsi="Verdana" w:cs="Simplified Arabic"/>
      <w:bCs/>
      <w:sz w:val="19"/>
      <w:szCs w:val="28"/>
      <w:lang w:val="en-US" w:eastAsia="zh-CN"/>
    </w:rPr>
  </w:style>
  <w:style w:type="character" w:styleId="FollowedHyperlink">
    <w:name w:val="FollowedHyperlink"/>
    <w:basedOn w:val="DefaultParagraphFont"/>
    <w:rsid w:val="00D1527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table of figures" w:uiPriority="99"/>
    <w:lsdException w:name="page number" w:uiPriority="99"/>
    <w:lsdException w:name="endnote reference" w:uiPriority="99" w:qFormat="1"/>
    <w:lsdException w:name="endnote text" w:uiPriority="99"/>
    <w:lsdException w:name="Title" w:qFormat="1"/>
    <w:lsdException w:name="Subtitle" w:qFormat="1"/>
    <w:lsdException w:name="Body Text Indent 3" w:uiPriority="99"/>
    <w:lsdException w:name="Block Text" w:uiPriority="99"/>
    <w:lsdException w:name="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8510C5"/>
    <w:pPr>
      <w:keepNext/>
      <w:keepLines/>
      <w:tabs>
        <w:tab w:val="left" w:pos="851"/>
      </w:tabs>
      <w:spacing w:before="400"/>
      <w:ind w:left="851" w:hanging="851"/>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C060CB"/>
    <w:pPr>
      <w:keepNext/>
      <w:tabs>
        <w:tab w:val="left" w:pos="851"/>
      </w:tabs>
      <w:spacing w:before="400"/>
      <w:ind w:left="851" w:hanging="851"/>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rsid w:val="00821C93"/>
    <w:rPr>
      <w:rFonts w:ascii="Calibri" w:eastAsia="Times New Roman" w:hAnsi="Calibri" w:cs="Calibri"/>
      <w:i/>
      <w:iCs/>
      <w:sz w:val="21"/>
      <w:szCs w:val="21"/>
      <w:lang w:eastAsia="fr-FR"/>
    </w:rPr>
  </w:style>
  <w:style w:type="character" w:styleId="Hyperlink">
    <w:name w:val="Hyperlink"/>
    <w:uiPriority w:val="99"/>
    <w:rsid w:val="00FF7C81"/>
    <w:rPr>
      <w:color w:val="0000FF"/>
      <w:u w:val="single"/>
    </w:rPr>
  </w:style>
  <w:style w:type="paragraph" w:styleId="TOC2">
    <w:name w:val="toc 2"/>
    <w:basedOn w:val="Normal"/>
    <w:next w:val="Normal"/>
    <w:autoRedefine/>
    <w:uiPriority w:val="39"/>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C060CB"/>
    <w:rPr>
      <w:rFonts w:ascii="Calibri" w:eastAsia="Times New Roman" w:hAnsi="Calibri" w:cs="Helvetica"/>
      <w:b/>
      <w:bCs/>
      <w:color w:val="005173"/>
      <w:sz w:val="24"/>
      <w:szCs w:val="32"/>
      <w:lang w:eastAsia="fr-FR"/>
    </w:rPr>
  </w:style>
  <w:style w:type="paragraph" w:styleId="FootnoteText">
    <w:name w:val="footnote text"/>
    <w:basedOn w:val="Normal"/>
    <w:link w:val="FootnoteTextChar"/>
    <w:uiPriority w:val="99"/>
    <w:rsid w:val="008C2E6F"/>
    <w:pPr>
      <w:tabs>
        <w:tab w:val="left" w:pos="284"/>
      </w:tabs>
      <w:spacing w:before="80"/>
    </w:pPr>
    <w:rPr>
      <w:sz w:val="18"/>
      <w:szCs w:val="18"/>
      <w:lang w:val="en-US"/>
    </w:rPr>
  </w:style>
  <w:style w:type="character" w:customStyle="1" w:styleId="FootnoteTextChar">
    <w:name w:val="Footnote Text Char"/>
    <w:link w:val="FootnoteText"/>
    <w:uiPriority w:val="99"/>
    <w:rsid w:val="008C2E6F"/>
    <w:rPr>
      <w:rFonts w:ascii="Calibri" w:hAnsi="Calibri"/>
      <w:sz w:val="18"/>
      <w:szCs w:val="18"/>
      <w:lang w:eastAsia="fr-FR"/>
    </w:rPr>
  </w:style>
  <w:style w:type="character" w:styleId="FootnoteReference">
    <w:name w:val="footnote reference"/>
    <w:rsid w:val="004866ED"/>
    <w:rPr>
      <w:rFonts w:ascii="Calibri" w:hAnsi="Calibri"/>
      <w:sz w:val="21"/>
      <w:vertAlign w:val="superscript"/>
      <w:lang w:val="fr-CH"/>
    </w:rPr>
  </w:style>
  <w:style w:type="table" w:styleId="TableGrid">
    <w:name w:val="Table Grid"/>
    <w:basedOn w:val="TableNormal"/>
    <w:uiPriority w:val="59"/>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rsid w:val="008510C5"/>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092F3A"/>
    <w:rPr>
      <w:i/>
      <w:iCs/>
      <w:lang w:val="en-US"/>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092F3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uiPriority w:val="99"/>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Headingb0">
    <w:name w:val="Heading_b"/>
    <w:basedOn w:val="Normal"/>
    <w:next w:val="Normal"/>
    <w:uiPriority w:val="99"/>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Source">
    <w:name w:val="Source"/>
    <w:basedOn w:val="Normal"/>
    <w:link w:val="SourceChar"/>
    <w:rsid w:val="00BC2283"/>
    <w:pPr>
      <w:spacing w:before="60" w:after="60"/>
      <w:ind w:right="113"/>
      <w:jc w:val="left"/>
    </w:pPr>
    <w:rPr>
      <w:i/>
      <w:iCs/>
      <w:spacing w:val="-4"/>
      <w:kern w:val="21"/>
      <w:sz w:val="17"/>
      <w:szCs w:val="17"/>
      <w:lang w:val="x-none" w:eastAsia="x-none"/>
    </w:rPr>
  </w:style>
  <w:style w:type="character" w:customStyle="1" w:styleId="SourceChar">
    <w:name w:val="Source Char"/>
    <w:link w:val="Source"/>
    <w:locked/>
    <w:rsid w:val="00BC2283"/>
    <w:rPr>
      <w:rFonts w:ascii="Calibri" w:hAnsi="Calibri"/>
      <w:i/>
      <w:iCs/>
      <w:spacing w:val="-4"/>
      <w:kern w:val="21"/>
      <w:sz w:val="17"/>
      <w:szCs w:val="17"/>
      <w:lang w:val="x-none" w:eastAsia="x-none"/>
    </w:rPr>
  </w:style>
  <w:style w:type="paragraph" w:styleId="EndnoteText">
    <w:name w:val="endnote text"/>
    <w:basedOn w:val="Normal"/>
    <w:link w:val="EndnoteTextChar"/>
    <w:uiPriority w:val="99"/>
    <w:rsid w:val="00646240"/>
    <w:pPr>
      <w:spacing w:before="0"/>
      <w:jc w:val="left"/>
    </w:pPr>
    <w:rPr>
      <w:rFonts w:ascii="Trebuchet MS" w:eastAsia="Times New Roman" w:hAnsi="Trebuchet MS"/>
      <w:sz w:val="20"/>
      <w:szCs w:val="20"/>
      <w:lang w:val="en-AU" w:eastAsia="en-US"/>
    </w:rPr>
  </w:style>
  <w:style w:type="character" w:customStyle="1" w:styleId="EndnoteTextChar">
    <w:name w:val="Endnote Text Char"/>
    <w:basedOn w:val="DefaultParagraphFont"/>
    <w:link w:val="EndnoteText"/>
    <w:uiPriority w:val="99"/>
    <w:rsid w:val="00646240"/>
    <w:rPr>
      <w:rFonts w:ascii="Trebuchet MS" w:eastAsia="Times New Roman" w:hAnsi="Trebuchet MS"/>
      <w:lang w:val="en-AU" w:eastAsia="en-US"/>
    </w:rPr>
  </w:style>
  <w:style w:type="paragraph" w:styleId="TableofFigures">
    <w:name w:val="table of figures"/>
    <w:basedOn w:val="Normal"/>
    <w:next w:val="Normal"/>
    <w:uiPriority w:val="99"/>
    <w:rsid w:val="00646240"/>
    <w:pPr>
      <w:jc w:val="left"/>
    </w:pPr>
    <w:rPr>
      <w:rFonts w:ascii="Verdana" w:eastAsia="SimHei" w:hAnsi="Verdana" w:cs="Simplified Arabic"/>
      <w:bCs/>
      <w:sz w:val="19"/>
      <w:szCs w:val="28"/>
      <w:lang w:val="en-US" w:eastAsia="zh-CN"/>
    </w:rPr>
  </w:style>
  <w:style w:type="character" w:styleId="FollowedHyperlink">
    <w:name w:val="FollowedHyperlink"/>
    <w:basedOn w:val="DefaultParagraphFont"/>
    <w:rsid w:val="00D1527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theme" Target="theme/theme1.xml"/><Relationship Id="rId21" Type="http://schemas.openxmlformats.org/officeDocument/2006/relationships/footer" Target="footer6.xml"/><Relationship Id="rId42" Type="http://schemas.openxmlformats.org/officeDocument/2006/relationships/hyperlink" Target="http://www.itu.int/md/meetingdoc.asp?lang=en&amp;parent=D10-SG01-C&amp;question=Q10-3/1&amp;source=Rapporteur%20for%20Question%2010-3/1" TargetMode="External"/><Relationship Id="rId47" Type="http://schemas.openxmlformats.org/officeDocument/2006/relationships/hyperlink" Target="http://www.itu.int/md/meetingdoc.asp?lang=en&amp;parent=D10-SG01-C-0072" TargetMode="External"/><Relationship Id="rId63" Type="http://schemas.openxmlformats.org/officeDocument/2006/relationships/hyperlink" Target="http://www.itu.int/md/meetingdoc.asp?lang=en&amp;parent=D10-RGQ10.3.1-C-0019" TargetMode="External"/><Relationship Id="rId68" Type="http://schemas.openxmlformats.org/officeDocument/2006/relationships/hyperlink" Target="http://www.itu.int/md/meetingdoc.asp?lang=en&amp;parent=D10-RGQ10.3.1-C-0013" TargetMode="External"/><Relationship Id="rId84" Type="http://schemas.openxmlformats.org/officeDocument/2006/relationships/hyperlink" Target="http://www.itu.int/md/meetingdoc.asp?lang=en&amp;parent=D10-SG01-inf&amp;question=Q10-3/1&amp;source=Egypt%20(Arab%20Republic%20of)" TargetMode="External"/><Relationship Id="rId89" Type="http://schemas.openxmlformats.org/officeDocument/2006/relationships/hyperlink" Target="http://www.itu.int/md/meetingdoc.asp?lang=en&amp;parent=D10-SG01-INF-0021" TargetMode="External"/><Relationship Id="rId112" Type="http://schemas.openxmlformats.org/officeDocument/2006/relationships/hyperlink" Target="http://www.itu.int/md/meetingdoc.asp?lang=en&amp;parent=D10-SG01-r&amp;question=Q10-3/1&amp;source=Rapporteur%20for%20Question%2010-3/1" TargetMode="External"/><Relationship Id="rId16" Type="http://schemas.openxmlformats.org/officeDocument/2006/relationships/header" Target="header4.xml"/><Relationship Id="rId107" Type="http://schemas.openxmlformats.org/officeDocument/2006/relationships/hyperlink" Target="http://www.itu.int/md/meetingdoc.asp?lang=en&amp;parent=D10-SG01-R-0022" TargetMode="Externa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footer" Target="footer8.xml"/><Relationship Id="rId37" Type="http://schemas.openxmlformats.org/officeDocument/2006/relationships/hyperlink" Target="http://www.itu.int/md/meetingdoc.asp?lang=en&amp;parent=D10-SG01-C-0171" TargetMode="External"/><Relationship Id="rId40" Type="http://schemas.openxmlformats.org/officeDocument/2006/relationships/hyperlink" Target="http://www.itu.int/md/meetingdoc.asp?lang=en&amp;parent=D10-SG01-C&amp;question=Q10-3/1&amp;source=BDT%20Focal%20Point%20for%20Question%2010-3/1" TargetMode="External"/><Relationship Id="rId45" Type="http://schemas.openxmlformats.org/officeDocument/2006/relationships/hyperlink" Target="http://www.itu.int/md/meetingdoc.asp?lang=en&amp;parent=D10-SG01-C-0083" TargetMode="External"/><Relationship Id="rId53" Type="http://schemas.openxmlformats.org/officeDocument/2006/relationships/hyperlink" Target="http://www.itu.int/md/meetingdoc.asp?lang=en&amp;parent=D10-SG01-C-0012" TargetMode="External"/><Relationship Id="rId58" Type="http://schemas.openxmlformats.org/officeDocument/2006/relationships/hyperlink" Target="http://www.itu.int/md/meetingdoc.asp?lang=en&amp;parent=D10-RGQ10.3.1-C-0024" TargetMode="External"/><Relationship Id="rId66" Type="http://schemas.openxmlformats.org/officeDocument/2006/relationships/hyperlink" Target="http://www.itu.int/md/meetingdoc.asp?lang=en&amp;parent=D10-RGQ10.3.1-C-0015" TargetMode="External"/><Relationship Id="rId74" Type="http://schemas.openxmlformats.org/officeDocument/2006/relationships/hyperlink" Target="http://www.itu.int/md/meetingdoc.asp?lang=en&amp;parent=D10-RGQ10.3.1-C-0007" TargetMode="External"/><Relationship Id="rId79" Type="http://schemas.openxmlformats.org/officeDocument/2006/relationships/hyperlink" Target="http://www.itu.int/md/meetingdoc.asp?lang=en&amp;parent=D10-RGQ10.3.1-C-0002" TargetMode="External"/><Relationship Id="rId87" Type="http://schemas.openxmlformats.org/officeDocument/2006/relationships/hyperlink" Target="http://www.itu.int/md/meetingdoc.asp?lang=en&amp;parent=D10-SG01-INF-0022" TargetMode="External"/><Relationship Id="rId102" Type="http://schemas.openxmlformats.org/officeDocument/2006/relationships/hyperlink" Target="http://www.itu.int/md/meetingdoc.asp?lang=en&amp;parent=D10-RGQ10.3.1-R&amp;source=Rapporteur%20for%20Question%2010-3/1" TargetMode="External"/><Relationship Id="rId110" Type="http://schemas.openxmlformats.org/officeDocument/2006/relationships/hyperlink" Target="http://www.itu.int/md/meetingdoc.asp?lang=en&amp;parent=D10-SG01-r&amp;question=Q10-3/1&amp;source=Rapporteur%20for%20Question%2010-3/1" TargetMode="External"/><Relationship Id="rId115" Type="http://schemas.openxmlformats.org/officeDocument/2006/relationships/footer" Target="footer10.xml"/><Relationship Id="rId5" Type="http://schemas.openxmlformats.org/officeDocument/2006/relationships/settings" Target="settings.xml"/><Relationship Id="rId61" Type="http://schemas.openxmlformats.org/officeDocument/2006/relationships/hyperlink" Target="http://www.itu.int/md/meetingdoc.asp?lang=en&amp;parent=D10-RGQ10.3.1-C-0021" TargetMode="External"/><Relationship Id="rId82" Type="http://schemas.openxmlformats.org/officeDocument/2006/relationships/hyperlink" Target="http://www.itu.int/md/meetingdoc.asp?lang=en&amp;parent=D10-SG01-INF-0060" TargetMode="External"/><Relationship Id="rId90" Type="http://schemas.openxmlformats.org/officeDocument/2006/relationships/hyperlink" Target="http://www.itu.int/md/meetingdoc.asp?lang=en&amp;parent=D10-SG01-inf&amp;question=Q10-3/1&amp;source=BDT%20Focal%20Point%20for%20Question%2010-3/1" TargetMode="External"/><Relationship Id="rId95" Type="http://schemas.openxmlformats.org/officeDocument/2006/relationships/hyperlink" Target="http://www.itu.int/md/meetingdoc.asp?lang=en&amp;parent=D10-RGQ10.3.1-INF-0004" TargetMode="Externa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eader" Target="header8.xml"/><Relationship Id="rId35" Type="http://schemas.openxmlformats.org/officeDocument/2006/relationships/hyperlink" Target="http://www.itu.int/md/meetingdoc.asp?lang=en&amp;parent=D10-SG01-C-0189" TargetMode="External"/><Relationship Id="rId43" Type="http://schemas.openxmlformats.org/officeDocument/2006/relationships/hyperlink" Target="http://www.itu.int/md/meetingdoc.asp?lang=en&amp;parent=D10-SG01-C-0126" TargetMode="External"/><Relationship Id="rId48" Type="http://schemas.openxmlformats.org/officeDocument/2006/relationships/hyperlink" Target="http://www.itu.int/md/meetingdoc.asp?lang=en&amp;parent=D10-SG01-C&amp;question=Q10-3/1&amp;source=Rapporteur%20for%20Question%2010-3/1" TargetMode="External"/><Relationship Id="rId56" Type="http://schemas.openxmlformats.org/officeDocument/2006/relationships/hyperlink" Target="http://www.itu.int/md/meetingdoc.asp?lang=en&amp;parent=D10-SG01-C&amp;question=Q10-3/1&amp;source=BDT%20Focal%20Point%20for%20Question%2010-3/1" TargetMode="External"/><Relationship Id="rId64" Type="http://schemas.openxmlformats.org/officeDocument/2006/relationships/hyperlink" Target="http://www.itu.int/md/meetingdoc.asp?lang=en&amp;parent=D10-RGQ10.3.1-C-0018" TargetMode="External"/><Relationship Id="rId69" Type="http://schemas.openxmlformats.org/officeDocument/2006/relationships/hyperlink" Target="http://www.itu.int/md/meetingdoc.asp?lang=en&amp;parent=D10-RGQ10.3.1-C-0012" TargetMode="External"/><Relationship Id="rId77" Type="http://schemas.openxmlformats.org/officeDocument/2006/relationships/hyperlink" Target="http://www.itu.int/md/meetingdoc.asp?lang=en&amp;parent=D10-RGQ10.3.1-C-0004" TargetMode="External"/><Relationship Id="rId100" Type="http://schemas.openxmlformats.org/officeDocument/2006/relationships/hyperlink" Target="http://www.itu.int/md/meetingdoc.asp?lang=en&amp;parent=D10-RGQ10.3.1-R&amp;source=Rapporteur%20for%20Question%2010-3/1" TargetMode="External"/><Relationship Id="rId105" Type="http://schemas.openxmlformats.org/officeDocument/2006/relationships/hyperlink" Target="http://www.itu.int/md/meetingdoc.asp?lang=en&amp;parent=D10-SG01-R-0032" TargetMode="External"/><Relationship Id="rId113" Type="http://schemas.openxmlformats.org/officeDocument/2006/relationships/hyperlink" Target="http://www.ictregulationtoolkit.org" TargetMode="External"/><Relationship Id="rId8" Type="http://schemas.openxmlformats.org/officeDocument/2006/relationships/endnotes" Target="endnotes.xml"/><Relationship Id="rId51" Type="http://schemas.openxmlformats.org/officeDocument/2006/relationships/hyperlink" Target="http://www.itu.int/md/meetingdoc.asp?lang=en&amp;parent=D10-SG01-C-0031" TargetMode="External"/><Relationship Id="rId72" Type="http://schemas.openxmlformats.org/officeDocument/2006/relationships/hyperlink" Target="http://www.itu.int/md/meetingdoc.asp?lang=en&amp;parent=D10-RGQ10.3.1-C-0009" TargetMode="External"/><Relationship Id="rId80" Type="http://schemas.openxmlformats.org/officeDocument/2006/relationships/hyperlink" Target="http://www.itu.int/md/meetingdoc.asp?lang=en&amp;parent=D10-RGQ10.3.1-C-0001" TargetMode="External"/><Relationship Id="rId85" Type="http://schemas.openxmlformats.org/officeDocument/2006/relationships/hyperlink" Target="http://www.itu.int/md/meetingdoc.asp?lang=en&amp;parent=D10-SG01-INF-0035" TargetMode="External"/><Relationship Id="rId93" Type="http://schemas.openxmlformats.org/officeDocument/2006/relationships/hyperlink" Target="http://www.itu.int/md/meetingdoc.asp?lang=en&amp;parent=D10-SG01-INF-0008" TargetMode="External"/><Relationship Id="rId98" Type="http://schemas.openxmlformats.org/officeDocument/2006/relationships/hyperlink" Target="http://www.itu.int/md/meetingdoc.asp?lang=en&amp;parent=D10-RGQ10.3.1-INF-0001"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6.png"/><Relationship Id="rId33" Type="http://schemas.openxmlformats.org/officeDocument/2006/relationships/header" Target="header9.xml"/><Relationship Id="rId38" Type="http://schemas.openxmlformats.org/officeDocument/2006/relationships/hyperlink" Target="http://www.itu.int/md/meetingdoc.asp?lang=en&amp;parent=D10-SG01-C&amp;question=Q10-3/1&amp;source=BDT%20Focal%20Point%20for%20Question%2010-3/1" TargetMode="External"/><Relationship Id="rId46" Type="http://schemas.openxmlformats.org/officeDocument/2006/relationships/hyperlink" Target="http://www.itu.int/md/meetingdoc.asp?lang=en&amp;parent=D10-SG01-C&amp;question=Q10-3/1&amp;source=Rapporteur%20for%20Question%2010-3/1" TargetMode="External"/><Relationship Id="rId59" Type="http://schemas.openxmlformats.org/officeDocument/2006/relationships/hyperlink" Target="http://www.itu.int/md/meetingdoc.asp?lang=en&amp;parent=D10-RGQ10.3.1-C-0023" TargetMode="External"/><Relationship Id="rId67" Type="http://schemas.openxmlformats.org/officeDocument/2006/relationships/hyperlink" Target="http://www.itu.int/md/meetingdoc.asp?lang=en&amp;parent=D10-RGQ10.3.1-C-0014" TargetMode="External"/><Relationship Id="rId103" Type="http://schemas.openxmlformats.org/officeDocument/2006/relationships/hyperlink" Target="http://www.itu.int/md/meetingdoc.asp?lang=en&amp;parent=D10-RGQ10.3.1-R-0001" TargetMode="External"/><Relationship Id="rId108" Type="http://schemas.openxmlformats.org/officeDocument/2006/relationships/hyperlink" Target="http://www.itu.int/md/meetingdoc.asp?lang=en&amp;parent=D10-SG01-r&amp;question=Q10-3/1&amp;source=Rapporteur%20for%20Question%2010-3/1" TargetMode="External"/><Relationship Id="rId116" Type="http://schemas.openxmlformats.org/officeDocument/2006/relationships/fontTable" Target="fontTable.xml"/><Relationship Id="rId20" Type="http://schemas.openxmlformats.org/officeDocument/2006/relationships/header" Target="header6.xml"/><Relationship Id="rId41" Type="http://schemas.openxmlformats.org/officeDocument/2006/relationships/hyperlink" Target="http://www.itu.int/md/meetingdoc.asp?lang=en&amp;parent=D10-SG01-C-0153" TargetMode="External"/><Relationship Id="rId54" Type="http://schemas.openxmlformats.org/officeDocument/2006/relationships/hyperlink" Target="http://www.itu.int/md/meetingdoc.asp?lang=en&amp;parent=D10-SG01-C&amp;question=Q10-3/1&amp;source=China%20(People&amp;" TargetMode="External"/><Relationship Id="rId62" Type="http://schemas.openxmlformats.org/officeDocument/2006/relationships/hyperlink" Target="http://www.itu.int/md/meetingdoc.asp?lang=en&amp;parent=D10-RGQ10.3.1-C-0020" TargetMode="External"/><Relationship Id="rId70" Type="http://schemas.openxmlformats.org/officeDocument/2006/relationships/hyperlink" Target="http://www.itu.int/md/meetingdoc.asp?lang=en&amp;parent=D10-RGQ10.3.1-C-0011" TargetMode="External"/><Relationship Id="rId75" Type="http://schemas.openxmlformats.org/officeDocument/2006/relationships/hyperlink" Target="http://www.itu.int/md/meetingdoc.asp?lang=en&amp;parent=D10-RGQ10.3.1-C-0006" TargetMode="External"/><Relationship Id="rId83" Type="http://schemas.openxmlformats.org/officeDocument/2006/relationships/hyperlink" Target="http://www.itu.int/md/meetingdoc.asp?lang=en&amp;parent=D10-SG01-INF-0037" TargetMode="External"/><Relationship Id="rId88" Type="http://schemas.openxmlformats.org/officeDocument/2006/relationships/hyperlink" Target="http://www.itu.int/md/meetingdoc.asp?lang=en&amp;parent=D10-SG01-inf&amp;question=Q10-3/1&amp;source=BDT%20Focal%20Point%20for%20Question%2010-3/1" TargetMode="External"/><Relationship Id="rId91" Type="http://schemas.openxmlformats.org/officeDocument/2006/relationships/hyperlink" Target="http://www.itu.int/md/meetingdoc.asp?lang=en&amp;parent=D10-SG01-INF-0014" TargetMode="External"/><Relationship Id="rId96" Type="http://schemas.openxmlformats.org/officeDocument/2006/relationships/hyperlink" Target="http://www.itu.int/md/meetingdoc.asp?lang=en&amp;parent=D10-RGQ10.3.1-INF-0003" TargetMode="External"/><Relationship Id="rId111" Type="http://schemas.openxmlformats.org/officeDocument/2006/relationships/hyperlink" Target="http://www.itu.int/md/meetingdoc.asp?lang=en&amp;parent=D10-SG01-R-0002"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www.itu.int/md/meetingdoc.asp?lang=en&amp;parent=D10-SG01-C&amp;question=Q10-3/1&amp;source=United%20States%20of%20America" TargetMode="External"/><Relationship Id="rId49" Type="http://schemas.openxmlformats.org/officeDocument/2006/relationships/hyperlink" Target="http://www.itu.int/md/meetingdoc.asp?lang=en&amp;parent=D10-SG01-C-0053" TargetMode="External"/><Relationship Id="rId57" Type="http://schemas.openxmlformats.org/officeDocument/2006/relationships/hyperlink" Target="http://www.itu.int/md/meetingdoc.asp?lang=en&amp;parent=D10-RGQ10.3.1-C-0025" TargetMode="External"/><Relationship Id="rId106" Type="http://schemas.openxmlformats.org/officeDocument/2006/relationships/hyperlink" Target="http://www.itu.int/md/meetingdoc.asp?lang=en&amp;parent=D10-SG01-r&amp;question=Q10-3/1&amp;source=Rapporteur%20for%20Question%2010-3/1" TargetMode="External"/><Relationship Id="rId114" Type="http://schemas.openxmlformats.org/officeDocument/2006/relationships/header" Target="header10.xml"/><Relationship Id="rId10" Type="http://schemas.openxmlformats.org/officeDocument/2006/relationships/header" Target="header1.xml"/><Relationship Id="rId31" Type="http://schemas.openxmlformats.org/officeDocument/2006/relationships/footer" Target="footer7.xml"/><Relationship Id="rId44" Type="http://schemas.openxmlformats.org/officeDocument/2006/relationships/hyperlink" Target="http://www.itu.int/md/meetingdoc.asp?lang=en&amp;parent=D10-SG01-C&amp;question=Q10-3/1&amp;source=Rapporteur%20for%20Question%2010-3/1" TargetMode="External"/><Relationship Id="rId52" Type="http://schemas.openxmlformats.org/officeDocument/2006/relationships/hyperlink" Target="http://www.itu.int/md/meetingdoc.asp?lang=en&amp;parent=D10-SG01-C&amp;question=Q10-3/1&amp;source=Rapporteur%20for%20Question%2010-3/1" TargetMode="External"/><Relationship Id="rId60" Type="http://schemas.openxmlformats.org/officeDocument/2006/relationships/hyperlink" Target="http://www.itu.int/md/meetingdoc.asp?lang=en&amp;parent=D10-RGQ10.3.1-C-0022" TargetMode="External"/><Relationship Id="rId65" Type="http://schemas.openxmlformats.org/officeDocument/2006/relationships/hyperlink" Target="http://www.itu.int/md/meetingdoc.asp?lang=en&amp;parent=D10-RGQ10.3.1-C-0016" TargetMode="External"/><Relationship Id="rId73" Type="http://schemas.openxmlformats.org/officeDocument/2006/relationships/hyperlink" Target="http://www.itu.int/md/meetingdoc.asp?lang=en&amp;parent=D10-RGQ10.3.1-C-0008" TargetMode="External"/><Relationship Id="rId78" Type="http://schemas.openxmlformats.org/officeDocument/2006/relationships/hyperlink" Target="http://www.itu.int/md/meetingdoc.asp?lang=en&amp;parent=D10-RGQ10.3.1-C-0003" TargetMode="External"/><Relationship Id="rId81" Type="http://schemas.openxmlformats.org/officeDocument/2006/relationships/hyperlink" Target="http://www.itu.int/md/meetingdoc.asp?lang=en&amp;parent=D10-SG01-INF-0061" TargetMode="External"/><Relationship Id="rId86" Type="http://schemas.openxmlformats.org/officeDocument/2006/relationships/hyperlink" Target="http://www.itu.int/md/meetingdoc.asp?lang=en&amp;parent=D10-SG01-inf&amp;question=Q10-3/1&amp;source=China%20(People&amp;" TargetMode="External"/><Relationship Id="rId94" Type="http://schemas.openxmlformats.org/officeDocument/2006/relationships/hyperlink" Target="http://www.itu.int/md/meetingdoc.asp?lang=en&amp;parent=D10-SG01-inf&amp;question=Q10-3/1&amp;source=T%FCrk%20Telekom%20Group" TargetMode="External"/><Relationship Id="rId99" Type="http://schemas.openxmlformats.org/officeDocument/2006/relationships/hyperlink" Target="http://www.itu.int/md/meetingdoc.asp?lang=en&amp;parent=D10-RGQ10.3.1-R-0003" TargetMode="External"/><Relationship Id="rId101" Type="http://schemas.openxmlformats.org/officeDocument/2006/relationships/hyperlink" Target="http://www.itu.int/md/meetingdoc.asp?lang=en&amp;parent=D10-RGQ10.3.1-R-0002" TargetMode="Externa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http://www.itu.int/md/meetingdoc.asp?lang=en&amp;parent=D10-SG01-C-0170" TargetMode="External"/><Relationship Id="rId109" Type="http://schemas.openxmlformats.org/officeDocument/2006/relationships/hyperlink" Target="http://www.itu.int/md/meetingdoc.asp?lang=en&amp;parent=D10-SG01-R-0011" TargetMode="External"/><Relationship Id="rId34" Type="http://schemas.openxmlformats.org/officeDocument/2006/relationships/footer" Target="footer9.xml"/><Relationship Id="rId50" Type="http://schemas.openxmlformats.org/officeDocument/2006/relationships/hyperlink" Target="http://www.itu.int/md/meetingdoc.asp?lang=en&amp;parent=D10-SG01-C&amp;question=Q10-3/1&amp;source=Rapporteur%20for%20Question%2010-3/1" TargetMode="External"/><Relationship Id="rId55" Type="http://schemas.openxmlformats.org/officeDocument/2006/relationships/hyperlink" Target="http://www.itu.int/md/meetingdoc.asp?lang=en&amp;parent=D10-SG01-C-0006" TargetMode="External"/><Relationship Id="rId76" Type="http://schemas.openxmlformats.org/officeDocument/2006/relationships/hyperlink" Target="http://www.itu.int/md/meetingdoc.asp?lang=en&amp;parent=D10-RGQ10.3.1-C-0005" TargetMode="External"/><Relationship Id="rId97" Type="http://schemas.openxmlformats.org/officeDocument/2006/relationships/hyperlink" Target="http://www.itu.int/md/meetingdoc.asp?lang=en&amp;parent=D10-RGQ10.3.1-INF-0002" TargetMode="External"/><Relationship Id="rId104" Type="http://schemas.openxmlformats.org/officeDocument/2006/relationships/hyperlink" Target="http://www.itu.int/md/meetingdoc.asp?lang=en&amp;parent=D10-RGQ10.3.1-R&amp;source=Rapporteur%20for%20Question%2010-3/1" TargetMode="External"/><Relationship Id="rId7" Type="http://schemas.openxmlformats.org/officeDocument/2006/relationships/footnotes" Target="footnotes.xml"/><Relationship Id="rId71" Type="http://schemas.openxmlformats.org/officeDocument/2006/relationships/hyperlink" Target="http://www.itu.int/md/meetingdoc.asp?lang=en&amp;parent=D10-RGQ10.3.1-C-0010" TargetMode="External"/><Relationship Id="rId92" Type="http://schemas.openxmlformats.org/officeDocument/2006/relationships/hyperlink" Target="http://www.itu.int/md/meetingdoc.asp?lang=en&amp;parent=D10-SG01-inf&amp;question=Q10-3/1&amp;source=Cameroon%20(Republic%20of)" TargetMode="External"/><Relationship Id="rId2" Type="http://schemas.openxmlformats.org/officeDocument/2006/relationships/numbering" Target="numbering.xml"/><Relationship Id="rId29" Type="http://schemas.openxmlformats.org/officeDocument/2006/relationships/header" Target="header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www.ictregulationtoolkit.org" TargetMode="External"/><Relationship Id="rId13" Type="http://schemas.openxmlformats.org/officeDocument/2006/relationships/hyperlink" Target="http://www.itu.int/ITU-D/treg/Events/Seminars/GSR/GSR08" TargetMode="External"/><Relationship Id="rId18" Type="http://schemas.openxmlformats.org/officeDocument/2006/relationships/hyperlink" Target="http://www.itu.int/md/D10-rgq10.3.1-inf-0002" TargetMode="External"/><Relationship Id="rId26" Type="http://schemas.openxmlformats.org/officeDocument/2006/relationships/hyperlink" Target="http://www.ictregulationtoolkit.org/en/Section.1560.html" TargetMode="External"/><Relationship Id="rId3" Type="http://schemas.openxmlformats.org/officeDocument/2006/relationships/hyperlink" Target="http://www.practicallaw.com/competitionhandbook" TargetMode="External"/><Relationship Id="rId21" Type="http://schemas.openxmlformats.org/officeDocument/2006/relationships/hyperlink" Target="http://www.itu.int/md/D10-rgq12.3.1-c-0014" TargetMode="External"/><Relationship Id="rId7" Type="http://schemas.openxmlformats.org/officeDocument/2006/relationships/hyperlink" Target="http://www.ncc.gov.ng/legal/regulations.html" TargetMode="External"/><Relationship Id="rId12" Type="http://schemas.openxmlformats.org/officeDocument/2006/relationships/hyperlink" Target="http://www.ictregulationtoolkit.org" TargetMode="External"/><Relationship Id="rId17" Type="http://schemas.openxmlformats.org/officeDocument/2006/relationships/hyperlink" Target="http://www.itu.int/md/D10-SG01-C-0003" TargetMode="External"/><Relationship Id="rId25" Type="http://schemas.openxmlformats.org/officeDocument/2006/relationships/hyperlink" Target="http://www.itu.int/md/D10-rgq10.3.1-c-0009" TargetMode="External"/><Relationship Id="rId2" Type="http://schemas.openxmlformats.org/officeDocument/2006/relationships/hyperlink" Target="http://www.itu.int/md/D10-rgq10.3.1-c-0022" TargetMode="External"/><Relationship Id="rId16" Type="http://schemas.openxmlformats.org/officeDocument/2006/relationships/hyperlink" Target="http://www.itu.int/md/D10-RGQ18.2.1-C-0014/" TargetMode="External"/><Relationship Id="rId20" Type="http://schemas.openxmlformats.org/officeDocument/2006/relationships/hyperlink" Target="http://www.itu.int/md/D10-rgq18.2.1-c-0029" TargetMode="External"/><Relationship Id="rId1" Type="http://schemas.openxmlformats.org/officeDocument/2006/relationships/hyperlink" Target="http://www.itu.int/pub/D-STG-SG01.10.2-2010" TargetMode="External"/><Relationship Id="rId6" Type="http://schemas.openxmlformats.org/officeDocument/2006/relationships/hyperlink" Target="http://www.itu.int/md/D10-rgq10.3.1-c-0013" TargetMode="External"/><Relationship Id="rId11" Type="http://schemas.openxmlformats.org/officeDocument/2006/relationships/hyperlink" Target="http://www.ictregulationtoolkit.org" TargetMode="External"/><Relationship Id="rId24" Type="http://schemas.openxmlformats.org/officeDocument/2006/relationships/hyperlink" Target="http://www.itu.int/md/D10-SG01-inf-0037" TargetMode="External"/><Relationship Id="rId5" Type="http://schemas.openxmlformats.org/officeDocument/2006/relationships/hyperlink" Target="http://www.itu.int/md/D10-rgq10.3.1-c-0012" TargetMode="External"/><Relationship Id="rId15" Type="http://schemas.openxmlformats.org/officeDocument/2006/relationships/hyperlink" Target="http://www.itu.int/md/D10-SG01-C-0008" TargetMode="External"/><Relationship Id="rId23" Type="http://schemas.openxmlformats.org/officeDocument/2006/relationships/hyperlink" Target="http://www.itu.int/md/D10-rgq10.3.1-c-0013" TargetMode="External"/><Relationship Id="rId10" Type="http://schemas.openxmlformats.org/officeDocument/2006/relationships/hyperlink" Target="http://www.itu.int/md/D10-rgq10.3.1-inf-0001" TargetMode="External"/><Relationship Id="rId19" Type="http://schemas.openxmlformats.org/officeDocument/2006/relationships/hyperlink" Target="http://www.itu.int/md/D10-rgq10.3.1-c-0011" TargetMode="External"/><Relationship Id="rId4" Type="http://schemas.openxmlformats.org/officeDocument/2006/relationships/hyperlink" Target="http://eng.ftc.go.kr" TargetMode="External"/><Relationship Id="rId9" Type="http://schemas.openxmlformats.org/officeDocument/2006/relationships/hyperlink" Target="http://www.itu.int/ITU-D/icteye/Reporting" TargetMode="External"/><Relationship Id="rId14" Type="http://schemas.openxmlformats.org/officeDocument/2006/relationships/hyperlink" Target="http://www.itu.int/md/D10-SG01-C-0012" TargetMode="External"/><Relationship Id="rId22" Type="http://schemas.openxmlformats.org/officeDocument/2006/relationships/hyperlink" Target="http://www.itu.int/md/D10-rgq10.3.1-c-0016" TargetMode="External"/><Relationship Id="rId27" Type="http://schemas.openxmlformats.org/officeDocument/2006/relationships/hyperlink" Target="http://www.itu.int/md/D10-sg01-c-0189"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024E8C-B814-48FD-AF4E-55E7AA876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323</TotalTime>
  <Pages>40</Pages>
  <Words>11427</Words>
  <Characters>89152</Characters>
  <Application>Microsoft Office Word</Application>
  <DocSecurity>0</DocSecurity>
  <Lines>742</Lines>
  <Paragraphs>200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Question</vt:lpstr>
      <vt:lpstr>HIPCAR Model Policy Guidelines and Legislative Text: Access to Public Information (Freedom of Information)</vt:lpstr>
    </vt:vector>
  </TitlesOfParts>
  <Company>ITU</Company>
  <LinksUpToDate>false</LinksUpToDate>
  <CharactersWithSpaces>100379</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dc:title>
  <dc:subject>ITU/EU-funded HIPCAR project</dc:subject>
  <dc:creator>Catalano Moreira, Rossana</dc:creator>
  <cp:lastModifiedBy>Sikacheva, Violetta</cp:lastModifiedBy>
  <cp:revision>21</cp:revision>
  <cp:lastPrinted>2011-08-04T14:12:00Z</cp:lastPrinted>
  <dcterms:created xsi:type="dcterms:W3CDTF">2014-01-29T15:27:00Z</dcterms:created>
  <dcterms:modified xsi:type="dcterms:W3CDTF">2014-02-05T14:57:00Z</dcterms:modified>
</cp:coreProperties>
</file>