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693" w:type="dxa"/>
        <w:tblInd w:w="7763" w:type="dxa"/>
        <w:tblBorders>
          <w:left w:val="single" w:sz="18" w:space="0" w:color="808080"/>
        </w:tblBorders>
        <w:tblLook w:val="0000"/>
      </w:tblPr>
      <w:tblGrid>
        <w:gridCol w:w="2693"/>
      </w:tblGrid>
      <w:tr w:rsidR="00EB6A81" w:rsidTr="00B35C25">
        <w:trPr>
          <w:cantSplit/>
        </w:trPr>
        <w:tc>
          <w:tcPr>
            <w:tcW w:w="2693" w:type="dxa"/>
            <w:tcBorders>
              <w:left w:val="nil"/>
              <w:bottom w:val="single" w:sz="4" w:space="0" w:color="auto"/>
            </w:tcBorders>
          </w:tcPr>
          <w:p w:rsidR="00EB6A81" w:rsidRDefault="00EB6A81" w:rsidP="001542C1">
            <w:pPr>
              <w:pStyle w:val="Heading3"/>
              <w:spacing w:before="240"/>
              <w:rPr>
                <w:rFonts w:ascii="Trebuchet MS" w:hAnsi="Trebuchet MS" w:cs="Arial"/>
                <w:b w:val="0"/>
                <w:bCs/>
                <w:i/>
                <w:iCs/>
              </w:rPr>
            </w:pPr>
            <w:bookmarkStart w:id="0" w:name="_Toc125339404"/>
            <w:bookmarkStart w:id="1" w:name="_Toc216756779"/>
            <w:bookmarkStart w:id="2" w:name="_Toc216757889"/>
            <w:bookmarkStart w:id="3" w:name="_Toc221682161"/>
            <w:bookmarkStart w:id="4" w:name="_Toc253554992"/>
            <w:bookmarkStart w:id="5" w:name="_Toc253582187"/>
            <w:bookmarkStart w:id="6" w:name="_Toc256153061"/>
            <w:bookmarkStart w:id="7" w:name="_Toc256424056"/>
            <w:bookmarkStart w:id="8" w:name="_Toc258439081"/>
            <w:r>
              <w:rPr>
                <w:rFonts w:ascii="Trebuchet MS" w:hAnsi="Trebuchet MS"/>
                <w:i/>
                <w:iCs/>
              </w:rPr>
              <w:t xml:space="preserve">QUESTION </w:t>
            </w:r>
            <w:r w:rsidR="00D400DF">
              <w:rPr>
                <w:rFonts w:ascii="Trebuchet MS" w:hAnsi="Trebuchet MS"/>
                <w:i/>
                <w:iCs/>
              </w:rPr>
              <w:t>1</w:t>
            </w:r>
            <w:r w:rsidR="001542C1">
              <w:rPr>
                <w:rFonts w:ascii="Trebuchet MS" w:hAnsi="Trebuchet MS"/>
                <w:i/>
                <w:iCs/>
              </w:rPr>
              <w:t>2</w:t>
            </w:r>
            <w:r w:rsidR="00D400DF">
              <w:rPr>
                <w:rFonts w:ascii="Trebuchet MS" w:hAnsi="Trebuchet MS"/>
                <w:i/>
                <w:iCs/>
              </w:rPr>
              <w:t>-</w:t>
            </w:r>
            <w:r w:rsidR="00CE7324">
              <w:rPr>
                <w:rFonts w:ascii="Trebuchet MS" w:hAnsi="Trebuchet MS"/>
                <w:i/>
                <w:iCs/>
              </w:rPr>
              <w:t>2</w:t>
            </w:r>
            <w:r>
              <w:rPr>
                <w:rFonts w:ascii="Trebuchet MS" w:hAnsi="Trebuchet MS"/>
                <w:i/>
                <w:iCs/>
              </w:rPr>
              <w:t>/</w:t>
            </w:r>
            <w:bookmarkEnd w:id="0"/>
            <w:bookmarkEnd w:id="1"/>
            <w:bookmarkEnd w:id="2"/>
            <w:bookmarkEnd w:id="3"/>
            <w:bookmarkEnd w:id="4"/>
            <w:bookmarkEnd w:id="5"/>
            <w:r w:rsidR="006148CB">
              <w:rPr>
                <w:rFonts w:ascii="Trebuchet MS" w:hAnsi="Trebuchet MS"/>
                <w:i/>
                <w:iCs/>
              </w:rPr>
              <w:t>1</w:t>
            </w:r>
            <w:bookmarkEnd w:id="6"/>
            <w:bookmarkEnd w:id="7"/>
            <w:bookmarkEnd w:id="8"/>
          </w:p>
        </w:tc>
      </w:tr>
      <w:tr w:rsidR="002A62A0" w:rsidTr="00B35C25">
        <w:trPr>
          <w:cantSplit/>
          <w:trHeight w:val="895"/>
        </w:trPr>
        <w:tc>
          <w:tcPr>
            <w:tcW w:w="2693" w:type="dxa"/>
            <w:tcBorders>
              <w:top w:val="single" w:sz="4" w:space="0" w:color="auto"/>
              <w:left w:val="nil"/>
            </w:tcBorders>
          </w:tcPr>
          <w:p w:rsidR="00E12B0E" w:rsidRDefault="00A07776" w:rsidP="00A07776">
            <w:pPr>
              <w:pStyle w:val="Heading3"/>
              <w:tabs>
                <w:tab w:val="clear" w:pos="794"/>
                <w:tab w:val="clear" w:pos="1191"/>
                <w:tab w:val="clear" w:pos="1588"/>
                <w:tab w:val="clear" w:pos="1985"/>
              </w:tabs>
              <w:spacing w:before="120"/>
              <w:ind w:left="0" w:firstLine="0"/>
              <w:jc w:val="left"/>
              <w:rPr>
                <w:rFonts w:ascii="Trebuchet MS" w:hAnsi="Trebuchet MS" w:cs="Arial"/>
                <w:b w:val="0"/>
                <w:bCs/>
                <w:i/>
                <w:iCs/>
                <w:lang w:val="en-US"/>
              </w:rPr>
            </w:pPr>
            <w:bookmarkStart w:id="9" w:name="_Toc258439082"/>
            <w:bookmarkStart w:id="10" w:name="_Toc256424057"/>
            <w:r w:rsidRPr="00A07776">
              <w:rPr>
                <w:rFonts w:ascii="Trebuchet MS" w:hAnsi="Trebuchet MS" w:cs="Arial"/>
                <w:b w:val="0"/>
                <w:bCs/>
                <w:i/>
                <w:iCs/>
                <w:lang w:val="en-US"/>
              </w:rPr>
              <w:t>Rapport final</w:t>
            </w:r>
            <w:bookmarkEnd w:id="9"/>
          </w:p>
          <w:bookmarkEnd w:id="10"/>
          <w:p w:rsidR="002A62A0" w:rsidRPr="00F8454D" w:rsidRDefault="002A62A0" w:rsidP="00E12B0E">
            <w:pPr>
              <w:pStyle w:val="Heading3"/>
              <w:tabs>
                <w:tab w:val="clear" w:pos="794"/>
                <w:tab w:val="clear" w:pos="1191"/>
                <w:tab w:val="clear" w:pos="1588"/>
                <w:tab w:val="clear" w:pos="1985"/>
              </w:tabs>
              <w:spacing w:before="120"/>
              <w:ind w:left="0" w:firstLine="0"/>
              <w:jc w:val="left"/>
              <w:rPr>
                <w:rFonts w:ascii="Trebuchet MS" w:hAnsi="Trebuchet MS" w:cs="Arial"/>
                <w:i/>
                <w:iCs/>
              </w:rPr>
            </w:pPr>
          </w:p>
        </w:tc>
      </w:tr>
    </w:tbl>
    <w:p w:rsidR="00EB6A81" w:rsidRDefault="00EB6A81" w:rsidP="00EB6A81">
      <w:pPr>
        <w:rPr>
          <w:rFonts w:ascii="Arial" w:hAnsi="Arial" w:cs="Arial"/>
        </w:rPr>
      </w:pPr>
    </w:p>
    <w:p w:rsidR="00EB6A81" w:rsidRDefault="00EB6A81" w:rsidP="00EB6A81">
      <w:pPr>
        <w:rPr>
          <w:rFonts w:ascii="Arial" w:hAnsi="Arial" w:cs="Arial"/>
        </w:rPr>
      </w:pPr>
    </w:p>
    <w:p w:rsidR="00EB6A81" w:rsidRDefault="00EB6A81" w:rsidP="00EB6A81">
      <w:pPr>
        <w:pStyle w:val="Normalaftertitle"/>
        <w:spacing w:before="120"/>
        <w:rPr>
          <w:rFonts w:ascii="Arial" w:hAnsi="Arial" w:cs="Arial"/>
        </w:rPr>
      </w:pPr>
    </w:p>
    <w:p w:rsidR="00EB6A81" w:rsidRDefault="00EB6A81" w:rsidP="00EB6A81">
      <w:pPr>
        <w:rPr>
          <w:rFonts w:ascii="Arial" w:hAnsi="Arial" w:cs="Arial"/>
        </w:rPr>
      </w:pPr>
    </w:p>
    <w:p w:rsidR="00CE7324" w:rsidRDefault="00CE7324" w:rsidP="00EB6A81">
      <w:pPr>
        <w:rPr>
          <w:rFonts w:ascii="Arial" w:hAnsi="Arial" w:cs="Arial"/>
        </w:rPr>
      </w:pPr>
    </w:p>
    <w:p w:rsidR="00CE7324" w:rsidRDefault="00CE7324" w:rsidP="00EB6A81">
      <w:pPr>
        <w:rPr>
          <w:rFonts w:ascii="Arial" w:hAnsi="Arial" w:cs="Arial"/>
        </w:rPr>
      </w:pPr>
    </w:p>
    <w:p w:rsidR="00EB6A81" w:rsidRDefault="00EB6A81" w:rsidP="00EB6A81">
      <w:pPr>
        <w:rPr>
          <w:rFonts w:ascii="Arial" w:hAnsi="Arial" w:cs="Arial"/>
        </w:rPr>
      </w:pPr>
    </w:p>
    <w:p w:rsidR="005A6D40" w:rsidRDefault="005A6D40" w:rsidP="00EB6A81">
      <w:pPr>
        <w:rPr>
          <w:rFonts w:ascii="Arial" w:hAnsi="Arial" w:cs="Arial"/>
        </w:rPr>
      </w:pPr>
    </w:p>
    <w:p w:rsidR="00EB6A81" w:rsidRPr="00D80D2A" w:rsidRDefault="004D1F5C" w:rsidP="004D1F5C">
      <w:pPr>
        <w:shd w:val="clear" w:color="auto" w:fill="B3B3B3"/>
        <w:tabs>
          <w:tab w:val="clear" w:pos="794"/>
          <w:tab w:val="clear" w:pos="1191"/>
          <w:tab w:val="clear" w:pos="1588"/>
          <w:tab w:val="clear" w:pos="1985"/>
          <w:tab w:val="left" w:pos="1247"/>
          <w:tab w:val="left" w:pos="5347"/>
        </w:tabs>
        <w:spacing w:before="160"/>
        <w:ind w:right="-142"/>
        <w:jc w:val="left"/>
        <w:rPr>
          <w:rFonts w:ascii="Trebuchet MS" w:hAnsi="Trebuchet MS" w:cs="Arial"/>
          <w:color w:val="FFFFFF"/>
          <w:sz w:val="32"/>
          <w:lang w:val="fr-CH"/>
        </w:rPr>
      </w:pPr>
      <w:r w:rsidRPr="00B35C25">
        <w:rPr>
          <w:rFonts w:ascii="Trebuchet MS" w:hAnsi="Trebuchet MS" w:cs="Arial"/>
          <w:b/>
          <w:bCs/>
          <w:color w:val="FFFFFF"/>
          <w:sz w:val="32"/>
          <w:lang w:val="fr-CH"/>
        </w:rPr>
        <w:t>UIT-D</w:t>
      </w:r>
      <w:r w:rsidRPr="00D80D2A">
        <w:rPr>
          <w:rFonts w:ascii="Trebuchet MS" w:hAnsi="Trebuchet MS" w:cs="Arial"/>
          <w:color w:val="FFFFFF"/>
          <w:sz w:val="32"/>
          <w:lang w:val="fr-CH"/>
        </w:rPr>
        <w:tab/>
      </w:r>
      <w:r w:rsidRPr="004D1F5C">
        <w:rPr>
          <w:rFonts w:ascii="Trebuchet MS" w:hAnsi="Trebuchet MS" w:cs="Arial"/>
          <w:color w:val="FFFFFF"/>
          <w:sz w:val="32"/>
          <w:lang w:val="fr-CH"/>
        </w:rPr>
        <w:t>COMISSION D'ÉTUDES</w:t>
      </w:r>
      <w:r w:rsidRPr="00D80D2A">
        <w:rPr>
          <w:rFonts w:ascii="Trebuchet MS" w:hAnsi="Trebuchet MS" w:cs="Arial"/>
          <w:color w:val="FFFFFF"/>
          <w:sz w:val="32"/>
          <w:lang w:val="fr-CH"/>
        </w:rPr>
        <w:t xml:space="preserve"> 1</w:t>
      </w:r>
      <w:r w:rsidRPr="00D80D2A">
        <w:rPr>
          <w:rFonts w:ascii="Trebuchet MS" w:hAnsi="Trebuchet MS" w:cs="Arial"/>
          <w:color w:val="FFFFFF"/>
          <w:sz w:val="32"/>
          <w:lang w:val="fr-CH"/>
        </w:rPr>
        <w:tab/>
      </w:r>
      <w:r w:rsidRPr="004D1F5C">
        <w:rPr>
          <w:rFonts w:ascii="Trebuchet MS" w:hAnsi="Trebuchet MS" w:cs="Arial"/>
          <w:color w:val="FFFFFF"/>
          <w:sz w:val="32"/>
          <w:lang w:val="fr-CH"/>
        </w:rPr>
        <w:t>4</w:t>
      </w:r>
      <w:r w:rsidRPr="004D1F5C">
        <w:rPr>
          <w:rFonts w:ascii="Trebuchet MS" w:hAnsi="Trebuchet MS" w:cs="Arial"/>
          <w:color w:val="FFFFFF"/>
          <w:sz w:val="32"/>
          <w:vertAlign w:val="superscript"/>
          <w:lang w:val="fr-CH"/>
        </w:rPr>
        <w:t>e</w:t>
      </w:r>
      <w:r w:rsidRPr="004D1F5C">
        <w:rPr>
          <w:rFonts w:ascii="Trebuchet MS" w:hAnsi="Trebuchet MS" w:cs="Arial"/>
          <w:color w:val="FFFFFF"/>
          <w:sz w:val="32"/>
          <w:lang w:val="fr-CH"/>
        </w:rPr>
        <w:t xml:space="preserve"> PÉRIODE D'ÉTUDES </w:t>
      </w:r>
      <w:r w:rsidRPr="00D80D2A">
        <w:rPr>
          <w:rFonts w:ascii="Trebuchet MS" w:hAnsi="Trebuchet MS" w:cs="Arial"/>
          <w:color w:val="FFFFFF"/>
          <w:sz w:val="32"/>
          <w:lang w:val="fr-CH"/>
        </w:rPr>
        <w:t>(2006-2010)</w:t>
      </w:r>
    </w:p>
    <w:p w:rsidR="00EB6A81" w:rsidRPr="00D80D2A" w:rsidRDefault="00EB6A81" w:rsidP="00EB6A81">
      <w:pPr>
        <w:ind w:right="2520"/>
        <w:jc w:val="right"/>
        <w:rPr>
          <w:rFonts w:ascii="Arial" w:hAnsi="Arial" w:cs="Arial"/>
          <w:lang w:val="fr-CH"/>
        </w:rPr>
      </w:pPr>
    </w:p>
    <w:p w:rsidR="00EB6A81" w:rsidRPr="00D80D2A" w:rsidRDefault="00EB6A81" w:rsidP="00EB6A81">
      <w:pPr>
        <w:ind w:right="2520"/>
        <w:jc w:val="right"/>
        <w:rPr>
          <w:rFonts w:ascii="Arial" w:hAnsi="Arial" w:cs="Arial"/>
          <w:lang w:val="fr-CH"/>
        </w:rPr>
      </w:pPr>
    </w:p>
    <w:p w:rsidR="00EB6A81" w:rsidRPr="00D80D2A" w:rsidRDefault="00EB6A81" w:rsidP="00EB6A81">
      <w:pPr>
        <w:ind w:right="2520"/>
        <w:jc w:val="right"/>
        <w:rPr>
          <w:rFonts w:ascii="Arial" w:hAnsi="Arial" w:cs="Arial"/>
          <w:lang w:val="fr-CH"/>
        </w:rPr>
      </w:pPr>
    </w:p>
    <w:p w:rsidR="00EB6A81" w:rsidRPr="00D80D2A" w:rsidRDefault="00E12B0E" w:rsidP="001542C1">
      <w:pPr>
        <w:spacing w:line="600" w:lineRule="exact"/>
        <w:ind w:right="2517"/>
        <w:jc w:val="right"/>
        <w:rPr>
          <w:rFonts w:ascii="Trebuchet MS" w:hAnsi="Trebuchet MS" w:cs="Tahoma"/>
          <w:b/>
          <w:i/>
          <w:iCs/>
          <w:sz w:val="44"/>
          <w:szCs w:val="44"/>
          <w:lang w:val="fr-CH"/>
        </w:rPr>
      </w:pPr>
      <w:r w:rsidRPr="00D80D2A">
        <w:rPr>
          <w:rFonts w:ascii="Trebuchet MS" w:hAnsi="Trebuchet MS" w:cs="Tahoma"/>
          <w:b/>
          <w:i/>
          <w:iCs/>
          <w:sz w:val="44"/>
          <w:szCs w:val="44"/>
          <w:lang w:val="fr-CH"/>
        </w:rPr>
        <w:t>QUESTION 12-2/1:</w:t>
      </w:r>
    </w:p>
    <w:p w:rsidR="00E12B0E" w:rsidRPr="00D80D2A" w:rsidRDefault="00A07776" w:rsidP="00A07776">
      <w:pPr>
        <w:spacing w:line="600" w:lineRule="exact"/>
        <w:ind w:right="2517"/>
        <w:jc w:val="right"/>
        <w:rPr>
          <w:rFonts w:ascii="Trebuchet MS" w:hAnsi="Trebuchet MS" w:cs="Tahoma"/>
          <w:bCs/>
          <w:i/>
          <w:iCs/>
          <w:sz w:val="40"/>
          <w:szCs w:val="40"/>
          <w:lang w:val="fr-CH"/>
        </w:rPr>
      </w:pPr>
      <w:r w:rsidRPr="00A07776">
        <w:rPr>
          <w:rFonts w:ascii="Trebuchet MS" w:hAnsi="Trebuchet MS" w:cs="Tahoma"/>
          <w:bCs/>
          <w:i/>
          <w:iCs/>
          <w:sz w:val="40"/>
          <w:szCs w:val="40"/>
          <w:lang w:val="fr-FR"/>
        </w:rPr>
        <w:t xml:space="preserve">Politiques tarifaires, modèles tarifaires et méthodes de détermination des coûts des services assurés sur les réseaux de télécommunication nationaux, </w:t>
      </w:r>
      <w:r w:rsidR="00B35C25">
        <w:rPr>
          <w:rFonts w:ascii="Trebuchet MS" w:hAnsi="Trebuchet MS" w:cs="Tahoma"/>
          <w:bCs/>
          <w:i/>
          <w:iCs/>
          <w:sz w:val="40"/>
          <w:szCs w:val="40"/>
          <w:lang w:val="fr-FR"/>
        </w:rPr>
        <w:br/>
      </w:r>
      <w:r w:rsidRPr="00A07776">
        <w:rPr>
          <w:rFonts w:ascii="Trebuchet MS" w:hAnsi="Trebuchet MS" w:cs="Tahoma"/>
          <w:bCs/>
          <w:i/>
          <w:iCs/>
          <w:sz w:val="40"/>
          <w:szCs w:val="40"/>
          <w:lang w:val="fr-FR"/>
        </w:rPr>
        <w:t xml:space="preserve">y compris les réseaux </w:t>
      </w:r>
      <w:r w:rsidR="00B35C25">
        <w:rPr>
          <w:rFonts w:ascii="Trebuchet MS" w:hAnsi="Trebuchet MS" w:cs="Tahoma"/>
          <w:bCs/>
          <w:i/>
          <w:iCs/>
          <w:sz w:val="40"/>
          <w:szCs w:val="40"/>
          <w:lang w:val="fr-FR"/>
        </w:rPr>
        <w:br/>
      </w:r>
      <w:r w:rsidRPr="00A07776">
        <w:rPr>
          <w:rFonts w:ascii="Trebuchet MS" w:hAnsi="Trebuchet MS" w:cs="Tahoma"/>
          <w:bCs/>
          <w:i/>
          <w:iCs/>
          <w:sz w:val="40"/>
          <w:szCs w:val="40"/>
          <w:lang w:val="fr-FR"/>
        </w:rPr>
        <w:t>de la nouvelle génération</w:t>
      </w:r>
    </w:p>
    <w:p w:rsidR="00E12B0E" w:rsidRPr="00D80D2A" w:rsidRDefault="00E12B0E" w:rsidP="001542C1">
      <w:pPr>
        <w:spacing w:line="600" w:lineRule="exact"/>
        <w:ind w:right="2517"/>
        <w:jc w:val="right"/>
        <w:rPr>
          <w:rFonts w:ascii="Trebuchet MS" w:hAnsi="Trebuchet MS" w:cs="Tahoma"/>
          <w:i/>
          <w:iCs/>
          <w:sz w:val="44"/>
          <w:szCs w:val="44"/>
          <w:lang w:val="fr-CH"/>
        </w:rPr>
      </w:pPr>
    </w:p>
    <w:p w:rsidR="00115571" w:rsidRPr="00D80D2A" w:rsidRDefault="00115571" w:rsidP="00EB6A81">
      <w:pPr>
        <w:rPr>
          <w:lang w:val="fr-CH"/>
        </w:rPr>
      </w:pPr>
    </w:p>
    <w:p w:rsidR="00115571" w:rsidRPr="00D80D2A" w:rsidRDefault="00115571" w:rsidP="00EB6A81">
      <w:pPr>
        <w:rPr>
          <w:lang w:val="fr-CH"/>
        </w:rPr>
      </w:pPr>
    </w:p>
    <w:p w:rsidR="00115571" w:rsidRPr="00D80D2A" w:rsidRDefault="00115571" w:rsidP="00EB6A81">
      <w:pPr>
        <w:rPr>
          <w:lang w:val="fr-CH"/>
        </w:rPr>
      </w:pPr>
    </w:p>
    <w:p w:rsidR="00E83FA2" w:rsidRPr="00D80D2A" w:rsidRDefault="00E83FA2" w:rsidP="00EB6A81">
      <w:pPr>
        <w:jc w:val="right"/>
        <w:rPr>
          <w:bCs/>
          <w:lang w:val="fr-CH"/>
        </w:rPr>
      </w:pPr>
    </w:p>
    <w:p w:rsidR="00B27BCC" w:rsidRPr="00D80D2A" w:rsidRDefault="00B27BCC" w:rsidP="00E83FA2">
      <w:pPr>
        <w:pStyle w:val="Heading1"/>
        <w:jc w:val="center"/>
        <w:rPr>
          <w:lang w:val="fr-CH"/>
        </w:rPr>
        <w:sectPr w:rsidR="00B27BCC" w:rsidRPr="00D80D2A" w:rsidSect="00115571">
          <w:headerReference w:type="even" r:id="rId8"/>
          <w:headerReference w:type="default" r:id="rId9"/>
          <w:footerReference w:type="default" r:id="rId10"/>
          <w:headerReference w:type="first" r:id="rId11"/>
          <w:footerReference w:type="first" r:id="rId12"/>
          <w:pgSz w:w="11907" w:h="16840" w:code="9"/>
          <w:pgMar w:top="1418" w:right="567" w:bottom="1418" w:left="1134" w:header="720" w:footer="720" w:gutter="0"/>
          <w:paperSrc w:first="15" w:other="15"/>
          <w:pgNumType w:fmt="lowerRoman" w:start="1"/>
          <w:cols w:space="720"/>
        </w:sectPr>
      </w:pPr>
    </w:p>
    <w:p w:rsidR="00B27BCC" w:rsidRPr="00D80D2A" w:rsidRDefault="00B27BCC" w:rsidP="00B27BCC">
      <w:pPr>
        <w:rPr>
          <w:b/>
          <w:bCs/>
          <w:lang w:val="fr-CH"/>
        </w:rPr>
      </w:pPr>
    </w:p>
    <w:p w:rsidR="00B27BCC" w:rsidRPr="00D80D2A" w:rsidRDefault="00B27BCC" w:rsidP="00B27BCC">
      <w:pPr>
        <w:jc w:val="left"/>
        <w:rPr>
          <w:b/>
          <w:bCs/>
          <w:lang w:val="fr-CH"/>
        </w:rPr>
      </w:pPr>
    </w:p>
    <w:p w:rsidR="00B27BCC" w:rsidRPr="00D80D2A" w:rsidRDefault="00B27BCC" w:rsidP="00B27BCC">
      <w:pPr>
        <w:jc w:val="left"/>
        <w:rPr>
          <w:b/>
          <w:bCs/>
          <w:lang w:val="fr-CH"/>
        </w:rPr>
      </w:pPr>
    </w:p>
    <w:p w:rsidR="00B27BCC" w:rsidRPr="00D80D2A" w:rsidRDefault="00B27BCC" w:rsidP="00B27BCC">
      <w:pPr>
        <w:jc w:val="left"/>
        <w:rPr>
          <w:b/>
          <w:bCs/>
          <w:lang w:val="fr-CH"/>
        </w:rPr>
      </w:pPr>
    </w:p>
    <w:p w:rsidR="00B27BCC" w:rsidRPr="00D80D2A" w:rsidRDefault="00B27BCC" w:rsidP="00B27BCC">
      <w:pPr>
        <w:jc w:val="left"/>
        <w:rPr>
          <w:b/>
          <w:bCs/>
          <w:lang w:val="fr-CH"/>
        </w:rPr>
      </w:pPr>
    </w:p>
    <w:p w:rsidR="00B27BCC" w:rsidRPr="00D80D2A" w:rsidRDefault="00B27BCC" w:rsidP="00B27BCC">
      <w:pPr>
        <w:jc w:val="left"/>
        <w:rPr>
          <w:b/>
          <w:bCs/>
          <w:lang w:val="fr-CH"/>
        </w:rPr>
      </w:pPr>
    </w:p>
    <w:p w:rsidR="00B27BCC" w:rsidRPr="00D80D2A" w:rsidRDefault="00B27BCC" w:rsidP="00B27BCC">
      <w:pPr>
        <w:jc w:val="left"/>
        <w:rPr>
          <w:b/>
          <w:bCs/>
          <w:lang w:val="fr-CH"/>
        </w:rPr>
      </w:pPr>
    </w:p>
    <w:p w:rsidR="00B27BCC" w:rsidRPr="00D80D2A" w:rsidRDefault="00B27BCC" w:rsidP="00B27BCC">
      <w:pPr>
        <w:jc w:val="left"/>
        <w:rPr>
          <w:b/>
          <w:bCs/>
          <w:lang w:val="fr-CH"/>
        </w:rPr>
      </w:pPr>
    </w:p>
    <w:p w:rsidR="00B27BCC" w:rsidRPr="00D80D2A" w:rsidRDefault="00B27BCC" w:rsidP="00B27BCC">
      <w:pPr>
        <w:jc w:val="left"/>
        <w:rPr>
          <w:b/>
          <w:bCs/>
          <w:lang w:val="fr-CH"/>
        </w:rPr>
      </w:pPr>
    </w:p>
    <w:p w:rsidR="00B27BCC" w:rsidRPr="00D80D2A" w:rsidRDefault="00B27BCC" w:rsidP="00B27BCC">
      <w:pPr>
        <w:jc w:val="left"/>
        <w:rPr>
          <w:b/>
          <w:bCs/>
          <w:lang w:val="fr-CH"/>
        </w:rPr>
      </w:pPr>
    </w:p>
    <w:p w:rsidR="00B27BCC" w:rsidRPr="00D80D2A" w:rsidRDefault="00B27BCC" w:rsidP="00B27BCC">
      <w:pPr>
        <w:jc w:val="left"/>
        <w:rPr>
          <w:b/>
          <w:bCs/>
          <w:lang w:val="fr-CH"/>
        </w:rPr>
      </w:pPr>
    </w:p>
    <w:p w:rsidR="00B27BCC" w:rsidRPr="00D80D2A" w:rsidRDefault="00B27BCC" w:rsidP="00B27BCC">
      <w:pPr>
        <w:jc w:val="left"/>
        <w:rPr>
          <w:b/>
          <w:bCs/>
          <w:lang w:val="fr-CH"/>
        </w:rPr>
      </w:pPr>
    </w:p>
    <w:p w:rsidR="00B27BCC" w:rsidRPr="00D80D2A" w:rsidRDefault="00B27BCC" w:rsidP="00B27BCC">
      <w:pPr>
        <w:jc w:val="left"/>
        <w:rPr>
          <w:b/>
          <w:bCs/>
          <w:lang w:val="fr-CH"/>
        </w:rPr>
      </w:pPr>
    </w:p>
    <w:p w:rsidR="00B27BCC" w:rsidRPr="00D80D2A" w:rsidRDefault="00B27BCC" w:rsidP="00B27BCC">
      <w:pPr>
        <w:jc w:val="left"/>
        <w:rPr>
          <w:b/>
          <w:bCs/>
          <w:lang w:val="fr-CH"/>
        </w:rPr>
      </w:pPr>
    </w:p>
    <w:p w:rsidR="00B27BCC" w:rsidRPr="00D80D2A" w:rsidRDefault="00B27BCC" w:rsidP="00B27BCC">
      <w:pPr>
        <w:jc w:val="left"/>
        <w:rPr>
          <w:b/>
          <w:bCs/>
          <w:lang w:val="fr-CH"/>
        </w:rPr>
      </w:pPr>
    </w:p>
    <w:p w:rsidR="00B27BCC" w:rsidRPr="00D80D2A" w:rsidRDefault="00B27BCC" w:rsidP="00B27BCC">
      <w:pPr>
        <w:jc w:val="left"/>
        <w:rPr>
          <w:b/>
          <w:bCs/>
          <w:lang w:val="fr-CH"/>
        </w:rPr>
      </w:pPr>
    </w:p>
    <w:p w:rsidR="00B27BCC" w:rsidRPr="00D80D2A" w:rsidRDefault="00B27BCC" w:rsidP="00B27BCC">
      <w:pPr>
        <w:jc w:val="left"/>
        <w:rPr>
          <w:b/>
          <w:bCs/>
          <w:lang w:val="fr-CH"/>
        </w:rPr>
      </w:pPr>
    </w:p>
    <w:p w:rsidR="00B27BCC" w:rsidRPr="00D80D2A" w:rsidRDefault="00B27BCC" w:rsidP="00B27BCC">
      <w:pPr>
        <w:jc w:val="left"/>
        <w:rPr>
          <w:b/>
          <w:bCs/>
          <w:lang w:val="fr-CH"/>
        </w:rPr>
      </w:pPr>
    </w:p>
    <w:p w:rsidR="00B27BCC" w:rsidRPr="00D80D2A" w:rsidRDefault="00B27BCC" w:rsidP="00B27BCC">
      <w:pPr>
        <w:jc w:val="left"/>
        <w:rPr>
          <w:b/>
          <w:bCs/>
          <w:lang w:val="fr-CH"/>
        </w:rPr>
      </w:pPr>
    </w:p>
    <w:p w:rsidR="00B27BCC" w:rsidRPr="00D80D2A" w:rsidRDefault="00B27BCC" w:rsidP="00B27BCC">
      <w:pPr>
        <w:jc w:val="left"/>
        <w:rPr>
          <w:b/>
          <w:bCs/>
          <w:lang w:val="fr-CH"/>
        </w:rPr>
      </w:pPr>
    </w:p>
    <w:p w:rsidR="00B27BCC" w:rsidRPr="00D80D2A" w:rsidRDefault="00B27BCC" w:rsidP="00B27BCC">
      <w:pPr>
        <w:jc w:val="left"/>
        <w:rPr>
          <w:b/>
          <w:bCs/>
          <w:lang w:val="fr-CH"/>
        </w:rPr>
      </w:pPr>
    </w:p>
    <w:p w:rsidR="00B27BCC" w:rsidRPr="00D80D2A" w:rsidRDefault="00B27BCC" w:rsidP="00B27BCC">
      <w:pPr>
        <w:jc w:val="left"/>
        <w:rPr>
          <w:b/>
          <w:bCs/>
          <w:lang w:val="fr-CH"/>
        </w:rPr>
      </w:pPr>
    </w:p>
    <w:p w:rsidR="00B27BCC" w:rsidRPr="00D80D2A" w:rsidRDefault="00B27BCC" w:rsidP="00B27BCC">
      <w:pPr>
        <w:jc w:val="left"/>
        <w:rPr>
          <w:b/>
          <w:bCs/>
          <w:lang w:val="fr-CH"/>
        </w:rPr>
      </w:pPr>
    </w:p>
    <w:p w:rsidR="00B27BCC" w:rsidRPr="00D80D2A" w:rsidRDefault="00B27BCC" w:rsidP="00B27BCC">
      <w:pPr>
        <w:jc w:val="left"/>
        <w:rPr>
          <w:b/>
          <w:bCs/>
          <w:lang w:val="fr-CH"/>
        </w:rPr>
      </w:pPr>
    </w:p>
    <w:p w:rsidR="00B27BCC" w:rsidRPr="00D80D2A" w:rsidRDefault="00B27BCC" w:rsidP="00B27BCC">
      <w:pPr>
        <w:jc w:val="left"/>
        <w:rPr>
          <w:b/>
          <w:bCs/>
          <w:lang w:val="fr-CH"/>
        </w:rPr>
      </w:pPr>
    </w:p>
    <w:p w:rsidR="00B27BCC" w:rsidRPr="00D80D2A" w:rsidRDefault="00B27BCC" w:rsidP="00B27BCC">
      <w:pPr>
        <w:jc w:val="left"/>
        <w:rPr>
          <w:b/>
          <w:bCs/>
          <w:lang w:val="fr-CH"/>
        </w:rPr>
      </w:pPr>
    </w:p>
    <w:p w:rsidR="00B27BCC" w:rsidRPr="00D80D2A" w:rsidRDefault="00B27BCC" w:rsidP="00B27BCC">
      <w:pPr>
        <w:jc w:val="left"/>
        <w:rPr>
          <w:b/>
          <w:bCs/>
          <w:lang w:val="fr-CH"/>
        </w:rPr>
      </w:pPr>
    </w:p>
    <w:p w:rsidR="00B27BCC" w:rsidRPr="00D80D2A" w:rsidRDefault="00B27BCC" w:rsidP="00B27BCC">
      <w:pPr>
        <w:jc w:val="left"/>
        <w:rPr>
          <w:b/>
          <w:bCs/>
          <w:lang w:val="fr-CH"/>
        </w:rPr>
      </w:pPr>
    </w:p>
    <w:p w:rsidR="00B27BCC" w:rsidRPr="00D80D2A" w:rsidRDefault="00B27BCC" w:rsidP="00B27BCC">
      <w:pPr>
        <w:jc w:val="left"/>
        <w:rPr>
          <w:lang w:val="fr-C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9620"/>
      </w:tblGrid>
      <w:tr w:rsidR="00B27BCC" w:rsidRPr="00292A89" w:rsidTr="00115571">
        <w:trPr>
          <w:trHeight w:val="1145"/>
          <w:jc w:val="center"/>
        </w:trPr>
        <w:tc>
          <w:tcPr>
            <w:tcW w:w="9620" w:type="dxa"/>
            <w:shd w:val="clear" w:color="auto" w:fill="FFFFFF"/>
          </w:tcPr>
          <w:p w:rsidR="00A07776" w:rsidRPr="00D80D2A" w:rsidRDefault="00A07776" w:rsidP="00A07776">
            <w:pPr>
              <w:rPr>
                <w:b/>
                <w:bCs/>
                <w:szCs w:val="24"/>
                <w:lang w:val="fr-CH"/>
              </w:rPr>
            </w:pPr>
            <w:r w:rsidRPr="00D80D2A">
              <w:rPr>
                <w:b/>
                <w:bCs/>
                <w:szCs w:val="24"/>
                <w:lang w:val="fr-CH"/>
              </w:rPr>
              <w:t>DÉNI DE RESPONSABILITÉ</w:t>
            </w:r>
          </w:p>
          <w:p w:rsidR="00B27BCC" w:rsidRPr="00D80D2A" w:rsidRDefault="00A07776" w:rsidP="00A07776">
            <w:pPr>
              <w:pStyle w:val="Normalaftertitle"/>
              <w:spacing w:before="160" w:after="160"/>
              <w:rPr>
                <w:lang w:val="fr-CH"/>
              </w:rPr>
            </w:pPr>
            <w:r w:rsidRPr="00A07776">
              <w:rPr>
                <w:b/>
                <w:bCs/>
                <w:szCs w:val="24"/>
                <w:lang w:val="fr-CH"/>
              </w:rPr>
              <w:t>Le présent rapport a été établi par un grand nombre de volontaires provenant d</w:t>
            </w:r>
            <w:r w:rsidR="004A4EF6">
              <w:rPr>
                <w:b/>
                <w:bCs/>
                <w:szCs w:val="24"/>
                <w:lang w:val="fr-CH"/>
              </w:rPr>
              <w:t>'</w:t>
            </w:r>
            <w:r w:rsidRPr="00A07776">
              <w:rPr>
                <w:b/>
                <w:bCs/>
                <w:szCs w:val="24"/>
                <w:lang w:val="fr-CH"/>
              </w:rPr>
              <w:t>administrations et opérateurs différents. La mention de telle ou telle entreprise ou de tel ou tel produit n</w:t>
            </w:r>
            <w:r w:rsidR="004A4EF6">
              <w:rPr>
                <w:b/>
                <w:bCs/>
                <w:szCs w:val="24"/>
                <w:lang w:val="fr-CH"/>
              </w:rPr>
              <w:t>'</w:t>
            </w:r>
            <w:r w:rsidRPr="00A07776">
              <w:rPr>
                <w:b/>
                <w:bCs/>
                <w:szCs w:val="24"/>
                <w:lang w:val="fr-CH"/>
              </w:rPr>
              <w:t>implique en aucune manière une approbation ou une recommandation de la part de l</w:t>
            </w:r>
            <w:r w:rsidR="004A4EF6">
              <w:rPr>
                <w:b/>
                <w:bCs/>
                <w:szCs w:val="24"/>
                <w:lang w:val="fr-CH"/>
              </w:rPr>
              <w:t>'</w:t>
            </w:r>
            <w:r w:rsidRPr="00A07776">
              <w:rPr>
                <w:b/>
                <w:bCs/>
                <w:szCs w:val="24"/>
                <w:lang w:val="fr-CH"/>
              </w:rPr>
              <w:t>UIT.</w:t>
            </w:r>
          </w:p>
        </w:tc>
      </w:tr>
    </w:tbl>
    <w:p w:rsidR="00B27BCC" w:rsidRPr="00D80D2A" w:rsidRDefault="00B27BCC" w:rsidP="00B27BCC">
      <w:pPr>
        <w:rPr>
          <w:lang w:val="fr-CH"/>
        </w:rPr>
      </w:pPr>
    </w:p>
    <w:p w:rsidR="00747593" w:rsidRPr="00D80D2A" w:rsidRDefault="00747593" w:rsidP="00747593">
      <w:pPr>
        <w:pStyle w:val="FigureNotitle"/>
        <w:rPr>
          <w:sz w:val="28"/>
          <w:lang w:val="fr-CH"/>
        </w:rPr>
        <w:sectPr w:rsidR="00747593" w:rsidRPr="00D80D2A" w:rsidSect="00747593">
          <w:headerReference w:type="even" r:id="rId13"/>
          <w:pgSz w:w="11907" w:h="16840" w:code="9"/>
          <w:pgMar w:top="1418" w:right="1134" w:bottom="1418" w:left="1134" w:header="720" w:footer="720" w:gutter="0"/>
          <w:paperSrc w:first="15" w:other="15"/>
          <w:pgNumType w:fmt="lowerRoman"/>
          <w:cols w:space="720"/>
          <w:vAlign w:val="both"/>
        </w:sectPr>
      </w:pPr>
    </w:p>
    <w:p w:rsidR="001542C1" w:rsidRPr="00D80D2A" w:rsidRDefault="00AD6779" w:rsidP="00AD6779">
      <w:pPr>
        <w:pStyle w:val="Figure"/>
        <w:keepNext w:val="0"/>
        <w:keepLines w:val="0"/>
        <w:spacing w:before="120" w:after="0"/>
        <w:rPr>
          <w:b/>
          <w:bCs/>
          <w:sz w:val="28"/>
          <w:szCs w:val="22"/>
          <w:lang w:val="fr-CH"/>
        </w:rPr>
      </w:pPr>
      <w:bookmarkStart w:id="11" w:name="_Toc258439083"/>
      <w:r w:rsidRPr="00AD6779">
        <w:rPr>
          <w:b/>
          <w:bCs/>
          <w:sz w:val="28"/>
          <w:szCs w:val="22"/>
          <w:lang w:val="fr-FR"/>
        </w:rPr>
        <w:lastRenderedPageBreak/>
        <w:t>REMERCIEMENTS</w:t>
      </w:r>
      <w:bookmarkEnd w:id="11"/>
    </w:p>
    <w:p w:rsidR="001542C1" w:rsidRPr="00D80D2A" w:rsidRDefault="001542C1" w:rsidP="001542C1">
      <w:pPr>
        <w:rPr>
          <w:lang w:val="fr-CH"/>
        </w:rPr>
      </w:pPr>
    </w:p>
    <w:p w:rsidR="00AD6779" w:rsidRPr="00D80D2A" w:rsidRDefault="00AD6779" w:rsidP="00AD6779">
      <w:pPr>
        <w:rPr>
          <w:lang w:val="fr-CH"/>
        </w:rPr>
      </w:pPr>
      <w:r w:rsidRPr="00D80D2A">
        <w:rPr>
          <w:lang w:val="fr-CH"/>
        </w:rPr>
        <w:t>Nous ne saurions clore ce chapitre sans faire un clin d</w:t>
      </w:r>
      <w:r w:rsidR="004A4EF6" w:rsidRPr="00D80D2A">
        <w:rPr>
          <w:lang w:val="fr-CH"/>
        </w:rPr>
        <w:t>'</w:t>
      </w:r>
      <w:r w:rsidR="00616D7C">
        <w:rPr>
          <w:lang w:val="fr-CH"/>
        </w:rPr>
        <w:t>œ</w:t>
      </w:r>
      <w:r w:rsidRPr="00D80D2A">
        <w:rPr>
          <w:lang w:val="fr-CH"/>
        </w:rPr>
        <w:t>il à toutes ces personnes, qui, de près ou de loin, ont contribué de façon dynamique et fructueuse à la production de ce rapport. En effet, comme d'autres avant lui, ce travail n'aurait pu être réalisé sans la participation active et le soutien de ces messieurs et dames qui ont été présents tout au long de son élaboration. Aussi avons-nous souhaité vous consacrer cette page pour vous exprimer notre gratitude.</w:t>
      </w:r>
    </w:p>
    <w:p w:rsidR="00AD6779" w:rsidRPr="00D80D2A" w:rsidRDefault="00AD6779" w:rsidP="00AD6779">
      <w:pPr>
        <w:rPr>
          <w:lang w:val="fr-CH"/>
        </w:rPr>
      </w:pPr>
      <w:r w:rsidRPr="00D80D2A">
        <w:rPr>
          <w:lang w:val="fr-CH"/>
        </w:rPr>
        <w:t xml:space="preserve">Nos remerciements s'adressent tout d'abord au Groupe du Rapporteur. Ce travail n'aurait pu aboutir sans l'apport apprécié de ce groupe très actif qui a fourni des analyses complètes et détaillées contenues dans ce rapport. Remerciements particuliers aux Vice-Rapporteurs, Messieurs Amah </w:t>
      </w:r>
      <w:proofErr w:type="spellStart"/>
      <w:r w:rsidRPr="00D80D2A">
        <w:rPr>
          <w:lang w:val="fr-CH"/>
        </w:rPr>
        <w:t>Vinyo</w:t>
      </w:r>
      <w:proofErr w:type="spellEnd"/>
      <w:r w:rsidRPr="00D80D2A">
        <w:rPr>
          <w:lang w:val="fr-CH"/>
        </w:rPr>
        <w:t xml:space="preserve"> Capo, </w:t>
      </w:r>
      <w:hyperlink w:history="1">
        <w:r w:rsidRPr="00D80D2A">
          <w:rPr>
            <w:lang w:val="fr-CH"/>
          </w:rPr>
          <w:t>Autorité de Réglementation des secteurs de postes et de télécommunications (ART&amp;P)</w:t>
        </w:r>
      </w:hyperlink>
      <w:r w:rsidRPr="00D80D2A">
        <w:rPr>
          <w:lang w:val="fr-CH"/>
        </w:rPr>
        <w:t xml:space="preserve"> du Togo, Abdoulaye </w:t>
      </w:r>
      <w:proofErr w:type="spellStart"/>
      <w:r w:rsidRPr="00D80D2A">
        <w:rPr>
          <w:lang w:val="fr-CH"/>
        </w:rPr>
        <w:t>Dembele</w:t>
      </w:r>
      <w:proofErr w:type="spellEnd"/>
      <w:r w:rsidRPr="00D80D2A">
        <w:rPr>
          <w:lang w:val="fr-CH"/>
        </w:rPr>
        <w:t xml:space="preserve">, </w:t>
      </w:r>
      <w:hyperlink w:history="1">
        <w:r w:rsidRPr="00D80D2A">
          <w:rPr>
            <w:lang w:val="fr-CH"/>
          </w:rPr>
          <w:t>Société des Télécommunications du Mali</w:t>
        </w:r>
      </w:hyperlink>
      <w:r w:rsidRPr="00D80D2A">
        <w:rPr>
          <w:lang w:val="fr-CH"/>
        </w:rPr>
        <w:t xml:space="preserve">, Alex </w:t>
      </w:r>
      <w:proofErr w:type="spellStart"/>
      <w:r w:rsidRPr="00D80D2A">
        <w:rPr>
          <w:lang w:val="fr-CH"/>
        </w:rPr>
        <w:t>Ipou</w:t>
      </w:r>
      <w:proofErr w:type="spellEnd"/>
      <w:r w:rsidRPr="00D80D2A">
        <w:rPr>
          <w:lang w:val="fr-CH"/>
        </w:rPr>
        <w:t xml:space="preserve">, </w:t>
      </w:r>
      <w:hyperlink w:history="1">
        <w:r w:rsidRPr="00D80D2A">
          <w:rPr>
            <w:lang w:val="fr-CH"/>
          </w:rPr>
          <w:t>Agence des Télécommunications de Côte d'Ivoire (ATCI)</w:t>
        </w:r>
      </w:hyperlink>
      <w:r w:rsidRPr="00D80D2A">
        <w:rPr>
          <w:lang w:val="fr-CH"/>
        </w:rPr>
        <w:t xml:space="preserve">, et Philippe </w:t>
      </w:r>
      <w:proofErr w:type="spellStart"/>
      <w:r w:rsidRPr="00D80D2A">
        <w:rPr>
          <w:lang w:val="fr-CH"/>
        </w:rPr>
        <w:t>Mège</w:t>
      </w:r>
      <w:proofErr w:type="spellEnd"/>
      <w:r w:rsidRPr="00D80D2A">
        <w:rPr>
          <w:lang w:val="fr-CH"/>
        </w:rPr>
        <w:t>, Thales Communication France. Egalement à M. Michel Lemaître pour son expertise rédactionnelle mise à contribution dans la finalisation du présent rapport.</w:t>
      </w:r>
    </w:p>
    <w:p w:rsidR="00AD6779" w:rsidRPr="00D80D2A" w:rsidRDefault="00AD6779" w:rsidP="00AD6779">
      <w:pPr>
        <w:rPr>
          <w:lang w:val="fr-CH"/>
        </w:rPr>
      </w:pPr>
      <w:r w:rsidRPr="00D80D2A">
        <w:rPr>
          <w:lang w:val="fr-CH"/>
        </w:rPr>
        <w:t>Nous tenons</w:t>
      </w:r>
      <w:r w:rsidR="000B197C" w:rsidRPr="00D80D2A">
        <w:rPr>
          <w:lang w:val="fr-CH"/>
        </w:rPr>
        <w:t xml:space="preserve"> </w:t>
      </w:r>
      <w:r w:rsidRPr="00D80D2A">
        <w:rPr>
          <w:lang w:val="fr-CH"/>
        </w:rPr>
        <w:t>en outre à remercier les experts et les participants à l</w:t>
      </w:r>
      <w:r w:rsidR="004A4EF6" w:rsidRPr="00D80D2A">
        <w:rPr>
          <w:lang w:val="fr-CH"/>
        </w:rPr>
        <w:t>'</w:t>
      </w:r>
      <w:r w:rsidRPr="00D80D2A">
        <w:rPr>
          <w:lang w:val="fr-CH"/>
        </w:rPr>
        <w:t>atelier organisé avec le soutien de l</w:t>
      </w:r>
      <w:r w:rsidR="004A4EF6" w:rsidRPr="00D80D2A">
        <w:rPr>
          <w:lang w:val="fr-CH"/>
        </w:rPr>
        <w:t>'</w:t>
      </w:r>
      <w:r w:rsidRPr="00D80D2A">
        <w:rPr>
          <w:lang w:val="fr-CH"/>
        </w:rPr>
        <w:t>UIT/BDT sur les Politiques tarifaires, modèles tarifaires et méthodes de détermination des coûts des services assurés sur les réseaux de la nouvelle génération tenu à Genève</w:t>
      </w:r>
      <w:r w:rsidR="004B5174">
        <w:rPr>
          <w:lang w:val="fr-CH"/>
        </w:rPr>
        <w:t xml:space="preserve"> (</w:t>
      </w:r>
      <w:r w:rsidRPr="00D80D2A">
        <w:rPr>
          <w:lang w:val="fr-CH"/>
        </w:rPr>
        <w:t>Suisse</w:t>
      </w:r>
      <w:r w:rsidR="004B5174">
        <w:rPr>
          <w:lang w:val="fr-CH"/>
        </w:rPr>
        <w:t>)</w:t>
      </w:r>
      <w:r w:rsidRPr="00D80D2A">
        <w:rPr>
          <w:lang w:val="fr-CH"/>
        </w:rPr>
        <w:t xml:space="preserve"> le 8 septembre 2008, dans le cadre des activités de la Question 12-2/1. Un grand remerciement aussi à la Commission d</w:t>
      </w:r>
      <w:r w:rsidR="004A4EF6" w:rsidRPr="00D80D2A">
        <w:rPr>
          <w:lang w:val="fr-CH"/>
        </w:rPr>
        <w:t>'</w:t>
      </w:r>
      <w:r w:rsidRPr="00D80D2A">
        <w:rPr>
          <w:lang w:val="fr-CH"/>
        </w:rPr>
        <w:t>études 3 de l</w:t>
      </w:r>
      <w:r w:rsidR="004A4EF6" w:rsidRPr="00D80D2A">
        <w:rPr>
          <w:lang w:val="fr-CH"/>
        </w:rPr>
        <w:t>'</w:t>
      </w:r>
      <w:r w:rsidRPr="00D80D2A">
        <w:rPr>
          <w:lang w:val="fr-CH"/>
        </w:rPr>
        <w:t>UIT-T chargée des Principes de tarification et de comptabilité, et questions connexes de politique générale et d'économie des télécommunications, pour sa constante et bonne collaboration et coordination des travaux, sans oublier les Présidents des Commissions d</w:t>
      </w:r>
      <w:r w:rsidR="004A4EF6" w:rsidRPr="00D80D2A">
        <w:rPr>
          <w:lang w:val="fr-CH"/>
        </w:rPr>
        <w:t>'</w:t>
      </w:r>
      <w:r w:rsidRPr="00D80D2A">
        <w:rPr>
          <w:lang w:val="fr-CH"/>
        </w:rPr>
        <w:t>études 1 et 2 de l</w:t>
      </w:r>
      <w:r w:rsidR="004A4EF6" w:rsidRPr="00D80D2A">
        <w:rPr>
          <w:lang w:val="fr-CH"/>
        </w:rPr>
        <w:t>'</w:t>
      </w:r>
      <w:r w:rsidRPr="00D80D2A">
        <w:rPr>
          <w:lang w:val="fr-CH"/>
        </w:rPr>
        <w:t>UIT-D, Mme Audrey Baudrier-</w:t>
      </w:r>
      <w:proofErr w:type="spellStart"/>
      <w:r w:rsidRPr="00D80D2A">
        <w:rPr>
          <w:lang w:val="fr-CH"/>
        </w:rPr>
        <w:t>Loridan</w:t>
      </w:r>
      <w:proofErr w:type="spellEnd"/>
      <w:r w:rsidRPr="00D80D2A">
        <w:rPr>
          <w:lang w:val="fr-CH"/>
        </w:rPr>
        <w:t xml:space="preserve"> et M. Nabil </w:t>
      </w:r>
      <w:proofErr w:type="spellStart"/>
      <w:r w:rsidRPr="00D80D2A">
        <w:rPr>
          <w:lang w:val="fr-CH"/>
        </w:rPr>
        <w:t>Kisrawi</w:t>
      </w:r>
      <w:proofErr w:type="spellEnd"/>
      <w:r w:rsidRPr="00D80D2A">
        <w:rPr>
          <w:lang w:val="fr-CH"/>
        </w:rPr>
        <w:t>, pour leur recommandations et conseils avisés et les Rapporteurs de toutes les autres Questions pour les échanges pertinents qui ont facilité la réalisation de nos travaux.</w:t>
      </w:r>
    </w:p>
    <w:p w:rsidR="00AD6779" w:rsidRPr="00D80D2A" w:rsidRDefault="00AD6779" w:rsidP="00AD6779">
      <w:pPr>
        <w:rPr>
          <w:lang w:val="fr-CH"/>
        </w:rPr>
      </w:pPr>
      <w:r w:rsidRPr="00D80D2A">
        <w:rPr>
          <w:lang w:val="fr-CH"/>
        </w:rPr>
        <w:t>A tous les pays qui ont fait part de leurs contributions au sens du partage des expériences, un grand merci pour leur constante participation et le suivi des travaux.</w:t>
      </w:r>
    </w:p>
    <w:p w:rsidR="001542C1" w:rsidRPr="00D80D2A" w:rsidRDefault="00AD6779" w:rsidP="00AD6779">
      <w:pPr>
        <w:rPr>
          <w:bCs/>
          <w:lang w:val="fr-CH"/>
        </w:rPr>
      </w:pPr>
      <w:r w:rsidRPr="00D80D2A">
        <w:rPr>
          <w:lang w:val="fr-CH"/>
        </w:rPr>
        <w:t>Le Groupe du Rapporteur a trouvé au sein du BDT l'espace de travail et d'échanges nécessaire à l'avancée de ses travaux. Il adresse ses remerciements à la Division de l</w:t>
      </w:r>
      <w:r w:rsidR="004A4EF6" w:rsidRPr="00D80D2A">
        <w:rPr>
          <w:lang w:val="fr-CH"/>
        </w:rPr>
        <w:t>'</w:t>
      </w:r>
      <w:r w:rsidRPr="00D80D2A">
        <w:rPr>
          <w:lang w:val="fr-CH"/>
        </w:rPr>
        <w:t xml:space="preserve">environnement réglementaire et commercial (RME), spécialement à Mme Carmen Prado-Wagner, Point focal, qui a toujours manifesté un grand intérêt et a participé activement aux travaux de cette Question, et à Mme Alessandra </w:t>
      </w:r>
      <w:proofErr w:type="spellStart"/>
      <w:r w:rsidRPr="00D80D2A">
        <w:rPr>
          <w:lang w:val="fr-CH"/>
        </w:rPr>
        <w:t>Pileri</w:t>
      </w:r>
      <w:proofErr w:type="spellEnd"/>
      <w:r w:rsidRPr="00D80D2A">
        <w:rPr>
          <w:lang w:val="fr-CH"/>
        </w:rPr>
        <w:t>, Coordinatrice des Commissions d'études de l</w:t>
      </w:r>
      <w:r w:rsidR="004A4EF6" w:rsidRPr="00D80D2A">
        <w:rPr>
          <w:lang w:val="fr-CH"/>
        </w:rPr>
        <w:t>'</w:t>
      </w:r>
      <w:r w:rsidRPr="00D80D2A">
        <w:rPr>
          <w:lang w:val="fr-CH"/>
        </w:rPr>
        <w:t>UIT</w:t>
      </w:r>
      <w:r w:rsidRPr="00D80D2A">
        <w:rPr>
          <w:lang w:val="fr-CH"/>
        </w:rPr>
        <w:noBreakHyphen/>
        <w:t>D, pour tout son support et ses conseils qui nous ont accompagnés tout au long des ces travaux.</w:t>
      </w:r>
    </w:p>
    <w:p w:rsidR="001542C1" w:rsidRPr="00D80D2A" w:rsidRDefault="001542C1" w:rsidP="001542C1">
      <w:pPr>
        <w:rPr>
          <w:bCs/>
          <w:lang w:val="fr-CH"/>
        </w:rPr>
      </w:pPr>
    </w:p>
    <w:p w:rsidR="001542C1" w:rsidRPr="00D80D2A" w:rsidRDefault="001542C1" w:rsidP="001542C1">
      <w:pPr>
        <w:rPr>
          <w:bCs/>
          <w:lang w:val="fr-CH"/>
        </w:rPr>
      </w:pPr>
    </w:p>
    <w:p w:rsidR="001542C1" w:rsidRPr="001542C1" w:rsidRDefault="00AD6779" w:rsidP="00AD6779">
      <w:pPr>
        <w:jc w:val="right"/>
        <w:rPr>
          <w:bCs/>
          <w:lang w:val="fr-FR"/>
        </w:rPr>
      </w:pPr>
      <w:r w:rsidRPr="00AD6779">
        <w:rPr>
          <w:bCs/>
          <w:lang w:val="fr-FR"/>
        </w:rPr>
        <w:t xml:space="preserve">Fleur Régina </w:t>
      </w:r>
      <w:proofErr w:type="spellStart"/>
      <w:r w:rsidRPr="00AD6779">
        <w:rPr>
          <w:bCs/>
          <w:lang w:val="fr-FR"/>
        </w:rPr>
        <w:t>Assoumou</w:t>
      </w:r>
      <w:proofErr w:type="spellEnd"/>
      <w:r w:rsidR="001542C1" w:rsidRPr="001542C1">
        <w:rPr>
          <w:bCs/>
          <w:lang w:val="fr-FR"/>
        </w:rPr>
        <w:br/>
      </w:r>
      <w:hyperlink w:history="1">
        <w:r w:rsidRPr="00AD6779">
          <w:rPr>
            <w:rStyle w:val="Hyperlink"/>
            <w:bCs/>
            <w:color w:val="auto"/>
            <w:u w:val="none"/>
            <w:lang w:val="fr-FR"/>
          </w:rPr>
          <w:t>Agence des Télécommunications de Côte d'Ivoire (ATCI)</w:t>
        </w:r>
      </w:hyperlink>
      <w:r w:rsidR="001542C1" w:rsidRPr="001542C1">
        <w:rPr>
          <w:bCs/>
          <w:lang w:val="fr-FR"/>
        </w:rPr>
        <w:br/>
      </w:r>
      <w:r w:rsidRPr="00AD6779">
        <w:rPr>
          <w:bCs/>
          <w:lang w:val="fr-FR"/>
        </w:rPr>
        <w:t>Rapporteur Question 12-2/1</w:t>
      </w:r>
    </w:p>
    <w:p w:rsidR="001542C1" w:rsidRPr="00D80D2A" w:rsidRDefault="001542C1" w:rsidP="001542C1">
      <w:pPr>
        <w:rPr>
          <w:lang w:val="fr-CH"/>
        </w:rPr>
      </w:pPr>
    </w:p>
    <w:p w:rsidR="001542C1" w:rsidRPr="00D80D2A" w:rsidRDefault="001542C1" w:rsidP="001542C1">
      <w:pPr>
        <w:pStyle w:val="FigureNotitle"/>
        <w:rPr>
          <w:lang w:val="fr-CH"/>
        </w:rPr>
      </w:pPr>
    </w:p>
    <w:p w:rsidR="001542C1" w:rsidRPr="00D80D2A" w:rsidRDefault="001542C1">
      <w:pPr>
        <w:tabs>
          <w:tab w:val="clear" w:pos="794"/>
          <w:tab w:val="clear" w:pos="1191"/>
          <w:tab w:val="clear" w:pos="1588"/>
          <w:tab w:val="clear" w:pos="1985"/>
        </w:tabs>
        <w:overflowPunct/>
        <w:autoSpaceDE/>
        <w:autoSpaceDN/>
        <w:adjustRightInd/>
        <w:spacing w:before="0"/>
        <w:jc w:val="left"/>
        <w:textAlignment w:val="auto"/>
        <w:rPr>
          <w:lang w:val="fr-CH"/>
        </w:rPr>
      </w:pPr>
      <w:r w:rsidRPr="00D80D2A">
        <w:rPr>
          <w:lang w:val="fr-CH"/>
        </w:rPr>
        <w:br w:type="page"/>
      </w:r>
    </w:p>
    <w:p w:rsidR="001542C1" w:rsidRPr="00D80D2A" w:rsidRDefault="00367CB2" w:rsidP="00367CB2">
      <w:pPr>
        <w:pStyle w:val="Figure"/>
        <w:keepNext w:val="0"/>
        <w:keepLines w:val="0"/>
        <w:spacing w:before="120" w:after="0"/>
        <w:rPr>
          <w:b/>
          <w:bCs/>
          <w:sz w:val="28"/>
          <w:szCs w:val="22"/>
          <w:lang w:val="fr-CH"/>
        </w:rPr>
      </w:pPr>
      <w:bookmarkStart w:id="12" w:name="_Toc258439084"/>
      <w:r w:rsidRPr="00367CB2">
        <w:rPr>
          <w:b/>
          <w:bCs/>
          <w:sz w:val="28"/>
          <w:szCs w:val="22"/>
          <w:lang w:val="fr-FR"/>
        </w:rPr>
        <w:lastRenderedPageBreak/>
        <w:t>PRÉFACE</w:t>
      </w:r>
      <w:bookmarkEnd w:id="12"/>
    </w:p>
    <w:p w:rsidR="001542C1" w:rsidRPr="00D80D2A" w:rsidRDefault="001542C1" w:rsidP="001542C1">
      <w:pPr>
        <w:rPr>
          <w:lang w:val="fr-CH"/>
        </w:rPr>
      </w:pPr>
    </w:p>
    <w:p w:rsidR="00367CB2" w:rsidRPr="00D80D2A" w:rsidRDefault="00367CB2" w:rsidP="00367CB2">
      <w:pPr>
        <w:rPr>
          <w:lang w:val="fr-CH"/>
        </w:rPr>
      </w:pPr>
      <w:r w:rsidRPr="00D80D2A">
        <w:rPr>
          <w:lang w:val="fr-CH"/>
        </w:rPr>
        <w:t>Ce document porte sur les politiques tarifaires, modèles tarifaires et méthodes de détermination des coûts des services assurés sur les réseaux de télécommunication nationaux, y compris les réseaux de la nouvelle génération qui sont appliqués dans les pays développés ainsi que dans les pays en développement et qui concerne toutes les administrations, dans le monde entier.</w:t>
      </w:r>
      <w:r w:rsidR="000B197C" w:rsidRPr="00D80D2A">
        <w:rPr>
          <w:lang w:val="fr-CH"/>
        </w:rPr>
        <w:t xml:space="preserve"> </w:t>
      </w:r>
    </w:p>
    <w:p w:rsidR="00367CB2" w:rsidRPr="00D80D2A" w:rsidRDefault="00367CB2" w:rsidP="00367CB2">
      <w:pPr>
        <w:rPr>
          <w:lang w:val="fr-CH"/>
        </w:rPr>
      </w:pPr>
      <w:r w:rsidRPr="00D80D2A">
        <w:rPr>
          <w:lang w:val="fr-CH"/>
        </w:rPr>
        <w:t>Si, dans la plupart des pays développés, les réseaux de télécommunications sont déjà construits et répondent aux besoins des utilisateurs, tel n'est pas le cas dans les pays en développement où les réseaux sont encore au stade de la mise en place. Les investissements consentis pour la construction de ces réseaux ne sont pas encore amortis et il va falloir assurer la transition de ces réseaux traditionnels vers les réseaux de la nouvelle génération (NGN). Cette transition nécessitera des investissements importants et il faudra trouver des moyens et des stratégies pour les minimiser et tirer des bénéfices des réseaux existants. Par ailleurs, avec les réseaux de la nouvelle génération, de nouveaux services voient le jour et supplanteront dans les années à venir le service téléphonique classique. Ce sont ces différentes questions que ce rapport aborde en vue d</w:t>
      </w:r>
      <w:r w:rsidR="004A4EF6" w:rsidRPr="00D80D2A">
        <w:rPr>
          <w:lang w:val="fr-CH"/>
        </w:rPr>
        <w:t>'</w:t>
      </w:r>
      <w:r w:rsidRPr="00D80D2A">
        <w:rPr>
          <w:lang w:val="fr-CH"/>
        </w:rPr>
        <w:t xml:space="preserve">y apporter des éléments de solutions qui pourront aider les administrations à développer une stratégie appropriée. </w:t>
      </w:r>
    </w:p>
    <w:p w:rsidR="00367CB2" w:rsidRPr="00D80D2A" w:rsidRDefault="00367CB2" w:rsidP="00367CB2">
      <w:pPr>
        <w:rPr>
          <w:b/>
          <w:lang w:val="fr-CH"/>
        </w:rPr>
      </w:pPr>
      <w:r w:rsidRPr="00D80D2A">
        <w:rPr>
          <w:lang w:val="fr-CH"/>
        </w:rPr>
        <w:t xml:space="preserve">L'une des conclusions intéressantes de cette étude est que si les Autorités </w:t>
      </w:r>
      <w:r w:rsidR="004B5174" w:rsidRPr="00D80D2A">
        <w:rPr>
          <w:lang w:val="fr-CH"/>
        </w:rPr>
        <w:t xml:space="preserve">nationales de régulation </w:t>
      </w:r>
      <w:r w:rsidRPr="00D80D2A">
        <w:rPr>
          <w:lang w:val="fr-CH"/>
        </w:rPr>
        <w:t xml:space="preserve">(ANR) du monde entier jouent un rôle central dans la mise en œuvre des politiques tarifaires pour la détermination des coûts des services de télécommunications, les moyens et le pouvoir dont disposent ces autorités pour faire appliquer les politiques et la réglementation ne constituent pas une fin en soi. Il s'agit plutôt de l'un des moyens décisifs dont devrait disposer une ANR pour atteindre son objectif principal, à savoir: </w:t>
      </w:r>
      <w:r w:rsidRPr="00D80D2A">
        <w:rPr>
          <w:b/>
          <w:lang w:val="fr-CH"/>
        </w:rPr>
        <w:t>offrir des services à des prix équitables, abordables et orientés vers les coûts.</w:t>
      </w:r>
    </w:p>
    <w:p w:rsidR="00367CB2" w:rsidRPr="00D80D2A" w:rsidRDefault="00367CB2" w:rsidP="00367CB2">
      <w:pPr>
        <w:rPr>
          <w:lang w:val="fr-CH"/>
        </w:rPr>
      </w:pPr>
      <w:r w:rsidRPr="00D80D2A">
        <w:rPr>
          <w:lang w:val="fr-CH"/>
        </w:rPr>
        <w:t>Le rapport comprend trois sections principales, la première concernant l</w:t>
      </w:r>
      <w:r w:rsidR="004A4EF6" w:rsidRPr="00D80D2A">
        <w:rPr>
          <w:lang w:val="fr-CH"/>
        </w:rPr>
        <w:t>'</w:t>
      </w:r>
      <w:r w:rsidRPr="00D80D2A">
        <w:rPr>
          <w:lang w:val="fr-CH"/>
        </w:rPr>
        <w:t>examen des questions à étudier qui traite des modèles de coûts, des incidences financières et tarifaires du partage de sites pour les services mobiles de terre et des aspects économiques des projets d</w:t>
      </w:r>
      <w:r w:rsidR="004A4EF6" w:rsidRPr="00D80D2A">
        <w:rPr>
          <w:lang w:val="fr-CH"/>
        </w:rPr>
        <w:t>'</w:t>
      </w:r>
      <w:r w:rsidRPr="00D80D2A">
        <w:rPr>
          <w:lang w:val="fr-CH"/>
        </w:rPr>
        <w:t>investissement dans les réseaux NGN. La deuxième section est consacrée aux résultats de l</w:t>
      </w:r>
      <w:r w:rsidR="004A4EF6" w:rsidRPr="00D80D2A">
        <w:rPr>
          <w:lang w:val="fr-CH"/>
        </w:rPr>
        <w:t>'</w:t>
      </w:r>
      <w:r w:rsidRPr="00D80D2A">
        <w:rPr>
          <w:lang w:val="fr-CH"/>
        </w:rPr>
        <w:t>étude de stratégie commerciale relative au passage de réseaux NGN, et enfin la troisième section présente des lignes directrices propres à assurer la croissance des communications de données dans les pays en développement.</w:t>
      </w:r>
    </w:p>
    <w:p w:rsidR="00367CB2" w:rsidRPr="00D80D2A" w:rsidRDefault="00367CB2" w:rsidP="00367CB2">
      <w:pPr>
        <w:rPr>
          <w:lang w:val="fr-CH"/>
        </w:rPr>
      </w:pPr>
      <w:r w:rsidRPr="00D80D2A">
        <w:rPr>
          <w:lang w:val="fr-CH"/>
        </w:rPr>
        <w:t>La participation active des pays, en particulier des pays en développement par la voie de contributions a été d</w:t>
      </w:r>
      <w:r w:rsidR="004A4EF6" w:rsidRPr="00D80D2A">
        <w:rPr>
          <w:lang w:val="fr-CH"/>
        </w:rPr>
        <w:t>'</w:t>
      </w:r>
      <w:r w:rsidRPr="00D80D2A">
        <w:rPr>
          <w:lang w:val="fr-CH"/>
        </w:rPr>
        <w:t>une très grande utilité. J</w:t>
      </w:r>
      <w:r w:rsidR="004A4EF6" w:rsidRPr="00D80D2A">
        <w:rPr>
          <w:lang w:val="fr-CH"/>
        </w:rPr>
        <w:t>'</w:t>
      </w:r>
      <w:r w:rsidRPr="00D80D2A">
        <w:rPr>
          <w:lang w:val="fr-CH"/>
        </w:rPr>
        <w:t>adresse mes vifs remerciements à tous les auteurs de ces contributions, lesquelles ont aidé considérablement aux travaux de la Question 12-2/1, ainsi que pour la préparation de ce rapport.</w:t>
      </w:r>
    </w:p>
    <w:p w:rsidR="001542C1" w:rsidRPr="00D80D2A" w:rsidRDefault="00367CB2" w:rsidP="00367CB2">
      <w:pPr>
        <w:rPr>
          <w:bCs/>
          <w:lang w:val="fr-CH"/>
        </w:rPr>
      </w:pPr>
      <w:r w:rsidRPr="00D80D2A">
        <w:rPr>
          <w:lang w:val="fr-CH"/>
        </w:rPr>
        <w:t>Enfin, je souhaite et espère sincèrement que le présent rapport sera utile, tant à ceux qui s'occupent de la définition des politiques tarifaires qu'à ceux qui ont pour tâche de calculer les coûts et tarifs de services de télécommunications.</w:t>
      </w:r>
    </w:p>
    <w:p w:rsidR="001542C1" w:rsidRPr="00D80D2A" w:rsidRDefault="001542C1" w:rsidP="001542C1">
      <w:pPr>
        <w:rPr>
          <w:bCs/>
          <w:lang w:val="fr-CH"/>
        </w:rPr>
      </w:pPr>
    </w:p>
    <w:p w:rsidR="001542C1" w:rsidRPr="00D80D2A" w:rsidRDefault="001542C1" w:rsidP="001542C1">
      <w:pPr>
        <w:rPr>
          <w:lang w:val="fr-CH"/>
        </w:rPr>
      </w:pPr>
    </w:p>
    <w:p w:rsidR="001542C1" w:rsidRPr="00D80D2A" w:rsidRDefault="001542C1" w:rsidP="00367CB2">
      <w:pPr>
        <w:jc w:val="right"/>
        <w:rPr>
          <w:szCs w:val="19"/>
          <w:lang w:val="fr-CH"/>
        </w:rPr>
      </w:pPr>
      <w:r w:rsidRPr="00D80D2A">
        <w:rPr>
          <w:szCs w:val="19"/>
          <w:lang w:val="fr-CH"/>
        </w:rPr>
        <w:t xml:space="preserve">Sami Al </w:t>
      </w:r>
      <w:proofErr w:type="spellStart"/>
      <w:r w:rsidRPr="00D80D2A">
        <w:rPr>
          <w:szCs w:val="19"/>
          <w:lang w:val="fr-CH"/>
        </w:rPr>
        <w:t>Basheer</w:t>
      </w:r>
      <w:proofErr w:type="spellEnd"/>
      <w:r w:rsidRPr="00D80D2A">
        <w:rPr>
          <w:szCs w:val="19"/>
          <w:lang w:val="fr-CH"/>
        </w:rPr>
        <w:t xml:space="preserve"> Al </w:t>
      </w:r>
      <w:proofErr w:type="spellStart"/>
      <w:r w:rsidRPr="00D80D2A">
        <w:rPr>
          <w:szCs w:val="19"/>
          <w:lang w:val="fr-CH"/>
        </w:rPr>
        <w:t>Morshid</w:t>
      </w:r>
      <w:proofErr w:type="spellEnd"/>
      <w:r w:rsidRPr="00D80D2A">
        <w:rPr>
          <w:szCs w:val="19"/>
          <w:lang w:val="fr-CH"/>
        </w:rPr>
        <w:br/>
        <w:t>Direct</w:t>
      </w:r>
      <w:r w:rsidR="00367CB2" w:rsidRPr="00D80D2A">
        <w:rPr>
          <w:szCs w:val="19"/>
          <w:lang w:val="fr-CH"/>
        </w:rPr>
        <w:t>eur</w:t>
      </w:r>
      <w:r w:rsidRPr="00D80D2A">
        <w:rPr>
          <w:szCs w:val="19"/>
          <w:lang w:val="fr-CH"/>
        </w:rPr>
        <w:t xml:space="preserve"> </w:t>
      </w:r>
      <w:r w:rsidR="00367CB2" w:rsidRPr="00D80D2A">
        <w:rPr>
          <w:szCs w:val="19"/>
          <w:lang w:val="fr-CH"/>
        </w:rPr>
        <w:t>du</w:t>
      </w:r>
      <w:r w:rsidRPr="00D80D2A">
        <w:rPr>
          <w:szCs w:val="19"/>
          <w:lang w:val="fr-CH"/>
        </w:rPr>
        <w:t xml:space="preserve"> BDT</w:t>
      </w:r>
    </w:p>
    <w:p w:rsidR="001542C1" w:rsidRPr="00D80D2A" w:rsidRDefault="001542C1" w:rsidP="001542C1">
      <w:pPr>
        <w:rPr>
          <w:lang w:val="fr-CH"/>
        </w:rPr>
      </w:pPr>
    </w:p>
    <w:p w:rsidR="001542C1" w:rsidRPr="00D80D2A" w:rsidRDefault="001542C1" w:rsidP="001542C1">
      <w:pPr>
        <w:rPr>
          <w:lang w:val="fr-CH"/>
        </w:rPr>
        <w:sectPr w:rsidR="001542C1" w:rsidRPr="00D80D2A" w:rsidSect="009B4A60">
          <w:headerReference w:type="even" r:id="rId14"/>
          <w:headerReference w:type="default" r:id="rId15"/>
          <w:footerReference w:type="default" r:id="rId16"/>
          <w:pgSz w:w="11907" w:h="16840" w:code="9"/>
          <w:pgMar w:top="1418" w:right="1134" w:bottom="1418" w:left="1134" w:header="720" w:footer="720" w:gutter="0"/>
          <w:paperSrc w:first="15" w:other="15"/>
          <w:pgNumType w:fmt="lowerRoman" w:start="1"/>
          <w:cols w:space="720"/>
        </w:sectPr>
      </w:pPr>
    </w:p>
    <w:p w:rsidR="00E83FA2" w:rsidRPr="00D80D2A" w:rsidRDefault="00E83FA2" w:rsidP="002C5833">
      <w:pPr>
        <w:pStyle w:val="Figure"/>
        <w:keepNext w:val="0"/>
        <w:keepLines w:val="0"/>
        <w:spacing w:before="120" w:after="0"/>
        <w:rPr>
          <w:b/>
          <w:bCs/>
          <w:sz w:val="28"/>
          <w:szCs w:val="22"/>
          <w:lang w:val="fr-CH"/>
        </w:rPr>
      </w:pPr>
      <w:bookmarkStart w:id="13" w:name="_Toc258439085"/>
      <w:r w:rsidRPr="00D80D2A">
        <w:rPr>
          <w:b/>
          <w:bCs/>
          <w:sz w:val="28"/>
          <w:szCs w:val="22"/>
          <w:lang w:val="fr-CH"/>
        </w:rPr>
        <w:lastRenderedPageBreak/>
        <w:t>TABLE</w:t>
      </w:r>
      <w:r w:rsidR="006B709C" w:rsidRPr="00D80D2A">
        <w:rPr>
          <w:b/>
          <w:bCs/>
          <w:sz w:val="28"/>
          <w:szCs w:val="22"/>
          <w:lang w:val="fr-CH"/>
        </w:rPr>
        <w:t xml:space="preserve"> </w:t>
      </w:r>
      <w:r w:rsidR="002C5833" w:rsidRPr="00D80D2A">
        <w:rPr>
          <w:b/>
          <w:bCs/>
          <w:sz w:val="28"/>
          <w:szCs w:val="22"/>
          <w:lang w:val="fr-CH"/>
        </w:rPr>
        <w:t>DES</w:t>
      </w:r>
      <w:r w:rsidR="006B709C" w:rsidRPr="00D80D2A">
        <w:rPr>
          <w:b/>
          <w:bCs/>
          <w:sz w:val="28"/>
          <w:szCs w:val="22"/>
          <w:lang w:val="fr-CH"/>
        </w:rPr>
        <w:t xml:space="preserve"> </w:t>
      </w:r>
      <w:r w:rsidR="002C5833" w:rsidRPr="00D80D2A">
        <w:rPr>
          <w:b/>
          <w:bCs/>
          <w:sz w:val="28"/>
          <w:szCs w:val="22"/>
          <w:lang w:val="fr-CH"/>
        </w:rPr>
        <w:t>MATIÈRES</w:t>
      </w:r>
      <w:bookmarkEnd w:id="13"/>
    </w:p>
    <w:p w:rsidR="00D80D2A" w:rsidRPr="00D80D2A" w:rsidRDefault="0008342F" w:rsidP="00D80D2A">
      <w:pPr>
        <w:pStyle w:val="Recdate"/>
        <w:keepLines w:val="0"/>
        <w:tabs>
          <w:tab w:val="right" w:pos="9639"/>
        </w:tabs>
        <w:jc w:val="left"/>
        <w:rPr>
          <w:b/>
          <w:i w:val="0"/>
          <w:iCs/>
          <w:noProof/>
        </w:rPr>
      </w:pPr>
      <w:r w:rsidRPr="00D80D2A">
        <w:rPr>
          <w:iCs/>
          <w:lang w:val="fr-CH"/>
        </w:rPr>
        <w:tab/>
      </w:r>
      <w:r w:rsidRPr="00153922">
        <w:rPr>
          <w:b/>
          <w:iCs/>
        </w:rPr>
        <w:t>Page</w:t>
      </w:r>
      <w:r w:rsidR="008151CD" w:rsidRPr="008151CD">
        <w:rPr>
          <w:rFonts w:eastAsia="SimSun"/>
          <w:noProof/>
          <w:webHidden/>
          <w:sz w:val="24"/>
          <w:lang w:eastAsia="zh-CN"/>
        </w:rPr>
        <w:fldChar w:fldCharType="begin"/>
      </w:r>
      <w:r w:rsidR="00D80D2A">
        <w:rPr>
          <w:rFonts w:eastAsia="SimSun"/>
          <w:noProof/>
          <w:webHidden/>
          <w:sz w:val="24"/>
          <w:lang w:eastAsia="zh-CN"/>
        </w:rPr>
        <w:instrText xml:space="preserve"> TOC \o "1-3" \h \z \t "Annex_No &amp; title,1,Figure,1" </w:instrText>
      </w:r>
      <w:r w:rsidR="008151CD" w:rsidRPr="008151CD">
        <w:rPr>
          <w:rFonts w:eastAsia="SimSun"/>
          <w:noProof/>
          <w:webHidden/>
          <w:sz w:val="24"/>
          <w:lang w:eastAsia="zh-CN"/>
        </w:rPr>
        <w:fldChar w:fldCharType="separate"/>
      </w:r>
    </w:p>
    <w:p w:rsidR="00D80D2A" w:rsidRPr="003D5CD0" w:rsidRDefault="008151CD" w:rsidP="00FF0CEF">
      <w:pPr>
        <w:pStyle w:val="TOC1"/>
        <w:tabs>
          <w:tab w:val="clear" w:pos="8789"/>
          <w:tab w:val="clear" w:pos="9214"/>
          <w:tab w:val="left" w:leader="dot" w:pos="9072"/>
          <w:tab w:val="right" w:pos="9639"/>
        </w:tabs>
        <w:rPr>
          <w:rFonts w:asciiTheme="minorHAnsi" w:eastAsiaTheme="minorEastAsia" w:hAnsiTheme="minorHAnsi" w:cstheme="minorBidi"/>
          <w:noProof/>
          <w:szCs w:val="22"/>
        </w:rPr>
      </w:pPr>
      <w:hyperlink w:anchor="_Toc258439083" w:history="1">
        <w:r w:rsidR="00D80D2A" w:rsidRPr="003D5CD0">
          <w:rPr>
            <w:rStyle w:val="Hyperlink"/>
            <w:noProof/>
            <w:lang w:val="fr-FR"/>
          </w:rPr>
          <w:t>Remerciements</w:t>
        </w:r>
        <w:r w:rsidR="00D80D2A" w:rsidRPr="003D5CD0">
          <w:rPr>
            <w:noProof/>
            <w:webHidden/>
          </w:rPr>
          <w:tab/>
        </w:r>
        <w:r w:rsidR="00D80D2A" w:rsidRPr="003D5CD0">
          <w:rPr>
            <w:noProof/>
            <w:webHidden/>
          </w:rPr>
          <w:tab/>
        </w:r>
        <w:r w:rsidRPr="003D5CD0">
          <w:rPr>
            <w:noProof/>
            <w:webHidden/>
          </w:rPr>
          <w:fldChar w:fldCharType="begin"/>
        </w:r>
        <w:r w:rsidR="00D80D2A" w:rsidRPr="003D5CD0">
          <w:rPr>
            <w:noProof/>
            <w:webHidden/>
          </w:rPr>
          <w:instrText xml:space="preserve"> PAGEREF _Toc258439083 \h </w:instrText>
        </w:r>
        <w:r w:rsidRPr="003D5CD0">
          <w:rPr>
            <w:noProof/>
            <w:webHidden/>
          </w:rPr>
        </w:r>
        <w:r w:rsidRPr="003D5CD0">
          <w:rPr>
            <w:noProof/>
            <w:webHidden/>
          </w:rPr>
          <w:fldChar w:fldCharType="separate"/>
        </w:r>
        <w:r w:rsidR="000C1A35">
          <w:rPr>
            <w:noProof/>
            <w:webHidden/>
          </w:rPr>
          <w:t>i</w:t>
        </w:r>
        <w:r w:rsidRPr="003D5CD0">
          <w:rPr>
            <w:noProof/>
            <w:webHidden/>
          </w:rPr>
          <w:fldChar w:fldCharType="end"/>
        </w:r>
      </w:hyperlink>
    </w:p>
    <w:p w:rsidR="00D80D2A" w:rsidRPr="003D5CD0" w:rsidRDefault="008151CD" w:rsidP="00FF0CEF">
      <w:pPr>
        <w:pStyle w:val="TOC1"/>
        <w:tabs>
          <w:tab w:val="clear" w:pos="8789"/>
          <w:tab w:val="clear" w:pos="9214"/>
          <w:tab w:val="left" w:leader="dot" w:pos="9072"/>
          <w:tab w:val="right" w:pos="9639"/>
        </w:tabs>
        <w:rPr>
          <w:rFonts w:asciiTheme="minorHAnsi" w:eastAsiaTheme="minorEastAsia" w:hAnsiTheme="minorHAnsi" w:cstheme="minorBidi"/>
          <w:noProof/>
          <w:szCs w:val="22"/>
        </w:rPr>
      </w:pPr>
      <w:hyperlink w:anchor="_Toc258439084" w:history="1">
        <w:r w:rsidR="00D80D2A" w:rsidRPr="003D5CD0">
          <w:rPr>
            <w:rStyle w:val="Hyperlink"/>
            <w:noProof/>
            <w:lang w:val="fr-FR"/>
          </w:rPr>
          <w:t>Préface</w:t>
        </w:r>
        <w:r w:rsidR="00D80D2A" w:rsidRPr="003D5CD0">
          <w:rPr>
            <w:noProof/>
            <w:webHidden/>
          </w:rPr>
          <w:tab/>
        </w:r>
        <w:r w:rsidR="00D80D2A" w:rsidRPr="003D5CD0">
          <w:rPr>
            <w:noProof/>
            <w:webHidden/>
          </w:rPr>
          <w:tab/>
        </w:r>
        <w:r w:rsidR="00D80D2A" w:rsidRPr="003D5CD0">
          <w:rPr>
            <w:noProof/>
            <w:webHidden/>
          </w:rPr>
          <w:tab/>
        </w:r>
        <w:r w:rsidRPr="003D5CD0">
          <w:rPr>
            <w:noProof/>
            <w:webHidden/>
          </w:rPr>
          <w:fldChar w:fldCharType="begin"/>
        </w:r>
        <w:r w:rsidR="00D80D2A" w:rsidRPr="003D5CD0">
          <w:rPr>
            <w:noProof/>
            <w:webHidden/>
          </w:rPr>
          <w:instrText xml:space="preserve"> PAGEREF _Toc258439084 \h </w:instrText>
        </w:r>
        <w:r w:rsidRPr="003D5CD0">
          <w:rPr>
            <w:noProof/>
            <w:webHidden/>
          </w:rPr>
        </w:r>
        <w:r w:rsidRPr="003D5CD0">
          <w:rPr>
            <w:noProof/>
            <w:webHidden/>
          </w:rPr>
          <w:fldChar w:fldCharType="separate"/>
        </w:r>
        <w:r w:rsidR="000C1A35">
          <w:rPr>
            <w:noProof/>
            <w:webHidden/>
          </w:rPr>
          <w:t>ii</w:t>
        </w:r>
        <w:r w:rsidRPr="003D5CD0">
          <w:rPr>
            <w:noProof/>
            <w:webHidden/>
          </w:rPr>
          <w:fldChar w:fldCharType="end"/>
        </w:r>
      </w:hyperlink>
    </w:p>
    <w:p w:rsidR="00D80D2A" w:rsidRDefault="008151CD" w:rsidP="00FF0CEF">
      <w:pPr>
        <w:pStyle w:val="TOC1"/>
        <w:tabs>
          <w:tab w:val="clear" w:pos="8789"/>
          <w:tab w:val="clear" w:pos="9214"/>
          <w:tab w:val="left" w:leader="dot" w:pos="9072"/>
          <w:tab w:val="right" w:pos="9639"/>
        </w:tabs>
        <w:rPr>
          <w:rFonts w:asciiTheme="minorHAnsi" w:eastAsiaTheme="minorEastAsia" w:hAnsiTheme="minorHAnsi" w:cstheme="minorBidi"/>
          <w:noProof/>
          <w:szCs w:val="22"/>
        </w:rPr>
      </w:pPr>
      <w:hyperlink w:anchor="_Toc258439086" w:history="1">
        <w:r w:rsidR="00D80D2A" w:rsidRPr="00743847">
          <w:rPr>
            <w:rStyle w:val="Hyperlink"/>
            <w:noProof/>
            <w:lang w:val="fr-CH"/>
          </w:rPr>
          <w:t>1</w:t>
        </w:r>
        <w:r w:rsidR="00D80D2A">
          <w:rPr>
            <w:rFonts w:asciiTheme="minorHAnsi" w:eastAsiaTheme="minorEastAsia" w:hAnsiTheme="minorHAnsi" w:cstheme="minorBidi"/>
            <w:noProof/>
            <w:szCs w:val="22"/>
          </w:rPr>
          <w:tab/>
        </w:r>
        <w:r w:rsidR="00D80D2A" w:rsidRPr="00743847">
          <w:rPr>
            <w:rStyle w:val="Hyperlink"/>
            <w:noProof/>
            <w:lang w:val="fr-CH"/>
          </w:rPr>
          <w:t>Introduction</w:t>
        </w:r>
        <w:r w:rsidR="00D80D2A">
          <w:rPr>
            <w:noProof/>
            <w:webHidden/>
          </w:rPr>
          <w:tab/>
        </w:r>
        <w:r w:rsidR="00D80D2A">
          <w:rPr>
            <w:noProof/>
            <w:webHidden/>
          </w:rPr>
          <w:tab/>
        </w:r>
        <w:r>
          <w:rPr>
            <w:noProof/>
            <w:webHidden/>
          </w:rPr>
          <w:fldChar w:fldCharType="begin"/>
        </w:r>
        <w:r w:rsidR="00D80D2A">
          <w:rPr>
            <w:noProof/>
            <w:webHidden/>
          </w:rPr>
          <w:instrText xml:space="preserve"> PAGEREF _Toc258439086 \h </w:instrText>
        </w:r>
        <w:r>
          <w:rPr>
            <w:noProof/>
            <w:webHidden/>
          </w:rPr>
        </w:r>
        <w:r>
          <w:rPr>
            <w:noProof/>
            <w:webHidden/>
          </w:rPr>
          <w:fldChar w:fldCharType="separate"/>
        </w:r>
        <w:r w:rsidR="000C1A35">
          <w:rPr>
            <w:noProof/>
            <w:webHidden/>
          </w:rPr>
          <w:t>1</w:t>
        </w:r>
        <w:r>
          <w:rPr>
            <w:noProof/>
            <w:webHidden/>
          </w:rPr>
          <w:fldChar w:fldCharType="end"/>
        </w:r>
      </w:hyperlink>
    </w:p>
    <w:p w:rsidR="00D80D2A" w:rsidRDefault="008151CD" w:rsidP="00FF0CEF">
      <w:pPr>
        <w:pStyle w:val="TOC1"/>
        <w:tabs>
          <w:tab w:val="clear" w:pos="8789"/>
          <w:tab w:val="clear" w:pos="9214"/>
          <w:tab w:val="left" w:leader="dot" w:pos="9072"/>
          <w:tab w:val="right" w:pos="9639"/>
        </w:tabs>
        <w:rPr>
          <w:rFonts w:asciiTheme="minorHAnsi" w:eastAsiaTheme="minorEastAsia" w:hAnsiTheme="minorHAnsi" w:cstheme="minorBidi"/>
          <w:noProof/>
          <w:szCs w:val="22"/>
        </w:rPr>
      </w:pPr>
      <w:hyperlink w:anchor="_Toc258439087" w:history="1">
        <w:r w:rsidR="00D80D2A" w:rsidRPr="00743847">
          <w:rPr>
            <w:rStyle w:val="Hyperlink"/>
            <w:noProof/>
            <w:lang w:val="fr-CH"/>
          </w:rPr>
          <w:t>2</w:t>
        </w:r>
        <w:r w:rsidR="00D80D2A">
          <w:rPr>
            <w:rFonts w:asciiTheme="minorHAnsi" w:eastAsiaTheme="minorEastAsia" w:hAnsiTheme="minorHAnsi" w:cstheme="minorBidi"/>
            <w:noProof/>
            <w:szCs w:val="22"/>
          </w:rPr>
          <w:tab/>
        </w:r>
        <w:r w:rsidR="00D80D2A" w:rsidRPr="00743847">
          <w:rPr>
            <w:rStyle w:val="Hyperlink"/>
            <w:bCs/>
            <w:noProof/>
            <w:lang w:val="fr-FR"/>
          </w:rPr>
          <w:t>Examen des questions à étudier</w:t>
        </w:r>
        <w:r w:rsidR="00D80D2A">
          <w:rPr>
            <w:noProof/>
            <w:webHidden/>
          </w:rPr>
          <w:tab/>
        </w:r>
        <w:r w:rsidR="00360FB1">
          <w:rPr>
            <w:noProof/>
            <w:webHidden/>
          </w:rPr>
          <w:tab/>
        </w:r>
        <w:r>
          <w:rPr>
            <w:noProof/>
            <w:webHidden/>
          </w:rPr>
          <w:fldChar w:fldCharType="begin"/>
        </w:r>
        <w:r w:rsidR="00D80D2A">
          <w:rPr>
            <w:noProof/>
            <w:webHidden/>
          </w:rPr>
          <w:instrText xml:space="preserve"> PAGEREF _Toc258439087 \h </w:instrText>
        </w:r>
        <w:r>
          <w:rPr>
            <w:noProof/>
            <w:webHidden/>
          </w:rPr>
        </w:r>
        <w:r>
          <w:rPr>
            <w:noProof/>
            <w:webHidden/>
          </w:rPr>
          <w:fldChar w:fldCharType="separate"/>
        </w:r>
        <w:r w:rsidR="000C1A35">
          <w:rPr>
            <w:noProof/>
            <w:webHidden/>
          </w:rPr>
          <w:t>1</w:t>
        </w:r>
        <w:r>
          <w:rPr>
            <w:noProof/>
            <w:webHidden/>
          </w:rPr>
          <w:fldChar w:fldCharType="end"/>
        </w:r>
      </w:hyperlink>
    </w:p>
    <w:p w:rsidR="00D80D2A" w:rsidRDefault="008151CD" w:rsidP="00FF0CEF">
      <w:pPr>
        <w:pStyle w:val="TOC2"/>
        <w:tabs>
          <w:tab w:val="clear" w:pos="8789"/>
          <w:tab w:val="clear" w:pos="9214"/>
          <w:tab w:val="left" w:leader="dot" w:pos="9072"/>
          <w:tab w:val="right" w:pos="9639"/>
        </w:tabs>
        <w:rPr>
          <w:rFonts w:asciiTheme="minorHAnsi" w:eastAsiaTheme="minorEastAsia" w:hAnsiTheme="minorHAnsi" w:cstheme="minorBidi"/>
          <w:noProof/>
          <w:szCs w:val="22"/>
        </w:rPr>
      </w:pPr>
      <w:hyperlink w:anchor="_Toc258439088" w:history="1">
        <w:r w:rsidR="00D80D2A" w:rsidRPr="00743847">
          <w:rPr>
            <w:rStyle w:val="Hyperlink"/>
            <w:noProof/>
            <w:lang w:val="fr-CH"/>
          </w:rPr>
          <w:t>2.1</w:t>
        </w:r>
        <w:r w:rsidR="00D80D2A">
          <w:rPr>
            <w:rFonts w:asciiTheme="minorHAnsi" w:eastAsiaTheme="minorEastAsia" w:hAnsiTheme="minorHAnsi" w:cstheme="minorBidi"/>
            <w:noProof/>
            <w:szCs w:val="22"/>
          </w:rPr>
          <w:tab/>
        </w:r>
        <w:r w:rsidR="00D80D2A" w:rsidRPr="00743847">
          <w:rPr>
            <w:rStyle w:val="Hyperlink"/>
            <w:bCs/>
            <w:noProof/>
            <w:lang w:val="fr-FR"/>
          </w:rPr>
          <w:t>Méthodologie de travail</w:t>
        </w:r>
        <w:r w:rsidR="00D80D2A">
          <w:rPr>
            <w:noProof/>
            <w:webHidden/>
          </w:rPr>
          <w:tab/>
        </w:r>
        <w:r w:rsidR="00360FB1">
          <w:rPr>
            <w:noProof/>
            <w:webHidden/>
          </w:rPr>
          <w:tab/>
        </w:r>
        <w:r>
          <w:rPr>
            <w:noProof/>
            <w:webHidden/>
          </w:rPr>
          <w:fldChar w:fldCharType="begin"/>
        </w:r>
        <w:r w:rsidR="00D80D2A">
          <w:rPr>
            <w:noProof/>
            <w:webHidden/>
          </w:rPr>
          <w:instrText xml:space="preserve"> PAGEREF _Toc258439088 \h </w:instrText>
        </w:r>
        <w:r>
          <w:rPr>
            <w:noProof/>
            <w:webHidden/>
          </w:rPr>
        </w:r>
        <w:r>
          <w:rPr>
            <w:noProof/>
            <w:webHidden/>
          </w:rPr>
          <w:fldChar w:fldCharType="separate"/>
        </w:r>
        <w:r w:rsidR="000C1A35">
          <w:rPr>
            <w:noProof/>
            <w:webHidden/>
          </w:rPr>
          <w:t>2</w:t>
        </w:r>
        <w:r>
          <w:rPr>
            <w:noProof/>
            <w:webHidden/>
          </w:rPr>
          <w:fldChar w:fldCharType="end"/>
        </w:r>
      </w:hyperlink>
    </w:p>
    <w:p w:rsidR="00D80D2A" w:rsidRDefault="008151CD" w:rsidP="00FF0CEF">
      <w:pPr>
        <w:pStyle w:val="TOC2"/>
        <w:tabs>
          <w:tab w:val="clear" w:pos="8789"/>
          <w:tab w:val="clear" w:pos="9214"/>
          <w:tab w:val="left" w:leader="dot" w:pos="9072"/>
          <w:tab w:val="right" w:pos="9639"/>
        </w:tabs>
        <w:rPr>
          <w:rFonts w:asciiTheme="minorHAnsi" w:eastAsiaTheme="minorEastAsia" w:hAnsiTheme="minorHAnsi" w:cstheme="minorBidi"/>
          <w:noProof/>
          <w:szCs w:val="22"/>
        </w:rPr>
      </w:pPr>
      <w:hyperlink w:anchor="_Toc258439089" w:history="1">
        <w:r w:rsidR="00D80D2A" w:rsidRPr="00743847">
          <w:rPr>
            <w:rStyle w:val="Hyperlink"/>
            <w:noProof/>
            <w:lang w:val="fr-CH"/>
          </w:rPr>
          <w:t>2.2</w:t>
        </w:r>
        <w:r w:rsidR="00D80D2A">
          <w:rPr>
            <w:rFonts w:asciiTheme="minorHAnsi" w:eastAsiaTheme="minorEastAsia" w:hAnsiTheme="minorHAnsi" w:cstheme="minorBidi"/>
            <w:noProof/>
            <w:szCs w:val="22"/>
          </w:rPr>
          <w:tab/>
        </w:r>
        <w:r w:rsidR="00D80D2A" w:rsidRPr="00743847">
          <w:rPr>
            <w:rStyle w:val="Hyperlink"/>
            <w:bCs/>
            <w:noProof/>
            <w:lang w:val="fr-FR"/>
          </w:rPr>
          <w:t>Coordination avec les autres secteurs et Commissions d'études</w:t>
        </w:r>
        <w:r w:rsidR="00D80D2A">
          <w:rPr>
            <w:noProof/>
            <w:webHidden/>
          </w:rPr>
          <w:tab/>
        </w:r>
        <w:r w:rsidR="00360FB1">
          <w:rPr>
            <w:noProof/>
            <w:webHidden/>
          </w:rPr>
          <w:tab/>
        </w:r>
        <w:r>
          <w:rPr>
            <w:noProof/>
            <w:webHidden/>
          </w:rPr>
          <w:fldChar w:fldCharType="begin"/>
        </w:r>
        <w:r w:rsidR="00D80D2A">
          <w:rPr>
            <w:noProof/>
            <w:webHidden/>
          </w:rPr>
          <w:instrText xml:space="preserve"> PAGEREF _Toc258439089 \h </w:instrText>
        </w:r>
        <w:r>
          <w:rPr>
            <w:noProof/>
            <w:webHidden/>
          </w:rPr>
        </w:r>
        <w:r>
          <w:rPr>
            <w:noProof/>
            <w:webHidden/>
          </w:rPr>
          <w:fldChar w:fldCharType="separate"/>
        </w:r>
        <w:r w:rsidR="000C1A35">
          <w:rPr>
            <w:noProof/>
            <w:webHidden/>
          </w:rPr>
          <w:t>2</w:t>
        </w:r>
        <w:r>
          <w:rPr>
            <w:noProof/>
            <w:webHidden/>
          </w:rPr>
          <w:fldChar w:fldCharType="end"/>
        </w:r>
      </w:hyperlink>
    </w:p>
    <w:p w:rsidR="00D80D2A" w:rsidRDefault="008151CD" w:rsidP="00FF0CEF">
      <w:pPr>
        <w:pStyle w:val="TOC2"/>
        <w:tabs>
          <w:tab w:val="clear" w:pos="8789"/>
          <w:tab w:val="clear" w:pos="9214"/>
          <w:tab w:val="left" w:leader="dot" w:pos="9072"/>
          <w:tab w:val="right" w:pos="9639"/>
        </w:tabs>
        <w:rPr>
          <w:rFonts w:asciiTheme="minorHAnsi" w:eastAsiaTheme="minorEastAsia" w:hAnsiTheme="minorHAnsi" w:cstheme="minorBidi"/>
          <w:noProof/>
          <w:szCs w:val="22"/>
        </w:rPr>
      </w:pPr>
      <w:hyperlink w:anchor="_Toc258439090" w:history="1">
        <w:r w:rsidR="00D80D2A" w:rsidRPr="00743847">
          <w:rPr>
            <w:rStyle w:val="Hyperlink"/>
            <w:noProof/>
            <w:lang w:val="fr-CH"/>
          </w:rPr>
          <w:t>2.3</w:t>
        </w:r>
        <w:r w:rsidR="00D80D2A">
          <w:rPr>
            <w:rFonts w:asciiTheme="minorHAnsi" w:eastAsiaTheme="minorEastAsia" w:hAnsiTheme="minorHAnsi" w:cstheme="minorBidi"/>
            <w:noProof/>
            <w:szCs w:val="22"/>
          </w:rPr>
          <w:tab/>
        </w:r>
        <w:r w:rsidR="00D80D2A" w:rsidRPr="00743847">
          <w:rPr>
            <w:rStyle w:val="Hyperlink"/>
            <w:bCs/>
            <w:noProof/>
            <w:lang w:val="fr-FR"/>
          </w:rPr>
          <w:t>Exposé de la situation</w:t>
        </w:r>
        <w:r w:rsidR="00D80D2A">
          <w:rPr>
            <w:noProof/>
            <w:webHidden/>
          </w:rPr>
          <w:tab/>
        </w:r>
        <w:r w:rsidR="00360FB1">
          <w:rPr>
            <w:noProof/>
            <w:webHidden/>
          </w:rPr>
          <w:tab/>
        </w:r>
        <w:r>
          <w:rPr>
            <w:noProof/>
            <w:webHidden/>
          </w:rPr>
          <w:fldChar w:fldCharType="begin"/>
        </w:r>
        <w:r w:rsidR="00D80D2A">
          <w:rPr>
            <w:noProof/>
            <w:webHidden/>
          </w:rPr>
          <w:instrText xml:space="preserve"> PAGEREF _Toc258439090 \h </w:instrText>
        </w:r>
        <w:r>
          <w:rPr>
            <w:noProof/>
            <w:webHidden/>
          </w:rPr>
        </w:r>
        <w:r>
          <w:rPr>
            <w:noProof/>
            <w:webHidden/>
          </w:rPr>
          <w:fldChar w:fldCharType="separate"/>
        </w:r>
        <w:r w:rsidR="000C1A35">
          <w:rPr>
            <w:noProof/>
            <w:webHidden/>
          </w:rPr>
          <w:t>2</w:t>
        </w:r>
        <w:r>
          <w:rPr>
            <w:noProof/>
            <w:webHidden/>
          </w:rPr>
          <w:fldChar w:fldCharType="end"/>
        </w:r>
      </w:hyperlink>
    </w:p>
    <w:p w:rsidR="00D80D2A" w:rsidRDefault="008151CD" w:rsidP="00FF0CEF">
      <w:pPr>
        <w:pStyle w:val="TOC2"/>
        <w:tabs>
          <w:tab w:val="clear" w:pos="8789"/>
          <w:tab w:val="clear" w:pos="9214"/>
          <w:tab w:val="left" w:leader="dot" w:pos="9072"/>
          <w:tab w:val="right" w:pos="9639"/>
        </w:tabs>
        <w:rPr>
          <w:rFonts w:asciiTheme="minorHAnsi" w:eastAsiaTheme="minorEastAsia" w:hAnsiTheme="minorHAnsi" w:cstheme="minorBidi"/>
          <w:noProof/>
          <w:szCs w:val="22"/>
        </w:rPr>
      </w:pPr>
      <w:hyperlink w:anchor="_Toc258439091" w:history="1">
        <w:r w:rsidR="00D80D2A" w:rsidRPr="00743847">
          <w:rPr>
            <w:rStyle w:val="Hyperlink"/>
            <w:noProof/>
            <w:lang w:val="fr-CH"/>
          </w:rPr>
          <w:t>2.4</w:t>
        </w:r>
        <w:r w:rsidR="00D80D2A">
          <w:rPr>
            <w:rFonts w:asciiTheme="minorHAnsi" w:eastAsiaTheme="minorEastAsia" w:hAnsiTheme="minorHAnsi" w:cstheme="minorBidi"/>
            <w:noProof/>
            <w:szCs w:val="22"/>
          </w:rPr>
          <w:tab/>
        </w:r>
        <w:r w:rsidR="00D80D2A" w:rsidRPr="00743847">
          <w:rPr>
            <w:rStyle w:val="Hyperlink"/>
            <w:bCs/>
            <w:noProof/>
            <w:lang w:val="fr-FR"/>
          </w:rPr>
          <w:t>Modèles de coûts et politiques tarifaires</w:t>
        </w:r>
        <w:r w:rsidR="00D80D2A">
          <w:rPr>
            <w:noProof/>
            <w:webHidden/>
          </w:rPr>
          <w:tab/>
        </w:r>
        <w:r w:rsidR="00360FB1">
          <w:rPr>
            <w:noProof/>
            <w:webHidden/>
          </w:rPr>
          <w:tab/>
        </w:r>
        <w:r>
          <w:rPr>
            <w:noProof/>
            <w:webHidden/>
          </w:rPr>
          <w:fldChar w:fldCharType="begin"/>
        </w:r>
        <w:r w:rsidR="00D80D2A">
          <w:rPr>
            <w:noProof/>
            <w:webHidden/>
          </w:rPr>
          <w:instrText xml:space="preserve"> PAGEREF _Toc258439091 \h </w:instrText>
        </w:r>
        <w:r>
          <w:rPr>
            <w:noProof/>
            <w:webHidden/>
          </w:rPr>
        </w:r>
        <w:r>
          <w:rPr>
            <w:noProof/>
            <w:webHidden/>
          </w:rPr>
          <w:fldChar w:fldCharType="separate"/>
        </w:r>
        <w:r w:rsidR="000C1A35">
          <w:rPr>
            <w:noProof/>
            <w:webHidden/>
          </w:rPr>
          <w:t>5</w:t>
        </w:r>
        <w:r>
          <w:rPr>
            <w:noProof/>
            <w:webHidden/>
          </w:rPr>
          <w:fldChar w:fldCharType="end"/>
        </w:r>
      </w:hyperlink>
    </w:p>
    <w:p w:rsidR="00D80D2A" w:rsidRDefault="008151CD" w:rsidP="00DA4E78">
      <w:pPr>
        <w:pStyle w:val="TOC3"/>
        <w:tabs>
          <w:tab w:val="clear" w:pos="8789"/>
          <w:tab w:val="clear" w:pos="9214"/>
          <w:tab w:val="left" w:leader="dot" w:pos="9072"/>
          <w:tab w:val="right" w:pos="9639"/>
        </w:tabs>
        <w:rPr>
          <w:rFonts w:asciiTheme="minorHAnsi" w:eastAsiaTheme="minorEastAsia" w:hAnsiTheme="minorHAnsi" w:cstheme="minorBidi"/>
          <w:noProof/>
          <w:szCs w:val="22"/>
        </w:rPr>
      </w:pPr>
      <w:hyperlink w:anchor="_Toc258439092" w:history="1">
        <w:r w:rsidR="00D80D2A" w:rsidRPr="00743847">
          <w:rPr>
            <w:rStyle w:val="Hyperlink"/>
            <w:noProof/>
            <w:lang w:val="fr-CH"/>
          </w:rPr>
          <w:t>2.4.1</w:t>
        </w:r>
        <w:r w:rsidR="00D80D2A">
          <w:rPr>
            <w:rFonts w:asciiTheme="minorHAnsi" w:eastAsiaTheme="minorEastAsia" w:hAnsiTheme="minorHAnsi" w:cstheme="minorBidi"/>
            <w:noProof/>
            <w:szCs w:val="22"/>
          </w:rPr>
          <w:tab/>
        </w:r>
        <w:r w:rsidR="00D80D2A" w:rsidRPr="00743847">
          <w:rPr>
            <w:rStyle w:val="Hyperlink"/>
            <w:bCs/>
            <w:noProof/>
            <w:lang w:val="fr-FR"/>
          </w:rPr>
          <w:t>Modèle de coûts</w:t>
        </w:r>
        <w:r w:rsidR="00D80D2A">
          <w:rPr>
            <w:noProof/>
            <w:webHidden/>
          </w:rPr>
          <w:tab/>
        </w:r>
        <w:r w:rsidR="00360FB1">
          <w:rPr>
            <w:noProof/>
            <w:webHidden/>
          </w:rPr>
          <w:tab/>
        </w:r>
        <w:r>
          <w:rPr>
            <w:noProof/>
            <w:webHidden/>
          </w:rPr>
          <w:fldChar w:fldCharType="begin"/>
        </w:r>
        <w:r w:rsidR="00D80D2A">
          <w:rPr>
            <w:noProof/>
            <w:webHidden/>
          </w:rPr>
          <w:instrText xml:space="preserve"> PAGEREF _Toc258439092 \h </w:instrText>
        </w:r>
        <w:r>
          <w:rPr>
            <w:noProof/>
            <w:webHidden/>
          </w:rPr>
        </w:r>
        <w:r>
          <w:rPr>
            <w:noProof/>
            <w:webHidden/>
          </w:rPr>
          <w:fldChar w:fldCharType="separate"/>
        </w:r>
        <w:r w:rsidR="000C1A35">
          <w:rPr>
            <w:noProof/>
            <w:webHidden/>
          </w:rPr>
          <w:t>5</w:t>
        </w:r>
        <w:r>
          <w:rPr>
            <w:noProof/>
            <w:webHidden/>
          </w:rPr>
          <w:fldChar w:fldCharType="end"/>
        </w:r>
      </w:hyperlink>
    </w:p>
    <w:p w:rsidR="00D80D2A" w:rsidRDefault="008151CD" w:rsidP="00DA4E78">
      <w:pPr>
        <w:pStyle w:val="TOC3"/>
        <w:tabs>
          <w:tab w:val="clear" w:pos="8789"/>
          <w:tab w:val="clear" w:pos="9214"/>
          <w:tab w:val="left" w:leader="dot" w:pos="9072"/>
          <w:tab w:val="right" w:pos="9639"/>
        </w:tabs>
        <w:rPr>
          <w:rFonts w:asciiTheme="minorHAnsi" w:eastAsiaTheme="minorEastAsia" w:hAnsiTheme="minorHAnsi" w:cstheme="minorBidi"/>
          <w:noProof/>
          <w:szCs w:val="22"/>
        </w:rPr>
      </w:pPr>
      <w:hyperlink w:anchor="_Toc258439093" w:history="1">
        <w:r w:rsidR="00D80D2A" w:rsidRPr="00743847">
          <w:rPr>
            <w:rStyle w:val="Hyperlink"/>
            <w:noProof/>
            <w:lang w:val="fr-CH"/>
          </w:rPr>
          <w:t>2.4.2</w:t>
        </w:r>
        <w:r w:rsidR="00D80D2A">
          <w:rPr>
            <w:rFonts w:asciiTheme="minorHAnsi" w:eastAsiaTheme="minorEastAsia" w:hAnsiTheme="minorHAnsi" w:cstheme="minorBidi"/>
            <w:noProof/>
            <w:szCs w:val="22"/>
          </w:rPr>
          <w:tab/>
        </w:r>
        <w:r w:rsidR="00D80D2A" w:rsidRPr="00743847">
          <w:rPr>
            <w:rStyle w:val="Hyperlink"/>
            <w:bCs/>
            <w:noProof/>
            <w:lang w:val="fr-FR"/>
          </w:rPr>
          <w:t>Politique tarifaire</w:t>
        </w:r>
        <w:r w:rsidR="00D80D2A">
          <w:rPr>
            <w:noProof/>
            <w:webHidden/>
          </w:rPr>
          <w:tab/>
        </w:r>
        <w:r w:rsidR="00360FB1">
          <w:rPr>
            <w:noProof/>
            <w:webHidden/>
          </w:rPr>
          <w:tab/>
        </w:r>
        <w:r>
          <w:rPr>
            <w:noProof/>
            <w:webHidden/>
          </w:rPr>
          <w:fldChar w:fldCharType="begin"/>
        </w:r>
        <w:r w:rsidR="00D80D2A">
          <w:rPr>
            <w:noProof/>
            <w:webHidden/>
          </w:rPr>
          <w:instrText xml:space="preserve"> PAGEREF _Toc258439093 \h </w:instrText>
        </w:r>
        <w:r>
          <w:rPr>
            <w:noProof/>
            <w:webHidden/>
          </w:rPr>
        </w:r>
        <w:r>
          <w:rPr>
            <w:noProof/>
            <w:webHidden/>
          </w:rPr>
          <w:fldChar w:fldCharType="separate"/>
        </w:r>
        <w:r w:rsidR="000C1A35">
          <w:rPr>
            <w:noProof/>
            <w:webHidden/>
          </w:rPr>
          <w:t>5</w:t>
        </w:r>
        <w:r>
          <w:rPr>
            <w:noProof/>
            <w:webHidden/>
          </w:rPr>
          <w:fldChar w:fldCharType="end"/>
        </w:r>
      </w:hyperlink>
    </w:p>
    <w:p w:rsidR="00D80D2A" w:rsidRDefault="008151CD" w:rsidP="00FF0CEF">
      <w:pPr>
        <w:pStyle w:val="TOC2"/>
        <w:tabs>
          <w:tab w:val="clear" w:pos="8789"/>
          <w:tab w:val="clear" w:pos="9214"/>
          <w:tab w:val="left" w:leader="dot" w:pos="9072"/>
          <w:tab w:val="right" w:pos="9639"/>
        </w:tabs>
        <w:rPr>
          <w:rFonts w:asciiTheme="minorHAnsi" w:eastAsiaTheme="minorEastAsia" w:hAnsiTheme="minorHAnsi" w:cstheme="minorBidi"/>
          <w:noProof/>
          <w:szCs w:val="22"/>
        </w:rPr>
      </w:pPr>
      <w:hyperlink w:anchor="_Toc258439094" w:history="1">
        <w:r w:rsidR="00D80D2A" w:rsidRPr="00743847">
          <w:rPr>
            <w:rStyle w:val="Hyperlink"/>
            <w:noProof/>
            <w:lang w:val="fr-CH"/>
          </w:rPr>
          <w:t>2.5</w:t>
        </w:r>
        <w:r w:rsidR="00D80D2A">
          <w:rPr>
            <w:rFonts w:asciiTheme="minorHAnsi" w:eastAsiaTheme="minorEastAsia" w:hAnsiTheme="minorHAnsi" w:cstheme="minorBidi"/>
            <w:noProof/>
            <w:szCs w:val="22"/>
          </w:rPr>
          <w:tab/>
        </w:r>
        <w:r w:rsidR="00D80D2A" w:rsidRPr="00743847">
          <w:rPr>
            <w:rStyle w:val="Hyperlink"/>
            <w:bCs/>
            <w:noProof/>
            <w:lang w:val="fr-FR"/>
          </w:rPr>
          <w:t>Notion de dominance</w:t>
        </w:r>
        <w:r w:rsidR="00D80D2A">
          <w:rPr>
            <w:noProof/>
            <w:webHidden/>
          </w:rPr>
          <w:tab/>
        </w:r>
        <w:r w:rsidR="00360FB1">
          <w:rPr>
            <w:noProof/>
            <w:webHidden/>
          </w:rPr>
          <w:tab/>
        </w:r>
        <w:r>
          <w:rPr>
            <w:noProof/>
            <w:webHidden/>
          </w:rPr>
          <w:fldChar w:fldCharType="begin"/>
        </w:r>
        <w:r w:rsidR="00D80D2A">
          <w:rPr>
            <w:noProof/>
            <w:webHidden/>
          </w:rPr>
          <w:instrText xml:space="preserve"> PAGEREF _Toc258439094 \h </w:instrText>
        </w:r>
        <w:r>
          <w:rPr>
            <w:noProof/>
            <w:webHidden/>
          </w:rPr>
        </w:r>
        <w:r>
          <w:rPr>
            <w:noProof/>
            <w:webHidden/>
          </w:rPr>
          <w:fldChar w:fldCharType="separate"/>
        </w:r>
        <w:r w:rsidR="000C1A35">
          <w:rPr>
            <w:noProof/>
            <w:webHidden/>
          </w:rPr>
          <w:t>5</w:t>
        </w:r>
        <w:r>
          <w:rPr>
            <w:noProof/>
            <w:webHidden/>
          </w:rPr>
          <w:fldChar w:fldCharType="end"/>
        </w:r>
      </w:hyperlink>
    </w:p>
    <w:p w:rsidR="00D80D2A" w:rsidRDefault="008151CD" w:rsidP="00FF0CEF">
      <w:pPr>
        <w:pStyle w:val="TOC2"/>
        <w:tabs>
          <w:tab w:val="clear" w:pos="8789"/>
          <w:tab w:val="clear" w:pos="9214"/>
          <w:tab w:val="left" w:leader="dot" w:pos="9072"/>
          <w:tab w:val="right" w:pos="9639"/>
        </w:tabs>
        <w:rPr>
          <w:rFonts w:asciiTheme="minorHAnsi" w:eastAsiaTheme="minorEastAsia" w:hAnsiTheme="minorHAnsi" w:cstheme="minorBidi"/>
          <w:noProof/>
          <w:szCs w:val="22"/>
        </w:rPr>
      </w:pPr>
      <w:hyperlink w:anchor="_Toc258439095" w:history="1">
        <w:r w:rsidR="00D80D2A" w:rsidRPr="00743847">
          <w:rPr>
            <w:rStyle w:val="Hyperlink"/>
            <w:noProof/>
            <w:lang w:val="fr-CH"/>
          </w:rPr>
          <w:t>2.6</w:t>
        </w:r>
        <w:r w:rsidR="00D80D2A">
          <w:rPr>
            <w:rFonts w:asciiTheme="minorHAnsi" w:eastAsiaTheme="minorEastAsia" w:hAnsiTheme="minorHAnsi" w:cstheme="minorBidi"/>
            <w:noProof/>
            <w:szCs w:val="22"/>
          </w:rPr>
          <w:tab/>
        </w:r>
        <w:r w:rsidR="00D80D2A" w:rsidRPr="00743847">
          <w:rPr>
            <w:rStyle w:val="Hyperlink"/>
            <w:bCs/>
            <w:noProof/>
            <w:lang w:val="fr-FR"/>
          </w:rPr>
          <w:t>Incidences financières et tarifaires du partage des sites pour les réseaux mobiles de terre</w:t>
        </w:r>
        <w:r w:rsidR="00D80D2A">
          <w:rPr>
            <w:noProof/>
            <w:webHidden/>
          </w:rPr>
          <w:tab/>
        </w:r>
        <w:r w:rsidR="00360FB1">
          <w:rPr>
            <w:noProof/>
            <w:webHidden/>
          </w:rPr>
          <w:tab/>
        </w:r>
        <w:r w:rsidR="00360FB1">
          <w:rPr>
            <w:noProof/>
            <w:webHidden/>
          </w:rPr>
          <w:tab/>
        </w:r>
        <w:r>
          <w:rPr>
            <w:noProof/>
            <w:webHidden/>
          </w:rPr>
          <w:fldChar w:fldCharType="begin"/>
        </w:r>
        <w:r w:rsidR="00D80D2A">
          <w:rPr>
            <w:noProof/>
            <w:webHidden/>
          </w:rPr>
          <w:instrText xml:space="preserve"> PAGEREF _Toc258439095 \h </w:instrText>
        </w:r>
        <w:r>
          <w:rPr>
            <w:noProof/>
            <w:webHidden/>
          </w:rPr>
        </w:r>
        <w:r>
          <w:rPr>
            <w:noProof/>
            <w:webHidden/>
          </w:rPr>
          <w:fldChar w:fldCharType="separate"/>
        </w:r>
        <w:r w:rsidR="000C1A35">
          <w:rPr>
            <w:noProof/>
            <w:webHidden/>
          </w:rPr>
          <w:t>7</w:t>
        </w:r>
        <w:r>
          <w:rPr>
            <w:noProof/>
            <w:webHidden/>
          </w:rPr>
          <w:fldChar w:fldCharType="end"/>
        </w:r>
      </w:hyperlink>
    </w:p>
    <w:p w:rsidR="00D80D2A" w:rsidRDefault="008151CD" w:rsidP="00DA4E78">
      <w:pPr>
        <w:pStyle w:val="TOC3"/>
        <w:tabs>
          <w:tab w:val="clear" w:pos="8789"/>
          <w:tab w:val="clear" w:pos="9214"/>
          <w:tab w:val="left" w:leader="dot" w:pos="9072"/>
          <w:tab w:val="right" w:pos="9639"/>
        </w:tabs>
        <w:rPr>
          <w:rFonts w:asciiTheme="minorHAnsi" w:eastAsiaTheme="minorEastAsia" w:hAnsiTheme="minorHAnsi" w:cstheme="minorBidi"/>
          <w:noProof/>
          <w:szCs w:val="22"/>
        </w:rPr>
      </w:pPr>
      <w:hyperlink w:anchor="_Toc258439096" w:history="1">
        <w:r w:rsidR="00D80D2A" w:rsidRPr="00743847">
          <w:rPr>
            <w:rStyle w:val="Hyperlink"/>
            <w:noProof/>
            <w:lang w:val="fr-CH"/>
          </w:rPr>
          <w:t>2.6.1</w:t>
        </w:r>
        <w:r w:rsidR="00D80D2A">
          <w:rPr>
            <w:rFonts w:asciiTheme="minorHAnsi" w:eastAsiaTheme="minorEastAsia" w:hAnsiTheme="minorHAnsi" w:cstheme="minorBidi"/>
            <w:noProof/>
            <w:szCs w:val="22"/>
          </w:rPr>
          <w:tab/>
        </w:r>
        <w:r w:rsidR="00D80D2A" w:rsidRPr="00743847">
          <w:rPr>
            <w:rStyle w:val="Hyperlink"/>
            <w:bCs/>
            <w:noProof/>
            <w:lang w:val="fr-FR"/>
          </w:rPr>
          <w:t>Les expériences sur le partage de sites par les opérateurs de réseaux mobiles de terre</w:t>
        </w:r>
        <w:r w:rsidR="00D80D2A">
          <w:rPr>
            <w:noProof/>
            <w:webHidden/>
          </w:rPr>
          <w:tab/>
        </w:r>
        <w:r w:rsidR="00360FB1">
          <w:rPr>
            <w:noProof/>
            <w:webHidden/>
          </w:rPr>
          <w:tab/>
        </w:r>
        <w:r>
          <w:rPr>
            <w:noProof/>
            <w:webHidden/>
          </w:rPr>
          <w:fldChar w:fldCharType="begin"/>
        </w:r>
        <w:r w:rsidR="00D80D2A">
          <w:rPr>
            <w:noProof/>
            <w:webHidden/>
          </w:rPr>
          <w:instrText xml:space="preserve"> PAGEREF _Toc258439096 \h </w:instrText>
        </w:r>
        <w:r>
          <w:rPr>
            <w:noProof/>
            <w:webHidden/>
          </w:rPr>
        </w:r>
        <w:r>
          <w:rPr>
            <w:noProof/>
            <w:webHidden/>
          </w:rPr>
          <w:fldChar w:fldCharType="separate"/>
        </w:r>
        <w:r w:rsidR="000C1A35">
          <w:rPr>
            <w:noProof/>
            <w:webHidden/>
          </w:rPr>
          <w:t>7</w:t>
        </w:r>
        <w:r>
          <w:rPr>
            <w:noProof/>
            <w:webHidden/>
          </w:rPr>
          <w:fldChar w:fldCharType="end"/>
        </w:r>
      </w:hyperlink>
    </w:p>
    <w:p w:rsidR="00D80D2A" w:rsidRDefault="008151CD" w:rsidP="00DA4E78">
      <w:pPr>
        <w:pStyle w:val="TOC3"/>
        <w:tabs>
          <w:tab w:val="clear" w:pos="8789"/>
          <w:tab w:val="clear" w:pos="9214"/>
          <w:tab w:val="left" w:leader="dot" w:pos="9072"/>
          <w:tab w:val="right" w:pos="9639"/>
        </w:tabs>
        <w:rPr>
          <w:rFonts w:asciiTheme="minorHAnsi" w:eastAsiaTheme="minorEastAsia" w:hAnsiTheme="minorHAnsi" w:cstheme="minorBidi"/>
          <w:noProof/>
          <w:szCs w:val="22"/>
        </w:rPr>
      </w:pPr>
      <w:hyperlink w:anchor="_Toc258439097" w:history="1">
        <w:r w:rsidR="00D80D2A" w:rsidRPr="00743847">
          <w:rPr>
            <w:rStyle w:val="Hyperlink"/>
            <w:noProof/>
            <w:lang w:val="fr-CH"/>
          </w:rPr>
          <w:t>2.6.2</w:t>
        </w:r>
        <w:r w:rsidR="00D80D2A">
          <w:rPr>
            <w:rFonts w:asciiTheme="minorHAnsi" w:eastAsiaTheme="minorEastAsia" w:hAnsiTheme="minorHAnsi" w:cstheme="minorBidi"/>
            <w:noProof/>
            <w:szCs w:val="22"/>
          </w:rPr>
          <w:tab/>
        </w:r>
        <w:r w:rsidR="00D80D2A" w:rsidRPr="00743847">
          <w:rPr>
            <w:rStyle w:val="Hyperlink"/>
            <w:bCs/>
            <w:noProof/>
            <w:lang w:val="fr-FR"/>
          </w:rPr>
          <w:t>De l'opportunité ou non de partager les sites à la nécessité ou non d'imposer le partage de sites aux opérateurs</w:t>
        </w:r>
        <w:r w:rsidR="00D80D2A">
          <w:rPr>
            <w:noProof/>
            <w:webHidden/>
          </w:rPr>
          <w:tab/>
        </w:r>
        <w:r w:rsidR="00360FB1">
          <w:rPr>
            <w:noProof/>
            <w:webHidden/>
          </w:rPr>
          <w:tab/>
        </w:r>
        <w:r>
          <w:rPr>
            <w:noProof/>
            <w:webHidden/>
          </w:rPr>
          <w:fldChar w:fldCharType="begin"/>
        </w:r>
        <w:r w:rsidR="00D80D2A">
          <w:rPr>
            <w:noProof/>
            <w:webHidden/>
          </w:rPr>
          <w:instrText xml:space="preserve"> PAGEREF _Toc258439097 \h </w:instrText>
        </w:r>
        <w:r>
          <w:rPr>
            <w:noProof/>
            <w:webHidden/>
          </w:rPr>
        </w:r>
        <w:r>
          <w:rPr>
            <w:noProof/>
            <w:webHidden/>
          </w:rPr>
          <w:fldChar w:fldCharType="separate"/>
        </w:r>
        <w:r w:rsidR="000C1A35">
          <w:rPr>
            <w:noProof/>
            <w:webHidden/>
          </w:rPr>
          <w:t>9</w:t>
        </w:r>
        <w:r>
          <w:rPr>
            <w:noProof/>
            <w:webHidden/>
          </w:rPr>
          <w:fldChar w:fldCharType="end"/>
        </w:r>
      </w:hyperlink>
    </w:p>
    <w:p w:rsidR="00D80D2A" w:rsidRDefault="008151CD" w:rsidP="00DA4E78">
      <w:pPr>
        <w:pStyle w:val="TOC3"/>
        <w:tabs>
          <w:tab w:val="clear" w:pos="8789"/>
          <w:tab w:val="clear" w:pos="9214"/>
          <w:tab w:val="left" w:leader="dot" w:pos="9072"/>
          <w:tab w:val="right" w:pos="9639"/>
        </w:tabs>
        <w:rPr>
          <w:rFonts w:asciiTheme="minorHAnsi" w:eastAsiaTheme="minorEastAsia" w:hAnsiTheme="minorHAnsi" w:cstheme="minorBidi"/>
          <w:noProof/>
          <w:szCs w:val="22"/>
        </w:rPr>
      </w:pPr>
      <w:hyperlink w:anchor="_Toc258439098" w:history="1">
        <w:r w:rsidR="00D80D2A" w:rsidRPr="00743847">
          <w:rPr>
            <w:rStyle w:val="Hyperlink"/>
            <w:noProof/>
            <w:lang w:val="fr-CH"/>
          </w:rPr>
          <w:t>2.6.3</w:t>
        </w:r>
        <w:r w:rsidR="00D80D2A">
          <w:rPr>
            <w:rFonts w:asciiTheme="minorHAnsi" w:eastAsiaTheme="minorEastAsia" w:hAnsiTheme="minorHAnsi" w:cstheme="minorBidi"/>
            <w:noProof/>
            <w:szCs w:val="22"/>
          </w:rPr>
          <w:tab/>
        </w:r>
        <w:r w:rsidR="00D80D2A" w:rsidRPr="00743847">
          <w:rPr>
            <w:rStyle w:val="Hyperlink"/>
            <w:noProof/>
            <w:lang w:val="fr-FR"/>
          </w:rPr>
          <w:t>Deux types de sites à partager</w:t>
        </w:r>
        <w:r w:rsidR="00D80D2A">
          <w:rPr>
            <w:noProof/>
            <w:webHidden/>
          </w:rPr>
          <w:tab/>
        </w:r>
        <w:r w:rsidR="00360FB1">
          <w:rPr>
            <w:noProof/>
            <w:webHidden/>
          </w:rPr>
          <w:tab/>
        </w:r>
        <w:r>
          <w:rPr>
            <w:noProof/>
            <w:webHidden/>
          </w:rPr>
          <w:fldChar w:fldCharType="begin"/>
        </w:r>
        <w:r w:rsidR="00D80D2A">
          <w:rPr>
            <w:noProof/>
            <w:webHidden/>
          </w:rPr>
          <w:instrText xml:space="preserve"> PAGEREF _Toc258439098 \h </w:instrText>
        </w:r>
        <w:r>
          <w:rPr>
            <w:noProof/>
            <w:webHidden/>
          </w:rPr>
        </w:r>
        <w:r>
          <w:rPr>
            <w:noProof/>
            <w:webHidden/>
          </w:rPr>
          <w:fldChar w:fldCharType="separate"/>
        </w:r>
        <w:r w:rsidR="000C1A35">
          <w:rPr>
            <w:noProof/>
            <w:webHidden/>
          </w:rPr>
          <w:t>10</w:t>
        </w:r>
        <w:r>
          <w:rPr>
            <w:noProof/>
            <w:webHidden/>
          </w:rPr>
          <w:fldChar w:fldCharType="end"/>
        </w:r>
      </w:hyperlink>
    </w:p>
    <w:p w:rsidR="00D80D2A" w:rsidRDefault="008151CD" w:rsidP="00FF0CEF">
      <w:pPr>
        <w:pStyle w:val="TOC2"/>
        <w:tabs>
          <w:tab w:val="clear" w:pos="8789"/>
          <w:tab w:val="clear" w:pos="9214"/>
          <w:tab w:val="left" w:leader="dot" w:pos="9072"/>
          <w:tab w:val="right" w:pos="9639"/>
        </w:tabs>
        <w:rPr>
          <w:rFonts w:asciiTheme="minorHAnsi" w:eastAsiaTheme="minorEastAsia" w:hAnsiTheme="minorHAnsi" w:cstheme="minorBidi"/>
          <w:noProof/>
          <w:szCs w:val="22"/>
        </w:rPr>
      </w:pPr>
      <w:hyperlink w:anchor="_Toc258439099" w:history="1">
        <w:r w:rsidR="00D80D2A" w:rsidRPr="00743847">
          <w:rPr>
            <w:rStyle w:val="Hyperlink"/>
            <w:noProof/>
            <w:lang w:val="fr-CH"/>
          </w:rPr>
          <w:t>2.7</w:t>
        </w:r>
        <w:r w:rsidR="00D80D2A">
          <w:rPr>
            <w:rFonts w:asciiTheme="minorHAnsi" w:eastAsiaTheme="minorEastAsia" w:hAnsiTheme="minorHAnsi" w:cstheme="minorBidi"/>
            <w:noProof/>
            <w:szCs w:val="22"/>
          </w:rPr>
          <w:tab/>
        </w:r>
        <w:r w:rsidR="00D80D2A" w:rsidRPr="00743847">
          <w:rPr>
            <w:rStyle w:val="Hyperlink"/>
            <w:noProof/>
            <w:lang w:val="fr-CH"/>
          </w:rPr>
          <w:t>Aspects économiques des projets d'investissement dans les réseaux NGN</w:t>
        </w:r>
        <w:r w:rsidR="00D80D2A">
          <w:rPr>
            <w:noProof/>
            <w:webHidden/>
          </w:rPr>
          <w:tab/>
        </w:r>
        <w:r w:rsidR="00360FB1">
          <w:rPr>
            <w:noProof/>
            <w:webHidden/>
          </w:rPr>
          <w:tab/>
        </w:r>
        <w:r>
          <w:rPr>
            <w:noProof/>
            <w:webHidden/>
          </w:rPr>
          <w:fldChar w:fldCharType="begin"/>
        </w:r>
        <w:r w:rsidR="00D80D2A">
          <w:rPr>
            <w:noProof/>
            <w:webHidden/>
          </w:rPr>
          <w:instrText xml:space="preserve"> PAGEREF _Toc258439099 \h </w:instrText>
        </w:r>
        <w:r>
          <w:rPr>
            <w:noProof/>
            <w:webHidden/>
          </w:rPr>
        </w:r>
        <w:r>
          <w:rPr>
            <w:noProof/>
            <w:webHidden/>
          </w:rPr>
          <w:fldChar w:fldCharType="separate"/>
        </w:r>
        <w:r w:rsidR="000C1A35">
          <w:rPr>
            <w:noProof/>
            <w:webHidden/>
          </w:rPr>
          <w:t>10</w:t>
        </w:r>
        <w:r>
          <w:rPr>
            <w:noProof/>
            <w:webHidden/>
          </w:rPr>
          <w:fldChar w:fldCharType="end"/>
        </w:r>
      </w:hyperlink>
    </w:p>
    <w:p w:rsidR="00D80D2A" w:rsidRDefault="008151CD" w:rsidP="00DA4E78">
      <w:pPr>
        <w:pStyle w:val="TOC3"/>
        <w:tabs>
          <w:tab w:val="clear" w:pos="8789"/>
          <w:tab w:val="clear" w:pos="9214"/>
          <w:tab w:val="left" w:leader="dot" w:pos="9072"/>
          <w:tab w:val="right" w:pos="9639"/>
        </w:tabs>
        <w:rPr>
          <w:rFonts w:asciiTheme="minorHAnsi" w:eastAsiaTheme="minorEastAsia" w:hAnsiTheme="minorHAnsi" w:cstheme="minorBidi"/>
          <w:noProof/>
          <w:szCs w:val="22"/>
        </w:rPr>
      </w:pPr>
      <w:hyperlink w:anchor="_Toc258439100" w:history="1">
        <w:r w:rsidR="00D80D2A" w:rsidRPr="00743847">
          <w:rPr>
            <w:rStyle w:val="Hyperlink"/>
            <w:noProof/>
            <w:lang w:val="fr-CH"/>
          </w:rPr>
          <w:t>2.7.1</w:t>
        </w:r>
        <w:r w:rsidR="00D80D2A">
          <w:rPr>
            <w:rFonts w:asciiTheme="minorHAnsi" w:eastAsiaTheme="minorEastAsia" w:hAnsiTheme="minorHAnsi" w:cstheme="minorBidi"/>
            <w:noProof/>
            <w:szCs w:val="22"/>
          </w:rPr>
          <w:tab/>
        </w:r>
        <w:r w:rsidR="00D80D2A" w:rsidRPr="00743847">
          <w:rPr>
            <w:rStyle w:val="Hyperlink"/>
            <w:noProof/>
            <w:lang w:val="fr-CH"/>
          </w:rPr>
          <w:t>Coût d'investissement et modèles de financement utilisés par les pays ayant déjà réalisé la migration de réseaux traditionnels vers les réseaux NGN</w:t>
        </w:r>
        <w:r w:rsidR="00D80D2A">
          <w:rPr>
            <w:noProof/>
            <w:webHidden/>
          </w:rPr>
          <w:tab/>
        </w:r>
        <w:r w:rsidR="00360FB1">
          <w:rPr>
            <w:noProof/>
            <w:webHidden/>
          </w:rPr>
          <w:tab/>
        </w:r>
        <w:r>
          <w:rPr>
            <w:noProof/>
            <w:webHidden/>
          </w:rPr>
          <w:fldChar w:fldCharType="begin"/>
        </w:r>
        <w:r w:rsidR="00D80D2A">
          <w:rPr>
            <w:noProof/>
            <w:webHidden/>
          </w:rPr>
          <w:instrText xml:space="preserve"> PAGEREF _Toc258439100 \h </w:instrText>
        </w:r>
        <w:r>
          <w:rPr>
            <w:noProof/>
            <w:webHidden/>
          </w:rPr>
        </w:r>
        <w:r>
          <w:rPr>
            <w:noProof/>
            <w:webHidden/>
          </w:rPr>
          <w:fldChar w:fldCharType="separate"/>
        </w:r>
        <w:r w:rsidR="000C1A35">
          <w:rPr>
            <w:noProof/>
            <w:webHidden/>
          </w:rPr>
          <w:t>11</w:t>
        </w:r>
        <w:r>
          <w:rPr>
            <w:noProof/>
            <w:webHidden/>
          </w:rPr>
          <w:fldChar w:fldCharType="end"/>
        </w:r>
      </w:hyperlink>
    </w:p>
    <w:p w:rsidR="00D80D2A" w:rsidRDefault="008151CD" w:rsidP="00DA4E78">
      <w:pPr>
        <w:pStyle w:val="TOC3"/>
        <w:tabs>
          <w:tab w:val="clear" w:pos="8789"/>
          <w:tab w:val="clear" w:pos="9214"/>
          <w:tab w:val="left" w:leader="dot" w:pos="9072"/>
          <w:tab w:val="right" w:pos="9639"/>
        </w:tabs>
        <w:rPr>
          <w:rFonts w:asciiTheme="minorHAnsi" w:eastAsiaTheme="minorEastAsia" w:hAnsiTheme="minorHAnsi" w:cstheme="minorBidi"/>
          <w:noProof/>
          <w:szCs w:val="22"/>
        </w:rPr>
      </w:pPr>
      <w:hyperlink w:anchor="_Toc258439101" w:history="1">
        <w:r w:rsidR="00D80D2A" w:rsidRPr="00743847">
          <w:rPr>
            <w:rStyle w:val="Hyperlink"/>
            <w:noProof/>
            <w:lang w:val="fr-CH"/>
          </w:rPr>
          <w:t>2.7.2</w:t>
        </w:r>
        <w:r w:rsidR="00D80D2A">
          <w:rPr>
            <w:rFonts w:asciiTheme="minorHAnsi" w:eastAsiaTheme="minorEastAsia" w:hAnsiTheme="minorHAnsi" w:cstheme="minorBidi"/>
            <w:noProof/>
            <w:szCs w:val="22"/>
          </w:rPr>
          <w:tab/>
        </w:r>
        <w:r w:rsidR="00D80D2A" w:rsidRPr="00743847">
          <w:rPr>
            <w:rStyle w:val="Hyperlink"/>
            <w:noProof/>
            <w:lang w:val="fr-CH"/>
          </w:rPr>
          <w:t>Modèles de coûts utilisés pour la tarification des nouveaux services assurés sur les NGN et tarifs des services offerts</w:t>
        </w:r>
        <w:r w:rsidR="00D80D2A">
          <w:rPr>
            <w:noProof/>
            <w:webHidden/>
          </w:rPr>
          <w:tab/>
        </w:r>
        <w:r w:rsidR="00360FB1">
          <w:rPr>
            <w:noProof/>
            <w:webHidden/>
          </w:rPr>
          <w:tab/>
        </w:r>
        <w:r>
          <w:rPr>
            <w:noProof/>
            <w:webHidden/>
          </w:rPr>
          <w:fldChar w:fldCharType="begin"/>
        </w:r>
        <w:r w:rsidR="00D80D2A">
          <w:rPr>
            <w:noProof/>
            <w:webHidden/>
          </w:rPr>
          <w:instrText xml:space="preserve"> PAGEREF _Toc258439101 \h </w:instrText>
        </w:r>
        <w:r>
          <w:rPr>
            <w:noProof/>
            <w:webHidden/>
          </w:rPr>
        </w:r>
        <w:r>
          <w:rPr>
            <w:noProof/>
            <w:webHidden/>
          </w:rPr>
          <w:fldChar w:fldCharType="separate"/>
        </w:r>
        <w:r w:rsidR="000C1A35">
          <w:rPr>
            <w:noProof/>
            <w:webHidden/>
          </w:rPr>
          <w:t>16</w:t>
        </w:r>
        <w:r>
          <w:rPr>
            <w:noProof/>
            <w:webHidden/>
          </w:rPr>
          <w:fldChar w:fldCharType="end"/>
        </w:r>
      </w:hyperlink>
    </w:p>
    <w:p w:rsidR="00D80D2A" w:rsidRDefault="008151CD" w:rsidP="00FF0CEF">
      <w:pPr>
        <w:pStyle w:val="TOC1"/>
        <w:tabs>
          <w:tab w:val="clear" w:pos="8789"/>
          <w:tab w:val="clear" w:pos="9214"/>
          <w:tab w:val="left" w:leader="dot" w:pos="9072"/>
          <w:tab w:val="right" w:pos="9639"/>
        </w:tabs>
        <w:rPr>
          <w:rFonts w:asciiTheme="minorHAnsi" w:eastAsiaTheme="minorEastAsia" w:hAnsiTheme="minorHAnsi" w:cstheme="minorBidi"/>
          <w:noProof/>
          <w:szCs w:val="22"/>
        </w:rPr>
      </w:pPr>
      <w:hyperlink w:anchor="_Toc258439102" w:history="1">
        <w:r w:rsidR="00D80D2A" w:rsidRPr="00743847">
          <w:rPr>
            <w:rStyle w:val="Hyperlink"/>
            <w:noProof/>
            <w:lang w:val="fr-CH"/>
          </w:rPr>
          <w:t>3</w:t>
        </w:r>
        <w:r w:rsidR="00D80D2A">
          <w:rPr>
            <w:rFonts w:asciiTheme="minorHAnsi" w:eastAsiaTheme="minorEastAsia" w:hAnsiTheme="minorHAnsi" w:cstheme="minorBidi"/>
            <w:noProof/>
            <w:szCs w:val="22"/>
          </w:rPr>
          <w:tab/>
        </w:r>
        <w:r w:rsidR="00D80D2A" w:rsidRPr="00743847">
          <w:rPr>
            <w:rStyle w:val="Hyperlink"/>
            <w:bCs/>
            <w:noProof/>
            <w:lang w:val="fr-FR"/>
          </w:rPr>
          <w:t>Résultats de l'étude de stratégie commerciale relative au passage de réseaux NGN</w:t>
        </w:r>
        <w:r w:rsidR="00D80D2A">
          <w:rPr>
            <w:noProof/>
            <w:webHidden/>
          </w:rPr>
          <w:tab/>
        </w:r>
        <w:r w:rsidR="00360FB1">
          <w:rPr>
            <w:noProof/>
            <w:webHidden/>
          </w:rPr>
          <w:tab/>
        </w:r>
        <w:r>
          <w:rPr>
            <w:noProof/>
            <w:webHidden/>
          </w:rPr>
          <w:fldChar w:fldCharType="begin"/>
        </w:r>
        <w:r w:rsidR="00D80D2A">
          <w:rPr>
            <w:noProof/>
            <w:webHidden/>
          </w:rPr>
          <w:instrText xml:space="preserve"> PAGEREF _Toc258439102 \h </w:instrText>
        </w:r>
        <w:r>
          <w:rPr>
            <w:noProof/>
            <w:webHidden/>
          </w:rPr>
        </w:r>
        <w:r>
          <w:rPr>
            <w:noProof/>
            <w:webHidden/>
          </w:rPr>
          <w:fldChar w:fldCharType="separate"/>
        </w:r>
        <w:r w:rsidR="000C1A35">
          <w:rPr>
            <w:noProof/>
            <w:webHidden/>
          </w:rPr>
          <w:t>22</w:t>
        </w:r>
        <w:r>
          <w:rPr>
            <w:noProof/>
            <w:webHidden/>
          </w:rPr>
          <w:fldChar w:fldCharType="end"/>
        </w:r>
      </w:hyperlink>
    </w:p>
    <w:p w:rsidR="00D80D2A" w:rsidRDefault="008151CD" w:rsidP="00FF0CEF">
      <w:pPr>
        <w:pStyle w:val="TOC2"/>
        <w:tabs>
          <w:tab w:val="clear" w:pos="8789"/>
          <w:tab w:val="clear" w:pos="9214"/>
          <w:tab w:val="left" w:leader="dot" w:pos="9072"/>
          <w:tab w:val="right" w:pos="9639"/>
        </w:tabs>
        <w:rPr>
          <w:rFonts w:asciiTheme="minorHAnsi" w:eastAsiaTheme="minorEastAsia" w:hAnsiTheme="minorHAnsi" w:cstheme="minorBidi"/>
          <w:noProof/>
          <w:szCs w:val="22"/>
        </w:rPr>
      </w:pPr>
      <w:hyperlink w:anchor="_Toc258439103" w:history="1">
        <w:r w:rsidR="00D80D2A" w:rsidRPr="00743847">
          <w:rPr>
            <w:rStyle w:val="Hyperlink"/>
            <w:noProof/>
            <w:lang w:val="fr-CH"/>
          </w:rPr>
          <w:t>3.1</w:t>
        </w:r>
        <w:r w:rsidR="00D80D2A">
          <w:rPr>
            <w:rFonts w:asciiTheme="minorHAnsi" w:eastAsiaTheme="minorEastAsia" w:hAnsiTheme="minorHAnsi" w:cstheme="minorBidi"/>
            <w:noProof/>
            <w:szCs w:val="22"/>
          </w:rPr>
          <w:tab/>
        </w:r>
        <w:r w:rsidR="00D80D2A" w:rsidRPr="00743847">
          <w:rPr>
            <w:rStyle w:val="Hyperlink"/>
            <w:noProof/>
            <w:lang w:val="fr-CH"/>
          </w:rPr>
          <w:t>Migration vers les réseaux multiservices (NGN): motivations</w:t>
        </w:r>
        <w:r w:rsidR="00D80D2A">
          <w:rPr>
            <w:noProof/>
            <w:webHidden/>
          </w:rPr>
          <w:tab/>
        </w:r>
        <w:r w:rsidR="00360FB1">
          <w:rPr>
            <w:noProof/>
            <w:webHidden/>
          </w:rPr>
          <w:tab/>
        </w:r>
        <w:r>
          <w:rPr>
            <w:noProof/>
            <w:webHidden/>
          </w:rPr>
          <w:fldChar w:fldCharType="begin"/>
        </w:r>
        <w:r w:rsidR="00D80D2A">
          <w:rPr>
            <w:noProof/>
            <w:webHidden/>
          </w:rPr>
          <w:instrText xml:space="preserve"> PAGEREF _Toc258439103 \h </w:instrText>
        </w:r>
        <w:r>
          <w:rPr>
            <w:noProof/>
            <w:webHidden/>
          </w:rPr>
        </w:r>
        <w:r>
          <w:rPr>
            <w:noProof/>
            <w:webHidden/>
          </w:rPr>
          <w:fldChar w:fldCharType="separate"/>
        </w:r>
        <w:r w:rsidR="000C1A35">
          <w:rPr>
            <w:noProof/>
            <w:webHidden/>
          </w:rPr>
          <w:t>23</w:t>
        </w:r>
        <w:r>
          <w:rPr>
            <w:noProof/>
            <w:webHidden/>
          </w:rPr>
          <w:fldChar w:fldCharType="end"/>
        </w:r>
      </w:hyperlink>
    </w:p>
    <w:p w:rsidR="00D80D2A" w:rsidRDefault="008151CD" w:rsidP="00FF0CEF">
      <w:pPr>
        <w:pStyle w:val="TOC2"/>
        <w:tabs>
          <w:tab w:val="clear" w:pos="8789"/>
          <w:tab w:val="clear" w:pos="9214"/>
          <w:tab w:val="left" w:leader="dot" w:pos="9072"/>
          <w:tab w:val="right" w:pos="9639"/>
        </w:tabs>
        <w:rPr>
          <w:rFonts w:asciiTheme="minorHAnsi" w:eastAsiaTheme="minorEastAsia" w:hAnsiTheme="minorHAnsi" w:cstheme="minorBidi"/>
          <w:noProof/>
          <w:szCs w:val="22"/>
        </w:rPr>
      </w:pPr>
      <w:hyperlink w:anchor="_Toc258439104" w:history="1">
        <w:r w:rsidR="00D80D2A" w:rsidRPr="00743847">
          <w:rPr>
            <w:rStyle w:val="Hyperlink"/>
            <w:noProof/>
            <w:lang w:val="fr-CH"/>
          </w:rPr>
          <w:t>3.2</w:t>
        </w:r>
        <w:r w:rsidR="00D80D2A">
          <w:rPr>
            <w:rFonts w:asciiTheme="minorHAnsi" w:eastAsiaTheme="minorEastAsia" w:hAnsiTheme="minorHAnsi" w:cstheme="minorBidi"/>
            <w:noProof/>
            <w:szCs w:val="22"/>
          </w:rPr>
          <w:tab/>
        </w:r>
        <w:r w:rsidR="00D80D2A" w:rsidRPr="00743847">
          <w:rPr>
            <w:rStyle w:val="Hyperlink"/>
            <w:noProof/>
            <w:lang w:val="fr-CH"/>
          </w:rPr>
          <w:t>Migration vers le NGN: Quelle stratégie mettre en place</w:t>
        </w:r>
        <w:r w:rsidR="00D80D2A">
          <w:rPr>
            <w:noProof/>
            <w:webHidden/>
          </w:rPr>
          <w:tab/>
        </w:r>
        <w:r w:rsidR="00360FB1">
          <w:rPr>
            <w:noProof/>
            <w:webHidden/>
          </w:rPr>
          <w:tab/>
        </w:r>
        <w:r>
          <w:rPr>
            <w:noProof/>
            <w:webHidden/>
          </w:rPr>
          <w:fldChar w:fldCharType="begin"/>
        </w:r>
        <w:r w:rsidR="00D80D2A">
          <w:rPr>
            <w:noProof/>
            <w:webHidden/>
          </w:rPr>
          <w:instrText xml:space="preserve"> PAGEREF _Toc258439104 \h </w:instrText>
        </w:r>
        <w:r>
          <w:rPr>
            <w:noProof/>
            <w:webHidden/>
          </w:rPr>
        </w:r>
        <w:r>
          <w:rPr>
            <w:noProof/>
            <w:webHidden/>
          </w:rPr>
          <w:fldChar w:fldCharType="separate"/>
        </w:r>
        <w:r w:rsidR="000C1A35">
          <w:rPr>
            <w:noProof/>
            <w:webHidden/>
          </w:rPr>
          <w:t>23</w:t>
        </w:r>
        <w:r>
          <w:rPr>
            <w:noProof/>
            <w:webHidden/>
          </w:rPr>
          <w:fldChar w:fldCharType="end"/>
        </w:r>
      </w:hyperlink>
    </w:p>
    <w:p w:rsidR="00D80D2A" w:rsidRDefault="008151CD" w:rsidP="00FF0CEF">
      <w:pPr>
        <w:pStyle w:val="TOC2"/>
        <w:tabs>
          <w:tab w:val="clear" w:pos="8789"/>
          <w:tab w:val="clear" w:pos="9214"/>
          <w:tab w:val="left" w:leader="dot" w:pos="9072"/>
          <w:tab w:val="right" w:pos="9639"/>
        </w:tabs>
        <w:rPr>
          <w:rFonts w:asciiTheme="minorHAnsi" w:eastAsiaTheme="minorEastAsia" w:hAnsiTheme="minorHAnsi" w:cstheme="minorBidi"/>
          <w:noProof/>
          <w:szCs w:val="22"/>
        </w:rPr>
      </w:pPr>
      <w:hyperlink w:anchor="_Toc258439105" w:history="1">
        <w:r w:rsidR="00D80D2A" w:rsidRPr="00743847">
          <w:rPr>
            <w:rStyle w:val="Hyperlink"/>
            <w:noProof/>
            <w:lang w:val="fr-CH"/>
          </w:rPr>
          <w:t>3.3</w:t>
        </w:r>
        <w:r w:rsidR="00D80D2A">
          <w:rPr>
            <w:rFonts w:asciiTheme="minorHAnsi" w:eastAsiaTheme="minorEastAsia" w:hAnsiTheme="minorHAnsi" w:cstheme="minorBidi"/>
            <w:noProof/>
            <w:szCs w:val="22"/>
          </w:rPr>
          <w:tab/>
        </w:r>
        <w:r w:rsidR="00D80D2A" w:rsidRPr="00743847">
          <w:rPr>
            <w:rStyle w:val="Hyperlink"/>
            <w:noProof/>
            <w:lang w:val="fr-CH"/>
          </w:rPr>
          <w:t>Les aspects de la migration</w:t>
        </w:r>
        <w:r w:rsidR="00D80D2A">
          <w:rPr>
            <w:noProof/>
            <w:webHidden/>
          </w:rPr>
          <w:tab/>
        </w:r>
        <w:r w:rsidR="00360FB1">
          <w:rPr>
            <w:noProof/>
            <w:webHidden/>
          </w:rPr>
          <w:tab/>
        </w:r>
        <w:r>
          <w:rPr>
            <w:noProof/>
            <w:webHidden/>
          </w:rPr>
          <w:fldChar w:fldCharType="begin"/>
        </w:r>
        <w:r w:rsidR="00D80D2A">
          <w:rPr>
            <w:noProof/>
            <w:webHidden/>
          </w:rPr>
          <w:instrText xml:space="preserve"> PAGEREF _Toc258439105 \h </w:instrText>
        </w:r>
        <w:r>
          <w:rPr>
            <w:noProof/>
            <w:webHidden/>
          </w:rPr>
        </w:r>
        <w:r>
          <w:rPr>
            <w:noProof/>
            <w:webHidden/>
          </w:rPr>
          <w:fldChar w:fldCharType="separate"/>
        </w:r>
        <w:r w:rsidR="000C1A35">
          <w:rPr>
            <w:noProof/>
            <w:webHidden/>
          </w:rPr>
          <w:t>24</w:t>
        </w:r>
        <w:r>
          <w:rPr>
            <w:noProof/>
            <w:webHidden/>
          </w:rPr>
          <w:fldChar w:fldCharType="end"/>
        </w:r>
      </w:hyperlink>
    </w:p>
    <w:p w:rsidR="00D80D2A" w:rsidRDefault="008151CD" w:rsidP="00FF0CEF">
      <w:pPr>
        <w:pStyle w:val="TOC2"/>
        <w:tabs>
          <w:tab w:val="clear" w:pos="8789"/>
          <w:tab w:val="clear" w:pos="9214"/>
          <w:tab w:val="left" w:leader="dot" w:pos="9072"/>
          <w:tab w:val="right" w:pos="9639"/>
        </w:tabs>
        <w:rPr>
          <w:rFonts w:asciiTheme="minorHAnsi" w:eastAsiaTheme="minorEastAsia" w:hAnsiTheme="minorHAnsi" w:cstheme="minorBidi"/>
          <w:noProof/>
          <w:szCs w:val="22"/>
        </w:rPr>
      </w:pPr>
      <w:hyperlink w:anchor="_Toc258439106" w:history="1">
        <w:r w:rsidR="00D80D2A" w:rsidRPr="00743847">
          <w:rPr>
            <w:rStyle w:val="Hyperlink"/>
            <w:noProof/>
            <w:lang w:val="fr-CH"/>
          </w:rPr>
          <w:t>3.4</w:t>
        </w:r>
        <w:r w:rsidR="00D80D2A">
          <w:rPr>
            <w:rFonts w:asciiTheme="minorHAnsi" w:eastAsiaTheme="minorEastAsia" w:hAnsiTheme="minorHAnsi" w:cstheme="minorBidi"/>
            <w:noProof/>
            <w:szCs w:val="22"/>
          </w:rPr>
          <w:tab/>
        </w:r>
        <w:r w:rsidR="00D80D2A" w:rsidRPr="00743847">
          <w:rPr>
            <w:rStyle w:val="Hyperlink"/>
            <w:noProof/>
            <w:lang w:val="fr-CH"/>
          </w:rPr>
          <w:t>Dilemme des opérateurs dans les pays en développement</w:t>
        </w:r>
        <w:r w:rsidR="00D80D2A">
          <w:rPr>
            <w:noProof/>
            <w:webHidden/>
          </w:rPr>
          <w:tab/>
        </w:r>
        <w:r w:rsidR="00360FB1">
          <w:rPr>
            <w:noProof/>
            <w:webHidden/>
          </w:rPr>
          <w:tab/>
        </w:r>
        <w:r>
          <w:rPr>
            <w:noProof/>
            <w:webHidden/>
          </w:rPr>
          <w:fldChar w:fldCharType="begin"/>
        </w:r>
        <w:r w:rsidR="00D80D2A">
          <w:rPr>
            <w:noProof/>
            <w:webHidden/>
          </w:rPr>
          <w:instrText xml:space="preserve"> PAGEREF _Toc258439106 \h </w:instrText>
        </w:r>
        <w:r>
          <w:rPr>
            <w:noProof/>
            <w:webHidden/>
          </w:rPr>
        </w:r>
        <w:r>
          <w:rPr>
            <w:noProof/>
            <w:webHidden/>
          </w:rPr>
          <w:fldChar w:fldCharType="separate"/>
        </w:r>
        <w:r w:rsidR="000C1A35">
          <w:rPr>
            <w:noProof/>
            <w:webHidden/>
          </w:rPr>
          <w:t>25</w:t>
        </w:r>
        <w:r>
          <w:rPr>
            <w:noProof/>
            <w:webHidden/>
          </w:rPr>
          <w:fldChar w:fldCharType="end"/>
        </w:r>
      </w:hyperlink>
    </w:p>
    <w:p w:rsidR="00D80D2A" w:rsidRDefault="008151CD" w:rsidP="00FF0CEF">
      <w:pPr>
        <w:pStyle w:val="TOC2"/>
        <w:tabs>
          <w:tab w:val="clear" w:pos="8789"/>
          <w:tab w:val="clear" w:pos="9214"/>
          <w:tab w:val="left" w:leader="dot" w:pos="9072"/>
          <w:tab w:val="right" w:pos="9639"/>
        </w:tabs>
        <w:rPr>
          <w:rFonts w:asciiTheme="minorHAnsi" w:eastAsiaTheme="minorEastAsia" w:hAnsiTheme="minorHAnsi" w:cstheme="minorBidi"/>
          <w:noProof/>
          <w:szCs w:val="22"/>
        </w:rPr>
      </w:pPr>
      <w:hyperlink w:anchor="_Toc258439107" w:history="1">
        <w:r w:rsidR="00D80D2A" w:rsidRPr="00743847">
          <w:rPr>
            <w:rStyle w:val="Hyperlink"/>
            <w:noProof/>
            <w:lang w:val="fr-CH"/>
          </w:rPr>
          <w:t>3.5</w:t>
        </w:r>
        <w:r w:rsidR="00D80D2A">
          <w:rPr>
            <w:rFonts w:asciiTheme="minorHAnsi" w:eastAsiaTheme="minorEastAsia" w:hAnsiTheme="minorHAnsi" w:cstheme="minorBidi"/>
            <w:noProof/>
            <w:szCs w:val="22"/>
          </w:rPr>
          <w:tab/>
        </w:r>
        <w:r w:rsidR="00D80D2A" w:rsidRPr="00743847">
          <w:rPr>
            <w:rStyle w:val="Hyperlink"/>
            <w:noProof/>
            <w:lang w:val="fr-CH"/>
          </w:rPr>
          <w:t>Des contraintes de la migration vers le "NGN"</w:t>
        </w:r>
        <w:r w:rsidR="00D80D2A">
          <w:rPr>
            <w:noProof/>
            <w:webHidden/>
          </w:rPr>
          <w:tab/>
        </w:r>
        <w:r w:rsidR="00360FB1">
          <w:rPr>
            <w:noProof/>
            <w:webHidden/>
          </w:rPr>
          <w:tab/>
        </w:r>
        <w:r>
          <w:rPr>
            <w:noProof/>
            <w:webHidden/>
          </w:rPr>
          <w:fldChar w:fldCharType="begin"/>
        </w:r>
        <w:r w:rsidR="00D80D2A">
          <w:rPr>
            <w:noProof/>
            <w:webHidden/>
          </w:rPr>
          <w:instrText xml:space="preserve"> PAGEREF _Toc258439107 \h </w:instrText>
        </w:r>
        <w:r>
          <w:rPr>
            <w:noProof/>
            <w:webHidden/>
          </w:rPr>
        </w:r>
        <w:r>
          <w:rPr>
            <w:noProof/>
            <w:webHidden/>
          </w:rPr>
          <w:fldChar w:fldCharType="separate"/>
        </w:r>
        <w:r w:rsidR="000C1A35">
          <w:rPr>
            <w:noProof/>
            <w:webHidden/>
          </w:rPr>
          <w:t>25</w:t>
        </w:r>
        <w:r>
          <w:rPr>
            <w:noProof/>
            <w:webHidden/>
          </w:rPr>
          <w:fldChar w:fldCharType="end"/>
        </w:r>
      </w:hyperlink>
    </w:p>
    <w:p w:rsidR="00D80D2A" w:rsidRDefault="008151CD" w:rsidP="00FF0CEF">
      <w:pPr>
        <w:pStyle w:val="TOC2"/>
        <w:tabs>
          <w:tab w:val="clear" w:pos="8789"/>
          <w:tab w:val="clear" w:pos="9214"/>
          <w:tab w:val="left" w:leader="dot" w:pos="9072"/>
          <w:tab w:val="right" w:pos="9639"/>
        </w:tabs>
        <w:rPr>
          <w:rFonts w:asciiTheme="minorHAnsi" w:eastAsiaTheme="minorEastAsia" w:hAnsiTheme="minorHAnsi" w:cstheme="minorBidi"/>
          <w:noProof/>
          <w:szCs w:val="22"/>
        </w:rPr>
      </w:pPr>
      <w:hyperlink w:anchor="_Toc258439108" w:history="1">
        <w:r w:rsidR="00D80D2A" w:rsidRPr="00743847">
          <w:rPr>
            <w:rStyle w:val="Hyperlink"/>
            <w:noProof/>
            <w:lang w:val="fr-CH"/>
          </w:rPr>
          <w:t>3.6</w:t>
        </w:r>
        <w:r w:rsidR="00D80D2A">
          <w:rPr>
            <w:rFonts w:asciiTheme="minorHAnsi" w:eastAsiaTheme="minorEastAsia" w:hAnsiTheme="minorHAnsi" w:cstheme="minorBidi"/>
            <w:noProof/>
            <w:szCs w:val="22"/>
          </w:rPr>
          <w:tab/>
        </w:r>
        <w:r w:rsidR="00D80D2A" w:rsidRPr="00743847">
          <w:rPr>
            <w:rStyle w:val="Hyperlink"/>
            <w:noProof/>
            <w:lang w:val="fr-CH"/>
          </w:rPr>
          <w:t>Facteurs, principes et choix de la migration vers le "NGN"</w:t>
        </w:r>
        <w:r w:rsidR="00D80D2A">
          <w:rPr>
            <w:noProof/>
            <w:webHidden/>
          </w:rPr>
          <w:tab/>
        </w:r>
        <w:r w:rsidR="00360FB1">
          <w:rPr>
            <w:noProof/>
            <w:webHidden/>
          </w:rPr>
          <w:tab/>
        </w:r>
        <w:r>
          <w:rPr>
            <w:noProof/>
            <w:webHidden/>
          </w:rPr>
          <w:fldChar w:fldCharType="begin"/>
        </w:r>
        <w:r w:rsidR="00D80D2A">
          <w:rPr>
            <w:noProof/>
            <w:webHidden/>
          </w:rPr>
          <w:instrText xml:space="preserve"> PAGEREF _Toc258439108 \h </w:instrText>
        </w:r>
        <w:r>
          <w:rPr>
            <w:noProof/>
            <w:webHidden/>
          </w:rPr>
        </w:r>
        <w:r>
          <w:rPr>
            <w:noProof/>
            <w:webHidden/>
          </w:rPr>
          <w:fldChar w:fldCharType="separate"/>
        </w:r>
        <w:r w:rsidR="000C1A35">
          <w:rPr>
            <w:noProof/>
            <w:webHidden/>
          </w:rPr>
          <w:t>25</w:t>
        </w:r>
        <w:r>
          <w:rPr>
            <w:noProof/>
            <w:webHidden/>
          </w:rPr>
          <w:fldChar w:fldCharType="end"/>
        </w:r>
      </w:hyperlink>
    </w:p>
    <w:p w:rsidR="00D80D2A" w:rsidRDefault="008151CD" w:rsidP="00FF0CEF">
      <w:pPr>
        <w:pStyle w:val="TOC1"/>
        <w:tabs>
          <w:tab w:val="clear" w:pos="8789"/>
          <w:tab w:val="clear" w:pos="9214"/>
          <w:tab w:val="left" w:leader="dot" w:pos="9072"/>
          <w:tab w:val="right" w:pos="9639"/>
        </w:tabs>
        <w:rPr>
          <w:rFonts w:asciiTheme="minorHAnsi" w:eastAsiaTheme="minorEastAsia" w:hAnsiTheme="minorHAnsi" w:cstheme="minorBidi"/>
          <w:noProof/>
          <w:szCs w:val="22"/>
        </w:rPr>
      </w:pPr>
      <w:hyperlink w:anchor="_Toc258439109" w:history="1">
        <w:r w:rsidR="00D80D2A" w:rsidRPr="00743847">
          <w:rPr>
            <w:rStyle w:val="Hyperlink"/>
            <w:noProof/>
            <w:lang w:val="fr-CH"/>
          </w:rPr>
          <w:t>4</w:t>
        </w:r>
        <w:r w:rsidR="00D80D2A">
          <w:rPr>
            <w:rFonts w:asciiTheme="minorHAnsi" w:eastAsiaTheme="minorEastAsia" w:hAnsiTheme="minorHAnsi" w:cstheme="minorBidi"/>
            <w:noProof/>
            <w:szCs w:val="22"/>
          </w:rPr>
          <w:tab/>
        </w:r>
        <w:r w:rsidR="00D80D2A" w:rsidRPr="00743847">
          <w:rPr>
            <w:rStyle w:val="Hyperlink"/>
            <w:caps/>
            <w:noProof/>
            <w:lang w:val="fr-FR"/>
          </w:rPr>
          <w:t>L</w:t>
        </w:r>
        <w:r w:rsidR="00D80D2A" w:rsidRPr="00743847">
          <w:rPr>
            <w:rStyle w:val="Hyperlink"/>
            <w:noProof/>
            <w:lang w:val="fr-FR"/>
          </w:rPr>
          <w:t>ignes directrices propres a assurer la croissance des communications de donn</w:t>
        </w:r>
        <w:r w:rsidR="004B5174" w:rsidRPr="004B5174">
          <w:rPr>
            <w:rStyle w:val="Hyperlink"/>
            <w:noProof/>
            <w:lang w:val="fr-FR"/>
          </w:rPr>
          <w:t>é</w:t>
        </w:r>
        <w:r w:rsidR="00D80D2A" w:rsidRPr="00743847">
          <w:rPr>
            <w:rStyle w:val="Hyperlink"/>
            <w:noProof/>
            <w:lang w:val="fr-FR"/>
          </w:rPr>
          <w:t>es dans les pays en d</w:t>
        </w:r>
        <w:r w:rsidR="004B5174" w:rsidRPr="004B5174">
          <w:rPr>
            <w:rStyle w:val="Hyperlink"/>
            <w:noProof/>
            <w:lang w:val="fr-FR"/>
          </w:rPr>
          <w:t>é</w:t>
        </w:r>
        <w:r w:rsidR="00D80D2A" w:rsidRPr="00743847">
          <w:rPr>
            <w:rStyle w:val="Hyperlink"/>
            <w:noProof/>
            <w:lang w:val="fr-FR"/>
          </w:rPr>
          <w:t>veloppement</w:t>
        </w:r>
        <w:r w:rsidR="00D80D2A">
          <w:rPr>
            <w:noProof/>
            <w:webHidden/>
          </w:rPr>
          <w:tab/>
        </w:r>
        <w:r w:rsidR="00360FB1">
          <w:rPr>
            <w:noProof/>
            <w:webHidden/>
          </w:rPr>
          <w:tab/>
        </w:r>
        <w:r>
          <w:rPr>
            <w:noProof/>
            <w:webHidden/>
          </w:rPr>
          <w:fldChar w:fldCharType="begin"/>
        </w:r>
        <w:r w:rsidR="00D80D2A">
          <w:rPr>
            <w:noProof/>
            <w:webHidden/>
          </w:rPr>
          <w:instrText xml:space="preserve"> PAGEREF _Toc258439109 \h </w:instrText>
        </w:r>
        <w:r>
          <w:rPr>
            <w:noProof/>
            <w:webHidden/>
          </w:rPr>
        </w:r>
        <w:r>
          <w:rPr>
            <w:noProof/>
            <w:webHidden/>
          </w:rPr>
          <w:fldChar w:fldCharType="separate"/>
        </w:r>
        <w:r w:rsidR="000C1A35">
          <w:rPr>
            <w:noProof/>
            <w:webHidden/>
          </w:rPr>
          <w:t>27</w:t>
        </w:r>
        <w:r>
          <w:rPr>
            <w:noProof/>
            <w:webHidden/>
          </w:rPr>
          <w:fldChar w:fldCharType="end"/>
        </w:r>
      </w:hyperlink>
    </w:p>
    <w:p w:rsidR="00D80D2A" w:rsidRDefault="008151CD" w:rsidP="00FF0CEF">
      <w:pPr>
        <w:pStyle w:val="TOC1"/>
        <w:tabs>
          <w:tab w:val="clear" w:pos="8789"/>
          <w:tab w:val="clear" w:pos="9214"/>
          <w:tab w:val="left" w:leader="dot" w:pos="9072"/>
          <w:tab w:val="right" w:pos="9639"/>
        </w:tabs>
      </w:pPr>
      <w:hyperlink w:anchor="_Toc258439110" w:history="1">
        <w:r w:rsidR="00D80D2A" w:rsidRPr="00743847">
          <w:rPr>
            <w:rStyle w:val="Hyperlink"/>
            <w:noProof/>
            <w:lang w:val="fr-CH"/>
          </w:rPr>
          <w:t>5</w:t>
        </w:r>
        <w:r w:rsidR="00D80D2A">
          <w:rPr>
            <w:rFonts w:asciiTheme="minorHAnsi" w:eastAsiaTheme="minorEastAsia" w:hAnsiTheme="minorHAnsi" w:cstheme="minorBidi"/>
            <w:noProof/>
            <w:szCs w:val="22"/>
          </w:rPr>
          <w:tab/>
        </w:r>
        <w:r w:rsidR="00D80D2A" w:rsidRPr="00743847">
          <w:rPr>
            <w:rStyle w:val="Hyperlink"/>
            <w:noProof/>
            <w:lang w:val="fr-CH"/>
          </w:rPr>
          <w:t>Conclusion</w:t>
        </w:r>
        <w:r w:rsidR="00D80D2A">
          <w:rPr>
            <w:noProof/>
            <w:webHidden/>
          </w:rPr>
          <w:tab/>
        </w:r>
        <w:r w:rsidR="00360FB1">
          <w:rPr>
            <w:noProof/>
            <w:webHidden/>
          </w:rPr>
          <w:tab/>
        </w:r>
        <w:r>
          <w:rPr>
            <w:noProof/>
            <w:webHidden/>
          </w:rPr>
          <w:fldChar w:fldCharType="begin"/>
        </w:r>
        <w:r w:rsidR="00D80D2A">
          <w:rPr>
            <w:noProof/>
            <w:webHidden/>
          </w:rPr>
          <w:instrText xml:space="preserve"> PAGEREF _Toc258439110 \h </w:instrText>
        </w:r>
        <w:r>
          <w:rPr>
            <w:noProof/>
            <w:webHidden/>
          </w:rPr>
        </w:r>
        <w:r>
          <w:rPr>
            <w:noProof/>
            <w:webHidden/>
          </w:rPr>
          <w:fldChar w:fldCharType="separate"/>
        </w:r>
        <w:r w:rsidR="000C1A35">
          <w:rPr>
            <w:noProof/>
            <w:webHidden/>
          </w:rPr>
          <w:t>28</w:t>
        </w:r>
        <w:r>
          <w:rPr>
            <w:noProof/>
            <w:webHidden/>
          </w:rPr>
          <w:fldChar w:fldCharType="end"/>
        </w:r>
      </w:hyperlink>
    </w:p>
    <w:p w:rsidR="003D5CD0" w:rsidRDefault="003D5CD0" w:rsidP="00FF0CEF">
      <w:pPr>
        <w:pStyle w:val="TOC1"/>
        <w:tabs>
          <w:tab w:val="clear" w:pos="8789"/>
          <w:tab w:val="clear" w:pos="9214"/>
          <w:tab w:val="left" w:leader="dot" w:pos="9072"/>
          <w:tab w:val="right" w:pos="9639"/>
        </w:tabs>
      </w:pPr>
    </w:p>
    <w:p w:rsidR="003D5CD0" w:rsidRDefault="003D5CD0" w:rsidP="00FF0CEF">
      <w:pPr>
        <w:pStyle w:val="TOC1"/>
        <w:tabs>
          <w:tab w:val="clear" w:pos="8789"/>
          <w:tab w:val="clear" w:pos="9214"/>
          <w:tab w:val="left" w:leader="dot" w:pos="9072"/>
          <w:tab w:val="right" w:pos="9639"/>
        </w:tabs>
      </w:pPr>
    </w:p>
    <w:p w:rsidR="003D5CD0" w:rsidRDefault="003D5CD0" w:rsidP="00FF0CEF">
      <w:pPr>
        <w:pStyle w:val="TOC1"/>
        <w:tabs>
          <w:tab w:val="clear" w:pos="8789"/>
          <w:tab w:val="clear" w:pos="9214"/>
          <w:tab w:val="left" w:leader="dot" w:pos="9072"/>
          <w:tab w:val="right" w:pos="9639"/>
        </w:tabs>
        <w:rPr>
          <w:rFonts w:asciiTheme="minorHAnsi" w:eastAsiaTheme="minorEastAsia" w:hAnsiTheme="minorHAnsi" w:cstheme="minorBidi"/>
          <w:noProof/>
          <w:szCs w:val="22"/>
        </w:rPr>
      </w:pPr>
    </w:p>
    <w:p w:rsidR="003D5CD0" w:rsidRPr="003D5CD0" w:rsidRDefault="003D5CD0" w:rsidP="003D5CD0">
      <w:pPr>
        <w:pStyle w:val="TOC1"/>
        <w:keepNext/>
        <w:tabs>
          <w:tab w:val="clear" w:pos="8789"/>
          <w:tab w:val="clear" w:pos="9214"/>
          <w:tab w:val="left" w:leader="dot" w:pos="9072"/>
          <w:tab w:val="right" w:pos="9639"/>
        </w:tabs>
        <w:ind w:right="0"/>
        <w:jc w:val="right"/>
        <w:rPr>
          <w:i/>
        </w:rPr>
      </w:pPr>
      <w:r w:rsidRPr="003D5CD0">
        <w:rPr>
          <w:b/>
          <w:i/>
        </w:rPr>
        <w:lastRenderedPageBreak/>
        <w:t>Page</w:t>
      </w:r>
    </w:p>
    <w:p w:rsidR="00D80D2A" w:rsidRDefault="008151CD" w:rsidP="003D5CD0">
      <w:pPr>
        <w:pStyle w:val="TOC1"/>
        <w:keepNext/>
        <w:tabs>
          <w:tab w:val="clear" w:pos="8789"/>
          <w:tab w:val="clear" w:pos="9214"/>
          <w:tab w:val="left" w:leader="dot" w:pos="9072"/>
          <w:tab w:val="right" w:pos="9639"/>
        </w:tabs>
        <w:rPr>
          <w:rFonts w:asciiTheme="minorHAnsi" w:eastAsiaTheme="minorEastAsia" w:hAnsiTheme="minorHAnsi" w:cstheme="minorBidi"/>
          <w:noProof/>
          <w:szCs w:val="22"/>
        </w:rPr>
      </w:pPr>
      <w:hyperlink w:anchor="_Toc258439111" w:history="1">
        <w:r w:rsidR="003D5CD0" w:rsidRPr="00743847">
          <w:rPr>
            <w:rStyle w:val="Hyperlink"/>
            <w:noProof/>
            <w:lang w:val="fr-CH"/>
          </w:rPr>
          <w:t>ANNEXES</w:t>
        </w:r>
        <w:r w:rsidR="00D80D2A">
          <w:rPr>
            <w:noProof/>
            <w:webHidden/>
          </w:rPr>
          <w:tab/>
        </w:r>
        <w:r w:rsidR="00360FB1">
          <w:rPr>
            <w:noProof/>
            <w:webHidden/>
          </w:rPr>
          <w:tab/>
        </w:r>
        <w:r>
          <w:rPr>
            <w:noProof/>
            <w:webHidden/>
          </w:rPr>
          <w:fldChar w:fldCharType="begin"/>
        </w:r>
        <w:r w:rsidR="00D80D2A">
          <w:rPr>
            <w:noProof/>
            <w:webHidden/>
          </w:rPr>
          <w:instrText xml:space="preserve"> PAGEREF _Toc258439111 \h </w:instrText>
        </w:r>
        <w:r>
          <w:rPr>
            <w:noProof/>
            <w:webHidden/>
          </w:rPr>
        </w:r>
        <w:r>
          <w:rPr>
            <w:noProof/>
            <w:webHidden/>
          </w:rPr>
          <w:fldChar w:fldCharType="separate"/>
        </w:r>
        <w:r w:rsidR="000C1A35">
          <w:rPr>
            <w:noProof/>
            <w:webHidden/>
          </w:rPr>
          <w:t>29</w:t>
        </w:r>
        <w:r>
          <w:rPr>
            <w:noProof/>
            <w:webHidden/>
          </w:rPr>
          <w:fldChar w:fldCharType="end"/>
        </w:r>
      </w:hyperlink>
    </w:p>
    <w:p w:rsidR="00D80D2A" w:rsidRDefault="008151CD" w:rsidP="003D5CD0">
      <w:pPr>
        <w:pStyle w:val="TOC1"/>
        <w:keepNext/>
        <w:tabs>
          <w:tab w:val="clear" w:pos="8789"/>
          <w:tab w:val="clear" w:pos="9214"/>
          <w:tab w:val="left" w:leader="dot" w:pos="9072"/>
          <w:tab w:val="right" w:pos="9639"/>
        </w:tabs>
        <w:rPr>
          <w:rFonts w:asciiTheme="minorHAnsi" w:eastAsiaTheme="minorEastAsia" w:hAnsiTheme="minorHAnsi" w:cstheme="minorBidi"/>
          <w:noProof/>
          <w:szCs w:val="22"/>
        </w:rPr>
      </w:pPr>
      <w:hyperlink w:anchor="_Toc258439112" w:history="1">
        <w:r w:rsidR="00D80D2A" w:rsidRPr="00743847">
          <w:rPr>
            <w:rStyle w:val="Hyperlink"/>
            <w:noProof/>
          </w:rPr>
          <w:t>Annexe 1</w:t>
        </w:r>
        <w:r w:rsidR="004B5174">
          <w:rPr>
            <w:rStyle w:val="Hyperlink"/>
            <w:noProof/>
          </w:rPr>
          <w:t xml:space="preserve"> –</w:t>
        </w:r>
        <w:r w:rsidR="00D80D2A" w:rsidRPr="00743847">
          <w:rPr>
            <w:rStyle w:val="Hyperlink"/>
            <w:noProof/>
          </w:rPr>
          <w:t xml:space="preserve"> </w:t>
        </w:r>
        <w:r w:rsidR="00D80D2A" w:rsidRPr="00743847">
          <w:rPr>
            <w:rStyle w:val="Hyperlink"/>
            <w:bCs/>
            <w:noProof/>
            <w:lang w:val="fr-FR"/>
          </w:rPr>
          <w:t>Glossaire et abréviations</w:t>
        </w:r>
        <w:r w:rsidR="00D80D2A">
          <w:rPr>
            <w:noProof/>
            <w:webHidden/>
          </w:rPr>
          <w:tab/>
        </w:r>
        <w:r w:rsidR="00360FB1">
          <w:rPr>
            <w:noProof/>
            <w:webHidden/>
          </w:rPr>
          <w:tab/>
        </w:r>
        <w:r>
          <w:rPr>
            <w:noProof/>
            <w:webHidden/>
          </w:rPr>
          <w:fldChar w:fldCharType="begin"/>
        </w:r>
        <w:r w:rsidR="00D80D2A">
          <w:rPr>
            <w:noProof/>
            <w:webHidden/>
          </w:rPr>
          <w:instrText xml:space="preserve"> PAGEREF _Toc258439112 \h </w:instrText>
        </w:r>
        <w:r>
          <w:rPr>
            <w:noProof/>
            <w:webHidden/>
          </w:rPr>
        </w:r>
        <w:r>
          <w:rPr>
            <w:noProof/>
            <w:webHidden/>
          </w:rPr>
          <w:fldChar w:fldCharType="separate"/>
        </w:r>
        <w:r w:rsidR="000C1A35">
          <w:rPr>
            <w:noProof/>
            <w:webHidden/>
          </w:rPr>
          <w:t>30</w:t>
        </w:r>
        <w:r>
          <w:rPr>
            <w:noProof/>
            <w:webHidden/>
          </w:rPr>
          <w:fldChar w:fldCharType="end"/>
        </w:r>
      </w:hyperlink>
    </w:p>
    <w:p w:rsidR="00D80D2A" w:rsidRDefault="008151CD" w:rsidP="003D5CD0">
      <w:pPr>
        <w:pStyle w:val="TOC1"/>
        <w:keepNext/>
        <w:tabs>
          <w:tab w:val="clear" w:pos="8789"/>
          <w:tab w:val="clear" w:pos="9214"/>
          <w:tab w:val="left" w:leader="dot" w:pos="9072"/>
          <w:tab w:val="right" w:pos="9639"/>
        </w:tabs>
        <w:rPr>
          <w:rFonts w:asciiTheme="minorHAnsi" w:eastAsiaTheme="minorEastAsia" w:hAnsiTheme="minorHAnsi" w:cstheme="minorBidi"/>
          <w:noProof/>
          <w:szCs w:val="22"/>
        </w:rPr>
      </w:pPr>
      <w:hyperlink w:anchor="_Toc258439113" w:history="1">
        <w:r w:rsidR="00D80D2A" w:rsidRPr="00743847">
          <w:rPr>
            <w:rStyle w:val="Hyperlink"/>
            <w:rFonts w:eastAsia="SimHei"/>
            <w:noProof/>
            <w:lang w:val="fr-FR" w:eastAsia="zh-CN"/>
          </w:rPr>
          <w:t>Annexe 2</w:t>
        </w:r>
        <w:r w:rsidR="00D80D2A">
          <w:rPr>
            <w:noProof/>
            <w:webHidden/>
          </w:rPr>
          <w:tab/>
        </w:r>
        <w:r w:rsidR="00360FB1">
          <w:rPr>
            <w:noProof/>
            <w:webHidden/>
          </w:rPr>
          <w:tab/>
        </w:r>
        <w:r w:rsidR="00360FB1">
          <w:rPr>
            <w:noProof/>
            <w:webHidden/>
          </w:rPr>
          <w:tab/>
        </w:r>
        <w:r>
          <w:rPr>
            <w:noProof/>
            <w:webHidden/>
          </w:rPr>
          <w:fldChar w:fldCharType="begin"/>
        </w:r>
        <w:r w:rsidR="00D80D2A">
          <w:rPr>
            <w:noProof/>
            <w:webHidden/>
          </w:rPr>
          <w:instrText xml:space="preserve"> PAGEREF _Toc258439113 \h </w:instrText>
        </w:r>
        <w:r>
          <w:rPr>
            <w:noProof/>
            <w:webHidden/>
          </w:rPr>
        </w:r>
        <w:r>
          <w:rPr>
            <w:noProof/>
            <w:webHidden/>
          </w:rPr>
          <w:fldChar w:fldCharType="separate"/>
        </w:r>
        <w:r w:rsidR="000C1A35">
          <w:rPr>
            <w:noProof/>
            <w:webHidden/>
          </w:rPr>
          <w:t>35</w:t>
        </w:r>
        <w:r>
          <w:rPr>
            <w:noProof/>
            <w:webHidden/>
          </w:rPr>
          <w:fldChar w:fldCharType="end"/>
        </w:r>
      </w:hyperlink>
    </w:p>
    <w:p w:rsidR="00D80D2A" w:rsidRDefault="008151CD" w:rsidP="003D5CD0">
      <w:pPr>
        <w:pStyle w:val="TOC1"/>
        <w:keepNext/>
        <w:tabs>
          <w:tab w:val="clear" w:pos="8789"/>
          <w:tab w:val="clear" w:pos="9214"/>
          <w:tab w:val="left" w:leader="dot" w:pos="9072"/>
          <w:tab w:val="right" w:pos="9639"/>
        </w:tabs>
        <w:rPr>
          <w:rFonts w:asciiTheme="minorHAnsi" w:eastAsiaTheme="minorEastAsia" w:hAnsiTheme="minorHAnsi" w:cstheme="minorBidi"/>
          <w:noProof/>
          <w:szCs w:val="22"/>
        </w:rPr>
      </w:pPr>
      <w:hyperlink w:anchor="_Toc258439114" w:history="1">
        <w:r w:rsidR="00D80D2A" w:rsidRPr="00743847">
          <w:rPr>
            <w:rStyle w:val="Hyperlink"/>
            <w:rFonts w:eastAsia="SimSun"/>
            <w:noProof/>
            <w:lang w:val="fr-CH"/>
          </w:rPr>
          <w:t>Annexe 3</w:t>
        </w:r>
        <w:r w:rsidR="00CE7E60">
          <w:rPr>
            <w:rStyle w:val="Hyperlink"/>
            <w:rFonts w:eastAsia="SimSun"/>
            <w:noProof/>
            <w:lang w:val="fr-CH"/>
          </w:rPr>
          <w:t xml:space="preserve"> –</w:t>
        </w:r>
        <w:r w:rsidR="00D80D2A" w:rsidRPr="00743847">
          <w:rPr>
            <w:rStyle w:val="Hyperlink"/>
            <w:rFonts w:eastAsia="SimSun"/>
            <w:noProof/>
            <w:lang w:val="fr-CH"/>
          </w:rPr>
          <w:t xml:space="preserve"> </w:t>
        </w:r>
        <w:r w:rsidR="00D80D2A" w:rsidRPr="00743847">
          <w:rPr>
            <w:rStyle w:val="Hyperlink"/>
            <w:rFonts w:eastAsia="SimSun"/>
            <w:bCs/>
            <w:noProof/>
            <w:lang w:val="fr-FR"/>
          </w:rPr>
          <w:t>Statistiques des réponses au questionnaire sur les politiques tarifaires</w:t>
        </w:r>
        <w:r w:rsidR="00D80D2A">
          <w:rPr>
            <w:noProof/>
            <w:webHidden/>
          </w:rPr>
          <w:tab/>
        </w:r>
        <w:r w:rsidR="00360FB1">
          <w:rPr>
            <w:noProof/>
            <w:webHidden/>
          </w:rPr>
          <w:tab/>
        </w:r>
        <w:r>
          <w:rPr>
            <w:noProof/>
            <w:webHidden/>
          </w:rPr>
          <w:fldChar w:fldCharType="begin"/>
        </w:r>
        <w:r w:rsidR="00D80D2A">
          <w:rPr>
            <w:noProof/>
            <w:webHidden/>
          </w:rPr>
          <w:instrText xml:space="preserve"> PAGEREF _Toc258439114 \h </w:instrText>
        </w:r>
        <w:r>
          <w:rPr>
            <w:noProof/>
            <w:webHidden/>
          </w:rPr>
        </w:r>
        <w:r>
          <w:rPr>
            <w:noProof/>
            <w:webHidden/>
          </w:rPr>
          <w:fldChar w:fldCharType="separate"/>
        </w:r>
        <w:r w:rsidR="000C1A35">
          <w:rPr>
            <w:noProof/>
            <w:webHidden/>
          </w:rPr>
          <w:t>39</w:t>
        </w:r>
        <w:r>
          <w:rPr>
            <w:noProof/>
            <w:webHidden/>
          </w:rPr>
          <w:fldChar w:fldCharType="end"/>
        </w:r>
      </w:hyperlink>
    </w:p>
    <w:p w:rsidR="00D80D2A" w:rsidRDefault="008151CD" w:rsidP="00FF0CEF">
      <w:pPr>
        <w:pStyle w:val="TOC1"/>
        <w:tabs>
          <w:tab w:val="clear" w:pos="8789"/>
          <w:tab w:val="clear" w:pos="9214"/>
          <w:tab w:val="left" w:leader="dot" w:pos="9072"/>
          <w:tab w:val="right" w:pos="9639"/>
        </w:tabs>
        <w:rPr>
          <w:rFonts w:asciiTheme="minorHAnsi" w:eastAsiaTheme="minorEastAsia" w:hAnsiTheme="minorHAnsi" w:cstheme="minorBidi"/>
          <w:noProof/>
          <w:szCs w:val="22"/>
        </w:rPr>
      </w:pPr>
      <w:hyperlink w:anchor="_Toc258439115" w:history="1">
        <w:r w:rsidR="00D80D2A" w:rsidRPr="00743847">
          <w:rPr>
            <w:rStyle w:val="Hyperlink"/>
            <w:noProof/>
            <w:lang w:val="fr-CH"/>
          </w:rPr>
          <w:t>Annexe 4</w:t>
        </w:r>
        <w:r w:rsidR="00D80D2A" w:rsidRPr="00743847">
          <w:rPr>
            <w:rStyle w:val="Hyperlink"/>
            <w:noProof/>
            <w:rtl/>
          </w:rPr>
          <w:t xml:space="preserve"> </w:t>
        </w:r>
        <w:r w:rsidR="00CE7E60">
          <w:rPr>
            <w:rStyle w:val="Hyperlink"/>
            <w:noProof/>
            <w:rtl/>
          </w:rPr>
          <w:t>–</w:t>
        </w:r>
        <w:r w:rsidR="00D80D2A" w:rsidRPr="00743847">
          <w:rPr>
            <w:rStyle w:val="Hyperlink"/>
            <w:noProof/>
            <w:rtl/>
          </w:rPr>
          <w:t xml:space="preserve"> </w:t>
        </w:r>
        <w:r w:rsidR="00D80D2A" w:rsidRPr="00743847">
          <w:rPr>
            <w:rStyle w:val="Hyperlink"/>
            <w:noProof/>
            <w:lang w:val="fr-CH"/>
          </w:rPr>
          <w:t>Lignes directrices sur les bonnes pratiques relatives à des stratégies  novatrices de partage des infrastructures visant à favoriser un accès économiquement abordable pour tous</w:t>
        </w:r>
        <w:r w:rsidR="00D80D2A">
          <w:rPr>
            <w:noProof/>
            <w:webHidden/>
          </w:rPr>
          <w:tab/>
        </w:r>
        <w:r w:rsidR="00360FB1">
          <w:rPr>
            <w:noProof/>
            <w:webHidden/>
          </w:rPr>
          <w:tab/>
        </w:r>
        <w:r>
          <w:rPr>
            <w:noProof/>
            <w:webHidden/>
          </w:rPr>
          <w:fldChar w:fldCharType="begin"/>
        </w:r>
        <w:r w:rsidR="00D80D2A">
          <w:rPr>
            <w:noProof/>
            <w:webHidden/>
          </w:rPr>
          <w:instrText xml:space="preserve"> PAGEREF _Toc258439115 \h </w:instrText>
        </w:r>
        <w:r>
          <w:rPr>
            <w:noProof/>
            <w:webHidden/>
          </w:rPr>
        </w:r>
        <w:r>
          <w:rPr>
            <w:noProof/>
            <w:webHidden/>
          </w:rPr>
          <w:fldChar w:fldCharType="separate"/>
        </w:r>
        <w:r w:rsidR="000C1A35">
          <w:rPr>
            <w:noProof/>
            <w:webHidden/>
          </w:rPr>
          <w:t>39</w:t>
        </w:r>
        <w:r>
          <w:rPr>
            <w:noProof/>
            <w:webHidden/>
          </w:rPr>
          <w:fldChar w:fldCharType="end"/>
        </w:r>
      </w:hyperlink>
    </w:p>
    <w:p w:rsidR="00D80D2A" w:rsidRDefault="008151CD" w:rsidP="00FF0CEF">
      <w:pPr>
        <w:pStyle w:val="TOC1"/>
        <w:tabs>
          <w:tab w:val="clear" w:pos="8789"/>
          <w:tab w:val="clear" w:pos="9214"/>
          <w:tab w:val="left" w:leader="dot" w:pos="9072"/>
          <w:tab w:val="right" w:pos="9639"/>
        </w:tabs>
        <w:rPr>
          <w:rFonts w:asciiTheme="minorHAnsi" w:eastAsiaTheme="minorEastAsia" w:hAnsiTheme="minorHAnsi" w:cstheme="minorBidi"/>
          <w:noProof/>
          <w:szCs w:val="22"/>
        </w:rPr>
      </w:pPr>
      <w:hyperlink w:anchor="_Toc258439117" w:history="1">
        <w:r w:rsidR="00D80D2A" w:rsidRPr="00743847">
          <w:rPr>
            <w:rStyle w:val="Hyperlink"/>
            <w:noProof/>
            <w:lang w:val="fr-CH"/>
          </w:rPr>
          <w:t xml:space="preserve">A. </w:t>
        </w:r>
        <w:r w:rsidR="00D80D2A" w:rsidRPr="00743847">
          <w:rPr>
            <w:rStyle w:val="Hyperlink"/>
            <w:noProof/>
            <w:lang w:val="fr-FR"/>
          </w:rPr>
          <w:t>Promouvoir un environnement propice</w:t>
        </w:r>
        <w:r w:rsidR="00D80D2A">
          <w:rPr>
            <w:noProof/>
            <w:webHidden/>
          </w:rPr>
          <w:tab/>
        </w:r>
        <w:r w:rsidR="00360FB1">
          <w:rPr>
            <w:noProof/>
            <w:webHidden/>
          </w:rPr>
          <w:tab/>
        </w:r>
        <w:r>
          <w:rPr>
            <w:noProof/>
            <w:webHidden/>
          </w:rPr>
          <w:fldChar w:fldCharType="begin"/>
        </w:r>
        <w:r w:rsidR="00D80D2A">
          <w:rPr>
            <w:noProof/>
            <w:webHidden/>
          </w:rPr>
          <w:instrText xml:space="preserve"> PAGEREF _Toc258439117 \h </w:instrText>
        </w:r>
        <w:r>
          <w:rPr>
            <w:noProof/>
            <w:webHidden/>
          </w:rPr>
        </w:r>
        <w:r>
          <w:rPr>
            <w:noProof/>
            <w:webHidden/>
          </w:rPr>
          <w:fldChar w:fldCharType="separate"/>
        </w:r>
        <w:r w:rsidR="000C1A35">
          <w:rPr>
            <w:noProof/>
            <w:webHidden/>
          </w:rPr>
          <w:t>39</w:t>
        </w:r>
        <w:r>
          <w:rPr>
            <w:noProof/>
            <w:webHidden/>
          </w:rPr>
          <w:fldChar w:fldCharType="end"/>
        </w:r>
      </w:hyperlink>
    </w:p>
    <w:p w:rsidR="00D80D2A" w:rsidRDefault="008151CD" w:rsidP="003D5CD0">
      <w:pPr>
        <w:pStyle w:val="TOC2"/>
        <w:tabs>
          <w:tab w:val="clear" w:pos="8789"/>
          <w:tab w:val="clear" w:pos="9214"/>
          <w:tab w:val="left" w:leader="dot" w:pos="9072"/>
          <w:tab w:val="right" w:pos="9639"/>
        </w:tabs>
        <w:rPr>
          <w:rFonts w:asciiTheme="minorHAnsi" w:eastAsiaTheme="minorEastAsia" w:hAnsiTheme="minorHAnsi" w:cstheme="minorBidi"/>
          <w:noProof/>
          <w:szCs w:val="22"/>
        </w:rPr>
      </w:pPr>
      <w:hyperlink w:anchor="_Toc258439118" w:history="1">
        <w:r w:rsidR="00D80D2A" w:rsidRPr="00743847">
          <w:rPr>
            <w:rStyle w:val="Hyperlink"/>
            <w:noProof/>
            <w:lang w:val="fr-CH"/>
          </w:rPr>
          <w:t xml:space="preserve">1. </w:t>
        </w:r>
        <w:r w:rsidR="00D80D2A" w:rsidRPr="00743847">
          <w:rPr>
            <w:rStyle w:val="Hyperlink"/>
            <w:noProof/>
            <w:lang w:val="fr-FR"/>
          </w:rPr>
          <w:t>Un cadre réglementaire adapté</w:t>
        </w:r>
        <w:r w:rsidR="00D80D2A">
          <w:rPr>
            <w:noProof/>
            <w:webHidden/>
          </w:rPr>
          <w:tab/>
        </w:r>
        <w:r w:rsidR="00360FB1">
          <w:rPr>
            <w:noProof/>
            <w:webHidden/>
          </w:rPr>
          <w:tab/>
        </w:r>
        <w:r>
          <w:rPr>
            <w:noProof/>
            <w:webHidden/>
          </w:rPr>
          <w:fldChar w:fldCharType="begin"/>
        </w:r>
        <w:r w:rsidR="00D80D2A">
          <w:rPr>
            <w:noProof/>
            <w:webHidden/>
          </w:rPr>
          <w:instrText xml:space="preserve"> PAGEREF _Toc258439118 \h </w:instrText>
        </w:r>
        <w:r>
          <w:rPr>
            <w:noProof/>
            <w:webHidden/>
          </w:rPr>
        </w:r>
        <w:r>
          <w:rPr>
            <w:noProof/>
            <w:webHidden/>
          </w:rPr>
          <w:fldChar w:fldCharType="separate"/>
        </w:r>
        <w:r w:rsidR="000C1A35">
          <w:rPr>
            <w:noProof/>
            <w:webHidden/>
          </w:rPr>
          <w:t>39</w:t>
        </w:r>
        <w:r>
          <w:rPr>
            <w:noProof/>
            <w:webHidden/>
          </w:rPr>
          <w:fldChar w:fldCharType="end"/>
        </w:r>
      </w:hyperlink>
    </w:p>
    <w:p w:rsidR="00D80D2A" w:rsidRDefault="008151CD" w:rsidP="003D5CD0">
      <w:pPr>
        <w:pStyle w:val="TOC2"/>
        <w:tabs>
          <w:tab w:val="clear" w:pos="8789"/>
          <w:tab w:val="clear" w:pos="9214"/>
          <w:tab w:val="left" w:leader="dot" w:pos="9072"/>
          <w:tab w:val="right" w:pos="9639"/>
        </w:tabs>
        <w:rPr>
          <w:rFonts w:asciiTheme="minorHAnsi" w:eastAsiaTheme="minorEastAsia" w:hAnsiTheme="minorHAnsi" w:cstheme="minorBidi"/>
          <w:noProof/>
          <w:szCs w:val="22"/>
        </w:rPr>
      </w:pPr>
      <w:hyperlink w:anchor="_Toc258439119" w:history="1">
        <w:r w:rsidR="00D80D2A" w:rsidRPr="00743847">
          <w:rPr>
            <w:rStyle w:val="Hyperlink"/>
            <w:noProof/>
            <w:lang w:val="fr-CH"/>
          </w:rPr>
          <w:t xml:space="preserve">2. </w:t>
        </w:r>
        <w:r w:rsidR="00D80D2A" w:rsidRPr="00743847">
          <w:rPr>
            <w:rStyle w:val="Hyperlink"/>
            <w:noProof/>
            <w:lang w:val="fr-FR"/>
          </w:rPr>
          <w:t>Des incitations à la concurrence et à l'investissement</w:t>
        </w:r>
        <w:r w:rsidR="00D80D2A">
          <w:rPr>
            <w:noProof/>
            <w:webHidden/>
          </w:rPr>
          <w:tab/>
        </w:r>
        <w:r w:rsidR="00360FB1">
          <w:rPr>
            <w:noProof/>
            <w:webHidden/>
          </w:rPr>
          <w:tab/>
        </w:r>
        <w:r>
          <w:rPr>
            <w:noProof/>
            <w:webHidden/>
          </w:rPr>
          <w:fldChar w:fldCharType="begin"/>
        </w:r>
        <w:r w:rsidR="00D80D2A">
          <w:rPr>
            <w:noProof/>
            <w:webHidden/>
          </w:rPr>
          <w:instrText xml:space="preserve"> PAGEREF _Toc258439119 \h </w:instrText>
        </w:r>
        <w:r>
          <w:rPr>
            <w:noProof/>
            <w:webHidden/>
          </w:rPr>
        </w:r>
        <w:r>
          <w:rPr>
            <w:noProof/>
            <w:webHidden/>
          </w:rPr>
          <w:fldChar w:fldCharType="separate"/>
        </w:r>
        <w:r w:rsidR="000C1A35">
          <w:rPr>
            <w:noProof/>
            <w:webHidden/>
          </w:rPr>
          <w:t>39</w:t>
        </w:r>
        <w:r>
          <w:rPr>
            <w:noProof/>
            <w:webHidden/>
          </w:rPr>
          <w:fldChar w:fldCharType="end"/>
        </w:r>
      </w:hyperlink>
    </w:p>
    <w:p w:rsidR="00D80D2A" w:rsidRDefault="008151CD" w:rsidP="00FF0CEF">
      <w:pPr>
        <w:pStyle w:val="TOC1"/>
        <w:tabs>
          <w:tab w:val="clear" w:pos="8789"/>
          <w:tab w:val="clear" w:pos="9214"/>
          <w:tab w:val="left" w:leader="dot" w:pos="9072"/>
          <w:tab w:val="right" w:pos="9639"/>
        </w:tabs>
        <w:rPr>
          <w:rFonts w:asciiTheme="minorHAnsi" w:eastAsiaTheme="minorEastAsia" w:hAnsiTheme="minorHAnsi" w:cstheme="minorBidi"/>
          <w:noProof/>
          <w:szCs w:val="22"/>
        </w:rPr>
      </w:pPr>
      <w:hyperlink w:anchor="_Toc258439120" w:history="1">
        <w:r w:rsidR="00D80D2A" w:rsidRPr="00743847">
          <w:rPr>
            <w:rStyle w:val="Hyperlink"/>
            <w:noProof/>
            <w:lang w:val="fr-CH"/>
          </w:rPr>
          <w:t xml:space="preserve">B. </w:t>
        </w:r>
        <w:r w:rsidR="00D80D2A" w:rsidRPr="00743847">
          <w:rPr>
            <w:rStyle w:val="Hyperlink"/>
            <w:noProof/>
            <w:lang w:val="fr-FR"/>
          </w:rPr>
          <w:t>Des stratégies et des politiques réglementaires novatrices visant à encourager le partage des infrastructures</w:t>
        </w:r>
        <w:r w:rsidR="00D80D2A">
          <w:rPr>
            <w:noProof/>
            <w:webHidden/>
          </w:rPr>
          <w:tab/>
        </w:r>
        <w:r w:rsidR="00360FB1">
          <w:rPr>
            <w:noProof/>
            <w:webHidden/>
          </w:rPr>
          <w:tab/>
        </w:r>
        <w:r>
          <w:rPr>
            <w:noProof/>
            <w:webHidden/>
          </w:rPr>
          <w:fldChar w:fldCharType="begin"/>
        </w:r>
        <w:r w:rsidR="00D80D2A">
          <w:rPr>
            <w:noProof/>
            <w:webHidden/>
          </w:rPr>
          <w:instrText xml:space="preserve"> PAGEREF _Toc258439120 \h </w:instrText>
        </w:r>
        <w:r>
          <w:rPr>
            <w:noProof/>
            <w:webHidden/>
          </w:rPr>
        </w:r>
        <w:r>
          <w:rPr>
            <w:noProof/>
            <w:webHidden/>
          </w:rPr>
          <w:fldChar w:fldCharType="separate"/>
        </w:r>
        <w:r w:rsidR="000C1A35">
          <w:rPr>
            <w:noProof/>
            <w:webHidden/>
          </w:rPr>
          <w:t>39</w:t>
        </w:r>
        <w:r>
          <w:rPr>
            <w:noProof/>
            <w:webHidden/>
          </w:rPr>
          <w:fldChar w:fldCharType="end"/>
        </w:r>
      </w:hyperlink>
    </w:p>
    <w:p w:rsidR="00D80D2A" w:rsidRDefault="008151CD" w:rsidP="003D5CD0">
      <w:pPr>
        <w:pStyle w:val="TOC2"/>
        <w:tabs>
          <w:tab w:val="clear" w:pos="8789"/>
          <w:tab w:val="clear" w:pos="9214"/>
          <w:tab w:val="left" w:leader="dot" w:pos="9072"/>
          <w:tab w:val="right" w:pos="9639"/>
        </w:tabs>
        <w:rPr>
          <w:rFonts w:asciiTheme="minorHAnsi" w:eastAsiaTheme="minorEastAsia" w:hAnsiTheme="minorHAnsi" w:cstheme="minorBidi"/>
          <w:noProof/>
          <w:szCs w:val="22"/>
        </w:rPr>
      </w:pPr>
      <w:hyperlink w:anchor="_Toc258439121" w:history="1">
        <w:r w:rsidR="00D80D2A" w:rsidRPr="00743847">
          <w:rPr>
            <w:rStyle w:val="Hyperlink"/>
            <w:noProof/>
            <w:lang w:val="fr-CH"/>
          </w:rPr>
          <w:t xml:space="preserve">1. </w:t>
        </w:r>
        <w:r w:rsidR="00D80D2A" w:rsidRPr="00743847">
          <w:rPr>
            <w:rStyle w:val="Hyperlink"/>
            <w:noProof/>
            <w:lang w:val="fr-FR"/>
          </w:rPr>
          <w:t>Modalités et conditions raisonnables</w:t>
        </w:r>
        <w:r w:rsidR="00D80D2A">
          <w:rPr>
            <w:noProof/>
            <w:webHidden/>
          </w:rPr>
          <w:tab/>
        </w:r>
        <w:r w:rsidR="00360FB1">
          <w:rPr>
            <w:noProof/>
            <w:webHidden/>
          </w:rPr>
          <w:tab/>
        </w:r>
        <w:r>
          <w:rPr>
            <w:noProof/>
            <w:webHidden/>
          </w:rPr>
          <w:fldChar w:fldCharType="begin"/>
        </w:r>
        <w:r w:rsidR="00D80D2A">
          <w:rPr>
            <w:noProof/>
            <w:webHidden/>
          </w:rPr>
          <w:instrText xml:space="preserve"> PAGEREF _Toc258439121 \h </w:instrText>
        </w:r>
        <w:r>
          <w:rPr>
            <w:noProof/>
            <w:webHidden/>
          </w:rPr>
        </w:r>
        <w:r>
          <w:rPr>
            <w:noProof/>
            <w:webHidden/>
          </w:rPr>
          <w:fldChar w:fldCharType="separate"/>
        </w:r>
        <w:r w:rsidR="000C1A35">
          <w:rPr>
            <w:noProof/>
            <w:webHidden/>
          </w:rPr>
          <w:t>39</w:t>
        </w:r>
        <w:r>
          <w:rPr>
            <w:noProof/>
            <w:webHidden/>
          </w:rPr>
          <w:fldChar w:fldCharType="end"/>
        </w:r>
      </w:hyperlink>
    </w:p>
    <w:p w:rsidR="00D80D2A" w:rsidRDefault="008151CD" w:rsidP="003D5CD0">
      <w:pPr>
        <w:pStyle w:val="TOC2"/>
        <w:tabs>
          <w:tab w:val="clear" w:pos="8789"/>
          <w:tab w:val="clear" w:pos="9214"/>
          <w:tab w:val="left" w:leader="dot" w:pos="9072"/>
          <w:tab w:val="right" w:pos="9639"/>
        </w:tabs>
        <w:rPr>
          <w:rFonts w:asciiTheme="minorHAnsi" w:eastAsiaTheme="minorEastAsia" w:hAnsiTheme="minorHAnsi" w:cstheme="minorBidi"/>
          <w:noProof/>
          <w:szCs w:val="22"/>
        </w:rPr>
      </w:pPr>
      <w:hyperlink w:anchor="_Toc258439122" w:history="1">
        <w:r w:rsidR="00D80D2A" w:rsidRPr="00743847">
          <w:rPr>
            <w:rStyle w:val="Hyperlink"/>
            <w:noProof/>
            <w:lang w:val="fr-CH"/>
          </w:rPr>
          <w:t xml:space="preserve">2. </w:t>
        </w:r>
        <w:r w:rsidR="00D80D2A" w:rsidRPr="00743847">
          <w:rPr>
            <w:rStyle w:val="Hyperlink"/>
            <w:noProof/>
            <w:lang w:val="fr-FR"/>
          </w:rPr>
          <w:t>Détermination des prix</w:t>
        </w:r>
        <w:r w:rsidR="00D80D2A">
          <w:rPr>
            <w:noProof/>
            <w:webHidden/>
          </w:rPr>
          <w:tab/>
        </w:r>
        <w:r w:rsidR="00360FB1">
          <w:rPr>
            <w:noProof/>
            <w:webHidden/>
          </w:rPr>
          <w:tab/>
        </w:r>
        <w:r>
          <w:rPr>
            <w:noProof/>
            <w:webHidden/>
          </w:rPr>
          <w:fldChar w:fldCharType="begin"/>
        </w:r>
        <w:r w:rsidR="00D80D2A">
          <w:rPr>
            <w:noProof/>
            <w:webHidden/>
          </w:rPr>
          <w:instrText xml:space="preserve"> PAGEREF _Toc258439122 \h </w:instrText>
        </w:r>
        <w:r>
          <w:rPr>
            <w:noProof/>
            <w:webHidden/>
          </w:rPr>
        </w:r>
        <w:r>
          <w:rPr>
            <w:noProof/>
            <w:webHidden/>
          </w:rPr>
          <w:fldChar w:fldCharType="separate"/>
        </w:r>
        <w:r w:rsidR="000C1A35">
          <w:rPr>
            <w:noProof/>
            <w:webHidden/>
          </w:rPr>
          <w:t>39</w:t>
        </w:r>
        <w:r>
          <w:rPr>
            <w:noProof/>
            <w:webHidden/>
          </w:rPr>
          <w:fldChar w:fldCharType="end"/>
        </w:r>
      </w:hyperlink>
    </w:p>
    <w:p w:rsidR="00D80D2A" w:rsidRDefault="008151CD" w:rsidP="003D5CD0">
      <w:pPr>
        <w:pStyle w:val="TOC2"/>
        <w:tabs>
          <w:tab w:val="clear" w:pos="8789"/>
          <w:tab w:val="clear" w:pos="9214"/>
          <w:tab w:val="left" w:leader="dot" w:pos="9072"/>
          <w:tab w:val="right" w:pos="9639"/>
        </w:tabs>
        <w:rPr>
          <w:rFonts w:asciiTheme="minorHAnsi" w:eastAsiaTheme="minorEastAsia" w:hAnsiTheme="minorHAnsi" w:cstheme="minorBidi"/>
          <w:noProof/>
          <w:szCs w:val="22"/>
        </w:rPr>
      </w:pPr>
      <w:hyperlink w:anchor="_Toc258439123" w:history="1">
        <w:r w:rsidR="00D80D2A" w:rsidRPr="00743847">
          <w:rPr>
            <w:rStyle w:val="Hyperlink"/>
            <w:noProof/>
            <w:lang w:val="fr-CH"/>
          </w:rPr>
          <w:t xml:space="preserve">3. </w:t>
        </w:r>
        <w:r w:rsidR="00D80D2A" w:rsidRPr="00743847">
          <w:rPr>
            <w:rStyle w:val="Hyperlink"/>
            <w:noProof/>
            <w:lang w:val="fr-FR"/>
          </w:rPr>
          <w:t>Utilisation efficace des ressources</w:t>
        </w:r>
        <w:r w:rsidR="00D80D2A">
          <w:rPr>
            <w:noProof/>
            <w:webHidden/>
          </w:rPr>
          <w:tab/>
        </w:r>
        <w:r w:rsidR="00360FB1">
          <w:rPr>
            <w:noProof/>
            <w:webHidden/>
          </w:rPr>
          <w:tab/>
        </w:r>
        <w:r>
          <w:rPr>
            <w:noProof/>
            <w:webHidden/>
          </w:rPr>
          <w:fldChar w:fldCharType="begin"/>
        </w:r>
        <w:r w:rsidR="00D80D2A">
          <w:rPr>
            <w:noProof/>
            <w:webHidden/>
          </w:rPr>
          <w:instrText xml:space="preserve"> PAGEREF _Toc258439123 \h </w:instrText>
        </w:r>
        <w:r>
          <w:rPr>
            <w:noProof/>
            <w:webHidden/>
          </w:rPr>
        </w:r>
        <w:r>
          <w:rPr>
            <w:noProof/>
            <w:webHidden/>
          </w:rPr>
          <w:fldChar w:fldCharType="separate"/>
        </w:r>
        <w:r w:rsidR="000C1A35">
          <w:rPr>
            <w:noProof/>
            <w:webHidden/>
          </w:rPr>
          <w:t>39</w:t>
        </w:r>
        <w:r>
          <w:rPr>
            <w:noProof/>
            <w:webHidden/>
          </w:rPr>
          <w:fldChar w:fldCharType="end"/>
        </w:r>
      </w:hyperlink>
    </w:p>
    <w:p w:rsidR="00D80D2A" w:rsidRDefault="008151CD" w:rsidP="003D5CD0">
      <w:pPr>
        <w:pStyle w:val="TOC2"/>
        <w:tabs>
          <w:tab w:val="clear" w:pos="8789"/>
          <w:tab w:val="clear" w:pos="9214"/>
          <w:tab w:val="left" w:leader="dot" w:pos="9072"/>
          <w:tab w:val="right" w:pos="9639"/>
        </w:tabs>
        <w:rPr>
          <w:rFonts w:asciiTheme="minorHAnsi" w:eastAsiaTheme="minorEastAsia" w:hAnsiTheme="minorHAnsi" w:cstheme="minorBidi"/>
          <w:noProof/>
          <w:szCs w:val="22"/>
        </w:rPr>
      </w:pPr>
      <w:hyperlink w:anchor="_Toc258439124" w:history="1">
        <w:r w:rsidR="00D80D2A" w:rsidRPr="00743847">
          <w:rPr>
            <w:rStyle w:val="Hyperlink"/>
            <w:noProof/>
            <w:lang w:val="fr-CH"/>
          </w:rPr>
          <w:t xml:space="preserve">4. </w:t>
        </w:r>
        <w:r w:rsidR="00D80D2A" w:rsidRPr="00743847">
          <w:rPr>
            <w:rStyle w:val="Hyperlink"/>
            <w:noProof/>
            <w:lang w:val="fr-FR"/>
          </w:rPr>
          <w:t>Ressources limitées</w:t>
        </w:r>
        <w:r w:rsidR="00D80D2A">
          <w:rPr>
            <w:noProof/>
            <w:webHidden/>
          </w:rPr>
          <w:tab/>
        </w:r>
        <w:r w:rsidR="00360FB1">
          <w:rPr>
            <w:noProof/>
            <w:webHidden/>
          </w:rPr>
          <w:tab/>
        </w:r>
        <w:r>
          <w:rPr>
            <w:noProof/>
            <w:webHidden/>
          </w:rPr>
          <w:fldChar w:fldCharType="begin"/>
        </w:r>
        <w:r w:rsidR="00D80D2A">
          <w:rPr>
            <w:noProof/>
            <w:webHidden/>
          </w:rPr>
          <w:instrText xml:space="preserve"> PAGEREF _Toc258439124 \h </w:instrText>
        </w:r>
        <w:r>
          <w:rPr>
            <w:noProof/>
            <w:webHidden/>
          </w:rPr>
        </w:r>
        <w:r>
          <w:rPr>
            <w:noProof/>
            <w:webHidden/>
          </w:rPr>
          <w:fldChar w:fldCharType="separate"/>
        </w:r>
        <w:r w:rsidR="000C1A35">
          <w:rPr>
            <w:noProof/>
            <w:webHidden/>
          </w:rPr>
          <w:t>39</w:t>
        </w:r>
        <w:r>
          <w:rPr>
            <w:noProof/>
            <w:webHidden/>
          </w:rPr>
          <w:fldChar w:fldCharType="end"/>
        </w:r>
      </w:hyperlink>
    </w:p>
    <w:p w:rsidR="00D80D2A" w:rsidRDefault="008151CD" w:rsidP="003D5CD0">
      <w:pPr>
        <w:pStyle w:val="TOC2"/>
        <w:tabs>
          <w:tab w:val="clear" w:pos="8789"/>
          <w:tab w:val="clear" w:pos="9214"/>
          <w:tab w:val="left" w:leader="dot" w:pos="9072"/>
          <w:tab w:val="right" w:pos="9639"/>
        </w:tabs>
        <w:rPr>
          <w:rFonts w:asciiTheme="minorHAnsi" w:eastAsiaTheme="minorEastAsia" w:hAnsiTheme="minorHAnsi" w:cstheme="minorBidi"/>
          <w:noProof/>
          <w:szCs w:val="22"/>
        </w:rPr>
      </w:pPr>
      <w:hyperlink w:anchor="_Toc258439125" w:history="1">
        <w:r w:rsidR="00D80D2A" w:rsidRPr="00743847">
          <w:rPr>
            <w:rStyle w:val="Hyperlink"/>
            <w:noProof/>
            <w:lang w:val="fr-CH"/>
          </w:rPr>
          <w:t>5. Octroi de licences</w:t>
        </w:r>
        <w:r w:rsidR="00D80D2A">
          <w:rPr>
            <w:noProof/>
            <w:webHidden/>
          </w:rPr>
          <w:tab/>
        </w:r>
        <w:r w:rsidR="00360FB1">
          <w:rPr>
            <w:noProof/>
            <w:webHidden/>
          </w:rPr>
          <w:tab/>
        </w:r>
        <w:r>
          <w:rPr>
            <w:noProof/>
            <w:webHidden/>
          </w:rPr>
          <w:fldChar w:fldCharType="begin"/>
        </w:r>
        <w:r w:rsidR="00D80D2A">
          <w:rPr>
            <w:noProof/>
            <w:webHidden/>
          </w:rPr>
          <w:instrText xml:space="preserve"> PAGEREF _Toc258439125 \h </w:instrText>
        </w:r>
        <w:r>
          <w:rPr>
            <w:noProof/>
            <w:webHidden/>
          </w:rPr>
        </w:r>
        <w:r>
          <w:rPr>
            <w:noProof/>
            <w:webHidden/>
          </w:rPr>
          <w:fldChar w:fldCharType="separate"/>
        </w:r>
        <w:r w:rsidR="000C1A35">
          <w:rPr>
            <w:noProof/>
            <w:webHidden/>
          </w:rPr>
          <w:t>39</w:t>
        </w:r>
        <w:r>
          <w:rPr>
            <w:noProof/>
            <w:webHidden/>
          </w:rPr>
          <w:fldChar w:fldCharType="end"/>
        </w:r>
      </w:hyperlink>
    </w:p>
    <w:p w:rsidR="00D80D2A" w:rsidRDefault="008151CD" w:rsidP="003D5CD0">
      <w:pPr>
        <w:pStyle w:val="TOC2"/>
        <w:tabs>
          <w:tab w:val="clear" w:pos="8789"/>
          <w:tab w:val="clear" w:pos="9214"/>
          <w:tab w:val="left" w:leader="dot" w:pos="9072"/>
          <w:tab w:val="right" w:pos="9639"/>
        </w:tabs>
        <w:rPr>
          <w:rFonts w:asciiTheme="minorHAnsi" w:eastAsiaTheme="minorEastAsia" w:hAnsiTheme="minorHAnsi" w:cstheme="minorBidi"/>
          <w:noProof/>
          <w:szCs w:val="22"/>
        </w:rPr>
      </w:pPr>
      <w:hyperlink w:anchor="_Toc258439126" w:history="1">
        <w:r w:rsidR="00D80D2A" w:rsidRPr="00743847">
          <w:rPr>
            <w:rStyle w:val="Hyperlink"/>
            <w:noProof/>
            <w:lang w:val="fr-CH"/>
          </w:rPr>
          <w:t>6. Conditions de partage et d'interconnexion</w:t>
        </w:r>
        <w:r w:rsidR="00D80D2A">
          <w:rPr>
            <w:noProof/>
            <w:webHidden/>
          </w:rPr>
          <w:tab/>
        </w:r>
        <w:r w:rsidR="00360FB1">
          <w:rPr>
            <w:noProof/>
            <w:webHidden/>
          </w:rPr>
          <w:tab/>
        </w:r>
        <w:r>
          <w:rPr>
            <w:noProof/>
            <w:webHidden/>
          </w:rPr>
          <w:fldChar w:fldCharType="begin"/>
        </w:r>
        <w:r w:rsidR="00D80D2A">
          <w:rPr>
            <w:noProof/>
            <w:webHidden/>
          </w:rPr>
          <w:instrText xml:space="preserve"> PAGEREF _Toc258439126 \h </w:instrText>
        </w:r>
        <w:r>
          <w:rPr>
            <w:noProof/>
            <w:webHidden/>
          </w:rPr>
        </w:r>
        <w:r>
          <w:rPr>
            <w:noProof/>
            <w:webHidden/>
          </w:rPr>
          <w:fldChar w:fldCharType="separate"/>
        </w:r>
        <w:r w:rsidR="000C1A35">
          <w:rPr>
            <w:noProof/>
            <w:webHidden/>
          </w:rPr>
          <w:t>39</w:t>
        </w:r>
        <w:r>
          <w:rPr>
            <w:noProof/>
            <w:webHidden/>
          </w:rPr>
          <w:fldChar w:fldCharType="end"/>
        </w:r>
      </w:hyperlink>
    </w:p>
    <w:p w:rsidR="00D80D2A" w:rsidRDefault="008151CD" w:rsidP="003D5CD0">
      <w:pPr>
        <w:pStyle w:val="TOC2"/>
        <w:tabs>
          <w:tab w:val="clear" w:pos="8789"/>
          <w:tab w:val="clear" w:pos="9214"/>
          <w:tab w:val="left" w:leader="dot" w:pos="9072"/>
          <w:tab w:val="right" w:pos="9639"/>
        </w:tabs>
        <w:rPr>
          <w:rFonts w:asciiTheme="minorHAnsi" w:eastAsiaTheme="minorEastAsia" w:hAnsiTheme="minorHAnsi" w:cstheme="minorBidi"/>
          <w:noProof/>
          <w:szCs w:val="22"/>
        </w:rPr>
      </w:pPr>
      <w:hyperlink w:anchor="_Toc258439127" w:history="1">
        <w:r w:rsidR="00D80D2A" w:rsidRPr="00743847">
          <w:rPr>
            <w:rStyle w:val="Hyperlink"/>
            <w:noProof/>
            <w:lang w:val="fr-CH"/>
          </w:rPr>
          <w:t>7. Création d'un guichet unique pour le partage des infrastructures</w:t>
        </w:r>
        <w:r w:rsidR="00D80D2A">
          <w:rPr>
            <w:noProof/>
            <w:webHidden/>
          </w:rPr>
          <w:tab/>
        </w:r>
        <w:r w:rsidR="00360FB1">
          <w:rPr>
            <w:noProof/>
            <w:webHidden/>
          </w:rPr>
          <w:tab/>
        </w:r>
        <w:r>
          <w:rPr>
            <w:noProof/>
            <w:webHidden/>
          </w:rPr>
          <w:fldChar w:fldCharType="begin"/>
        </w:r>
        <w:r w:rsidR="00D80D2A">
          <w:rPr>
            <w:noProof/>
            <w:webHidden/>
          </w:rPr>
          <w:instrText xml:space="preserve"> PAGEREF _Toc258439127 \h </w:instrText>
        </w:r>
        <w:r>
          <w:rPr>
            <w:noProof/>
            <w:webHidden/>
          </w:rPr>
        </w:r>
        <w:r>
          <w:rPr>
            <w:noProof/>
            <w:webHidden/>
          </w:rPr>
          <w:fldChar w:fldCharType="separate"/>
        </w:r>
        <w:r w:rsidR="000C1A35">
          <w:rPr>
            <w:noProof/>
            <w:webHidden/>
          </w:rPr>
          <w:t>39</w:t>
        </w:r>
        <w:r>
          <w:rPr>
            <w:noProof/>
            <w:webHidden/>
          </w:rPr>
          <w:fldChar w:fldCharType="end"/>
        </w:r>
      </w:hyperlink>
    </w:p>
    <w:p w:rsidR="00D80D2A" w:rsidRDefault="008151CD" w:rsidP="003D5CD0">
      <w:pPr>
        <w:pStyle w:val="TOC2"/>
        <w:tabs>
          <w:tab w:val="clear" w:pos="8789"/>
          <w:tab w:val="clear" w:pos="9214"/>
          <w:tab w:val="left" w:leader="dot" w:pos="9072"/>
          <w:tab w:val="right" w:pos="9639"/>
        </w:tabs>
        <w:rPr>
          <w:rFonts w:asciiTheme="minorHAnsi" w:eastAsiaTheme="minorEastAsia" w:hAnsiTheme="minorHAnsi" w:cstheme="minorBidi"/>
          <w:noProof/>
          <w:szCs w:val="22"/>
        </w:rPr>
      </w:pPr>
      <w:hyperlink w:anchor="_Toc258439128" w:history="1">
        <w:r w:rsidR="00D80D2A" w:rsidRPr="00743847">
          <w:rPr>
            <w:rStyle w:val="Hyperlink"/>
            <w:noProof/>
            <w:lang w:val="fr-CH"/>
          </w:rPr>
          <w:t>8. Amélioration de la transparence et du partage de l'information</w:t>
        </w:r>
        <w:r w:rsidR="00D80D2A">
          <w:rPr>
            <w:noProof/>
            <w:webHidden/>
          </w:rPr>
          <w:tab/>
        </w:r>
        <w:r w:rsidR="00360FB1">
          <w:rPr>
            <w:noProof/>
            <w:webHidden/>
          </w:rPr>
          <w:tab/>
        </w:r>
        <w:r>
          <w:rPr>
            <w:noProof/>
            <w:webHidden/>
          </w:rPr>
          <w:fldChar w:fldCharType="begin"/>
        </w:r>
        <w:r w:rsidR="00D80D2A">
          <w:rPr>
            <w:noProof/>
            <w:webHidden/>
          </w:rPr>
          <w:instrText xml:space="preserve"> PAGEREF _Toc258439128 \h </w:instrText>
        </w:r>
        <w:r>
          <w:rPr>
            <w:noProof/>
            <w:webHidden/>
          </w:rPr>
        </w:r>
        <w:r>
          <w:rPr>
            <w:noProof/>
            <w:webHidden/>
          </w:rPr>
          <w:fldChar w:fldCharType="separate"/>
        </w:r>
        <w:r w:rsidR="000C1A35">
          <w:rPr>
            <w:noProof/>
            <w:webHidden/>
          </w:rPr>
          <w:t>39</w:t>
        </w:r>
        <w:r>
          <w:rPr>
            <w:noProof/>
            <w:webHidden/>
          </w:rPr>
          <w:fldChar w:fldCharType="end"/>
        </w:r>
      </w:hyperlink>
    </w:p>
    <w:p w:rsidR="00D80D2A" w:rsidRDefault="008151CD" w:rsidP="003D5CD0">
      <w:pPr>
        <w:pStyle w:val="TOC2"/>
        <w:tabs>
          <w:tab w:val="clear" w:pos="8789"/>
          <w:tab w:val="clear" w:pos="9214"/>
          <w:tab w:val="left" w:leader="dot" w:pos="9072"/>
          <w:tab w:val="right" w:pos="9639"/>
        </w:tabs>
        <w:rPr>
          <w:rFonts w:asciiTheme="minorHAnsi" w:eastAsiaTheme="minorEastAsia" w:hAnsiTheme="minorHAnsi" w:cstheme="minorBidi"/>
          <w:noProof/>
          <w:szCs w:val="22"/>
        </w:rPr>
      </w:pPr>
      <w:hyperlink w:anchor="_Toc258439129" w:history="1">
        <w:r w:rsidR="00D80D2A" w:rsidRPr="00743847">
          <w:rPr>
            <w:rStyle w:val="Hyperlink"/>
            <w:noProof/>
            <w:lang w:val="fr-CH"/>
          </w:rPr>
          <w:t>9. Mécanismes de règlement des différends</w:t>
        </w:r>
        <w:r w:rsidR="00D80D2A">
          <w:rPr>
            <w:noProof/>
            <w:webHidden/>
          </w:rPr>
          <w:tab/>
        </w:r>
        <w:r w:rsidR="00360FB1">
          <w:rPr>
            <w:noProof/>
            <w:webHidden/>
          </w:rPr>
          <w:tab/>
        </w:r>
        <w:r>
          <w:rPr>
            <w:noProof/>
            <w:webHidden/>
          </w:rPr>
          <w:fldChar w:fldCharType="begin"/>
        </w:r>
        <w:r w:rsidR="00D80D2A">
          <w:rPr>
            <w:noProof/>
            <w:webHidden/>
          </w:rPr>
          <w:instrText xml:space="preserve"> PAGEREF _Toc258439129 \h </w:instrText>
        </w:r>
        <w:r>
          <w:rPr>
            <w:noProof/>
            <w:webHidden/>
          </w:rPr>
        </w:r>
        <w:r>
          <w:rPr>
            <w:noProof/>
            <w:webHidden/>
          </w:rPr>
          <w:fldChar w:fldCharType="separate"/>
        </w:r>
        <w:r w:rsidR="000C1A35">
          <w:rPr>
            <w:noProof/>
            <w:webHidden/>
          </w:rPr>
          <w:t>39</w:t>
        </w:r>
        <w:r>
          <w:rPr>
            <w:noProof/>
            <w:webHidden/>
          </w:rPr>
          <w:fldChar w:fldCharType="end"/>
        </w:r>
      </w:hyperlink>
    </w:p>
    <w:p w:rsidR="00D80D2A" w:rsidRDefault="008151CD" w:rsidP="003D5CD0">
      <w:pPr>
        <w:pStyle w:val="TOC2"/>
        <w:tabs>
          <w:tab w:val="clear" w:pos="8789"/>
          <w:tab w:val="clear" w:pos="9214"/>
          <w:tab w:val="left" w:leader="dot" w:pos="9072"/>
          <w:tab w:val="right" w:pos="9639"/>
        </w:tabs>
        <w:rPr>
          <w:rFonts w:asciiTheme="minorHAnsi" w:eastAsiaTheme="minorEastAsia" w:hAnsiTheme="minorHAnsi" w:cstheme="minorBidi"/>
          <w:noProof/>
          <w:szCs w:val="22"/>
        </w:rPr>
      </w:pPr>
      <w:hyperlink w:anchor="_Toc258439130" w:history="1">
        <w:r w:rsidR="00D80D2A" w:rsidRPr="00743847">
          <w:rPr>
            <w:rStyle w:val="Hyperlink"/>
            <w:noProof/>
            <w:lang w:val="fr-CH"/>
          </w:rPr>
          <w:t>10. Accès universel</w:t>
        </w:r>
        <w:r w:rsidR="00D80D2A">
          <w:rPr>
            <w:noProof/>
            <w:webHidden/>
          </w:rPr>
          <w:tab/>
        </w:r>
        <w:r w:rsidR="00360FB1">
          <w:rPr>
            <w:noProof/>
            <w:webHidden/>
          </w:rPr>
          <w:tab/>
        </w:r>
        <w:r>
          <w:rPr>
            <w:noProof/>
            <w:webHidden/>
          </w:rPr>
          <w:fldChar w:fldCharType="begin"/>
        </w:r>
        <w:r w:rsidR="00D80D2A">
          <w:rPr>
            <w:noProof/>
            <w:webHidden/>
          </w:rPr>
          <w:instrText xml:space="preserve"> PAGEREF _Toc258439130 \h </w:instrText>
        </w:r>
        <w:r>
          <w:rPr>
            <w:noProof/>
            <w:webHidden/>
          </w:rPr>
        </w:r>
        <w:r>
          <w:rPr>
            <w:noProof/>
            <w:webHidden/>
          </w:rPr>
          <w:fldChar w:fldCharType="separate"/>
        </w:r>
        <w:r w:rsidR="000C1A35">
          <w:rPr>
            <w:noProof/>
            <w:webHidden/>
          </w:rPr>
          <w:t>39</w:t>
        </w:r>
        <w:r>
          <w:rPr>
            <w:noProof/>
            <w:webHidden/>
          </w:rPr>
          <w:fldChar w:fldCharType="end"/>
        </w:r>
      </w:hyperlink>
    </w:p>
    <w:p w:rsidR="00D80D2A" w:rsidRDefault="008151CD" w:rsidP="003D5CD0">
      <w:pPr>
        <w:pStyle w:val="TOC2"/>
        <w:tabs>
          <w:tab w:val="clear" w:pos="8789"/>
          <w:tab w:val="clear" w:pos="9214"/>
          <w:tab w:val="left" w:leader="dot" w:pos="9072"/>
          <w:tab w:val="right" w:pos="9639"/>
        </w:tabs>
        <w:rPr>
          <w:rFonts w:asciiTheme="minorHAnsi" w:eastAsiaTheme="minorEastAsia" w:hAnsiTheme="minorHAnsi" w:cstheme="minorBidi"/>
          <w:noProof/>
          <w:szCs w:val="22"/>
        </w:rPr>
      </w:pPr>
      <w:hyperlink w:anchor="_Toc258439131" w:history="1">
        <w:r w:rsidR="00D80D2A" w:rsidRPr="00743847">
          <w:rPr>
            <w:rStyle w:val="Hyperlink"/>
            <w:noProof/>
            <w:lang w:val="fr-CH"/>
          </w:rPr>
          <w:t>11. Partage avec d'autres acteurs sur le marché et d'autres secteurs</w:t>
        </w:r>
        <w:r w:rsidR="00D80D2A">
          <w:rPr>
            <w:noProof/>
            <w:webHidden/>
          </w:rPr>
          <w:tab/>
        </w:r>
        <w:r w:rsidR="00360FB1">
          <w:rPr>
            <w:noProof/>
            <w:webHidden/>
          </w:rPr>
          <w:tab/>
        </w:r>
        <w:r>
          <w:rPr>
            <w:noProof/>
            <w:webHidden/>
          </w:rPr>
          <w:fldChar w:fldCharType="begin"/>
        </w:r>
        <w:r w:rsidR="00D80D2A">
          <w:rPr>
            <w:noProof/>
            <w:webHidden/>
          </w:rPr>
          <w:instrText xml:space="preserve"> PAGEREF _Toc258439131 \h </w:instrText>
        </w:r>
        <w:r>
          <w:rPr>
            <w:noProof/>
            <w:webHidden/>
          </w:rPr>
        </w:r>
        <w:r>
          <w:rPr>
            <w:noProof/>
            <w:webHidden/>
          </w:rPr>
          <w:fldChar w:fldCharType="separate"/>
        </w:r>
        <w:r w:rsidR="000C1A35">
          <w:rPr>
            <w:noProof/>
            <w:webHidden/>
          </w:rPr>
          <w:t>39</w:t>
        </w:r>
        <w:r>
          <w:rPr>
            <w:noProof/>
            <w:webHidden/>
          </w:rPr>
          <w:fldChar w:fldCharType="end"/>
        </w:r>
      </w:hyperlink>
    </w:p>
    <w:p w:rsidR="00D80D2A" w:rsidRDefault="008151CD" w:rsidP="00CE7E60">
      <w:pPr>
        <w:pStyle w:val="TOC2"/>
        <w:tabs>
          <w:tab w:val="clear" w:pos="8789"/>
          <w:tab w:val="clear" w:pos="9214"/>
          <w:tab w:val="left" w:leader="dot" w:pos="9072"/>
          <w:tab w:val="right" w:pos="9639"/>
        </w:tabs>
        <w:rPr>
          <w:rFonts w:asciiTheme="minorHAnsi" w:eastAsiaTheme="minorEastAsia" w:hAnsiTheme="minorHAnsi" w:cstheme="minorBidi"/>
          <w:noProof/>
          <w:szCs w:val="22"/>
        </w:rPr>
      </w:pPr>
      <w:hyperlink w:anchor="_Toc258439132" w:history="1">
        <w:r w:rsidR="00D80D2A" w:rsidRPr="00743847">
          <w:rPr>
            <w:rStyle w:val="Hyperlink"/>
            <w:noProof/>
            <w:lang w:val="fr-CH"/>
          </w:rPr>
          <w:t>12. Harmonisation des pratiques réglementaires</w:t>
        </w:r>
        <w:r w:rsidR="00D80D2A">
          <w:rPr>
            <w:noProof/>
            <w:webHidden/>
          </w:rPr>
          <w:tab/>
        </w:r>
        <w:r w:rsidR="00360FB1">
          <w:rPr>
            <w:noProof/>
            <w:webHidden/>
          </w:rPr>
          <w:tab/>
        </w:r>
        <w:r>
          <w:rPr>
            <w:noProof/>
            <w:webHidden/>
          </w:rPr>
          <w:fldChar w:fldCharType="begin"/>
        </w:r>
        <w:r w:rsidR="00D80D2A">
          <w:rPr>
            <w:noProof/>
            <w:webHidden/>
          </w:rPr>
          <w:instrText xml:space="preserve"> PAGEREF _Toc258439132 \h </w:instrText>
        </w:r>
        <w:r>
          <w:rPr>
            <w:noProof/>
            <w:webHidden/>
          </w:rPr>
        </w:r>
        <w:r>
          <w:rPr>
            <w:noProof/>
            <w:webHidden/>
          </w:rPr>
          <w:fldChar w:fldCharType="separate"/>
        </w:r>
        <w:r w:rsidR="000C1A35">
          <w:rPr>
            <w:noProof/>
            <w:webHidden/>
          </w:rPr>
          <w:t>39</w:t>
        </w:r>
        <w:r>
          <w:rPr>
            <w:noProof/>
            <w:webHidden/>
          </w:rPr>
          <w:fldChar w:fldCharType="end"/>
        </w:r>
      </w:hyperlink>
    </w:p>
    <w:p w:rsidR="009B4A60" w:rsidRDefault="008151CD" w:rsidP="00AF251E">
      <w:pPr>
        <w:rPr>
          <w:rFonts w:eastAsia="SimSun"/>
          <w:noProof/>
          <w:webHidden/>
          <w:sz w:val="24"/>
          <w:lang w:eastAsia="zh-CN"/>
        </w:rPr>
      </w:pPr>
      <w:r>
        <w:rPr>
          <w:rFonts w:eastAsia="SimSun"/>
          <w:noProof/>
          <w:webHidden/>
          <w:sz w:val="24"/>
          <w:lang w:eastAsia="zh-CN"/>
        </w:rPr>
        <w:fldChar w:fldCharType="end"/>
      </w:r>
    </w:p>
    <w:p w:rsidR="003D5CD0" w:rsidRDefault="003D5CD0" w:rsidP="00AF251E">
      <w:pPr>
        <w:rPr>
          <w:rFonts w:eastAsia="SimSun"/>
          <w:noProof/>
          <w:webHidden/>
          <w:sz w:val="24"/>
          <w:lang w:eastAsia="zh-CN"/>
        </w:rPr>
      </w:pPr>
    </w:p>
    <w:p w:rsidR="003D5CD0" w:rsidRDefault="003D5CD0" w:rsidP="00AF251E">
      <w:pPr>
        <w:rPr>
          <w:rFonts w:eastAsia="SimSun"/>
          <w:noProof/>
          <w:webHidden/>
          <w:sz w:val="24"/>
          <w:lang w:eastAsia="zh-CN"/>
        </w:rPr>
      </w:pPr>
    </w:p>
    <w:p w:rsidR="003D5CD0" w:rsidRDefault="003D5CD0" w:rsidP="00AF251E">
      <w:pPr>
        <w:rPr>
          <w:rFonts w:eastAsia="SimSun"/>
          <w:noProof/>
          <w:webHidden/>
          <w:sz w:val="24"/>
          <w:lang w:eastAsia="zh-CN"/>
        </w:rPr>
      </w:pPr>
    </w:p>
    <w:p w:rsidR="009B4A60" w:rsidRDefault="009B4A60" w:rsidP="00AF251E">
      <w:pPr>
        <w:rPr>
          <w:rFonts w:eastAsia="SimSun"/>
          <w:noProof/>
          <w:webHidden/>
          <w:sz w:val="24"/>
          <w:lang w:eastAsia="zh-CN"/>
        </w:rPr>
      </w:pPr>
    </w:p>
    <w:p w:rsidR="009B4A60" w:rsidRDefault="009B4A60" w:rsidP="00AF251E">
      <w:pPr>
        <w:rPr>
          <w:rFonts w:eastAsia="SimSun"/>
          <w:noProof/>
          <w:webHidden/>
          <w:sz w:val="24"/>
          <w:lang w:eastAsia="zh-CN"/>
        </w:rPr>
      </w:pPr>
    </w:p>
    <w:p w:rsidR="009B4A60" w:rsidRDefault="009B4A60" w:rsidP="00AF251E">
      <w:pPr>
        <w:rPr>
          <w:rFonts w:eastAsia="SimSun"/>
          <w:noProof/>
          <w:webHidden/>
          <w:sz w:val="24"/>
          <w:lang w:eastAsia="zh-CN"/>
        </w:rPr>
      </w:pPr>
    </w:p>
    <w:p w:rsidR="009B4A60" w:rsidRDefault="009B4A60" w:rsidP="00AF251E">
      <w:pPr>
        <w:rPr>
          <w:rFonts w:eastAsia="SimSun"/>
          <w:noProof/>
          <w:webHidden/>
          <w:sz w:val="24"/>
          <w:lang w:eastAsia="zh-CN"/>
        </w:rPr>
      </w:pPr>
    </w:p>
    <w:p w:rsidR="00096FCD" w:rsidRDefault="00096FCD" w:rsidP="00511555">
      <w:pPr>
        <w:rPr>
          <w:rFonts w:eastAsia="SimSun"/>
          <w:noProof/>
          <w:webHidden/>
          <w:sz w:val="24"/>
          <w:lang w:eastAsia="zh-CN"/>
        </w:rPr>
      </w:pPr>
    </w:p>
    <w:p w:rsidR="00096FCD" w:rsidRDefault="00096FCD" w:rsidP="00511555">
      <w:pPr>
        <w:rPr>
          <w:rFonts w:eastAsia="SimSun"/>
          <w:noProof/>
          <w:webHidden/>
          <w:sz w:val="24"/>
          <w:lang w:eastAsia="zh-CN"/>
        </w:rPr>
      </w:pPr>
    </w:p>
    <w:p w:rsidR="00096FCD" w:rsidRPr="00096FCD" w:rsidRDefault="00096FCD" w:rsidP="00511555">
      <w:pPr>
        <w:rPr>
          <w:rFonts w:eastAsia="SimSun"/>
          <w:noProof/>
          <w:webHidden/>
          <w:sz w:val="24"/>
          <w:lang w:eastAsia="zh-CN"/>
        </w:rPr>
      </w:pPr>
    </w:p>
    <w:p w:rsidR="0010386F" w:rsidRDefault="0010386F" w:rsidP="00E83FA2">
      <w:pPr>
        <w:rPr>
          <w:lang w:val="en-US"/>
        </w:rPr>
        <w:sectPr w:rsidR="0010386F" w:rsidSect="001542C1">
          <w:type w:val="oddPage"/>
          <w:pgSz w:w="11907" w:h="16840" w:code="9"/>
          <w:pgMar w:top="1418" w:right="1134" w:bottom="1418" w:left="1134" w:header="720" w:footer="720" w:gutter="0"/>
          <w:paperSrc w:first="15" w:other="15"/>
          <w:pgNumType w:fmt="lowerRoman"/>
          <w:cols w:space="720"/>
          <w:vAlign w:val="both"/>
        </w:sectPr>
      </w:pPr>
    </w:p>
    <w:p w:rsidR="00B22BE0" w:rsidRPr="00D80D2A" w:rsidRDefault="00EC2A2B" w:rsidP="002A6478">
      <w:pPr>
        <w:pStyle w:val="Questiontitle"/>
        <w:rPr>
          <w:lang w:val="fr-CH"/>
        </w:rPr>
      </w:pPr>
      <w:r w:rsidRPr="00D80D2A">
        <w:rPr>
          <w:lang w:val="fr-CH"/>
        </w:rPr>
        <w:lastRenderedPageBreak/>
        <w:t>QUESTION</w:t>
      </w:r>
      <w:r w:rsidR="006B709C" w:rsidRPr="00D80D2A">
        <w:rPr>
          <w:lang w:val="fr-CH"/>
        </w:rPr>
        <w:t xml:space="preserve"> </w:t>
      </w:r>
      <w:r w:rsidR="00D400DF" w:rsidRPr="00D80D2A">
        <w:rPr>
          <w:lang w:val="fr-CH"/>
        </w:rPr>
        <w:t>1</w:t>
      </w:r>
      <w:r w:rsidR="002A6478" w:rsidRPr="00D80D2A">
        <w:rPr>
          <w:lang w:val="fr-CH"/>
        </w:rPr>
        <w:t>2</w:t>
      </w:r>
      <w:r w:rsidR="00CE7324" w:rsidRPr="00D80D2A">
        <w:rPr>
          <w:lang w:val="fr-CH"/>
        </w:rPr>
        <w:t>-2</w:t>
      </w:r>
      <w:r w:rsidRPr="00D80D2A">
        <w:rPr>
          <w:lang w:val="fr-CH"/>
        </w:rPr>
        <w:t>/</w:t>
      </w:r>
      <w:r w:rsidR="006148CB" w:rsidRPr="00D80D2A">
        <w:rPr>
          <w:lang w:val="fr-CH"/>
        </w:rPr>
        <w:t>1</w:t>
      </w:r>
    </w:p>
    <w:p w:rsidR="00E83FA2" w:rsidRPr="00D80D2A" w:rsidRDefault="00E83FA2" w:rsidP="00BB601D">
      <w:pPr>
        <w:pStyle w:val="Heading1"/>
        <w:rPr>
          <w:lang w:val="fr-CH"/>
        </w:rPr>
      </w:pPr>
      <w:bookmarkStart w:id="14" w:name="_Toc125339405"/>
      <w:bookmarkStart w:id="15" w:name="_Toc216756780"/>
      <w:bookmarkStart w:id="16" w:name="_Toc221682163"/>
      <w:bookmarkStart w:id="17" w:name="_Toc253554994"/>
      <w:bookmarkStart w:id="18" w:name="_Toc253582189"/>
      <w:bookmarkStart w:id="19" w:name="_Toc256424058"/>
      <w:bookmarkStart w:id="20" w:name="_Toc258439086"/>
      <w:r w:rsidRPr="00D80D2A">
        <w:rPr>
          <w:lang w:val="fr-CH"/>
        </w:rPr>
        <w:t>1</w:t>
      </w:r>
      <w:r w:rsidRPr="00D80D2A">
        <w:rPr>
          <w:lang w:val="fr-CH"/>
        </w:rPr>
        <w:tab/>
      </w:r>
      <w:bookmarkEnd w:id="14"/>
      <w:bookmarkEnd w:id="15"/>
      <w:bookmarkEnd w:id="16"/>
      <w:bookmarkEnd w:id="17"/>
      <w:bookmarkEnd w:id="18"/>
      <w:r w:rsidR="00BB601D" w:rsidRPr="00D80D2A">
        <w:rPr>
          <w:lang w:val="fr-CH"/>
        </w:rPr>
        <w:t>Introduction</w:t>
      </w:r>
      <w:bookmarkEnd w:id="19"/>
      <w:bookmarkEnd w:id="20"/>
    </w:p>
    <w:p w:rsidR="002C5833" w:rsidRPr="00D80D2A" w:rsidRDefault="002C5833" w:rsidP="002C5833">
      <w:pPr>
        <w:rPr>
          <w:lang w:val="fr-CH"/>
        </w:rPr>
      </w:pPr>
      <w:r w:rsidRPr="00D80D2A">
        <w:rPr>
          <w:lang w:val="fr-CH"/>
        </w:rPr>
        <w:t>Précédemment intitulée 12/1 "Politiques tarifaires, modèles tarifaires et méthodes de détermination des coûts des services de télécommunication nationaux, y compris les aspects liés au spectre</w:t>
      </w:r>
      <w:r w:rsidRPr="00747C90">
        <w:rPr>
          <w:lang w:val="fr-CA"/>
        </w:rPr>
        <w:t>"</w:t>
      </w:r>
      <w:r w:rsidRPr="00027EC9">
        <w:rPr>
          <w:i/>
          <w:iCs/>
          <w:lang w:val="fr-CA"/>
        </w:rPr>
        <w:t xml:space="preserve"> </w:t>
      </w:r>
      <w:r w:rsidRPr="00D80D2A">
        <w:rPr>
          <w:lang w:val="fr-CH"/>
        </w:rPr>
        <w:t>pour la période d</w:t>
      </w:r>
      <w:r w:rsidR="004A4EF6" w:rsidRPr="00D80D2A">
        <w:rPr>
          <w:lang w:val="fr-CH"/>
        </w:rPr>
        <w:t>'</w:t>
      </w:r>
      <w:r w:rsidRPr="00D80D2A">
        <w:rPr>
          <w:lang w:val="fr-CH"/>
        </w:rPr>
        <w:t>étude 2002-2006, la Question d</w:t>
      </w:r>
      <w:r w:rsidR="004A4EF6" w:rsidRPr="00D80D2A">
        <w:rPr>
          <w:lang w:val="fr-CH"/>
        </w:rPr>
        <w:t>'</w:t>
      </w:r>
      <w:r w:rsidRPr="00D80D2A">
        <w:rPr>
          <w:lang w:val="fr-CH"/>
        </w:rPr>
        <w:t>étude traitée au sein de la Commission d</w:t>
      </w:r>
      <w:r w:rsidR="004A4EF6" w:rsidRPr="00D80D2A">
        <w:rPr>
          <w:lang w:val="fr-CH"/>
        </w:rPr>
        <w:t>'</w:t>
      </w:r>
      <w:r w:rsidRPr="00D80D2A">
        <w:rPr>
          <w:lang w:val="fr-CH"/>
        </w:rPr>
        <w:t>études 1 de l</w:t>
      </w:r>
      <w:r w:rsidR="004A4EF6" w:rsidRPr="00D80D2A">
        <w:rPr>
          <w:lang w:val="fr-CH"/>
        </w:rPr>
        <w:t>'</w:t>
      </w:r>
      <w:r w:rsidRPr="00D80D2A">
        <w:rPr>
          <w:lang w:val="fr-CH"/>
        </w:rPr>
        <w:t>UIT-D sur les politiques tarifaires au plan national, a fait l</w:t>
      </w:r>
      <w:r w:rsidR="004A4EF6" w:rsidRPr="00D80D2A">
        <w:rPr>
          <w:lang w:val="fr-CH"/>
        </w:rPr>
        <w:t>'</w:t>
      </w:r>
      <w:r w:rsidRPr="00D80D2A">
        <w:rPr>
          <w:lang w:val="fr-CH"/>
        </w:rPr>
        <w:t>objet d</w:t>
      </w:r>
      <w:r w:rsidR="004A4EF6" w:rsidRPr="00D80D2A">
        <w:rPr>
          <w:lang w:val="fr-CH"/>
        </w:rPr>
        <w:t>'</w:t>
      </w:r>
      <w:r w:rsidRPr="00D80D2A">
        <w:rPr>
          <w:lang w:val="fr-CH"/>
        </w:rPr>
        <w:t>une révision pour la nouvelle période d</w:t>
      </w:r>
      <w:r w:rsidR="004A4EF6" w:rsidRPr="00D80D2A">
        <w:rPr>
          <w:lang w:val="fr-CH"/>
        </w:rPr>
        <w:t>'</w:t>
      </w:r>
      <w:r w:rsidRPr="00D80D2A">
        <w:rPr>
          <w:lang w:val="fr-CH"/>
        </w:rPr>
        <w:t>étude 2006</w:t>
      </w:r>
      <w:r w:rsidRPr="00D80D2A">
        <w:rPr>
          <w:lang w:val="fr-CH"/>
        </w:rPr>
        <w:noBreakHyphen/>
        <w:t>2010.</w:t>
      </w:r>
    </w:p>
    <w:p w:rsidR="002C5833" w:rsidRPr="00D80D2A" w:rsidRDefault="002C5833" w:rsidP="002C5833">
      <w:pPr>
        <w:rPr>
          <w:lang w:val="fr-CH"/>
        </w:rPr>
      </w:pPr>
      <w:r w:rsidRPr="00D80D2A">
        <w:rPr>
          <w:lang w:val="fr-CH"/>
        </w:rPr>
        <w:t>Suite aux conclusions de la Conférence mondiale de développement des télécommunications (CMDT-06) tenue à Doha (Qatar) en mars 2006, cette Question a fait l</w:t>
      </w:r>
      <w:r w:rsidR="004A4EF6" w:rsidRPr="00D80D2A">
        <w:rPr>
          <w:lang w:val="fr-CH"/>
        </w:rPr>
        <w:t>'</w:t>
      </w:r>
      <w:r w:rsidRPr="00D80D2A">
        <w:rPr>
          <w:lang w:val="fr-CH"/>
        </w:rPr>
        <w:t>objet d</w:t>
      </w:r>
      <w:r w:rsidR="004A4EF6" w:rsidRPr="00D80D2A">
        <w:rPr>
          <w:lang w:val="fr-CH"/>
        </w:rPr>
        <w:t>'</w:t>
      </w:r>
      <w:r w:rsidRPr="00D80D2A">
        <w:rPr>
          <w:lang w:val="fr-CH"/>
        </w:rPr>
        <w:t>une révision avec une nouvelle définition intitulée: 12-2/1 "</w:t>
      </w:r>
      <w:r w:rsidRPr="00027EC9">
        <w:rPr>
          <w:iCs/>
          <w:lang w:val="fr-CA"/>
        </w:rPr>
        <w:t>Politiques tarifaires, modèles tarifaires et méthodes de détermination des coûts des services assurés sur les réseaux de télécommunication nationaux, y compris les réseaux de la nouvelle génération</w:t>
      </w:r>
      <w:r w:rsidRPr="00747C90">
        <w:rPr>
          <w:lang w:val="fr-CA"/>
        </w:rPr>
        <w:t>"</w:t>
      </w:r>
      <w:r w:rsidRPr="00027EC9">
        <w:rPr>
          <w:i/>
          <w:iCs/>
          <w:lang w:val="fr-CA"/>
        </w:rPr>
        <w:t>.</w:t>
      </w:r>
    </w:p>
    <w:p w:rsidR="002C5833" w:rsidRPr="00D80D2A" w:rsidRDefault="002C5833" w:rsidP="002C5833">
      <w:pPr>
        <w:pStyle w:val="headingb0"/>
        <w:rPr>
          <w:lang w:val="fr-CH"/>
        </w:rPr>
      </w:pPr>
      <w:r w:rsidRPr="00D80D2A">
        <w:rPr>
          <w:lang w:val="fr-CH"/>
        </w:rPr>
        <w:t>Evolution des travaux</w:t>
      </w:r>
    </w:p>
    <w:p w:rsidR="002C5833" w:rsidRPr="00D80D2A" w:rsidRDefault="002C5833" w:rsidP="002C5833">
      <w:pPr>
        <w:rPr>
          <w:lang w:val="fr-CH"/>
        </w:rPr>
      </w:pPr>
      <w:r w:rsidRPr="00D80D2A">
        <w:rPr>
          <w:lang w:val="fr-CH"/>
        </w:rPr>
        <w:t>Les travaux de la période d</w:t>
      </w:r>
      <w:r w:rsidR="004A4EF6" w:rsidRPr="00D80D2A">
        <w:rPr>
          <w:lang w:val="fr-CH"/>
        </w:rPr>
        <w:t>'</w:t>
      </w:r>
      <w:r w:rsidRPr="00D80D2A">
        <w:rPr>
          <w:lang w:val="fr-CH"/>
        </w:rPr>
        <w:t>études 2002-2006 étaient axés sur le recensement des réglementations ou politiques générales de tarification et les modèles ou méthodes de calcul des coûts des services de télécommunications nationaux. L</w:t>
      </w:r>
      <w:r w:rsidR="004A4EF6" w:rsidRPr="00D80D2A">
        <w:rPr>
          <w:lang w:val="fr-CH"/>
        </w:rPr>
        <w:t>'</w:t>
      </w:r>
      <w:r w:rsidRPr="00D80D2A">
        <w:rPr>
          <w:lang w:val="fr-CH"/>
        </w:rPr>
        <w:t>objectif du travail était d</w:t>
      </w:r>
      <w:r w:rsidR="004A4EF6" w:rsidRPr="00D80D2A">
        <w:rPr>
          <w:lang w:val="fr-CH"/>
        </w:rPr>
        <w:t>'</w:t>
      </w:r>
      <w:r w:rsidRPr="00D80D2A">
        <w:rPr>
          <w:lang w:val="fr-CH"/>
        </w:rPr>
        <w:t>une part, de connaître l</w:t>
      </w:r>
      <w:r w:rsidR="004A4EF6" w:rsidRPr="00D80D2A">
        <w:rPr>
          <w:lang w:val="fr-CH"/>
        </w:rPr>
        <w:t>'</w:t>
      </w:r>
      <w:r w:rsidRPr="00D80D2A">
        <w:rPr>
          <w:lang w:val="fr-CH"/>
        </w:rPr>
        <w:t>évolution des structures tarifaires pour les différents services dans les pays ayant mis en œuvre une politique de rééquilibrage tarifaire, d</w:t>
      </w:r>
      <w:r w:rsidR="004A4EF6" w:rsidRPr="00D80D2A">
        <w:rPr>
          <w:lang w:val="fr-CH"/>
        </w:rPr>
        <w:t>'</w:t>
      </w:r>
      <w:r w:rsidRPr="00D80D2A">
        <w:rPr>
          <w:lang w:val="fr-CH"/>
        </w:rPr>
        <w:t>autre part d</w:t>
      </w:r>
      <w:r w:rsidR="004A4EF6" w:rsidRPr="00D80D2A">
        <w:rPr>
          <w:lang w:val="fr-CH"/>
        </w:rPr>
        <w:t>'</w:t>
      </w:r>
      <w:r w:rsidRPr="00D80D2A">
        <w:rPr>
          <w:lang w:val="fr-CH"/>
        </w:rPr>
        <w:t xml:space="preserve">enrichir la base de données sur les politiques tarifaires appliquées aux services des télécommunications. </w:t>
      </w:r>
    </w:p>
    <w:p w:rsidR="001836BF" w:rsidRPr="00D80D2A" w:rsidRDefault="002C5833" w:rsidP="002C5833">
      <w:pPr>
        <w:rPr>
          <w:lang w:val="fr-CH"/>
        </w:rPr>
      </w:pPr>
      <w:r w:rsidRPr="00D80D2A">
        <w:rPr>
          <w:lang w:val="fr-CH"/>
        </w:rPr>
        <w:t>Les travaux du Groupe du Rapporteur entamés pour la période 2002-2006 ont connu un ralentissement dû à l</w:t>
      </w:r>
      <w:r w:rsidR="004A4EF6" w:rsidRPr="00D80D2A">
        <w:rPr>
          <w:lang w:val="fr-CH"/>
        </w:rPr>
        <w:t>'</w:t>
      </w:r>
      <w:r w:rsidRPr="00D80D2A">
        <w:rPr>
          <w:lang w:val="fr-CH"/>
        </w:rPr>
        <w:t xml:space="preserve">indisponibilité du Rapporteur appelé à de nouvelles fonctions, et au manque de contributions de la part des administrations des Etats Membres. Toutefois, le Rapporteur a produit un document contenant des conclusions et recommandations destinées aux administrations en matière de prix et de concurrence </w:t>
      </w:r>
      <w:r w:rsidRPr="00D80D2A">
        <w:rPr>
          <w:u w:val="single"/>
          <w:lang w:val="fr-CH"/>
        </w:rPr>
        <w:t>(</w:t>
      </w:r>
      <w:hyperlink r:id="rId17" w:history="1">
        <w:r w:rsidRPr="002C5833">
          <w:rPr>
            <w:rStyle w:val="Hyperlink"/>
            <w:szCs w:val="19"/>
            <w:lang w:val="fr-FR"/>
          </w:rPr>
          <w:t>http://www.itu.int/md/D02-SG01-C-0128/</w:t>
        </w:r>
      </w:hyperlink>
      <w:r w:rsidRPr="00D80D2A">
        <w:rPr>
          <w:lang w:val="fr-CH"/>
        </w:rPr>
        <w:t>). L</w:t>
      </w:r>
      <w:r w:rsidR="004A4EF6" w:rsidRPr="00D80D2A">
        <w:rPr>
          <w:lang w:val="fr-CH"/>
        </w:rPr>
        <w:t>'</w:t>
      </w:r>
      <w:r w:rsidRPr="00D80D2A">
        <w:rPr>
          <w:lang w:val="fr-CH"/>
        </w:rPr>
        <w:t>étude de la Question s</w:t>
      </w:r>
      <w:r w:rsidR="004A4EF6" w:rsidRPr="00D80D2A">
        <w:rPr>
          <w:lang w:val="fr-CH"/>
        </w:rPr>
        <w:t>'</w:t>
      </w:r>
      <w:r w:rsidRPr="00D80D2A">
        <w:rPr>
          <w:lang w:val="fr-CH"/>
        </w:rPr>
        <w:t>est poursuivie avec la nomination d</w:t>
      </w:r>
      <w:r w:rsidR="004A4EF6" w:rsidRPr="00D80D2A">
        <w:rPr>
          <w:lang w:val="fr-CH"/>
        </w:rPr>
        <w:t>'</w:t>
      </w:r>
      <w:r w:rsidRPr="00D80D2A">
        <w:rPr>
          <w:lang w:val="fr-CH"/>
        </w:rPr>
        <w:t>un nouveau Rapporteur et de Vice-Rapporteurs lors de la réunion de la Commission d</w:t>
      </w:r>
      <w:r w:rsidR="004A4EF6" w:rsidRPr="00D80D2A">
        <w:rPr>
          <w:lang w:val="fr-CH"/>
        </w:rPr>
        <w:t>'</w:t>
      </w:r>
      <w:r w:rsidRPr="00D80D2A">
        <w:rPr>
          <w:lang w:val="fr-CH"/>
        </w:rPr>
        <w:t>études 1 en septembre 2004. La Conférence mondiale de développement des télécommunications (CMDT-06) a confirmé la nomination du nouveau Rapporteur et des Vice-Rapporteurs. Ce Groupe, conformément au nouveau mandat défini par la CMDT pour la période 2006-2010, et sur la base des résultats obtenus pendant la période précédente, a poursuivi les études sur la Question.</w:t>
      </w:r>
    </w:p>
    <w:p w:rsidR="00104FF2" w:rsidRPr="00D80D2A" w:rsidRDefault="00104FF2" w:rsidP="002C5833">
      <w:pPr>
        <w:pStyle w:val="Heading1"/>
        <w:rPr>
          <w:lang w:val="fr-CH"/>
        </w:rPr>
      </w:pPr>
      <w:bookmarkStart w:id="21" w:name="_Toc256424059"/>
      <w:bookmarkStart w:id="22" w:name="_Toc258439087"/>
      <w:r w:rsidRPr="00D80D2A">
        <w:rPr>
          <w:lang w:val="fr-CH"/>
        </w:rPr>
        <w:t>2</w:t>
      </w:r>
      <w:r w:rsidRPr="00D80D2A">
        <w:rPr>
          <w:lang w:val="fr-CH"/>
        </w:rPr>
        <w:tab/>
      </w:r>
      <w:bookmarkEnd w:id="21"/>
      <w:r w:rsidR="002C5833" w:rsidRPr="002C5833">
        <w:rPr>
          <w:bCs/>
          <w:lang w:val="fr-FR"/>
        </w:rPr>
        <w:t>Examen des questions à étudier</w:t>
      </w:r>
      <w:bookmarkEnd w:id="22"/>
    </w:p>
    <w:p w:rsidR="002C5833" w:rsidRPr="00D80D2A" w:rsidRDefault="002C5833" w:rsidP="002C5833">
      <w:pPr>
        <w:rPr>
          <w:lang w:val="fr-CH"/>
        </w:rPr>
      </w:pPr>
      <w:r w:rsidRPr="00D80D2A">
        <w:rPr>
          <w:lang w:val="fr-CH"/>
        </w:rPr>
        <w:t>Le mandat assigné au Groupe du Rapporteur pour la période 2006-2010 était pour l</w:t>
      </w:r>
      <w:r w:rsidR="004A4EF6" w:rsidRPr="00D80D2A">
        <w:rPr>
          <w:lang w:val="fr-CH"/>
        </w:rPr>
        <w:t>'</w:t>
      </w:r>
      <w:r w:rsidRPr="00D80D2A">
        <w:rPr>
          <w:lang w:val="fr-CH"/>
        </w:rPr>
        <w:t>essentiel</w:t>
      </w:r>
      <w:r w:rsidR="000B197C" w:rsidRPr="00D80D2A">
        <w:rPr>
          <w:lang w:val="fr-CH"/>
        </w:rPr>
        <w:t xml:space="preserve"> </w:t>
      </w:r>
      <w:r w:rsidRPr="00D80D2A">
        <w:rPr>
          <w:lang w:val="fr-CH"/>
        </w:rPr>
        <w:t>basé sur les résultats obtenus par la Commission d</w:t>
      </w:r>
      <w:r w:rsidR="004A4EF6" w:rsidRPr="00D80D2A">
        <w:rPr>
          <w:lang w:val="fr-CH"/>
        </w:rPr>
        <w:t>'</w:t>
      </w:r>
      <w:r w:rsidRPr="00D80D2A">
        <w:rPr>
          <w:lang w:val="fr-CH"/>
        </w:rPr>
        <w:t>études 3 de l</w:t>
      </w:r>
      <w:r w:rsidR="004A4EF6" w:rsidRPr="00D80D2A">
        <w:rPr>
          <w:lang w:val="fr-CH"/>
        </w:rPr>
        <w:t>'</w:t>
      </w:r>
      <w:r w:rsidRPr="00D80D2A">
        <w:rPr>
          <w:lang w:val="fr-CH"/>
        </w:rPr>
        <w:t>UIT-T (</w:t>
      </w:r>
      <w:proofErr w:type="spellStart"/>
      <w:r w:rsidRPr="00D80D2A">
        <w:rPr>
          <w:lang w:val="fr-CH"/>
        </w:rPr>
        <w:t>Tariff</w:t>
      </w:r>
      <w:proofErr w:type="spellEnd"/>
      <w:r w:rsidRPr="00D80D2A">
        <w:rPr>
          <w:lang w:val="fr-CH"/>
        </w:rPr>
        <w:t xml:space="preserve"> and </w:t>
      </w:r>
      <w:proofErr w:type="spellStart"/>
      <w:r w:rsidRPr="00D80D2A">
        <w:rPr>
          <w:lang w:val="fr-CH"/>
        </w:rPr>
        <w:t>accounting</w:t>
      </w:r>
      <w:proofErr w:type="spellEnd"/>
      <w:r w:rsidRPr="00D80D2A">
        <w:rPr>
          <w:lang w:val="fr-CH"/>
        </w:rPr>
        <w:t xml:space="preserve"> </w:t>
      </w:r>
      <w:proofErr w:type="spellStart"/>
      <w:r w:rsidRPr="00D80D2A">
        <w:rPr>
          <w:lang w:val="fr-CH"/>
        </w:rPr>
        <w:t>principles</w:t>
      </w:r>
      <w:proofErr w:type="spellEnd"/>
      <w:r w:rsidRPr="00D80D2A">
        <w:rPr>
          <w:lang w:val="fr-CH"/>
        </w:rPr>
        <w:t xml:space="preserve"> </w:t>
      </w:r>
      <w:proofErr w:type="spellStart"/>
      <w:r w:rsidRPr="00D80D2A">
        <w:rPr>
          <w:lang w:val="fr-CH"/>
        </w:rPr>
        <w:t>including</w:t>
      </w:r>
      <w:proofErr w:type="spellEnd"/>
      <w:r w:rsidRPr="00D80D2A">
        <w:rPr>
          <w:lang w:val="fr-CH"/>
        </w:rPr>
        <w:t xml:space="preserve"> </w:t>
      </w:r>
      <w:proofErr w:type="spellStart"/>
      <w:r w:rsidRPr="00D80D2A">
        <w:rPr>
          <w:lang w:val="fr-CH"/>
        </w:rPr>
        <w:t>related</w:t>
      </w:r>
      <w:proofErr w:type="spellEnd"/>
      <w:r w:rsidRPr="00D80D2A">
        <w:rPr>
          <w:lang w:val="fr-CH"/>
        </w:rPr>
        <w:t xml:space="preserve"> </w:t>
      </w:r>
      <w:proofErr w:type="spellStart"/>
      <w:r w:rsidRPr="00D80D2A">
        <w:rPr>
          <w:lang w:val="fr-CH"/>
        </w:rPr>
        <w:t>telecommunication</w:t>
      </w:r>
      <w:proofErr w:type="spellEnd"/>
      <w:r w:rsidRPr="00D80D2A">
        <w:rPr>
          <w:lang w:val="fr-CH"/>
        </w:rPr>
        <w:t xml:space="preserve"> </w:t>
      </w:r>
      <w:proofErr w:type="spellStart"/>
      <w:r w:rsidRPr="00D80D2A">
        <w:rPr>
          <w:lang w:val="fr-CH"/>
        </w:rPr>
        <w:t>economic</w:t>
      </w:r>
      <w:proofErr w:type="spellEnd"/>
      <w:r w:rsidRPr="00D80D2A">
        <w:rPr>
          <w:lang w:val="fr-CH"/>
        </w:rPr>
        <w:t xml:space="preserve"> and </w:t>
      </w:r>
      <w:proofErr w:type="spellStart"/>
      <w:r w:rsidRPr="00D80D2A">
        <w:rPr>
          <w:lang w:val="fr-CH"/>
        </w:rPr>
        <w:t>policy</w:t>
      </w:r>
      <w:proofErr w:type="spellEnd"/>
      <w:r w:rsidRPr="00D80D2A">
        <w:rPr>
          <w:lang w:val="fr-CH"/>
        </w:rPr>
        <w:t xml:space="preserve"> issues) afin:</w:t>
      </w:r>
    </w:p>
    <w:p w:rsidR="002C5833" w:rsidRPr="00027EC9" w:rsidRDefault="002C5833" w:rsidP="002C5833">
      <w:pPr>
        <w:pStyle w:val="enumlev1"/>
        <w:rPr>
          <w:lang w:val="fr-FR"/>
        </w:rPr>
      </w:pPr>
      <w:r>
        <w:rPr>
          <w:lang w:val="fr-FR"/>
        </w:rPr>
        <w:t>•</w:t>
      </w:r>
      <w:r>
        <w:rPr>
          <w:lang w:val="fr-FR"/>
        </w:rPr>
        <w:tab/>
      </w:r>
      <w:r w:rsidRPr="00027EC9">
        <w:rPr>
          <w:lang w:val="fr-FR"/>
        </w:rPr>
        <w:t>de poursuivre les travaux sur les modèles de coûts et politiques tarifaires débutés au cours des précédentes périodes d</w:t>
      </w:r>
      <w:r w:rsidR="004A4EF6">
        <w:rPr>
          <w:lang w:val="fr-FR"/>
        </w:rPr>
        <w:t>'</w:t>
      </w:r>
      <w:r w:rsidRPr="00027EC9">
        <w:rPr>
          <w:lang w:val="fr-FR"/>
        </w:rPr>
        <w:t>études,</w:t>
      </w:r>
    </w:p>
    <w:p w:rsidR="002C5833" w:rsidRPr="00027EC9" w:rsidRDefault="002C5833" w:rsidP="002C5833">
      <w:pPr>
        <w:pStyle w:val="enumlev1"/>
        <w:rPr>
          <w:lang w:val="fr-FR"/>
        </w:rPr>
      </w:pPr>
      <w:r>
        <w:rPr>
          <w:lang w:val="fr-FR"/>
        </w:rPr>
        <w:t>•</w:t>
      </w:r>
      <w:r>
        <w:rPr>
          <w:lang w:val="fr-FR"/>
        </w:rPr>
        <w:tab/>
      </w:r>
      <w:r w:rsidRPr="00027EC9">
        <w:rPr>
          <w:lang w:val="fr-FR"/>
        </w:rPr>
        <w:t>de continuer les travaux relatifs à la régulation de la dominance, question soulevée pendant la période 2002</w:t>
      </w:r>
      <w:r w:rsidRPr="00027EC9">
        <w:rPr>
          <w:lang w:val="fr-FR"/>
        </w:rPr>
        <w:noBreakHyphen/>
        <w:t>2006,</w:t>
      </w:r>
    </w:p>
    <w:p w:rsidR="002C5833" w:rsidRPr="00027EC9" w:rsidRDefault="002C5833" w:rsidP="002C5833">
      <w:pPr>
        <w:pStyle w:val="enumlev1"/>
        <w:rPr>
          <w:lang w:val="fr-FR"/>
        </w:rPr>
      </w:pPr>
      <w:r>
        <w:rPr>
          <w:lang w:val="fr-FR"/>
        </w:rPr>
        <w:t>•</w:t>
      </w:r>
      <w:r>
        <w:rPr>
          <w:lang w:val="fr-FR"/>
        </w:rPr>
        <w:tab/>
      </w:r>
      <w:r w:rsidRPr="00027EC9">
        <w:rPr>
          <w:lang w:val="fr-FR"/>
        </w:rPr>
        <w:t>d'étudier les modèles de coût et les aspects économiques des investissements et stratégies de passage des réseaux traditionnels aux réseaux NGN pour les pays en développement.</w:t>
      </w:r>
    </w:p>
    <w:p w:rsidR="001542C1" w:rsidRPr="00D80D2A" w:rsidRDefault="002C5833" w:rsidP="002C5833">
      <w:pPr>
        <w:rPr>
          <w:lang w:val="fr-CH"/>
        </w:rPr>
      </w:pPr>
      <w:r w:rsidRPr="00D80D2A">
        <w:rPr>
          <w:lang w:val="fr-CH"/>
        </w:rPr>
        <w:t>Les résultats des travaux du Groupe du Rapporteur font l</w:t>
      </w:r>
      <w:r w:rsidR="004A4EF6" w:rsidRPr="00D80D2A">
        <w:rPr>
          <w:lang w:val="fr-CH"/>
        </w:rPr>
        <w:t>'</w:t>
      </w:r>
      <w:r w:rsidRPr="00D80D2A">
        <w:rPr>
          <w:lang w:val="fr-CH"/>
        </w:rPr>
        <w:t>objet du présent Rapport final contenant des recommandations et lignes directrices relatives aux politiques économiques et tarifaires liées aux services nationaux de télécommunication, et particulièrement au passage vers les réseaux de nouvelle génération (NGN).</w:t>
      </w:r>
    </w:p>
    <w:p w:rsidR="001542C1" w:rsidRPr="00D80D2A" w:rsidRDefault="001542C1" w:rsidP="002C5833">
      <w:pPr>
        <w:pStyle w:val="Heading2"/>
        <w:rPr>
          <w:lang w:val="fr-CH"/>
        </w:rPr>
      </w:pPr>
      <w:bookmarkStart w:id="23" w:name="_Toc256424060"/>
      <w:bookmarkStart w:id="24" w:name="_Toc258439088"/>
      <w:r w:rsidRPr="00D80D2A">
        <w:rPr>
          <w:lang w:val="fr-CH"/>
        </w:rPr>
        <w:lastRenderedPageBreak/>
        <w:t>2.1</w:t>
      </w:r>
      <w:r w:rsidRPr="00D80D2A">
        <w:rPr>
          <w:lang w:val="fr-CH"/>
        </w:rPr>
        <w:tab/>
      </w:r>
      <w:bookmarkEnd w:id="23"/>
      <w:r w:rsidR="002C5833" w:rsidRPr="002C5833">
        <w:rPr>
          <w:bCs/>
          <w:lang w:val="fr-FR"/>
        </w:rPr>
        <w:t>Méthodologie de travail</w:t>
      </w:r>
      <w:bookmarkEnd w:id="24"/>
    </w:p>
    <w:p w:rsidR="002C5833" w:rsidRPr="00D80D2A" w:rsidRDefault="002C5833" w:rsidP="002C5833">
      <w:pPr>
        <w:rPr>
          <w:lang w:val="fr-CH"/>
        </w:rPr>
      </w:pPr>
      <w:bookmarkStart w:id="25" w:name="_Toc134215322"/>
      <w:bookmarkStart w:id="26" w:name="_Toc134215323"/>
      <w:bookmarkStart w:id="27" w:name="_Toc134215324"/>
      <w:bookmarkEnd w:id="25"/>
      <w:bookmarkEnd w:id="26"/>
      <w:bookmarkEnd w:id="27"/>
      <w:r w:rsidRPr="00D80D2A">
        <w:rPr>
          <w:lang w:val="fr-CH"/>
        </w:rPr>
        <w:t>La méthode principale de travail retenue par le groupe du rapporteur pour obtenir un grand nombre de contributions et d</w:t>
      </w:r>
      <w:r w:rsidR="004A4EF6" w:rsidRPr="00D80D2A">
        <w:rPr>
          <w:lang w:val="fr-CH"/>
        </w:rPr>
        <w:t>'</w:t>
      </w:r>
      <w:r w:rsidRPr="00D80D2A">
        <w:rPr>
          <w:lang w:val="fr-CH"/>
        </w:rPr>
        <w:t>informations fut celle d</w:t>
      </w:r>
      <w:r w:rsidR="004A4EF6" w:rsidRPr="00D80D2A">
        <w:rPr>
          <w:lang w:val="fr-CH"/>
        </w:rPr>
        <w:t>'</w:t>
      </w:r>
      <w:r w:rsidRPr="00D80D2A">
        <w:rPr>
          <w:lang w:val="fr-CH"/>
        </w:rPr>
        <w:t>un questionnaire couvrant tous les points à étudier. Ce choix</w:t>
      </w:r>
      <w:r w:rsidR="000B197C" w:rsidRPr="00D80D2A">
        <w:rPr>
          <w:lang w:val="fr-CH"/>
        </w:rPr>
        <w:t xml:space="preserve"> </w:t>
      </w:r>
      <w:r w:rsidRPr="00D80D2A">
        <w:rPr>
          <w:lang w:val="fr-CH"/>
        </w:rPr>
        <w:t>s</w:t>
      </w:r>
      <w:r w:rsidR="004A4EF6" w:rsidRPr="00D80D2A">
        <w:rPr>
          <w:lang w:val="fr-CH"/>
        </w:rPr>
        <w:t>'</w:t>
      </w:r>
      <w:r w:rsidRPr="00D80D2A">
        <w:rPr>
          <w:lang w:val="fr-CH"/>
        </w:rPr>
        <w:t>inscrit dans la continuité de la méthodologie retenue pour les travaux des périodes précédentes.</w:t>
      </w:r>
    </w:p>
    <w:p w:rsidR="002C5833" w:rsidRPr="00D80D2A" w:rsidRDefault="002C5833" w:rsidP="002C5833">
      <w:pPr>
        <w:rPr>
          <w:lang w:val="fr-CH"/>
        </w:rPr>
      </w:pPr>
      <w:r w:rsidRPr="00D80D2A">
        <w:rPr>
          <w:lang w:val="fr-CH"/>
        </w:rPr>
        <w:t>Le Groupe du Rapporteur a décidé, lors de</w:t>
      </w:r>
      <w:r w:rsidR="000B197C" w:rsidRPr="00D80D2A">
        <w:rPr>
          <w:lang w:val="fr-CH"/>
        </w:rPr>
        <w:t xml:space="preserve"> </w:t>
      </w:r>
      <w:r w:rsidRPr="00D80D2A">
        <w:rPr>
          <w:lang w:val="fr-CH"/>
        </w:rPr>
        <w:t>sa réunion de juin 2006, de s</w:t>
      </w:r>
      <w:r w:rsidR="004A4EF6" w:rsidRPr="00D80D2A">
        <w:rPr>
          <w:lang w:val="fr-CH"/>
        </w:rPr>
        <w:t>'</w:t>
      </w:r>
      <w:r w:rsidRPr="00D80D2A">
        <w:rPr>
          <w:lang w:val="fr-CH"/>
        </w:rPr>
        <w:t>appuyer sur le questionnaire élaboré par le Programme 4 (Economie et finances y compris les coûts et les tarifs) sur les Politiques tarifaires</w:t>
      </w:r>
      <w:r w:rsidRPr="002C5833">
        <w:rPr>
          <w:vertAlign w:val="superscript"/>
        </w:rPr>
        <w:footnoteReference w:id="1"/>
      </w:r>
      <w:r w:rsidRPr="00D80D2A">
        <w:rPr>
          <w:lang w:val="fr-CH"/>
        </w:rPr>
        <w:t>, et qui est transmis chaque année à tous les Etats Membres,</w:t>
      </w:r>
      <w:r w:rsidR="000B197C" w:rsidRPr="00D80D2A">
        <w:rPr>
          <w:lang w:val="fr-CH"/>
        </w:rPr>
        <w:t xml:space="preserve"> </w:t>
      </w:r>
      <w:r w:rsidRPr="00D80D2A">
        <w:rPr>
          <w:lang w:val="fr-CH"/>
        </w:rPr>
        <w:t>les Membres du Secteur et les Membres Associés.</w:t>
      </w:r>
    </w:p>
    <w:p w:rsidR="002C5833" w:rsidRPr="00D80D2A" w:rsidRDefault="002C5833" w:rsidP="002C5833">
      <w:pPr>
        <w:rPr>
          <w:lang w:val="fr-CH"/>
        </w:rPr>
      </w:pPr>
      <w:r w:rsidRPr="00D80D2A">
        <w:rPr>
          <w:lang w:val="fr-CH"/>
        </w:rPr>
        <w:t>Il a été décidé de compléter ce questionnaire en intégrant des questions sur la notion de dominance, sur les réseaux de prochaine génération (NGN) et sur les incidences financières du partage des sites pour les services mobile de terre. En conséquence, une nouvelle série de questions sur les aspects économiques des projets d</w:t>
      </w:r>
      <w:r w:rsidR="004A4EF6" w:rsidRPr="00D80D2A">
        <w:rPr>
          <w:lang w:val="fr-CH"/>
        </w:rPr>
        <w:t>'</w:t>
      </w:r>
      <w:r w:rsidRPr="00D80D2A">
        <w:rPr>
          <w:lang w:val="fr-CH"/>
        </w:rPr>
        <w:t>investissement dans les NGN a été réalisée</w:t>
      </w:r>
      <w:r w:rsidR="000B197C" w:rsidRPr="00D80D2A">
        <w:rPr>
          <w:lang w:val="fr-CH"/>
        </w:rPr>
        <w:t xml:space="preserve"> </w:t>
      </w:r>
      <w:r w:rsidRPr="00D80D2A">
        <w:rPr>
          <w:lang w:val="fr-CH"/>
        </w:rPr>
        <w:t xml:space="preserve">à cet effet. </w:t>
      </w:r>
    </w:p>
    <w:p w:rsidR="001542C1" w:rsidRPr="00D80D2A" w:rsidRDefault="002C5833" w:rsidP="002C5833">
      <w:pPr>
        <w:rPr>
          <w:lang w:val="fr-CH"/>
        </w:rPr>
      </w:pPr>
      <w:r w:rsidRPr="00D80D2A">
        <w:rPr>
          <w:lang w:val="fr-CH"/>
        </w:rPr>
        <w:t>Par ailleurs, le Groupe du Rapporteur a arrêté que des études de cas devraient être présentées par les pays en ce qui concerne l</w:t>
      </w:r>
      <w:r w:rsidR="004A4EF6" w:rsidRPr="00D80D2A">
        <w:rPr>
          <w:lang w:val="fr-CH"/>
        </w:rPr>
        <w:t>'</w:t>
      </w:r>
      <w:r w:rsidRPr="00D80D2A">
        <w:rPr>
          <w:lang w:val="fr-CH"/>
        </w:rPr>
        <w:t>expérience sur les NGN pour compléter les données qui résulteront du questionnaire. Des termes de référence pour les études de cas ont été déterminés et transmis</w:t>
      </w:r>
      <w:r w:rsidR="000B197C" w:rsidRPr="00D80D2A">
        <w:rPr>
          <w:lang w:val="fr-CH"/>
        </w:rPr>
        <w:t xml:space="preserve"> </w:t>
      </w:r>
      <w:r w:rsidRPr="00D80D2A">
        <w:rPr>
          <w:lang w:val="fr-CH"/>
        </w:rPr>
        <w:t>à cet effet. Les résultats des contributions seraient donc mis à la disposition des autres Commissions d</w:t>
      </w:r>
      <w:r w:rsidR="004A4EF6" w:rsidRPr="00D80D2A">
        <w:rPr>
          <w:lang w:val="fr-CH"/>
        </w:rPr>
        <w:t>'</w:t>
      </w:r>
      <w:r w:rsidRPr="00D80D2A">
        <w:rPr>
          <w:lang w:val="fr-CH"/>
        </w:rPr>
        <w:t>études, notamment la Commission d'études 2 de l'UIT-D et la Commission d'études 3 de l</w:t>
      </w:r>
      <w:r w:rsidR="004A4EF6" w:rsidRPr="00D80D2A">
        <w:rPr>
          <w:lang w:val="fr-CH"/>
        </w:rPr>
        <w:t>'</w:t>
      </w:r>
      <w:r w:rsidRPr="00D80D2A">
        <w:rPr>
          <w:lang w:val="fr-CH"/>
        </w:rPr>
        <w:t>UIT-T pour exploitation.</w:t>
      </w:r>
    </w:p>
    <w:p w:rsidR="001542C1" w:rsidRPr="00D80D2A" w:rsidRDefault="001542C1" w:rsidP="002C5833">
      <w:pPr>
        <w:pStyle w:val="Heading2"/>
        <w:rPr>
          <w:lang w:val="fr-CH"/>
        </w:rPr>
      </w:pPr>
      <w:bookmarkStart w:id="28" w:name="_Toc256424061"/>
      <w:bookmarkStart w:id="29" w:name="_Toc258439089"/>
      <w:r w:rsidRPr="00D80D2A">
        <w:rPr>
          <w:lang w:val="fr-CH"/>
        </w:rPr>
        <w:t>2.2</w:t>
      </w:r>
      <w:r w:rsidRPr="00D80D2A">
        <w:rPr>
          <w:lang w:val="fr-CH"/>
        </w:rPr>
        <w:tab/>
      </w:r>
      <w:bookmarkEnd w:id="28"/>
      <w:r w:rsidR="002C5833" w:rsidRPr="002C5833">
        <w:rPr>
          <w:bCs/>
          <w:lang w:val="fr-FR"/>
        </w:rPr>
        <w:t>Coordination avec les autres secteurs et Commissions d</w:t>
      </w:r>
      <w:r w:rsidR="004A4EF6">
        <w:rPr>
          <w:bCs/>
          <w:lang w:val="fr-FR"/>
        </w:rPr>
        <w:t>'</w:t>
      </w:r>
      <w:r w:rsidR="002C5833" w:rsidRPr="002C5833">
        <w:rPr>
          <w:bCs/>
          <w:lang w:val="fr-FR"/>
        </w:rPr>
        <w:t>études</w:t>
      </w:r>
      <w:bookmarkEnd w:id="29"/>
    </w:p>
    <w:p w:rsidR="002C5833" w:rsidRPr="00D80D2A" w:rsidRDefault="002C5833" w:rsidP="002C5833">
      <w:pPr>
        <w:rPr>
          <w:lang w:val="fr-CH"/>
        </w:rPr>
      </w:pPr>
      <w:r w:rsidRPr="00D80D2A">
        <w:rPr>
          <w:lang w:val="fr-CH"/>
        </w:rPr>
        <w:t>S</w:t>
      </w:r>
      <w:r w:rsidR="004A4EF6" w:rsidRPr="00D80D2A">
        <w:rPr>
          <w:lang w:val="fr-CH"/>
        </w:rPr>
        <w:t>'</w:t>
      </w:r>
      <w:r w:rsidRPr="00D80D2A">
        <w:rPr>
          <w:lang w:val="fr-CH"/>
        </w:rPr>
        <w:t>agissant de la coordination avec les autres Secteurs et Commissions d</w:t>
      </w:r>
      <w:r w:rsidR="004A4EF6" w:rsidRPr="00D80D2A">
        <w:rPr>
          <w:lang w:val="fr-CH"/>
        </w:rPr>
        <w:t>'</w:t>
      </w:r>
      <w:r w:rsidRPr="00D80D2A">
        <w:rPr>
          <w:lang w:val="fr-CH"/>
        </w:rPr>
        <w:t>études de l</w:t>
      </w:r>
      <w:r w:rsidR="004A4EF6" w:rsidRPr="00D80D2A">
        <w:rPr>
          <w:lang w:val="fr-CH"/>
        </w:rPr>
        <w:t>'</w:t>
      </w:r>
      <w:r w:rsidRPr="00D80D2A">
        <w:rPr>
          <w:lang w:val="fr-CH"/>
        </w:rPr>
        <w:t>UIT, le Groupe du Rapporteur a adressé des notes de liaison aux Commissions d'études 3 de l'UIT-T et 2 de l'UIT-D, afin d</w:t>
      </w:r>
      <w:r w:rsidR="004A4EF6" w:rsidRPr="00D80D2A">
        <w:rPr>
          <w:lang w:val="fr-CH"/>
        </w:rPr>
        <w:t>'</w:t>
      </w:r>
      <w:r w:rsidRPr="00D80D2A">
        <w:rPr>
          <w:lang w:val="fr-CH"/>
        </w:rPr>
        <w:t>obtenir des contributions sur les questions dont l</w:t>
      </w:r>
      <w:r w:rsidR="004A4EF6" w:rsidRPr="00D80D2A">
        <w:rPr>
          <w:lang w:val="fr-CH"/>
        </w:rPr>
        <w:t>'</w:t>
      </w:r>
      <w:r w:rsidRPr="00D80D2A">
        <w:rPr>
          <w:lang w:val="fr-CH"/>
        </w:rPr>
        <w:t>étude pourrait être en relation avec la Question 12-2/1. En outre, le Groupe du Rapporteur a invité les groupes régionaux de tarification (TAF, TAL et TAS) à participer aux travaux sur la Question 12-2/1 et leur a demandé de transmettre, si possible, les données sur les modèles de tarification des services. Seule la participation du Président du groupe TAF a été effective.</w:t>
      </w:r>
    </w:p>
    <w:p w:rsidR="001542C1" w:rsidRPr="00D80D2A" w:rsidRDefault="002C5833" w:rsidP="002C5833">
      <w:pPr>
        <w:rPr>
          <w:bCs/>
          <w:lang w:val="fr-CH"/>
        </w:rPr>
      </w:pPr>
      <w:r w:rsidRPr="00D80D2A">
        <w:rPr>
          <w:lang w:val="fr-CH"/>
        </w:rPr>
        <w:t>La Commission d'études 3 de l</w:t>
      </w:r>
      <w:r w:rsidR="004A4EF6" w:rsidRPr="00D80D2A">
        <w:rPr>
          <w:lang w:val="fr-CH"/>
        </w:rPr>
        <w:t>'</w:t>
      </w:r>
      <w:r w:rsidRPr="00D80D2A">
        <w:rPr>
          <w:lang w:val="fr-CH"/>
        </w:rPr>
        <w:t>UIT-T, en réponse à une note de liaison du Groupe du Rapporteur, a informé que des travaux sont en cours pour la révision d</w:t>
      </w:r>
      <w:r w:rsidR="004A4EF6" w:rsidRPr="00D80D2A">
        <w:rPr>
          <w:lang w:val="fr-CH"/>
        </w:rPr>
        <w:t>'</w:t>
      </w:r>
      <w:r w:rsidRPr="00D80D2A">
        <w:rPr>
          <w:lang w:val="fr-CH"/>
        </w:rPr>
        <w:t>un certain nombre de Recommandations en matière de NGN et de méthodologie de coûts. En outre, l</w:t>
      </w:r>
      <w:r w:rsidR="004A4EF6" w:rsidRPr="00D80D2A">
        <w:rPr>
          <w:lang w:val="fr-CH"/>
        </w:rPr>
        <w:t>'</w:t>
      </w:r>
      <w:r w:rsidRPr="00D80D2A">
        <w:rPr>
          <w:lang w:val="fr-CH"/>
        </w:rPr>
        <w:t>occasion a été donnée au Rapporteur de participer à la dernière réunion, pour la période d</w:t>
      </w:r>
      <w:r w:rsidR="004A4EF6" w:rsidRPr="00D80D2A">
        <w:rPr>
          <w:lang w:val="fr-CH"/>
        </w:rPr>
        <w:t>'</w:t>
      </w:r>
      <w:r w:rsidRPr="00D80D2A">
        <w:rPr>
          <w:lang w:val="fr-CH"/>
        </w:rPr>
        <w:t>études, de la Commission d</w:t>
      </w:r>
      <w:r w:rsidR="004A4EF6" w:rsidRPr="00D80D2A">
        <w:rPr>
          <w:lang w:val="fr-CH"/>
        </w:rPr>
        <w:t>'</w:t>
      </w:r>
      <w:r w:rsidRPr="00D80D2A">
        <w:rPr>
          <w:lang w:val="fr-CH"/>
        </w:rPr>
        <w:t>études 3 de l'UIT-T qui s</w:t>
      </w:r>
      <w:r w:rsidR="004A4EF6" w:rsidRPr="00D80D2A">
        <w:rPr>
          <w:lang w:val="fr-CH"/>
        </w:rPr>
        <w:t>'</w:t>
      </w:r>
      <w:r w:rsidRPr="00D80D2A">
        <w:rPr>
          <w:lang w:val="fr-CH"/>
        </w:rPr>
        <w:t>est déroulée du 31 mars au 4 avril 2008 à Genève. Cette réunion a fait suite à la réunion du Groupe du Rapporteur pour la Question 12/1 de l</w:t>
      </w:r>
      <w:r w:rsidR="004A4EF6" w:rsidRPr="00D80D2A">
        <w:rPr>
          <w:lang w:val="fr-CH"/>
        </w:rPr>
        <w:t>'</w:t>
      </w:r>
      <w:r w:rsidRPr="00D80D2A">
        <w:rPr>
          <w:lang w:val="fr-CH"/>
        </w:rPr>
        <w:t>UIT-D et à celle du groupe d</w:t>
      </w:r>
      <w:r w:rsidR="004A4EF6" w:rsidRPr="00D80D2A">
        <w:rPr>
          <w:lang w:val="fr-CH"/>
        </w:rPr>
        <w:t>'</w:t>
      </w:r>
      <w:r w:rsidRPr="00D80D2A">
        <w:rPr>
          <w:lang w:val="fr-CH"/>
        </w:rPr>
        <w:t>experts sur la future révision du Règlement des Télécommunications Internationales. Cette opportunité a permis de connaître l</w:t>
      </w:r>
      <w:r w:rsidR="004A4EF6" w:rsidRPr="00D80D2A">
        <w:rPr>
          <w:lang w:val="fr-CH"/>
        </w:rPr>
        <w:t>'</w:t>
      </w:r>
      <w:r w:rsidRPr="00D80D2A">
        <w:rPr>
          <w:lang w:val="fr-CH"/>
        </w:rPr>
        <w:t>évolution de l</w:t>
      </w:r>
      <w:r w:rsidR="004A4EF6" w:rsidRPr="00D80D2A">
        <w:rPr>
          <w:lang w:val="fr-CH"/>
        </w:rPr>
        <w:t>'</w:t>
      </w:r>
      <w:r w:rsidRPr="00D80D2A">
        <w:rPr>
          <w:lang w:val="fr-CH"/>
        </w:rPr>
        <w:t>étude de certaines questions dont les contributions ont été exploitées par le Groupe du Rapporteur pour les questions à étudier énumérées au point 2 du présent rapport.</w:t>
      </w:r>
    </w:p>
    <w:p w:rsidR="001542C1" w:rsidRPr="00D80D2A" w:rsidRDefault="001542C1" w:rsidP="002C5833">
      <w:pPr>
        <w:pStyle w:val="Heading2"/>
        <w:rPr>
          <w:lang w:val="fr-CH"/>
        </w:rPr>
      </w:pPr>
      <w:bookmarkStart w:id="30" w:name="_Toc256424062"/>
      <w:bookmarkStart w:id="31" w:name="_Toc258439090"/>
      <w:r w:rsidRPr="00D80D2A">
        <w:rPr>
          <w:lang w:val="fr-CH"/>
        </w:rPr>
        <w:t>2.3</w:t>
      </w:r>
      <w:r w:rsidRPr="00D80D2A">
        <w:rPr>
          <w:lang w:val="fr-CH"/>
        </w:rPr>
        <w:tab/>
      </w:r>
      <w:bookmarkEnd w:id="30"/>
      <w:r w:rsidR="002C5833" w:rsidRPr="002C5833">
        <w:rPr>
          <w:bCs/>
          <w:lang w:val="fr-FR"/>
        </w:rPr>
        <w:t>Exposé de la situation</w:t>
      </w:r>
      <w:bookmarkEnd w:id="31"/>
    </w:p>
    <w:p w:rsidR="002C5833" w:rsidRPr="00D80D2A" w:rsidRDefault="002C5833" w:rsidP="002C5833">
      <w:pPr>
        <w:rPr>
          <w:lang w:val="fr-CH"/>
        </w:rPr>
      </w:pPr>
      <w:r w:rsidRPr="00D80D2A">
        <w:rPr>
          <w:lang w:val="fr-CH"/>
        </w:rPr>
        <w:t>Le monde des télécommunications connaît, au moins sur le plan commercial, un bouleversement important dû à la mutation des réseaux et à la concurrence de plus en plus importante dans les pays développés.</w:t>
      </w:r>
    </w:p>
    <w:p w:rsidR="002C5833" w:rsidRPr="00D80D2A" w:rsidRDefault="002C5833" w:rsidP="002C5833">
      <w:pPr>
        <w:rPr>
          <w:lang w:val="fr-CH"/>
        </w:rPr>
      </w:pPr>
      <w:r w:rsidRPr="00D80D2A">
        <w:rPr>
          <w:lang w:val="fr-CH"/>
        </w:rPr>
        <w:t>Si dans la</w:t>
      </w:r>
      <w:r w:rsidR="000B197C" w:rsidRPr="00D80D2A">
        <w:rPr>
          <w:lang w:val="fr-CH"/>
        </w:rPr>
        <w:t xml:space="preserve"> </w:t>
      </w:r>
      <w:r w:rsidRPr="00D80D2A">
        <w:rPr>
          <w:lang w:val="fr-CH"/>
        </w:rPr>
        <w:t>plupart</w:t>
      </w:r>
      <w:r w:rsidR="000B197C" w:rsidRPr="00D80D2A">
        <w:rPr>
          <w:lang w:val="fr-CH"/>
        </w:rPr>
        <w:t xml:space="preserve"> </w:t>
      </w:r>
      <w:r w:rsidRPr="00D80D2A">
        <w:rPr>
          <w:lang w:val="fr-CH"/>
        </w:rPr>
        <w:t>des pays développés, les réseaux de télécommunications sont déjà construits, tel n</w:t>
      </w:r>
      <w:r w:rsidR="004A4EF6" w:rsidRPr="00D80D2A">
        <w:rPr>
          <w:lang w:val="fr-CH"/>
        </w:rPr>
        <w:t>'</w:t>
      </w:r>
      <w:r w:rsidRPr="00D80D2A">
        <w:rPr>
          <w:lang w:val="fr-CH"/>
        </w:rPr>
        <w:t xml:space="preserve">est pas le cas dans les pays en voie de développement où les réseaux sont en phase de démarrage. Les investissements consentis dans le cadre de la construction de ces réseaux ne sont pas encore amortis et il va falloir migrer ces réseaux classiques vers des réseaux de nouvelle génération (NGN). </w:t>
      </w:r>
    </w:p>
    <w:p w:rsidR="002C5833" w:rsidRPr="00D80D2A" w:rsidRDefault="002C5833" w:rsidP="002C5833">
      <w:pPr>
        <w:rPr>
          <w:lang w:val="fr-CH"/>
        </w:rPr>
      </w:pPr>
      <w:r w:rsidRPr="00D80D2A">
        <w:rPr>
          <w:lang w:val="fr-CH"/>
        </w:rPr>
        <w:t xml:space="preserve">Cette migration vers les réseaux de nouvelle génération nécessite des investissements importants et il faut trouver des moyens et des stratégies pour minimiser ces investissements et tirer encore des bénéfices des réseaux existants. Par ailleurs, avec les réseaux de nouvelle génération, de nouveaux services émergent et supplanteront dans les années à venir le service classique de la voix. </w:t>
      </w:r>
    </w:p>
    <w:p w:rsidR="002C5833" w:rsidRPr="00D80D2A" w:rsidRDefault="002C5833" w:rsidP="004A4EF6">
      <w:pPr>
        <w:keepNext/>
        <w:keepLines/>
        <w:rPr>
          <w:lang w:val="fr-CH"/>
        </w:rPr>
      </w:pPr>
      <w:r w:rsidRPr="00D80D2A">
        <w:rPr>
          <w:lang w:val="fr-CH"/>
        </w:rPr>
        <w:lastRenderedPageBreak/>
        <w:t>La concurrence dans les pays développés et le dégroupage de la boucle locale ont fait beaucoup évoluer l</w:t>
      </w:r>
      <w:r w:rsidR="004A4EF6" w:rsidRPr="00D80D2A">
        <w:rPr>
          <w:lang w:val="fr-CH"/>
        </w:rPr>
        <w:t>'</w:t>
      </w:r>
      <w:r w:rsidRPr="00D80D2A">
        <w:rPr>
          <w:lang w:val="fr-CH"/>
        </w:rPr>
        <w:t>offre de services de télécommunications. En effet, il n</w:t>
      </w:r>
      <w:r w:rsidR="004A4EF6" w:rsidRPr="00D80D2A">
        <w:rPr>
          <w:lang w:val="fr-CH"/>
        </w:rPr>
        <w:t>'</w:t>
      </w:r>
      <w:r w:rsidRPr="00D80D2A">
        <w:rPr>
          <w:lang w:val="fr-CH"/>
        </w:rPr>
        <w:t xml:space="preserve">est pas rare de trouver des offres de services qui donnent un accès haut débit Internet et plusieurs services (voix, vidéo et autres) comme services supplémentaires. </w:t>
      </w:r>
    </w:p>
    <w:p w:rsidR="002C5833" w:rsidRPr="00D80D2A" w:rsidRDefault="002C5833" w:rsidP="002C5833">
      <w:pPr>
        <w:rPr>
          <w:lang w:val="fr-CH"/>
        </w:rPr>
      </w:pPr>
      <w:r w:rsidRPr="00D80D2A">
        <w:rPr>
          <w:lang w:val="fr-CH"/>
        </w:rPr>
        <w:t>De cet état de fait, on peut constater que la voix tend à devenir un service additionnel, ce qui ne sera pas sans conséquence pour</w:t>
      </w:r>
      <w:r w:rsidR="000B197C" w:rsidRPr="00D80D2A">
        <w:rPr>
          <w:lang w:val="fr-CH"/>
        </w:rPr>
        <w:t xml:space="preserve"> </w:t>
      </w:r>
      <w:r w:rsidRPr="00D80D2A">
        <w:rPr>
          <w:lang w:val="fr-CH"/>
        </w:rPr>
        <w:t>les opérateurs des pays en voie de développement. En effet, la "voix" représente encore une part importante de leur chiffre d</w:t>
      </w:r>
      <w:r w:rsidR="004A4EF6" w:rsidRPr="00D80D2A">
        <w:rPr>
          <w:lang w:val="fr-CH"/>
        </w:rPr>
        <w:t>'</w:t>
      </w:r>
      <w:r w:rsidRPr="00D80D2A">
        <w:rPr>
          <w:lang w:val="fr-CH"/>
        </w:rPr>
        <w:t>affaires et les conditions d</w:t>
      </w:r>
      <w:r w:rsidR="004A4EF6" w:rsidRPr="00D80D2A">
        <w:rPr>
          <w:lang w:val="fr-CH"/>
        </w:rPr>
        <w:t>'</w:t>
      </w:r>
      <w:r w:rsidRPr="00D80D2A">
        <w:rPr>
          <w:lang w:val="fr-CH"/>
        </w:rPr>
        <w:t>un développement rapide de la communication de données sont loin d</w:t>
      </w:r>
      <w:r w:rsidR="004A4EF6" w:rsidRPr="00D80D2A">
        <w:rPr>
          <w:lang w:val="fr-CH"/>
        </w:rPr>
        <w:t>'</w:t>
      </w:r>
      <w:r w:rsidRPr="00D80D2A">
        <w:rPr>
          <w:lang w:val="fr-CH"/>
        </w:rPr>
        <w:t>être réunies (taux d</w:t>
      </w:r>
      <w:r w:rsidR="004A4EF6" w:rsidRPr="00D80D2A">
        <w:rPr>
          <w:lang w:val="fr-CH"/>
        </w:rPr>
        <w:t>'</w:t>
      </w:r>
      <w:r w:rsidRPr="00D80D2A">
        <w:rPr>
          <w:lang w:val="fr-CH"/>
        </w:rPr>
        <w:t>équipement, pouvoir d</w:t>
      </w:r>
      <w:r w:rsidR="004A4EF6" w:rsidRPr="00D80D2A">
        <w:rPr>
          <w:lang w:val="fr-CH"/>
        </w:rPr>
        <w:t>'</w:t>
      </w:r>
      <w:r w:rsidRPr="00D80D2A">
        <w:rPr>
          <w:lang w:val="fr-CH"/>
        </w:rPr>
        <w:t>achat, analphabétisme, etc.).</w:t>
      </w:r>
    </w:p>
    <w:p w:rsidR="002C5833" w:rsidRPr="00D80D2A" w:rsidRDefault="002C5833" w:rsidP="002C5833">
      <w:pPr>
        <w:pStyle w:val="headingb0"/>
        <w:rPr>
          <w:lang w:val="fr-CH"/>
        </w:rPr>
      </w:pPr>
      <w:bookmarkStart w:id="32" w:name="_Toc497642958"/>
      <w:bookmarkStart w:id="33" w:name="_Toc113763062"/>
      <w:bookmarkStart w:id="34" w:name="_Toc115151701"/>
      <w:r w:rsidRPr="00D80D2A">
        <w:rPr>
          <w:bCs/>
          <w:lang w:val="fr-CH"/>
        </w:rPr>
        <w:t>Analyse de l'existant</w:t>
      </w:r>
      <w:r w:rsidRPr="00D80D2A">
        <w:rPr>
          <w:lang w:val="fr-CH"/>
        </w:rPr>
        <w:t>: résultats du questionnaire</w:t>
      </w:r>
      <w:bookmarkEnd w:id="32"/>
      <w:bookmarkEnd w:id="33"/>
      <w:bookmarkEnd w:id="34"/>
    </w:p>
    <w:p w:rsidR="00104FF2" w:rsidRPr="00D80D2A" w:rsidRDefault="002C5833" w:rsidP="002C5833">
      <w:pPr>
        <w:rPr>
          <w:lang w:val="fr-CH"/>
        </w:rPr>
      </w:pPr>
      <w:r w:rsidRPr="00D80D2A">
        <w:rPr>
          <w:lang w:val="fr-CH"/>
        </w:rPr>
        <w:t>Le questionnaire sur les Politiques tarifaires adressé par le programme 4 de l'UIT-D aux administrations des Etats Membres de l'UIT ainsi qu'aux Membres du Secteur du développement, a permis d'enregistrer les résultats suivants de 2007 à 2009 par rapport au nombre de réponses reçues:</w:t>
      </w:r>
    </w:p>
    <w:p w:rsidR="002C5833" w:rsidRPr="00D80D2A" w:rsidRDefault="002C5833" w:rsidP="002C5833">
      <w:pPr>
        <w:rPr>
          <w:bCs/>
          <w:lang w:val="fr-CH"/>
        </w:rPr>
      </w:pPr>
    </w:p>
    <w:p w:rsidR="001542C1" w:rsidRPr="00D80D2A" w:rsidRDefault="001542C1" w:rsidP="001542C1">
      <w:pPr>
        <w:pStyle w:val="FigureTitle"/>
        <w:rPr>
          <w:lang w:val="fr-CH"/>
        </w:rPr>
      </w:pPr>
    </w:p>
    <w:tbl>
      <w:tblPr>
        <w:tblW w:w="0" w:type="auto"/>
        <w:jc w:val="center"/>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9"/>
        <w:gridCol w:w="2085"/>
        <w:gridCol w:w="2085"/>
        <w:gridCol w:w="2085"/>
      </w:tblGrid>
      <w:tr w:rsidR="001542C1" w:rsidRPr="007A75BD" w:rsidTr="00292A89">
        <w:trPr>
          <w:jc w:val="center"/>
        </w:trPr>
        <w:tc>
          <w:tcPr>
            <w:tcW w:w="2809" w:type="dxa"/>
          </w:tcPr>
          <w:p w:rsidR="001542C1" w:rsidRPr="007A75BD" w:rsidRDefault="00E42DC5" w:rsidP="001542C1">
            <w:pPr>
              <w:pStyle w:val="Tablehead"/>
              <w:rPr>
                <w:bCs/>
              </w:rPr>
            </w:pPr>
            <w:proofErr w:type="spellStart"/>
            <w:r>
              <w:t>Années</w:t>
            </w:r>
            <w:proofErr w:type="spellEnd"/>
          </w:p>
        </w:tc>
        <w:tc>
          <w:tcPr>
            <w:tcW w:w="2085" w:type="dxa"/>
          </w:tcPr>
          <w:p w:rsidR="001542C1" w:rsidRPr="007A75BD" w:rsidRDefault="001542C1" w:rsidP="001542C1">
            <w:pPr>
              <w:pStyle w:val="Tablehead"/>
              <w:rPr>
                <w:bCs/>
              </w:rPr>
            </w:pPr>
            <w:r w:rsidRPr="007A75BD">
              <w:t>2007</w:t>
            </w:r>
          </w:p>
        </w:tc>
        <w:tc>
          <w:tcPr>
            <w:tcW w:w="2085" w:type="dxa"/>
          </w:tcPr>
          <w:p w:rsidR="001542C1" w:rsidRPr="007A75BD" w:rsidRDefault="001542C1" w:rsidP="001542C1">
            <w:pPr>
              <w:pStyle w:val="Tablehead"/>
              <w:rPr>
                <w:bCs/>
              </w:rPr>
            </w:pPr>
            <w:r w:rsidRPr="007A75BD">
              <w:t>2008</w:t>
            </w:r>
          </w:p>
        </w:tc>
        <w:tc>
          <w:tcPr>
            <w:tcW w:w="2085" w:type="dxa"/>
          </w:tcPr>
          <w:p w:rsidR="001542C1" w:rsidRPr="007A75BD" w:rsidRDefault="001542C1" w:rsidP="001542C1">
            <w:pPr>
              <w:pStyle w:val="Tablehead"/>
              <w:rPr>
                <w:bCs/>
              </w:rPr>
            </w:pPr>
            <w:r w:rsidRPr="007A75BD">
              <w:t>2009</w:t>
            </w:r>
          </w:p>
        </w:tc>
      </w:tr>
      <w:tr w:rsidR="001542C1" w:rsidRPr="007A75BD" w:rsidTr="00292A89">
        <w:trPr>
          <w:jc w:val="center"/>
        </w:trPr>
        <w:tc>
          <w:tcPr>
            <w:tcW w:w="2809" w:type="dxa"/>
          </w:tcPr>
          <w:p w:rsidR="001542C1" w:rsidRPr="00D80D2A" w:rsidRDefault="00E42DC5" w:rsidP="00E42DC5">
            <w:pPr>
              <w:pStyle w:val="TableText0"/>
              <w:rPr>
                <w:lang w:val="fr-CH"/>
              </w:rPr>
            </w:pPr>
            <w:r w:rsidRPr="00E42DC5">
              <w:rPr>
                <w:bCs/>
                <w:lang w:val="fr-FR"/>
              </w:rPr>
              <w:t>Nombre total de réponses reçues, dont:</w:t>
            </w:r>
          </w:p>
        </w:tc>
        <w:tc>
          <w:tcPr>
            <w:tcW w:w="2085" w:type="dxa"/>
          </w:tcPr>
          <w:p w:rsidR="001542C1" w:rsidRPr="007A75BD" w:rsidRDefault="001542C1" w:rsidP="001542C1">
            <w:pPr>
              <w:pStyle w:val="TableText0"/>
              <w:jc w:val="center"/>
            </w:pPr>
            <w:r w:rsidRPr="007A75BD">
              <w:t>98</w:t>
            </w:r>
          </w:p>
        </w:tc>
        <w:tc>
          <w:tcPr>
            <w:tcW w:w="2085" w:type="dxa"/>
          </w:tcPr>
          <w:p w:rsidR="001542C1" w:rsidRPr="007A75BD" w:rsidRDefault="001542C1" w:rsidP="001542C1">
            <w:pPr>
              <w:pStyle w:val="TableText0"/>
              <w:jc w:val="center"/>
            </w:pPr>
            <w:r w:rsidRPr="007A75BD">
              <w:t>57</w:t>
            </w:r>
          </w:p>
        </w:tc>
        <w:tc>
          <w:tcPr>
            <w:tcW w:w="2085" w:type="dxa"/>
          </w:tcPr>
          <w:p w:rsidR="001542C1" w:rsidRPr="007A75BD" w:rsidRDefault="001542C1" w:rsidP="001542C1">
            <w:pPr>
              <w:pStyle w:val="TableText0"/>
              <w:jc w:val="center"/>
            </w:pPr>
            <w:r w:rsidRPr="007A75BD">
              <w:t>63</w:t>
            </w:r>
          </w:p>
        </w:tc>
      </w:tr>
      <w:tr w:rsidR="001542C1" w:rsidRPr="007A75BD" w:rsidTr="00292A89">
        <w:trPr>
          <w:jc w:val="center"/>
        </w:trPr>
        <w:tc>
          <w:tcPr>
            <w:tcW w:w="2809" w:type="dxa"/>
          </w:tcPr>
          <w:p w:rsidR="001542C1" w:rsidRPr="007A75BD" w:rsidRDefault="001542C1" w:rsidP="00E42DC5">
            <w:pPr>
              <w:pStyle w:val="TableText0"/>
            </w:pPr>
            <w:r w:rsidRPr="007A75BD">
              <w:t xml:space="preserve">– </w:t>
            </w:r>
            <w:r w:rsidR="00E42DC5" w:rsidRPr="00E42DC5">
              <w:rPr>
                <w:bCs/>
                <w:lang w:val="fr-FR"/>
              </w:rPr>
              <w:t>Administrations</w:t>
            </w:r>
          </w:p>
        </w:tc>
        <w:tc>
          <w:tcPr>
            <w:tcW w:w="2085" w:type="dxa"/>
          </w:tcPr>
          <w:p w:rsidR="001542C1" w:rsidRPr="007A75BD" w:rsidRDefault="001542C1" w:rsidP="001542C1">
            <w:pPr>
              <w:pStyle w:val="TableText0"/>
              <w:jc w:val="center"/>
            </w:pPr>
            <w:r w:rsidRPr="007A75BD">
              <w:t>59</w:t>
            </w:r>
          </w:p>
        </w:tc>
        <w:tc>
          <w:tcPr>
            <w:tcW w:w="2085" w:type="dxa"/>
          </w:tcPr>
          <w:p w:rsidR="001542C1" w:rsidRPr="007A75BD" w:rsidRDefault="001542C1" w:rsidP="001542C1">
            <w:pPr>
              <w:pStyle w:val="TableText0"/>
              <w:jc w:val="center"/>
            </w:pPr>
            <w:r w:rsidRPr="007A75BD">
              <w:t>40</w:t>
            </w:r>
          </w:p>
        </w:tc>
        <w:tc>
          <w:tcPr>
            <w:tcW w:w="2085" w:type="dxa"/>
          </w:tcPr>
          <w:p w:rsidR="001542C1" w:rsidRPr="007A75BD" w:rsidRDefault="001542C1" w:rsidP="001542C1">
            <w:pPr>
              <w:pStyle w:val="TableText0"/>
              <w:jc w:val="center"/>
            </w:pPr>
            <w:r w:rsidRPr="007A75BD">
              <w:t>63</w:t>
            </w:r>
          </w:p>
        </w:tc>
      </w:tr>
      <w:tr w:rsidR="001542C1" w:rsidRPr="007A75BD" w:rsidTr="00292A89">
        <w:trPr>
          <w:jc w:val="center"/>
        </w:trPr>
        <w:tc>
          <w:tcPr>
            <w:tcW w:w="2809" w:type="dxa"/>
          </w:tcPr>
          <w:p w:rsidR="001542C1" w:rsidRPr="007A75BD" w:rsidRDefault="001542C1" w:rsidP="00E42DC5">
            <w:pPr>
              <w:pStyle w:val="TableText0"/>
            </w:pPr>
            <w:r w:rsidRPr="007A75BD">
              <w:t xml:space="preserve">– </w:t>
            </w:r>
            <w:r w:rsidR="00E42DC5" w:rsidRPr="00E42DC5">
              <w:rPr>
                <w:bCs/>
                <w:lang w:val="fr-FR"/>
              </w:rPr>
              <w:t>Opérateurs</w:t>
            </w:r>
          </w:p>
        </w:tc>
        <w:tc>
          <w:tcPr>
            <w:tcW w:w="2085" w:type="dxa"/>
          </w:tcPr>
          <w:p w:rsidR="001542C1" w:rsidRPr="007A75BD" w:rsidRDefault="001542C1" w:rsidP="001542C1">
            <w:pPr>
              <w:pStyle w:val="TableText0"/>
              <w:jc w:val="center"/>
            </w:pPr>
            <w:r w:rsidRPr="007A75BD">
              <w:t>39</w:t>
            </w:r>
          </w:p>
        </w:tc>
        <w:tc>
          <w:tcPr>
            <w:tcW w:w="2085" w:type="dxa"/>
          </w:tcPr>
          <w:p w:rsidR="001542C1" w:rsidRPr="007A75BD" w:rsidRDefault="001542C1" w:rsidP="001542C1">
            <w:pPr>
              <w:pStyle w:val="TableText0"/>
              <w:jc w:val="center"/>
            </w:pPr>
            <w:r w:rsidRPr="007A75BD">
              <w:t>17</w:t>
            </w:r>
          </w:p>
        </w:tc>
        <w:tc>
          <w:tcPr>
            <w:tcW w:w="2085" w:type="dxa"/>
          </w:tcPr>
          <w:p w:rsidR="001542C1" w:rsidRPr="007A75BD" w:rsidRDefault="002B74CC" w:rsidP="00F90B65">
            <w:pPr>
              <w:pStyle w:val="TableText0"/>
              <w:jc w:val="center"/>
            </w:pPr>
            <w:proofErr w:type="spellStart"/>
            <w:r>
              <w:t>n</w:t>
            </w:r>
            <w:r w:rsidR="00F90B65">
              <w:t>d</w:t>
            </w:r>
            <w:proofErr w:type="spellEnd"/>
          </w:p>
        </w:tc>
      </w:tr>
    </w:tbl>
    <w:p w:rsidR="001542C1" w:rsidRDefault="001542C1" w:rsidP="001542C1">
      <w:pPr>
        <w:pStyle w:val="FigureSource"/>
      </w:pPr>
    </w:p>
    <w:p w:rsidR="00E42DC5" w:rsidRPr="00D80D2A" w:rsidRDefault="00E42DC5" w:rsidP="00E42DC5">
      <w:pPr>
        <w:pStyle w:val="Normalaftertitle"/>
        <w:rPr>
          <w:lang w:val="fr-CH"/>
        </w:rPr>
      </w:pPr>
      <w:r w:rsidRPr="00D80D2A">
        <w:rPr>
          <w:lang w:val="fr-CH"/>
        </w:rPr>
        <w:t>L</w:t>
      </w:r>
      <w:r w:rsidR="004A4EF6" w:rsidRPr="00D80D2A">
        <w:rPr>
          <w:lang w:val="fr-CH"/>
        </w:rPr>
        <w:t>'</w:t>
      </w:r>
      <w:r w:rsidRPr="00D80D2A">
        <w:rPr>
          <w:lang w:val="fr-CH"/>
        </w:rPr>
        <w:t xml:space="preserve">analyse des réponses au questionnaire a été faite selon la disponibilité des réponses. Il y a lieu de signaler que le nombre de réponses obtenues diminue chaque année. </w:t>
      </w:r>
    </w:p>
    <w:p w:rsidR="00E42DC5" w:rsidRPr="00D80D2A" w:rsidRDefault="00E42DC5" w:rsidP="00E42DC5">
      <w:pPr>
        <w:rPr>
          <w:lang w:val="fr-CH"/>
        </w:rPr>
      </w:pPr>
      <w:r w:rsidRPr="00D80D2A">
        <w:rPr>
          <w:lang w:val="fr-CH"/>
        </w:rPr>
        <w:t>Il faut remarquer qu</w:t>
      </w:r>
      <w:r w:rsidR="004A4EF6" w:rsidRPr="00D80D2A">
        <w:rPr>
          <w:lang w:val="fr-CH"/>
        </w:rPr>
        <w:t>'</w:t>
      </w:r>
      <w:r w:rsidRPr="00D80D2A">
        <w:rPr>
          <w:lang w:val="fr-CH"/>
        </w:rPr>
        <w:t>à partir de l</w:t>
      </w:r>
      <w:r w:rsidR="004A4EF6" w:rsidRPr="00D80D2A">
        <w:rPr>
          <w:lang w:val="fr-CH"/>
        </w:rPr>
        <w:t>'</w:t>
      </w:r>
      <w:r w:rsidRPr="00D80D2A">
        <w:rPr>
          <w:lang w:val="fr-CH"/>
        </w:rPr>
        <w:t>année 2009, un nouveau questionnaire sur les Politiques tarifaires a été rédigé, approuvé et</w:t>
      </w:r>
      <w:r w:rsidR="000B197C" w:rsidRPr="00D80D2A">
        <w:rPr>
          <w:lang w:val="fr-CH"/>
        </w:rPr>
        <w:t xml:space="preserve"> </w:t>
      </w:r>
      <w:proofErr w:type="spellStart"/>
      <w:r w:rsidRPr="00D80D2A">
        <w:rPr>
          <w:lang w:val="fr-CH"/>
        </w:rPr>
        <w:t>adréssé</w:t>
      </w:r>
      <w:proofErr w:type="spellEnd"/>
      <w:r w:rsidRPr="00D80D2A">
        <w:rPr>
          <w:lang w:val="fr-CH"/>
        </w:rPr>
        <w:t xml:space="preserve"> aux Administrations des Etats Membres de l</w:t>
      </w:r>
      <w:r w:rsidR="004A4EF6" w:rsidRPr="00D80D2A">
        <w:rPr>
          <w:lang w:val="fr-CH"/>
        </w:rPr>
        <w:t>'</w:t>
      </w:r>
      <w:r w:rsidRPr="00D80D2A">
        <w:rPr>
          <w:lang w:val="fr-CH"/>
        </w:rPr>
        <w:t>UIT ainsi qu'aux Membres du Secteur du développement (Voir Annexe 2), pour collecter les données correspondant à l</w:t>
      </w:r>
      <w:r w:rsidR="004A4EF6" w:rsidRPr="00D80D2A">
        <w:rPr>
          <w:lang w:val="fr-CH"/>
        </w:rPr>
        <w:t>'</w:t>
      </w:r>
      <w:r w:rsidRPr="00D80D2A">
        <w:rPr>
          <w:lang w:val="fr-CH"/>
        </w:rPr>
        <w:t>année 2008.</w:t>
      </w:r>
    </w:p>
    <w:p w:rsidR="00E42DC5" w:rsidRPr="00027EC9" w:rsidRDefault="00E42DC5" w:rsidP="00E42DC5">
      <w:pPr>
        <w:rPr>
          <w:lang w:val="fr-CH"/>
        </w:rPr>
      </w:pPr>
      <w:r w:rsidRPr="00027EC9">
        <w:rPr>
          <w:lang w:val="fr-CH"/>
        </w:rPr>
        <w:t>Les réponses obtenues ont été classifiées par:</w:t>
      </w:r>
    </w:p>
    <w:p w:rsidR="00E42DC5" w:rsidRPr="00027EC9" w:rsidRDefault="00E42DC5" w:rsidP="00E42DC5">
      <w:pPr>
        <w:pStyle w:val="enumlev1"/>
        <w:rPr>
          <w:lang w:val="fr-FR"/>
        </w:rPr>
      </w:pPr>
      <w:r>
        <w:rPr>
          <w:lang w:val="fr-FR"/>
        </w:rPr>
        <w:t>•</w:t>
      </w:r>
      <w:r>
        <w:rPr>
          <w:lang w:val="fr-FR"/>
        </w:rPr>
        <w:tab/>
      </w:r>
      <w:r w:rsidRPr="00027EC9">
        <w:rPr>
          <w:lang w:val="fr-FR"/>
        </w:rPr>
        <w:t>Région</w:t>
      </w:r>
      <w:r w:rsidRPr="00E42DC5">
        <w:rPr>
          <w:vertAlign w:val="superscript"/>
        </w:rPr>
        <w:footnoteReference w:id="2"/>
      </w:r>
      <w:r w:rsidRPr="00027EC9">
        <w:rPr>
          <w:lang w:val="fr-FR"/>
        </w:rPr>
        <w:t xml:space="preserve"> (Afrique, Amériques, </w:t>
      </w:r>
      <w:r w:rsidR="00F90B65">
        <w:rPr>
          <w:lang w:val="fr-FR"/>
        </w:rPr>
        <w:t xml:space="preserve">Etats </w:t>
      </w:r>
      <w:r w:rsidR="00180A37">
        <w:rPr>
          <w:lang w:val="fr-FR"/>
        </w:rPr>
        <w:t>a</w:t>
      </w:r>
      <w:r w:rsidRPr="00027EC9">
        <w:rPr>
          <w:lang w:val="fr-FR"/>
        </w:rPr>
        <w:t xml:space="preserve">rabes, Europe </w:t>
      </w:r>
      <w:r w:rsidR="00F90B65">
        <w:rPr>
          <w:lang w:val="fr-FR"/>
        </w:rPr>
        <w:t>et</w:t>
      </w:r>
      <w:r w:rsidRPr="00027EC9">
        <w:rPr>
          <w:lang w:val="fr-FR"/>
        </w:rPr>
        <w:t xml:space="preserve"> CEI, Asie </w:t>
      </w:r>
      <w:r w:rsidR="00180A37">
        <w:rPr>
          <w:lang w:val="fr-FR"/>
        </w:rPr>
        <w:t>et</w:t>
      </w:r>
      <w:r w:rsidRPr="00027EC9">
        <w:rPr>
          <w:lang w:val="fr-FR"/>
        </w:rPr>
        <w:t xml:space="preserve"> Pacifique),</w:t>
      </w:r>
    </w:p>
    <w:p w:rsidR="00E42DC5" w:rsidRPr="00D80D2A" w:rsidRDefault="00E42DC5" w:rsidP="00E42DC5">
      <w:pPr>
        <w:pStyle w:val="enumlev1"/>
        <w:rPr>
          <w:lang w:val="fr-CH"/>
        </w:rPr>
      </w:pPr>
      <w:r>
        <w:rPr>
          <w:lang w:val="fr-FR"/>
        </w:rPr>
        <w:t>•</w:t>
      </w:r>
      <w:r>
        <w:rPr>
          <w:lang w:val="fr-FR"/>
        </w:rPr>
        <w:tab/>
      </w:r>
      <w:r w:rsidRPr="00D80D2A">
        <w:rPr>
          <w:lang w:val="fr-CH"/>
        </w:rPr>
        <w:t>Administrations (Régulateurs),</w:t>
      </w:r>
    </w:p>
    <w:p w:rsidR="00E42DC5" w:rsidRPr="00D80D2A" w:rsidRDefault="00E42DC5" w:rsidP="00E42DC5">
      <w:pPr>
        <w:pStyle w:val="enumlev1"/>
        <w:rPr>
          <w:lang w:val="fr-CH"/>
        </w:rPr>
      </w:pPr>
      <w:r>
        <w:rPr>
          <w:lang w:val="fr-FR"/>
        </w:rPr>
        <w:t>•</w:t>
      </w:r>
      <w:r>
        <w:rPr>
          <w:lang w:val="fr-FR"/>
        </w:rPr>
        <w:tab/>
      </w:r>
      <w:r w:rsidRPr="00D80D2A">
        <w:rPr>
          <w:lang w:val="fr-CH"/>
        </w:rPr>
        <w:t>Opérateurs,</w:t>
      </w:r>
    </w:p>
    <w:p w:rsidR="00E42DC5" w:rsidRPr="00027EC9" w:rsidRDefault="00E42DC5" w:rsidP="00E42DC5">
      <w:pPr>
        <w:pStyle w:val="enumlev1"/>
        <w:rPr>
          <w:lang w:val="fr-FR"/>
        </w:rPr>
      </w:pPr>
      <w:r>
        <w:rPr>
          <w:lang w:val="fr-FR"/>
        </w:rPr>
        <w:t>•</w:t>
      </w:r>
      <w:r>
        <w:rPr>
          <w:lang w:val="fr-FR"/>
        </w:rPr>
        <w:tab/>
      </w:r>
      <w:r w:rsidRPr="00027EC9">
        <w:rPr>
          <w:lang w:val="fr-FR"/>
        </w:rPr>
        <w:t>Niveau d</w:t>
      </w:r>
      <w:r w:rsidR="004A4EF6">
        <w:rPr>
          <w:lang w:val="fr-FR"/>
        </w:rPr>
        <w:t>'</w:t>
      </w:r>
      <w:r w:rsidRPr="00027EC9">
        <w:rPr>
          <w:lang w:val="fr-FR"/>
        </w:rPr>
        <w:t xml:space="preserve">évolution pour chaque type de question posée. </w:t>
      </w:r>
    </w:p>
    <w:p w:rsidR="001542C1" w:rsidRPr="00D80D2A" w:rsidRDefault="00E42DC5" w:rsidP="00E42DC5">
      <w:pPr>
        <w:rPr>
          <w:bCs/>
          <w:lang w:val="fr-CH"/>
        </w:rPr>
      </w:pPr>
      <w:r w:rsidRPr="00D80D2A">
        <w:rPr>
          <w:lang w:val="fr-CH"/>
        </w:rPr>
        <w:t>Le nombre de réponses obtenues, par exemple pour le questionnaire 2007, est réparti</w:t>
      </w:r>
      <w:r w:rsidR="000B197C" w:rsidRPr="00D80D2A">
        <w:rPr>
          <w:lang w:val="fr-CH"/>
        </w:rPr>
        <w:t xml:space="preserve"> </w:t>
      </w:r>
      <w:r w:rsidRPr="00D80D2A">
        <w:rPr>
          <w:lang w:val="fr-CH"/>
        </w:rPr>
        <w:t>par niveau de revenus (PIB)</w:t>
      </w:r>
      <w:r w:rsidRPr="00E42DC5">
        <w:rPr>
          <w:vertAlign w:val="superscript"/>
        </w:rPr>
        <w:footnoteReference w:id="3"/>
      </w:r>
      <w:r w:rsidR="00180A37">
        <w:rPr>
          <w:lang w:val="fr-CH"/>
        </w:rPr>
        <w:t>.</w:t>
      </w:r>
    </w:p>
    <w:p w:rsidR="001542C1" w:rsidRPr="00D80D2A" w:rsidRDefault="001542C1" w:rsidP="00AF2FBA">
      <w:pPr>
        <w:keepNext/>
        <w:keepLines/>
        <w:rPr>
          <w:bCs/>
          <w:lang w:val="fr-CH"/>
        </w:rPr>
      </w:pPr>
    </w:p>
    <w:p w:rsidR="001542C1" w:rsidRPr="00D80D2A" w:rsidRDefault="001542C1" w:rsidP="00AF2FBA">
      <w:pPr>
        <w:pStyle w:val="FigureTitle"/>
        <w:jc w:val="left"/>
        <w:rPr>
          <w:bCs/>
          <w:lang w:val="fr-CH"/>
        </w:rPr>
      </w:pPr>
      <w:r w:rsidRPr="00D80D2A">
        <w:rPr>
          <w:bCs/>
          <w:lang w:val="fr-CH"/>
        </w:rPr>
        <w:t>Table</w:t>
      </w:r>
      <w:r w:rsidR="00E42DC5" w:rsidRPr="00D80D2A">
        <w:rPr>
          <w:bCs/>
          <w:lang w:val="fr-CH"/>
        </w:rPr>
        <w:t>au</w:t>
      </w:r>
      <w:r w:rsidRPr="00D80D2A">
        <w:rPr>
          <w:bCs/>
          <w:lang w:val="fr-CH"/>
        </w:rPr>
        <w:t xml:space="preserve"> 1: </w:t>
      </w:r>
      <w:r w:rsidR="00E42DC5" w:rsidRPr="00E42DC5">
        <w:rPr>
          <w:bCs/>
          <w:lang w:val="fr-FR"/>
        </w:rPr>
        <w:t xml:space="preserve">Nombre des pays ayant répondu au questionnaire, par région en niveau de revenu </w:t>
      </w:r>
      <w:r w:rsidR="00180A37">
        <w:rPr>
          <w:bCs/>
          <w:lang w:val="fr-FR"/>
        </w:rPr>
        <w:t>(</w:t>
      </w:r>
      <w:r w:rsidR="00E42DC5" w:rsidRPr="00E42DC5">
        <w:rPr>
          <w:bCs/>
          <w:lang w:val="fr-FR"/>
        </w:rPr>
        <w:t>2008</w:t>
      </w:r>
      <w:r w:rsidR="00180A37">
        <w:rPr>
          <w:bCs/>
          <w:lang w:val="fr-FR"/>
        </w:rPr>
        <w:t>)</w:t>
      </w:r>
    </w:p>
    <w:p w:rsidR="001542C1" w:rsidRPr="00D80D2A" w:rsidRDefault="001542C1" w:rsidP="00AF2FBA">
      <w:pPr>
        <w:keepNext/>
        <w:keepLines/>
        <w:spacing w:before="0"/>
        <w:rPr>
          <w:lang w:val="fr-C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1"/>
        <w:gridCol w:w="1971"/>
        <w:gridCol w:w="1971"/>
        <w:gridCol w:w="1971"/>
        <w:gridCol w:w="1971"/>
      </w:tblGrid>
      <w:tr w:rsidR="001542C1" w:rsidRPr="006B4A5F" w:rsidTr="00292A89">
        <w:trPr>
          <w:jc w:val="center"/>
        </w:trPr>
        <w:tc>
          <w:tcPr>
            <w:tcW w:w="1971" w:type="dxa"/>
            <w:vMerge w:val="restart"/>
          </w:tcPr>
          <w:p w:rsidR="001542C1" w:rsidRPr="007A75BD" w:rsidRDefault="001542C1" w:rsidP="00AF2FBA">
            <w:pPr>
              <w:pStyle w:val="Tablehead"/>
              <w:keepLines/>
              <w:rPr>
                <w:bCs/>
              </w:rPr>
            </w:pPr>
            <w:proofErr w:type="spellStart"/>
            <w:r w:rsidRPr="007A75BD">
              <w:t>R</w:t>
            </w:r>
            <w:r w:rsidR="00CE3367">
              <w:t>é</w:t>
            </w:r>
            <w:r w:rsidRPr="007A75BD">
              <w:t>gion</w:t>
            </w:r>
            <w:proofErr w:type="spellEnd"/>
          </w:p>
        </w:tc>
        <w:tc>
          <w:tcPr>
            <w:tcW w:w="5913" w:type="dxa"/>
            <w:gridSpan w:val="3"/>
          </w:tcPr>
          <w:p w:rsidR="001542C1" w:rsidRPr="007A75BD" w:rsidRDefault="00CE3367" w:rsidP="00AF2FBA">
            <w:pPr>
              <w:pStyle w:val="Tablehead"/>
              <w:keepLines/>
              <w:rPr>
                <w:bCs/>
              </w:rPr>
            </w:pPr>
            <w:r w:rsidRPr="00CE3367">
              <w:rPr>
                <w:bCs/>
                <w:lang w:val="fr-FR"/>
              </w:rPr>
              <w:t>Niveau de revenu</w:t>
            </w:r>
          </w:p>
        </w:tc>
        <w:tc>
          <w:tcPr>
            <w:tcW w:w="1971" w:type="dxa"/>
            <w:vMerge w:val="restart"/>
          </w:tcPr>
          <w:p w:rsidR="001542C1" w:rsidRPr="001542C1" w:rsidRDefault="001542C1" w:rsidP="00AF2FBA">
            <w:pPr>
              <w:pStyle w:val="Tablehead"/>
              <w:keepLines/>
            </w:pPr>
            <w:r w:rsidRPr="001542C1">
              <w:t>Total</w:t>
            </w:r>
          </w:p>
        </w:tc>
      </w:tr>
      <w:tr w:rsidR="001542C1" w:rsidTr="00292A89">
        <w:trPr>
          <w:jc w:val="center"/>
        </w:trPr>
        <w:tc>
          <w:tcPr>
            <w:tcW w:w="1971" w:type="dxa"/>
            <w:vMerge/>
          </w:tcPr>
          <w:p w:rsidR="001542C1" w:rsidRPr="007A75BD" w:rsidRDefault="001542C1" w:rsidP="00AF2FBA">
            <w:pPr>
              <w:pStyle w:val="Tablehead"/>
              <w:keepLines/>
            </w:pPr>
          </w:p>
        </w:tc>
        <w:tc>
          <w:tcPr>
            <w:tcW w:w="1971" w:type="dxa"/>
          </w:tcPr>
          <w:p w:rsidR="001542C1" w:rsidRPr="007A75BD" w:rsidRDefault="00CE3367" w:rsidP="00AF2FBA">
            <w:pPr>
              <w:pStyle w:val="Tablehead"/>
              <w:keepLines/>
              <w:rPr>
                <w:bCs/>
              </w:rPr>
            </w:pPr>
            <w:r>
              <w:t>Haut</w:t>
            </w:r>
          </w:p>
        </w:tc>
        <w:tc>
          <w:tcPr>
            <w:tcW w:w="1971" w:type="dxa"/>
          </w:tcPr>
          <w:p w:rsidR="001542C1" w:rsidRPr="007A75BD" w:rsidRDefault="00CE3367" w:rsidP="00AF2FBA">
            <w:pPr>
              <w:pStyle w:val="Tablehead"/>
              <w:keepLines/>
              <w:rPr>
                <w:bCs/>
              </w:rPr>
            </w:pPr>
            <w:proofErr w:type="spellStart"/>
            <w:r>
              <w:t>Moyen</w:t>
            </w:r>
            <w:proofErr w:type="spellEnd"/>
          </w:p>
        </w:tc>
        <w:tc>
          <w:tcPr>
            <w:tcW w:w="1971" w:type="dxa"/>
          </w:tcPr>
          <w:p w:rsidR="001542C1" w:rsidRPr="007A75BD" w:rsidRDefault="00CE3367" w:rsidP="00AF2FBA">
            <w:pPr>
              <w:pStyle w:val="Tablehead"/>
              <w:keepLines/>
              <w:rPr>
                <w:bCs/>
              </w:rPr>
            </w:pPr>
            <w:r>
              <w:t>Bas</w:t>
            </w:r>
          </w:p>
        </w:tc>
        <w:tc>
          <w:tcPr>
            <w:tcW w:w="1971" w:type="dxa"/>
            <w:vMerge/>
          </w:tcPr>
          <w:p w:rsidR="001542C1" w:rsidRPr="007A75BD" w:rsidRDefault="001542C1" w:rsidP="00AF2FBA">
            <w:pPr>
              <w:keepNext/>
              <w:keepLines/>
              <w:jc w:val="center"/>
              <w:rPr>
                <w:sz w:val="18"/>
                <w:szCs w:val="24"/>
              </w:rPr>
            </w:pPr>
          </w:p>
        </w:tc>
      </w:tr>
      <w:tr w:rsidR="00CE3367" w:rsidTr="00292A89">
        <w:trPr>
          <w:jc w:val="center"/>
        </w:trPr>
        <w:tc>
          <w:tcPr>
            <w:tcW w:w="1971" w:type="dxa"/>
          </w:tcPr>
          <w:p w:rsidR="00CE3367" w:rsidRPr="00027EC9" w:rsidRDefault="00CE3367" w:rsidP="00CD26BF">
            <w:pPr>
              <w:keepNext/>
              <w:keepLines/>
              <w:spacing w:before="20" w:after="20"/>
              <w:rPr>
                <w:szCs w:val="19"/>
              </w:rPr>
            </w:pPr>
            <w:proofErr w:type="spellStart"/>
            <w:r w:rsidRPr="00027EC9">
              <w:rPr>
                <w:szCs w:val="19"/>
              </w:rPr>
              <w:t>A</w:t>
            </w:r>
            <w:r w:rsidR="00CD26BF">
              <w:rPr>
                <w:szCs w:val="19"/>
              </w:rPr>
              <w:t>frique</w:t>
            </w:r>
            <w:proofErr w:type="spellEnd"/>
          </w:p>
        </w:tc>
        <w:tc>
          <w:tcPr>
            <w:tcW w:w="1971" w:type="dxa"/>
          </w:tcPr>
          <w:p w:rsidR="00CE3367" w:rsidRPr="007A75BD" w:rsidRDefault="00CE3367" w:rsidP="00AF2FBA">
            <w:pPr>
              <w:pStyle w:val="Tabletext"/>
              <w:keepNext/>
              <w:keepLines/>
              <w:jc w:val="center"/>
            </w:pPr>
            <w:r w:rsidRPr="007A75BD">
              <w:t>0</w:t>
            </w:r>
          </w:p>
        </w:tc>
        <w:tc>
          <w:tcPr>
            <w:tcW w:w="1971" w:type="dxa"/>
          </w:tcPr>
          <w:p w:rsidR="00CE3367" w:rsidRPr="007A75BD" w:rsidRDefault="00CE3367" w:rsidP="00AF2FBA">
            <w:pPr>
              <w:pStyle w:val="Tabletext"/>
              <w:keepNext/>
              <w:keepLines/>
              <w:jc w:val="center"/>
            </w:pPr>
            <w:r w:rsidRPr="007A75BD">
              <w:t>4</w:t>
            </w:r>
          </w:p>
        </w:tc>
        <w:tc>
          <w:tcPr>
            <w:tcW w:w="1971" w:type="dxa"/>
          </w:tcPr>
          <w:p w:rsidR="00CE3367" w:rsidRPr="007A75BD" w:rsidRDefault="00CE3367" w:rsidP="00AF2FBA">
            <w:pPr>
              <w:pStyle w:val="Tabletext"/>
              <w:keepNext/>
              <w:keepLines/>
              <w:jc w:val="center"/>
            </w:pPr>
            <w:r w:rsidRPr="007A75BD">
              <w:t>13</w:t>
            </w:r>
          </w:p>
        </w:tc>
        <w:tc>
          <w:tcPr>
            <w:tcW w:w="1971" w:type="dxa"/>
          </w:tcPr>
          <w:p w:rsidR="00CE3367" w:rsidRPr="007A75BD" w:rsidRDefault="00CE3367" w:rsidP="00AF2FBA">
            <w:pPr>
              <w:pStyle w:val="Tabletext"/>
              <w:keepNext/>
              <w:keepLines/>
              <w:jc w:val="center"/>
            </w:pPr>
            <w:r w:rsidRPr="007A75BD">
              <w:t>17</w:t>
            </w:r>
          </w:p>
        </w:tc>
      </w:tr>
      <w:tr w:rsidR="00CE3367" w:rsidTr="00292A89">
        <w:trPr>
          <w:jc w:val="center"/>
        </w:trPr>
        <w:tc>
          <w:tcPr>
            <w:tcW w:w="1971" w:type="dxa"/>
          </w:tcPr>
          <w:p w:rsidR="00CE3367" w:rsidRPr="00027EC9" w:rsidRDefault="00CD26BF" w:rsidP="00CD26BF">
            <w:pPr>
              <w:keepNext/>
              <w:keepLines/>
              <w:spacing w:before="20" w:after="20"/>
              <w:rPr>
                <w:szCs w:val="19"/>
              </w:rPr>
            </w:pPr>
            <w:proofErr w:type="spellStart"/>
            <w:r w:rsidRPr="00027EC9">
              <w:rPr>
                <w:szCs w:val="19"/>
              </w:rPr>
              <w:t>Amériques</w:t>
            </w:r>
            <w:proofErr w:type="spellEnd"/>
            <w:r w:rsidRPr="00027EC9">
              <w:rPr>
                <w:szCs w:val="19"/>
              </w:rPr>
              <w:t xml:space="preserve"> </w:t>
            </w:r>
          </w:p>
        </w:tc>
        <w:tc>
          <w:tcPr>
            <w:tcW w:w="1971" w:type="dxa"/>
          </w:tcPr>
          <w:p w:rsidR="00CE3367" w:rsidRPr="007A75BD" w:rsidRDefault="00CE3367" w:rsidP="00AF2FBA">
            <w:pPr>
              <w:pStyle w:val="Tabletext"/>
              <w:keepNext/>
              <w:keepLines/>
              <w:jc w:val="center"/>
            </w:pPr>
            <w:r w:rsidRPr="007A75BD">
              <w:t>1</w:t>
            </w:r>
          </w:p>
        </w:tc>
        <w:tc>
          <w:tcPr>
            <w:tcW w:w="1971" w:type="dxa"/>
          </w:tcPr>
          <w:p w:rsidR="00CE3367" w:rsidRPr="007A75BD" w:rsidRDefault="00CE3367" w:rsidP="00AF2FBA">
            <w:pPr>
              <w:pStyle w:val="Tabletext"/>
              <w:keepNext/>
              <w:keepLines/>
              <w:jc w:val="center"/>
            </w:pPr>
            <w:r w:rsidRPr="007A75BD">
              <w:t>21</w:t>
            </w:r>
          </w:p>
        </w:tc>
        <w:tc>
          <w:tcPr>
            <w:tcW w:w="1971" w:type="dxa"/>
          </w:tcPr>
          <w:p w:rsidR="00CE3367" w:rsidRPr="007A75BD" w:rsidRDefault="00CE3367" w:rsidP="00AF2FBA">
            <w:pPr>
              <w:pStyle w:val="Tabletext"/>
              <w:keepNext/>
              <w:keepLines/>
              <w:jc w:val="center"/>
            </w:pPr>
            <w:r w:rsidRPr="007A75BD">
              <w:t>0</w:t>
            </w:r>
          </w:p>
        </w:tc>
        <w:tc>
          <w:tcPr>
            <w:tcW w:w="1971" w:type="dxa"/>
          </w:tcPr>
          <w:p w:rsidR="00CE3367" w:rsidRPr="007A75BD" w:rsidRDefault="00CE3367" w:rsidP="00AF2FBA">
            <w:pPr>
              <w:pStyle w:val="Tabletext"/>
              <w:keepNext/>
              <w:keepLines/>
              <w:jc w:val="center"/>
            </w:pPr>
            <w:r w:rsidRPr="007A75BD">
              <w:t>22</w:t>
            </w:r>
          </w:p>
        </w:tc>
      </w:tr>
      <w:tr w:rsidR="00CE3367" w:rsidTr="00292A89">
        <w:trPr>
          <w:jc w:val="center"/>
        </w:trPr>
        <w:tc>
          <w:tcPr>
            <w:tcW w:w="1971" w:type="dxa"/>
          </w:tcPr>
          <w:p w:rsidR="00CE3367" w:rsidRPr="00027EC9" w:rsidRDefault="00180A37" w:rsidP="00CD26BF">
            <w:pPr>
              <w:keepNext/>
              <w:keepLines/>
              <w:spacing w:before="20" w:after="20"/>
              <w:rPr>
                <w:szCs w:val="19"/>
              </w:rPr>
            </w:pPr>
            <w:r>
              <w:rPr>
                <w:lang w:val="fr-FR"/>
              </w:rPr>
              <w:t>Etats a</w:t>
            </w:r>
            <w:r w:rsidRPr="00027EC9">
              <w:rPr>
                <w:lang w:val="fr-FR"/>
              </w:rPr>
              <w:t>rabes</w:t>
            </w:r>
          </w:p>
        </w:tc>
        <w:tc>
          <w:tcPr>
            <w:tcW w:w="1971" w:type="dxa"/>
          </w:tcPr>
          <w:p w:rsidR="00CE3367" w:rsidRPr="007A75BD" w:rsidRDefault="00CE3367" w:rsidP="00AF2FBA">
            <w:pPr>
              <w:pStyle w:val="Tabletext"/>
              <w:keepNext/>
              <w:keepLines/>
              <w:jc w:val="center"/>
            </w:pPr>
            <w:r w:rsidRPr="007A75BD">
              <w:t>7</w:t>
            </w:r>
          </w:p>
        </w:tc>
        <w:tc>
          <w:tcPr>
            <w:tcW w:w="1971" w:type="dxa"/>
          </w:tcPr>
          <w:p w:rsidR="00CE3367" w:rsidRPr="007A75BD" w:rsidRDefault="00CE3367" w:rsidP="00AF2FBA">
            <w:pPr>
              <w:pStyle w:val="Tabletext"/>
              <w:keepNext/>
              <w:keepLines/>
              <w:jc w:val="center"/>
            </w:pPr>
            <w:r w:rsidRPr="007A75BD">
              <w:t>6</w:t>
            </w:r>
          </w:p>
        </w:tc>
        <w:tc>
          <w:tcPr>
            <w:tcW w:w="1971" w:type="dxa"/>
          </w:tcPr>
          <w:p w:rsidR="00CE3367" w:rsidRPr="007A75BD" w:rsidRDefault="00CE3367" w:rsidP="00AF2FBA">
            <w:pPr>
              <w:pStyle w:val="Tabletext"/>
              <w:keepNext/>
              <w:keepLines/>
              <w:jc w:val="center"/>
            </w:pPr>
            <w:r w:rsidRPr="007A75BD">
              <w:t>1 + (1)</w:t>
            </w:r>
          </w:p>
        </w:tc>
        <w:tc>
          <w:tcPr>
            <w:tcW w:w="1971" w:type="dxa"/>
          </w:tcPr>
          <w:p w:rsidR="00CE3367" w:rsidRPr="007A75BD" w:rsidRDefault="00CE3367" w:rsidP="00AF2FBA">
            <w:pPr>
              <w:pStyle w:val="Tabletext"/>
              <w:keepNext/>
              <w:keepLines/>
              <w:jc w:val="center"/>
            </w:pPr>
            <w:r w:rsidRPr="007A75BD">
              <w:t>14 + (1)</w:t>
            </w:r>
          </w:p>
        </w:tc>
      </w:tr>
      <w:tr w:rsidR="00CE3367" w:rsidTr="00292A89">
        <w:trPr>
          <w:jc w:val="center"/>
        </w:trPr>
        <w:tc>
          <w:tcPr>
            <w:tcW w:w="1971" w:type="dxa"/>
          </w:tcPr>
          <w:p w:rsidR="00CE3367" w:rsidRPr="00027EC9" w:rsidRDefault="00CD26BF" w:rsidP="00CD26BF">
            <w:pPr>
              <w:keepNext/>
              <w:keepLines/>
              <w:spacing w:before="20" w:after="20"/>
              <w:rPr>
                <w:szCs w:val="19"/>
              </w:rPr>
            </w:pPr>
            <w:proofErr w:type="spellStart"/>
            <w:r w:rsidRPr="00027EC9">
              <w:rPr>
                <w:szCs w:val="19"/>
              </w:rPr>
              <w:t>Asie</w:t>
            </w:r>
            <w:proofErr w:type="spellEnd"/>
            <w:r w:rsidRPr="00027EC9">
              <w:rPr>
                <w:szCs w:val="19"/>
              </w:rPr>
              <w:t xml:space="preserve"> et </w:t>
            </w:r>
            <w:proofErr w:type="spellStart"/>
            <w:r w:rsidRPr="00027EC9">
              <w:rPr>
                <w:szCs w:val="19"/>
              </w:rPr>
              <w:t>Pacifique</w:t>
            </w:r>
            <w:proofErr w:type="spellEnd"/>
            <w:r w:rsidRPr="00027EC9">
              <w:rPr>
                <w:szCs w:val="19"/>
              </w:rPr>
              <w:t xml:space="preserve"> </w:t>
            </w:r>
          </w:p>
        </w:tc>
        <w:tc>
          <w:tcPr>
            <w:tcW w:w="1971" w:type="dxa"/>
          </w:tcPr>
          <w:p w:rsidR="00CE3367" w:rsidRPr="007A75BD" w:rsidRDefault="00CE3367" w:rsidP="00AF2FBA">
            <w:pPr>
              <w:pStyle w:val="Tabletext"/>
              <w:keepNext/>
              <w:keepLines/>
              <w:jc w:val="center"/>
            </w:pPr>
            <w:r w:rsidRPr="007A75BD">
              <w:t>2</w:t>
            </w:r>
          </w:p>
        </w:tc>
        <w:tc>
          <w:tcPr>
            <w:tcW w:w="1971" w:type="dxa"/>
          </w:tcPr>
          <w:p w:rsidR="00CE3367" w:rsidRPr="007A75BD" w:rsidRDefault="00CE3367" w:rsidP="00AF2FBA">
            <w:pPr>
              <w:pStyle w:val="Tabletext"/>
              <w:keepNext/>
              <w:keepLines/>
              <w:jc w:val="center"/>
            </w:pPr>
            <w:r w:rsidRPr="007A75BD">
              <w:t>6</w:t>
            </w:r>
          </w:p>
        </w:tc>
        <w:tc>
          <w:tcPr>
            <w:tcW w:w="1971" w:type="dxa"/>
          </w:tcPr>
          <w:p w:rsidR="00CE3367" w:rsidRPr="007A75BD" w:rsidRDefault="00CE3367" w:rsidP="00AF2FBA">
            <w:pPr>
              <w:pStyle w:val="Tabletext"/>
              <w:keepNext/>
              <w:keepLines/>
              <w:jc w:val="center"/>
            </w:pPr>
            <w:r w:rsidRPr="007A75BD">
              <w:t>1</w:t>
            </w:r>
          </w:p>
        </w:tc>
        <w:tc>
          <w:tcPr>
            <w:tcW w:w="1971" w:type="dxa"/>
          </w:tcPr>
          <w:p w:rsidR="00CE3367" w:rsidRPr="007A75BD" w:rsidRDefault="00CE3367" w:rsidP="00AF2FBA">
            <w:pPr>
              <w:pStyle w:val="Tabletext"/>
              <w:keepNext/>
              <w:keepLines/>
              <w:jc w:val="center"/>
            </w:pPr>
            <w:r w:rsidRPr="007A75BD">
              <w:t>9</w:t>
            </w:r>
          </w:p>
        </w:tc>
      </w:tr>
      <w:tr w:rsidR="00CE3367" w:rsidTr="00292A89">
        <w:trPr>
          <w:jc w:val="center"/>
        </w:trPr>
        <w:tc>
          <w:tcPr>
            <w:tcW w:w="1971" w:type="dxa"/>
          </w:tcPr>
          <w:p w:rsidR="00CE3367" w:rsidRPr="00027EC9" w:rsidRDefault="00CD26BF" w:rsidP="00AF2FBA">
            <w:pPr>
              <w:keepNext/>
              <w:keepLines/>
              <w:spacing w:before="20" w:after="20"/>
              <w:rPr>
                <w:szCs w:val="19"/>
              </w:rPr>
            </w:pPr>
            <w:r w:rsidRPr="00027EC9">
              <w:rPr>
                <w:szCs w:val="19"/>
              </w:rPr>
              <w:t>Europe et CEI</w:t>
            </w:r>
          </w:p>
        </w:tc>
        <w:tc>
          <w:tcPr>
            <w:tcW w:w="1971" w:type="dxa"/>
          </w:tcPr>
          <w:p w:rsidR="00CE3367" w:rsidRPr="007A75BD" w:rsidRDefault="00CE3367" w:rsidP="00AF2FBA">
            <w:pPr>
              <w:pStyle w:val="Tabletext"/>
              <w:keepNext/>
              <w:keepLines/>
              <w:jc w:val="center"/>
            </w:pPr>
            <w:r w:rsidRPr="007A75BD">
              <w:t>19</w:t>
            </w:r>
          </w:p>
        </w:tc>
        <w:tc>
          <w:tcPr>
            <w:tcW w:w="1971" w:type="dxa"/>
          </w:tcPr>
          <w:p w:rsidR="00CE3367" w:rsidRPr="007A75BD" w:rsidRDefault="00CE3367" w:rsidP="00AF2FBA">
            <w:pPr>
              <w:pStyle w:val="Tabletext"/>
              <w:keepNext/>
              <w:keepLines/>
              <w:jc w:val="center"/>
            </w:pPr>
            <w:r w:rsidRPr="007A75BD">
              <w:t>16</w:t>
            </w:r>
          </w:p>
        </w:tc>
        <w:tc>
          <w:tcPr>
            <w:tcW w:w="1971" w:type="dxa"/>
          </w:tcPr>
          <w:p w:rsidR="00CE3367" w:rsidRPr="007A75BD" w:rsidRDefault="00CE3367" w:rsidP="00AF2FBA">
            <w:pPr>
              <w:pStyle w:val="Tabletext"/>
              <w:keepNext/>
              <w:keepLines/>
              <w:jc w:val="center"/>
            </w:pPr>
            <w:r w:rsidRPr="007A75BD">
              <w:t>0</w:t>
            </w:r>
          </w:p>
        </w:tc>
        <w:tc>
          <w:tcPr>
            <w:tcW w:w="1971" w:type="dxa"/>
          </w:tcPr>
          <w:p w:rsidR="00CE3367" w:rsidRPr="007A75BD" w:rsidRDefault="00CE3367" w:rsidP="00AF2FBA">
            <w:pPr>
              <w:pStyle w:val="Tabletext"/>
              <w:keepNext/>
              <w:keepLines/>
              <w:jc w:val="center"/>
            </w:pPr>
            <w:r w:rsidRPr="007A75BD">
              <w:t>35</w:t>
            </w:r>
          </w:p>
        </w:tc>
      </w:tr>
      <w:tr w:rsidR="001542C1" w:rsidTr="00292A89">
        <w:trPr>
          <w:jc w:val="center"/>
        </w:trPr>
        <w:tc>
          <w:tcPr>
            <w:tcW w:w="1971" w:type="dxa"/>
          </w:tcPr>
          <w:p w:rsidR="001542C1" w:rsidRPr="007A75BD" w:rsidRDefault="001542C1" w:rsidP="00AF2FBA">
            <w:pPr>
              <w:pStyle w:val="Tabletext"/>
              <w:keepNext/>
              <w:keepLines/>
              <w:rPr>
                <w:b/>
                <w:bCs/>
              </w:rPr>
            </w:pPr>
            <w:r w:rsidRPr="007A75BD">
              <w:rPr>
                <w:b/>
              </w:rPr>
              <w:t>TOTAL</w:t>
            </w:r>
          </w:p>
        </w:tc>
        <w:tc>
          <w:tcPr>
            <w:tcW w:w="1971" w:type="dxa"/>
          </w:tcPr>
          <w:p w:rsidR="001542C1" w:rsidRPr="007A75BD" w:rsidRDefault="001542C1" w:rsidP="00AF2FBA">
            <w:pPr>
              <w:pStyle w:val="Tabletext"/>
              <w:keepNext/>
              <w:keepLines/>
              <w:jc w:val="center"/>
              <w:rPr>
                <w:b/>
                <w:bCs/>
              </w:rPr>
            </w:pPr>
            <w:r w:rsidRPr="007A75BD">
              <w:rPr>
                <w:b/>
              </w:rPr>
              <w:t>29</w:t>
            </w:r>
          </w:p>
        </w:tc>
        <w:tc>
          <w:tcPr>
            <w:tcW w:w="1971" w:type="dxa"/>
          </w:tcPr>
          <w:p w:rsidR="001542C1" w:rsidRPr="007A75BD" w:rsidRDefault="001542C1" w:rsidP="00AF2FBA">
            <w:pPr>
              <w:pStyle w:val="Tabletext"/>
              <w:keepNext/>
              <w:keepLines/>
              <w:jc w:val="center"/>
              <w:rPr>
                <w:b/>
                <w:bCs/>
              </w:rPr>
            </w:pPr>
            <w:r w:rsidRPr="007A75BD">
              <w:rPr>
                <w:b/>
              </w:rPr>
              <w:t>53</w:t>
            </w:r>
          </w:p>
        </w:tc>
        <w:tc>
          <w:tcPr>
            <w:tcW w:w="1971" w:type="dxa"/>
          </w:tcPr>
          <w:p w:rsidR="001542C1" w:rsidRPr="007A75BD" w:rsidRDefault="001542C1" w:rsidP="00AF2FBA">
            <w:pPr>
              <w:pStyle w:val="Tabletext"/>
              <w:keepNext/>
              <w:keepLines/>
              <w:jc w:val="center"/>
              <w:rPr>
                <w:b/>
                <w:bCs/>
              </w:rPr>
            </w:pPr>
            <w:r w:rsidRPr="007A75BD">
              <w:rPr>
                <w:b/>
              </w:rPr>
              <w:t>15 + (1)</w:t>
            </w:r>
          </w:p>
        </w:tc>
        <w:tc>
          <w:tcPr>
            <w:tcW w:w="1971" w:type="dxa"/>
          </w:tcPr>
          <w:p w:rsidR="001542C1" w:rsidRPr="007A75BD" w:rsidRDefault="001542C1" w:rsidP="00AF2FBA">
            <w:pPr>
              <w:pStyle w:val="Tabletext"/>
              <w:keepNext/>
              <w:keepLines/>
              <w:jc w:val="center"/>
              <w:rPr>
                <w:b/>
                <w:bCs/>
              </w:rPr>
            </w:pPr>
            <w:r w:rsidRPr="007A75BD">
              <w:rPr>
                <w:b/>
              </w:rPr>
              <w:t>97 + (1)</w:t>
            </w:r>
          </w:p>
        </w:tc>
      </w:tr>
    </w:tbl>
    <w:p w:rsidR="001542C1" w:rsidRDefault="001542C1" w:rsidP="00AF2FBA">
      <w:pPr>
        <w:keepNext/>
        <w:keepLines/>
        <w:spacing w:before="0"/>
      </w:pPr>
    </w:p>
    <w:p w:rsidR="001542C1" w:rsidRDefault="001542C1" w:rsidP="001542C1">
      <w:pPr>
        <w:spacing w:before="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1"/>
        <w:gridCol w:w="1971"/>
        <w:gridCol w:w="1971"/>
        <w:gridCol w:w="1971"/>
        <w:gridCol w:w="1971"/>
      </w:tblGrid>
      <w:tr w:rsidR="001542C1" w:rsidRPr="006B4A5F" w:rsidTr="00292A89">
        <w:trPr>
          <w:jc w:val="center"/>
        </w:trPr>
        <w:tc>
          <w:tcPr>
            <w:tcW w:w="1971" w:type="dxa"/>
            <w:vMerge w:val="restart"/>
          </w:tcPr>
          <w:p w:rsidR="001542C1" w:rsidRPr="007A75BD" w:rsidRDefault="001542C1" w:rsidP="00CE3367">
            <w:pPr>
              <w:pStyle w:val="Tablehead"/>
              <w:rPr>
                <w:bCs/>
              </w:rPr>
            </w:pPr>
            <w:r w:rsidRPr="007A75BD">
              <w:br w:type="page"/>
            </w:r>
            <w:proofErr w:type="spellStart"/>
            <w:r w:rsidRPr="007A75BD">
              <w:t>R</w:t>
            </w:r>
            <w:r w:rsidR="00CE3367">
              <w:t>é</w:t>
            </w:r>
            <w:r w:rsidRPr="007A75BD">
              <w:t>gion</w:t>
            </w:r>
            <w:proofErr w:type="spellEnd"/>
          </w:p>
        </w:tc>
        <w:tc>
          <w:tcPr>
            <w:tcW w:w="5913" w:type="dxa"/>
            <w:gridSpan w:val="3"/>
          </w:tcPr>
          <w:p w:rsidR="001542C1" w:rsidRPr="007A75BD" w:rsidRDefault="00CE3367" w:rsidP="00CE3367">
            <w:pPr>
              <w:pStyle w:val="Tablehead"/>
              <w:rPr>
                <w:bCs/>
              </w:rPr>
            </w:pPr>
            <w:r w:rsidRPr="00CE3367">
              <w:rPr>
                <w:bCs/>
                <w:lang w:val="fr-FR"/>
              </w:rPr>
              <w:t>Réponses</w:t>
            </w:r>
          </w:p>
        </w:tc>
        <w:tc>
          <w:tcPr>
            <w:tcW w:w="1971" w:type="dxa"/>
            <w:vMerge w:val="restart"/>
          </w:tcPr>
          <w:p w:rsidR="001542C1" w:rsidRPr="007A75BD" w:rsidRDefault="001542C1" w:rsidP="001542C1">
            <w:pPr>
              <w:pStyle w:val="Tablehead"/>
              <w:rPr>
                <w:bCs/>
              </w:rPr>
            </w:pPr>
            <w:r w:rsidRPr="007A75BD">
              <w:t>Total</w:t>
            </w:r>
          </w:p>
        </w:tc>
      </w:tr>
      <w:tr w:rsidR="001542C1" w:rsidTr="00292A89">
        <w:trPr>
          <w:jc w:val="center"/>
        </w:trPr>
        <w:tc>
          <w:tcPr>
            <w:tcW w:w="1971" w:type="dxa"/>
            <w:vMerge/>
          </w:tcPr>
          <w:p w:rsidR="001542C1" w:rsidRPr="007A75BD" w:rsidRDefault="001542C1" w:rsidP="00292A89">
            <w:pPr>
              <w:jc w:val="center"/>
              <w:rPr>
                <w:b/>
                <w:bCs/>
                <w:sz w:val="18"/>
                <w:szCs w:val="24"/>
              </w:rPr>
            </w:pPr>
          </w:p>
        </w:tc>
        <w:tc>
          <w:tcPr>
            <w:tcW w:w="1971" w:type="dxa"/>
          </w:tcPr>
          <w:p w:rsidR="001542C1" w:rsidRPr="007A75BD" w:rsidRDefault="00CE3367" w:rsidP="00180A37">
            <w:pPr>
              <w:pStyle w:val="Tablehead"/>
              <w:rPr>
                <w:bCs/>
              </w:rPr>
            </w:pPr>
            <w:r w:rsidRPr="00CE3367">
              <w:rPr>
                <w:bCs/>
                <w:lang w:val="fr-FR"/>
              </w:rPr>
              <w:t xml:space="preserve">1 </w:t>
            </w:r>
            <w:r w:rsidR="00180A37">
              <w:rPr>
                <w:bCs/>
                <w:lang w:val="fr-FR"/>
              </w:rPr>
              <w:t>o</w:t>
            </w:r>
            <w:r w:rsidRPr="00CE3367">
              <w:rPr>
                <w:bCs/>
                <w:lang w:val="fr-FR"/>
              </w:rPr>
              <w:t>pérateur</w:t>
            </w:r>
          </w:p>
        </w:tc>
        <w:tc>
          <w:tcPr>
            <w:tcW w:w="1971" w:type="dxa"/>
          </w:tcPr>
          <w:p w:rsidR="001542C1" w:rsidRPr="007A75BD" w:rsidRDefault="00CE3367" w:rsidP="00180A37">
            <w:pPr>
              <w:pStyle w:val="Tablehead"/>
              <w:rPr>
                <w:bCs/>
              </w:rPr>
            </w:pPr>
            <w:r w:rsidRPr="00CE3367">
              <w:rPr>
                <w:bCs/>
                <w:lang w:val="fr-FR"/>
              </w:rPr>
              <w:t>Plus que 1</w:t>
            </w:r>
            <w:r>
              <w:rPr>
                <w:bCs/>
                <w:lang w:val="fr-FR"/>
              </w:rPr>
              <w:t> </w:t>
            </w:r>
            <w:r w:rsidR="00180A37">
              <w:rPr>
                <w:bCs/>
                <w:lang w:val="fr-FR"/>
              </w:rPr>
              <w:t>o</w:t>
            </w:r>
            <w:r w:rsidRPr="00CE3367">
              <w:rPr>
                <w:bCs/>
                <w:lang w:val="fr-FR"/>
              </w:rPr>
              <w:t>perateur</w:t>
            </w:r>
          </w:p>
        </w:tc>
        <w:tc>
          <w:tcPr>
            <w:tcW w:w="1971" w:type="dxa"/>
          </w:tcPr>
          <w:p w:rsidR="001542C1" w:rsidRPr="007A75BD" w:rsidRDefault="00CE3367" w:rsidP="00CE3367">
            <w:pPr>
              <w:pStyle w:val="Tablehead"/>
              <w:rPr>
                <w:bCs/>
              </w:rPr>
            </w:pPr>
            <w:r w:rsidRPr="00CE3367">
              <w:rPr>
                <w:bCs/>
                <w:lang w:val="fr-FR"/>
              </w:rPr>
              <w:t>Régulateur</w:t>
            </w:r>
          </w:p>
        </w:tc>
        <w:tc>
          <w:tcPr>
            <w:tcW w:w="1971" w:type="dxa"/>
            <w:vMerge/>
          </w:tcPr>
          <w:p w:rsidR="001542C1" w:rsidRPr="007A75BD" w:rsidRDefault="001542C1" w:rsidP="00292A89">
            <w:pPr>
              <w:jc w:val="center"/>
              <w:rPr>
                <w:sz w:val="18"/>
                <w:szCs w:val="24"/>
              </w:rPr>
            </w:pPr>
          </w:p>
        </w:tc>
      </w:tr>
      <w:tr w:rsidR="00CE3367" w:rsidTr="00292A89">
        <w:trPr>
          <w:jc w:val="center"/>
        </w:trPr>
        <w:tc>
          <w:tcPr>
            <w:tcW w:w="1971" w:type="dxa"/>
          </w:tcPr>
          <w:p w:rsidR="00CE3367" w:rsidRPr="00747C90" w:rsidRDefault="00CE3367" w:rsidP="00292A89">
            <w:pPr>
              <w:spacing w:before="20" w:after="20"/>
              <w:rPr>
                <w:szCs w:val="19"/>
              </w:rPr>
            </w:pPr>
            <w:proofErr w:type="spellStart"/>
            <w:r w:rsidRPr="00747C90">
              <w:rPr>
                <w:szCs w:val="19"/>
              </w:rPr>
              <w:t>Afrique</w:t>
            </w:r>
            <w:proofErr w:type="spellEnd"/>
          </w:p>
        </w:tc>
        <w:tc>
          <w:tcPr>
            <w:tcW w:w="1971" w:type="dxa"/>
          </w:tcPr>
          <w:p w:rsidR="00CE3367" w:rsidRPr="007A75BD" w:rsidRDefault="00CE3367" w:rsidP="001542C1">
            <w:pPr>
              <w:pStyle w:val="Tabletext"/>
              <w:jc w:val="center"/>
            </w:pPr>
            <w:r w:rsidRPr="007A75BD">
              <w:t>8</w:t>
            </w:r>
          </w:p>
        </w:tc>
        <w:tc>
          <w:tcPr>
            <w:tcW w:w="1971" w:type="dxa"/>
          </w:tcPr>
          <w:p w:rsidR="00CE3367" w:rsidRPr="007A75BD" w:rsidRDefault="00CE3367" w:rsidP="001542C1">
            <w:pPr>
              <w:pStyle w:val="Tabletext"/>
              <w:jc w:val="center"/>
            </w:pPr>
            <w:r w:rsidRPr="007A75BD">
              <w:t>0</w:t>
            </w:r>
          </w:p>
        </w:tc>
        <w:tc>
          <w:tcPr>
            <w:tcW w:w="1971" w:type="dxa"/>
          </w:tcPr>
          <w:p w:rsidR="00CE3367" w:rsidRPr="007A75BD" w:rsidRDefault="00CE3367" w:rsidP="001542C1">
            <w:pPr>
              <w:pStyle w:val="Tabletext"/>
              <w:jc w:val="center"/>
            </w:pPr>
            <w:r w:rsidRPr="007A75BD">
              <w:t>9</w:t>
            </w:r>
          </w:p>
        </w:tc>
        <w:tc>
          <w:tcPr>
            <w:tcW w:w="1971" w:type="dxa"/>
          </w:tcPr>
          <w:p w:rsidR="00CE3367" w:rsidRPr="007A75BD" w:rsidRDefault="00CE3367" w:rsidP="001542C1">
            <w:pPr>
              <w:pStyle w:val="Tabletext"/>
              <w:jc w:val="center"/>
            </w:pPr>
            <w:r w:rsidRPr="007A75BD">
              <w:t>17</w:t>
            </w:r>
          </w:p>
        </w:tc>
      </w:tr>
      <w:tr w:rsidR="00CE3367" w:rsidTr="00292A89">
        <w:trPr>
          <w:jc w:val="center"/>
        </w:trPr>
        <w:tc>
          <w:tcPr>
            <w:tcW w:w="1971" w:type="dxa"/>
          </w:tcPr>
          <w:p w:rsidR="00CE3367" w:rsidRPr="00747C90" w:rsidRDefault="00CE3367" w:rsidP="00292A89">
            <w:pPr>
              <w:spacing w:before="20" w:after="20"/>
              <w:rPr>
                <w:szCs w:val="19"/>
              </w:rPr>
            </w:pPr>
            <w:proofErr w:type="spellStart"/>
            <w:r w:rsidRPr="00747C90">
              <w:rPr>
                <w:szCs w:val="19"/>
              </w:rPr>
              <w:t>Amériques</w:t>
            </w:r>
            <w:proofErr w:type="spellEnd"/>
          </w:p>
        </w:tc>
        <w:tc>
          <w:tcPr>
            <w:tcW w:w="1971" w:type="dxa"/>
          </w:tcPr>
          <w:p w:rsidR="00CE3367" w:rsidRPr="007A75BD" w:rsidRDefault="00CE3367" w:rsidP="001542C1">
            <w:pPr>
              <w:pStyle w:val="Tabletext"/>
              <w:jc w:val="center"/>
            </w:pPr>
            <w:r w:rsidRPr="007A75BD">
              <w:t>5</w:t>
            </w:r>
          </w:p>
        </w:tc>
        <w:tc>
          <w:tcPr>
            <w:tcW w:w="1971" w:type="dxa"/>
          </w:tcPr>
          <w:p w:rsidR="00CE3367" w:rsidRPr="007A75BD" w:rsidRDefault="00CE3367" w:rsidP="001542C1">
            <w:pPr>
              <w:pStyle w:val="Tabletext"/>
              <w:jc w:val="center"/>
            </w:pPr>
            <w:r w:rsidRPr="007A75BD">
              <w:t>2</w:t>
            </w:r>
          </w:p>
        </w:tc>
        <w:tc>
          <w:tcPr>
            <w:tcW w:w="1971" w:type="dxa"/>
          </w:tcPr>
          <w:p w:rsidR="00CE3367" w:rsidRPr="007A75BD" w:rsidRDefault="00CE3367" w:rsidP="001542C1">
            <w:pPr>
              <w:pStyle w:val="Tabletext"/>
              <w:jc w:val="center"/>
            </w:pPr>
            <w:r w:rsidRPr="007A75BD">
              <w:t>15</w:t>
            </w:r>
          </w:p>
        </w:tc>
        <w:tc>
          <w:tcPr>
            <w:tcW w:w="1971" w:type="dxa"/>
          </w:tcPr>
          <w:p w:rsidR="00CE3367" w:rsidRPr="007A75BD" w:rsidRDefault="00CE3367" w:rsidP="001542C1">
            <w:pPr>
              <w:pStyle w:val="Tabletext"/>
              <w:jc w:val="center"/>
            </w:pPr>
            <w:r w:rsidRPr="007A75BD">
              <w:t>22</w:t>
            </w:r>
          </w:p>
        </w:tc>
      </w:tr>
      <w:tr w:rsidR="00CE3367" w:rsidTr="00292A89">
        <w:trPr>
          <w:jc w:val="center"/>
        </w:trPr>
        <w:tc>
          <w:tcPr>
            <w:tcW w:w="1971" w:type="dxa"/>
          </w:tcPr>
          <w:p w:rsidR="00CE3367" w:rsidRPr="00747C90" w:rsidRDefault="00180A37" w:rsidP="00292A89">
            <w:pPr>
              <w:spacing w:before="20" w:after="20"/>
              <w:rPr>
                <w:szCs w:val="19"/>
              </w:rPr>
            </w:pPr>
            <w:r>
              <w:rPr>
                <w:lang w:val="fr-FR"/>
              </w:rPr>
              <w:t>Etats a</w:t>
            </w:r>
            <w:r w:rsidRPr="00027EC9">
              <w:rPr>
                <w:lang w:val="fr-FR"/>
              </w:rPr>
              <w:t>rabes</w:t>
            </w:r>
          </w:p>
        </w:tc>
        <w:tc>
          <w:tcPr>
            <w:tcW w:w="1971" w:type="dxa"/>
          </w:tcPr>
          <w:p w:rsidR="00CE3367" w:rsidRPr="007A75BD" w:rsidRDefault="00CE3367" w:rsidP="001542C1">
            <w:pPr>
              <w:pStyle w:val="Tabletext"/>
              <w:jc w:val="center"/>
            </w:pPr>
            <w:r w:rsidRPr="007A75BD">
              <w:t>5 + (1)</w:t>
            </w:r>
          </w:p>
        </w:tc>
        <w:tc>
          <w:tcPr>
            <w:tcW w:w="1971" w:type="dxa"/>
          </w:tcPr>
          <w:p w:rsidR="00CE3367" w:rsidRPr="007A75BD" w:rsidRDefault="00CE3367" w:rsidP="001542C1">
            <w:pPr>
              <w:pStyle w:val="Tabletext"/>
              <w:jc w:val="center"/>
            </w:pPr>
            <w:r w:rsidRPr="007A75BD">
              <w:t>2</w:t>
            </w:r>
          </w:p>
        </w:tc>
        <w:tc>
          <w:tcPr>
            <w:tcW w:w="1971" w:type="dxa"/>
          </w:tcPr>
          <w:p w:rsidR="00CE3367" w:rsidRPr="007A75BD" w:rsidRDefault="00CE3367" w:rsidP="001542C1">
            <w:pPr>
              <w:pStyle w:val="Tabletext"/>
              <w:jc w:val="center"/>
            </w:pPr>
            <w:r w:rsidRPr="007A75BD">
              <w:t>7</w:t>
            </w:r>
          </w:p>
        </w:tc>
        <w:tc>
          <w:tcPr>
            <w:tcW w:w="1971" w:type="dxa"/>
          </w:tcPr>
          <w:p w:rsidR="00CE3367" w:rsidRPr="007A75BD" w:rsidRDefault="00CE3367" w:rsidP="001542C1">
            <w:pPr>
              <w:pStyle w:val="Tabletext"/>
              <w:jc w:val="center"/>
            </w:pPr>
            <w:r w:rsidRPr="007A75BD">
              <w:t>14 + (1)</w:t>
            </w:r>
          </w:p>
        </w:tc>
      </w:tr>
      <w:tr w:rsidR="00CE3367" w:rsidTr="00292A89">
        <w:trPr>
          <w:jc w:val="center"/>
        </w:trPr>
        <w:tc>
          <w:tcPr>
            <w:tcW w:w="1971" w:type="dxa"/>
          </w:tcPr>
          <w:p w:rsidR="00CE3367" w:rsidRPr="00747C90" w:rsidRDefault="00CE3367" w:rsidP="00292A89">
            <w:pPr>
              <w:spacing w:before="20" w:after="20"/>
              <w:rPr>
                <w:szCs w:val="19"/>
              </w:rPr>
            </w:pPr>
            <w:proofErr w:type="spellStart"/>
            <w:r w:rsidRPr="00747C90">
              <w:rPr>
                <w:szCs w:val="19"/>
              </w:rPr>
              <w:t>Asie</w:t>
            </w:r>
            <w:proofErr w:type="spellEnd"/>
            <w:r w:rsidRPr="00747C90">
              <w:rPr>
                <w:szCs w:val="19"/>
              </w:rPr>
              <w:t xml:space="preserve"> et </w:t>
            </w:r>
            <w:proofErr w:type="spellStart"/>
            <w:r w:rsidRPr="00747C90">
              <w:rPr>
                <w:szCs w:val="19"/>
              </w:rPr>
              <w:t>Pacifique</w:t>
            </w:r>
            <w:proofErr w:type="spellEnd"/>
          </w:p>
        </w:tc>
        <w:tc>
          <w:tcPr>
            <w:tcW w:w="1971" w:type="dxa"/>
          </w:tcPr>
          <w:p w:rsidR="00CE3367" w:rsidRPr="007A75BD" w:rsidRDefault="00CE3367" w:rsidP="001542C1">
            <w:pPr>
              <w:pStyle w:val="Tabletext"/>
              <w:jc w:val="center"/>
            </w:pPr>
            <w:r w:rsidRPr="007A75BD">
              <w:t>2</w:t>
            </w:r>
          </w:p>
        </w:tc>
        <w:tc>
          <w:tcPr>
            <w:tcW w:w="1971" w:type="dxa"/>
          </w:tcPr>
          <w:p w:rsidR="00CE3367" w:rsidRPr="007A75BD" w:rsidRDefault="00CE3367" w:rsidP="001542C1">
            <w:pPr>
              <w:pStyle w:val="Tabletext"/>
              <w:jc w:val="center"/>
            </w:pPr>
            <w:r w:rsidRPr="007A75BD">
              <w:t>3</w:t>
            </w:r>
          </w:p>
        </w:tc>
        <w:tc>
          <w:tcPr>
            <w:tcW w:w="1971" w:type="dxa"/>
          </w:tcPr>
          <w:p w:rsidR="00CE3367" w:rsidRPr="007A75BD" w:rsidRDefault="00CE3367" w:rsidP="001542C1">
            <w:pPr>
              <w:pStyle w:val="Tabletext"/>
              <w:jc w:val="center"/>
            </w:pPr>
            <w:r w:rsidRPr="007A75BD">
              <w:t>4</w:t>
            </w:r>
          </w:p>
        </w:tc>
        <w:tc>
          <w:tcPr>
            <w:tcW w:w="1971" w:type="dxa"/>
          </w:tcPr>
          <w:p w:rsidR="00CE3367" w:rsidRPr="007A75BD" w:rsidRDefault="00CE3367" w:rsidP="001542C1">
            <w:pPr>
              <w:pStyle w:val="Tabletext"/>
              <w:jc w:val="center"/>
            </w:pPr>
            <w:r w:rsidRPr="007A75BD">
              <w:t>9</w:t>
            </w:r>
          </w:p>
        </w:tc>
      </w:tr>
      <w:tr w:rsidR="00CE3367" w:rsidTr="00292A89">
        <w:trPr>
          <w:jc w:val="center"/>
        </w:trPr>
        <w:tc>
          <w:tcPr>
            <w:tcW w:w="1971" w:type="dxa"/>
          </w:tcPr>
          <w:p w:rsidR="00CE3367" w:rsidRPr="00747C90" w:rsidRDefault="00CE3367" w:rsidP="00292A89">
            <w:pPr>
              <w:spacing w:before="20" w:after="20"/>
              <w:rPr>
                <w:szCs w:val="19"/>
              </w:rPr>
            </w:pPr>
            <w:r w:rsidRPr="00747C90">
              <w:rPr>
                <w:szCs w:val="19"/>
              </w:rPr>
              <w:t>Europe et CEI</w:t>
            </w:r>
          </w:p>
        </w:tc>
        <w:tc>
          <w:tcPr>
            <w:tcW w:w="1971" w:type="dxa"/>
          </w:tcPr>
          <w:p w:rsidR="00CE3367" w:rsidRPr="007A75BD" w:rsidRDefault="00CE3367" w:rsidP="001542C1">
            <w:pPr>
              <w:pStyle w:val="Tabletext"/>
              <w:jc w:val="center"/>
            </w:pPr>
            <w:r w:rsidRPr="007A75BD">
              <w:t>11</w:t>
            </w:r>
          </w:p>
        </w:tc>
        <w:tc>
          <w:tcPr>
            <w:tcW w:w="1971" w:type="dxa"/>
          </w:tcPr>
          <w:p w:rsidR="00CE3367" w:rsidRPr="007A75BD" w:rsidRDefault="00CE3367" w:rsidP="001542C1">
            <w:pPr>
              <w:pStyle w:val="Tabletext"/>
              <w:jc w:val="center"/>
            </w:pPr>
            <w:r w:rsidRPr="007A75BD">
              <w:t>0</w:t>
            </w:r>
          </w:p>
        </w:tc>
        <w:tc>
          <w:tcPr>
            <w:tcW w:w="1971" w:type="dxa"/>
          </w:tcPr>
          <w:p w:rsidR="00CE3367" w:rsidRPr="007A75BD" w:rsidRDefault="00CE3367" w:rsidP="001542C1">
            <w:pPr>
              <w:pStyle w:val="Tabletext"/>
              <w:jc w:val="center"/>
            </w:pPr>
            <w:r w:rsidRPr="007A75BD">
              <w:t>24</w:t>
            </w:r>
          </w:p>
        </w:tc>
        <w:tc>
          <w:tcPr>
            <w:tcW w:w="1971" w:type="dxa"/>
          </w:tcPr>
          <w:p w:rsidR="00CE3367" w:rsidRPr="007A75BD" w:rsidRDefault="00CE3367" w:rsidP="001542C1">
            <w:pPr>
              <w:pStyle w:val="Tabletext"/>
              <w:jc w:val="center"/>
            </w:pPr>
            <w:r w:rsidRPr="007A75BD">
              <w:t>35</w:t>
            </w:r>
          </w:p>
        </w:tc>
      </w:tr>
      <w:tr w:rsidR="001542C1" w:rsidTr="00292A89">
        <w:trPr>
          <w:jc w:val="center"/>
        </w:trPr>
        <w:tc>
          <w:tcPr>
            <w:tcW w:w="1971" w:type="dxa"/>
          </w:tcPr>
          <w:p w:rsidR="001542C1" w:rsidRPr="007A75BD" w:rsidRDefault="001542C1" w:rsidP="001542C1">
            <w:pPr>
              <w:pStyle w:val="Tabletext"/>
              <w:rPr>
                <w:b/>
                <w:bCs/>
              </w:rPr>
            </w:pPr>
            <w:r w:rsidRPr="007A75BD">
              <w:rPr>
                <w:b/>
              </w:rPr>
              <w:t>TOTAL</w:t>
            </w:r>
          </w:p>
        </w:tc>
        <w:tc>
          <w:tcPr>
            <w:tcW w:w="1971" w:type="dxa"/>
          </w:tcPr>
          <w:p w:rsidR="001542C1" w:rsidRPr="007A75BD" w:rsidRDefault="001542C1" w:rsidP="001542C1">
            <w:pPr>
              <w:pStyle w:val="Tabletext"/>
              <w:jc w:val="center"/>
              <w:rPr>
                <w:b/>
                <w:bCs/>
              </w:rPr>
            </w:pPr>
            <w:r w:rsidRPr="007A75BD">
              <w:rPr>
                <w:b/>
              </w:rPr>
              <w:t>31 + (1)</w:t>
            </w:r>
          </w:p>
        </w:tc>
        <w:tc>
          <w:tcPr>
            <w:tcW w:w="1971" w:type="dxa"/>
          </w:tcPr>
          <w:p w:rsidR="001542C1" w:rsidRPr="007A75BD" w:rsidRDefault="001542C1" w:rsidP="001542C1">
            <w:pPr>
              <w:pStyle w:val="Tabletext"/>
              <w:jc w:val="center"/>
              <w:rPr>
                <w:b/>
                <w:bCs/>
              </w:rPr>
            </w:pPr>
            <w:r w:rsidRPr="007A75BD">
              <w:rPr>
                <w:b/>
              </w:rPr>
              <w:t>7</w:t>
            </w:r>
          </w:p>
        </w:tc>
        <w:tc>
          <w:tcPr>
            <w:tcW w:w="1971" w:type="dxa"/>
          </w:tcPr>
          <w:p w:rsidR="001542C1" w:rsidRPr="007A75BD" w:rsidRDefault="001542C1" w:rsidP="001542C1">
            <w:pPr>
              <w:pStyle w:val="Tabletext"/>
              <w:jc w:val="center"/>
              <w:rPr>
                <w:b/>
                <w:bCs/>
              </w:rPr>
            </w:pPr>
            <w:r w:rsidRPr="007A75BD">
              <w:rPr>
                <w:b/>
              </w:rPr>
              <w:t>59</w:t>
            </w:r>
          </w:p>
        </w:tc>
        <w:tc>
          <w:tcPr>
            <w:tcW w:w="1971" w:type="dxa"/>
          </w:tcPr>
          <w:p w:rsidR="001542C1" w:rsidRPr="007A75BD" w:rsidRDefault="001542C1" w:rsidP="001542C1">
            <w:pPr>
              <w:pStyle w:val="Tabletext"/>
              <w:jc w:val="center"/>
              <w:rPr>
                <w:b/>
                <w:bCs/>
              </w:rPr>
            </w:pPr>
            <w:r w:rsidRPr="007A75BD">
              <w:rPr>
                <w:b/>
              </w:rPr>
              <w:t>97 + (1)</w:t>
            </w:r>
          </w:p>
        </w:tc>
      </w:tr>
    </w:tbl>
    <w:p w:rsidR="001542C1" w:rsidRPr="001542C1" w:rsidRDefault="001542C1" w:rsidP="001542C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971"/>
          <w:tab w:val="left" w:pos="3942"/>
          <w:tab w:val="left" w:pos="5913"/>
          <w:tab w:val="left" w:pos="7884"/>
        </w:tabs>
        <w:spacing w:before="0"/>
        <w:jc w:val="left"/>
        <w:rPr>
          <w:b/>
          <w:sz w:val="14"/>
          <w:szCs w:val="12"/>
        </w:rPr>
      </w:pPr>
    </w:p>
    <w:p w:rsidR="001542C1" w:rsidRPr="00D80D2A" w:rsidRDefault="001542C1" w:rsidP="00CE3367">
      <w:pPr>
        <w:pStyle w:val="FigureSource"/>
        <w:rPr>
          <w:rFonts w:asciiTheme="majorBidi" w:hAnsiTheme="majorBidi" w:cstheme="majorBidi"/>
          <w:lang w:val="fr-CH"/>
        </w:rPr>
      </w:pPr>
      <w:r w:rsidRPr="00D80D2A">
        <w:rPr>
          <w:rFonts w:asciiTheme="majorBidi" w:hAnsiTheme="majorBidi" w:cstheme="majorBidi"/>
          <w:bCs/>
          <w:i/>
          <w:iCs/>
          <w:lang w:val="fr-CH"/>
        </w:rPr>
        <w:t>Source</w:t>
      </w:r>
      <w:r w:rsidRPr="00D80D2A">
        <w:rPr>
          <w:rFonts w:asciiTheme="majorBidi" w:hAnsiTheme="majorBidi" w:cstheme="majorBidi"/>
          <w:bCs/>
          <w:lang w:val="fr-CH"/>
        </w:rPr>
        <w:t xml:space="preserve">: </w:t>
      </w:r>
      <w:r w:rsidR="00CE3367" w:rsidRPr="00CE3367">
        <w:rPr>
          <w:rFonts w:asciiTheme="majorBidi" w:hAnsiTheme="majorBidi" w:cstheme="majorBidi"/>
          <w:bCs/>
          <w:lang w:val="fr-FR"/>
        </w:rPr>
        <w:t>Enquête UIT/BDT sur les politiques tarifaires 2008.</w:t>
      </w:r>
    </w:p>
    <w:p w:rsidR="001542C1" w:rsidRPr="00D80D2A" w:rsidRDefault="001542C1" w:rsidP="001542C1">
      <w:pPr>
        <w:rPr>
          <w:lang w:val="fr-CH"/>
        </w:rPr>
      </w:pPr>
    </w:p>
    <w:p w:rsidR="00AF2FBA" w:rsidRPr="00D80D2A" w:rsidRDefault="00AF2FBA" w:rsidP="001542C1">
      <w:pPr>
        <w:rPr>
          <w:lang w:val="fr-CH"/>
        </w:rPr>
      </w:pPr>
    </w:p>
    <w:p w:rsidR="001542C1" w:rsidRPr="00D80D2A" w:rsidRDefault="00CE3367" w:rsidP="00CE3367">
      <w:pPr>
        <w:pStyle w:val="FigureTitle"/>
        <w:jc w:val="left"/>
        <w:rPr>
          <w:bCs/>
          <w:lang w:val="fr-CH"/>
        </w:rPr>
      </w:pPr>
      <w:r w:rsidRPr="00CE3367">
        <w:rPr>
          <w:bCs/>
          <w:lang w:val="fr-FR"/>
        </w:rPr>
        <w:t>Nombre des pays ayant répondu au questionnaire,</w:t>
      </w:r>
      <w:r w:rsidR="00180A37">
        <w:rPr>
          <w:bCs/>
          <w:lang w:val="fr-FR"/>
        </w:rPr>
        <w:t xml:space="preserve"> </w:t>
      </w:r>
      <w:r w:rsidRPr="00CE3367">
        <w:rPr>
          <w:bCs/>
          <w:lang w:val="fr-FR"/>
        </w:rPr>
        <w:t xml:space="preserve">par région et selon le niveau de revenu </w:t>
      </w:r>
      <w:r w:rsidR="00180A37">
        <w:rPr>
          <w:bCs/>
          <w:lang w:val="fr-FR"/>
        </w:rPr>
        <w:t>(</w:t>
      </w:r>
      <w:r w:rsidRPr="00CE3367">
        <w:rPr>
          <w:bCs/>
          <w:lang w:val="fr-FR"/>
        </w:rPr>
        <w:t>2009</w:t>
      </w:r>
      <w:r w:rsidR="00180A37">
        <w:rPr>
          <w:bCs/>
          <w:lang w:val="fr-FR"/>
        </w:rPr>
        <w:t>)</w:t>
      </w:r>
    </w:p>
    <w:p w:rsidR="001542C1" w:rsidRPr="00D80D2A" w:rsidRDefault="001542C1" w:rsidP="001542C1">
      <w:pPr>
        <w:spacing w:before="0"/>
        <w:rPr>
          <w:lang w:val="fr-C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1"/>
        <w:gridCol w:w="1971"/>
        <w:gridCol w:w="1971"/>
        <w:gridCol w:w="1971"/>
        <w:gridCol w:w="1971"/>
      </w:tblGrid>
      <w:tr w:rsidR="001542C1" w:rsidRPr="006B4A5F" w:rsidTr="00292A89">
        <w:trPr>
          <w:jc w:val="center"/>
        </w:trPr>
        <w:tc>
          <w:tcPr>
            <w:tcW w:w="1971" w:type="dxa"/>
            <w:vMerge w:val="restart"/>
          </w:tcPr>
          <w:p w:rsidR="001542C1" w:rsidRPr="007A75BD" w:rsidRDefault="001542C1" w:rsidP="00CE3367">
            <w:pPr>
              <w:pStyle w:val="Tablehead"/>
              <w:rPr>
                <w:bCs/>
              </w:rPr>
            </w:pPr>
            <w:proofErr w:type="spellStart"/>
            <w:r w:rsidRPr="007A75BD">
              <w:t>R</w:t>
            </w:r>
            <w:r w:rsidR="00CE3367">
              <w:t>é</w:t>
            </w:r>
            <w:r w:rsidRPr="007A75BD">
              <w:t>gion</w:t>
            </w:r>
            <w:proofErr w:type="spellEnd"/>
          </w:p>
        </w:tc>
        <w:tc>
          <w:tcPr>
            <w:tcW w:w="5913" w:type="dxa"/>
            <w:gridSpan w:val="3"/>
          </w:tcPr>
          <w:p w:rsidR="001542C1" w:rsidRPr="007A75BD" w:rsidRDefault="00CE3367" w:rsidP="00CE3367">
            <w:pPr>
              <w:pStyle w:val="Tablehead"/>
              <w:rPr>
                <w:bCs/>
              </w:rPr>
            </w:pPr>
            <w:r w:rsidRPr="00CE3367">
              <w:rPr>
                <w:bCs/>
                <w:lang w:val="fr-FR"/>
              </w:rPr>
              <w:t>Niveau de revenu</w:t>
            </w:r>
          </w:p>
        </w:tc>
        <w:tc>
          <w:tcPr>
            <w:tcW w:w="1971" w:type="dxa"/>
            <w:vMerge w:val="restart"/>
          </w:tcPr>
          <w:p w:rsidR="001542C1" w:rsidRPr="001542C1" w:rsidRDefault="001542C1" w:rsidP="001542C1">
            <w:pPr>
              <w:pStyle w:val="Tablehead"/>
            </w:pPr>
            <w:r w:rsidRPr="001542C1">
              <w:t>Total</w:t>
            </w:r>
          </w:p>
        </w:tc>
      </w:tr>
      <w:tr w:rsidR="00CE3367" w:rsidTr="00292A89">
        <w:trPr>
          <w:jc w:val="center"/>
        </w:trPr>
        <w:tc>
          <w:tcPr>
            <w:tcW w:w="1971" w:type="dxa"/>
            <w:vMerge/>
          </w:tcPr>
          <w:p w:rsidR="00CE3367" w:rsidRPr="007A75BD" w:rsidRDefault="00CE3367" w:rsidP="00292A89">
            <w:pPr>
              <w:pStyle w:val="Tablehead"/>
            </w:pPr>
          </w:p>
        </w:tc>
        <w:tc>
          <w:tcPr>
            <w:tcW w:w="1971" w:type="dxa"/>
          </w:tcPr>
          <w:p w:rsidR="00CE3367" w:rsidRPr="007A75BD" w:rsidRDefault="00CE3367" w:rsidP="00292A89">
            <w:pPr>
              <w:pStyle w:val="Tablehead"/>
              <w:rPr>
                <w:bCs/>
              </w:rPr>
            </w:pPr>
            <w:r>
              <w:t>Haut</w:t>
            </w:r>
          </w:p>
        </w:tc>
        <w:tc>
          <w:tcPr>
            <w:tcW w:w="1971" w:type="dxa"/>
          </w:tcPr>
          <w:p w:rsidR="00CE3367" w:rsidRPr="007A75BD" w:rsidRDefault="00CE3367" w:rsidP="00292A89">
            <w:pPr>
              <w:pStyle w:val="Tablehead"/>
              <w:rPr>
                <w:bCs/>
              </w:rPr>
            </w:pPr>
            <w:proofErr w:type="spellStart"/>
            <w:r>
              <w:t>Moyen</w:t>
            </w:r>
            <w:proofErr w:type="spellEnd"/>
          </w:p>
        </w:tc>
        <w:tc>
          <w:tcPr>
            <w:tcW w:w="1971" w:type="dxa"/>
          </w:tcPr>
          <w:p w:rsidR="00CE3367" w:rsidRPr="007A75BD" w:rsidRDefault="00CE3367" w:rsidP="00292A89">
            <w:pPr>
              <w:pStyle w:val="Tablehead"/>
              <w:rPr>
                <w:bCs/>
              </w:rPr>
            </w:pPr>
            <w:r>
              <w:t>Bas</w:t>
            </w:r>
          </w:p>
        </w:tc>
        <w:tc>
          <w:tcPr>
            <w:tcW w:w="1971" w:type="dxa"/>
            <w:vMerge/>
          </w:tcPr>
          <w:p w:rsidR="00CE3367" w:rsidRPr="007A75BD" w:rsidRDefault="00CE3367" w:rsidP="00292A89">
            <w:pPr>
              <w:jc w:val="center"/>
              <w:rPr>
                <w:sz w:val="18"/>
                <w:szCs w:val="24"/>
              </w:rPr>
            </w:pPr>
          </w:p>
        </w:tc>
      </w:tr>
      <w:tr w:rsidR="00CE3367" w:rsidTr="00292A89">
        <w:trPr>
          <w:jc w:val="center"/>
        </w:trPr>
        <w:tc>
          <w:tcPr>
            <w:tcW w:w="1971" w:type="dxa"/>
          </w:tcPr>
          <w:p w:rsidR="00CE3367" w:rsidRPr="00747C90" w:rsidRDefault="00CE3367" w:rsidP="00292A89">
            <w:pPr>
              <w:spacing w:before="20" w:after="20"/>
              <w:rPr>
                <w:szCs w:val="19"/>
              </w:rPr>
            </w:pPr>
            <w:proofErr w:type="spellStart"/>
            <w:r w:rsidRPr="00747C90">
              <w:rPr>
                <w:szCs w:val="19"/>
              </w:rPr>
              <w:t>Afrique</w:t>
            </w:r>
            <w:proofErr w:type="spellEnd"/>
          </w:p>
        </w:tc>
        <w:tc>
          <w:tcPr>
            <w:tcW w:w="1971" w:type="dxa"/>
          </w:tcPr>
          <w:p w:rsidR="00CE3367" w:rsidRPr="007A75BD" w:rsidRDefault="00CE3367" w:rsidP="001542C1">
            <w:pPr>
              <w:pStyle w:val="Tabletext"/>
              <w:jc w:val="center"/>
            </w:pPr>
            <w:r w:rsidRPr="007A75BD">
              <w:t>1</w:t>
            </w:r>
          </w:p>
        </w:tc>
        <w:tc>
          <w:tcPr>
            <w:tcW w:w="1971" w:type="dxa"/>
          </w:tcPr>
          <w:p w:rsidR="00CE3367" w:rsidRPr="007A75BD" w:rsidRDefault="00CE3367" w:rsidP="001542C1">
            <w:pPr>
              <w:pStyle w:val="Tabletext"/>
              <w:jc w:val="center"/>
            </w:pPr>
            <w:r w:rsidRPr="007A75BD">
              <w:t>4</w:t>
            </w:r>
          </w:p>
        </w:tc>
        <w:tc>
          <w:tcPr>
            <w:tcW w:w="1971" w:type="dxa"/>
          </w:tcPr>
          <w:p w:rsidR="00CE3367" w:rsidRPr="007A75BD" w:rsidRDefault="00CE3367" w:rsidP="001542C1">
            <w:pPr>
              <w:pStyle w:val="Tabletext"/>
              <w:jc w:val="center"/>
            </w:pPr>
            <w:r w:rsidRPr="007A75BD">
              <w:t>14</w:t>
            </w:r>
          </w:p>
        </w:tc>
        <w:tc>
          <w:tcPr>
            <w:tcW w:w="1971" w:type="dxa"/>
          </w:tcPr>
          <w:p w:rsidR="00CE3367" w:rsidRPr="007A75BD" w:rsidRDefault="00CE3367" w:rsidP="001542C1">
            <w:pPr>
              <w:pStyle w:val="Tabletext"/>
              <w:jc w:val="center"/>
            </w:pPr>
            <w:r w:rsidRPr="007A75BD">
              <w:t>19</w:t>
            </w:r>
          </w:p>
        </w:tc>
      </w:tr>
      <w:tr w:rsidR="00CE3367" w:rsidTr="00292A89">
        <w:trPr>
          <w:jc w:val="center"/>
        </w:trPr>
        <w:tc>
          <w:tcPr>
            <w:tcW w:w="1971" w:type="dxa"/>
          </w:tcPr>
          <w:p w:rsidR="00CE3367" w:rsidRPr="00747C90" w:rsidRDefault="00CE3367" w:rsidP="00292A89">
            <w:pPr>
              <w:spacing w:before="20" w:after="20"/>
              <w:rPr>
                <w:szCs w:val="19"/>
              </w:rPr>
            </w:pPr>
            <w:proofErr w:type="spellStart"/>
            <w:r w:rsidRPr="00747C90">
              <w:rPr>
                <w:szCs w:val="19"/>
              </w:rPr>
              <w:t>Amériques</w:t>
            </w:r>
            <w:proofErr w:type="spellEnd"/>
          </w:p>
        </w:tc>
        <w:tc>
          <w:tcPr>
            <w:tcW w:w="1971" w:type="dxa"/>
          </w:tcPr>
          <w:p w:rsidR="00CE3367" w:rsidRPr="007A75BD" w:rsidRDefault="00CE3367" w:rsidP="001542C1">
            <w:pPr>
              <w:pStyle w:val="Tabletext"/>
              <w:jc w:val="center"/>
            </w:pPr>
            <w:r w:rsidRPr="007A75BD">
              <w:t>0</w:t>
            </w:r>
          </w:p>
        </w:tc>
        <w:tc>
          <w:tcPr>
            <w:tcW w:w="1971" w:type="dxa"/>
          </w:tcPr>
          <w:p w:rsidR="00CE3367" w:rsidRPr="007A75BD" w:rsidRDefault="00CE3367" w:rsidP="001542C1">
            <w:pPr>
              <w:pStyle w:val="Tabletext"/>
              <w:jc w:val="center"/>
            </w:pPr>
            <w:r w:rsidRPr="007A75BD">
              <w:t>17</w:t>
            </w:r>
          </w:p>
        </w:tc>
        <w:tc>
          <w:tcPr>
            <w:tcW w:w="1971" w:type="dxa"/>
          </w:tcPr>
          <w:p w:rsidR="00CE3367" w:rsidRPr="007A75BD" w:rsidRDefault="00CE3367" w:rsidP="001542C1">
            <w:pPr>
              <w:pStyle w:val="Tabletext"/>
              <w:jc w:val="center"/>
            </w:pPr>
            <w:r w:rsidRPr="007A75BD">
              <w:t>0</w:t>
            </w:r>
          </w:p>
        </w:tc>
        <w:tc>
          <w:tcPr>
            <w:tcW w:w="1971" w:type="dxa"/>
          </w:tcPr>
          <w:p w:rsidR="00CE3367" w:rsidRPr="007A75BD" w:rsidRDefault="00CE3367" w:rsidP="001542C1">
            <w:pPr>
              <w:pStyle w:val="Tabletext"/>
              <w:jc w:val="center"/>
            </w:pPr>
            <w:r w:rsidRPr="007A75BD">
              <w:t>17</w:t>
            </w:r>
          </w:p>
        </w:tc>
      </w:tr>
      <w:tr w:rsidR="00CE3367" w:rsidTr="00292A89">
        <w:trPr>
          <w:jc w:val="center"/>
        </w:trPr>
        <w:tc>
          <w:tcPr>
            <w:tcW w:w="1971" w:type="dxa"/>
          </w:tcPr>
          <w:p w:rsidR="00CE3367" w:rsidRPr="00747C90" w:rsidRDefault="00180A37" w:rsidP="00292A89">
            <w:pPr>
              <w:spacing w:before="20" w:after="20"/>
              <w:rPr>
                <w:szCs w:val="19"/>
              </w:rPr>
            </w:pPr>
            <w:r>
              <w:rPr>
                <w:lang w:val="fr-FR"/>
              </w:rPr>
              <w:t>Etats a</w:t>
            </w:r>
            <w:r w:rsidRPr="00027EC9">
              <w:rPr>
                <w:lang w:val="fr-FR"/>
              </w:rPr>
              <w:t>rabes</w:t>
            </w:r>
          </w:p>
        </w:tc>
        <w:tc>
          <w:tcPr>
            <w:tcW w:w="1971" w:type="dxa"/>
          </w:tcPr>
          <w:p w:rsidR="00CE3367" w:rsidRPr="007A75BD" w:rsidRDefault="00CE3367" w:rsidP="001542C1">
            <w:pPr>
              <w:pStyle w:val="Tabletext"/>
              <w:jc w:val="center"/>
            </w:pPr>
            <w:r w:rsidRPr="007A75BD">
              <w:t>3</w:t>
            </w:r>
          </w:p>
        </w:tc>
        <w:tc>
          <w:tcPr>
            <w:tcW w:w="1971" w:type="dxa"/>
          </w:tcPr>
          <w:p w:rsidR="00CE3367" w:rsidRPr="007A75BD" w:rsidRDefault="00CE3367" w:rsidP="001542C1">
            <w:pPr>
              <w:pStyle w:val="Tabletext"/>
              <w:jc w:val="center"/>
            </w:pPr>
            <w:r w:rsidRPr="007A75BD">
              <w:t>4</w:t>
            </w:r>
          </w:p>
        </w:tc>
        <w:tc>
          <w:tcPr>
            <w:tcW w:w="1971" w:type="dxa"/>
          </w:tcPr>
          <w:p w:rsidR="00CE3367" w:rsidRPr="007A75BD" w:rsidRDefault="00CE3367" w:rsidP="001542C1">
            <w:pPr>
              <w:pStyle w:val="Tabletext"/>
              <w:jc w:val="center"/>
            </w:pPr>
            <w:r w:rsidRPr="007A75BD">
              <w:t>0</w:t>
            </w:r>
          </w:p>
        </w:tc>
        <w:tc>
          <w:tcPr>
            <w:tcW w:w="1971" w:type="dxa"/>
          </w:tcPr>
          <w:p w:rsidR="00CE3367" w:rsidRPr="007A75BD" w:rsidRDefault="00CE3367" w:rsidP="001542C1">
            <w:pPr>
              <w:pStyle w:val="Tabletext"/>
              <w:jc w:val="center"/>
            </w:pPr>
            <w:r w:rsidRPr="007A75BD">
              <w:t>7</w:t>
            </w:r>
          </w:p>
        </w:tc>
      </w:tr>
      <w:tr w:rsidR="00CE3367" w:rsidTr="00292A89">
        <w:trPr>
          <w:jc w:val="center"/>
        </w:trPr>
        <w:tc>
          <w:tcPr>
            <w:tcW w:w="1971" w:type="dxa"/>
          </w:tcPr>
          <w:p w:rsidR="00CE3367" w:rsidRPr="00747C90" w:rsidRDefault="00CE3367" w:rsidP="00292A89">
            <w:pPr>
              <w:spacing w:before="20" w:after="20"/>
              <w:rPr>
                <w:szCs w:val="19"/>
              </w:rPr>
            </w:pPr>
            <w:proofErr w:type="spellStart"/>
            <w:r w:rsidRPr="00747C90">
              <w:rPr>
                <w:szCs w:val="19"/>
              </w:rPr>
              <w:t>Asie</w:t>
            </w:r>
            <w:proofErr w:type="spellEnd"/>
            <w:r w:rsidRPr="00747C90">
              <w:rPr>
                <w:szCs w:val="19"/>
              </w:rPr>
              <w:t xml:space="preserve"> et </w:t>
            </w:r>
            <w:proofErr w:type="spellStart"/>
            <w:r w:rsidRPr="00747C90">
              <w:rPr>
                <w:szCs w:val="19"/>
              </w:rPr>
              <w:t>Pacifique</w:t>
            </w:r>
            <w:proofErr w:type="spellEnd"/>
          </w:p>
        </w:tc>
        <w:tc>
          <w:tcPr>
            <w:tcW w:w="1971" w:type="dxa"/>
          </w:tcPr>
          <w:p w:rsidR="00CE3367" w:rsidRPr="007A75BD" w:rsidRDefault="00CE3367" w:rsidP="001542C1">
            <w:pPr>
              <w:pStyle w:val="Tabletext"/>
              <w:jc w:val="center"/>
            </w:pPr>
            <w:r w:rsidRPr="007A75BD">
              <w:t>0</w:t>
            </w:r>
          </w:p>
        </w:tc>
        <w:tc>
          <w:tcPr>
            <w:tcW w:w="1971" w:type="dxa"/>
          </w:tcPr>
          <w:p w:rsidR="00CE3367" w:rsidRPr="007A75BD" w:rsidRDefault="00CE3367" w:rsidP="001542C1">
            <w:pPr>
              <w:pStyle w:val="Tabletext"/>
              <w:jc w:val="center"/>
            </w:pPr>
            <w:r w:rsidRPr="007A75BD">
              <w:t>1</w:t>
            </w:r>
          </w:p>
        </w:tc>
        <w:tc>
          <w:tcPr>
            <w:tcW w:w="1971" w:type="dxa"/>
          </w:tcPr>
          <w:p w:rsidR="00CE3367" w:rsidRPr="007A75BD" w:rsidRDefault="00CE3367" w:rsidP="001542C1">
            <w:pPr>
              <w:pStyle w:val="Tabletext"/>
              <w:jc w:val="center"/>
            </w:pPr>
            <w:r w:rsidRPr="007A75BD">
              <w:t>2</w:t>
            </w:r>
          </w:p>
        </w:tc>
        <w:tc>
          <w:tcPr>
            <w:tcW w:w="1971" w:type="dxa"/>
          </w:tcPr>
          <w:p w:rsidR="00CE3367" w:rsidRPr="007A75BD" w:rsidRDefault="00CE3367" w:rsidP="001542C1">
            <w:pPr>
              <w:pStyle w:val="Tabletext"/>
              <w:jc w:val="center"/>
            </w:pPr>
            <w:r w:rsidRPr="007A75BD">
              <w:t>3</w:t>
            </w:r>
          </w:p>
        </w:tc>
      </w:tr>
      <w:tr w:rsidR="00CE3367" w:rsidTr="00292A89">
        <w:trPr>
          <w:jc w:val="center"/>
        </w:trPr>
        <w:tc>
          <w:tcPr>
            <w:tcW w:w="1971" w:type="dxa"/>
          </w:tcPr>
          <w:p w:rsidR="00CE3367" w:rsidRPr="00747C90" w:rsidRDefault="00CE3367" w:rsidP="00292A89">
            <w:pPr>
              <w:spacing w:before="20" w:after="20"/>
              <w:rPr>
                <w:szCs w:val="19"/>
              </w:rPr>
            </w:pPr>
            <w:r w:rsidRPr="00747C90">
              <w:rPr>
                <w:szCs w:val="19"/>
              </w:rPr>
              <w:t>Europe et CIS</w:t>
            </w:r>
          </w:p>
        </w:tc>
        <w:tc>
          <w:tcPr>
            <w:tcW w:w="1971" w:type="dxa"/>
          </w:tcPr>
          <w:p w:rsidR="00CE3367" w:rsidRPr="007A75BD" w:rsidRDefault="00CE3367" w:rsidP="001542C1">
            <w:pPr>
              <w:pStyle w:val="Tabletext"/>
              <w:jc w:val="center"/>
            </w:pPr>
            <w:r w:rsidRPr="007A75BD">
              <w:t>8</w:t>
            </w:r>
          </w:p>
        </w:tc>
        <w:tc>
          <w:tcPr>
            <w:tcW w:w="1971" w:type="dxa"/>
          </w:tcPr>
          <w:p w:rsidR="00CE3367" w:rsidRPr="007A75BD" w:rsidRDefault="00CE3367" w:rsidP="001542C1">
            <w:pPr>
              <w:pStyle w:val="Tabletext"/>
              <w:jc w:val="center"/>
            </w:pPr>
            <w:r w:rsidRPr="007A75BD">
              <w:t>9</w:t>
            </w:r>
          </w:p>
        </w:tc>
        <w:tc>
          <w:tcPr>
            <w:tcW w:w="1971" w:type="dxa"/>
          </w:tcPr>
          <w:p w:rsidR="00CE3367" w:rsidRPr="007A75BD" w:rsidRDefault="00CE3367" w:rsidP="001542C1">
            <w:pPr>
              <w:pStyle w:val="Tabletext"/>
              <w:jc w:val="center"/>
            </w:pPr>
            <w:r w:rsidRPr="007A75BD">
              <w:t>0</w:t>
            </w:r>
          </w:p>
        </w:tc>
        <w:tc>
          <w:tcPr>
            <w:tcW w:w="1971" w:type="dxa"/>
          </w:tcPr>
          <w:p w:rsidR="00CE3367" w:rsidRPr="007A75BD" w:rsidRDefault="00CE3367" w:rsidP="001542C1">
            <w:pPr>
              <w:pStyle w:val="Tabletext"/>
              <w:jc w:val="center"/>
            </w:pPr>
            <w:r w:rsidRPr="007A75BD">
              <w:t>17</w:t>
            </w:r>
          </w:p>
        </w:tc>
      </w:tr>
      <w:tr w:rsidR="001542C1" w:rsidTr="00292A89">
        <w:trPr>
          <w:jc w:val="center"/>
        </w:trPr>
        <w:tc>
          <w:tcPr>
            <w:tcW w:w="1971" w:type="dxa"/>
          </w:tcPr>
          <w:p w:rsidR="001542C1" w:rsidRPr="007A75BD" w:rsidRDefault="001542C1" w:rsidP="001542C1">
            <w:pPr>
              <w:pStyle w:val="Tabletext"/>
              <w:rPr>
                <w:b/>
                <w:bCs/>
              </w:rPr>
            </w:pPr>
            <w:r w:rsidRPr="007A75BD">
              <w:rPr>
                <w:b/>
              </w:rPr>
              <w:t>TOTAL</w:t>
            </w:r>
          </w:p>
        </w:tc>
        <w:tc>
          <w:tcPr>
            <w:tcW w:w="1971" w:type="dxa"/>
          </w:tcPr>
          <w:p w:rsidR="001542C1" w:rsidRPr="007A75BD" w:rsidRDefault="001542C1" w:rsidP="001542C1">
            <w:pPr>
              <w:pStyle w:val="Tabletext"/>
              <w:jc w:val="center"/>
              <w:rPr>
                <w:b/>
                <w:bCs/>
              </w:rPr>
            </w:pPr>
            <w:r w:rsidRPr="007A75BD">
              <w:rPr>
                <w:b/>
              </w:rPr>
              <w:t>12</w:t>
            </w:r>
          </w:p>
        </w:tc>
        <w:tc>
          <w:tcPr>
            <w:tcW w:w="1971" w:type="dxa"/>
          </w:tcPr>
          <w:p w:rsidR="001542C1" w:rsidRPr="007A75BD" w:rsidRDefault="001542C1" w:rsidP="001542C1">
            <w:pPr>
              <w:pStyle w:val="Tabletext"/>
              <w:jc w:val="center"/>
              <w:rPr>
                <w:b/>
                <w:bCs/>
              </w:rPr>
            </w:pPr>
            <w:r w:rsidRPr="007A75BD">
              <w:rPr>
                <w:b/>
              </w:rPr>
              <w:t>35</w:t>
            </w:r>
          </w:p>
        </w:tc>
        <w:tc>
          <w:tcPr>
            <w:tcW w:w="1971" w:type="dxa"/>
          </w:tcPr>
          <w:p w:rsidR="001542C1" w:rsidRPr="007A75BD" w:rsidRDefault="001542C1" w:rsidP="001542C1">
            <w:pPr>
              <w:pStyle w:val="Tabletext"/>
              <w:jc w:val="center"/>
              <w:rPr>
                <w:b/>
                <w:bCs/>
              </w:rPr>
            </w:pPr>
            <w:r w:rsidRPr="007A75BD">
              <w:rPr>
                <w:b/>
              </w:rPr>
              <w:t>16</w:t>
            </w:r>
          </w:p>
        </w:tc>
        <w:tc>
          <w:tcPr>
            <w:tcW w:w="1971" w:type="dxa"/>
          </w:tcPr>
          <w:p w:rsidR="001542C1" w:rsidRPr="007A75BD" w:rsidRDefault="001542C1" w:rsidP="001542C1">
            <w:pPr>
              <w:pStyle w:val="Tabletext"/>
              <w:jc w:val="center"/>
              <w:rPr>
                <w:b/>
                <w:bCs/>
              </w:rPr>
            </w:pPr>
            <w:r w:rsidRPr="007A75BD">
              <w:rPr>
                <w:b/>
              </w:rPr>
              <w:t>63</w:t>
            </w:r>
          </w:p>
        </w:tc>
      </w:tr>
    </w:tbl>
    <w:p w:rsidR="001542C1" w:rsidRDefault="001542C1" w:rsidP="001542C1">
      <w:pPr>
        <w:spacing w:before="0"/>
      </w:pPr>
    </w:p>
    <w:p w:rsidR="001542C1" w:rsidRPr="00D80D2A" w:rsidRDefault="001542C1" w:rsidP="00CE3367">
      <w:pPr>
        <w:pStyle w:val="FigureSource"/>
        <w:rPr>
          <w:rFonts w:asciiTheme="majorBidi" w:hAnsiTheme="majorBidi" w:cstheme="majorBidi"/>
          <w:bCs/>
          <w:lang w:val="fr-CH"/>
        </w:rPr>
      </w:pPr>
      <w:r w:rsidRPr="00D80D2A">
        <w:rPr>
          <w:rFonts w:asciiTheme="majorBidi" w:hAnsiTheme="majorBidi" w:cstheme="majorBidi"/>
          <w:bCs/>
          <w:i/>
          <w:iCs/>
          <w:lang w:val="fr-CH"/>
        </w:rPr>
        <w:t>Source</w:t>
      </w:r>
      <w:r w:rsidRPr="00D80D2A">
        <w:rPr>
          <w:rFonts w:asciiTheme="majorBidi" w:hAnsiTheme="majorBidi" w:cstheme="majorBidi"/>
          <w:bCs/>
          <w:lang w:val="fr-CH"/>
        </w:rPr>
        <w:t xml:space="preserve">: </w:t>
      </w:r>
      <w:r w:rsidR="00CE3367" w:rsidRPr="00CE3367">
        <w:rPr>
          <w:rFonts w:asciiTheme="majorBidi" w:hAnsiTheme="majorBidi" w:cstheme="majorBidi"/>
          <w:bCs/>
          <w:lang w:val="fr-FR"/>
        </w:rPr>
        <w:t>Enquête UIT/BDT sur les politiques tarifaires 2009.</w:t>
      </w:r>
    </w:p>
    <w:p w:rsidR="00AF2FBA" w:rsidRDefault="00AF2FBA" w:rsidP="006E1D40">
      <w:pPr>
        <w:pStyle w:val="Normalaftertitle"/>
        <w:rPr>
          <w:bCs/>
          <w:lang w:val="fr-FR"/>
        </w:rPr>
      </w:pPr>
    </w:p>
    <w:p w:rsidR="001542C1" w:rsidRPr="00D80D2A" w:rsidRDefault="006E1D40" w:rsidP="006E1D40">
      <w:pPr>
        <w:pStyle w:val="Normalaftertitle"/>
        <w:rPr>
          <w:lang w:val="fr-CH"/>
        </w:rPr>
      </w:pPr>
      <w:r w:rsidRPr="006E1D40">
        <w:rPr>
          <w:bCs/>
          <w:lang w:val="fr-FR"/>
        </w:rPr>
        <w:lastRenderedPageBreak/>
        <w:t>En ce qui concerne la répartition des pays ayant répondu au questionnaire en 2008, on peut noter que:</w:t>
      </w:r>
    </w:p>
    <w:p w:rsidR="006E1D40" w:rsidRPr="00D80D2A" w:rsidRDefault="001542C1" w:rsidP="006E1D40">
      <w:pPr>
        <w:pStyle w:val="enumlev1"/>
        <w:rPr>
          <w:lang w:val="fr-CH"/>
        </w:rPr>
      </w:pPr>
      <w:r w:rsidRPr="00D80D2A">
        <w:rPr>
          <w:lang w:val="fr-CH"/>
        </w:rPr>
        <w:t>–</w:t>
      </w:r>
      <w:r w:rsidRPr="00D80D2A">
        <w:rPr>
          <w:lang w:val="fr-CH"/>
        </w:rPr>
        <w:tab/>
      </w:r>
      <w:r w:rsidR="006E1D40" w:rsidRPr="00D80D2A">
        <w:rPr>
          <w:lang w:val="fr-CH"/>
        </w:rPr>
        <w:t>29 proviennent des pays développés;</w:t>
      </w:r>
    </w:p>
    <w:p w:rsidR="006E1D40" w:rsidRPr="00D80D2A" w:rsidRDefault="006E1D40" w:rsidP="006E1D40">
      <w:pPr>
        <w:pStyle w:val="enumlev1"/>
        <w:rPr>
          <w:lang w:val="fr-CH"/>
        </w:rPr>
      </w:pPr>
      <w:r w:rsidRPr="00D80D2A">
        <w:rPr>
          <w:lang w:val="fr-CH"/>
        </w:rPr>
        <w:t>–</w:t>
      </w:r>
      <w:r w:rsidRPr="00D80D2A">
        <w:rPr>
          <w:lang w:val="fr-CH"/>
        </w:rPr>
        <w:tab/>
        <w:t>53 correspondent aux pays émergents ou en voie de développement;</w:t>
      </w:r>
    </w:p>
    <w:p w:rsidR="001542C1" w:rsidRPr="00D80D2A" w:rsidRDefault="006E1D40" w:rsidP="006E1D40">
      <w:pPr>
        <w:pStyle w:val="enumlev1"/>
        <w:rPr>
          <w:lang w:val="fr-CH"/>
        </w:rPr>
      </w:pPr>
      <w:r w:rsidRPr="00D80D2A">
        <w:rPr>
          <w:lang w:val="fr-CH"/>
        </w:rPr>
        <w:t>–</w:t>
      </w:r>
      <w:r w:rsidRPr="00D80D2A">
        <w:rPr>
          <w:lang w:val="fr-CH"/>
        </w:rPr>
        <w:tab/>
        <w:t>16 correspondent aux pays considérés comme ayant des faibles revenus ou moins avancés (PMA).</w:t>
      </w:r>
    </w:p>
    <w:p w:rsidR="006E1D40" w:rsidRPr="00747C90" w:rsidRDefault="006E1D40" w:rsidP="006E1D40">
      <w:pPr>
        <w:rPr>
          <w:lang w:val="fr-CH"/>
        </w:rPr>
      </w:pPr>
      <w:r w:rsidRPr="00747C90">
        <w:rPr>
          <w:lang w:val="fr-CH"/>
        </w:rPr>
        <w:t>Il ressort de l'étude des réponses les synthèses suivantes:</w:t>
      </w:r>
    </w:p>
    <w:p w:rsidR="006E1D40" w:rsidRPr="00747C90" w:rsidRDefault="006E1D40" w:rsidP="006E1D40">
      <w:pPr>
        <w:rPr>
          <w:lang w:val="fr-CH"/>
        </w:rPr>
      </w:pPr>
      <w:r w:rsidRPr="00747C90">
        <w:rPr>
          <w:lang w:val="fr-CH"/>
        </w:rPr>
        <w:t>Pour certaines questions, des réponses identiques sont données à la fois</w:t>
      </w:r>
      <w:r w:rsidR="000B197C">
        <w:rPr>
          <w:lang w:val="fr-CH"/>
        </w:rPr>
        <w:t xml:space="preserve"> </w:t>
      </w:r>
      <w:r w:rsidRPr="00747C90">
        <w:rPr>
          <w:lang w:val="fr-CH"/>
        </w:rPr>
        <w:t>par les Administrations et par les opérateurs. Pour d</w:t>
      </w:r>
      <w:r w:rsidR="004A4EF6">
        <w:rPr>
          <w:lang w:val="fr-CH"/>
        </w:rPr>
        <w:t>'</w:t>
      </w:r>
      <w:r w:rsidRPr="00747C90">
        <w:rPr>
          <w:lang w:val="fr-CH"/>
        </w:rPr>
        <w:t>autres par contre, les réponses émanent soit des administrations, soit des opérateurs.</w:t>
      </w:r>
    </w:p>
    <w:p w:rsidR="001542C1" w:rsidRPr="00D80D2A" w:rsidRDefault="006E1D40" w:rsidP="006E1D40">
      <w:pPr>
        <w:rPr>
          <w:lang w:val="fr-CH"/>
        </w:rPr>
      </w:pPr>
      <w:r w:rsidRPr="00747C90">
        <w:rPr>
          <w:lang w:val="fr-CH"/>
        </w:rPr>
        <w:t>Les analyses développées concernent les données de 2007-2009.</w:t>
      </w:r>
    </w:p>
    <w:p w:rsidR="001542C1" w:rsidRPr="00D80D2A" w:rsidRDefault="001542C1" w:rsidP="006E1D40">
      <w:pPr>
        <w:pStyle w:val="Heading2"/>
        <w:rPr>
          <w:lang w:val="fr-CH"/>
        </w:rPr>
      </w:pPr>
      <w:bookmarkStart w:id="35" w:name="_Toc256424063"/>
      <w:bookmarkStart w:id="36" w:name="_Toc258439091"/>
      <w:r w:rsidRPr="00D80D2A">
        <w:rPr>
          <w:lang w:val="fr-CH"/>
        </w:rPr>
        <w:t>2.4</w:t>
      </w:r>
      <w:r w:rsidRPr="00D80D2A">
        <w:rPr>
          <w:lang w:val="fr-CH"/>
        </w:rPr>
        <w:tab/>
      </w:r>
      <w:bookmarkEnd w:id="35"/>
      <w:r w:rsidR="006E1D40" w:rsidRPr="006E1D40">
        <w:rPr>
          <w:bCs/>
          <w:lang w:val="fr-FR"/>
        </w:rPr>
        <w:t>Modèles de coûts et politiques tarifaires</w:t>
      </w:r>
      <w:bookmarkEnd w:id="36"/>
    </w:p>
    <w:p w:rsidR="001542C1" w:rsidRPr="00D80D2A" w:rsidRDefault="006E1D40" w:rsidP="006E1D40">
      <w:pPr>
        <w:rPr>
          <w:lang w:val="fr-CH"/>
        </w:rPr>
      </w:pPr>
      <w:r w:rsidRPr="006E1D40">
        <w:rPr>
          <w:bCs/>
          <w:lang w:val="fr-FR"/>
        </w:rPr>
        <w:t>Suite aux réponses au questionnaire sur les politiques tarifaires adressé par le programme 4 de l</w:t>
      </w:r>
      <w:r w:rsidR="004A4EF6">
        <w:rPr>
          <w:bCs/>
          <w:lang w:val="fr-FR"/>
        </w:rPr>
        <w:t>'</w:t>
      </w:r>
      <w:r w:rsidRPr="006E1D40">
        <w:rPr>
          <w:bCs/>
          <w:lang w:val="fr-FR"/>
        </w:rPr>
        <w:t>UIT-D aux Administrations des Etats membres ainsi qu</w:t>
      </w:r>
      <w:r w:rsidR="004A4EF6">
        <w:rPr>
          <w:bCs/>
          <w:lang w:val="fr-FR"/>
        </w:rPr>
        <w:t>'</w:t>
      </w:r>
      <w:r w:rsidRPr="006E1D40">
        <w:rPr>
          <w:bCs/>
          <w:lang w:val="fr-FR"/>
        </w:rPr>
        <w:t>aux membres du Secteur du développement, l</w:t>
      </w:r>
      <w:r w:rsidR="004A4EF6">
        <w:rPr>
          <w:bCs/>
          <w:lang w:val="fr-FR"/>
        </w:rPr>
        <w:t>'</w:t>
      </w:r>
      <w:r w:rsidRPr="006E1D40">
        <w:rPr>
          <w:bCs/>
          <w:lang w:val="fr-FR"/>
        </w:rPr>
        <w:t>analyse de ce questionnaire</w:t>
      </w:r>
      <w:r w:rsidR="000B197C">
        <w:rPr>
          <w:bCs/>
          <w:lang w:val="fr-FR"/>
        </w:rPr>
        <w:t xml:space="preserve"> </w:t>
      </w:r>
      <w:r w:rsidRPr="006E1D40">
        <w:rPr>
          <w:bCs/>
          <w:lang w:val="fr-FR"/>
        </w:rPr>
        <w:t>concernant</w:t>
      </w:r>
      <w:r w:rsidR="000B197C">
        <w:rPr>
          <w:bCs/>
          <w:lang w:val="fr-FR"/>
        </w:rPr>
        <w:t xml:space="preserve"> </w:t>
      </w:r>
      <w:r w:rsidRPr="006E1D40">
        <w:rPr>
          <w:bCs/>
          <w:lang w:val="fr-FR"/>
        </w:rPr>
        <w:t>la question de l</w:t>
      </w:r>
      <w:r w:rsidR="004A4EF6">
        <w:rPr>
          <w:bCs/>
          <w:lang w:val="fr-FR"/>
        </w:rPr>
        <w:t>'</w:t>
      </w:r>
      <w:r w:rsidRPr="006E1D40">
        <w:rPr>
          <w:bCs/>
          <w:lang w:val="fr-FR"/>
        </w:rPr>
        <w:t>utilisation des modèles de coûts et de la politique tarifaire appliquée dans les différents pays se présente comme suit:</w:t>
      </w:r>
    </w:p>
    <w:p w:rsidR="001542C1" w:rsidRPr="00D80D2A" w:rsidRDefault="001542C1" w:rsidP="006E1D40">
      <w:pPr>
        <w:pStyle w:val="Heading3"/>
        <w:rPr>
          <w:lang w:val="fr-CH"/>
        </w:rPr>
      </w:pPr>
      <w:bookmarkStart w:id="37" w:name="_Toc256424064"/>
      <w:bookmarkStart w:id="38" w:name="_Toc258439092"/>
      <w:r w:rsidRPr="00D80D2A">
        <w:rPr>
          <w:lang w:val="fr-CH"/>
        </w:rPr>
        <w:t>2.4.1</w:t>
      </w:r>
      <w:r w:rsidRPr="00D80D2A">
        <w:rPr>
          <w:lang w:val="fr-CH"/>
        </w:rPr>
        <w:tab/>
      </w:r>
      <w:bookmarkEnd w:id="37"/>
      <w:r w:rsidR="006E1D40" w:rsidRPr="006E1D40">
        <w:rPr>
          <w:bCs/>
          <w:lang w:val="fr-FR"/>
        </w:rPr>
        <w:t>Modèle de coûts</w:t>
      </w:r>
      <w:bookmarkEnd w:id="38"/>
    </w:p>
    <w:p w:rsidR="006E1D40" w:rsidRPr="00D80D2A" w:rsidRDefault="006E1D40" w:rsidP="006E1D40">
      <w:pPr>
        <w:rPr>
          <w:lang w:val="fr-CH"/>
        </w:rPr>
      </w:pPr>
      <w:r w:rsidRPr="00D80D2A">
        <w:rPr>
          <w:lang w:val="fr-CH"/>
        </w:rPr>
        <w:t>Les prix des services domestiques de télécommunications offerts (communications urbaines, interurbaines et interconnexion) sont déterminés dans de nombreux pays sur la base des coûts individuels de production de chaque service.</w:t>
      </w:r>
    </w:p>
    <w:p w:rsidR="006E1D40" w:rsidRPr="00D80D2A" w:rsidRDefault="006E1D40" w:rsidP="006E1D40">
      <w:pPr>
        <w:rPr>
          <w:lang w:val="fr-CH"/>
        </w:rPr>
      </w:pPr>
      <w:r w:rsidRPr="00D80D2A">
        <w:rPr>
          <w:lang w:val="fr-CH"/>
        </w:rPr>
        <w:t>Les opérateurs qui ont opté pour l</w:t>
      </w:r>
      <w:r w:rsidR="004A4EF6" w:rsidRPr="00D80D2A">
        <w:rPr>
          <w:lang w:val="fr-CH"/>
        </w:rPr>
        <w:t>'</w:t>
      </w:r>
      <w:r w:rsidRPr="00D80D2A">
        <w:rPr>
          <w:lang w:val="fr-CH"/>
        </w:rPr>
        <w:t>utilisation d</w:t>
      </w:r>
      <w:r w:rsidR="004A4EF6" w:rsidRPr="00D80D2A">
        <w:rPr>
          <w:lang w:val="fr-CH"/>
        </w:rPr>
        <w:t>'</w:t>
      </w:r>
      <w:r w:rsidRPr="00D80D2A">
        <w:rPr>
          <w:lang w:val="fr-CH"/>
        </w:rPr>
        <w:t>un modèle tarifaire fondé sur les coûts ont choisi d</w:t>
      </w:r>
      <w:r w:rsidR="004A4EF6" w:rsidRPr="00D80D2A">
        <w:rPr>
          <w:lang w:val="fr-CH"/>
        </w:rPr>
        <w:t>'</w:t>
      </w:r>
      <w:r w:rsidRPr="00D80D2A">
        <w:rPr>
          <w:lang w:val="fr-CH"/>
        </w:rPr>
        <w:t>une manière générale un modèle de coût développé par l</w:t>
      </w:r>
      <w:r w:rsidR="004A4EF6" w:rsidRPr="00D80D2A">
        <w:rPr>
          <w:lang w:val="fr-CH"/>
        </w:rPr>
        <w:t>'</w:t>
      </w:r>
      <w:r w:rsidRPr="00D80D2A">
        <w:rPr>
          <w:lang w:val="fr-CH"/>
        </w:rPr>
        <w:t>entreprise elle-même.</w:t>
      </w:r>
    </w:p>
    <w:p w:rsidR="006E1D40" w:rsidRPr="00D80D2A" w:rsidRDefault="006E1D40" w:rsidP="006E1D40">
      <w:pPr>
        <w:rPr>
          <w:lang w:val="fr-CH"/>
        </w:rPr>
      </w:pPr>
      <w:r w:rsidRPr="00D80D2A">
        <w:rPr>
          <w:lang w:val="fr-CH"/>
        </w:rPr>
        <w:t>La plupart des modèles élaborés</w:t>
      </w:r>
      <w:r w:rsidR="000B197C" w:rsidRPr="00D80D2A">
        <w:rPr>
          <w:lang w:val="fr-CH"/>
        </w:rPr>
        <w:t xml:space="preserve"> </w:t>
      </w:r>
      <w:r w:rsidRPr="00D80D2A">
        <w:rPr>
          <w:lang w:val="fr-CH"/>
        </w:rPr>
        <w:t>par les opérateurs nécessitent des données provenant de la comptabilité analytique.</w:t>
      </w:r>
    </w:p>
    <w:p w:rsidR="006E1D40" w:rsidRPr="00D80D2A" w:rsidRDefault="006E1D40" w:rsidP="006E1D40">
      <w:pPr>
        <w:rPr>
          <w:lang w:val="fr-CH"/>
        </w:rPr>
      </w:pPr>
      <w:r w:rsidRPr="00D80D2A">
        <w:rPr>
          <w:lang w:val="fr-CH"/>
        </w:rPr>
        <w:t xml:space="preserve">Les deux types de coûts sur lesquels se fondent le plus les modèles tarifaires utilisés sont les coûts historiques qui représentent la tendance la plus marquée et le coût marginal à long terme. </w:t>
      </w:r>
    </w:p>
    <w:p w:rsidR="001542C1" w:rsidRPr="00D80D2A" w:rsidRDefault="006E1D40" w:rsidP="006E1D40">
      <w:pPr>
        <w:rPr>
          <w:lang w:val="fr-CH"/>
        </w:rPr>
      </w:pPr>
      <w:r w:rsidRPr="00D80D2A">
        <w:rPr>
          <w:lang w:val="fr-CH"/>
        </w:rPr>
        <w:t>Les tarifs des services de télécommunication sont calculés dans de nombreux cas sur la base des coûts totaux distribués (FDC). En revanche certains opérateurs affichent une préférence pour les coûts incrémentaux.</w:t>
      </w:r>
    </w:p>
    <w:p w:rsidR="001542C1" w:rsidRPr="00D80D2A" w:rsidRDefault="001542C1" w:rsidP="006E1D40">
      <w:pPr>
        <w:pStyle w:val="Heading3"/>
        <w:rPr>
          <w:lang w:val="fr-CH"/>
        </w:rPr>
      </w:pPr>
      <w:bookmarkStart w:id="39" w:name="_Toc256424065"/>
      <w:bookmarkStart w:id="40" w:name="_Toc258439093"/>
      <w:r w:rsidRPr="00D80D2A">
        <w:rPr>
          <w:lang w:val="fr-CH"/>
        </w:rPr>
        <w:t>2.4.2</w:t>
      </w:r>
      <w:r w:rsidRPr="00D80D2A">
        <w:rPr>
          <w:lang w:val="fr-CH"/>
        </w:rPr>
        <w:tab/>
      </w:r>
      <w:bookmarkEnd w:id="39"/>
      <w:r w:rsidR="006E1D40" w:rsidRPr="006E1D40">
        <w:rPr>
          <w:bCs/>
          <w:lang w:val="fr-FR"/>
        </w:rPr>
        <w:t>Politique tarifaire</w:t>
      </w:r>
      <w:bookmarkEnd w:id="40"/>
    </w:p>
    <w:p w:rsidR="001542C1" w:rsidRPr="00D80D2A" w:rsidRDefault="001542C1" w:rsidP="006E1D40">
      <w:pPr>
        <w:pStyle w:val="Heading4"/>
        <w:rPr>
          <w:lang w:val="fr-CH"/>
        </w:rPr>
      </w:pPr>
      <w:r w:rsidRPr="00D80D2A">
        <w:rPr>
          <w:lang w:val="fr-CH"/>
        </w:rPr>
        <w:t>2.4.2.1</w:t>
      </w:r>
      <w:r w:rsidRPr="00D80D2A">
        <w:rPr>
          <w:lang w:val="fr-CH"/>
        </w:rPr>
        <w:tab/>
      </w:r>
      <w:r w:rsidR="006E1D40" w:rsidRPr="006E1D40">
        <w:rPr>
          <w:bCs/>
          <w:lang w:val="fr-FR"/>
        </w:rPr>
        <w:t>Service universel</w:t>
      </w:r>
    </w:p>
    <w:p w:rsidR="001542C1" w:rsidRPr="00D80D2A" w:rsidRDefault="006E1D40" w:rsidP="006E1D40">
      <w:pPr>
        <w:rPr>
          <w:lang w:val="fr-CH"/>
        </w:rPr>
      </w:pPr>
      <w:r w:rsidRPr="006E1D40">
        <w:rPr>
          <w:lang w:val="fr-FR"/>
        </w:rPr>
        <w:t>La réalisation du service universel se traduit dans de nombreux pays soit par la souscription obligatoire de l</w:t>
      </w:r>
      <w:r w:rsidR="004A4EF6">
        <w:rPr>
          <w:lang w:val="fr-FR"/>
        </w:rPr>
        <w:t>'</w:t>
      </w:r>
      <w:r w:rsidRPr="006E1D40">
        <w:rPr>
          <w:lang w:val="fr-FR"/>
        </w:rPr>
        <w:t>ensemble des opérateurs à un fonds de service universel, soit par l</w:t>
      </w:r>
      <w:r w:rsidR="004A4EF6">
        <w:rPr>
          <w:lang w:val="fr-FR"/>
        </w:rPr>
        <w:t>'</w:t>
      </w:r>
      <w:r w:rsidRPr="006E1D40">
        <w:rPr>
          <w:lang w:val="fr-FR"/>
        </w:rPr>
        <w:t>obligation faite aux opérateurs d</w:t>
      </w:r>
      <w:r w:rsidR="004A4EF6">
        <w:rPr>
          <w:lang w:val="fr-FR"/>
        </w:rPr>
        <w:t>'</w:t>
      </w:r>
      <w:r w:rsidRPr="006E1D40">
        <w:rPr>
          <w:lang w:val="fr-FR"/>
        </w:rPr>
        <w:t>investir dans des zones financièrement non rentables. Par ailleurs les coûts de service universel sont généralement financés par des encaissements provenant d</w:t>
      </w:r>
      <w:r w:rsidR="004A4EF6">
        <w:rPr>
          <w:lang w:val="fr-FR"/>
        </w:rPr>
        <w:t>'</w:t>
      </w:r>
      <w:r w:rsidRPr="006E1D40">
        <w:rPr>
          <w:lang w:val="fr-FR"/>
        </w:rPr>
        <w:t>un fonds couvrant la totalité des coûts.</w:t>
      </w:r>
    </w:p>
    <w:p w:rsidR="001542C1" w:rsidRPr="00D80D2A" w:rsidRDefault="001542C1" w:rsidP="006E1D40">
      <w:pPr>
        <w:pStyle w:val="Heading4"/>
        <w:rPr>
          <w:lang w:val="fr-CH"/>
        </w:rPr>
      </w:pPr>
      <w:r w:rsidRPr="00D80D2A">
        <w:rPr>
          <w:lang w:val="fr-CH"/>
        </w:rPr>
        <w:t>2.4.2.2</w:t>
      </w:r>
      <w:r w:rsidRPr="00D80D2A">
        <w:rPr>
          <w:lang w:val="fr-CH"/>
        </w:rPr>
        <w:tab/>
      </w:r>
      <w:r w:rsidR="006E1D40" w:rsidRPr="006E1D40">
        <w:rPr>
          <w:bCs/>
          <w:lang w:val="fr-FR"/>
        </w:rPr>
        <w:t>Rééquilibrage tarifaire</w:t>
      </w:r>
    </w:p>
    <w:p w:rsidR="006E1D40" w:rsidRPr="00D80D2A" w:rsidRDefault="006E1D40" w:rsidP="006E1D40">
      <w:pPr>
        <w:rPr>
          <w:lang w:val="fr-CH"/>
        </w:rPr>
      </w:pPr>
      <w:r w:rsidRPr="00D80D2A">
        <w:rPr>
          <w:lang w:val="fr-CH"/>
        </w:rPr>
        <w:t>Dans la plupart des pays, aucun délai n</w:t>
      </w:r>
      <w:r w:rsidR="004A4EF6" w:rsidRPr="00D80D2A">
        <w:rPr>
          <w:lang w:val="fr-CH"/>
        </w:rPr>
        <w:t>'</w:t>
      </w:r>
      <w:r w:rsidRPr="00D80D2A">
        <w:rPr>
          <w:lang w:val="fr-CH"/>
        </w:rPr>
        <w:t>est déterminé pour la résorption du déficit d</w:t>
      </w:r>
      <w:r w:rsidR="004A4EF6" w:rsidRPr="00D80D2A">
        <w:rPr>
          <w:lang w:val="fr-CH"/>
        </w:rPr>
        <w:t>'</w:t>
      </w:r>
      <w:r w:rsidRPr="00D80D2A">
        <w:rPr>
          <w:lang w:val="fr-CH"/>
        </w:rPr>
        <w:t xml:space="preserve">accès. En revanche dans certains pays le délai fixé est compris entre 3 et 7 ans. Tous les pays ne recourent pas à cette stratégie de rééquilibrage tarifaire. </w:t>
      </w:r>
    </w:p>
    <w:p w:rsidR="001542C1" w:rsidRPr="00D80D2A" w:rsidRDefault="006E1D40" w:rsidP="006E1D40">
      <w:pPr>
        <w:rPr>
          <w:lang w:val="fr-CH"/>
        </w:rPr>
      </w:pPr>
      <w:r w:rsidRPr="00D80D2A">
        <w:rPr>
          <w:lang w:val="fr-CH"/>
        </w:rPr>
        <w:t>Les tarifs domestiques sont souvent approuvés par l</w:t>
      </w:r>
      <w:r w:rsidR="004A4EF6" w:rsidRPr="00D80D2A">
        <w:rPr>
          <w:lang w:val="fr-CH"/>
        </w:rPr>
        <w:t>'</w:t>
      </w:r>
      <w:r w:rsidRPr="00D80D2A">
        <w:rPr>
          <w:lang w:val="fr-CH"/>
        </w:rPr>
        <w:t>autorité de réglementation.</w:t>
      </w:r>
    </w:p>
    <w:p w:rsidR="001542C1" w:rsidRPr="00D80D2A" w:rsidRDefault="001542C1" w:rsidP="006E1D40">
      <w:pPr>
        <w:pStyle w:val="Heading2"/>
        <w:rPr>
          <w:lang w:val="fr-CH"/>
        </w:rPr>
      </w:pPr>
      <w:bookmarkStart w:id="41" w:name="_Toc256424066"/>
      <w:bookmarkStart w:id="42" w:name="_Toc258439094"/>
      <w:r w:rsidRPr="00D80D2A">
        <w:rPr>
          <w:lang w:val="fr-CH"/>
        </w:rPr>
        <w:t>2.5</w:t>
      </w:r>
      <w:r w:rsidRPr="00D80D2A">
        <w:rPr>
          <w:lang w:val="fr-CH"/>
        </w:rPr>
        <w:tab/>
      </w:r>
      <w:bookmarkEnd w:id="41"/>
      <w:r w:rsidR="006E1D40" w:rsidRPr="006E1D40">
        <w:rPr>
          <w:bCs/>
          <w:lang w:val="fr-FR"/>
        </w:rPr>
        <w:t>Notion de dominance</w:t>
      </w:r>
      <w:bookmarkEnd w:id="42"/>
    </w:p>
    <w:p w:rsidR="006E1D40" w:rsidRPr="00D80D2A" w:rsidRDefault="006E1D40" w:rsidP="006E1D40">
      <w:pPr>
        <w:rPr>
          <w:lang w:val="fr-CH"/>
        </w:rPr>
      </w:pPr>
      <w:r w:rsidRPr="00D80D2A">
        <w:rPr>
          <w:lang w:val="fr-CH"/>
        </w:rPr>
        <w:t>Dans la majorité des pays, la notion de "dominance" est définie. Les termes les plus souvent utilisés pour traduire cette notion sont "dominant" ou "puissant".</w:t>
      </w:r>
    </w:p>
    <w:p w:rsidR="006E1D40" w:rsidRPr="00D80D2A" w:rsidRDefault="006E1D40" w:rsidP="006E1D40">
      <w:pPr>
        <w:rPr>
          <w:lang w:val="fr-CH"/>
        </w:rPr>
      </w:pPr>
      <w:r w:rsidRPr="00D80D2A">
        <w:rPr>
          <w:lang w:val="fr-CH"/>
        </w:rPr>
        <w:t>Concernant les types de marchés de gros ou de détail auxquels s</w:t>
      </w:r>
      <w:r w:rsidR="004A4EF6" w:rsidRPr="00D80D2A">
        <w:rPr>
          <w:lang w:val="fr-CH"/>
        </w:rPr>
        <w:t>'</w:t>
      </w:r>
      <w:r w:rsidRPr="00D80D2A">
        <w:rPr>
          <w:lang w:val="fr-CH"/>
        </w:rPr>
        <w:t>appliquent la notion de "dominance", la tendance qui se dégage des réponses combinées des opérateurs et des autorités de régulation est celle orientée vers le marché de l</w:t>
      </w:r>
      <w:r w:rsidR="004A4EF6" w:rsidRPr="00D80D2A">
        <w:rPr>
          <w:lang w:val="fr-CH"/>
        </w:rPr>
        <w:t>'</w:t>
      </w:r>
      <w:r w:rsidRPr="00D80D2A">
        <w:rPr>
          <w:lang w:val="fr-CH"/>
        </w:rPr>
        <w:t xml:space="preserve">interconnexion, suivie dans une proportion moindre par les marchés des liaisons </w:t>
      </w:r>
      <w:r w:rsidRPr="00D80D2A">
        <w:rPr>
          <w:lang w:val="fr-CH"/>
        </w:rPr>
        <w:lastRenderedPageBreak/>
        <w:t>louées et de la téléphonie de base. Les marchés de l</w:t>
      </w:r>
      <w:r w:rsidR="004A4EF6" w:rsidRPr="00D80D2A">
        <w:rPr>
          <w:lang w:val="fr-CH"/>
        </w:rPr>
        <w:t>'</w:t>
      </w:r>
      <w:r w:rsidRPr="00D80D2A">
        <w:rPr>
          <w:lang w:val="fr-CH"/>
        </w:rPr>
        <w:t xml:space="preserve">Internet et de la téléphonie mobile viennent en dernière position. </w:t>
      </w:r>
    </w:p>
    <w:p w:rsidR="001542C1" w:rsidRPr="00D80D2A" w:rsidRDefault="006E1D40" w:rsidP="006E1D40">
      <w:pPr>
        <w:rPr>
          <w:lang w:val="fr-CH"/>
        </w:rPr>
      </w:pPr>
      <w:r w:rsidRPr="00D80D2A">
        <w:rPr>
          <w:lang w:val="fr-CH"/>
        </w:rPr>
        <w:t>Il faut remarquer, par ailleurs, que les critères retenus pour qualifier la notion de "dominance" sont:</w:t>
      </w:r>
    </w:p>
    <w:p w:rsidR="001542C1" w:rsidRPr="00D80D2A" w:rsidRDefault="001542C1" w:rsidP="006E1D40">
      <w:pPr>
        <w:pStyle w:val="enumlev1"/>
        <w:rPr>
          <w:lang w:val="fr-CH"/>
        </w:rPr>
      </w:pPr>
      <w:r w:rsidRPr="00D80D2A">
        <w:rPr>
          <w:lang w:val="fr-CH"/>
        </w:rPr>
        <w:t>a.</w:t>
      </w:r>
      <w:r w:rsidRPr="00D80D2A">
        <w:rPr>
          <w:lang w:val="fr-CH"/>
        </w:rPr>
        <w:tab/>
      </w:r>
      <w:r w:rsidR="006E1D40" w:rsidRPr="006E1D40">
        <w:rPr>
          <w:bCs/>
          <w:lang w:val="fr-FR"/>
        </w:rPr>
        <w:t>la capacité de l</w:t>
      </w:r>
      <w:r w:rsidR="004A4EF6">
        <w:rPr>
          <w:bCs/>
          <w:lang w:val="fr-FR"/>
        </w:rPr>
        <w:t>'</w:t>
      </w:r>
      <w:r w:rsidR="006E1D40" w:rsidRPr="006E1D40">
        <w:rPr>
          <w:bCs/>
          <w:lang w:val="fr-FR"/>
        </w:rPr>
        <w:t>opérateur ou du fournisseur de services à se comporter indépendamment de ses concurrents, de ses clients et des consommateurs,</w:t>
      </w:r>
    </w:p>
    <w:p w:rsidR="001542C1" w:rsidRPr="00D80D2A" w:rsidRDefault="001542C1" w:rsidP="006E1D40">
      <w:pPr>
        <w:pStyle w:val="enumlev1"/>
        <w:rPr>
          <w:lang w:val="fr-CH"/>
        </w:rPr>
      </w:pPr>
      <w:r w:rsidRPr="00D80D2A">
        <w:rPr>
          <w:lang w:val="fr-CH"/>
        </w:rPr>
        <w:t>b.</w:t>
      </w:r>
      <w:r w:rsidRPr="00D80D2A">
        <w:rPr>
          <w:lang w:val="fr-CH"/>
        </w:rPr>
        <w:tab/>
      </w:r>
      <w:r w:rsidR="006E1D40" w:rsidRPr="006E1D40">
        <w:rPr>
          <w:bCs/>
          <w:lang w:val="fr-FR"/>
        </w:rPr>
        <w:t>la part de marché en termes d</w:t>
      </w:r>
      <w:r w:rsidR="004A4EF6">
        <w:rPr>
          <w:bCs/>
          <w:lang w:val="fr-FR"/>
        </w:rPr>
        <w:t>'</w:t>
      </w:r>
      <w:r w:rsidR="006E1D40" w:rsidRPr="006E1D40">
        <w:rPr>
          <w:bCs/>
          <w:lang w:val="fr-FR"/>
        </w:rPr>
        <w:t>abonnés, de chiffre d</w:t>
      </w:r>
      <w:r w:rsidR="004A4EF6">
        <w:rPr>
          <w:bCs/>
          <w:lang w:val="fr-FR"/>
        </w:rPr>
        <w:t>'</w:t>
      </w:r>
      <w:r w:rsidR="006E1D40" w:rsidRPr="006E1D40">
        <w:rPr>
          <w:bCs/>
          <w:lang w:val="fr-FR"/>
        </w:rPr>
        <w:t>affaires, de trafic par rapport au marché considéré.</w:t>
      </w:r>
    </w:p>
    <w:p w:rsidR="001542C1" w:rsidRPr="00D80D2A" w:rsidRDefault="006E1D40" w:rsidP="00516406">
      <w:pPr>
        <w:rPr>
          <w:lang w:val="fr-CH"/>
        </w:rPr>
      </w:pPr>
      <w:r w:rsidRPr="006E1D40">
        <w:rPr>
          <w:bCs/>
          <w:lang w:val="fr-FR"/>
        </w:rPr>
        <w:t>En outre, ces critères sont le plus souvent combinés avec d</w:t>
      </w:r>
      <w:r w:rsidR="004A4EF6">
        <w:rPr>
          <w:bCs/>
          <w:lang w:val="fr-FR"/>
        </w:rPr>
        <w:t>'</w:t>
      </w:r>
      <w:r w:rsidRPr="006E1D40">
        <w:rPr>
          <w:bCs/>
          <w:lang w:val="fr-FR"/>
        </w:rPr>
        <w:t>autres critères, notamment le contrôle que l</w:t>
      </w:r>
      <w:r w:rsidR="004A4EF6">
        <w:rPr>
          <w:bCs/>
          <w:lang w:val="fr-FR"/>
        </w:rPr>
        <w:t>'</w:t>
      </w:r>
      <w:r w:rsidRPr="006E1D40">
        <w:rPr>
          <w:bCs/>
          <w:lang w:val="fr-FR"/>
        </w:rPr>
        <w:t>opérateur exerce sur les moyens d</w:t>
      </w:r>
      <w:r w:rsidR="004A4EF6">
        <w:rPr>
          <w:bCs/>
          <w:lang w:val="fr-FR"/>
        </w:rPr>
        <w:t>'</w:t>
      </w:r>
      <w:r w:rsidRPr="006E1D40">
        <w:rPr>
          <w:bCs/>
          <w:lang w:val="fr-FR"/>
        </w:rPr>
        <w:t>accès à l</w:t>
      </w:r>
      <w:r w:rsidR="004A4EF6">
        <w:rPr>
          <w:bCs/>
          <w:lang w:val="fr-FR"/>
        </w:rPr>
        <w:t>'</w:t>
      </w:r>
      <w:r w:rsidRPr="006E1D40">
        <w:rPr>
          <w:bCs/>
          <w:lang w:val="fr-FR"/>
        </w:rPr>
        <w:t>utilisateur final, la facilité d</w:t>
      </w:r>
      <w:r w:rsidR="004A4EF6">
        <w:rPr>
          <w:bCs/>
          <w:lang w:val="fr-FR"/>
        </w:rPr>
        <w:t>'</w:t>
      </w:r>
      <w:r w:rsidRPr="006E1D40">
        <w:rPr>
          <w:bCs/>
          <w:lang w:val="fr-FR"/>
        </w:rPr>
        <w:t xml:space="preserve">accès aux ressources financières, le critère géographique, etc. </w:t>
      </w:r>
    </w:p>
    <w:p w:rsidR="001542C1" w:rsidRPr="00D80D2A" w:rsidRDefault="001542C1" w:rsidP="001542C1">
      <w:pPr>
        <w:rPr>
          <w:lang w:val="fr-CH"/>
        </w:rPr>
      </w:pPr>
    </w:p>
    <w:p w:rsidR="001542C1" w:rsidRPr="00D80D2A" w:rsidRDefault="001542C1" w:rsidP="00516406">
      <w:pPr>
        <w:pStyle w:val="FigureTitle"/>
        <w:rPr>
          <w:bCs/>
          <w:lang w:val="fr-CH"/>
        </w:rPr>
      </w:pPr>
      <w:r w:rsidRPr="00D80D2A">
        <w:rPr>
          <w:bCs/>
          <w:lang w:val="fr-CH"/>
        </w:rPr>
        <w:t>Table</w:t>
      </w:r>
      <w:r w:rsidR="00516406" w:rsidRPr="00D80D2A">
        <w:rPr>
          <w:bCs/>
          <w:lang w:val="fr-CH"/>
        </w:rPr>
        <w:t>au 1</w:t>
      </w:r>
      <w:r w:rsidRPr="00D80D2A">
        <w:rPr>
          <w:bCs/>
          <w:lang w:val="fr-CH"/>
        </w:rPr>
        <w:t xml:space="preserve">: </w:t>
      </w:r>
      <w:r w:rsidR="00516406" w:rsidRPr="00516406">
        <w:rPr>
          <w:bCs/>
          <w:lang w:val="fr-FR"/>
        </w:rPr>
        <w:t>Critères retenus sur le concept de "Dominance" (exemple de</w:t>
      </w:r>
      <w:r w:rsidR="00180A37">
        <w:rPr>
          <w:bCs/>
          <w:lang w:val="fr-FR"/>
        </w:rPr>
        <w:t xml:space="preserve"> </w:t>
      </w:r>
      <w:r w:rsidR="00516406" w:rsidRPr="00516406">
        <w:rPr>
          <w:bCs/>
          <w:lang w:val="fr-FR"/>
        </w:rPr>
        <w:t>certains pays)</w:t>
      </w:r>
    </w:p>
    <w:p w:rsidR="001542C1" w:rsidRPr="00D80D2A" w:rsidRDefault="001542C1" w:rsidP="001542C1">
      <w:pPr>
        <w:spacing w:before="0"/>
        <w:rPr>
          <w:lang w:val="fr-CH"/>
        </w:rPr>
      </w:pPr>
    </w:p>
    <w:tbl>
      <w:tblPr>
        <w:tblW w:w="0" w:type="auto"/>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tblPr>
      <w:tblGrid>
        <w:gridCol w:w="2434"/>
        <w:gridCol w:w="7030"/>
      </w:tblGrid>
      <w:tr w:rsidR="001542C1" w:rsidRPr="00DB0399" w:rsidTr="001542C1">
        <w:trPr>
          <w:jc w:val="center"/>
        </w:trPr>
        <w:tc>
          <w:tcPr>
            <w:tcW w:w="2434" w:type="dxa"/>
            <w:tcBorders>
              <w:top w:val="single" w:sz="8" w:space="0" w:color="808080"/>
              <w:left w:val="single" w:sz="8" w:space="0" w:color="808080"/>
              <w:bottom w:val="single" w:sz="8" w:space="0" w:color="808080"/>
              <w:right w:val="single" w:sz="8" w:space="0" w:color="808080"/>
            </w:tcBorders>
          </w:tcPr>
          <w:p w:rsidR="001542C1" w:rsidRPr="00DB0399" w:rsidRDefault="00516406" w:rsidP="00292A89">
            <w:pPr>
              <w:spacing w:before="80" w:after="80"/>
              <w:jc w:val="center"/>
              <w:rPr>
                <w:b/>
                <w:bCs/>
              </w:rPr>
            </w:pPr>
            <w:r>
              <w:rPr>
                <w:b/>
              </w:rPr>
              <w:t>Pays</w:t>
            </w:r>
          </w:p>
        </w:tc>
        <w:tc>
          <w:tcPr>
            <w:tcW w:w="7030" w:type="dxa"/>
            <w:tcBorders>
              <w:top w:val="single" w:sz="8" w:space="0" w:color="808080"/>
              <w:left w:val="single" w:sz="8" w:space="0" w:color="808080"/>
              <w:bottom w:val="single" w:sz="8" w:space="0" w:color="808080"/>
              <w:right w:val="single" w:sz="8" w:space="0" w:color="808080"/>
            </w:tcBorders>
          </w:tcPr>
          <w:p w:rsidR="001542C1" w:rsidRPr="00DB0399" w:rsidRDefault="001542C1" w:rsidP="00516406">
            <w:pPr>
              <w:spacing w:before="80" w:after="80"/>
              <w:jc w:val="center"/>
              <w:rPr>
                <w:b/>
                <w:bCs/>
              </w:rPr>
            </w:pPr>
            <w:proofErr w:type="spellStart"/>
            <w:r w:rsidRPr="00DB0399">
              <w:rPr>
                <w:b/>
              </w:rPr>
              <w:t>Crit</w:t>
            </w:r>
            <w:r w:rsidR="00516406">
              <w:rPr>
                <w:b/>
              </w:rPr>
              <w:t>ère</w:t>
            </w:r>
            <w:proofErr w:type="spellEnd"/>
            <w:r w:rsidR="00516406">
              <w:rPr>
                <w:b/>
              </w:rPr>
              <w:t xml:space="preserve"> de </w:t>
            </w:r>
            <w:r w:rsidRPr="00DB0399">
              <w:rPr>
                <w:b/>
              </w:rPr>
              <w:t>"dominance"</w:t>
            </w:r>
          </w:p>
        </w:tc>
      </w:tr>
      <w:tr w:rsidR="001542C1" w:rsidRPr="00292A89" w:rsidTr="001542C1">
        <w:trPr>
          <w:jc w:val="center"/>
        </w:trPr>
        <w:tc>
          <w:tcPr>
            <w:tcW w:w="2434" w:type="dxa"/>
            <w:tcBorders>
              <w:top w:val="single" w:sz="8" w:space="0" w:color="808080"/>
              <w:left w:val="single" w:sz="8" w:space="0" w:color="808080"/>
              <w:bottom w:val="single" w:sz="8" w:space="0" w:color="808080"/>
              <w:right w:val="single" w:sz="8" w:space="0" w:color="808080"/>
            </w:tcBorders>
            <w:shd w:val="clear" w:color="auto" w:fill="DFD8E8"/>
          </w:tcPr>
          <w:p w:rsidR="001542C1" w:rsidRPr="001542C1" w:rsidRDefault="001542C1" w:rsidP="001542C1">
            <w:pPr>
              <w:pStyle w:val="Tabletext"/>
              <w:rPr>
                <w:b/>
                <w:bCs/>
              </w:rPr>
            </w:pPr>
            <w:r w:rsidRPr="001542C1">
              <w:rPr>
                <w:b/>
                <w:bCs/>
              </w:rPr>
              <w:t>Benin</w:t>
            </w:r>
          </w:p>
        </w:tc>
        <w:tc>
          <w:tcPr>
            <w:tcW w:w="7030" w:type="dxa"/>
            <w:tcBorders>
              <w:top w:val="single" w:sz="8" w:space="0" w:color="808080"/>
              <w:left w:val="single" w:sz="8" w:space="0" w:color="808080"/>
              <w:bottom w:val="single" w:sz="8" w:space="0" w:color="808080"/>
              <w:right w:val="single" w:sz="8" w:space="0" w:color="808080"/>
            </w:tcBorders>
            <w:shd w:val="clear" w:color="auto" w:fill="DFD8E8"/>
          </w:tcPr>
          <w:p w:rsidR="001542C1" w:rsidRPr="00D80D2A" w:rsidRDefault="00516406" w:rsidP="00516406">
            <w:pPr>
              <w:pStyle w:val="Tabletext"/>
              <w:rPr>
                <w:lang w:val="fr-CH"/>
              </w:rPr>
            </w:pPr>
            <w:r w:rsidRPr="00D80D2A">
              <w:rPr>
                <w:lang w:val="fr-CH"/>
              </w:rPr>
              <w:t xml:space="preserve">L'opérateur dominant sur le marché sera celui ayant une part de marché supérieure au moins à 25% selon les normes </w:t>
            </w:r>
            <w:proofErr w:type="spellStart"/>
            <w:r w:rsidRPr="00D80D2A">
              <w:rPr>
                <w:lang w:val="fr-CH"/>
              </w:rPr>
              <w:t>communaitaires</w:t>
            </w:r>
            <w:proofErr w:type="spellEnd"/>
          </w:p>
        </w:tc>
      </w:tr>
      <w:tr w:rsidR="001542C1" w:rsidRPr="00292A89" w:rsidTr="001542C1">
        <w:trPr>
          <w:jc w:val="center"/>
        </w:trPr>
        <w:tc>
          <w:tcPr>
            <w:tcW w:w="2434" w:type="dxa"/>
            <w:tcBorders>
              <w:top w:val="single" w:sz="8" w:space="0" w:color="808080"/>
              <w:left w:val="single" w:sz="8" w:space="0" w:color="808080"/>
              <w:bottom w:val="single" w:sz="8" w:space="0" w:color="808080"/>
              <w:right w:val="single" w:sz="8" w:space="0" w:color="808080"/>
            </w:tcBorders>
          </w:tcPr>
          <w:p w:rsidR="001542C1" w:rsidRPr="001542C1" w:rsidRDefault="00516406" w:rsidP="00516406">
            <w:pPr>
              <w:pStyle w:val="Tabletext"/>
              <w:rPr>
                <w:b/>
                <w:bCs/>
              </w:rPr>
            </w:pPr>
            <w:proofErr w:type="spellStart"/>
            <w:r>
              <w:rPr>
                <w:b/>
                <w:bCs/>
              </w:rPr>
              <w:t>Brésil</w:t>
            </w:r>
            <w:proofErr w:type="spellEnd"/>
          </w:p>
        </w:tc>
        <w:tc>
          <w:tcPr>
            <w:tcW w:w="7030" w:type="dxa"/>
            <w:tcBorders>
              <w:top w:val="single" w:sz="8" w:space="0" w:color="808080"/>
              <w:left w:val="single" w:sz="8" w:space="0" w:color="808080"/>
              <w:bottom w:val="single" w:sz="8" w:space="0" w:color="808080"/>
              <w:right w:val="single" w:sz="8" w:space="0" w:color="808080"/>
            </w:tcBorders>
          </w:tcPr>
          <w:p w:rsidR="001542C1" w:rsidRPr="00D80D2A" w:rsidRDefault="00516406" w:rsidP="001542C1">
            <w:pPr>
              <w:pStyle w:val="Tabletext"/>
              <w:rPr>
                <w:lang w:val="fr-CH"/>
              </w:rPr>
            </w:pPr>
            <w:r w:rsidRPr="00D80D2A">
              <w:rPr>
                <w:lang w:val="fr-CH"/>
              </w:rPr>
              <w:t>Opérateurs avec influence significative dans un marché relevant</w:t>
            </w:r>
          </w:p>
        </w:tc>
      </w:tr>
      <w:tr w:rsidR="001542C1" w:rsidRPr="00292A89" w:rsidTr="001542C1">
        <w:trPr>
          <w:jc w:val="center"/>
        </w:trPr>
        <w:tc>
          <w:tcPr>
            <w:tcW w:w="2434" w:type="dxa"/>
            <w:tcBorders>
              <w:top w:val="single" w:sz="8" w:space="0" w:color="808080"/>
              <w:left w:val="single" w:sz="8" w:space="0" w:color="808080"/>
              <w:bottom w:val="single" w:sz="8" w:space="0" w:color="808080"/>
              <w:right w:val="single" w:sz="8" w:space="0" w:color="808080"/>
            </w:tcBorders>
            <w:shd w:val="clear" w:color="auto" w:fill="DFD8E8"/>
          </w:tcPr>
          <w:p w:rsidR="001542C1" w:rsidRPr="001542C1" w:rsidRDefault="001542C1" w:rsidP="00516406">
            <w:pPr>
              <w:pStyle w:val="Tabletext"/>
              <w:rPr>
                <w:b/>
                <w:bCs/>
              </w:rPr>
            </w:pPr>
            <w:proofErr w:type="spellStart"/>
            <w:r w:rsidRPr="001542C1">
              <w:rPr>
                <w:b/>
                <w:bCs/>
              </w:rPr>
              <w:t>Bulgari</w:t>
            </w:r>
            <w:r w:rsidR="00516406">
              <w:rPr>
                <w:b/>
                <w:bCs/>
              </w:rPr>
              <w:t>e</w:t>
            </w:r>
            <w:proofErr w:type="spellEnd"/>
          </w:p>
        </w:tc>
        <w:tc>
          <w:tcPr>
            <w:tcW w:w="7030" w:type="dxa"/>
            <w:tcBorders>
              <w:top w:val="single" w:sz="8" w:space="0" w:color="808080"/>
              <w:left w:val="single" w:sz="8" w:space="0" w:color="808080"/>
              <w:bottom w:val="single" w:sz="8" w:space="0" w:color="808080"/>
              <w:right w:val="single" w:sz="8" w:space="0" w:color="808080"/>
            </w:tcBorders>
            <w:shd w:val="clear" w:color="auto" w:fill="DFD8E8"/>
          </w:tcPr>
          <w:p w:rsidR="001542C1" w:rsidRPr="00D80D2A" w:rsidRDefault="00516406" w:rsidP="001542C1">
            <w:pPr>
              <w:pStyle w:val="Tabletext"/>
              <w:rPr>
                <w:lang w:val="fr-CH"/>
              </w:rPr>
            </w:pPr>
            <w:r w:rsidRPr="00D80D2A">
              <w:rPr>
                <w:lang w:val="fr-CH"/>
              </w:rPr>
              <w:t>Sur la base de l'examen de trois critères de l'Union Européenne</w:t>
            </w:r>
          </w:p>
        </w:tc>
      </w:tr>
      <w:tr w:rsidR="001542C1" w:rsidRPr="00292A89" w:rsidTr="001542C1">
        <w:trPr>
          <w:jc w:val="center"/>
        </w:trPr>
        <w:tc>
          <w:tcPr>
            <w:tcW w:w="2434" w:type="dxa"/>
            <w:tcBorders>
              <w:top w:val="single" w:sz="8" w:space="0" w:color="808080"/>
              <w:left w:val="single" w:sz="8" w:space="0" w:color="808080"/>
              <w:bottom w:val="single" w:sz="8" w:space="0" w:color="808080"/>
              <w:right w:val="single" w:sz="8" w:space="0" w:color="808080"/>
            </w:tcBorders>
          </w:tcPr>
          <w:p w:rsidR="001542C1" w:rsidRPr="001542C1" w:rsidRDefault="00516406" w:rsidP="001542C1">
            <w:pPr>
              <w:pStyle w:val="Tabletext"/>
              <w:rPr>
                <w:b/>
                <w:bCs/>
              </w:rPr>
            </w:pPr>
            <w:proofErr w:type="spellStart"/>
            <w:r>
              <w:rPr>
                <w:b/>
                <w:bCs/>
              </w:rPr>
              <w:t>Colombie</w:t>
            </w:r>
            <w:proofErr w:type="spellEnd"/>
          </w:p>
        </w:tc>
        <w:tc>
          <w:tcPr>
            <w:tcW w:w="7030" w:type="dxa"/>
            <w:tcBorders>
              <w:top w:val="single" w:sz="8" w:space="0" w:color="808080"/>
              <w:left w:val="single" w:sz="8" w:space="0" w:color="808080"/>
              <w:bottom w:val="single" w:sz="8" w:space="0" w:color="808080"/>
              <w:right w:val="single" w:sz="8" w:space="0" w:color="808080"/>
            </w:tcBorders>
          </w:tcPr>
          <w:p w:rsidR="001542C1" w:rsidRPr="00D80D2A" w:rsidRDefault="00516406" w:rsidP="00516406">
            <w:pPr>
              <w:pStyle w:val="Tabletext"/>
              <w:rPr>
                <w:lang w:val="fr-CH"/>
              </w:rPr>
            </w:pPr>
            <w:r w:rsidRPr="00D80D2A">
              <w:rPr>
                <w:lang w:val="fr-CH"/>
              </w:rPr>
              <w:t>Le Décret 2870 de 2007 définit la position dominante comme la possibilité de déterminer directement ou indirectement les conditions d'un marché, par un ou plusieurs participants du marché</w:t>
            </w:r>
          </w:p>
        </w:tc>
      </w:tr>
      <w:tr w:rsidR="001542C1" w:rsidRPr="00292A89" w:rsidTr="001542C1">
        <w:trPr>
          <w:jc w:val="center"/>
        </w:trPr>
        <w:tc>
          <w:tcPr>
            <w:tcW w:w="2434" w:type="dxa"/>
            <w:tcBorders>
              <w:top w:val="single" w:sz="8" w:space="0" w:color="808080"/>
              <w:left w:val="single" w:sz="8" w:space="0" w:color="808080"/>
              <w:bottom w:val="single" w:sz="8" w:space="0" w:color="808080"/>
              <w:right w:val="single" w:sz="8" w:space="0" w:color="808080"/>
            </w:tcBorders>
            <w:shd w:val="clear" w:color="auto" w:fill="DFD8E8"/>
          </w:tcPr>
          <w:p w:rsidR="001542C1" w:rsidRPr="001542C1" w:rsidRDefault="001542C1" w:rsidP="001542C1">
            <w:pPr>
              <w:pStyle w:val="Tabletext"/>
              <w:rPr>
                <w:b/>
                <w:bCs/>
              </w:rPr>
            </w:pPr>
            <w:r w:rsidRPr="001542C1">
              <w:rPr>
                <w:b/>
                <w:bCs/>
              </w:rPr>
              <w:t>Côte d'Ivoire</w:t>
            </w:r>
          </w:p>
        </w:tc>
        <w:tc>
          <w:tcPr>
            <w:tcW w:w="7030" w:type="dxa"/>
            <w:tcBorders>
              <w:top w:val="single" w:sz="8" w:space="0" w:color="808080"/>
              <w:left w:val="single" w:sz="8" w:space="0" w:color="808080"/>
              <w:bottom w:val="single" w:sz="8" w:space="0" w:color="808080"/>
              <w:right w:val="single" w:sz="8" w:space="0" w:color="808080"/>
            </w:tcBorders>
            <w:shd w:val="clear" w:color="auto" w:fill="DFD8E8"/>
          </w:tcPr>
          <w:p w:rsidR="001542C1" w:rsidRPr="00D80D2A" w:rsidRDefault="00516406" w:rsidP="00516406">
            <w:pPr>
              <w:pStyle w:val="Tabletext"/>
              <w:rPr>
                <w:lang w:val="fr-CH"/>
              </w:rPr>
            </w:pPr>
            <w:r w:rsidRPr="00D80D2A">
              <w:rPr>
                <w:lang w:val="fr-CH"/>
              </w:rPr>
              <w:t>Qui possède 25% de part du marché de son secteur d'activités</w:t>
            </w:r>
          </w:p>
        </w:tc>
      </w:tr>
      <w:tr w:rsidR="001542C1" w:rsidRPr="00292A89" w:rsidTr="001542C1">
        <w:trPr>
          <w:jc w:val="center"/>
        </w:trPr>
        <w:tc>
          <w:tcPr>
            <w:tcW w:w="2434" w:type="dxa"/>
            <w:tcBorders>
              <w:top w:val="single" w:sz="8" w:space="0" w:color="808080"/>
              <w:left w:val="single" w:sz="8" w:space="0" w:color="808080"/>
              <w:bottom w:val="single" w:sz="8" w:space="0" w:color="808080"/>
              <w:right w:val="single" w:sz="8" w:space="0" w:color="808080"/>
            </w:tcBorders>
          </w:tcPr>
          <w:p w:rsidR="001542C1" w:rsidRPr="001542C1" w:rsidRDefault="00516406" w:rsidP="001542C1">
            <w:pPr>
              <w:pStyle w:val="Tabletext"/>
              <w:rPr>
                <w:b/>
                <w:bCs/>
              </w:rPr>
            </w:pPr>
            <w:proofErr w:type="spellStart"/>
            <w:r>
              <w:rPr>
                <w:b/>
                <w:bCs/>
              </w:rPr>
              <w:t>Hongrie</w:t>
            </w:r>
            <w:proofErr w:type="spellEnd"/>
            <w:r>
              <w:rPr>
                <w:b/>
                <w:bCs/>
              </w:rPr>
              <w:t xml:space="preserve"> et </w:t>
            </w:r>
            <w:proofErr w:type="spellStart"/>
            <w:r>
              <w:rPr>
                <w:b/>
                <w:bCs/>
              </w:rPr>
              <w:t>Roumanie</w:t>
            </w:r>
            <w:proofErr w:type="spellEnd"/>
          </w:p>
        </w:tc>
        <w:tc>
          <w:tcPr>
            <w:tcW w:w="7030" w:type="dxa"/>
            <w:tcBorders>
              <w:top w:val="single" w:sz="8" w:space="0" w:color="808080"/>
              <w:left w:val="single" w:sz="8" w:space="0" w:color="808080"/>
              <w:bottom w:val="single" w:sz="8" w:space="0" w:color="808080"/>
              <w:right w:val="single" w:sz="8" w:space="0" w:color="808080"/>
            </w:tcBorders>
          </w:tcPr>
          <w:p w:rsidR="001542C1" w:rsidRPr="00D80D2A" w:rsidRDefault="00516406" w:rsidP="00516406">
            <w:pPr>
              <w:pStyle w:val="Tabletext"/>
              <w:rPr>
                <w:lang w:val="fr-CH"/>
              </w:rPr>
            </w:pPr>
            <w:r w:rsidRPr="00D80D2A">
              <w:rPr>
                <w:lang w:val="fr-CH"/>
              </w:rPr>
              <w:t>Qui est capable de se comporter indépendamment de ses concurrents, ses clients et consommateurs</w:t>
            </w:r>
          </w:p>
        </w:tc>
      </w:tr>
      <w:tr w:rsidR="001542C1" w:rsidRPr="00292A89" w:rsidTr="001542C1">
        <w:trPr>
          <w:jc w:val="center"/>
        </w:trPr>
        <w:tc>
          <w:tcPr>
            <w:tcW w:w="2434" w:type="dxa"/>
            <w:tcBorders>
              <w:top w:val="single" w:sz="8" w:space="0" w:color="808080"/>
              <w:left w:val="single" w:sz="8" w:space="0" w:color="808080"/>
              <w:bottom w:val="single" w:sz="8" w:space="0" w:color="808080"/>
              <w:right w:val="single" w:sz="8" w:space="0" w:color="808080"/>
            </w:tcBorders>
            <w:shd w:val="clear" w:color="auto" w:fill="DFD8E8"/>
          </w:tcPr>
          <w:p w:rsidR="001542C1" w:rsidRPr="001542C1" w:rsidRDefault="001542C1" w:rsidP="001542C1">
            <w:pPr>
              <w:pStyle w:val="Tabletext"/>
              <w:rPr>
                <w:b/>
                <w:bCs/>
              </w:rPr>
            </w:pPr>
            <w:r w:rsidRPr="001542C1">
              <w:rPr>
                <w:b/>
                <w:bCs/>
              </w:rPr>
              <w:t>Mali</w:t>
            </w:r>
          </w:p>
        </w:tc>
        <w:tc>
          <w:tcPr>
            <w:tcW w:w="7030" w:type="dxa"/>
            <w:tcBorders>
              <w:top w:val="single" w:sz="8" w:space="0" w:color="808080"/>
              <w:left w:val="single" w:sz="8" w:space="0" w:color="808080"/>
              <w:bottom w:val="single" w:sz="8" w:space="0" w:color="808080"/>
              <w:right w:val="single" w:sz="8" w:space="0" w:color="808080"/>
            </w:tcBorders>
            <w:shd w:val="clear" w:color="auto" w:fill="DFD8E8"/>
          </w:tcPr>
          <w:p w:rsidR="001542C1" w:rsidRPr="00D80D2A" w:rsidRDefault="00516406" w:rsidP="001542C1">
            <w:pPr>
              <w:pStyle w:val="Tabletext"/>
              <w:rPr>
                <w:lang w:val="fr-CH"/>
              </w:rPr>
            </w:pPr>
            <w:r w:rsidRPr="00D80D2A">
              <w:rPr>
                <w:lang w:val="fr-CH"/>
              </w:rPr>
              <w:t>Qui détient au moins 25% de part du marché (exprimé en revenu monétaire)</w:t>
            </w:r>
          </w:p>
        </w:tc>
      </w:tr>
      <w:tr w:rsidR="001542C1" w:rsidRPr="00292A89" w:rsidTr="001542C1">
        <w:trPr>
          <w:jc w:val="center"/>
        </w:trPr>
        <w:tc>
          <w:tcPr>
            <w:tcW w:w="2434" w:type="dxa"/>
            <w:tcBorders>
              <w:top w:val="single" w:sz="8" w:space="0" w:color="808080"/>
              <w:left w:val="single" w:sz="8" w:space="0" w:color="808080"/>
              <w:bottom w:val="single" w:sz="8" w:space="0" w:color="808080"/>
              <w:right w:val="single" w:sz="8" w:space="0" w:color="808080"/>
            </w:tcBorders>
          </w:tcPr>
          <w:p w:rsidR="001542C1" w:rsidRPr="001542C1" w:rsidRDefault="00516406" w:rsidP="001542C1">
            <w:pPr>
              <w:pStyle w:val="Tabletext"/>
              <w:rPr>
                <w:b/>
                <w:bCs/>
              </w:rPr>
            </w:pPr>
            <w:proofErr w:type="spellStart"/>
            <w:r>
              <w:rPr>
                <w:b/>
                <w:bCs/>
              </w:rPr>
              <w:t>Maroc</w:t>
            </w:r>
            <w:proofErr w:type="spellEnd"/>
          </w:p>
        </w:tc>
        <w:tc>
          <w:tcPr>
            <w:tcW w:w="7030" w:type="dxa"/>
            <w:tcBorders>
              <w:top w:val="single" w:sz="8" w:space="0" w:color="808080"/>
              <w:left w:val="single" w:sz="8" w:space="0" w:color="808080"/>
              <w:bottom w:val="single" w:sz="8" w:space="0" w:color="808080"/>
              <w:right w:val="single" w:sz="8" w:space="0" w:color="808080"/>
            </w:tcBorders>
          </w:tcPr>
          <w:p w:rsidR="001542C1" w:rsidRPr="00D80D2A" w:rsidRDefault="00516406" w:rsidP="001542C1">
            <w:pPr>
              <w:pStyle w:val="Tabletext"/>
              <w:rPr>
                <w:lang w:val="fr-CH"/>
              </w:rPr>
            </w:pPr>
            <w:r w:rsidRPr="00D80D2A">
              <w:rPr>
                <w:lang w:val="fr-CH"/>
              </w:rPr>
              <w:t xml:space="preserve">La dominance est une position permettant à un exploitant de se comporter de manière indépendante vis-à-vis de ses concurrents, de ses clients et de ses consommateurs </w:t>
            </w:r>
          </w:p>
        </w:tc>
      </w:tr>
      <w:tr w:rsidR="001542C1" w:rsidRPr="00292A89" w:rsidTr="001542C1">
        <w:trPr>
          <w:jc w:val="center"/>
        </w:trPr>
        <w:tc>
          <w:tcPr>
            <w:tcW w:w="2434" w:type="dxa"/>
            <w:tcBorders>
              <w:top w:val="single" w:sz="8" w:space="0" w:color="808080"/>
              <w:left w:val="single" w:sz="8" w:space="0" w:color="808080"/>
              <w:bottom w:val="single" w:sz="8" w:space="0" w:color="808080"/>
              <w:right w:val="single" w:sz="8" w:space="0" w:color="808080"/>
            </w:tcBorders>
            <w:shd w:val="clear" w:color="auto" w:fill="DFD8E8"/>
          </w:tcPr>
          <w:p w:rsidR="001542C1" w:rsidRPr="001542C1" w:rsidRDefault="001542C1" w:rsidP="00516406">
            <w:pPr>
              <w:pStyle w:val="Tabletext"/>
              <w:rPr>
                <w:b/>
                <w:bCs/>
              </w:rPr>
            </w:pPr>
            <w:proofErr w:type="spellStart"/>
            <w:r w:rsidRPr="001542C1">
              <w:rPr>
                <w:b/>
                <w:bCs/>
              </w:rPr>
              <w:t>Mongoli</w:t>
            </w:r>
            <w:r w:rsidR="00516406">
              <w:rPr>
                <w:b/>
                <w:bCs/>
              </w:rPr>
              <w:t>e</w:t>
            </w:r>
            <w:proofErr w:type="spellEnd"/>
          </w:p>
        </w:tc>
        <w:tc>
          <w:tcPr>
            <w:tcW w:w="7030" w:type="dxa"/>
            <w:tcBorders>
              <w:top w:val="single" w:sz="8" w:space="0" w:color="808080"/>
              <w:left w:val="single" w:sz="8" w:space="0" w:color="808080"/>
              <w:bottom w:val="single" w:sz="8" w:space="0" w:color="808080"/>
              <w:right w:val="single" w:sz="8" w:space="0" w:color="808080"/>
            </w:tcBorders>
            <w:shd w:val="clear" w:color="auto" w:fill="DFD8E8"/>
          </w:tcPr>
          <w:p w:rsidR="001542C1" w:rsidRPr="00D80D2A" w:rsidRDefault="00516406" w:rsidP="00516406">
            <w:pPr>
              <w:pStyle w:val="Tabletext"/>
              <w:rPr>
                <w:lang w:val="fr-CH"/>
              </w:rPr>
            </w:pPr>
            <w:r w:rsidRPr="00D80D2A">
              <w:rPr>
                <w:lang w:val="fr-CH"/>
              </w:rPr>
              <w:t>Qui possède au moins 1/3 du marché total</w:t>
            </w:r>
          </w:p>
        </w:tc>
      </w:tr>
      <w:tr w:rsidR="001542C1" w:rsidRPr="00292A89" w:rsidTr="001542C1">
        <w:trPr>
          <w:jc w:val="center"/>
        </w:trPr>
        <w:tc>
          <w:tcPr>
            <w:tcW w:w="2434" w:type="dxa"/>
            <w:tcBorders>
              <w:top w:val="single" w:sz="8" w:space="0" w:color="808080"/>
              <w:left w:val="single" w:sz="8" w:space="0" w:color="808080"/>
              <w:bottom w:val="single" w:sz="8" w:space="0" w:color="808080"/>
              <w:right w:val="single" w:sz="8" w:space="0" w:color="808080"/>
            </w:tcBorders>
            <w:shd w:val="clear" w:color="auto" w:fill="auto"/>
          </w:tcPr>
          <w:p w:rsidR="001542C1" w:rsidRPr="001542C1" w:rsidRDefault="001542C1" w:rsidP="001542C1">
            <w:pPr>
              <w:pStyle w:val="Tabletext"/>
              <w:rPr>
                <w:b/>
                <w:bCs/>
              </w:rPr>
            </w:pPr>
            <w:r w:rsidRPr="001542C1">
              <w:rPr>
                <w:b/>
                <w:bCs/>
              </w:rPr>
              <w:t>Niger</w:t>
            </w:r>
          </w:p>
        </w:tc>
        <w:tc>
          <w:tcPr>
            <w:tcW w:w="7030" w:type="dxa"/>
            <w:tcBorders>
              <w:top w:val="single" w:sz="8" w:space="0" w:color="808080"/>
              <w:left w:val="single" w:sz="8" w:space="0" w:color="808080"/>
              <w:bottom w:val="single" w:sz="8" w:space="0" w:color="808080"/>
              <w:right w:val="single" w:sz="8" w:space="0" w:color="808080"/>
            </w:tcBorders>
            <w:shd w:val="clear" w:color="auto" w:fill="auto"/>
          </w:tcPr>
          <w:p w:rsidR="001542C1" w:rsidRPr="00D80D2A" w:rsidRDefault="00516406" w:rsidP="00516406">
            <w:pPr>
              <w:pStyle w:val="Tabletext"/>
              <w:rPr>
                <w:lang w:val="fr-CH"/>
              </w:rPr>
            </w:pPr>
            <w:r w:rsidRPr="00D80D2A">
              <w:rPr>
                <w:lang w:val="fr-CH"/>
              </w:rPr>
              <w:t>Qui détient au moins 25% de part du marché sur un segment donné</w:t>
            </w:r>
          </w:p>
        </w:tc>
      </w:tr>
      <w:tr w:rsidR="001542C1" w:rsidRPr="00292A89" w:rsidTr="001542C1">
        <w:trPr>
          <w:jc w:val="center"/>
        </w:trPr>
        <w:tc>
          <w:tcPr>
            <w:tcW w:w="2434" w:type="dxa"/>
            <w:tcBorders>
              <w:top w:val="single" w:sz="8" w:space="0" w:color="808080"/>
              <w:left w:val="single" w:sz="8" w:space="0" w:color="808080"/>
              <w:bottom w:val="single" w:sz="8" w:space="0" w:color="808080"/>
              <w:right w:val="single" w:sz="8" w:space="0" w:color="808080"/>
            </w:tcBorders>
            <w:shd w:val="clear" w:color="auto" w:fill="DFD8E8"/>
          </w:tcPr>
          <w:p w:rsidR="001542C1" w:rsidRPr="001542C1" w:rsidRDefault="00180A37" w:rsidP="00180A37">
            <w:pPr>
              <w:pStyle w:val="Tabletext"/>
              <w:rPr>
                <w:b/>
                <w:bCs/>
              </w:rPr>
            </w:pPr>
            <w:r>
              <w:rPr>
                <w:b/>
                <w:bCs/>
              </w:rPr>
              <w:t>R</w:t>
            </w:r>
            <w:proofErr w:type="spellStart"/>
            <w:r w:rsidRPr="00180A37">
              <w:rPr>
                <w:b/>
                <w:lang w:val="fr-CH"/>
              </w:rPr>
              <w:t>é</w:t>
            </w:r>
            <w:r>
              <w:rPr>
                <w:b/>
                <w:lang w:val="fr-CH"/>
              </w:rPr>
              <w:t>publique</w:t>
            </w:r>
            <w:proofErr w:type="spellEnd"/>
            <w:r>
              <w:rPr>
                <w:b/>
                <w:lang w:val="fr-CH"/>
              </w:rPr>
              <w:t xml:space="preserve"> tch</w:t>
            </w:r>
            <w:r w:rsidRPr="00180A37">
              <w:rPr>
                <w:b/>
                <w:lang w:val="fr-CH"/>
              </w:rPr>
              <w:t>è</w:t>
            </w:r>
            <w:r>
              <w:rPr>
                <w:b/>
                <w:lang w:val="fr-CH"/>
              </w:rPr>
              <w:t>que</w:t>
            </w:r>
          </w:p>
        </w:tc>
        <w:tc>
          <w:tcPr>
            <w:tcW w:w="7030" w:type="dxa"/>
            <w:tcBorders>
              <w:top w:val="single" w:sz="8" w:space="0" w:color="808080"/>
              <w:left w:val="single" w:sz="8" w:space="0" w:color="808080"/>
              <w:bottom w:val="single" w:sz="8" w:space="0" w:color="808080"/>
              <w:right w:val="single" w:sz="8" w:space="0" w:color="808080"/>
            </w:tcBorders>
            <w:shd w:val="clear" w:color="auto" w:fill="DFD8E8"/>
          </w:tcPr>
          <w:p w:rsidR="001542C1" w:rsidRPr="00D80D2A" w:rsidRDefault="00516406" w:rsidP="001542C1">
            <w:pPr>
              <w:pStyle w:val="Tabletext"/>
              <w:rPr>
                <w:lang w:val="fr-CH"/>
              </w:rPr>
            </w:pPr>
            <w:r w:rsidRPr="00D80D2A">
              <w:rPr>
                <w:lang w:val="fr-CH"/>
              </w:rPr>
              <w:t>Ce concept est basé sur analyses de marché pertinent</w:t>
            </w:r>
          </w:p>
        </w:tc>
      </w:tr>
      <w:tr w:rsidR="001542C1" w:rsidRPr="00292A89" w:rsidTr="001542C1">
        <w:trPr>
          <w:jc w:val="center"/>
        </w:trPr>
        <w:tc>
          <w:tcPr>
            <w:tcW w:w="2434" w:type="dxa"/>
            <w:tcBorders>
              <w:top w:val="single" w:sz="8" w:space="0" w:color="808080"/>
              <w:left w:val="single" w:sz="8" w:space="0" w:color="808080"/>
              <w:bottom w:val="single" w:sz="8" w:space="0" w:color="808080"/>
              <w:right w:val="single" w:sz="8" w:space="0" w:color="808080"/>
            </w:tcBorders>
            <w:shd w:val="clear" w:color="auto" w:fill="auto"/>
          </w:tcPr>
          <w:p w:rsidR="001542C1" w:rsidRPr="001542C1" w:rsidRDefault="001542C1" w:rsidP="001542C1">
            <w:pPr>
              <w:pStyle w:val="Tabletext"/>
              <w:rPr>
                <w:b/>
                <w:bCs/>
              </w:rPr>
            </w:pPr>
            <w:r w:rsidRPr="001542C1">
              <w:rPr>
                <w:b/>
                <w:bCs/>
              </w:rPr>
              <w:t>S</w:t>
            </w:r>
            <w:r w:rsidR="00180A37" w:rsidRPr="00180A37">
              <w:rPr>
                <w:b/>
                <w:lang w:val="fr-CH"/>
              </w:rPr>
              <w:t>é</w:t>
            </w:r>
            <w:r w:rsidRPr="001542C1">
              <w:rPr>
                <w:b/>
                <w:bCs/>
              </w:rPr>
              <w:t>n</w:t>
            </w:r>
            <w:r w:rsidR="00180A37" w:rsidRPr="00180A37">
              <w:rPr>
                <w:b/>
                <w:lang w:val="fr-CH"/>
              </w:rPr>
              <w:t>é</w:t>
            </w:r>
            <w:r w:rsidRPr="001542C1">
              <w:rPr>
                <w:b/>
                <w:bCs/>
              </w:rPr>
              <w:t>gal</w:t>
            </w:r>
          </w:p>
        </w:tc>
        <w:tc>
          <w:tcPr>
            <w:tcW w:w="7030" w:type="dxa"/>
            <w:tcBorders>
              <w:top w:val="single" w:sz="8" w:space="0" w:color="808080"/>
              <w:left w:val="single" w:sz="8" w:space="0" w:color="808080"/>
              <w:bottom w:val="single" w:sz="8" w:space="0" w:color="808080"/>
              <w:right w:val="single" w:sz="8" w:space="0" w:color="808080"/>
            </w:tcBorders>
            <w:shd w:val="clear" w:color="auto" w:fill="auto"/>
          </w:tcPr>
          <w:p w:rsidR="001542C1" w:rsidRPr="00D80D2A" w:rsidRDefault="00516406" w:rsidP="00516406">
            <w:pPr>
              <w:pStyle w:val="Tabletext"/>
              <w:rPr>
                <w:lang w:val="fr-CH"/>
              </w:rPr>
            </w:pPr>
            <w:r w:rsidRPr="00D80D2A">
              <w:rPr>
                <w:lang w:val="fr-CH"/>
              </w:rPr>
              <w:t>Qui détient au moins 25% de part du marché des télécoms en prenant en compte le chiffre d'affaires, le nombre d'abonnés et le trafic</w:t>
            </w:r>
          </w:p>
        </w:tc>
      </w:tr>
      <w:tr w:rsidR="001542C1" w:rsidRPr="00292A89" w:rsidTr="001542C1">
        <w:trPr>
          <w:jc w:val="center"/>
        </w:trPr>
        <w:tc>
          <w:tcPr>
            <w:tcW w:w="2434" w:type="dxa"/>
            <w:tcBorders>
              <w:top w:val="single" w:sz="8" w:space="0" w:color="808080"/>
              <w:left w:val="single" w:sz="8" w:space="0" w:color="808080"/>
              <w:bottom w:val="single" w:sz="8" w:space="0" w:color="808080"/>
              <w:right w:val="single" w:sz="8" w:space="0" w:color="808080"/>
            </w:tcBorders>
            <w:shd w:val="clear" w:color="auto" w:fill="DFD8E8"/>
          </w:tcPr>
          <w:p w:rsidR="001542C1" w:rsidRPr="001542C1" w:rsidRDefault="001542C1" w:rsidP="00516406">
            <w:pPr>
              <w:pStyle w:val="Tabletext"/>
              <w:rPr>
                <w:b/>
                <w:bCs/>
              </w:rPr>
            </w:pPr>
            <w:proofErr w:type="spellStart"/>
            <w:r w:rsidRPr="001542C1">
              <w:rPr>
                <w:b/>
                <w:bCs/>
              </w:rPr>
              <w:t>Serbi</w:t>
            </w:r>
            <w:r w:rsidR="00516406">
              <w:rPr>
                <w:b/>
                <w:bCs/>
              </w:rPr>
              <w:t>e</w:t>
            </w:r>
            <w:proofErr w:type="spellEnd"/>
          </w:p>
        </w:tc>
        <w:tc>
          <w:tcPr>
            <w:tcW w:w="7030" w:type="dxa"/>
            <w:tcBorders>
              <w:top w:val="single" w:sz="8" w:space="0" w:color="808080"/>
              <w:left w:val="single" w:sz="8" w:space="0" w:color="808080"/>
              <w:bottom w:val="single" w:sz="8" w:space="0" w:color="808080"/>
              <w:right w:val="single" w:sz="8" w:space="0" w:color="808080"/>
            </w:tcBorders>
            <w:shd w:val="clear" w:color="auto" w:fill="DFD8E8"/>
          </w:tcPr>
          <w:p w:rsidR="001542C1" w:rsidRPr="00D80D2A" w:rsidRDefault="00516406" w:rsidP="00516406">
            <w:pPr>
              <w:pStyle w:val="Tabletext"/>
              <w:rPr>
                <w:lang w:val="fr-CH"/>
              </w:rPr>
            </w:pPr>
            <w:r w:rsidRPr="00D80D2A">
              <w:rPr>
                <w:lang w:val="fr-CH"/>
              </w:rPr>
              <w:t>Qui possède au moins 20% des utilisateurs du service donné</w:t>
            </w:r>
          </w:p>
        </w:tc>
      </w:tr>
      <w:tr w:rsidR="001542C1" w:rsidRPr="00292A89" w:rsidTr="001542C1">
        <w:trPr>
          <w:jc w:val="center"/>
        </w:trPr>
        <w:tc>
          <w:tcPr>
            <w:tcW w:w="2434" w:type="dxa"/>
            <w:tcBorders>
              <w:top w:val="single" w:sz="8" w:space="0" w:color="808080"/>
              <w:left w:val="single" w:sz="8" w:space="0" w:color="808080"/>
              <w:bottom w:val="single" w:sz="8" w:space="0" w:color="808080"/>
              <w:right w:val="single" w:sz="8" w:space="0" w:color="808080"/>
            </w:tcBorders>
            <w:shd w:val="clear" w:color="auto" w:fill="auto"/>
          </w:tcPr>
          <w:p w:rsidR="001542C1" w:rsidRPr="001542C1" w:rsidRDefault="001542C1" w:rsidP="00516406">
            <w:pPr>
              <w:pStyle w:val="Tabletext"/>
              <w:rPr>
                <w:b/>
                <w:bCs/>
              </w:rPr>
            </w:pPr>
            <w:proofErr w:type="spellStart"/>
            <w:r w:rsidRPr="001542C1">
              <w:rPr>
                <w:b/>
                <w:bCs/>
              </w:rPr>
              <w:t>Zambi</w:t>
            </w:r>
            <w:r w:rsidR="00516406">
              <w:rPr>
                <w:b/>
                <w:bCs/>
              </w:rPr>
              <w:t>e</w:t>
            </w:r>
            <w:proofErr w:type="spellEnd"/>
          </w:p>
        </w:tc>
        <w:tc>
          <w:tcPr>
            <w:tcW w:w="7030" w:type="dxa"/>
            <w:tcBorders>
              <w:top w:val="single" w:sz="8" w:space="0" w:color="808080"/>
              <w:left w:val="single" w:sz="8" w:space="0" w:color="808080"/>
              <w:bottom w:val="single" w:sz="8" w:space="0" w:color="808080"/>
              <w:right w:val="single" w:sz="8" w:space="0" w:color="808080"/>
            </w:tcBorders>
            <w:shd w:val="clear" w:color="auto" w:fill="auto"/>
          </w:tcPr>
          <w:p w:rsidR="001542C1" w:rsidRPr="00D80D2A" w:rsidRDefault="00516406" w:rsidP="00516406">
            <w:pPr>
              <w:pStyle w:val="Tabletext"/>
              <w:rPr>
                <w:lang w:val="fr-CH"/>
              </w:rPr>
            </w:pPr>
            <w:r w:rsidRPr="00D80D2A">
              <w:rPr>
                <w:lang w:val="fr-CH"/>
              </w:rPr>
              <w:t>Qui possède au moins 50% de part du marché</w:t>
            </w:r>
          </w:p>
        </w:tc>
      </w:tr>
      <w:tr w:rsidR="001542C1" w:rsidRPr="00292A89" w:rsidTr="001542C1">
        <w:trPr>
          <w:jc w:val="center"/>
        </w:trPr>
        <w:tc>
          <w:tcPr>
            <w:tcW w:w="2434" w:type="dxa"/>
            <w:tcBorders>
              <w:top w:val="single" w:sz="8" w:space="0" w:color="808080"/>
              <w:left w:val="single" w:sz="8" w:space="0" w:color="808080"/>
              <w:bottom w:val="single" w:sz="8" w:space="0" w:color="808080"/>
              <w:right w:val="single" w:sz="8" w:space="0" w:color="808080"/>
            </w:tcBorders>
            <w:shd w:val="clear" w:color="auto" w:fill="DFD8E8"/>
          </w:tcPr>
          <w:p w:rsidR="001542C1" w:rsidRPr="001542C1" w:rsidRDefault="001542C1" w:rsidP="001542C1">
            <w:pPr>
              <w:pStyle w:val="Tabletext"/>
              <w:rPr>
                <w:b/>
                <w:bCs/>
              </w:rPr>
            </w:pPr>
            <w:r w:rsidRPr="001542C1">
              <w:rPr>
                <w:b/>
                <w:bCs/>
              </w:rPr>
              <w:t>Zimbabwe</w:t>
            </w:r>
          </w:p>
        </w:tc>
        <w:tc>
          <w:tcPr>
            <w:tcW w:w="7030" w:type="dxa"/>
            <w:tcBorders>
              <w:top w:val="single" w:sz="8" w:space="0" w:color="808080"/>
              <w:left w:val="single" w:sz="8" w:space="0" w:color="808080"/>
              <w:bottom w:val="single" w:sz="8" w:space="0" w:color="808080"/>
              <w:right w:val="single" w:sz="8" w:space="0" w:color="808080"/>
            </w:tcBorders>
            <w:shd w:val="clear" w:color="auto" w:fill="DFD8E8"/>
          </w:tcPr>
          <w:p w:rsidR="001542C1" w:rsidRPr="00D80D2A" w:rsidRDefault="00516406" w:rsidP="00516406">
            <w:pPr>
              <w:pStyle w:val="Tabletext"/>
              <w:rPr>
                <w:lang w:val="fr-CH"/>
              </w:rPr>
            </w:pPr>
            <w:r w:rsidRPr="00D80D2A">
              <w:rPr>
                <w:lang w:val="fr-CH"/>
              </w:rPr>
              <w:t>Qui détient au moins 25% de part du marché</w:t>
            </w:r>
          </w:p>
        </w:tc>
      </w:tr>
    </w:tbl>
    <w:p w:rsidR="001542C1" w:rsidRPr="00D80D2A" w:rsidRDefault="001542C1" w:rsidP="001542C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434"/>
        </w:tabs>
        <w:spacing w:before="0"/>
        <w:jc w:val="left"/>
        <w:rPr>
          <w:lang w:val="fr-CH"/>
        </w:rPr>
      </w:pPr>
    </w:p>
    <w:p w:rsidR="001542C1" w:rsidRPr="00D80D2A" w:rsidRDefault="001542C1" w:rsidP="001912E2">
      <w:pPr>
        <w:pStyle w:val="FigureSource"/>
        <w:rPr>
          <w:rFonts w:asciiTheme="majorBidi" w:hAnsiTheme="majorBidi" w:cstheme="majorBidi"/>
          <w:lang w:val="fr-CH"/>
        </w:rPr>
      </w:pPr>
      <w:r w:rsidRPr="00D80D2A">
        <w:rPr>
          <w:rFonts w:asciiTheme="majorBidi" w:hAnsiTheme="majorBidi" w:cstheme="majorBidi"/>
          <w:bCs/>
          <w:i/>
          <w:iCs/>
          <w:lang w:val="fr-CH"/>
        </w:rPr>
        <w:t>Source:</w:t>
      </w:r>
      <w:r w:rsidRPr="00D80D2A">
        <w:rPr>
          <w:rFonts w:asciiTheme="majorBidi" w:hAnsiTheme="majorBidi" w:cstheme="majorBidi"/>
          <w:bCs/>
          <w:lang w:val="fr-CH"/>
        </w:rPr>
        <w:t xml:space="preserve"> </w:t>
      </w:r>
      <w:r w:rsidR="001912E2" w:rsidRPr="001912E2">
        <w:rPr>
          <w:rFonts w:asciiTheme="majorBidi" w:hAnsiTheme="majorBidi" w:cstheme="majorBidi"/>
          <w:bCs/>
          <w:lang w:val="fr-FR"/>
        </w:rPr>
        <w:t>Enquête UIT/BDT sur les politiques tarifaires 2008-2009.</w:t>
      </w:r>
    </w:p>
    <w:p w:rsidR="001912E2" w:rsidRPr="00D80D2A" w:rsidRDefault="001912E2" w:rsidP="001912E2">
      <w:pPr>
        <w:pStyle w:val="Normalaftertitle"/>
        <w:rPr>
          <w:lang w:val="fr-CH"/>
        </w:rPr>
      </w:pPr>
      <w:r w:rsidRPr="00D80D2A">
        <w:rPr>
          <w:lang w:val="fr-CH"/>
        </w:rPr>
        <w:t>Lorsque le critère géographique est retenu, le choix de l</w:t>
      </w:r>
      <w:r w:rsidR="004A4EF6" w:rsidRPr="00D80D2A">
        <w:rPr>
          <w:lang w:val="fr-CH"/>
        </w:rPr>
        <w:t>'</w:t>
      </w:r>
      <w:r w:rsidRPr="00D80D2A">
        <w:rPr>
          <w:lang w:val="fr-CH"/>
        </w:rPr>
        <w:t>étendue géographique est différent selon les réponses des opérateurs et des autorités de régulation. Pour les autorités de régulation, le territoire national domine les réponses, tandis que les opérateurs optent tous pour une notion de territoire géographique au niveau local.</w:t>
      </w:r>
    </w:p>
    <w:p w:rsidR="001912E2" w:rsidRPr="00D80D2A" w:rsidRDefault="001912E2" w:rsidP="001912E2">
      <w:pPr>
        <w:rPr>
          <w:lang w:val="fr-CH"/>
        </w:rPr>
      </w:pPr>
      <w:r w:rsidRPr="00D80D2A">
        <w:rPr>
          <w:lang w:val="fr-CH"/>
        </w:rPr>
        <w:lastRenderedPageBreak/>
        <w:t>Les obligations imposées aux opérateurs et fournisseurs de services pour chaque type de marché sont multiples selon les réponses combinées des opérateurs et des autorités de régulation. Les obligations les plus répandues sont l</w:t>
      </w:r>
      <w:r w:rsidR="004A4EF6" w:rsidRPr="00D80D2A">
        <w:rPr>
          <w:lang w:val="fr-CH"/>
        </w:rPr>
        <w:t>'</w:t>
      </w:r>
      <w:r w:rsidRPr="00D80D2A">
        <w:rPr>
          <w:lang w:val="fr-CH"/>
        </w:rPr>
        <w:t>orientation des tarifs de gros et de détail vers les coûts, les obligations d</w:t>
      </w:r>
      <w:r w:rsidR="004A4EF6" w:rsidRPr="00D80D2A">
        <w:rPr>
          <w:lang w:val="fr-CH"/>
        </w:rPr>
        <w:t>'</w:t>
      </w:r>
      <w:r w:rsidRPr="00D80D2A">
        <w:rPr>
          <w:lang w:val="fr-CH"/>
        </w:rPr>
        <w:t>interconnexion et l</w:t>
      </w:r>
      <w:r w:rsidR="004A4EF6" w:rsidRPr="00D80D2A">
        <w:rPr>
          <w:lang w:val="fr-CH"/>
        </w:rPr>
        <w:t>'</w:t>
      </w:r>
      <w:r w:rsidRPr="00D80D2A">
        <w:rPr>
          <w:lang w:val="fr-CH"/>
        </w:rPr>
        <w:t>encadrement tarifaire.</w:t>
      </w:r>
    </w:p>
    <w:p w:rsidR="001542C1" w:rsidRPr="00D80D2A" w:rsidRDefault="001912E2" w:rsidP="001912E2">
      <w:pPr>
        <w:rPr>
          <w:lang w:val="fr-CH"/>
        </w:rPr>
      </w:pPr>
      <w:r w:rsidRPr="00D80D2A">
        <w:rPr>
          <w:lang w:val="fr-CH"/>
        </w:rPr>
        <w:t>Pour ce qui concerne la périodicité de la détermination de la situation de dominance, il est à remarquer que les réponses des opérateurs et celles des autorités de réglementation sont divergentes. Les délais mentionnés par les autorités sont d</w:t>
      </w:r>
      <w:r w:rsidR="004A4EF6" w:rsidRPr="00D80D2A">
        <w:rPr>
          <w:lang w:val="fr-CH"/>
        </w:rPr>
        <w:t>'</w:t>
      </w:r>
      <w:r w:rsidRPr="00D80D2A">
        <w:rPr>
          <w:lang w:val="fr-CH"/>
        </w:rPr>
        <w:t>une année ou deux années dans une proportion moindre alors que les opérateurs optent pour des délais de plus de trois ans. En outre, un nombre important des opérateurs et des administrations déclare une autre périodicité, mais non définie.</w:t>
      </w:r>
    </w:p>
    <w:p w:rsidR="009459C3" w:rsidRPr="00D80D2A" w:rsidRDefault="009459C3" w:rsidP="001912E2">
      <w:pPr>
        <w:pStyle w:val="Heading2"/>
        <w:rPr>
          <w:lang w:val="fr-CH"/>
        </w:rPr>
      </w:pPr>
      <w:bookmarkStart w:id="43" w:name="_Toc256424067"/>
      <w:bookmarkStart w:id="44" w:name="_Toc258439095"/>
      <w:r w:rsidRPr="00D80D2A">
        <w:rPr>
          <w:lang w:val="fr-CH"/>
        </w:rPr>
        <w:t>2.6</w:t>
      </w:r>
      <w:r w:rsidRPr="00D80D2A">
        <w:rPr>
          <w:lang w:val="fr-CH"/>
        </w:rPr>
        <w:tab/>
      </w:r>
      <w:bookmarkEnd w:id="43"/>
      <w:r w:rsidR="001912E2" w:rsidRPr="001912E2">
        <w:rPr>
          <w:bCs/>
          <w:lang w:val="fr-FR"/>
        </w:rPr>
        <w:t>Incidences financières et tarifaires du partage des sites pour les réseaux mobiles de terre</w:t>
      </w:r>
      <w:bookmarkEnd w:id="44"/>
    </w:p>
    <w:p w:rsidR="001912E2" w:rsidRPr="00D80D2A" w:rsidRDefault="001912E2" w:rsidP="001912E2">
      <w:pPr>
        <w:rPr>
          <w:lang w:val="fr-CH"/>
        </w:rPr>
      </w:pPr>
      <w:r w:rsidRPr="00D80D2A">
        <w:rPr>
          <w:lang w:val="fr-CH"/>
        </w:rPr>
        <w:t>La question du partage d</w:t>
      </w:r>
      <w:r w:rsidR="004A4EF6" w:rsidRPr="00D80D2A">
        <w:rPr>
          <w:lang w:val="fr-CH"/>
        </w:rPr>
        <w:t>'</w:t>
      </w:r>
      <w:r w:rsidRPr="00D80D2A">
        <w:rPr>
          <w:lang w:val="fr-CH"/>
        </w:rPr>
        <w:t>infrastructures est une préoccupation majeure de l</w:t>
      </w:r>
      <w:r w:rsidR="004A4EF6" w:rsidRPr="00D80D2A">
        <w:rPr>
          <w:lang w:val="fr-CH"/>
        </w:rPr>
        <w:t>'</w:t>
      </w:r>
      <w:r w:rsidRPr="00D80D2A">
        <w:rPr>
          <w:lang w:val="fr-CH"/>
        </w:rPr>
        <w:t>Union internationale des télécommunications. En inscrivant ce sujet dans la Question à l</w:t>
      </w:r>
      <w:r w:rsidR="004A4EF6" w:rsidRPr="00D80D2A">
        <w:rPr>
          <w:lang w:val="fr-CH"/>
        </w:rPr>
        <w:t>'</w:t>
      </w:r>
      <w:r w:rsidRPr="00D80D2A">
        <w:rPr>
          <w:lang w:val="fr-CH"/>
        </w:rPr>
        <w:t>étude pour la période 2006-2010, les Membres de l</w:t>
      </w:r>
      <w:r w:rsidR="004A4EF6" w:rsidRPr="00D80D2A">
        <w:rPr>
          <w:lang w:val="fr-CH"/>
        </w:rPr>
        <w:t>'</w:t>
      </w:r>
      <w:r w:rsidRPr="00D80D2A">
        <w:rPr>
          <w:lang w:val="fr-CH"/>
        </w:rPr>
        <w:t>UIT ont demandé de l</w:t>
      </w:r>
      <w:r w:rsidR="004A4EF6" w:rsidRPr="00D80D2A">
        <w:rPr>
          <w:lang w:val="fr-CH"/>
        </w:rPr>
        <w:t>'</w:t>
      </w:r>
      <w:r w:rsidRPr="00D80D2A">
        <w:rPr>
          <w:lang w:val="fr-CH"/>
        </w:rPr>
        <w:t>aborder</w:t>
      </w:r>
      <w:r w:rsidR="000B197C" w:rsidRPr="00D80D2A">
        <w:rPr>
          <w:lang w:val="fr-CH"/>
        </w:rPr>
        <w:t xml:space="preserve"> </w:t>
      </w:r>
      <w:r w:rsidRPr="00D80D2A">
        <w:rPr>
          <w:lang w:val="fr-CH"/>
        </w:rPr>
        <w:t>sous les angles principaux suivants:</w:t>
      </w:r>
    </w:p>
    <w:p w:rsidR="001912E2" w:rsidRPr="00747C90" w:rsidRDefault="001912E2" w:rsidP="001912E2">
      <w:pPr>
        <w:pStyle w:val="enumlev1"/>
        <w:rPr>
          <w:lang w:val="fr-FR"/>
        </w:rPr>
      </w:pPr>
      <w:r>
        <w:rPr>
          <w:lang w:val="fr-FR"/>
        </w:rPr>
        <w:t>•</w:t>
      </w:r>
      <w:r>
        <w:rPr>
          <w:lang w:val="fr-FR"/>
        </w:rPr>
        <w:tab/>
      </w:r>
      <w:r w:rsidRPr="00747C90">
        <w:rPr>
          <w:lang w:val="fr-FR"/>
        </w:rPr>
        <w:t>le partage des infrastructures doit-il être réglementé, imposé par les pouvoirs publics ou simplement faire l</w:t>
      </w:r>
      <w:r w:rsidR="004A4EF6">
        <w:rPr>
          <w:lang w:val="fr-FR"/>
        </w:rPr>
        <w:t>'</w:t>
      </w:r>
      <w:r w:rsidRPr="00747C90">
        <w:rPr>
          <w:lang w:val="fr-FR"/>
        </w:rPr>
        <w:t>objet d</w:t>
      </w:r>
      <w:r w:rsidR="004A4EF6">
        <w:rPr>
          <w:lang w:val="fr-FR"/>
        </w:rPr>
        <w:t>'</w:t>
      </w:r>
      <w:r w:rsidRPr="00747C90">
        <w:rPr>
          <w:lang w:val="fr-FR"/>
        </w:rPr>
        <w:t>incitations pour amener les opérateurs à le considérer comme une opportunité d</w:t>
      </w:r>
      <w:r w:rsidR="004A4EF6">
        <w:rPr>
          <w:lang w:val="fr-FR"/>
        </w:rPr>
        <w:t>'</w:t>
      </w:r>
      <w:r w:rsidRPr="00747C90">
        <w:rPr>
          <w:lang w:val="fr-FR"/>
        </w:rPr>
        <w:t>affaires?</w:t>
      </w:r>
    </w:p>
    <w:p w:rsidR="001912E2" w:rsidRPr="00747C90" w:rsidRDefault="001912E2" w:rsidP="001912E2">
      <w:pPr>
        <w:pStyle w:val="enumlev1"/>
        <w:rPr>
          <w:lang w:val="fr-FR"/>
        </w:rPr>
      </w:pPr>
      <w:r>
        <w:rPr>
          <w:lang w:val="fr-FR"/>
        </w:rPr>
        <w:t>•</w:t>
      </w:r>
      <w:r>
        <w:rPr>
          <w:lang w:val="fr-FR"/>
        </w:rPr>
        <w:tab/>
      </w:r>
      <w:r w:rsidRPr="00747C90">
        <w:rPr>
          <w:lang w:val="fr-FR"/>
        </w:rPr>
        <w:t>quelles sont les incidences financières, tarifaires et environnementales?</w:t>
      </w:r>
    </w:p>
    <w:p w:rsidR="001912E2" w:rsidRPr="00747C90" w:rsidRDefault="001912E2" w:rsidP="001912E2">
      <w:pPr>
        <w:pStyle w:val="enumlev1"/>
        <w:rPr>
          <w:lang w:val="fr-FR"/>
        </w:rPr>
      </w:pPr>
      <w:r>
        <w:rPr>
          <w:lang w:val="fr-FR"/>
        </w:rPr>
        <w:t>•</w:t>
      </w:r>
      <w:r>
        <w:rPr>
          <w:lang w:val="fr-FR"/>
        </w:rPr>
        <w:tab/>
      </w:r>
      <w:r w:rsidRPr="00747C90">
        <w:rPr>
          <w:lang w:val="fr-FR"/>
        </w:rPr>
        <w:t>quels sont les impacts sur le déploiement des réseaux mobiles et la fourniture des services?</w:t>
      </w:r>
    </w:p>
    <w:p w:rsidR="001912E2" w:rsidRPr="00747C90" w:rsidRDefault="001912E2" w:rsidP="001912E2">
      <w:pPr>
        <w:pStyle w:val="enumlev1"/>
        <w:rPr>
          <w:lang w:val="fr-FR"/>
        </w:rPr>
      </w:pPr>
      <w:r>
        <w:rPr>
          <w:lang w:val="fr-FR"/>
        </w:rPr>
        <w:t>•</w:t>
      </w:r>
      <w:r>
        <w:rPr>
          <w:lang w:val="fr-FR"/>
        </w:rPr>
        <w:tab/>
      </w:r>
      <w:r w:rsidRPr="00747C90">
        <w:rPr>
          <w:lang w:val="fr-FR"/>
        </w:rPr>
        <w:t>quels mécanismes de financement et de gestion sont nécessaires?</w:t>
      </w:r>
    </w:p>
    <w:p w:rsidR="001912E2" w:rsidRPr="00747C90" w:rsidRDefault="001912E2" w:rsidP="001912E2">
      <w:pPr>
        <w:rPr>
          <w:lang w:val="fr-FR"/>
        </w:rPr>
      </w:pPr>
      <w:r w:rsidRPr="00747C90">
        <w:rPr>
          <w:lang w:val="fr-FR"/>
        </w:rPr>
        <w:t>Dans la suite logique de cette réflexion, le 8</w:t>
      </w:r>
      <w:proofErr w:type="spellStart"/>
      <w:r w:rsidRPr="00054787">
        <w:rPr>
          <w:vertAlign w:val="superscript"/>
        </w:rPr>
        <w:t>ème</w:t>
      </w:r>
      <w:proofErr w:type="spellEnd"/>
      <w:r w:rsidRPr="00747C90">
        <w:rPr>
          <w:lang w:val="fr-FR"/>
        </w:rPr>
        <w:t xml:space="preserve"> Symposium Mondial des Régulateurs tenu du 11 au 13 mars 2008 à Pattaya (Thaïlande) a été consacré au thème sur le: </w:t>
      </w:r>
      <w:r w:rsidR="00AB3796">
        <w:rPr>
          <w:lang w:val="fr-FR"/>
        </w:rPr>
        <w:t>"</w:t>
      </w:r>
      <w:r w:rsidRPr="00747C90">
        <w:rPr>
          <w:lang w:val="fr-FR"/>
        </w:rPr>
        <w:t>Partage des infrastructures pour catalyser le déploiement du haut débit dans les pays en voie de développement</w:t>
      </w:r>
      <w:r w:rsidR="00AB3796">
        <w:rPr>
          <w:lang w:val="fr-FR"/>
        </w:rPr>
        <w:t>"</w:t>
      </w:r>
      <w:r w:rsidRPr="001912E2">
        <w:rPr>
          <w:vertAlign w:val="superscript"/>
        </w:rPr>
        <w:footnoteReference w:id="4"/>
      </w:r>
      <w:r w:rsidRPr="00747C90">
        <w:rPr>
          <w:lang w:val="fr-FR"/>
        </w:rPr>
        <w:t>.</w:t>
      </w:r>
    </w:p>
    <w:p w:rsidR="001912E2" w:rsidRPr="00D80D2A" w:rsidRDefault="001912E2" w:rsidP="001912E2">
      <w:pPr>
        <w:rPr>
          <w:lang w:val="fr-CH"/>
        </w:rPr>
      </w:pPr>
      <w:r w:rsidRPr="00D80D2A">
        <w:rPr>
          <w:lang w:val="fr-CH"/>
        </w:rPr>
        <w:t>Au moins six niveaux de partage ont été identifiés à cette réunion, notamment:</w:t>
      </w:r>
    </w:p>
    <w:p w:rsidR="001912E2" w:rsidRPr="00D80D2A" w:rsidRDefault="00054787" w:rsidP="001912E2">
      <w:pPr>
        <w:pStyle w:val="enumlev1"/>
        <w:rPr>
          <w:lang w:val="fr-CH"/>
        </w:rPr>
      </w:pPr>
      <w:r>
        <w:rPr>
          <w:lang w:val="fr-CH"/>
        </w:rPr>
        <w:tab/>
      </w:r>
      <w:r w:rsidR="001912E2" w:rsidRPr="00D80D2A">
        <w:rPr>
          <w:lang w:val="fr-CH"/>
        </w:rPr>
        <w:t>le partage d</w:t>
      </w:r>
      <w:r w:rsidR="004A4EF6" w:rsidRPr="00D80D2A">
        <w:rPr>
          <w:lang w:val="fr-CH"/>
        </w:rPr>
        <w:t>'</w:t>
      </w:r>
      <w:r w:rsidR="001912E2" w:rsidRPr="00D80D2A">
        <w:rPr>
          <w:lang w:val="fr-CH"/>
        </w:rPr>
        <w:t>infrastructures de base,</w:t>
      </w:r>
    </w:p>
    <w:p w:rsidR="001912E2" w:rsidRPr="00D80D2A" w:rsidRDefault="00054787" w:rsidP="001912E2">
      <w:pPr>
        <w:pStyle w:val="enumlev1"/>
        <w:rPr>
          <w:lang w:val="fr-CH"/>
        </w:rPr>
      </w:pPr>
      <w:r>
        <w:rPr>
          <w:lang w:val="fr-CH"/>
        </w:rPr>
        <w:tab/>
      </w:r>
      <w:r w:rsidR="001912E2" w:rsidRPr="00D80D2A">
        <w:rPr>
          <w:lang w:val="fr-CH"/>
        </w:rPr>
        <w:t>la séparation fonctionnelle ou opérationnelle,</w:t>
      </w:r>
    </w:p>
    <w:p w:rsidR="001912E2" w:rsidRPr="00D80D2A" w:rsidRDefault="00054787" w:rsidP="001912E2">
      <w:pPr>
        <w:pStyle w:val="enumlev1"/>
        <w:rPr>
          <w:lang w:val="fr-CH"/>
        </w:rPr>
      </w:pPr>
      <w:r>
        <w:rPr>
          <w:lang w:val="fr-CH"/>
        </w:rPr>
        <w:tab/>
      </w:r>
      <w:r w:rsidR="001912E2" w:rsidRPr="00D80D2A">
        <w:rPr>
          <w:lang w:val="fr-CH"/>
        </w:rPr>
        <w:t>le partage des réseaux mobiles et du spectre,</w:t>
      </w:r>
    </w:p>
    <w:p w:rsidR="001912E2" w:rsidRPr="00D80D2A" w:rsidRDefault="00054787" w:rsidP="001912E2">
      <w:pPr>
        <w:pStyle w:val="enumlev1"/>
        <w:rPr>
          <w:lang w:val="fr-CH"/>
        </w:rPr>
      </w:pPr>
      <w:r>
        <w:rPr>
          <w:lang w:val="fr-CH"/>
        </w:rPr>
        <w:tab/>
      </w:r>
      <w:r w:rsidR="001912E2" w:rsidRPr="00D80D2A">
        <w:rPr>
          <w:lang w:val="fr-CH"/>
        </w:rPr>
        <w:t>le partage du réseau de fibre optique,</w:t>
      </w:r>
    </w:p>
    <w:p w:rsidR="001912E2" w:rsidRPr="00D80D2A" w:rsidRDefault="00054787" w:rsidP="001912E2">
      <w:pPr>
        <w:pStyle w:val="enumlev1"/>
        <w:rPr>
          <w:lang w:val="fr-CH"/>
        </w:rPr>
      </w:pPr>
      <w:r>
        <w:rPr>
          <w:lang w:val="fr-CH"/>
        </w:rPr>
        <w:tab/>
      </w:r>
      <w:r w:rsidR="001912E2" w:rsidRPr="00D80D2A">
        <w:rPr>
          <w:lang w:val="fr-CH"/>
        </w:rPr>
        <w:t>le partage de l</w:t>
      </w:r>
      <w:r w:rsidR="004A4EF6" w:rsidRPr="00D80D2A">
        <w:rPr>
          <w:lang w:val="fr-CH"/>
        </w:rPr>
        <w:t>'</w:t>
      </w:r>
      <w:r w:rsidR="001912E2" w:rsidRPr="00D80D2A">
        <w:rPr>
          <w:lang w:val="fr-CH"/>
        </w:rPr>
        <w:t>utilisateur final,</w:t>
      </w:r>
    </w:p>
    <w:p w:rsidR="001912E2" w:rsidRPr="00D80D2A" w:rsidRDefault="00054787" w:rsidP="001912E2">
      <w:pPr>
        <w:pStyle w:val="enumlev1"/>
        <w:rPr>
          <w:lang w:val="fr-CH"/>
        </w:rPr>
      </w:pPr>
      <w:r>
        <w:rPr>
          <w:lang w:val="fr-CH"/>
        </w:rPr>
        <w:tab/>
      </w:r>
      <w:r w:rsidR="001912E2" w:rsidRPr="00D80D2A">
        <w:rPr>
          <w:lang w:val="fr-CH"/>
        </w:rPr>
        <w:t xml:space="preserve">la libéralisation et le partage du </w:t>
      </w:r>
      <w:proofErr w:type="spellStart"/>
      <w:r w:rsidR="001912E2" w:rsidRPr="00D80D2A">
        <w:rPr>
          <w:lang w:val="fr-CH"/>
        </w:rPr>
        <w:t>backbone</w:t>
      </w:r>
      <w:proofErr w:type="spellEnd"/>
      <w:r w:rsidR="001912E2" w:rsidRPr="00D80D2A">
        <w:rPr>
          <w:lang w:val="fr-CH"/>
        </w:rPr>
        <w:t xml:space="preserve"> international.</w:t>
      </w:r>
    </w:p>
    <w:p w:rsidR="001912E2" w:rsidRPr="00D80D2A" w:rsidRDefault="001912E2" w:rsidP="001912E2">
      <w:pPr>
        <w:rPr>
          <w:lang w:val="fr-CH"/>
        </w:rPr>
      </w:pPr>
      <w:r w:rsidRPr="00D80D2A">
        <w:rPr>
          <w:lang w:val="fr-CH"/>
        </w:rPr>
        <w:t>Toutefois, la présente étude de la Question 12-2/1 s</w:t>
      </w:r>
      <w:r w:rsidR="004A4EF6" w:rsidRPr="00D80D2A">
        <w:rPr>
          <w:lang w:val="fr-CH"/>
        </w:rPr>
        <w:t>'</w:t>
      </w:r>
      <w:r w:rsidRPr="00D80D2A">
        <w:rPr>
          <w:lang w:val="fr-CH"/>
        </w:rPr>
        <w:t>est intéressée uniquement au cas du partage des sites pour les réseaux mobiles de terre.</w:t>
      </w:r>
    </w:p>
    <w:p w:rsidR="001912E2" w:rsidRPr="00D80D2A" w:rsidRDefault="001912E2" w:rsidP="001912E2">
      <w:pPr>
        <w:rPr>
          <w:lang w:val="fr-CH"/>
        </w:rPr>
      </w:pPr>
      <w:r w:rsidRPr="00D80D2A">
        <w:rPr>
          <w:lang w:val="fr-CH"/>
        </w:rPr>
        <w:t>En effet, la multiplicité des opérateurs de services mobiles de terre dans la plupart des pays du monde entraîne le déploiement en parallèle de leurs réseaux dans le même environnement. La problématique du partage des sites se pose alors pour au moins deux motifs:</w:t>
      </w:r>
    </w:p>
    <w:p w:rsidR="001912E2" w:rsidRPr="00747C90" w:rsidRDefault="001912E2" w:rsidP="001912E2">
      <w:pPr>
        <w:pStyle w:val="enumlev1"/>
        <w:rPr>
          <w:lang w:val="fr-FR"/>
        </w:rPr>
      </w:pPr>
      <w:r>
        <w:rPr>
          <w:lang w:val="fr-FR"/>
        </w:rPr>
        <w:t>•</w:t>
      </w:r>
      <w:r>
        <w:rPr>
          <w:lang w:val="fr-FR"/>
        </w:rPr>
        <w:tab/>
      </w:r>
      <w:r w:rsidRPr="00747C90">
        <w:rPr>
          <w:lang w:val="fr-FR"/>
        </w:rPr>
        <w:t>le nombre limité de points hauts,</w:t>
      </w:r>
    </w:p>
    <w:p w:rsidR="001542C1" w:rsidRPr="00D80D2A" w:rsidRDefault="001912E2" w:rsidP="001912E2">
      <w:pPr>
        <w:pStyle w:val="enumlev1"/>
        <w:rPr>
          <w:lang w:val="fr-CH"/>
        </w:rPr>
      </w:pPr>
      <w:r>
        <w:rPr>
          <w:lang w:val="fr-FR"/>
        </w:rPr>
        <w:t>•</w:t>
      </w:r>
      <w:r>
        <w:rPr>
          <w:lang w:val="fr-FR"/>
        </w:rPr>
        <w:tab/>
      </w:r>
      <w:r w:rsidRPr="00747C90">
        <w:rPr>
          <w:lang w:val="fr-FR"/>
        </w:rPr>
        <w:t>le déploiement en parallèle des infrastructures de réseaux sur des sites différents engendre des coûts supplémentaires aux opérateurs, et donc aux utilisateurs finals.</w:t>
      </w:r>
    </w:p>
    <w:p w:rsidR="009459C3" w:rsidRPr="00D80D2A" w:rsidRDefault="007B03F8" w:rsidP="001912E2">
      <w:pPr>
        <w:pStyle w:val="Heading3"/>
        <w:rPr>
          <w:lang w:val="fr-CH"/>
        </w:rPr>
      </w:pPr>
      <w:bookmarkStart w:id="45" w:name="_Toc256424068"/>
      <w:bookmarkStart w:id="46" w:name="_Toc258439096"/>
      <w:r w:rsidRPr="00D80D2A">
        <w:rPr>
          <w:lang w:val="fr-CH"/>
        </w:rPr>
        <w:t>2.6.1</w:t>
      </w:r>
      <w:r w:rsidRPr="00D80D2A">
        <w:rPr>
          <w:lang w:val="fr-CH"/>
        </w:rPr>
        <w:tab/>
      </w:r>
      <w:bookmarkEnd w:id="45"/>
      <w:r w:rsidR="001912E2" w:rsidRPr="001912E2">
        <w:rPr>
          <w:bCs/>
          <w:lang w:val="fr-FR"/>
        </w:rPr>
        <w:t>Les expériences sur le partage de sites par les opérateurs de réseaux mobiles de terre</w:t>
      </w:r>
      <w:bookmarkEnd w:id="46"/>
    </w:p>
    <w:p w:rsidR="009459C3" w:rsidRPr="00D80D2A" w:rsidRDefault="001912E2" w:rsidP="001912E2">
      <w:pPr>
        <w:rPr>
          <w:bCs/>
          <w:lang w:val="fr-CH"/>
        </w:rPr>
      </w:pPr>
      <w:r w:rsidRPr="001912E2">
        <w:rPr>
          <w:bCs/>
          <w:lang w:val="fr-FR"/>
        </w:rPr>
        <w:t>Le partage des sites par les opérateurs de réseaux mobiles de terre n</w:t>
      </w:r>
      <w:r w:rsidR="004A4EF6">
        <w:rPr>
          <w:bCs/>
          <w:lang w:val="fr-FR"/>
        </w:rPr>
        <w:t>'</w:t>
      </w:r>
      <w:r w:rsidRPr="001912E2">
        <w:rPr>
          <w:bCs/>
          <w:lang w:val="fr-FR"/>
        </w:rPr>
        <w:t>est pas encore une pratique généralisée dans les pays membres de l</w:t>
      </w:r>
      <w:r w:rsidR="004A4EF6">
        <w:rPr>
          <w:bCs/>
          <w:lang w:val="fr-FR"/>
        </w:rPr>
        <w:t>'</w:t>
      </w:r>
      <w:r w:rsidRPr="001912E2">
        <w:rPr>
          <w:bCs/>
          <w:lang w:val="fr-FR"/>
        </w:rPr>
        <w:t>UIT. Parmi les administrations ayant répondu à l</w:t>
      </w:r>
      <w:r w:rsidR="004A4EF6">
        <w:rPr>
          <w:bCs/>
          <w:lang w:val="fr-FR"/>
        </w:rPr>
        <w:t>'</w:t>
      </w:r>
      <w:r w:rsidRPr="001912E2">
        <w:rPr>
          <w:bCs/>
          <w:lang w:val="fr-FR"/>
        </w:rPr>
        <w:t>enquête, seules 14 sur 33</w:t>
      </w:r>
      <w:r w:rsidR="00054787">
        <w:rPr>
          <w:bCs/>
          <w:lang w:val="fr-FR"/>
        </w:rPr>
        <w:t> </w:t>
      </w:r>
      <w:r w:rsidRPr="001912E2">
        <w:rPr>
          <w:bCs/>
          <w:lang w:val="fr-FR"/>
        </w:rPr>
        <w:t>réponses recueillies font part d</w:t>
      </w:r>
      <w:r w:rsidR="004A4EF6">
        <w:rPr>
          <w:bCs/>
          <w:lang w:val="fr-FR"/>
        </w:rPr>
        <w:t>'</w:t>
      </w:r>
      <w:r w:rsidRPr="001912E2">
        <w:rPr>
          <w:bCs/>
          <w:lang w:val="fr-FR"/>
        </w:rPr>
        <w:t>une expérience en la matière, comme l</w:t>
      </w:r>
      <w:r w:rsidR="004A4EF6">
        <w:rPr>
          <w:bCs/>
          <w:lang w:val="fr-FR"/>
        </w:rPr>
        <w:t>'</w:t>
      </w:r>
      <w:r w:rsidRPr="001912E2">
        <w:rPr>
          <w:bCs/>
          <w:lang w:val="fr-FR"/>
        </w:rPr>
        <w:t>indique le graphique 1 ci-</w:t>
      </w:r>
      <w:r w:rsidR="00054787">
        <w:rPr>
          <w:bCs/>
          <w:lang w:val="fr-FR"/>
        </w:rPr>
        <w:t>apr</w:t>
      </w:r>
      <w:r w:rsidR="00054787" w:rsidRPr="001912E2">
        <w:rPr>
          <w:bCs/>
          <w:lang w:val="fr-FR"/>
        </w:rPr>
        <w:t>è</w:t>
      </w:r>
      <w:r w:rsidR="00054787">
        <w:rPr>
          <w:bCs/>
          <w:lang w:val="fr-FR"/>
        </w:rPr>
        <w:t>s</w:t>
      </w:r>
      <w:r w:rsidRPr="001912E2">
        <w:rPr>
          <w:bCs/>
          <w:lang w:val="fr-FR"/>
        </w:rPr>
        <w:t>.</w:t>
      </w:r>
    </w:p>
    <w:p w:rsidR="007B03F8" w:rsidRPr="00D80D2A" w:rsidRDefault="007B03F8" w:rsidP="007B03F8">
      <w:pPr>
        <w:spacing w:before="0"/>
        <w:rPr>
          <w:bCs/>
          <w:lang w:val="fr-CH"/>
        </w:rPr>
      </w:pPr>
    </w:p>
    <w:p w:rsidR="007B03F8" w:rsidRPr="00D80D2A" w:rsidRDefault="001912E2" w:rsidP="001912E2">
      <w:pPr>
        <w:pStyle w:val="FigureTitle"/>
        <w:rPr>
          <w:lang w:val="fr-CH"/>
        </w:rPr>
      </w:pPr>
      <w:r w:rsidRPr="00D80D2A">
        <w:rPr>
          <w:bCs/>
          <w:lang w:val="fr-CH"/>
        </w:rPr>
        <w:lastRenderedPageBreak/>
        <w:t>Graphique</w:t>
      </w:r>
      <w:r w:rsidR="007B03F8" w:rsidRPr="00D80D2A">
        <w:rPr>
          <w:bCs/>
          <w:lang w:val="fr-CH"/>
        </w:rPr>
        <w:t xml:space="preserve"> 1: </w:t>
      </w:r>
      <w:r w:rsidRPr="001912E2">
        <w:rPr>
          <w:bCs/>
          <w:lang w:val="fr-FR"/>
        </w:rPr>
        <w:t>Expériences des pays en matière de partage de sites pour réseaux mobiles de terre (2008)</w:t>
      </w:r>
    </w:p>
    <w:p w:rsidR="007B03F8" w:rsidRDefault="001912E2" w:rsidP="001912E2">
      <w:pPr>
        <w:pStyle w:val="Figure"/>
        <w:rPr>
          <w:bCs/>
          <w:lang w:val="en-US"/>
        </w:rPr>
      </w:pPr>
      <w:r>
        <w:rPr>
          <w:noProof/>
          <w:lang w:val="en-US" w:eastAsia="zh-CN"/>
        </w:rPr>
        <w:drawing>
          <wp:inline distT="0" distB="0" distL="0" distR="0">
            <wp:extent cx="5063490" cy="24326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srcRect/>
                    <a:stretch>
                      <a:fillRect/>
                    </a:stretch>
                  </pic:blipFill>
                  <pic:spPr bwMode="auto">
                    <a:xfrm>
                      <a:off x="0" y="0"/>
                      <a:ext cx="5063490" cy="2432685"/>
                    </a:xfrm>
                    <a:prstGeom prst="rect">
                      <a:avLst/>
                    </a:prstGeom>
                    <a:noFill/>
                    <a:ln w="9525">
                      <a:noFill/>
                      <a:miter lim="800000"/>
                      <a:headEnd/>
                      <a:tailEnd/>
                    </a:ln>
                  </pic:spPr>
                </pic:pic>
              </a:graphicData>
            </a:graphic>
          </wp:inline>
        </w:drawing>
      </w:r>
    </w:p>
    <w:p w:rsidR="007B03F8" w:rsidRPr="00D80D2A" w:rsidRDefault="007B03F8" w:rsidP="001912E2">
      <w:pPr>
        <w:pStyle w:val="FigureSource"/>
        <w:rPr>
          <w:rFonts w:asciiTheme="majorBidi" w:hAnsiTheme="majorBidi" w:cstheme="majorBidi"/>
          <w:b/>
          <w:lang w:val="fr-CH"/>
        </w:rPr>
      </w:pPr>
      <w:r w:rsidRPr="00D80D2A">
        <w:rPr>
          <w:rFonts w:asciiTheme="majorBidi" w:hAnsiTheme="majorBidi" w:cstheme="majorBidi"/>
          <w:bCs/>
          <w:i/>
          <w:iCs/>
          <w:lang w:val="fr-CH"/>
        </w:rPr>
        <w:t>Source:</w:t>
      </w:r>
      <w:r w:rsidRPr="00D80D2A">
        <w:rPr>
          <w:rFonts w:asciiTheme="majorBidi" w:hAnsiTheme="majorBidi" w:cstheme="majorBidi"/>
          <w:bCs/>
          <w:lang w:val="fr-CH"/>
        </w:rPr>
        <w:t xml:space="preserve"> </w:t>
      </w:r>
      <w:r w:rsidR="001912E2" w:rsidRPr="001912E2">
        <w:rPr>
          <w:rFonts w:asciiTheme="majorBidi" w:hAnsiTheme="majorBidi" w:cstheme="majorBidi"/>
          <w:bCs/>
          <w:lang w:val="fr-FR"/>
        </w:rPr>
        <w:t>Enquête UIT/BDT sur les politiques tarifaires 2008</w:t>
      </w:r>
      <w:r w:rsidR="001912E2">
        <w:rPr>
          <w:rFonts w:asciiTheme="majorBidi" w:hAnsiTheme="majorBidi" w:cstheme="majorBidi"/>
          <w:bCs/>
          <w:lang w:val="fr-FR"/>
        </w:rPr>
        <w:t>.</w:t>
      </w:r>
    </w:p>
    <w:p w:rsidR="001912E2" w:rsidRPr="00D80D2A" w:rsidRDefault="001912E2" w:rsidP="00AF2FBA">
      <w:pPr>
        <w:pStyle w:val="Normalaftertitle"/>
        <w:rPr>
          <w:lang w:val="fr-CH"/>
        </w:rPr>
      </w:pPr>
      <w:r w:rsidRPr="00D80D2A">
        <w:rPr>
          <w:lang w:val="fr-CH"/>
        </w:rPr>
        <w:t>Les différentes expériences de partage de sites décrites par les opérateurs et régulateurs sont les suivantes:</w:t>
      </w:r>
    </w:p>
    <w:p w:rsidR="001912E2" w:rsidRPr="00747C90" w:rsidRDefault="001912E2" w:rsidP="001912E2">
      <w:pPr>
        <w:pStyle w:val="enumlev1"/>
        <w:rPr>
          <w:lang w:val="fr-FR"/>
        </w:rPr>
      </w:pPr>
      <w:r>
        <w:rPr>
          <w:lang w:val="fr-FR"/>
        </w:rPr>
        <w:t>•</w:t>
      </w:r>
      <w:r>
        <w:rPr>
          <w:lang w:val="fr-FR"/>
        </w:rPr>
        <w:tab/>
      </w:r>
      <w:proofErr w:type="spellStart"/>
      <w:r w:rsidRPr="00747C90">
        <w:rPr>
          <w:lang w:val="fr-FR"/>
        </w:rPr>
        <w:t>co</w:t>
      </w:r>
      <w:proofErr w:type="spellEnd"/>
      <w:r w:rsidRPr="00747C90">
        <w:rPr>
          <w:lang w:val="fr-FR"/>
        </w:rPr>
        <w:t>-localisation des équipements des opérateurs de réseaux mobiles de terre sur les sites de l</w:t>
      </w:r>
      <w:r w:rsidR="004A4EF6">
        <w:rPr>
          <w:lang w:val="fr-FR"/>
        </w:rPr>
        <w:t>'</w:t>
      </w:r>
      <w:r w:rsidRPr="00747C90">
        <w:rPr>
          <w:lang w:val="fr-FR"/>
        </w:rPr>
        <w:t>opérateur historique;</w:t>
      </w:r>
    </w:p>
    <w:p w:rsidR="001912E2" w:rsidRPr="00747C90" w:rsidRDefault="001912E2" w:rsidP="001912E2">
      <w:pPr>
        <w:pStyle w:val="enumlev1"/>
        <w:rPr>
          <w:lang w:val="fr-FR"/>
        </w:rPr>
      </w:pPr>
      <w:r>
        <w:rPr>
          <w:lang w:val="fr-FR"/>
        </w:rPr>
        <w:t>•</w:t>
      </w:r>
      <w:r>
        <w:rPr>
          <w:lang w:val="fr-FR"/>
        </w:rPr>
        <w:tab/>
      </w:r>
      <w:r w:rsidRPr="00747C90">
        <w:rPr>
          <w:lang w:val="fr-FR"/>
        </w:rPr>
        <w:t>location de sites par un nouvel entrant auprès d</w:t>
      </w:r>
      <w:r w:rsidR="004A4EF6">
        <w:rPr>
          <w:lang w:val="fr-FR"/>
        </w:rPr>
        <w:t>'</w:t>
      </w:r>
      <w:r w:rsidRPr="00747C90">
        <w:rPr>
          <w:lang w:val="fr-FR"/>
        </w:rPr>
        <w:t>opérateurs existants;</w:t>
      </w:r>
    </w:p>
    <w:p w:rsidR="001912E2" w:rsidRPr="00747C90" w:rsidRDefault="001912E2" w:rsidP="001912E2">
      <w:pPr>
        <w:pStyle w:val="enumlev1"/>
        <w:rPr>
          <w:lang w:val="fr-FR"/>
        </w:rPr>
      </w:pPr>
      <w:r>
        <w:rPr>
          <w:lang w:val="fr-FR"/>
        </w:rPr>
        <w:t>•</w:t>
      </w:r>
      <w:r>
        <w:rPr>
          <w:lang w:val="fr-FR"/>
        </w:rPr>
        <w:tab/>
      </w:r>
      <w:r w:rsidRPr="00747C90">
        <w:rPr>
          <w:lang w:val="fr-FR"/>
        </w:rPr>
        <w:t>convention de partage de sites signée entre opérateurs;</w:t>
      </w:r>
    </w:p>
    <w:p w:rsidR="001912E2" w:rsidRPr="00747C90" w:rsidRDefault="001912E2" w:rsidP="001912E2">
      <w:pPr>
        <w:pStyle w:val="enumlev1"/>
        <w:rPr>
          <w:lang w:val="fr-FR"/>
        </w:rPr>
      </w:pPr>
      <w:r>
        <w:rPr>
          <w:lang w:val="fr-FR"/>
        </w:rPr>
        <w:t>•</w:t>
      </w:r>
      <w:r>
        <w:rPr>
          <w:lang w:val="fr-FR"/>
        </w:rPr>
        <w:tab/>
      </w:r>
      <w:r w:rsidRPr="00747C90">
        <w:rPr>
          <w:lang w:val="fr-FR"/>
        </w:rPr>
        <w:t>obligation faite à l</w:t>
      </w:r>
      <w:r w:rsidR="004A4EF6">
        <w:rPr>
          <w:lang w:val="fr-FR"/>
        </w:rPr>
        <w:t>'</w:t>
      </w:r>
      <w:r w:rsidRPr="00747C90">
        <w:rPr>
          <w:lang w:val="fr-FR"/>
        </w:rPr>
        <w:t>opérateur dominant d</w:t>
      </w:r>
      <w:r w:rsidR="004A4EF6">
        <w:rPr>
          <w:lang w:val="fr-FR"/>
        </w:rPr>
        <w:t>'</w:t>
      </w:r>
      <w:r w:rsidRPr="00747C90">
        <w:rPr>
          <w:lang w:val="fr-FR"/>
        </w:rPr>
        <w:t>inclure dans ses offres de référence d</w:t>
      </w:r>
      <w:r w:rsidR="004A4EF6">
        <w:rPr>
          <w:lang w:val="fr-FR"/>
        </w:rPr>
        <w:t>'</w:t>
      </w:r>
      <w:r w:rsidRPr="00747C90">
        <w:rPr>
          <w:lang w:val="fr-FR"/>
        </w:rPr>
        <w:t>interconnexion une clause pour le partage des points hauts;</w:t>
      </w:r>
    </w:p>
    <w:p w:rsidR="001912E2" w:rsidRPr="00D80D2A" w:rsidRDefault="001912E2" w:rsidP="001912E2">
      <w:pPr>
        <w:pStyle w:val="enumlev1"/>
        <w:rPr>
          <w:lang w:val="fr-CH"/>
        </w:rPr>
      </w:pPr>
      <w:r>
        <w:rPr>
          <w:lang w:val="fr-FR"/>
        </w:rPr>
        <w:t>•</w:t>
      </w:r>
      <w:r>
        <w:rPr>
          <w:lang w:val="fr-FR"/>
        </w:rPr>
        <w:tab/>
      </w:r>
      <w:proofErr w:type="spellStart"/>
      <w:r w:rsidRPr="00D80D2A">
        <w:rPr>
          <w:lang w:val="fr-CH"/>
        </w:rPr>
        <w:t>co-financement</w:t>
      </w:r>
      <w:proofErr w:type="spellEnd"/>
      <w:r w:rsidRPr="00D80D2A">
        <w:rPr>
          <w:lang w:val="fr-CH"/>
        </w:rPr>
        <w:t xml:space="preserve"> de sites;</w:t>
      </w:r>
    </w:p>
    <w:p w:rsidR="001912E2" w:rsidRPr="00747C90" w:rsidRDefault="001912E2" w:rsidP="001912E2">
      <w:pPr>
        <w:pStyle w:val="enumlev1"/>
        <w:rPr>
          <w:lang w:val="fr-FR"/>
        </w:rPr>
      </w:pPr>
      <w:r>
        <w:rPr>
          <w:lang w:val="fr-FR"/>
        </w:rPr>
        <w:t>•</w:t>
      </w:r>
      <w:r>
        <w:rPr>
          <w:lang w:val="fr-FR"/>
        </w:rPr>
        <w:tab/>
      </w:r>
      <w:r w:rsidRPr="00747C90">
        <w:rPr>
          <w:lang w:val="fr-FR"/>
        </w:rPr>
        <w:t>partage de sites pour les stations de base GSM;</w:t>
      </w:r>
    </w:p>
    <w:p w:rsidR="001912E2" w:rsidRPr="00747C90" w:rsidRDefault="001912E2" w:rsidP="001912E2">
      <w:pPr>
        <w:pStyle w:val="enumlev1"/>
        <w:rPr>
          <w:lang w:val="fr-FR"/>
        </w:rPr>
      </w:pPr>
      <w:r>
        <w:rPr>
          <w:lang w:val="fr-FR"/>
        </w:rPr>
        <w:t>•</w:t>
      </w:r>
      <w:r>
        <w:rPr>
          <w:lang w:val="fr-FR"/>
        </w:rPr>
        <w:tab/>
      </w:r>
      <w:r w:rsidRPr="00747C90">
        <w:rPr>
          <w:lang w:val="fr-FR"/>
        </w:rPr>
        <w:t>obligation faite par le régulateur à tous les opérateurs de faire droit aux demandes de location de sites;</w:t>
      </w:r>
    </w:p>
    <w:p w:rsidR="001912E2" w:rsidRPr="00747C90" w:rsidRDefault="001912E2" w:rsidP="001912E2">
      <w:pPr>
        <w:pStyle w:val="enumlev1"/>
        <w:rPr>
          <w:lang w:val="fr-FR"/>
        </w:rPr>
      </w:pPr>
      <w:r>
        <w:rPr>
          <w:lang w:val="fr-FR"/>
        </w:rPr>
        <w:t>•</w:t>
      </w:r>
      <w:r>
        <w:rPr>
          <w:lang w:val="fr-FR"/>
        </w:rPr>
        <w:tab/>
      </w:r>
      <w:r w:rsidRPr="00747C90">
        <w:rPr>
          <w:lang w:val="fr-FR"/>
        </w:rPr>
        <w:t>accord commercial de partage de sites entre opérateurs;</w:t>
      </w:r>
    </w:p>
    <w:p w:rsidR="001912E2" w:rsidRPr="00747C90" w:rsidRDefault="001912E2" w:rsidP="001912E2">
      <w:pPr>
        <w:pStyle w:val="enumlev1"/>
        <w:rPr>
          <w:lang w:val="fr-FR"/>
        </w:rPr>
      </w:pPr>
      <w:r>
        <w:rPr>
          <w:lang w:val="fr-FR"/>
        </w:rPr>
        <w:t>•</w:t>
      </w:r>
      <w:r>
        <w:rPr>
          <w:lang w:val="fr-FR"/>
        </w:rPr>
        <w:tab/>
      </w:r>
      <w:proofErr w:type="spellStart"/>
      <w:r w:rsidRPr="00747C90">
        <w:rPr>
          <w:lang w:val="fr-FR"/>
        </w:rPr>
        <w:t>co</w:t>
      </w:r>
      <w:proofErr w:type="spellEnd"/>
      <w:r w:rsidRPr="00747C90">
        <w:rPr>
          <w:lang w:val="fr-FR"/>
        </w:rPr>
        <w:t>-localisation et hébergement de BTS.</w:t>
      </w:r>
    </w:p>
    <w:p w:rsidR="001912E2" w:rsidRPr="00D80D2A" w:rsidRDefault="001912E2" w:rsidP="001912E2">
      <w:pPr>
        <w:rPr>
          <w:lang w:val="fr-CH"/>
        </w:rPr>
      </w:pPr>
      <w:r w:rsidRPr="00D80D2A">
        <w:rPr>
          <w:lang w:val="fr-CH"/>
        </w:rPr>
        <w:t>Les expériences de partage de sites revêtent ainsi plusieurs formes d</w:t>
      </w:r>
      <w:r w:rsidR="004A4EF6" w:rsidRPr="00D80D2A">
        <w:rPr>
          <w:lang w:val="fr-CH"/>
        </w:rPr>
        <w:t>'</w:t>
      </w:r>
      <w:r w:rsidRPr="00D80D2A">
        <w:rPr>
          <w:lang w:val="fr-CH"/>
        </w:rPr>
        <w:t>un pays à l</w:t>
      </w:r>
      <w:r w:rsidR="004A4EF6" w:rsidRPr="00D80D2A">
        <w:rPr>
          <w:lang w:val="fr-CH"/>
        </w:rPr>
        <w:t>'</w:t>
      </w:r>
      <w:r w:rsidRPr="00D80D2A">
        <w:rPr>
          <w:lang w:val="fr-CH"/>
        </w:rPr>
        <w:t>autre. Sans être exhaustif, on note les plus courantes:</w:t>
      </w:r>
    </w:p>
    <w:p w:rsidR="001912E2" w:rsidRPr="00747C90" w:rsidRDefault="001912E2" w:rsidP="001912E2">
      <w:pPr>
        <w:pStyle w:val="enumlev1"/>
        <w:rPr>
          <w:lang w:val="fr-FR"/>
        </w:rPr>
      </w:pPr>
      <w:r>
        <w:rPr>
          <w:lang w:val="fr-FR"/>
        </w:rPr>
        <w:t>•</w:t>
      </w:r>
      <w:r>
        <w:rPr>
          <w:lang w:val="fr-FR"/>
        </w:rPr>
        <w:tab/>
      </w:r>
      <w:r w:rsidRPr="00747C90">
        <w:rPr>
          <w:lang w:val="fr-FR"/>
        </w:rPr>
        <w:t>obligations réglementaires à tous les opérateurs de faire droit aux demandes de locations de sites;</w:t>
      </w:r>
    </w:p>
    <w:p w:rsidR="001912E2" w:rsidRPr="00747C90" w:rsidRDefault="001912E2" w:rsidP="001912E2">
      <w:pPr>
        <w:pStyle w:val="enumlev1"/>
        <w:rPr>
          <w:lang w:val="fr-FR"/>
        </w:rPr>
      </w:pPr>
      <w:r>
        <w:rPr>
          <w:lang w:val="fr-FR"/>
        </w:rPr>
        <w:t>•</w:t>
      </w:r>
      <w:r>
        <w:rPr>
          <w:lang w:val="fr-FR"/>
        </w:rPr>
        <w:tab/>
      </w:r>
      <w:r w:rsidRPr="00747C90">
        <w:rPr>
          <w:lang w:val="fr-FR"/>
        </w:rPr>
        <w:t>obligation faite à l</w:t>
      </w:r>
      <w:r w:rsidR="004A4EF6">
        <w:rPr>
          <w:lang w:val="fr-FR"/>
        </w:rPr>
        <w:t>'</w:t>
      </w:r>
      <w:r w:rsidRPr="00747C90">
        <w:rPr>
          <w:lang w:val="fr-FR"/>
        </w:rPr>
        <w:t>opérateur dominant d</w:t>
      </w:r>
      <w:r w:rsidR="004A4EF6">
        <w:rPr>
          <w:lang w:val="fr-FR"/>
        </w:rPr>
        <w:t>'</w:t>
      </w:r>
      <w:r w:rsidRPr="00747C90">
        <w:rPr>
          <w:lang w:val="fr-FR"/>
        </w:rPr>
        <w:t>inclure dans ses offres de référence d</w:t>
      </w:r>
      <w:r w:rsidR="004A4EF6">
        <w:rPr>
          <w:lang w:val="fr-FR"/>
        </w:rPr>
        <w:t>'</w:t>
      </w:r>
      <w:r w:rsidRPr="00747C90">
        <w:rPr>
          <w:lang w:val="fr-FR"/>
        </w:rPr>
        <w:t>interconnexion une clause pour le partage des points hauts;</w:t>
      </w:r>
    </w:p>
    <w:p w:rsidR="001912E2" w:rsidRPr="00747C90" w:rsidRDefault="001912E2" w:rsidP="001912E2">
      <w:pPr>
        <w:pStyle w:val="enumlev1"/>
        <w:rPr>
          <w:lang w:val="fr-FR"/>
        </w:rPr>
      </w:pPr>
      <w:r>
        <w:rPr>
          <w:lang w:val="fr-FR"/>
        </w:rPr>
        <w:t>•</w:t>
      </w:r>
      <w:r>
        <w:rPr>
          <w:lang w:val="fr-FR"/>
        </w:rPr>
        <w:tab/>
      </w:r>
      <w:r w:rsidRPr="00747C90">
        <w:rPr>
          <w:lang w:val="fr-FR"/>
        </w:rPr>
        <w:t xml:space="preserve">convention de </w:t>
      </w:r>
      <w:proofErr w:type="spellStart"/>
      <w:r w:rsidRPr="00747C90">
        <w:rPr>
          <w:lang w:val="fr-FR"/>
        </w:rPr>
        <w:t>co</w:t>
      </w:r>
      <w:proofErr w:type="spellEnd"/>
      <w:r w:rsidRPr="00747C90">
        <w:rPr>
          <w:lang w:val="fr-FR"/>
        </w:rPr>
        <w:t>-localisation de sites;</w:t>
      </w:r>
    </w:p>
    <w:p w:rsidR="001912E2" w:rsidRPr="00747C90" w:rsidRDefault="001912E2" w:rsidP="001912E2">
      <w:pPr>
        <w:pStyle w:val="enumlev1"/>
        <w:rPr>
          <w:lang w:val="fr-FR"/>
        </w:rPr>
      </w:pPr>
      <w:r>
        <w:rPr>
          <w:lang w:val="fr-FR"/>
        </w:rPr>
        <w:t>•</w:t>
      </w:r>
      <w:r>
        <w:rPr>
          <w:lang w:val="fr-FR"/>
        </w:rPr>
        <w:tab/>
      </w:r>
      <w:r w:rsidRPr="00747C90">
        <w:rPr>
          <w:lang w:val="fr-FR"/>
        </w:rPr>
        <w:t>accord commercial de location de sites;</w:t>
      </w:r>
    </w:p>
    <w:p w:rsidR="001912E2" w:rsidRPr="00D80D2A" w:rsidRDefault="001912E2" w:rsidP="001912E2">
      <w:pPr>
        <w:pStyle w:val="enumlev1"/>
        <w:rPr>
          <w:lang w:val="fr-CH"/>
        </w:rPr>
      </w:pPr>
      <w:r>
        <w:rPr>
          <w:lang w:val="fr-FR"/>
        </w:rPr>
        <w:t>•</w:t>
      </w:r>
      <w:r>
        <w:rPr>
          <w:lang w:val="fr-FR"/>
        </w:rPr>
        <w:tab/>
      </w:r>
      <w:proofErr w:type="spellStart"/>
      <w:r w:rsidRPr="00D80D2A">
        <w:rPr>
          <w:lang w:val="fr-CH"/>
        </w:rPr>
        <w:t>co-financement</w:t>
      </w:r>
      <w:proofErr w:type="spellEnd"/>
      <w:r w:rsidRPr="00D80D2A">
        <w:rPr>
          <w:lang w:val="fr-CH"/>
        </w:rPr>
        <w:t xml:space="preserve"> de sites.</w:t>
      </w:r>
    </w:p>
    <w:p w:rsidR="007B03F8" w:rsidRPr="00D80D2A" w:rsidRDefault="001912E2" w:rsidP="001912E2">
      <w:pPr>
        <w:rPr>
          <w:lang w:val="fr-CH"/>
        </w:rPr>
      </w:pPr>
      <w:r w:rsidRPr="00D80D2A">
        <w:rPr>
          <w:lang w:val="fr-CH"/>
        </w:rPr>
        <w:t>En fonction de la situation réglementaire des pays, le partage de sites entre opérateurs prend une forme donnée. L</w:t>
      </w:r>
      <w:r w:rsidR="004A4EF6" w:rsidRPr="00D80D2A">
        <w:rPr>
          <w:lang w:val="fr-CH"/>
        </w:rPr>
        <w:t>'</w:t>
      </w:r>
      <w:r w:rsidRPr="00D80D2A">
        <w:rPr>
          <w:lang w:val="fr-CH"/>
        </w:rPr>
        <w:t>analyse des réponses au questionnaire (Graphique 2) montre que, si le partage de sites entre opérateurs de réseaux mobiles de terre est une exigence réglementaire dans certains pays, d</w:t>
      </w:r>
      <w:r w:rsidR="004A4EF6" w:rsidRPr="00D80D2A">
        <w:rPr>
          <w:lang w:val="fr-CH"/>
        </w:rPr>
        <w:t>'</w:t>
      </w:r>
      <w:r w:rsidRPr="00D80D2A">
        <w:rPr>
          <w:lang w:val="fr-CH"/>
        </w:rPr>
        <w:t>autres pays n</w:t>
      </w:r>
      <w:r w:rsidR="004A4EF6" w:rsidRPr="00D80D2A">
        <w:rPr>
          <w:lang w:val="fr-CH"/>
        </w:rPr>
        <w:t>'</w:t>
      </w:r>
      <w:r w:rsidRPr="00D80D2A">
        <w:rPr>
          <w:lang w:val="fr-CH"/>
        </w:rPr>
        <w:t>ont pas d</w:t>
      </w:r>
      <w:r w:rsidR="004A4EF6" w:rsidRPr="00D80D2A">
        <w:rPr>
          <w:lang w:val="fr-CH"/>
        </w:rPr>
        <w:t>'</w:t>
      </w:r>
      <w:r w:rsidRPr="00D80D2A">
        <w:rPr>
          <w:lang w:val="fr-CH"/>
        </w:rPr>
        <w:t>obligations en la matière. Le partage de sites se présente dans ce cas plutôt comme une simple opportunité d</w:t>
      </w:r>
      <w:r w:rsidR="004A4EF6" w:rsidRPr="00D80D2A">
        <w:rPr>
          <w:lang w:val="fr-CH"/>
        </w:rPr>
        <w:t>'</w:t>
      </w:r>
      <w:r w:rsidRPr="00D80D2A">
        <w:rPr>
          <w:lang w:val="fr-CH"/>
        </w:rPr>
        <w:t>affaires entre opérateurs.</w:t>
      </w:r>
    </w:p>
    <w:p w:rsidR="007B03F8" w:rsidRPr="00D80D2A" w:rsidRDefault="007B03F8" w:rsidP="00263BE5">
      <w:pPr>
        <w:spacing w:before="0"/>
        <w:rPr>
          <w:lang w:val="fr-CH"/>
        </w:rPr>
      </w:pPr>
    </w:p>
    <w:p w:rsidR="00263BE5" w:rsidRPr="00D80D2A" w:rsidRDefault="001912E2" w:rsidP="001912E2">
      <w:pPr>
        <w:pStyle w:val="FigureTitle"/>
        <w:rPr>
          <w:lang w:val="fr-CH"/>
        </w:rPr>
      </w:pPr>
      <w:r w:rsidRPr="00D80D2A">
        <w:rPr>
          <w:bCs/>
          <w:lang w:val="fr-CH"/>
        </w:rPr>
        <w:lastRenderedPageBreak/>
        <w:t>Graphique</w:t>
      </w:r>
      <w:r w:rsidR="00263BE5" w:rsidRPr="00D80D2A">
        <w:rPr>
          <w:bCs/>
          <w:lang w:val="fr-CH"/>
        </w:rPr>
        <w:t xml:space="preserve"> 2: </w:t>
      </w:r>
      <w:r w:rsidRPr="001912E2">
        <w:rPr>
          <w:bCs/>
          <w:lang w:val="fr-FR"/>
        </w:rPr>
        <w:t>Le partage de sites: une obligation réglementaire ou un simple accord entre opérateurs?</w:t>
      </w:r>
    </w:p>
    <w:p w:rsidR="001912E2" w:rsidRDefault="001912E2" w:rsidP="001912E2">
      <w:pPr>
        <w:pStyle w:val="Figure"/>
        <w:rPr>
          <w:rFonts w:asciiTheme="majorBidi" w:hAnsiTheme="majorBidi" w:cstheme="majorBidi"/>
          <w:bCs/>
          <w:i/>
          <w:iCs/>
        </w:rPr>
      </w:pPr>
      <w:r>
        <w:rPr>
          <w:noProof/>
          <w:lang w:val="en-US" w:eastAsia="zh-CN"/>
        </w:rPr>
        <w:drawing>
          <wp:inline distT="0" distB="0" distL="0" distR="0">
            <wp:extent cx="5779770" cy="24415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srcRect/>
                    <a:stretch>
                      <a:fillRect/>
                    </a:stretch>
                  </pic:blipFill>
                  <pic:spPr bwMode="auto">
                    <a:xfrm>
                      <a:off x="0" y="0"/>
                      <a:ext cx="5779770" cy="2441575"/>
                    </a:xfrm>
                    <a:prstGeom prst="rect">
                      <a:avLst/>
                    </a:prstGeom>
                    <a:noFill/>
                    <a:ln w="9525">
                      <a:noFill/>
                      <a:miter lim="800000"/>
                      <a:headEnd/>
                      <a:tailEnd/>
                    </a:ln>
                  </pic:spPr>
                </pic:pic>
              </a:graphicData>
            </a:graphic>
          </wp:inline>
        </w:drawing>
      </w:r>
    </w:p>
    <w:p w:rsidR="00263BE5" w:rsidRPr="00D80D2A" w:rsidRDefault="00263BE5" w:rsidP="001912E2">
      <w:pPr>
        <w:pStyle w:val="FigureSource"/>
        <w:rPr>
          <w:rFonts w:asciiTheme="majorBidi" w:hAnsiTheme="majorBidi" w:cstheme="majorBidi"/>
          <w:b/>
          <w:lang w:val="fr-CH"/>
        </w:rPr>
      </w:pPr>
      <w:r w:rsidRPr="00D80D2A">
        <w:rPr>
          <w:rFonts w:asciiTheme="majorBidi" w:hAnsiTheme="majorBidi" w:cstheme="majorBidi"/>
          <w:bCs/>
          <w:i/>
          <w:iCs/>
          <w:lang w:val="fr-CH"/>
        </w:rPr>
        <w:t>Source:</w:t>
      </w:r>
      <w:r w:rsidRPr="00D80D2A">
        <w:rPr>
          <w:rFonts w:asciiTheme="majorBidi" w:hAnsiTheme="majorBidi" w:cstheme="majorBidi"/>
          <w:bCs/>
          <w:lang w:val="fr-CH"/>
        </w:rPr>
        <w:t xml:space="preserve"> </w:t>
      </w:r>
      <w:r w:rsidR="001912E2" w:rsidRPr="001912E2">
        <w:rPr>
          <w:rFonts w:asciiTheme="majorBidi" w:hAnsiTheme="majorBidi" w:cstheme="majorBidi"/>
          <w:bCs/>
          <w:lang w:val="fr-FR"/>
        </w:rPr>
        <w:t>Enquête UIT/BDT sur les Politiques tarifaires 2008</w:t>
      </w:r>
      <w:r w:rsidR="001912E2">
        <w:rPr>
          <w:rFonts w:asciiTheme="majorBidi" w:hAnsiTheme="majorBidi" w:cstheme="majorBidi"/>
          <w:bCs/>
          <w:lang w:val="fr-FR"/>
        </w:rPr>
        <w:t>.</w:t>
      </w:r>
    </w:p>
    <w:p w:rsidR="00263BE5" w:rsidRPr="00D80D2A" w:rsidRDefault="00263BE5" w:rsidP="001912E2">
      <w:pPr>
        <w:pStyle w:val="Heading3"/>
        <w:rPr>
          <w:lang w:val="fr-CH"/>
        </w:rPr>
      </w:pPr>
      <w:bookmarkStart w:id="47" w:name="_Toc256424069"/>
      <w:bookmarkStart w:id="48" w:name="_Toc258439097"/>
      <w:r w:rsidRPr="00D80D2A">
        <w:rPr>
          <w:lang w:val="fr-CH"/>
        </w:rPr>
        <w:t>2.6.2</w:t>
      </w:r>
      <w:r w:rsidRPr="00D80D2A">
        <w:rPr>
          <w:lang w:val="fr-CH"/>
        </w:rPr>
        <w:tab/>
      </w:r>
      <w:bookmarkEnd w:id="47"/>
      <w:r w:rsidR="001912E2" w:rsidRPr="001912E2">
        <w:rPr>
          <w:bCs/>
          <w:lang w:val="fr-FR"/>
        </w:rPr>
        <w:t>De l</w:t>
      </w:r>
      <w:r w:rsidR="004A4EF6">
        <w:rPr>
          <w:bCs/>
          <w:lang w:val="fr-FR"/>
        </w:rPr>
        <w:t>'</w:t>
      </w:r>
      <w:r w:rsidR="001912E2" w:rsidRPr="001912E2">
        <w:rPr>
          <w:bCs/>
          <w:lang w:val="fr-FR"/>
        </w:rPr>
        <w:t>opportunité ou non de partager les sites à la nécessité ou non d</w:t>
      </w:r>
      <w:r w:rsidR="004A4EF6">
        <w:rPr>
          <w:bCs/>
          <w:lang w:val="fr-FR"/>
        </w:rPr>
        <w:t>'</w:t>
      </w:r>
      <w:r w:rsidR="001912E2" w:rsidRPr="001912E2">
        <w:rPr>
          <w:bCs/>
          <w:lang w:val="fr-FR"/>
        </w:rPr>
        <w:t>imposer le partage de sites aux opérateurs</w:t>
      </w:r>
      <w:bookmarkEnd w:id="48"/>
    </w:p>
    <w:p w:rsidR="00263BE5" w:rsidRPr="00D80D2A" w:rsidRDefault="001912E2" w:rsidP="001912E2">
      <w:pPr>
        <w:rPr>
          <w:lang w:val="fr-CH"/>
        </w:rPr>
      </w:pPr>
      <w:r w:rsidRPr="001912E2">
        <w:rPr>
          <w:bCs/>
          <w:lang w:val="fr-FR"/>
        </w:rPr>
        <w:t>Le vrai débat qui se pose est d</w:t>
      </w:r>
      <w:r w:rsidR="004A4EF6">
        <w:rPr>
          <w:bCs/>
          <w:lang w:val="fr-FR"/>
        </w:rPr>
        <w:t>'</w:t>
      </w:r>
      <w:r w:rsidRPr="001912E2">
        <w:rPr>
          <w:bCs/>
          <w:lang w:val="fr-FR"/>
        </w:rPr>
        <w:t>analyser l</w:t>
      </w:r>
      <w:r w:rsidR="004A4EF6">
        <w:rPr>
          <w:bCs/>
          <w:lang w:val="fr-FR"/>
        </w:rPr>
        <w:t>'</w:t>
      </w:r>
      <w:r w:rsidRPr="001912E2">
        <w:rPr>
          <w:bCs/>
          <w:lang w:val="fr-FR"/>
        </w:rPr>
        <w:t>opportunité ou non de partager les sites pour aboutir à la nécessité ou non d</w:t>
      </w:r>
      <w:r w:rsidR="004A4EF6">
        <w:rPr>
          <w:bCs/>
          <w:lang w:val="fr-FR"/>
        </w:rPr>
        <w:t>'</w:t>
      </w:r>
      <w:r w:rsidRPr="001912E2">
        <w:rPr>
          <w:bCs/>
          <w:lang w:val="fr-FR"/>
        </w:rPr>
        <w:t>en faire une obligation aux opérateurs avec l</w:t>
      </w:r>
      <w:r w:rsidR="004A4EF6">
        <w:rPr>
          <w:bCs/>
          <w:lang w:val="fr-FR"/>
        </w:rPr>
        <w:t>'</w:t>
      </w:r>
      <w:r w:rsidRPr="001912E2">
        <w:rPr>
          <w:bCs/>
          <w:lang w:val="fr-FR"/>
        </w:rPr>
        <w:t>objectif d</w:t>
      </w:r>
      <w:r w:rsidR="004A4EF6">
        <w:rPr>
          <w:bCs/>
          <w:lang w:val="fr-FR"/>
        </w:rPr>
        <w:t>'</w:t>
      </w:r>
      <w:r w:rsidRPr="001912E2">
        <w:rPr>
          <w:bCs/>
          <w:lang w:val="fr-FR"/>
        </w:rPr>
        <w:t>une réduction des coûts. Selon les réponses reçues, il n</w:t>
      </w:r>
      <w:r w:rsidR="004A4EF6">
        <w:rPr>
          <w:bCs/>
          <w:lang w:val="fr-FR"/>
        </w:rPr>
        <w:t>'</w:t>
      </w:r>
      <w:r w:rsidRPr="001912E2">
        <w:rPr>
          <w:bCs/>
          <w:lang w:val="fr-FR"/>
        </w:rPr>
        <w:t>y a pas d</w:t>
      </w:r>
      <w:r w:rsidR="004A4EF6">
        <w:rPr>
          <w:bCs/>
          <w:lang w:val="fr-FR"/>
        </w:rPr>
        <w:t>'</w:t>
      </w:r>
      <w:r w:rsidRPr="001912E2">
        <w:rPr>
          <w:bCs/>
          <w:lang w:val="fr-FR"/>
        </w:rPr>
        <w:t>unanimité sur le fait que le partage des sites pourrait engendrer une baisse probable des coûts. Le graphique 3 ci-dessous donne la répartition des réponses à ce sujet.</w:t>
      </w:r>
    </w:p>
    <w:p w:rsidR="007B03F8" w:rsidRPr="00D80D2A" w:rsidRDefault="007B03F8" w:rsidP="001542C1">
      <w:pPr>
        <w:rPr>
          <w:sz w:val="8"/>
          <w:szCs w:val="8"/>
          <w:lang w:val="fr-CH"/>
        </w:rPr>
      </w:pPr>
    </w:p>
    <w:p w:rsidR="0045648C" w:rsidRPr="00D80D2A" w:rsidRDefault="00DF4E39" w:rsidP="00DF4E39">
      <w:pPr>
        <w:pStyle w:val="FigureTitle"/>
        <w:rPr>
          <w:lang w:val="fr-CH"/>
        </w:rPr>
      </w:pPr>
      <w:r w:rsidRPr="00D80D2A">
        <w:rPr>
          <w:bCs/>
          <w:lang w:val="fr-CH"/>
        </w:rPr>
        <w:t xml:space="preserve">Graphique </w:t>
      </w:r>
      <w:r w:rsidR="0045648C" w:rsidRPr="00D80D2A">
        <w:rPr>
          <w:bCs/>
          <w:lang w:val="fr-CH"/>
        </w:rPr>
        <w:t xml:space="preserve">3: </w:t>
      </w:r>
      <w:r w:rsidRPr="00DF4E39">
        <w:rPr>
          <w:bCs/>
          <w:lang w:val="fr-FR"/>
        </w:rPr>
        <w:t>Le partage de sites engendre t-il une baisse de coûts pour les opérateurs (2008)</w:t>
      </w:r>
    </w:p>
    <w:p w:rsidR="0045648C" w:rsidRPr="007B03F8" w:rsidRDefault="00DF4E39" w:rsidP="00DF4E39">
      <w:pPr>
        <w:pStyle w:val="Figure"/>
        <w:rPr>
          <w:lang w:val="en-US"/>
        </w:rPr>
      </w:pPr>
      <w:r w:rsidRPr="00DF4E39">
        <w:rPr>
          <w:noProof/>
          <w:lang w:val="en-US" w:eastAsia="zh-CN"/>
        </w:rPr>
        <w:drawing>
          <wp:inline distT="0" distB="0" distL="0" distR="0">
            <wp:extent cx="5924550" cy="24479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cstate="print"/>
                    <a:srcRect/>
                    <a:stretch>
                      <a:fillRect/>
                    </a:stretch>
                  </pic:blipFill>
                  <pic:spPr bwMode="auto">
                    <a:xfrm>
                      <a:off x="0" y="0"/>
                      <a:ext cx="5924550" cy="2447925"/>
                    </a:xfrm>
                    <a:prstGeom prst="rect">
                      <a:avLst/>
                    </a:prstGeom>
                    <a:noFill/>
                    <a:ln w="9525">
                      <a:noFill/>
                      <a:miter lim="800000"/>
                      <a:headEnd/>
                      <a:tailEnd/>
                    </a:ln>
                  </pic:spPr>
                </pic:pic>
              </a:graphicData>
            </a:graphic>
          </wp:inline>
        </w:drawing>
      </w:r>
    </w:p>
    <w:p w:rsidR="0045648C" w:rsidRPr="00D80D2A" w:rsidRDefault="0045648C" w:rsidP="00DF4E39">
      <w:pPr>
        <w:pStyle w:val="FigureSource"/>
        <w:rPr>
          <w:rFonts w:asciiTheme="majorBidi" w:hAnsiTheme="majorBidi" w:cstheme="majorBidi"/>
          <w:b/>
          <w:lang w:val="fr-CH"/>
        </w:rPr>
      </w:pPr>
      <w:r w:rsidRPr="00D80D2A">
        <w:rPr>
          <w:rFonts w:asciiTheme="majorBidi" w:hAnsiTheme="majorBidi" w:cstheme="majorBidi"/>
          <w:bCs/>
          <w:i/>
          <w:iCs/>
          <w:lang w:val="fr-CH"/>
        </w:rPr>
        <w:t>Source:</w:t>
      </w:r>
      <w:r w:rsidRPr="00D80D2A">
        <w:rPr>
          <w:rFonts w:asciiTheme="majorBidi" w:hAnsiTheme="majorBidi" w:cstheme="majorBidi"/>
          <w:bCs/>
          <w:lang w:val="fr-CH"/>
        </w:rPr>
        <w:t xml:space="preserve"> </w:t>
      </w:r>
      <w:r w:rsidR="00DF4E39" w:rsidRPr="00DF4E39">
        <w:rPr>
          <w:rFonts w:asciiTheme="majorBidi" w:hAnsiTheme="majorBidi" w:cstheme="majorBidi"/>
          <w:bCs/>
          <w:lang w:val="fr-FR"/>
        </w:rPr>
        <w:t>Enquête UIT/BDT sur les Politiques tarifaires 2008</w:t>
      </w:r>
      <w:r w:rsidR="00DF4E39">
        <w:rPr>
          <w:rFonts w:asciiTheme="majorBidi" w:hAnsiTheme="majorBidi" w:cstheme="majorBidi"/>
          <w:bCs/>
          <w:lang w:val="fr-FR"/>
        </w:rPr>
        <w:t>.</w:t>
      </w:r>
    </w:p>
    <w:p w:rsidR="003B0103" w:rsidRPr="00D80D2A" w:rsidRDefault="003B0103" w:rsidP="003B0103">
      <w:pPr>
        <w:rPr>
          <w:sz w:val="8"/>
          <w:szCs w:val="8"/>
          <w:lang w:val="fr-CH"/>
        </w:rPr>
      </w:pPr>
    </w:p>
    <w:p w:rsidR="00365C85" w:rsidRPr="00D80D2A" w:rsidRDefault="00365C85" w:rsidP="003B0103">
      <w:pPr>
        <w:spacing w:before="0"/>
        <w:rPr>
          <w:lang w:val="fr-CH"/>
        </w:rPr>
      </w:pPr>
      <w:r w:rsidRPr="00D80D2A">
        <w:rPr>
          <w:lang w:val="fr-CH"/>
        </w:rPr>
        <w:t>Sur 11 régulateurs ayant répondu au questionnaire 2008 concernant particulièrement ce</w:t>
      </w:r>
      <w:r w:rsidR="000B197C" w:rsidRPr="00D80D2A">
        <w:rPr>
          <w:lang w:val="fr-CH"/>
        </w:rPr>
        <w:t xml:space="preserve"> </w:t>
      </w:r>
      <w:r w:rsidRPr="00D80D2A">
        <w:rPr>
          <w:lang w:val="fr-CH"/>
        </w:rPr>
        <w:t>sujet, 5 estiment que le partage de sites engendre une réduction de coûts pour les</w:t>
      </w:r>
      <w:r w:rsidR="000B197C" w:rsidRPr="00D80D2A">
        <w:rPr>
          <w:lang w:val="fr-CH"/>
        </w:rPr>
        <w:t xml:space="preserve"> </w:t>
      </w:r>
      <w:r w:rsidRPr="00D80D2A">
        <w:rPr>
          <w:lang w:val="fr-CH"/>
        </w:rPr>
        <w:t>opérateurs, alors que sur les 5 opérateurs ayant répondu, 3 seulement expriment le même avis. Si l</w:t>
      </w:r>
      <w:r w:rsidR="004A4EF6" w:rsidRPr="00D80D2A">
        <w:rPr>
          <w:lang w:val="fr-CH"/>
        </w:rPr>
        <w:t>'</w:t>
      </w:r>
      <w:r w:rsidRPr="00D80D2A">
        <w:rPr>
          <w:lang w:val="fr-CH"/>
        </w:rPr>
        <w:t>unanimité n</w:t>
      </w:r>
      <w:r w:rsidR="004A4EF6" w:rsidRPr="00D80D2A">
        <w:rPr>
          <w:lang w:val="fr-CH"/>
        </w:rPr>
        <w:t>'</w:t>
      </w:r>
      <w:r w:rsidRPr="00D80D2A">
        <w:rPr>
          <w:lang w:val="fr-CH"/>
        </w:rPr>
        <w:t>est pas obtenue sur la question posée, il faut noter</w:t>
      </w:r>
      <w:r w:rsidR="000B197C" w:rsidRPr="00D80D2A">
        <w:rPr>
          <w:lang w:val="fr-CH"/>
        </w:rPr>
        <w:t xml:space="preserve"> </w:t>
      </w:r>
      <w:r w:rsidRPr="00D80D2A">
        <w:rPr>
          <w:lang w:val="fr-CH"/>
        </w:rPr>
        <w:t xml:space="preserve">que 50% des régulateurs considèrent que le partage de sites baisserait les </w:t>
      </w:r>
      <w:proofErr w:type="spellStart"/>
      <w:r w:rsidRPr="00D80D2A">
        <w:rPr>
          <w:lang w:val="fr-CH"/>
        </w:rPr>
        <w:t>coûtssupportés</w:t>
      </w:r>
      <w:proofErr w:type="spellEnd"/>
      <w:r w:rsidRPr="00D80D2A">
        <w:rPr>
          <w:lang w:val="fr-CH"/>
        </w:rPr>
        <w:t xml:space="preserve"> par les opérateurs. En conséquence, il y a lieu</w:t>
      </w:r>
      <w:r w:rsidR="000B197C" w:rsidRPr="00D80D2A">
        <w:rPr>
          <w:lang w:val="fr-CH"/>
        </w:rPr>
        <w:t xml:space="preserve"> </w:t>
      </w:r>
      <w:r w:rsidRPr="00D80D2A">
        <w:rPr>
          <w:lang w:val="fr-CH"/>
        </w:rPr>
        <w:t>de considérer à nouveau la question et de l</w:t>
      </w:r>
      <w:r w:rsidR="004A4EF6" w:rsidRPr="00D80D2A">
        <w:rPr>
          <w:lang w:val="fr-CH"/>
        </w:rPr>
        <w:t>'</w:t>
      </w:r>
      <w:r w:rsidRPr="00D80D2A">
        <w:rPr>
          <w:lang w:val="fr-CH"/>
        </w:rPr>
        <w:t xml:space="preserve">approfondir, car nous le </w:t>
      </w:r>
      <w:r w:rsidRPr="00D80D2A">
        <w:rPr>
          <w:lang w:val="fr-CH"/>
        </w:rPr>
        <w:lastRenderedPageBreak/>
        <w:t>rappelons, l</w:t>
      </w:r>
      <w:r w:rsidR="004A4EF6" w:rsidRPr="00D80D2A">
        <w:rPr>
          <w:lang w:val="fr-CH"/>
        </w:rPr>
        <w:t>'</w:t>
      </w:r>
      <w:r w:rsidRPr="00D80D2A">
        <w:rPr>
          <w:lang w:val="fr-CH"/>
        </w:rPr>
        <w:t>objectif final est de faciliter le déploiement des services mobiles à des coûts bas et de favoriser un accès aux utilisateurs finaux à des prix réduits.</w:t>
      </w:r>
    </w:p>
    <w:p w:rsidR="00365C85" w:rsidRPr="00D80D2A" w:rsidRDefault="00365C85" w:rsidP="00365C85">
      <w:pPr>
        <w:rPr>
          <w:lang w:val="fr-CH"/>
        </w:rPr>
      </w:pPr>
      <w:r w:rsidRPr="00D80D2A">
        <w:rPr>
          <w:lang w:val="fr-CH"/>
        </w:rPr>
        <w:t>La question qui se pose est alors de savoir si l</w:t>
      </w:r>
      <w:r w:rsidR="004A4EF6" w:rsidRPr="00D80D2A">
        <w:rPr>
          <w:lang w:val="fr-CH"/>
        </w:rPr>
        <w:t>'</w:t>
      </w:r>
      <w:r w:rsidRPr="00D80D2A">
        <w:rPr>
          <w:lang w:val="fr-CH"/>
        </w:rPr>
        <w:t>objectif poursuivi par tous les régulateurs sur le partage de sites est réellement le même.</w:t>
      </w:r>
    </w:p>
    <w:p w:rsidR="00263BE5" w:rsidRPr="00D80D2A" w:rsidRDefault="00365C85" w:rsidP="00365C85">
      <w:pPr>
        <w:rPr>
          <w:lang w:val="fr-CH"/>
        </w:rPr>
      </w:pPr>
      <w:r w:rsidRPr="00D80D2A">
        <w:rPr>
          <w:lang w:val="fr-CH"/>
        </w:rPr>
        <w:t>Cette question se pose d</w:t>
      </w:r>
      <w:r w:rsidR="004A4EF6" w:rsidRPr="00D80D2A">
        <w:rPr>
          <w:lang w:val="fr-CH"/>
        </w:rPr>
        <w:t>'</w:t>
      </w:r>
      <w:r w:rsidRPr="00D80D2A">
        <w:rPr>
          <w:lang w:val="fr-CH"/>
        </w:rPr>
        <w:t xml:space="preserve">autant plus que les </w:t>
      </w:r>
      <w:proofErr w:type="spellStart"/>
      <w:r w:rsidRPr="00D80D2A">
        <w:rPr>
          <w:lang w:val="fr-CH"/>
        </w:rPr>
        <w:t>résultas</w:t>
      </w:r>
      <w:proofErr w:type="spellEnd"/>
      <w:r w:rsidRPr="00D80D2A">
        <w:rPr>
          <w:lang w:val="fr-CH"/>
        </w:rPr>
        <w:t xml:space="preserve"> du questionnaire 2009 montrent que, parmi les 22 réponses reçues des administrations, 9 ont admis, en effet, que la baisse de coûts est répercutée</w:t>
      </w:r>
      <w:r w:rsidR="000B197C" w:rsidRPr="00D80D2A">
        <w:rPr>
          <w:lang w:val="fr-CH"/>
        </w:rPr>
        <w:t xml:space="preserve"> </w:t>
      </w:r>
      <w:r w:rsidRPr="00D80D2A">
        <w:rPr>
          <w:lang w:val="fr-CH"/>
        </w:rPr>
        <w:t>sur les tarifs à l</w:t>
      </w:r>
      <w:r w:rsidR="004A4EF6" w:rsidRPr="00D80D2A">
        <w:rPr>
          <w:lang w:val="fr-CH"/>
        </w:rPr>
        <w:t>'</w:t>
      </w:r>
      <w:r w:rsidRPr="00D80D2A">
        <w:rPr>
          <w:lang w:val="fr-CH"/>
        </w:rPr>
        <w:t>utilisateur final alors que 13 soutiennent le contraire. En outre, certaines administrations considèrent que le gain n</w:t>
      </w:r>
      <w:r w:rsidR="004A4EF6" w:rsidRPr="00D80D2A">
        <w:rPr>
          <w:lang w:val="fr-CH"/>
        </w:rPr>
        <w:t>'</w:t>
      </w:r>
      <w:r w:rsidRPr="00D80D2A">
        <w:rPr>
          <w:lang w:val="fr-CH"/>
        </w:rPr>
        <w:t xml:space="preserve">est pas assez substantiel pour être reflété dans le tarif appliqué </w:t>
      </w:r>
      <w:proofErr w:type="spellStart"/>
      <w:r w:rsidRPr="00D80D2A">
        <w:rPr>
          <w:lang w:val="fr-CH"/>
        </w:rPr>
        <w:t>àl</w:t>
      </w:r>
      <w:r w:rsidR="004A4EF6" w:rsidRPr="00D80D2A">
        <w:rPr>
          <w:lang w:val="fr-CH"/>
        </w:rPr>
        <w:t>'</w:t>
      </w:r>
      <w:r w:rsidRPr="00D80D2A">
        <w:rPr>
          <w:lang w:val="fr-CH"/>
        </w:rPr>
        <w:t>utilisateur</w:t>
      </w:r>
      <w:proofErr w:type="spellEnd"/>
      <w:r w:rsidRPr="00D80D2A">
        <w:rPr>
          <w:lang w:val="fr-CH"/>
        </w:rPr>
        <w:t xml:space="preserve"> final en raison du fait que les sites pouvant donner lieu à un partage ne sont pas nombreux. D</w:t>
      </w:r>
      <w:r w:rsidR="004A4EF6" w:rsidRPr="00D80D2A">
        <w:rPr>
          <w:lang w:val="fr-CH"/>
        </w:rPr>
        <w:t>'</w:t>
      </w:r>
      <w:r w:rsidRPr="00D80D2A">
        <w:rPr>
          <w:lang w:val="fr-CH"/>
        </w:rPr>
        <w:t>autres, par contre, considèrent que ce gain doit uniquement</w:t>
      </w:r>
      <w:r w:rsidR="000B197C" w:rsidRPr="00D80D2A">
        <w:rPr>
          <w:lang w:val="fr-CH"/>
        </w:rPr>
        <w:t xml:space="preserve"> </w:t>
      </w:r>
      <w:r w:rsidRPr="00D80D2A">
        <w:rPr>
          <w:lang w:val="fr-CH"/>
        </w:rPr>
        <w:t>augmenter les revenus des opérateurs. De toutes ces contradictions, il est permis de déduire que la réflexion mérite d</w:t>
      </w:r>
      <w:r w:rsidR="004A4EF6" w:rsidRPr="00D80D2A">
        <w:rPr>
          <w:lang w:val="fr-CH"/>
        </w:rPr>
        <w:t>'</w:t>
      </w:r>
      <w:r w:rsidRPr="00D80D2A">
        <w:rPr>
          <w:lang w:val="fr-CH"/>
        </w:rPr>
        <w:t>être poursuivie. Il est à remarquer que la majorité des opérateurs ne dispose pas d</w:t>
      </w:r>
      <w:r w:rsidR="004A4EF6" w:rsidRPr="00D80D2A">
        <w:rPr>
          <w:lang w:val="fr-CH"/>
        </w:rPr>
        <w:t>'</w:t>
      </w:r>
      <w:r w:rsidRPr="00D80D2A">
        <w:rPr>
          <w:lang w:val="fr-CH"/>
        </w:rPr>
        <w:t>une comptabilité analytique. Il est donc difficile d</w:t>
      </w:r>
      <w:r w:rsidR="004A4EF6" w:rsidRPr="00D80D2A">
        <w:rPr>
          <w:lang w:val="fr-CH"/>
        </w:rPr>
        <w:t>'</w:t>
      </w:r>
      <w:r w:rsidRPr="00D80D2A">
        <w:rPr>
          <w:lang w:val="fr-CH"/>
        </w:rPr>
        <w:t>identifier les coûts spécifiques des sites. Cela pourrait expliquer les divergences des réponses concernant cette question.</w:t>
      </w:r>
    </w:p>
    <w:p w:rsidR="00134C68" w:rsidRPr="00D80D2A" w:rsidRDefault="00134C68" w:rsidP="00365C85">
      <w:pPr>
        <w:pStyle w:val="Heading3"/>
        <w:rPr>
          <w:lang w:val="fr-CH"/>
        </w:rPr>
      </w:pPr>
      <w:bookmarkStart w:id="49" w:name="_Toc256424070"/>
      <w:bookmarkStart w:id="50" w:name="_Toc258439098"/>
      <w:r w:rsidRPr="00D80D2A">
        <w:rPr>
          <w:lang w:val="fr-CH"/>
        </w:rPr>
        <w:t>2.6.3</w:t>
      </w:r>
      <w:r w:rsidRPr="00D80D2A">
        <w:rPr>
          <w:lang w:val="fr-CH"/>
        </w:rPr>
        <w:tab/>
      </w:r>
      <w:bookmarkEnd w:id="49"/>
      <w:r w:rsidR="00365C85" w:rsidRPr="00365C85">
        <w:rPr>
          <w:lang w:val="fr-FR"/>
        </w:rPr>
        <w:t>Deux types de sites à partager</w:t>
      </w:r>
      <w:bookmarkEnd w:id="50"/>
    </w:p>
    <w:p w:rsidR="00365C85" w:rsidRPr="00D80D2A" w:rsidRDefault="00365C85" w:rsidP="00365C85">
      <w:pPr>
        <w:rPr>
          <w:lang w:val="fr-CH"/>
        </w:rPr>
      </w:pPr>
      <w:r w:rsidRPr="00D80D2A">
        <w:rPr>
          <w:lang w:val="fr-CH"/>
        </w:rPr>
        <w:t>Quelle que soit la divergence de vision sur la question, il est important de distinguer deux types de sites qui peuvent faire l</w:t>
      </w:r>
      <w:r w:rsidR="004A4EF6" w:rsidRPr="00D80D2A">
        <w:rPr>
          <w:lang w:val="fr-CH"/>
        </w:rPr>
        <w:t>'</w:t>
      </w:r>
      <w:r w:rsidRPr="00D80D2A">
        <w:rPr>
          <w:lang w:val="fr-CH"/>
        </w:rPr>
        <w:t>objet de partage par les opérateurs:</w:t>
      </w:r>
    </w:p>
    <w:p w:rsidR="00365C85" w:rsidRPr="00747C90" w:rsidRDefault="00365C85" w:rsidP="00365C85">
      <w:pPr>
        <w:pStyle w:val="enumlev1"/>
        <w:rPr>
          <w:lang w:val="fr-FR"/>
        </w:rPr>
      </w:pPr>
      <w:r>
        <w:rPr>
          <w:lang w:val="fr-FR"/>
        </w:rPr>
        <w:t>•</w:t>
      </w:r>
      <w:r>
        <w:rPr>
          <w:lang w:val="fr-FR"/>
        </w:rPr>
        <w:tab/>
      </w:r>
      <w:r w:rsidRPr="00747C90">
        <w:rPr>
          <w:lang w:val="fr-FR"/>
        </w:rPr>
        <w:t>sites à caractère facilement redéployable en parallèle,</w:t>
      </w:r>
    </w:p>
    <w:p w:rsidR="00365C85" w:rsidRPr="00747C90" w:rsidRDefault="00365C85" w:rsidP="00365C85">
      <w:pPr>
        <w:pStyle w:val="enumlev1"/>
        <w:rPr>
          <w:lang w:val="fr-FR"/>
        </w:rPr>
      </w:pPr>
      <w:r>
        <w:rPr>
          <w:lang w:val="fr-FR"/>
        </w:rPr>
        <w:t>•</w:t>
      </w:r>
      <w:r>
        <w:rPr>
          <w:lang w:val="fr-FR"/>
        </w:rPr>
        <w:tab/>
      </w:r>
      <w:r w:rsidRPr="00747C90">
        <w:rPr>
          <w:lang w:val="fr-FR"/>
        </w:rPr>
        <w:t>sites considérés comme ressources essentielles tels que points hauts, y compris en altitude.</w:t>
      </w:r>
    </w:p>
    <w:p w:rsidR="00365C85" w:rsidRPr="00D80D2A" w:rsidRDefault="00365C85" w:rsidP="00365C85">
      <w:pPr>
        <w:rPr>
          <w:lang w:val="fr-CH"/>
        </w:rPr>
      </w:pPr>
      <w:r w:rsidRPr="00D80D2A">
        <w:rPr>
          <w:lang w:val="fr-CH"/>
        </w:rPr>
        <w:t>A notre avis, si les sites à caractère facilement redéployable en parallèle peuvent faire l</w:t>
      </w:r>
      <w:r w:rsidR="004A4EF6" w:rsidRPr="00D80D2A">
        <w:rPr>
          <w:lang w:val="fr-CH"/>
        </w:rPr>
        <w:t>'</w:t>
      </w:r>
      <w:r w:rsidRPr="00D80D2A">
        <w:rPr>
          <w:lang w:val="fr-CH"/>
        </w:rPr>
        <w:t>objet d</w:t>
      </w:r>
      <w:r w:rsidR="004A4EF6" w:rsidRPr="00D80D2A">
        <w:rPr>
          <w:lang w:val="fr-CH"/>
        </w:rPr>
        <w:t>'</w:t>
      </w:r>
      <w:r w:rsidRPr="00D80D2A">
        <w:rPr>
          <w:lang w:val="fr-CH"/>
        </w:rPr>
        <w:t>incitations des opérateurs pour leur permettre de bénéficier des gains de productivité imputables ou non aux utilisateurs finaux (débat en cours), il est souhaitable que les sites à caractère de ressources essentielles et surtout publics puissent faire l</w:t>
      </w:r>
      <w:r w:rsidR="004A4EF6" w:rsidRPr="00D80D2A">
        <w:rPr>
          <w:lang w:val="fr-CH"/>
        </w:rPr>
        <w:t>'</w:t>
      </w:r>
      <w:r w:rsidRPr="00D80D2A">
        <w:rPr>
          <w:lang w:val="fr-CH"/>
        </w:rPr>
        <w:t>objet d</w:t>
      </w:r>
      <w:r w:rsidR="004A4EF6" w:rsidRPr="00D80D2A">
        <w:rPr>
          <w:lang w:val="fr-CH"/>
        </w:rPr>
        <w:t>'</w:t>
      </w:r>
      <w:r w:rsidRPr="00D80D2A">
        <w:rPr>
          <w:lang w:val="fr-CH"/>
        </w:rPr>
        <w:t>obligations réglementaires ou législatifs de partage afin d</w:t>
      </w:r>
      <w:r w:rsidR="004A4EF6" w:rsidRPr="00D80D2A">
        <w:rPr>
          <w:lang w:val="fr-CH"/>
        </w:rPr>
        <w:t>'</w:t>
      </w:r>
      <w:r w:rsidRPr="00D80D2A">
        <w:rPr>
          <w:lang w:val="fr-CH"/>
        </w:rPr>
        <w:t>accélérer le déploiement des réseaux, de stimuler la concurrence sur tout le territoire national et de fournir des services de télécommunications/TIC de bonne qualité et à des prix accessibles à tous les citoyens.</w:t>
      </w:r>
    </w:p>
    <w:p w:rsidR="00365C85" w:rsidRPr="00D80D2A" w:rsidRDefault="00365C85" w:rsidP="00365C85">
      <w:pPr>
        <w:pStyle w:val="Heading2"/>
        <w:rPr>
          <w:lang w:val="fr-CH"/>
        </w:rPr>
      </w:pPr>
      <w:bookmarkStart w:id="51" w:name="_Toc234059585"/>
      <w:bookmarkStart w:id="52" w:name="_Toc258439099"/>
      <w:r w:rsidRPr="00D80D2A">
        <w:rPr>
          <w:lang w:val="fr-CH"/>
        </w:rPr>
        <w:t>2.7</w:t>
      </w:r>
      <w:r w:rsidRPr="00D80D2A">
        <w:rPr>
          <w:lang w:val="fr-CH"/>
        </w:rPr>
        <w:tab/>
        <w:t>Aspects économiques des projets d</w:t>
      </w:r>
      <w:r w:rsidR="004A4EF6" w:rsidRPr="00D80D2A">
        <w:rPr>
          <w:lang w:val="fr-CH"/>
        </w:rPr>
        <w:t>'</w:t>
      </w:r>
      <w:r w:rsidRPr="00D80D2A">
        <w:rPr>
          <w:lang w:val="fr-CH"/>
        </w:rPr>
        <w:t>investissement dans les réseaux NGN</w:t>
      </w:r>
      <w:bookmarkEnd w:id="51"/>
      <w:bookmarkEnd w:id="52"/>
    </w:p>
    <w:p w:rsidR="00365C85" w:rsidRPr="00D80D2A" w:rsidRDefault="00365C85" w:rsidP="00365C85">
      <w:pPr>
        <w:rPr>
          <w:lang w:val="fr-CH"/>
        </w:rPr>
      </w:pPr>
      <w:r w:rsidRPr="00D80D2A">
        <w:rPr>
          <w:lang w:val="fr-CH"/>
        </w:rPr>
        <w:t>Selon la publication 2007 de l</w:t>
      </w:r>
      <w:r w:rsidR="004A4EF6" w:rsidRPr="00D80D2A">
        <w:rPr>
          <w:lang w:val="fr-CH"/>
        </w:rPr>
        <w:t>'</w:t>
      </w:r>
      <w:r w:rsidRPr="00D80D2A">
        <w:rPr>
          <w:lang w:val="fr-CH"/>
        </w:rPr>
        <w:t>UIT "Tendances des réformes dans les télécommunications: la route vers les réseaux de prochaine génération (NGN)"</w:t>
      </w:r>
      <w:r w:rsidRPr="00365C85">
        <w:rPr>
          <w:vertAlign w:val="superscript"/>
        </w:rPr>
        <w:footnoteReference w:id="5"/>
      </w:r>
      <w:r w:rsidRPr="00D80D2A">
        <w:rPr>
          <w:lang w:val="fr-CH"/>
        </w:rPr>
        <w:t>:</w:t>
      </w:r>
    </w:p>
    <w:p w:rsidR="00365C85" w:rsidRPr="00EE0B26" w:rsidRDefault="00AB3796" w:rsidP="00AF2FBA">
      <w:pPr>
        <w:rPr>
          <w:iCs/>
          <w:lang w:val="fr-CH"/>
        </w:rPr>
      </w:pPr>
      <w:r w:rsidRPr="00EE0B26">
        <w:rPr>
          <w:iCs/>
          <w:lang w:val="fr-CH"/>
        </w:rPr>
        <w:t>"</w:t>
      </w:r>
      <w:r w:rsidR="00365C85" w:rsidRPr="00EE0B26">
        <w:rPr>
          <w:iCs/>
          <w:lang w:val="fr-CH"/>
        </w:rPr>
        <w:t>Les réseaux NGN sont tout aussi importants pour les utilisateurs des pays développés que pour ceux des pays en développement. Ils auront une incidence sur les types de services TIC auxquels peuvent accéder les utilisateurs, sur le prix de ces services ainsi que sur la possibilité, pour les utilisateurs, de choisir réellement leurs fournisseurs de services. Le large bande à ultra haut débit associé aux réseaux NGN permet à un nombre sans cesse croissant de personnes de créer leur propre contenu ou de vendre leurs biens, leurs services et de la publicité à la communauté mondiale. En bref, les réseaux NGN promettent d</w:t>
      </w:r>
      <w:r w:rsidR="004A4EF6" w:rsidRPr="00EE0B26">
        <w:rPr>
          <w:iCs/>
          <w:lang w:val="fr-CH"/>
        </w:rPr>
        <w:t>'</w:t>
      </w:r>
      <w:r w:rsidR="00365C85" w:rsidRPr="00EE0B26">
        <w:rPr>
          <w:iCs/>
          <w:lang w:val="fr-CH"/>
        </w:rPr>
        <w:t>ouvrir la voie au développement économique et offrent la possibilité d</w:t>
      </w:r>
      <w:r w:rsidR="004A4EF6" w:rsidRPr="00EE0B26">
        <w:rPr>
          <w:iCs/>
          <w:lang w:val="fr-CH"/>
        </w:rPr>
        <w:t>'</w:t>
      </w:r>
      <w:r w:rsidR="00365C85" w:rsidRPr="00EE0B26">
        <w:rPr>
          <w:iCs/>
          <w:lang w:val="fr-CH"/>
        </w:rPr>
        <w:t>établir des modèles économiques entièrement nouveaux. L</w:t>
      </w:r>
      <w:r w:rsidR="004A4EF6" w:rsidRPr="00EE0B26">
        <w:rPr>
          <w:iCs/>
          <w:lang w:val="fr-CH"/>
        </w:rPr>
        <w:t>'</w:t>
      </w:r>
      <w:r w:rsidR="00365C85" w:rsidRPr="00EE0B26">
        <w:rPr>
          <w:iCs/>
          <w:lang w:val="fr-CH"/>
        </w:rPr>
        <w:t>accès aux réseaux NGN dans les pays en développement, par exemple, devrait stimuler de nouveaux marchés de services comme le traitement en arrière plan, ce qui favorisera le développement des pays pauvres, tout en permettant aux fournisseurs de services de tous les pays de vendre du contenu et de la publicité à de nouveaux abonnés, et aux vendeurs de matériels et de logiciels TIC d</w:t>
      </w:r>
      <w:r w:rsidR="004A4EF6" w:rsidRPr="00EE0B26">
        <w:rPr>
          <w:iCs/>
          <w:lang w:val="fr-CH"/>
        </w:rPr>
        <w:t>'</w:t>
      </w:r>
      <w:r w:rsidR="00365C85" w:rsidRPr="00EE0B26">
        <w:rPr>
          <w:iCs/>
          <w:lang w:val="fr-CH"/>
        </w:rPr>
        <w:t>augmenter leurs ventes. Les réseaux NGN posent aussi des problèmes. Les investissements considérables nécessaires pour passer aux réseaux NGN et aux nouveaux modèles économiques axés sur la TVIP, la publicité, les jeux en ligne et autres contenus seront-ils rentables? La séparation des couches transport et des couches services des réseaux NGN, dont on vante tant les mérites, donnera-t-elle lieu à une vive concurrence et permettra-t-elle à de nombreux fournisseurs de services d</w:t>
      </w:r>
      <w:r w:rsidR="004A4EF6" w:rsidRPr="00EE0B26">
        <w:rPr>
          <w:iCs/>
          <w:lang w:val="fr-CH"/>
        </w:rPr>
        <w:t>'</w:t>
      </w:r>
      <w:r w:rsidR="00365C85" w:rsidRPr="00EE0B26">
        <w:rPr>
          <w:iCs/>
          <w:lang w:val="fr-CH"/>
        </w:rPr>
        <w:t xml:space="preserve">offrir leurs produits sur un réseau de transport commun? Ou bien les marchés de demain subiront-ils en réalité une distorsion indue de la concurrence du fait que les opérateurs contrôlent à la fois les couches transport et les couches services des réseaux NGN? Les modèles économiques associés aux réseaux à commutation de circuits actuels, comme ceux des fournisseurs de </w:t>
      </w:r>
      <w:r w:rsidR="00365C85" w:rsidRPr="00EE0B26">
        <w:rPr>
          <w:iCs/>
          <w:lang w:val="fr-CH"/>
        </w:rPr>
        <w:lastRenderedPageBreak/>
        <w:t>services ADSL dont les activités commerciales reposent sur l</w:t>
      </w:r>
      <w:r w:rsidR="004A4EF6" w:rsidRPr="00EE0B26">
        <w:rPr>
          <w:iCs/>
          <w:lang w:val="fr-CH"/>
        </w:rPr>
        <w:t>'</w:t>
      </w:r>
      <w:r w:rsidR="00365C85" w:rsidRPr="00EE0B26">
        <w:rPr>
          <w:iCs/>
          <w:lang w:val="fr-CH"/>
        </w:rPr>
        <w:t>accès aux boucles locales dégroupées, pourront-ils encore être utilisés dans l</w:t>
      </w:r>
      <w:r w:rsidR="004A4EF6" w:rsidRPr="00EE0B26">
        <w:rPr>
          <w:iCs/>
          <w:lang w:val="fr-CH"/>
        </w:rPr>
        <w:t>'</w:t>
      </w:r>
      <w:r w:rsidR="00365C85" w:rsidRPr="00EE0B26">
        <w:rPr>
          <w:iCs/>
          <w:lang w:val="fr-CH"/>
        </w:rPr>
        <w:t>environnement NGN?</w:t>
      </w:r>
      <w:r w:rsidRPr="00EE0B26">
        <w:rPr>
          <w:iCs/>
          <w:lang w:val="fr-CH"/>
        </w:rPr>
        <w:t>"</w:t>
      </w:r>
    </w:p>
    <w:p w:rsidR="00365C85" w:rsidRPr="00D80D2A" w:rsidRDefault="00365C85" w:rsidP="00365C85">
      <w:pPr>
        <w:rPr>
          <w:lang w:val="fr-CH"/>
        </w:rPr>
      </w:pPr>
      <w:r w:rsidRPr="00D80D2A">
        <w:rPr>
          <w:lang w:val="fr-CH"/>
        </w:rPr>
        <w:t>La migration des réseaux existants</w:t>
      </w:r>
      <w:r w:rsidR="000B197C" w:rsidRPr="00D80D2A">
        <w:rPr>
          <w:lang w:val="fr-CH"/>
        </w:rPr>
        <w:t xml:space="preserve"> </w:t>
      </w:r>
      <w:r w:rsidRPr="00D80D2A">
        <w:rPr>
          <w:lang w:val="fr-CH"/>
        </w:rPr>
        <w:t>vers les réseaux NGN soulève de nombreuses</w:t>
      </w:r>
      <w:r w:rsidR="000B197C" w:rsidRPr="00D80D2A">
        <w:rPr>
          <w:lang w:val="fr-CH"/>
        </w:rPr>
        <w:t xml:space="preserve"> </w:t>
      </w:r>
      <w:r w:rsidRPr="00D80D2A">
        <w:rPr>
          <w:lang w:val="fr-CH"/>
        </w:rPr>
        <w:t>interrogations. Le présent rapport consacre cette partie à l</w:t>
      </w:r>
      <w:r w:rsidR="004A4EF6" w:rsidRPr="00D80D2A">
        <w:rPr>
          <w:lang w:val="fr-CH"/>
        </w:rPr>
        <w:t>'</w:t>
      </w:r>
      <w:r w:rsidRPr="00D80D2A">
        <w:rPr>
          <w:lang w:val="fr-CH"/>
        </w:rPr>
        <w:t>analyse de deux aspects:</w:t>
      </w:r>
    </w:p>
    <w:p w:rsidR="00365C85" w:rsidRPr="00747C90" w:rsidRDefault="00365C85" w:rsidP="00365C85">
      <w:pPr>
        <w:pStyle w:val="enumlev1"/>
        <w:rPr>
          <w:lang w:val="fr-FR"/>
        </w:rPr>
      </w:pPr>
      <w:r>
        <w:rPr>
          <w:lang w:val="fr-FR"/>
        </w:rPr>
        <w:t>•</w:t>
      </w:r>
      <w:r>
        <w:rPr>
          <w:lang w:val="fr-FR"/>
        </w:rPr>
        <w:tab/>
      </w:r>
      <w:r w:rsidRPr="00747C90">
        <w:rPr>
          <w:lang w:val="fr-FR"/>
        </w:rPr>
        <w:t>les coûts d</w:t>
      </w:r>
      <w:r w:rsidR="004A4EF6">
        <w:rPr>
          <w:lang w:val="fr-FR"/>
        </w:rPr>
        <w:t>'</w:t>
      </w:r>
      <w:r w:rsidRPr="00747C90">
        <w:rPr>
          <w:lang w:val="fr-FR"/>
        </w:rPr>
        <w:t>investissement et les modèles de financement utilisés par les pays ayant déjà</w:t>
      </w:r>
      <w:r w:rsidR="000B197C">
        <w:rPr>
          <w:lang w:val="fr-FR"/>
        </w:rPr>
        <w:t xml:space="preserve"> </w:t>
      </w:r>
      <w:r w:rsidRPr="00747C90">
        <w:rPr>
          <w:lang w:val="fr-FR"/>
        </w:rPr>
        <w:t>réalisé la migration</w:t>
      </w:r>
      <w:r w:rsidR="000B197C">
        <w:rPr>
          <w:lang w:val="fr-FR"/>
        </w:rPr>
        <w:t xml:space="preserve"> </w:t>
      </w:r>
      <w:r w:rsidRPr="00747C90">
        <w:rPr>
          <w:lang w:val="fr-FR"/>
        </w:rPr>
        <w:t>des réseaux traditionnels vers les réseaux NGN;</w:t>
      </w:r>
    </w:p>
    <w:p w:rsidR="00365C85" w:rsidRPr="00747C90" w:rsidRDefault="00365C85" w:rsidP="00365C85">
      <w:pPr>
        <w:pStyle w:val="enumlev1"/>
        <w:rPr>
          <w:lang w:val="fr-FR"/>
        </w:rPr>
      </w:pPr>
      <w:r>
        <w:rPr>
          <w:lang w:val="fr-FR"/>
        </w:rPr>
        <w:t>•</w:t>
      </w:r>
      <w:r>
        <w:rPr>
          <w:lang w:val="fr-FR"/>
        </w:rPr>
        <w:tab/>
      </w:r>
      <w:r w:rsidRPr="00747C90">
        <w:rPr>
          <w:lang w:val="fr-FR"/>
        </w:rPr>
        <w:t>les modèles de coûts utilisés pour la tarification des nouveaux services assurés sur les NGN et les tarifs des services offerts.</w:t>
      </w:r>
    </w:p>
    <w:p w:rsidR="00365C85" w:rsidRPr="00D80D2A" w:rsidRDefault="00365C85" w:rsidP="00365C85">
      <w:pPr>
        <w:rPr>
          <w:lang w:val="fr-CH"/>
        </w:rPr>
      </w:pPr>
      <w:r w:rsidRPr="00D80D2A">
        <w:rPr>
          <w:lang w:val="fr-CH"/>
        </w:rPr>
        <w:t>La méthode utilisée pour la collecte d</w:t>
      </w:r>
      <w:r w:rsidR="004A4EF6" w:rsidRPr="00D80D2A">
        <w:rPr>
          <w:lang w:val="fr-CH"/>
        </w:rPr>
        <w:t>'</w:t>
      </w:r>
      <w:r w:rsidRPr="00D80D2A">
        <w:rPr>
          <w:lang w:val="fr-CH"/>
        </w:rPr>
        <w:t>information fut le questionnaire du BDT ainsi que la quête d</w:t>
      </w:r>
      <w:r w:rsidR="004A4EF6" w:rsidRPr="00D80D2A">
        <w:rPr>
          <w:lang w:val="fr-CH"/>
        </w:rPr>
        <w:t>'</w:t>
      </w:r>
      <w:r w:rsidRPr="00D80D2A">
        <w:rPr>
          <w:lang w:val="fr-CH"/>
        </w:rPr>
        <w:t>études de cas.</w:t>
      </w:r>
    </w:p>
    <w:p w:rsidR="00365C85" w:rsidRPr="00D80D2A" w:rsidRDefault="00365C85" w:rsidP="00365C85">
      <w:pPr>
        <w:rPr>
          <w:lang w:val="fr-CH"/>
        </w:rPr>
      </w:pPr>
      <w:r w:rsidRPr="00D80D2A">
        <w:rPr>
          <w:lang w:val="fr-CH"/>
        </w:rPr>
        <w:t>Il est à noter que le GSR-</w:t>
      </w:r>
      <w:smartTag w:uri="urn:schemas-microsoft-com:office:smarttags" w:element="metricconverter">
        <w:smartTagPr>
          <w:attr w:name="ProductID" w:val="08 a"/>
        </w:smartTagPr>
        <w:r w:rsidRPr="00D80D2A">
          <w:rPr>
            <w:lang w:val="fr-CH"/>
          </w:rPr>
          <w:t>08 a</w:t>
        </w:r>
      </w:smartTag>
      <w:r w:rsidRPr="00D80D2A">
        <w:rPr>
          <w:lang w:val="fr-CH"/>
        </w:rPr>
        <w:t xml:space="preserve"> établi des lignes directrices pour le passage aux NGN (voir Annexe 4 du présent rapport).</w:t>
      </w:r>
    </w:p>
    <w:p w:rsidR="00365C85" w:rsidRPr="00D80D2A" w:rsidRDefault="00365C85" w:rsidP="00365C85">
      <w:pPr>
        <w:pStyle w:val="Heading3"/>
        <w:rPr>
          <w:lang w:val="fr-CH"/>
        </w:rPr>
      </w:pPr>
      <w:bookmarkStart w:id="53" w:name="_Toc234059586"/>
      <w:bookmarkStart w:id="54" w:name="_Toc258439100"/>
      <w:r w:rsidRPr="00D80D2A">
        <w:rPr>
          <w:lang w:val="fr-CH"/>
        </w:rPr>
        <w:t>2.7.1</w:t>
      </w:r>
      <w:r w:rsidRPr="00D80D2A">
        <w:rPr>
          <w:lang w:val="fr-CH"/>
        </w:rPr>
        <w:tab/>
        <w:t>Coût d</w:t>
      </w:r>
      <w:r w:rsidR="004A4EF6" w:rsidRPr="00D80D2A">
        <w:rPr>
          <w:lang w:val="fr-CH"/>
        </w:rPr>
        <w:t>'</w:t>
      </w:r>
      <w:r w:rsidRPr="00D80D2A">
        <w:rPr>
          <w:lang w:val="fr-CH"/>
        </w:rPr>
        <w:t>investissement et modèles de financement utilisés par les pays ayant déjà réalisé la migration</w:t>
      </w:r>
      <w:r w:rsidR="000B197C" w:rsidRPr="00D80D2A">
        <w:rPr>
          <w:lang w:val="fr-CH"/>
        </w:rPr>
        <w:t xml:space="preserve"> </w:t>
      </w:r>
      <w:r w:rsidRPr="00D80D2A">
        <w:rPr>
          <w:lang w:val="fr-CH"/>
        </w:rPr>
        <w:t>de réseaux traditionnels vers les</w:t>
      </w:r>
      <w:r w:rsidR="000B197C" w:rsidRPr="00D80D2A">
        <w:rPr>
          <w:lang w:val="fr-CH"/>
        </w:rPr>
        <w:t xml:space="preserve"> </w:t>
      </w:r>
      <w:r w:rsidRPr="00D80D2A">
        <w:rPr>
          <w:lang w:val="fr-CH"/>
        </w:rPr>
        <w:t>réseaux NGN</w:t>
      </w:r>
      <w:bookmarkEnd w:id="53"/>
      <w:bookmarkEnd w:id="54"/>
    </w:p>
    <w:p w:rsidR="00365C85" w:rsidRPr="00D80D2A" w:rsidRDefault="00365C85" w:rsidP="00365C85">
      <w:pPr>
        <w:rPr>
          <w:lang w:val="fr-CH"/>
        </w:rPr>
      </w:pPr>
      <w:r w:rsidRPr="00D80D2A">
        <w:rPr>
          <w:lang w:val="fr-CH"/>
        </w:rPr>
        <w:t>Concernant la situation du processus d</w:t>
      </w:r>
      <w:r w:rsidR="004A4EF6" w:rsidRPr="00D80D2A">
        <w:rPr>
          <w:lang w:val="fr-CH"/>
        </w:rPr>
        <w:t>'</w:t>
      </w:r>
      <w:r w:rsidRPr="00D80D2A">
        <w:rPr>
          <w:lang w:val="fr-CH"/>
        </w:rPr>
        <w:t>implantation d</w:t>
      </w:r>
      <w:r w:rsidR="004A4EF6" w:rsidRPr="00D80D2A">
        <w:rPr>
          <w:lang w:val="fr-CH"/>
        </w:rPr>
        <w:t>'</w:t>
      </w:r>
      <w:r w:rsidRPr="00D80D2A">
        <w:rPr>
          <w:lang w:val="fr-CH"/>
        </w:rPr>
        <w:t>un système NGN, sur les réponses au titre de l</w:t>
      </w:r>
      <w:r w:rsidR="004A4EF6" w:rsidRPr="00D80D2A">
        <w:rPr>
          <w:lang w:val="fr-CH"/>
        </w:rPr>
        <w:t>'</w:t>
      </w:r>
      <w:r w:rsidRPr="00D80D2A">
        <w:rPr>
          <w:lang w:val="fr-CH"/>
        </w:rPr>
        <w:t>année 2008, 17 organisations ont informé être en phase d</w:t>
      </w:r>
      <w:r w:rsidR="004A4EF6" w:rsidRPr="00D80D2A">
        <w:rPr>
          <w:lang w:val="fr-CH"/>
        </w:rPr>
        <w:t>'</w:t>
      </w:r>
      <w:r w:rsidRPr="00D80D2A">
        <w:rPr>
          <w:lang w:val="fr-CH"/>
        </w:rPr>
        <w:t>étude de faisabilité; 25 sont en phase de planification de l</w:t>
      </w:r>
      <w:r w:rsidR="004A4EF6" w:rsidRPr="00D80D2A">
        <w:rPr>
          <w:lang w:val="fr-CH"/>
        </w:rPr>
        <w:t>'</w:t>
      </w:r>
      <w:r w:rsidRPr="00D80D2A">
        <w:rPr>
          <w:lang w:val="fr-CH"/>
        </w:rPr>
        <w:t>installation du NGN; 17 en phase d</w:t>
      </w:r>
      <w:r w:rsidR="004A4EF6" w:rsidRPr="00D80D2A">
        <w:rPr>
          <w:lang w:val="fr-CH"/>
        </w:rPr>
        <w:t>'</w:t>
      </w:r>
      <w:r w:rsidRPr="00D80D2A">
        <w:rPr>
          <w:lang w:val="fr-CH"/>
        </w:rPr>
        <w:t>introduction et enfin 19 en phase d</w:t>
      </w:r>
      <w:r w:rsidR="004A4EF6" w:rsidRPr="00D80D2A">
        <w:rPr>
          <w:lang w:val="fr-CH"/>
        </w:rPr>
        <w:t>'</w:t>
      </w:r>
      <w:r w:rsidRPr="00D80D2A">
        <w:rPr>
          <w:lang w:val="fr-CH"/>
        </w:rPr>
        <w:t xml:space="preserve">exécution. </w:t>
      </w:r>
    </w:p>
    <w:p w:rsidR="00134C68" w:rsidRPr="00D80D2A" w:rsidRDefault="00365C85" w:rsidP="003B0103">
      <w:pPr>
        <w:rPr>
          <w:lang w:val="fr-CH"/>
        </w:rPr>
      </w:pPr>
      <w:r w:rsidRPr="00D80D2A">
        <w:rPr>
          <w:lang w:val="fr-CH"/>
        </w:rPr>
        <w:t>En 2009, les réponses montrent que une (1) organisation se trouve à l</w:t>
      </w:r>
      <w:r w:rsidR="004A4EF6" w:rsidRPr="00D80D2A">
        <w:rPr>
          <w:lang w:val="fr-CH"/>
        </w:rPr>
        <w:t>'</w:t>
      </w:r>
      <w:r w:rsidRPr="00D80D2A">
        <w:rPr>
          <w:lang w:val="fr-CH"/>
        </w:rPr>
        <w:t>étape de l</w:t>
      </w:r>
      <w:r w:rsidR="004A4EF6" w:rsidRPr="00D80D2A">
        <w:rPr>
          <w:lang w:val="fr-CH"/>
        </w:rPr>
        <w:t>'</w:t>
      </w:r>
      <w:r w:rsidRPr="00D80D2A">
        <w:rPr>
          <w:lang w:val="fr-CH"/>
        </w:rPr>
        <w:t>étude de faisabilité, 15</w:t>
      </w:r>
      <w:r w:rsidR="003B0103" w:rsidRPr="00D80D2A">
        <w:rPr>
          <w:lang w:val="fr-CH"/>
        </w:rPr>
        <w:t> </w:t>
      </w:r>
      <w:r w:rsidRPr="00D80D2A">
        <w:rPr>
          <w:lang w:val="fr-CH"/>
        </w:rPr>
        <w:t>en phase de planification, 11 en phase d</w:t>
      </w:r>
      <w:r w:rsidR="004A4EF6" w:rsidRPr="00D80D2A">
        <w:rPr>
          <w:lang w:val="fr-CH"/>
        </w:rPr>
        <w:t>'</w:t>
      </w:r>
      <w:r w:rsidRPr="00D80D2A">
        <w:rPr>
          <w:lang w:val="fr-CH"/>
        </w:rPr>
        <w:t>introduction, 15 en phase d</w:t>
      </w:r>
      <w:r w:rsidR="004A4EF6" w:rsidRPr="00D80D2A">
        <w:rPr>
          <w:lang w:val="fr-CH"/>
        </w:rPr>
        <w:t>'</w:t>
      </w:r>
      <w:r w:rsidRPr="00D80D2A">
        <w:rPr>
          <w:lang w:val="fr-CH"/>
        </w:rPr>
        <w:t>exécution, 7 n</w:t>
      </w:r>
      <w:r w:rsidR="004A4EF6" w:rsidRPr="00D80D2A">
        <w:rPr>
          <w:lang w:val="fr-CH"/>
        </w:rPr>
        <w:t>'</w:t>
      </w:r>
      <w:r w:rsidRPr="00D80D2A">
        <w:rPr>
          <w:lang w:val="fr-CH"/>
        </w:rPr>
        <w:t>ont pas encore un plan à court terme.</w:t>
      </w:r>
    </w:p>
    <w:p w:rsidR="003B0103" w:rsidRPr="00D80D2A" w:rsidRDefault="003B0103" w:rsidP="003B0103">
      <w:pPr>
        <w:rPr>
          <w:lang w:val="fr-CH"/>
        </w:rPr>
      </w:pPr>
    </w:p>
    <w:p w:rsidR="00C8040E" w:rsidRPr="00D80D2A" w:rsidRDefault="00365C85" w:rsidP="00365C85">
      <w:pPr>
        <w:pStyle w:val="FigureTitle"/>
        <w:rPr>
          <w:lang w:val="fr-CH"/>
        </w:rPr>
      </w:pPr>
      <w:r w:rsidRPr="00D80D2A">
        <w:rPr>
          <w:bCs/>
          <w:lang w:val="fr-CH"/>
        </w:rPr>
        <w:t xml:space="preserve">Graphique </w:t>
      </w:r>
      <w:r w:rsidR="00C8040E" w:rsidRPr="00D80D2A">
        <w:rPr>
          <w:bCs/>
          <w:lang w:val="fr-CH"/>
        </w:rPr>
        <w:t xml:space="preserve">4: </w:t>
      </w:r>
      <w:r w:rsidRPr="00365C85">
        <w:rPr>
          <w:bCs/>
          <w:lang w:val="fr-FR"/>
        </w:rPr>
        <w:t>Situation du processus d</w:t>
      </w:r>
      <w:r w:rsidR="004A4EF6">
        <w:rPr>
          <w:bCs/>
          <w:lang w:val="fr-FR"/>
        </w:rPr>
        <w:t>'</w:t>
      </w:r>
      <w:r w:rsidRPr="00365C85">
        <w:rPr>
          <w:bCs/>
          <w:lang w:val="fr-FR"/>
        </w:rPr>
        <w:t>implantation d</w:t>
      </w:r>
      <w:r w:rsidR="004A4EF6">
        <w:rPr>
          <w:bCs/>
          <w:lang w:val="fr-FR"/>
        </w:rPr>
        <w:t>'</w:t>
      </w:r>
      <w:r w:rsidRPr="00365C85">
        <w:rPr>
          <w:bCs/>
          <w:lang w:val="fr-FR"/>
        </w:rPr>
        <w:t>un système NGN</w:t>
      </w:r>
      <w:r w:rsidR="00EE0B26">
        <w:rPr>
          <w:bCs/>
          <w:lang w:val="fr-FR"/>
        </w:rPr>
        <w:t xml:space="preserve"> (</w:t>
      </w:r>
      <w:r w:rsidRPr="00365C85">
        <w:rPr>
          <w:bCs/>
          <w:lang w:val="fr-FR"/>
        </w:rPr>
        <w:t>2008 et 2009</w:t>
      </w:r>
      <w:r w:rsidR="00EE0B26">
        <w:rPr>
          <w:bCs/>
          <w:lang w:val="fr-FR"/>
        </w:rPr>
        <w:t>)</w:t>
      </w:r>
    </w:p>
    <w:p w:rsidR="00C8040E" w:rsidRPr="002F3414" w:rsidRDefault="00365C85" w:rsidP="00365C85">
      <w:pPr>
        <w:pStyle w:val="Figure"/>
        <w:rPr>
          <w:rFonts w:ascii="Trebuchet MS" w:hAnsi="Trebuchet MS"/>
        </w:rPr>
      </w:pPr>
      <w:r>
        <w:rPr>
          <w:noProof/>
          <w:lang w:val="en-US" w:eastAsia="zh-CN"/>
        </w:rPr>
        <w:drawing>
          <wp:inline distT="0" distB="0" distL="0" distR="0">
            <wp:extent cx="5553075" cy="357187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1" cstate="print"/>
                    <a:srcRect/>
                    <a:stretch>
                      <a:fillRect/>
                    </a:stretch>
                  </pic:blipFill>
                  <pic:spPr bwMode="auto">
                    <a:xfrm>
                      <a:off x="0" y="0"/>
                      <a:ext cx="5553075" cy="3571875"/>
                    </a:xfrm>
                    <a:prstGeom prst="rect">
                      <a:avLst/>
                    </a:prstGeom>
                    <a:noFill/>
                    <a:ln w="9525">
                      <a:noFill/>
                      <a:miter lim="800000"/>
                      <a:headEnd/>
                      <a:tailEnd/>
                    </a:ln>
                  </pic:spPr>
                </pic:pic>
              </a:graphicData>
            </a:graphic>
          </wp:inline>
        </w:drawing>
      </w:r>
    </w:p>
    <w:p w:rsidR="00C8040E" w:rsidRPr="00D80D2A" w:rsidRDefault="00C8040E" w:rsidP="00365C85">
      <w:pPr>
        <w:pStyle w:val="FigureSource"/>
        <w:rPr>
          <w:rFonts w:asciiTheme="majorBidi" w:hAnsiTheme="majorBidi" w:cstheme="majorBidi"/>
          <w:b/>
          <w:lang w:val="fr-CH"/>
        </w:rPr>
      </w:pPr>
      <w:r w:rsidRPr="00D80D2A">
        <w:rPr>
          <w:rFonts w:asciiTheme="majorBidi" w:hAnsiTheme="majorBidi" w:cstheme="majorBidi"/>
          <w:bCs/>
          <w:i/>
          <w:iCs/>
          <w:lang w:val="fr-CH"/>
        </w:rPr>
        <w:t>Source:</w:t>
      </w:r>
      <w:r w:rsidRPr="00D80D2A">
        <w:rPr>
          <w:rFonts w:asciiTheme="majorBidi" w:hAnsiTheme="majorBidi" w:cstheme="majorBidi"/>
          <w:bCs/>
          <w:lang w:val="fr-CH"/>
        </w:rPr>
        <w:t xml:space="preserve"> </w:t>
      </w:r>
      <w:r w:rsidR="00365C85" w:rsidRPr="00365C85">
        <w:rPr>
          <w:rFonts w:asciiTheme="majorBidi" w:hAnsiTheme="majorBidi" w:cstheme="majorBidi"/>
          <w:bCs/>
          <w:lang w:val="fr-FR"/>
        </w:rPr>
        <w:t>Enquête UIT/BDT sur les Politiques tarifaires 2008-2009</w:t>
      </w:r>
      <w:r w:rsidR="00365C85">
        <w:rPr>
          <w:rFonts w:asciiTheme="majorBidi" w:hAnsiTheme="majorBidi" w:cstheme="majorBidi"/>
          <w:bCs/>
          <w:lang w:val="fr-FR"/>
        </w:rPr>
        <w:t>.</w:t>
      </w:r>
    </w:p>
    <w:p w:rsidR="003B0103" w:rsidRPr="00D80D2A" w:rsidRDefault="003B0103" w:rsidP="005711EC">
      <w:pPr>
        <w:pStyle w:val="Normalaftertitle"/>
        <w:rPr>
          <w:lang w:val="fr-CH"/>
        </w:rPr>
      </w:pPr>
    </w:p>
    <w:p w:rsidR="005711EC" w:rsidRPr="00D80D2A" w:rsidRDefault="005711EC" w:rsidP="005711EC">
      <w:pPr>
        <w:pStyle w:val="Normalaftertitle"/>
        <w:rPr>
          <w:lang w:val="fr-CH"/>
        </w:rPr>
      </w:pPr>
      <w:r w:rsidRPr="00D80D2A">
        <w:rPr>
          <w:lang w:val="fr-CH"/>
        </w:rPr>
        <w:lastRenderedPageBreak/>
        <w:t>Il a été constaté que les pays ayant un revenu élevé (en termes de PIB) ou pays avancés sont ceux qui se trouvent dans la phase d</w:t>
      </w:r>
      <w:r w:rsidR="004A4EF6" w:rsidRPr="00D80D2A">
        <w:rPr>
          <w:lang w:val="fr-CH"/>
        </w:rPr>
        <w:t>'</w:t>
      </w:r>
      <w:r w:rsidRPr="00D80D2A">
        <w:rPr>
          <w:lang w:val="fr-CH"/>
        </w:rPr>
        <w:t>exécution de l</w:t>
      </w:r>
      <w:r w:rsidR="004A4EF6" w:rsidRPr="00D80D2A">
        <w:rPr>
          <w:lang w:val="fr-CH"/>
        </w:rPr>
        <w:t>'</w:t>
      </w:r>
      <w:r w:rsidRPr="00D80D2A">
        <w:rPr>
          <w:lang w:val="fr-CH"/>
        </w:rPr>
        <w:t xml:space="preserve">implantation des réseaux NGN. </w:t>
      </w:r>
    </w:p>
    <w:p w:rsidR="005711EC" w:rsidRPr="00D80D2A" w:rsidRDefault="005711EC" w:rsidP="005711EC">
      <w:pPr>
        <w:rPr>
          <w:lang w:val="fr-CH"/>
        </w:rPr>
      </w:pPr>
      <w:r w:rsidRPr="00D80D2A">
        <w:rPr>
          <w:lang w:val="fr-CH"/>
        </w:rPr>
        <w:t>Les défis évoqués pour l</w:t>
      </w:r>
      <w:r w:rsidR="004A4EF6" w:rsidRPr="00D80D2A">
        <w:rPr>
          <w:lang w:val="fr-CH"/>
        </w:rPr>
        <w:t>'</w:t>
      </w:r>
      <w:r w:rsidRPr="00D80D2A">
        <w:rPr>
          <w:lang w:val="fr-CH"/>
        </w:rPr>
        <w:t>introduction du NGN sont généralement relatifs aux coûts d</w:t>
      </w:r>
      <w:r w:rsidR="004A4EF6" w:rsidRPr="00D80D2A">
        <w:rPr>
          <w:lang w:val="fr-CH"/>
        </w:rPr>
        <w:t>'</w:t>
      </w:r>
      <w:r w:rsidRPr="00D80D2A">
        <w:rPr>
          <w:lang w:val="fr-CH"/>
        </w:rPr>
        <w:t>investissement,</w:t>
      </w:r>
      <w:r w:rsidR="000B197C" w:rsidRPr="00D80D2A">
        <w:rPr>
          <w:lang w:val="fr-CH"/>
        </w:rPr>
        <w:t xml:space="preserve"> </w:t>
      </w:r>
      <w:r w:rsidRPr="00D80D2A">
        <w:rPr>
          <w:lang w:val="fr-CH"/>
        </w:rPr>
        <w:t>ainsi que les difficultés liées au cadre réglementaire, y compris l</w:t>
      </w:r>
      <w:r w:rsidR="004A4EF6" w:rsidRPr="00D80D2A">
        <w:rPr>
          <w:lang w:val="fr-CH"/>
        </w:rPr>
        <w:t>'</w:t>
      </w:r>
      <w:r w:rsidRPr="00D80D2A">
        <w:rPr>
          <w:lang w:val="fr-CH"/>
        </w:rPr>
        <w:t>interconnexion (voir Question 6-2/1</w:t>
      </w:r>
      <w:r w:rsidRPr="005711EC">
        <w:rPr>
          <w:vertAlign w:val="superscript"/>
        </w:rPr>
        <w:footnoteReference w:id="6"/>
      </w:r>
      <w:r w:rsidRPr="00D80D2A">
        <w:rPr>
          <w:lang w:val="fr-CH"/>
        </w:rPr>
        <w:t>). La plupart des pays ne dispose pas de législation en la matière :il manque en général un cadre approprié de régulation qui offrirait</w:t>
      </w:r>
      <w:r w:rsidR="000B197C" w:rsidRPr="00D80D2A">
        <w:rPr>
          <w:lang w:val="fr-CH"/>
        </w:rPr>
        <w:t xml:space="preserve"> </w:t>
      </w:r>
      <w:r w:rsidRPr="00D80D2A">
        <w:rPr>
          <w:lang w:val="fr-CH"/>
        </w:rPr>
        <w:t xml:space="preserve">un degré minimum de protection des investissements. </w:t>
      </w:r>
    </w:p>
    <w:p w:rsidR="005711EC" w:rsidRPr="00D80D2A" w:rsidRDefault="005711EC" w:rsidP="005711EC">
      <w:pPr>
        <w:rPr>
          <w:lang w:val="fr-CH"/>
        </w:rPr>
      </w:pPr>
      <w:r w:rsidRPr="00D80D2A">
        <w:rPr>
          <w:lang w:val="fr-CH"/>
        </w:rPr>
        <w:t>Il se pose également la question de la rentabilité de l</w:t>
      </w:r>
      <w:r w:rsidR="004A4EF6" w:rsidRPr="00D80D2A">
        <w:rPr>
          <w:lang w:val="fr-CH"/>
        </w:rPr>
        <w:t>'</w:t>
      </w:r>
      <w:r w:rsidRPr="00D80D2A">
        <w:rPr>
          <w:lang w:val="fr-CH"/>
        </w:rPr>
        <w:t>investissement. En effet, pour bon nombre de pays, surtout en développement, la migration vers le réseau NGN nécessite des investissements importants et</w:t>
      </w:r>
      <w:r w:rsidR="000B197C" w:rsidRPr="00D80D2A">
        <w:rPr>
          <w:lang w:val="fr-CH"/>
        </w:rPr>
        <w:t xml:space="preserve"> </w:t>
      </w:r>
      <w:r w:rsidRPr="00D80D2A">
        <w:rPr>
          <w:lang w:val="fr-CH"/>
        </w:rPr>
        <w:t>le retour sur investissement peut être long. En outre, la demande pour les nouveaux services engendrés par les réseaux NGN peut être relativement faible, et de plus, le marché est jeune.</w:t>
      </w:r>
    </w:p>
    <w:p w:rsidR="005711EC" w:rsidRPr="00D80D2A" w:rsidRDefault="005711EC" w:rsidP="005711EC">
      <w:pPr>
        <w:rPr>
          <w:lang w:val="fr-CH"/>
        </w:rPr>
      </w:pPr>
      <w:r w:rsidRPr="00D80D2A">
        <w:rPr>
          <w:lang w:val="fr-CH"/>
        </w:rPr>
        <w:t>Cependant, la plupart des pays qui ont un niveau de vie élevé, ont beaucoup avancé dans l</w:t>
      </w:r>
      <w:r w:rsidR="004A4EF6" w:rsidRPr="00D80D2A">
        <w:rPr>
          <w:lang w:val="fr-CH"/>
        </w:rPr>
        <w:t>'</w:t>
      </w:r>
      <w:r w:rsidRPr="00D80D2A">
        <w:rPr>
          <w:lang w:val="fr-CH"/>
        </w:rPr>
        <w:t>exécution ou l</w:t>
      </w:r>
      <w:r w:rsidR="004A4EF6" w:rsidRPr="00D80D2A">
        <w:rPr>
          <w:lang w:val="fr-CH"/>
        </w:rPr>
        <w:t>'</w:t>
      </w:r>
      <w:r w:rsidRPr="00D80D2A">
        <w:rPr>
          <w:lang w:val="fr-CH"/>
        </w:rPr>
        <w:t>introduction du réseau NGN. D</w:t>
      </w:r>
      <w:r w:rsidR="004A4EF6" w:rsidRPr="00D80D2A">
        <w:rPr>
          <w:lang w:val="fr-CH"/>
        </w:rPr>
        <w:t>'</w:t>
      </w:r>
      <w:r w:rsidRPr="00D80D2A">
        <w:rPr>
          <w:lang w:val="fr-CH"/>
        </w:rPr>
        <w:t>une part, la demande exerce une pression sur le marché et la concurrence et de plus, il est beaucoup plus aisé</w:t>
      </w:r>
      <w:r w:rsidR="000B197C" w:rsidRPr="00D80D2A">
        <w:rPr>
          <w:lang w:val="fr-CH"/>
        </w:rPr>
        <w:t xml:space="preserve"> </w:t>
      </w:r>
      <w:r w:rsidRPr="00D80D2A">
        <w:rPr>
          <w:lang w:val="fr-CH"/>
        </w:rPr>
        <w:t>pour ces pays de mobiliser les fonds importants nécessaires pour investir dans les réseaux NGN.</w:t>
      </w:r>
    </w:p>
    <w:p w:rsidR="005711EC" w:rsidRPr="00D80D2A" w:rsidRDefault="005711EC" w:rsidP="00E01CAC">
      <w:pPr>
        <w:pStyle w:val="headingb0"/>
        <w:rPr>
          <w:lang w:val="fr-CH"/>
        </w:rPr>
      </w:pPr>
      <w:bookmarkStart w:id="55" w:name="_Toc233187249"/>
      <w:r w:rsidRPr="00D80D2A">
        <w:rPr>
          <w:lang w:val="fr-CH"/>
        </w:rPr>
        <w:t>Migration vers le NGN: éléments de coûts</w:t>
      </w:r>
      <w:bookmarkEnd w:id="55"/>
    </w:p>
    <w:p w:rsidR="005711EC" w:rsidRPr="00D80D2A" w:rsidRDefault="005711EC" w:rsidP="005711EC">
      <w:pPr>
        <w:rPr>
          <w:lang w:val="fr-CH"/>
        </w:rPr>
      </w:pPr>
      <w:r w:rsidRPr="00D80D2A">
        <w:rPr>
          <w:lang w:val="fr-CH"/>
        </w:rPr>
        <w:t>L</w:t>
      </w:r>
      <w:r w:rsidR="004A4EF6" w:rsidRPr="00D80D2A">
        <w:rPr>
          <w:lang w:val="fr-CH"/>
        </w:rPr>
        <w:t>'</w:t>
      </w:r>
      <w:r w:rsidRPr="00D80D2A">
        <w:rPr>
          <w:lang w:val="fr-CH"/>
        </w:rPr>
        <w:t>investissement dans le NGN suppose qu</w:t>
      </w:r>
      <w:r w:rsidR="004A4EF6" w:rsidRPr="00D80D2A">
        <w:rPr>
          <w:lang w:val="fr-CH"/>
        </w:rPr>
        <w:t>'</w:t>
      </w:r>
      <w:r w:rsidRPr="00D80D2A">
        <w:rPr>
          <w:lang w:val="fr-CH"/>
        </w:rPr>
        <w:t>il faut prendre en compte au moins quatre (4) éléments de coûts:</w:t>
      </w:r>
    </w:p>
    <w:p w:rsidR="005711EC" w:rsidRPr="00747C90" w:rsidRDefault="005711EC" w:rsidP="005711EC">
      <w:pPr>
        <w:pStyle w:val="enumlev1"/>
        <w:rPr>
          <w:lang w:val="fr-FR"/>
        </w:rPr>
      </w:pPr>
      <w:r w:rsidRPr="00747C90">
        <w:rPr>
          <w:lang w:val="fr-FR"/>
        </w:rPr>
        <w:t>1.</w:t>
      </w:r>
      <w:r w:rsidRPr="00747C90">
        <w:rPr>
          <w:lang w:val="fr-FR"/>
        </w:rPr>
        <w:tab/>
      </w:r>
      <w:r w:rsidR="00EE0B26">
        <w:rPr>
          <w:lang w:val="fr-FR"/>
        </w:rPr>
        <w:t>C</w:t>
      </w:r>
      <w:r w:rsidRPr="00747C90">
        <w:rPr>
          <w:lang w:val="fr-FR"/>
        </w:rPr>
        <w:t>oûts infra cœur transport (cœur réseau):</w:t>
      </w:r>
    </w:p>
    <w:p w:rsidR="005711EC" w:rsidRPr="00D80D2A" w:rsidRDefault="005711EC" w:rsidP="005711EC">
      <w:pPr>
        <w:pStyle w:val="enumlev1"/>
        <w:rPr>
          <w:lang w:val="fr-CH"/>
        </w:rPr>
      </w:pPr>
      <w:r w:rsidRPr="00D80D2A">
        <w:rPr>
          <w:lang w:val="fr-CH"/>
        </w:rPr>
        <w:tab/>
        <w:t>Le concept du NGN étant la mutualisation des ressources à la fois réseau et applicatives, le cœur du réseau de l</w:t>
      </w:r>
      <w:r w:rsidR="004A4EF6" w:rsidRPr="00D80D2A">
        <w:rPr>
          <w:lang w:val="fr-CH"/>
        </w:rPr>
        <w:t>'</w:t>
      </w:r>
      <w:r w:rsidRPr="00D80D2A">
        <w:rPr>
          <w:lang w:val="fr-CH"/>
        </w:rPr>
        <w:t>opérateur doit migrer pour permettre le transport de tout type de service.</w:t>
      </w:r>
    </w:p>
    <w:p w:rsidR="005711EC" w:rsidRPr="00D80D2A" w:rsidRDefault="005711EC" w:rsidP="005711EC">
      <w:pPr>
        <w:pStyle w:val="enumlev1"/>
        <w:rPr>
          <w:lang w:val="fr-CH"/>
        </w:rPr>
      </w:pPr>
      <w:r w:rsidRPr="00D80D2A">
        <w:rPr>
          <w:lang w:val="fr-CH"/>
        </w:rPr>
        <w:tab/>
        <w:t>Il faut remarquer que beaucoup d</w:t>
      </w:r>
      <w:r w:rsidR="004A4EF6" w:rsidRPr="00D80D2A">
        <w:rPr>
          <w:lang w:val="fr-CH"/>
        </w:rPr>
        <w:t>'</w:t>
      </w:r>
      <w:r w:rsidRPr="00D80D2A">
        <w:rPr>
          <w:lang w:val="fr-CH"/>
        </w:rPr>
        <w:t>opérateurs, surtout des pays développés, ont déjà réussi à faire migrer leur cœur réseau en NGN. L</w:t>
      </w:r>
      <w:r w:rsidR="004A4EF6" w:rsidRPr="00D80D2A">
        <w:rPr>
          <w:lang w:val="fr-CH"/>
        </w:rPr>
        <w:t>'</w:t>
      </w:r>
      <w:r w:rsidRPr="00D80D2A">
        <w:rPr>
          <w:lang w:val="fr-CH"/>
        </w:rPr>
        <w:t>étape de la migration en cours dans ces pays est celle du réseau d</w:t>
      </w:r>
      <w:r w:rsidR="004A4EF6" w:rsidRPr="00D80D2A">
        <w:rPr>
          <w:lang w:val="fr-CH"/>
        </w:rPr>
        <w:t>'</w:t>
      </w:r>
      <w:r w:rsidRPr="00D80D2A">
        <w:rPr>
          <w:lang w:val="fr-CH"/>
        </w:rPr>
        <w:t>accès dont le coût d</w:t>
      </w:r>
      <w:r w:rsidR="004A4EF6" w:rsidRPr="00D80D2A">
        <w:rPr>
          <w:lang w:val="fr-CH"/>
        </w:rPr>
        <w:t>'</w:t>
      </w:r>
      <w:r w:rsidRPr="00D80D2A">
        <w:rPr>
          <w:lang w:val="fr-CH"/>
        </w:rPr>
        <w:t>investissement est</w:t>
      </w:r>
      <w:r w:rsidR="000B197C" w:rsidRPr="00D80D2A">
        <w:rPr>
          <w:lang w:val="fr-CH"/>
        </w:rPr>
        <w:t xml:space="preserve"> </w:t>
      </w:r>
      <w:r w:rsidRPr="00D80D2A">
        <w:rPr>
          <w:lang w:val="fr-CH"/>
        </w:rPr>
        <w:t>plus important. La description de quelques cas figure dans les encadrés ci-dessous.</w:t>
      </w:r>
    </w:p>
    <w:p w:rsidR="005711EC" w:rsidRPr="00747C90" w:rsidRDefault="005711EC" w:rsidP="005711EC">
      <w:pPr>
        <w:pStyle w:val="enumlev1"/>
        <w:rPr>
          <w:lang w:val="fr-FR"/>
        </w:rPr>
      </w:pPr>
      <w:r w:rsidRPr="00747C90">
        <w:rPr>
          <w:lang w:val="fr-FR"/>
        </w:rPr>
        <w:t>2.</w:t>
      </w:r>
      <w:r w:rsidRPr="00747C90">
        <w:rPr>
          <w:lang w:val="fr-FR"/>
        </w:rPr>
        <w:tab/>
      </w:r>
      <w:r w:rsidR="00EE0B26">
        <w:rPr>
          <w:lang w:val="fr-FR"/>
        </w:rPr>
        <w:t>C</w:t>
      </w:r>
      <w:r w:rsidRPr="00747C90">
        <w:rPr>
          <w:lang w:val="fr-FR"/>
        </w:rPr>
        <w:t>oûts de mise en place d</w:t>
      </w:r>
      <w:r w:rsidR="004A4EF6">
        <w:rPr>
          <w:lang w:val="fr-FR"/>
        </w:rPr>
        <w:t>'</w:t>
      </w:r>
      <w:r w:rsidRPr="00747C90">
        <w:rPr>
          <w:lang w:val="fr-FR"/>
        </w:rPr>
        <w:t>un réseau d</w:t>
      </w:r>
      <w:r w:rsidR="004A4EF6">
        <w:rPr>
          <w:lang w:val="fr-FR"/>
        </w:rPr>
        <w:t>'</w:t>
      </w:r>
      <w:r w:rsidRPr="00747C90">
        <w:rPr>
          <w:lang w:val="fr-FR"/>
        </w:rPr>
        <w:t xml:space="preserve">accès adéquat: </w:t>
      </w:r>
      <w:proofErr w:type="spellStart"/>
      <w:r w:rsidRPr="00747C90">
        <w:rPr>
          <w:lang w:val="fr-FR"/>
        </w:rPr>
        <w:t>FTTx</w:t>
      </w:r>
      <w:proofErr w:type="spellEnd"/>
      <w:r w:rsidRPr="00747C90">
        <w:rPr>
          <w:lang w:val="fr-FR"/>
        </w:rPr>
        <w:t xml:space="preserve">, </w:t>
      </w:r>
      <w:proofErr w:type="spellStart"/>
      <w:r w:rsidRPr="00747C90">
        <w:rPr>
          <w:lang w:val="fr-FR"/>
        </w:rPr>
        <w:t>xDSL</w:t>
      </w:r>
      <w:proofErr w:type="spellEnd"/>
      <w:r w:rsidRPr="00747C90">
        <w:rPr>
          <w:lang w:val="fr-FR"/>
        </w:rPr>
        <w:t>, Ethernet…</w:t>
      </w:r>
    </w:p>
    <w:p w:rsidR="005711EC" w:rsidRPr="00D80D2A" w:rsidRDefault="005711EC" w:rsidP="005711EC">
      <w:pPr>
        <w:pStyle w:val="enumlev1"/>
        <w:rPr>
          <w:lang w:val="fr-CH"/>
        </w:rPr>
      </w:pPr>
      <w:r w:rsidRPr="00D80D2A">
        <w:rPr>
          <w:lang w:val="fr-CH"/>
        </w:rPr>
        <w:tab/>
        <w:t>Pour mettre les services convergents à la disposition des clients finaux, les opérateurs doivent aussi investir sur les technologies d</w:t>
      </w:r>
      <w:r w:rsidR="004A4EF6" w:rsidRPr="00D80D2A">
        <w:rPr>
          <w:lang w:val="fr-CH"/>
        </w:rPr>
        <w:t>'</w:t>
      </w:r>
      <w:r w:rsidRPr="00D80D2A">
        <w:rPr>
          <w:lang w:val="fr-CH"/>
        </w:rPr>
        <w:t>accès pour obtenir un maximum d</w:t>
      </w:r>
      <w:r w:rsidR="004A4EF6" w:rsidRPr="00D80D2A">
        <w:rPr>
          <w:lang w:val="fr-CH"/>
        </w:rPr>
        <w:t>'</w:t>
      </w:r>
      <w:r w:rsidRPr="00D80D2A">
        <w:rPr>
          <w:lang w:val="fr-CH"/>
        </w:rPr>
        <w:t>abonnés.</w:t>
      </w:r>
    </w:p>
    <w:p w:rsidR="005711EC" w:rsidRPr="00747C90" w:rsidRDefault="005711EC" w:rsidP="005711EC">
      <w:pPr>
        <w:pStyle w:val="enumlev1"/>
        <w:rPr>
          <w:lang w:val="fr-FR"/>
        </w:rPr>
      </w:pPr>
      <w:r w:rsidRPr="00747C90">
        <w:rPr>
          <w:lang w:val="fr-FR"/>
        </w:rPr>
        <w:t>3.</w:t>
      </w:r>
      <w:r w:rsidRPr="00747C90">
        <w:rPr>
          <w:lang w:val="fr-FR"/>
        </w:rPr>
        <w:tab/>
      </w:r>
      <w:r w:rsidR="00EE0B26">
        <w:rPr>
          <w:lang w:val="fr-FR"/>
        </w:rPr>
        <w:t>C</w:t>
      </w:r>
      <w:r w:rsidRPr="00747C90">
        <w:rPr>
          <w:lang w:val="fr-FR"/>
        </w:rPr>
        <w:t>oûts de services: (</w:t>
      </w:r>
      <w:proofErr w:type="spellStart"/>
      <w:r w:rsidRPr="00747C90">
        <w:rPr>
          <w:lang w:val="fr-FR"/>
        </w:rPr>
        <w:t>VoIP</w:t>
      </w:r>
      <w:proofErr w:type="spellEnd"/>
      <w:r w:rsidRPr="00747C90">
        <w:rPr>
          <w:lang w:val="fr-FR"/>
        </w:rPr>
        <w:t xml:space="preserve">, IPTV, </w:t>
      </w:r>
      <w:proofErr w:type="spellStart"/>
      <w:r w:rsidRPr="00747C90">
        <w:rPr>
          <w:lang w:val="fr-FR"/>
        </w:rPr>
        <w:t>VoD</w:t>
      </w:r>
      <w:proofErr w:type="spellEnd"/>
      <w:r w:rsidRPr="00747C90">
        <w:rPr>
          <w:lang w:val="fr-FR"/>
        </w:rPr>
        <w:t>, etc.)</w:t>
      </w:r>
    </w:p>
    <w:p w:rsidR="005711EC" w:rsidRPr="00D80D2A" w:rsidRDefault="005711EC" w:rsidP="005711EC">
      <w:pPr>
        <w:pStyle w:val="enumlev1"/>
        <w:rPr>
          <w:lang w:val="fr-CH"/>
        </w:rPr>
      </w:pPr>
      <w:r w:rsidRPr="00D80D2A">
        <w:rPr>
          <w:lang w:val="fr-CH"/>
        </w:rPr>
        <w:tab/>
        <w:t>Il s</w:t>
      </w:r>
      <w:r w:rsidR="004A4EF6" w:rsidRPr="00D80D2A">
        <w:rPr>
          <w:lang w:val="fr-CH"/>
        </w:rPr>
        <w:t>'</w:t>
      </w:r>
      <w:r w:rsidRPr="00D80D2A">
        <w:rPr>
          <w:lang w:val="fr-CH"/>
        </w:rPr>
        <w:t>agit des investissements sur les commutateurs logiciels (</w:t>
      </w:r>
      <w:proofErr w:type="spellStart"/>
      <w:r w:rsidRPr="00D80D2A">
        <w:rPr>
          <w:lang w:val="fr-CH"/>
        </w:rPr>
        <w:t>softswitchs</w:t>
      </w:r>
      <w:proofErr w:type="spellEnd"/>
      <w:r w:rsidRPr="00D80D2A">
        <w:rPr>
          <w:lang w:val="fr-CH"/>
        </w:rPr>
        <w:t>), les plateformes de services multimédia, etc.</w:t>
      </w:r>
    </w:p>
    <w:p w:rsidR="005711EC" w:rsidRPr="00747C90" w:rsidRDefault="005711EC" w:rsidP="005711EC">
      <w:pPr>
        <w:pStyle w:val="enumlev1"/>
        <w:rPr>
          <w:lang w:val="fr-FR"/>
        </w:rPr>
      </w:pPr>
      <w:r w:rsidRPr="00747C90">
        <w:rPr>
          <w:lang w:val="fr-FR"/>
        </w:rPr>
        <w:t>4.</w:t>
      </w:r>
      <w:r w:rsidRPr="00747C90">
        <w:rPr>
          <w:lang w:val="fr-FR"/>
        </w:rPr>
        <w:tab/>
      </w:r>
      <w:r w:rsidR="00EE0B26">
        <w:rPr>
          <w:lang w:val="fr-FR"/>
        </w:rPr>
        <w:t>C</w:t>
      </w:r>
      <w:r w:rsidRPr="00747C90">
        <w:rPr>
          <w:lang w:val="fr-FR"/>
        </w:rPr>
        <w:t>oût d</w:t>
      </w:r>
      <w:r w:rsidR="004A4EF6">
        <w:rPr>
          <w:lang w:val="fr-FR"/>
        </w:rPr>
        <w:t>'</w:t>
      </w:r>
      <w:r w:rsidRPr="00747C90">
        <w:rPr>
          <w:lang w:val="fr-FR"/>
        </w:rPr>
        <w:t xml:space="preserve">adaptation des terminaux: nécessité de mettre à la disposition des utilisateurs des terminaux compatibles. </w:t>
      </w:r>
    </w:p>
    <w:p w:rsidR="005711EC" w:rsidRPr="00D80D2A" w:rsidRDefault="005711EC" w:rsidP="005711EC">
      <w:pPr>
        <w:rPr>
          <w:lang w:val="fr-CH"/>
        </w:rPr>
      </w:pPr>
      <w:r w:rsidRPr="00D80D2A">
        <w:rPr>
          <w:lang w:val="fr-CH"/>
        </w:rPr>
        <w:t>Exemple:</w:t>
      </w:r>
    </w:p>
    <w:p w:rsidR="005711EC" w:rsidRPr="00D80D2A" w:rsidRDefault="005711EC" w:rsidP="005711EC">
      <w:pPr>
        <w:pStyle w:val="enumlev1"/>
        <w:rPr>
          <w:lang w:val="fr-CH"/>
        </w:rPr>
      </w:pPr>
      <w:r w:rsidRPr="00D80D2A">
        <w:rPr>
          <w:lang w:val="fr-CH"/>
        </w:rPr>
        <w:t>–</w:t>
      </w:r>
      <w:r w:rsidRPr="00D80D2A">
        <w:rPr>
          <w:lang w:val="fr-CH"/>
        </w:rPr>
        <w:tab/>
        <w:t xml:space="preserve">CPE </w:t>
      </w:r>
      <w:proofErr w:type="spellStart"/>
      <w:r w:rsidRPr="00D80D2A">
        <w:rPr>
          <w:lang w:val="fr-CH"/>
        </w:rPr>
        <w:t>xDSL</w:t>
      </w:r>
      <w:proofErr w:type="spellEnd"/>
      <w:r w:rsidRPr="00D80D2A">
        <w:rPr>
          <w:lang w:val="fr-CH"/>
        </w:rPr>
        <w:t xml:space="preserve"> classique vers CPE </w:t>
      </w:r>
      <w:proofErr w:type="spellStart"/>
      <w:r w:rsidRPr="00D80D2A">
        <w:rPr>
          <w:lang w:val="fr-CH"/>
        </w:rPr>
        <w:t>xDSL</w:t>
      </w:r>
      <w:proofErr w:type="spellEnd"/>
      <w:r w:rsidRPr="00D80D2A">
        <w:rPr>
          <w:lang w:val="fr-CH"/>
        </w:rPr>
        <w:t xml:space="preserve"> compatible IMS</w:t>
      </w:r>
    </w:p>
    <w:p w:rsidR="005711EC" w:rsidRPr="00D80D2A" w:rsidRDefault="005711EC" w:rsidP="005711EC">
      <w:pPr>
        <w:pStyle w:val="enumlev1"/>
        <w:rPr>
          <w:lang w:val="fr-CH"/>
        </w:rPr>
      </w:pPr>
      <w:r w:rsidRPr="00D80D2A">
        <w:rPr>
          <w:lang w:val="fr-CH"/>
        </w:rPr>
        <w:t>–</w:t>
      </w:r>
      <w:r w:rsidRPr="00D80D2A">
        <w:rPr>
          <w:lang w:val="fr-CH"/>
        </w:rPr>
        <w:tab/>
      </w:r>
      <w:r w:rsidR="00EE0B26">
        <w:rPr>
          <w:lang w:val="fr-CH"/>
        </w:rPr>
        <w:t>t</w:t>
      </w:r>
      <w:r w:rsidRPr="00D80D2A">
        <w:rPr>
          <w:lang w:val="fr-CH"/>
        </w:rPr>
        <w:t xml:space="preserve">erminaux CDMA voix vers </w:t>
      </w:r>
      <w:r w:rsidR="00EE0B26">
        <w:rPr>
          <w:lang w:val="fr-CH"/>
        </w:rPr>
        <w:t>t</w:t>
      </w:r>
      <w:r w:rsidRPr="00D80D2A">
        <w:rPr>
          <w:lang w:val="fr-CH"/>
        </w:rPr>
        <w:t xml:space="preserve">erminaux CDMA </w:t>
      </w:r>
      <w:proofErr w:type="spellStart"/>
      <w:r w:rsidRPr="00D80D2A">
        <w:rPr>
          <w:lang w:val="fr-CH"/>
        </w:rPr>
        <w:t>evDo</w:t>
      </w:r>
      <w:proofErr w:type="spellEnd"/>
    </w:p>
    <w:p w:rsidR="005711EC" w:rsidRPr="00D80D2A" w:rsidRDefault="005711EC" w:rsidP="005711EC">
      <w:pPr>
        <w:pStyle w:val="enumlev1"/>
        <w:rPr>
          <w:lang w:val="fr-CH"/>
        </w:rPr>
      </w:pPr>
      <w:r w:rsidRPr="00D80D2A">
        <w:rPr>
          <w:lang w:val="fr-CH"/>
        </w:rPr>
        <w:t>–</w:t>
      </w:r>
      <w:r w:rsidRPr="00D80D2A">
        <w:rPr>
          <w:lang w:val="fr-CH"/>
        </w:rPr>
        <w:tab/>
      </w:r>
      <w:r w:rsidR="00EE0B26">
        <w:rPr>
          <w:lang w:val="fr-CH"/>
        </w:rPr>
        <w:t>t</w:t>
      </w:r>
      <w:r w:rsidRPr="00D80D2A">
        <w:rPr>
          <w:lang w:val="fr-CH"/>
        </w:rPr>
        <w:t xml:space="preserve">erminaux </w:t>
      </w:r>
      <w:r w:rsidR="00EE0B26">
        <w:rPr>
          <w:lang w:val="fr-CH"/>
        </w:rPr>
        <w:t>m</w:t>
      </w:r>
      <w:r w:rsidRPr="00D80D2A">
        <w:rPr>
          <w:lang w:val="fr-CH"/>
        </w:rPr>
        <w:t>obile</w:t>
      </w:r>
      <w:r w:rsidR="00EE0B26">
        <w:rPr>
          <w:lang w:val="fr-CH"/>
        </w:rPr>
        <w:t xml:space="preserve"> </w:t>
      </w:r>
      <w:r w:rsidRPr="00D80D2A">
        <w:rPr>
          <w:lang w:val="fr-CH"/>
        </w:rPr>
        <w:t xml:space="preserve">(GSM) de première ou deuxième génération vers </w:t>
      </w:r>
      <w:r w:rsidR="00EE0B26">
        <w:rPr>
          <w:lang w:val="fr-CH"/>
        </w:rPr>
        <w:t>t</w:t>
      </w:r>
      <w:r w:rsidRPr="00D80D2A">
        <w:rPr>
          <w:lang w:val="fr-CH"/>
        </w:rPr>
        <w:t>erminaux mobile 3G, 4G</w:t>
      </w:r>
      <w:r w:rsidR="00EE0B26">
        <w:rPr>
          <w:lang w:val="fr-CH"/>
        </w:rPr>
        <w:t>…</w:t>
      </w:r>
    </w:p>
    <w:p w:rsidR="005711EC" w:rsidRPr="00D80D2A" w:rsidRDefault="005711EC" w:rsidP="005711EC">
      <w:pPr>
        <w:rPr>
          <w:lang w:val="fr-CH"/>
        </w:rPr>
      </w:pPr>
      <w:r w:rsidRPr="00D80D2A">
        <w:rPr>
          <w:lang w:val="fr-CH"/>
        </w:rPr>
        <w:t>Le coût de financement varie en fonction de l</w:t>
      </w:r>
      <w:r w:rsidR="004A4EF6" w:rsidRPr="00D80D2A">
        <w:rPr>
          <w:lang w:val="fr-CH"/>
        </w:rPr>
        <w:t>'</w:t>
      </w:r>
      <w:r w:rsidRPr="00D80D2A">
        <w:rPr>
          <w:lang w:val="fr-CH"/>
        </w:rPr>
        <w:t>état du réseau existant et des objectifs de déploiement que se sont fixés les opérateurs ou des obligations faites par les régulateurs. Le coût d</w:t>
      </w:r>
      <w:r w:rsidR="004A4EF6" w:rsidRPr="00D80D2A">
        <w:rPr>
          <w:lang w:val="fr-CH"/>
        </w:rPr>
        <w:t>'</w:t>
      </w:r>
      <w:r w:rsidRPr="00D80D2A">
        <w:rPr>
          <w:lang w:val="fr-CH"/>
        </w:rPr>
        <w:t>investissement est peut être estimé, dans certains pays, à des centaines de millions d</w:t>
      </w:r>
      <w:r w:rsidR="004A4EF6" w:rsidRPr="00D80D2A">
        <w:rPr>
          <w:lang w:val="fr-CH"/>
        </w:rPr>
        <w:t>'</w:t>
      </w:r>
      <w:r w:rsidRPr="00D80D2A">
        <w:rPr>
          <w:lang w:val="fr-CH"/>
        </w:rPr>
        <w:t xml:space="preserve">euros sur une durée relativement courte. </w:t>
      </w:r>
    </w:p>
    <w:p w:rsidR="005711EC" w:rsidRPr="00D80D2A" w:rsidRDefault="005711EC" w:rsidP="005711EC">
      <w:pPr>
        <w:rPr>
          <w:lang w:val="fr-CH"/>
        </w:rPr>
      </w:pPr>
      <w:r w:rsidRPr="00D80D2A">
        <w:rPr>
          <w:lang w:val="fr-CH"/>
        </w:rPr>
        <w:t>Généralement, le délai de mise en œuvre des investissements est lié, soit aux obligations fixées par le</w:t>
      </w:r>
      <w:r w:rsidR="000B197C" w:rsidRPr="00D80D2A">
        <w:rPr>
          <w:lang w:val="fr-CH"/>
        </w:rPr>
        <w:t xml:space="preserve"> </w:t>
      </w:r>
      <w:r w:rsidRPr="00D80D2A">
        <w:rPr>
          <w:lang w:val="fr-CH"/>
        </w:rPr>
        <w:t>régulateur,</w:t>
      </w:r>
      <w:r w:rsidR="000B197C" w:rsidRPr="00D80D2A">
        <w:rPr>
          <w:lang w:val="fr-CH"/>
        </w:rPr>
        <w:t xml:space="preserve"> </w:t>
      </w:r>
      <w:r w:rsidRPr="00D80D2A">
        <w:rPr>
          <w:lang w:val="fr-CH"/>
        </w:rPr>
        <w:t>soit à la pression de la concurrence. Le financement peut être partagé entre plusieurs prestataires ou supporté par un seul opérateur selon les pays.</w:t>
      </w:r>
    </w:p>
    <w:p w:rsidR="00C8040E" w:rsidRPr="00D80D2A" w:rsidRDefault="005711EC" w:rsidP="005711EC">
      <w:pPr>
        <w:rPr>
          <w:bCs/>
          <w:lang w:val="fr-CH"/>
        </w:rPr>
      </w:pPr>
      <w:r w:rsidRPr="00D80D2A">
        <w:rPr>
          <w:lang w:val="fr-CH"/>
        </w:rPr>
        <w:t>Il faut noter que la structure du coût d</w:t>
      </w:r>
      <w:r w:rsidR="004A4EF6" w:rsidRPr="00D80D2A">
        <w:rPr>
          <w:lang w:val="fr-CH"/>
        </w:rPr>
        <w:t>'</w:t>
      </w:r>
      <w:r w:rsidRPr="00D80D2A">
        <w:rPr>
          <w:lang w:val="fr-CH"/>
        </w:rPr>
        <w:t>investissement dépend de l</w:t>
      </w:r>
      <w:r w:rsidR="004A4EF6" w:rsidRPr="00D80D2A">
        <w:rPr>
          <w:lang w:val="fr-CH"/>
        </w:rPr>
        <w:t>'</w:t>
      </w:r>
      <w:r w:rsidRPr="00D80D2A">
        <w:rPr>
          <w:lang w:val="fr-CH"/>
        </w:rPr>
        <w:t>incidence des coûts de l</w:t>
      </w:r>
      <w:r w:rsidR="004A4EF6" w:rsidRPr="00D80D2A">
        <w:rPr>
          <w:lang w:val="fr-CH"/>
        </w:rPr>
        <w:t>'</w:t>
      </w:r>
      <w:r w:rsidRPr="00D80D2A">
        <w:rPr>
          <w:lang w:val="fr-CH"/>
        </w:rPr>
        <w:t>infrastructure de réseau, qui représentent au moins 60% du montant</w:t>
      </w:r>
      <w:r w:rsidR="000B197C" w:rsidRPr="00D80D2A">
        <w:rPr>
          <w:lang w:val="fr-CH"/>
        </w:rPr>
        <w:t xml:space="preserve"> </w:t>
      </w:r>
      <w:r w:rsidRPr="00D80D2A">
        <w:rPr>
          <w:lang w:val="fr-CH"/>
        </w:rPr>
        <w:t>total dans les zones nouvellement couvertes, dont au moins 70% pour l</w:t>
      </w:r>
      <w:r w:rsidR="004A4EF6" w:rsidRPr="00D80D2A">
        <w:rPr>
          <w:lang w:val="fr-CH"/>
        </w:rPr>
        <w:t>'</w:t>
      </w:r>
      <w:r w:rsidRPr="00D80D2A">
        <w:rPr>
          <w:lang w:val="fr-CH"/>
        </w:rPr>
        <w:t>accès au réseau.</w:t>
      </w:r>
    </w:p>
    <w:p w:rsidR="0088722F" w:rsidRPr="003D5CD0" w:rsidRDefault="00CD102C" w:rsidP="00CD102C">
      <w:pPr>
        <w:keepNex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1134"/>
        </w:tabs>
        <w:rPr>
          <w:b/>
          <w:bCs/>
          <w:lang w:val="fr-CH"/>
        </w:rPr>
      </w:pPr>
      <w:r w:rsidRPr="003D5CD0">
        <w:rPr>
          <w:b/>
          <w:lang w:val="fr-CH"/>
        </w:rPr>
        <w:lastRenderedPageBreak/>
        <w:t xml:space="preserve">Encadré </w:t>
      </w:r>
      <w:r w:rsidR="0088722F" w:rsidRPr="003D5CD0">
        <w:rPr>
          <w:b/>
          <w:lang w:val="fr-CH"/>
        </w:rPr>
        <w:t xml:space="preserve">1: </w:t>
      </w:r>
      <w:r w:rsidRPr="003D5CD0">
        <w:rPr>
          <w:b/>
          <w:lang w:val="fr-FR"/>
        </w:rPr>
        <w:t>Coût d</w:t>
      </w:r>
      <w:r w:rsidR="004A4EF6" w:rsidRPr="003D5CD0">
        <w:rPr>
          <w:b/>
          <w:lang w:val="fr-FR"/>
        </w:rPr>
        <w:t>'</w:t>
      </w:r>
      <w:r w:rsidRPr="003D5CD0">
        <w:rPr>
          <w:b/>
          <w:lang w:val="fr-FR"/>
        </w:rPr>
        <w:t>investissement et modèle de financement: Cas de l</w:t>
      </w:r>
      <w:r w:rsidR="004A4EF6" w:rsidRPr="003D5CD0">
        <w:rPr>
          <w:b/>
          <w:lang w:val="fr-FR"/>
        </w:rPr>
        <w:t>'</w:t>
      </w:r>
      <w:r w:rsidRPr="003D5CD0">
        <w:rPr>
          <w:b/>
          <w:lang w:val="fr-FR"/>
        </w:rPr>
        <w:t>Autriche</w:t>
      </w:r>
    </w:p>
    <w:p w:rsidR="0088722F" w:rsidRPr="00D80D2A" w:rsidRDefault="00CD102C" w:rsidP="00CD102C">
      <w:pPr>
        <w:keepNex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1134"/>
        </w:tabs>
        <w:rPr>
          <w:b/>
          <w:bCs/>
          <w:lang w:val="fr-CH"/>
        </w:rPr>
      </w:pPr>
      <w:r w:rsidRPr="00CD102C">
        <w:rPr>
          <w:b/>
          <w:lang w:val="fr-FR"/>
        </w:rPr>
        <w:t xml:space="preserve">Telekom </w:t>
      </w:r>
      <w:proofErr w:type="spellStart"/>
      <w:r w:rsidRPr="00CD102C">
        <w:rPr>
          <w:b/>
          <w:lang w:val="fr-FR"/>
        </w:rPr>
        <w:t>Austria</w:t>
      </w:r>
      <w:proofErr w:type="spellEnd"/>
      <w:r w:rsidRPr="00CD102C">
        <w:rPr>
          <w:b/>
          <w:lang w:val="fr-FR"/>
        </w:rPr>
        <w:t xml:space="preserve"> (l</w:t>
      </w:r>
      <w:r w:rsidR="004A4EF6">
        <w:rPr>
          <w:b/>
          <w:lang w:val="fr-FR"/>
        </w:rPr>
        <w:t>'</w:t>
      </w:r>
      <w:r w:rsidRPr="00CD102C">
        <w:rPr>
          <w:b/>
          <w:lang w:val="fr-FR"/>
        </w:rPr>
        <w:t>opérateur historique en Autriche):</w:t>
      </w:r>
    </w:p>
    <w:p w:rsidR="0088722F" w:rsidRPr="00D80D2A" w:rsidRDefault="0088722F" w:rsidP="00AF2FBA">
      <w:pPr>
        <w:pStyle w:val="enumlev1"/>
        <w:pBdr>
          <w:top w:val="single" w:sz="4" w:space="1" w:color="auto"/>
          <w:left w:val="single" w:sz="4" w:space="4" w:color="auto"/>
          <w:bottom w:val="single" w:sz="4" w:space="1" w:color="auto"/>
          <w:right w:val="single" w:sz="4" w:space="4" w:color="auto"/>
        </w:pBdr>
        <w:shd w:val="clear" w:color="auto" w:fill="D9D9D9" w:themeFill="background1" w:themeFillShade="D9"/>
        <w:spacing w:before="60"/>
        <w:rPr>
          <w:b/>
          <w:bCs/>
          <w:lang w:val="fr-CH"/>
        </w:rPr>
      </w:pPr>
      <w:r w:rsidRPr="00D80D2A">
        <w:rPr>
          <w:lang w:val="fr-CH"/>
        </w:rPr>
        <w:t xml:space="preserve">– </w:t>
      </w:r>
      <w:r w:rsidRPr="00D80D2A">
        <w:rPr>
          <w:lang w:val="fr-CH"/>
        </w:rPr>
        <w:tab/>
      </w:r>
      <w:r w:rsidR="00CD102C" w:rsidRPr="00CD102C">
        <w:rPr>
          <w:bCs/>
          <w:lang w:val="fr-FR"/>
        </w:rPr>
        <w:t>a commencé ses premières installations en NGN dans le cœur de chaîne en 2004</w:t>
      </w:r>
      <w:r w:rsidR="00E942B4">
        <w:rPr>
          <w:bCs/>
          <w:lang w:val="fr-FR"/>
        </w:rPr>
        <w:t>;</w:t>
      </w:r>
    </w:p>
    <w:p w:rsidR="0088722F" w:rsidRPr="00D80D2A" w:rsidRDefault="0088722F" w:rsidP="00AF2FBA">
      <w:pPr>
        <w:pStyle w:val="enumlev1"/>
        <w:pBdr>
          <w:top w:val="single" w:sz="4" w:space="1" w:color="auto"/>
          <w:left w:val="single" w:sz="4" w:space="4" w:color="auto"/>
          <w:bottom w:val="single" w:sz="4" w:space="1" w:color="auto"/>
          <w:right w:val="single" w:sz="4" w:space="4" w:color="auto"/>
        </w:pBdr>
        <w:shd w:val="clear" w:color="auto" w:fill="D9D9D9" w:themeFill="background1" w:themeFillShade="D9"/>
        <w:spacing w:before="60"/>
        <w:rPr>
          <w:lang w:val="fr-CH"/>
        </w:rPr>
      </w:pPr>
      <w:r w:rsidRPr="00D80D2A">
        <w:rPr>
          <w:lang w:val="fr-CH"/>
        </w:rPr>
        <w:t xml:space="preserve">– </w:t>
      </w:r>
      <w:r w:rsidRPr="00D80D2A">
        <w:rPr>
          <w:lang w:val="fr-CH"/>
        </w:rPr>
        <w:tab/>
      </w:r>
      <w:r w:rsidR="00CD102C" w:rsidRPr="00CD102C">
        <w:rPr>
          <w:bCs/>
          <w:lang w:val="fr-FR"/>
        </w:rPr>
        <w:t>jusqu</w:t>
      </w:r>
      <w:r w:rsidR="004A4EF6">
        <w:rPr>
          <w:bCs/>
          <w:lang w:val="fr-FR"/>
        </w:rPr>
        <w:t>'</w:t>
      </w:r>
      <w:r w:rsidR="00CD102C" w:rsidRPr="00CD102C">
        <w:rPr>
          <w:bCs/>
          <w:lang w:val="fr-FR"/>
        </w:rPr>
        <w:t xml:space="preserve">à la fin 2004, la société avait déjà investi </w:t>
      </w:r>
      <w:r w:rsidR="00CD102C" w:rsidRPr="00CD102C">
        <w:rPr>
          <w:b/>
          <w:i/>
          <w:iCs/>
          <w:lang w:val="fr-FR"/>
        </w:rPr>
        <w:t>780 millions d</w:t>
      </w:r>
      <w:r w:rsidR="004A4EF6">
        <w:rPr>
          <w:b/>
          <w:i/>
          <w:iCs/>
          <w:lang w:val="fr-FR"/>
        </w:rPr>
        <w:t>'</w:t>
      </w:r>
      <w:r w:rsidR="00CD102C" w:rsidRPr="00CD102C">
        <w:rPr>
          <w:b/>
          <w:i/>
          <w:iCs/>
          <w:lang w:val="fr-FR"/>
        </w:rPr>
        <w:t xml:space="preserve">Euros, soit 1 011,6 millions </w:t>
      </w:r>
      <w:r w:rsidR="005C2194">
        <w:rPr>
          <w:b/>
          <w:i/>
          <w:iCs/>
          <w:lang w:val="fr-FR"/>
        </w:rPr>
        <w:t>USD</w:t>
      </w:r>
      <w:r w:rsidR="00CD102C" w:rsidRPr="00CD102C">
        <w:rPr>
          <w:b/>
          <w:i/>
          <w:iCs/>
          <w:lang w:val="fr-FR"/>
        </w:rPr>
        <w:t xml:space="preserve"> et a prévu investir un montant similaire sur la période 2005-2009</w:t>
      </w:r>
      <w:r w:rsidR="00E942B4">
        <w:rPr>
          <w:bCs/>
          <w:lang w:val="fr-FR"/>
        </w:rPr>
        <w:t>;</w:t>
      </w:r>
    </w:p>
    <w:p w:rsidR="0088722F" w:rsidRPr="00D80D2A" w:rsidRDefault="0088722F" w:rsidP="00AF2FBA">
      <w:pPr>
        <w:pStyle w:val="enumlev1"/>
        <w:pBdr>
          <w:top w:val="single" w:sz="4" w:space="1" w:color="auto"/>
          <w:left w:val="single" w:sz="4" w:space="4" w:color="auto"/>
          <w:bottom w:val="single" w:sz="4" w:space="1" w:color="auto"/>
          <w:right w:val="single" w:sz="4" w:space="4" w:color="auto"/>
        </w:pBdr>
        <w:shd w:val="clear" w:color="auto" w:fill="D9D9D9" w:themeFill="background1" w:themeFillShade="D9"/>
        <w:spacing w:before="60"/>
        <w:rPr>
          <w:lang w:val="fr-CH"/>
        </w:rPr>
      </w:pPr>
      <w:r w:rsidRPr="00D80D2A">
        <w:rPr>
          <w:lang w:val="fr-CH"/>
        </w:rPr>
        <w:t>–</w:t>
      </w:r>
      <w:r w:rsidRPr="00D80D2A">
        <w:rPr>
          <w:lang w:val="fr-CH"/>
        </w:rPr>
        <w:tab/>
      </w:r>
      <w:r w:rsidR="00CD102C" w:rsidRPr="00CD102C">
        <w:rPr>
          <w:bCs/>
          <w:lang w:val="fr-FR"/>
        </w:rPr>
        <w:t>offre déjà, depuis plusieurs années, le trafic voix longue distance national, en utilisant l</w:t>
      </w:r>
      <w:r w:rsidR="004A4EF6">
        <w:rPr>
          <w:bCs/>
          <w:lang w:val="fr-FR"/>
        </w:rPr>
        <w:t>'</w:t>
      </w:r>
      <w:r w:rsidR="00CD102C" w:rsidRPr="00CD102C">
        <w:rPr>
          <w:bCs/>
          <w:lang w:val="fr-FR"/>
        </w:rPr>
        <w:t>ATM et la téléphonie IP</w:t>
      </w:r>
      <w:r w:rsidR="00E942B4">
        <w:rPr>
          <w:bCs/>
          <w:lang w:val="fr-FR"/>
        </w:rPr>
        <w:t>;</w:t>
      </w:r>
    </w:p>
    <w:p w:rsidR="0088722F" w:rsidRPr="00D80D2A" w:rsidRDefault="0088722F" w:rsidP="00AF2FBA">
      <w:pPr>
        <w:pStyle w:val="enumlev1"/>
        <w:pBdr>
          <w:top w:val="single" w:sz="4" w:space="1" w:color="auto"/>
          <w:left w:val="single" w:sz="4" w:space="4" w:color="auto"/>
          <w:bottom w:val="single" w:sz="4" w:space="1" w:color="auto"/>
          <w:right w:val="single" w:sz="4" w:space="4" w:color="auto"/>
        </w:pBdr>
        <w:shd w:val="clear" w:color="auto" w:fill="D9D9D9" w:themeFill="background1" w:themeFillShade="D9"/>
        <w:spacing w:before="60"/>
        <w:rPr>
          <w:lang w:val="fr-CH"/>
        </w:rPr>
      </w:pPr>
      <w:r w:rsidRPr="00D80D2A">
        <w:rPr>
          <w:lang w:val="fr-CH"/>
        </w:rPr>
        <w:t>–</w:t>
      </w:r>
      <w:r w:rsidRPr="00D80D2A">
        <w:rPr>
          <w:lang w:val="fr-CH"/>
        </w:rPr>
        <w:tab/>
      </w:r>
      <w:r w:rsidR="00CD102C" w:rsidRPr="00CD102C">
        <w:rPr>
          <w:bCs/>
          <w:lang w:val="fr-FR"/>
        </w:rPr>
        <w:t>planifie d'étendre une infrastructure FTTC en coopération avec diverses municipalités</w:t>
      </w:r>
      <w:r w:rsidR="000B197C">
        <w:rPr>
          <w:bCs/>
          <w:lang w:val="fr-FR"/>
        </w:rPr>
        <w:t xml:space="preserve"> </w:t>
      </w:r>
      <w:r w:rsidR="00CD102C" w:rsidRPr="00CD102C">
        <w:rPr>
          <w:bCs/>
          <w:lang w:val="fr-FR"/>
        </w:rPr>
        <w:t>et des services d</w:t>
      </w:r>
      <w:r w:rsidR="004A4EF6">
        <w:rPr>
          <w:bCs/>
          <w:lang w:val="fr-FR"/>
        </w:rPr>
        <w:t>'</w:t>
      </w:r>
      <w:r w:rsidR="00CD102C" w:rsidRPr="00CD102C">
        <w:rPr>
          <w:bCs/>
          <w:lang w:val="fr-FR"/>
        </w:rPr>
        <w:t>utilité publique</w:t>
      </w:r>
      <w:r w:rsidR="00E942B4">
        <w:rPr>
          <w:bCs/>
          <w:lang w:val="fr-FR"/>
        </w:rPr>
        <w:t>;</w:t>
      </w:r>
    </w:p>
    <w:p w:rsidR="0088722F" w:rsidRPr="00D80D2A" w:rsidRDefault="0088722F" w:rsidP="00AF2FBA">
      <w:pPr>
        <w:pStyle w:val="enumlev1"/>
        <w:pBdr>
          <w:top w:val="single" w:sz="4" w:space="1" w:color="auto"/>
          <w:left w:val="single" w:sz="4" w:space="4" w:color="auto"/>
          <w:bottom w:val="single" w:sz="4" w:space="1" w:color="auto"/>
          <w:right w:val="single" w:sz="4" w:space="4" w:color="auto"/>
        </w:pBdr>
        <w:shd w:val="clear" w:color="auto" w:fill="D9D9D9" w:themeFill="background1" w:themeFillShade="D9"/>
        <w:spacing w:before="60"/>
        <w:rPr>
          <w:lang w:val="fr-CH"/>
        </w:rPr>
      </w:pPr>
      <w:r w:rsidRPr="00D80D2A">
        <w:rPr>
          <w:lang w:val="fr-CH"/>
        </w:rPr>
        <w:t>–</w:t>
      </w:r>
      <w:r w:rsidRPr="00D80D2A">
        <w:rPr>
          <w:lang w:val="fr-CH"/>
        </w:rPr>
        <w:tab/>
      </w:r>
      <w:r w:rsidR="00CD102C" w:rsidRPr="00CD102C">
        <w:rPr>
          <w:bCs/>
          <w:lang w:val="fr-FR"/>
        </w:rPr>
        <w:t xml:space="preserve">a choisi la stratégie </w:t>
      </w:r>
      <w:r w:rsidR="00AB3796">
        <w:rPr>
          <w:b/>
          <w:i/>
          <w:iCs/>
          <w:lang w:val="fr-FR"/>
        </w:rPr>
        <w:t>"</w:t>
      </w:r>
      <w:proofErr w:type="spellStart"/>
      <w:r w:rsidR="00CD102C" w:rsidRPr="00CD102C">
        <w:rPr>
          <w:b/>
          <w:i/>
          <w:iCs/>
          <w:lang w:val="fr-FR"/>
        </w:rPr>
        <w:t>wait</w:t>
      </w:r>
      <w:proofErr w:type="spellEnd"/>
      <w:r w:rsidR="00CD102C" w:rsidRPr="00CD102C">
        <w:rPr>
          <w:b/>
          <w:i/>
          <w:iCs/>
          <w:lang w:val="fr-FR"/>
        </w:rPr>
        <w:t xml:space="preserve"> and </w:t>
      </w:r>
      <w:proofErr w:type="spellStart"/>
      <w:r w:rsidR="00CD102C" w:rsidRPr="00CD102C">
        <w:rPr>
          <w:b/>
          <w:i/>
          <w:iCs/>
          <w:lang w:val="fr-FR"/>
        </w:rPr>
        <w:t>see</w:t>
      </w:r>
      <w:proofErr w:type="spellEnd"/>
      <w:r w:rsidR="00AB3796">
        <w:rPr>
          <w:b/>
          <w:i/>
          <w:iCs/>
          <w:lang w:val="fr-FR"/>
        </w:rPr>
        <w:t>"</w:t>
      </w:r>
      <w:r w:rsidR="00CD102C" w:rsidRPr="00CD102C">
        <w:rPr>
          <w:bCs/>
          <w:lang w:val="fr-FR"/>
        </w:rPr>
        <w:t xml:space="preserve"> pour le déploiement du réseau d</w:t>
      </w:r>
      <w:r w:rsidR="004A4EF6">
        <w:rPr>
          <w:bCs/>
          <w:lang w:val="fr-FR"/>
        </w:rPr>
        <w:t>'</w:t>
      </w:r>
      <w:r w:rsidR="00CD102C" w:rsidRPr="00CD102C">
        <w:rPr>
          <w:bCs/>
          <w:lang w:val="fr-FR"/>
        </w:rPr>
        <w:t>accès NGN.</w:t>
      </w:r>
    </w:p>
    <w:p w:rsidR="0088722F" w:rsidRPr="00D80D2A" w:rsidRDefault="0088722F" w:rsidP="00926CFA">
      <w:pPr>
        <w:keepNex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1134"/>
        </w:tabs>
        <w:rPr>
          <w:b/>
          <w:bCs/>
          <w:lang w:val="fr-CH"/>
        </w:rPr>
      </w:pPr>
      <w:proofErr w:type="spellStart"/>
      <w:r w:rsidRPr="00D80D2A">
        <w:rPr>
          <w:b/>
          <w:lang w:val="fr-CH"/>
        </w:rPr>
        <w:t>Wienstrom</w:t>
      </w:r>
      <w:proofErr w:type="spellEnd"/>
      <w:r w:rsidRPr="00D80D2A">
        <w:rPr>
          <w:b/>
          <w:lang w:val="fr-CH"/>
        </w:rPr>
        <w:t xml:space="preserve"> </w:t>
      </w:r>
    </w:p>
    <w:p w:rsidR="0088722F" w:rsidRPr="00D80D2A" w:rsidRDefault="0088722F" w:rsidP="00AF2FBA">
      <w:pPr>
        <w:pStyle w:val="enumlev1"/>
        <w:pBdr>
          <w:top w:val="single" w:sz="4" w:space="1" w:color="auto"/>
          <w:left w:val="single" w:sz="4" w:space="4" w:color="auto"/>
          <w:bottom w:val="single" w:sz="4" w:space="1" w:color="auto"/>
          <w:right w:val="single" w:sz="4" w:space="4" w:color="auto"/>
        </w:pBdr>
        <w:shd w:val="clear" w:color="auto" w:fill="D9D9D9" w:themeFill="background1" w:themeFillShade="D9"/>
        <w:spacing w:before="60"/>
        <w:rPr>
          <w:lang w:val="fr-CH"/>
        </w:rPr>
      </w:pPr>
      <w:r w:rsidRPr="00D80D2A">
        <w:rPr>
          <w:lang w:val="fr-CH"/>
        </w:rPr>
        <w:t>–</w:t>
      </w:r>
      <w:r w:rsidRPr="00D80D2A">
        <w:rPr>
          <w:lang w:val="fr-CH"/>
        </w:rPr>
        <w:tab/>
      </w:r>
      <w:r w:rsidR="00CD102C" w:rsidRPr="00CD102C">
        <w:rPr>
          <w:bCs/>
          <w:lang w:val="fr-FR"/>
        </w:rPr>
        <w:t>offre un service de gros avec</w:t>
      </w:r>
      <w:r w:rsidR="000B197C">
        <w:rPr>
          <w:bCs/>
          <w:lang w:val="fr-FR"/>
        </w:rPr>
        <w:t xml:space="preserve"> </w:t>
      </w:r>
      <w:r w:rsidR="00CD102C" w:rsidRPr="00CD102C">
        <w:rPr>
          <w:bCs/>
          <w:lang w:val="fr-FR"/>
        </w:rPr>
        <w:t>accès en fibre optique à d</w:t>
      </w:r>
      <w:r w:rsidR="004A4EF6">
        <w:rPr>
          <w:bCs/>
          <w:lang w:val="fr-FR"/>
        </w:rPr>
        <w:t>'</w:t>
      </w:r>
      <w:r w:rsidR="00CD102C" w:rsidRPr="00CD102C">
        <w:rPr>
          <w:bCs/>
          <w:lang w:val="fr-FR"/>
        </w:rPr>
        <w:t>autres opérateurs</w:t>
      </w:r>
      <w:r w:rsidR="00E942B4">
        <w:rPr>
          <w:bCs/>
          <w:lang w:val="fr-FR"/>
        </w:rPr>
        <w:t>;</w:t>
      </w:r>
    </w:p>
    <w:p w:rsidR="0088722F" w:rsidRPr="00D80D2A" w:rsidRDefault="0088722F" w:rsidP="00AF2FBA">
      <w:pPr>
        <w:pStyle w:val="enumlev1"/>
        <w:pBdr>
          <w:top w:val="single" w:sz="4" w:space="1" w:color="auto"/>
          <w:left w:val="single" w:sz="4" w:space="4" w:color="auto"/>
          <w:bottom w:val="single" w:sz="4" w:space="1" w:color="auto"/>
          <w:right w:val="single" w:sz="4" w:space="4" w:color="auto"/>
        </w:pBdr>
        <w:shd w:val="clear" w:color="auto" w:fill="D9D9D9" w:themeFill="background1" w:themeFillShade="D9"/>
        <w:spacing w:before="60"/>
        <w:rPr>
          <w:lang w:val="fr-CH"/>
        </w:rPr>
      </w:pPr>
      <w:r w:rsidRPr="00D80D2A">
        <w:rPr>
          <w:lang w:val="fr-CH"/>
        </w:rPr>
        <w:t>–</w:t>
      </w:r>
      <w:r w:rsidRPr="00D80D2A">
        <w:rPr>
          <w:lang w:val="fr-CH"/>
        </w:rPr>
        <w:tab/>
      </w:r>
      <w:r w:rsidR="00CD102C" w:rsidRPr="00CD102C">
        <w:rPr>
          <w:bCs/>
          <w:lang w:val="fr-FR"/>
        </w:rPr>
        <w:t>dispose déjà de 10 000 ménages connectés par FTTH</w:t>
      </w:r>
      <w:r w:rsidR="000B197C">
        <w:rPr>
          <w:bCs/>
          <w:lang w:val="fr-FR"/>
        </w:rPr>
        <w:t xml:space="preserve"> </w:t>
      </w:r>
      <w:r w:rsidR="00CD102C" w:rsidRPr="00CD102C">
        <w:rPr>
          <w:bCs/>
          <w:lang w:val="fr-FR"/>
        </w:rPr>
        <w:t>et a prévu atteindre 50 000 ménages d</w:t>
      </w:r>
      <w:r w:rsidR="004A4EF6">
        <w:rPr>
          <w:bCs/>
          <w:lang w:val="fr-FR"/>
        </w:rPr>
        <w:t>'</w:t>
      </w:r>
      <w:r w:rsidR="00CD102C" w:rsidRPr="00CD102C">
        <w:rPr>
          <w:bCs/>
          <w:lang w:val="fr-FR"/>
        </w:rPr>
        <w:t>ici la fin de 2009</w:t>
      </w:r>
      <w:r w:rsidR="00E942B4">
        <w:rPr>
          <w:bCs/>
          <w:lang w:val="fr-FR"/>
        </w:rPr>
        <w:t>;</w:t>
      </w:r>
    </w:p>
    <w:p w:rsidR="0088722F" w:rsidRPr="00D80D2A" w:rsidRDefault="0088722F" w:rsidP="00AF2FBA">
      <w:pPr>
        <w:pStyle w:val="enumlev1"/>
        <w:pBdr>
          <w:top w:val="single" w:sz="4" w:space="1" w:color="auto"/>
          <w:left w:val="single" w:sz="4" w:space="4" w:color="auto"/>
          <w:bottom w:val="single" w:sz="4" w:space="1" w:color="auto"/>
          <w:right w:val="single" w:sz="4" w:space="4" w:color="auto"/>
        </w:pBdr>
        <w:shd w:val="clear" w:color="auto" w:fill="D9D9D9" w:themeFill="background1" w:themeFillShade="D9"/>
        <w:spacing w:before="60"/>
        <w:rPr>
          <w:lang w:val="fr-CH"/>
        </w:rPr>
      </w:pPr>
      <w:r w:rsidRPr="00D80D2A">
        <w:rPr>
          <w:lang w:val="fr-CH"/>
        </w:rPr>
        <w:t>–</w:t>
      </w:r>
      <w:r w:rsidRPr="00D80D2A">
        <w:rPr>
          <w:lang w:val="fr-CH"/>
        </w:rPr>
        <w:tab/>
      </w:r>
      <w:r w:rsidR="00CD102C" w:rsidRPr="00CD102C">
        <w:rPr>
          <w:bCs/>
          <w:lang w:val="fr-FR"/>
        </w:rPr>
        <w:t>au total, il est prévu de couvrir 960 000 ménages, et le coût d</w:t>
      </w:r>
      <w:r w:rsidR="004A4EF6">
        <w:rPr>
          <w:bCs/>
          <w:lang w:val="fr-FR"/>
        </w:rPr>
        <w:t>'</w:t>
      </w:r>
      <w:r w:rsidR="00CD102C" w:rsidRPr="00CD102C">
        <w:rPr>
          <w:bCs/>
          <w:lang w:val="fr-FR"/>
        </w:rPr>
        <w:t xml:space="preserve">investissement est estimé à environ </w:t>
      </w:r>
      <w:r w:rsidR="00CD102C" w:rsidRPr="00CD102C">
        <w:rPr>
          <w:b/>
          <w:u w:val="single"/>
          <w:lang w:val="fr-FR"/>
        </w:rPr>
        <w:t>10 millions d</w:t>
      </w:r>
      <w:r w:rsidR="004A4EF6">
        <w:rPr>
          <w:b/>
          <w:u w:val="single"/>
          <w:lang w:val="fr-FR"/>
        </w:rPr>
        <w:t>'</w:t>
      </w:r>
      <w:r w:rsidR="00CD102C" w:rsidRPr="00CD102C">
        <w:rPr>
          <w:b/>
          <w:u w:val="single"/>
          <w:lang w:val="fr-FR"/>
        </w:rPr>
        <w:t xml:space="preserve">euros, soit 12,97 millions </w:t>
      </w:r>
      <w:r w:rsidR="005C2194">
        <w:rPr>
          <w:b/>
          <w:u w:val="single"/>
          <w:lang w:val="fr-FR"/>
        </w:rPr>
        <w:t>USD</w:t>
      </w:r>
      <w:r w:rsidR="00CD102C" w:rsidRPr="00CD102C">
        <w:rPr>
          <w:b/>
          <w:u w:val="single"/>
          <w:lang w:val="fr-FR"/>
        </w:rPr>
        <w:t>.</w:t>
      </w:r>
      <w:r w:rsidR="000B197C">
        <w:rPr>
          <w:b/>
          <w:u w:val="single"/>
          <w:lang w:val="fr-FR"/>
        </w:rPr>
        <w:t xml:space="preserve"> </w:t>
      </w:r>
    </w:p>
    <w:p w:rsidR="0088722F" w:rsidRPr="00D80D2A" w:rsidRDefault="0088722F" w:rsidP="00CD102C">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1134"/>
        </w:tabs>
        <w:rPr>
          <w:i/>
          <w:sz w:val="18"/>
          <w:szCs w:val="18"/>
          <w:lang w:val="fr-CH"/>
        </w:rPr>
      </w:pPr>
      <w:r w:rsidRPr="00D80D2A">
        <w:rPr>
          <w:i/>
          <w:sz w:val="18"/>
          <w:szCs w:val="18"/>
          <w:lang w:val="fr-CH"/>
        </w:rPr>
        <w:t xml:space="preserve">Source: </w:t>
      </w:r>
      <w:r w:rsidR="00CD102C" w:rsidRPr="00D80D2A">
        <w:rPr>
          <w:i/>
          <w:sz w:val="18"/>
          <w:szCs w:val="18"/>
          <w:lang w:val="fr-CH"/>
        </w:rPr>
        <w:t>Programme 4 du BDT/UIT.</w:t>
      </w:r>
      <w:r w:rsidR="00CD102C" w:rsidRPr="00CD102C">
        <w:rPr>
          <w:vertAlign w:val="superscript"/>
        </w:rPr>
        <w:footnoteReference w:id="7"/>
      </w:r>
    </w:p>
    <w:p w:rsidR="003B0103" w:rsidRPr="00D80D2A" w:rsidRDefault="003B0103">
      <w:pPr>
        <w:tabs>
          <w:tab w:val="clear" w:pos="794"/>
          <w:tab w:val="clear" w:pos="1191"/>
          <w:tab w:val="clear" w:pos="1588"/>
          <w:tab w:val="clear" w:pos="1985"/>
        </w:tabs>
        <w:overflowPunct/>
        <w:autoSpaceDE/>
        <w:autoSpaceDN/>
        <w:adjustRightInd/>
        <w:spacing w:before="0"/>
        <w:jc w:val="left"/>
        <w:textAlignment w:val="auto"/>
        <w:rPr>
          <w:b/>
          <w:u w:val="single"/>
          <w:lang w:val="fr-CH"/>
        </w:rPr>
      </w:pPr>
    </w:p>
    <w:p w:rsidR="003B0103" w:rsidRPr="00D80D2A" w:rsidRDefault="003B0103">
      <w:pPr>
        <w:tabs>
          <w:tab w:val="clear" w:pos="794"/>
          <w:tab w:val="clear" w:pos="1191"/>
          <w:tab w:val="clear" w:pos="1588"/>
          <w:tab w:val="clear" w:pos="1985"/>
        </w:tabs>
        <w:overflowPunct/>
        <w:autoSpaceDE/>
        <w:autoSpaceDN/>
        <w:adjustRightInd/>
        <w:spacing w:before="0"/>
        <w:jc w:val="left"/>
        <w:textAlignment w:val="auto"/>
        <w:rPr>
          <w:b/>
          <w:u w:val="single"/>
          <w:lang w:val="fr-CH"/>
        </w:rPr>
      </w:pPr>
    </w:p>
    <w:p w:rsidR="0088722F" w:rsidRPr="003D5CD0" w:rsidRDefault="00CD102C" w:rsidP="00CD102C">
      <w:pPr>
        <w:keepNex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1134"/>
        </w:tabs>
        <w:rPr>
          <w:b/>
          <w:bCs/>
          <w:lang w:val="fr-CH"/>
        </w:rPr>
      </w:pPr>
      <w:r w:rsidRPr="003D5CD0">
        <w:rPr>
          <w:b/>
          <w:lang w:val="fr-CH"/>
        </w:rPr>
        <w:t xml:space="preserve">Encadré </w:t>
      </w:r>
      <w:r w:rsidR="0088722F" w:rsidRPr="003D5CD0">
        <w:rPr>
          <w:b/>
          <w:lang w:val="fr-CH"/>
        </w:rPr>
        <w:t xml:space="preserve">2: </w:t>
      </w:r>
      <w:r w:rsidRPr="003D5CD0">
        <w:rPr>
          <w:b/>
          <w:lang w:val="fr-FR"/>
        </w:rPr>
        <w:t>Coût d</w:t>
      </w:r>
      <w:r w:rsidR="004A4EF6" w:rsidRPr="003D5CD0">
        <w:rPr>
          <w:b/>
          <w:lang w:val="fr-FR"/>
        </w:rPr>
        <w:t>'</w:t>
      </w:r>
      <w:r w:rsidRPr="003D5CD0">
        <w:rPr>
          <w:b/>
          <w:lang w:val="fr-FR"/>
        </w:rPr>
        <w:t>investissement et modèle de financement: Cas de la Belgique</w:t>
      </w:r>
    </w:p>
    <w:p w:rsidR="0088722F" w:rsidRPr="00D80D2A" w:rsidRDefault="00CD102C" w:rsidP="00CD102C">
      <w:pPr>
        <w:keepNex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1134"/>
        </w:tabs>
        <w:rPr>
          <w:b/>
          <w:bCs/>
          <w:lang w:val="fr-CH"/>
        </w:rPr>
      </w:pPr>
      <w:r w:rsidRPr="00CD102C">
        <w:rPr>
          <w:b/>
          <w:lang w:val="fr-FR"/>
        </w:rPr>
        <w:t>Belgacom (l</w:t>
      </w:r>
      <w:r w:rsidR="004A4EF6">
        <w:rPr>
          <w:b/>
          <w:lang w:val="fr-FR"/>
        </w:rPr>
        <w:t>'</w:t>
      </w:r>
      <w:r w:rsidRPr="00CD102C">
        <w:rPr>
          <w:b/>
          <w:lang w:val="fr-FR"/>
        </w:rPr>
        <w:t>opérateur historique en Belgique):</w:t>
      </w:r>
    </w:p>
    <w:p w:rsidR="0088722F" w:rsidRPr="00D80D2A" w:rsidRDefault="0088722F" w:rsidP="00CD102C">
      <w:pPr>
        <w:pStyle w:val="enumlev1"/>
        <w:pBdr>
          <w:top w:val="single" w:sz="4" w:space="1" w:color="auto"/>
          <w:left w:val="single" w:sz="4" w:space="4" w:color="auto"/>
          <w:bottom w:val="single" w:sz="4" w:space="1" w:color="auto"/>
          <w:right w:val="single" w:sz="4" w:space="4" w:color="auto"/>
        </w:pBdr>
        <w:shd w:val="clear" w:color="auto" w:fill="D9D9D9" w:themeFill="background1" w:themeFillShade="D9"/>
        <w:spacing w:before="20"/>
        <w:rPr>
          <w:b/>
          <w:lang w:val="fr-CH"/>
        </w:rPr>
      </w:pPr>
      <w:r w:rsidRPr="00D80D2A">
        <w:rPr>
          <w:b/>
          <w:lang w:val="fr-CH"/>
        </w:rPr>
        <w:t>–</w:t>
      </w:r>
      <w:r w:rsidRPr="00D80D2A">
        <w:rPr>
          <w:b/>
          <w:lang w:val="fr-CH"/>
        </w:rPr>
        <w:tab/>
      </w:r>
      <w:r w:rsidR="00CD102C" w:rsidRPr="00CD102C">
        <w:rPr>
          <w:lang w:val="fr-FR"/>
        </w:rPr>
        <w:t>a</w:t>
      </w:r>
      <w:r w:rsidR="00CD102C" w:rsidRPr="00CD102C">
        <w:rPr>
          <w:b/>
          <w:lang w:val="fr-FR"/>
        </w:rPr>
        <w:t xml:space="preserve"> </w:t>
      </w:r>
      <w:r w:rsidR="00CD102C" w:rsidRPr="00CD102C">
        <w:rPr>
          <w:lang w:val="fr-FR"/>
        </w:rPr>
        <w:t>planifié passer au Tout IP durant la période 2008-2012;</w:t>
      </w:r>
    </w:p>
    <w:p w:rsidR="0088722F" w:rsidRPr="00D80D2A" w:rsidRDefault="0088722F" w:rsidP="00CD102C">
      <w:pPr>
        <w:pStyle w:val="enumlev1"/>
        <w:pBdr>
          <w:top w:val="single" w:sz="4" w:space="1" w:color="auto"/>
          <w:left w:val="single" w:sz="4" w:space="4" w:color="auto"/>
          <w:bottom w:val="single" w:sz="4" w:space="1" w:color="auto"/>
          <w:right w:val="single" w:sz="4" w:space="4" w:color="auto"/>
        </w:pBdr>
        <w:shd w:val="clear" w:color="auto" w:fill="D9D9D9" w:themeFill="background1" w:themeFillShade="D9"/>
        <w:spacing w:before="20"/>
        <w:rPr>
          <w:bCs/>
          <w:lang w:val="fr-CH"/>
        </w:rPr>
      </w:pPr>
      <w:r w:rsidRPr="00D80D2A">
        <w:rPr>
          <w:bCs/>
          <w:lang w:val="fr-CH"/>
        </w:rPr>
        <w:t>–</w:t>
      </w:r>
      <w:r w:rsidRPr="00D80D2A">
        <w:rPr>
          <w:bCs/>
          <w:lang w:val="fr-CH"/>
        </w:rPr>
        <w:tab/>
      </w:r>
      <w:r w:rsidR="00CD102C" w:rsidRPr="00CD102C">
        <w:rPr>
          <w:bCs/>
          <w:lang w:val="fr-FR"/>
        </w:rPr>
        <w:t>en raison de la transition à la technologie IP, planifie de fermer environ 10 % de ses échanges. Le plan de mise à niveau du réseau d</w:t>
      </w:r>
      <w:r w:rsidR="004A4EF6">
        <w:rPr>
          <w:bCs/>
          <w:lang w:val="fr-FR"/>
        </w:rPr>
        <w:t>'</w:t>
      </w:r>
      <w:r w:rsidR="00CD102C" w:rsidRPr="00CD102C">
        <w:rPr>
          <w:bCs/>
          <w:lang w:val="fr-FR"/>
        </w:rPr>
        <w:t>accès s</w:t>
      </w:r>
      <w:r w:rsidR="004A4EF6">
        <w:rPr>
          <w:bCs/>
          <w:lang w:val="fr-FR"/>
        </w:rPr>
        <w:t>'</w:t>
      </w:r>
      <w:r w:rsidR="00CD102C" w:rsidRPr="00CD102C">
        <w:rPr>
          <w:bCs/>
          <w:lang w:val="fr-FR"/>
        </w:rPr>
        <w:t xml:space="preserve">appelle </w:t>
      </w:r>
      <w:r w:rsidR="00AB3796">
        <w:rPr>
          <w:bCs/>
          <w:lang w:val="fr-FR"/>
        </w:rPr>
        <w:t>"</w:t>
      </w:r>
      <w:r w:rsidR="00CD102C" w:rsidRPr="00CD102C">
        <w:rPr>
          <w:bCs/>
          <w:i/>
          <w:iCs/>
          <w:lang w:val="fr-FR"/>
        </w:rPr>
        <w:t>Broadway</w:t>
      </w:r>
      <w:r w:rsidR="00AB3796">
        <w:rPr>
          <w:bCs/>
          <w:i/>
          <w:iCs/>
          <w:lang w:val="fr-FR"/>
        </w:rPr>
        <w:t>"</w:t>
      </w:r>
      <w:r w:rsidR="00E942B4">
        <w:rPr>
          <w:bCs/>
          <w:iCs/>
          <w:lang w:val="fr-FR"/>
        </w:rPr>
        <w:t>.</w:t>
      </w:r>
    </w:p>
    <w:p w:rsidR="0088722F" w:rsidRPr="00D80D2A" w:rsidRDefault="00CD102C" w:rsidP="00926CFA">
      <w:pPr>
        <w:pBdr>
          <w:top w:val="single" w:sz="4" w:space="1" w:color="auto"/>
          <w:left w:val="single" w:sz="4" w:space="4" w:color="auto"/>
          <w:bottom w:val="single" w:sz="4" w:space="1" w:color="auto"/>
          <w:right w:val="single" w:sz="4" w:space="4" w:color="auto"/>
        </w:pBdr>
        <w:shd w:val="clear" w:color="auto" w:fill="D9D9D9" w:themeFill="background1" w:themeFillShade="D9"/>
        <w:spacing w:before="60"/>
        <w:rPr>
          <w:lang w:val="fr-CH"/>
        </w:rPr>
      </w:pPr>
      <w:r w:rsidRPr="00D80D2A">
        <w:rPr>
          <w:szCs w:val="19"/>
          <w:lang w:val="fr-CH"/>
        </w:rPr>
        <w:t xml:space="preserve">Le projet a pour ambition de couvrir 80% des ménages avec </w:t>
      </w:r>
      <w:proofErr w:type="spellStart"/>
      <w:r w:rsidRPr="00D80D2A">
        <w:rPr>
          <w:szCs w:val="19"/>
          <w:lang w:val="fr-CH"/>
        </w:rPr>
        <w:t>FTTx</w:t>
      </w:r>
      <w:proofErr w:type="spellEnd"/>
      <w:r w:rsidRPr="00D80D2A">
        <w:rPr>
          <w:szCs w:val="19"/>
          <w:lang w:val="fr-CH"/>
        </w:rPr>
        <w:t>/VDSL à l</w:t>
      </w:r>
      <w:r w:rsidR="004A4EF6" w:rsidRPr="00D80D2A">
        <w:rPr>
          <w:szCs w:val="19"/>
          <w:lang w:val="fr-CH"/>
        </w:rPr>
        <w:t>'</w:t>
      </w:r>
      <w:r w:rsidRPr="00D80D2A">
        <w:rPr>
          <w:szCs w:val="19"/>
          <w:lang w:val="fr-CH"/>
        </w:rPr>
        <w:t xml:space="preserve">horizon 2011 en investissant un montant de </w:t>
      </w:r>
      <w:r w:rsidRPr="00D80D2A">
        <w:rPr>
          <w:b/>
          <w:bCs/>
          <w:szCs w:val="19"/>
          <w:u w:val="single"/>
          <w:lang w:val="fr-CH"/>
        </w:rPr>
        <w:t xml:space="preserve">647 millions EUR, soit 838,9 millions </w:t>
      </w:r>
      <w:r w:rsidR="005C2194">
        <w:rPr>
          <w:b/>
          <w:bCs/>
          <w:szCs w:val="19"/>
          <w:u w:val="single"/>
          <w:lang w:val="fr-CH"/>
        </w:rPr>
        <w:t>USD</w:t>
      </w:r>
      <w:r w:rsidRPr="00D80D2A">
        <w:rPr>
          <w:szCs w:val="19"/>
          <w:lang w:val="fr-CH"/>
        </w:rPr>
        <w:t>.</w:t>
      </w:r>
      <w:r w:rsidRPr="00CD102C">
        <w:rPr>
          <w:vertAlign w:val="superscript"/>
        </w:rPr>
        <w:footnoteReference w:id="8"/>
      </w:r>
    </w:p>
    <w:p w:rsidR="0088722F" w:rsidRPr="00D80D2A" w:rsidRDefault="00CD102C" w:rsidP="00CD102C">
      <w:pPr>
        <w:pBdr>
          <w:top w:val="single" w:sz="4" w:space="1" w:color="auto"/>
          <w:left w:val="single" w:sz="4" w:space="4" w:color="auto"/>
          <w:bottom w:val="single" w:sz="4" w:space="1" w:color="auto"/>
          <w:right w:val="single" w:sz="4" w:space="4" w:color="auto"/>
        </w:pBdr>
        <w:shd w:val="clear" w:color="auto" w:fill="D9D9D9" w:themeFill="background1" w:themeFillShade="D9"/>
        <w:spacing w:before="60"/>
        <w:rPr>
          <w:lang w:val="fr-CH"/>
        </w:rPr>
      </w:pPr>
      <w:r w:rsidRPr="00CD102C">
        <w:rPr>
          <w:bCs/>
          <w:lang w:val="fr-FR"/>
        </w:rPr>
        <w:t>A la fin de l</w:t>
      </w:r>
      <w:r w:rsidR="004A4EF6">
        <w:rPr>
          <w:bCs/>
          <w:lang w:val="fr-FR"/>
        </w:rPr>
        <w:t>'</w:t>
      </w:r>
      <w:r w:rsidRPr="00CD102C">
        <w:rPr>
          <w:bCs/>
          <w:lang w:val="fr-FR"/>
        </w:rPr>
        <w:t xml:space="preserve">année 2007, 40% du projet était achevé avec un investissement de </w:t>
      </w:r>
      <w:r w:rsidRPr="00CD102C">
        <w:rPr>
          <w:b/>
          <w:u w:val="single"/>
          <w:lang w:val="fr-FR"/>
        </w:rPr>
        <w:t>382 millions EUR, soit 495,4</w:t>
      </w:r>
      <w:r>
        <w:rPr>
          <w:b/>
          <w:u w:val="single"/>
          <w:lang w:val="fr-FR"/>
        </w:rPr>
        <w:t> </w:t>
      </w:r>
      <w:r w:rsidRPr="00CD102C">
        <w:rPr>
          <w:b/>
          <w:u w:val="single"/>
          <w:lang w:val="fr-FR"/>
        </w:rPr>
        <w:t xml:space="preserve">millions </w:t>
      </w:r>
      <w:r w:rsidR="005C2194">
        <w:rPr>
          <w:b/>
          <w:u w:val="single"/>
          <w:lang w:val="fr-FR"/>
        </w:rPr>
        <w:t>USD</w:t>
      </w:r>
      <w:r w:rsidRPr="00CD102C">
        <w:rPr>
          <w:bCs/>
          <w:lang w:val="fr-FR"/>
        </w:rPr>
        <w:t>.</w:t>
      </w:r>
    </w:p>
    <w:p w:rsidR="0088722F" w:rsidRPr="00D80D2A" w:rsidRDefault="0088722F" w:rsidP="00CD102C">
      <w:pPr>
        <w:pStyle w:val="enumlev1"/>
        <w:pBdr>
          <w:top w:val="single" w:sz="4" w:space="1" w:color="auto"/>
          <w:left w:val="single" w:sz="4" w:space="4" w:color="auto"/>
          <w:bottom w:val="single" w:sz="4" w:space="1" w:color="auto"/>
          <w:right w:val="single" w:sz="4" w:space="4" w:color="auto"/>
        </w:pBdr>
        <w:shd w:val="clear" w:color="auto" w:fill="D9D9D9" w:themeFill="background1" w:themeFillShade="D9"/>
        <w:spacing w:before="20"/>
        <w:rPr>
          <w:bCs/>
          <w:lang w:val="fr-CH"/>
        </w:rPr>
      </w:pPr>
      <w:r w:rsidRPr="00D80D2A">
        <w:rPr>
          <w:bCs/>
          <w:lang w:val="fr-CH"/>
        </w:rPr>
        <w:t>–</w:t>
      </w:r>
      <w:r w:rsidRPr="00D80D2A">
        <w:rPr>
          <w:bCs/>
          <w:lang w:val="fr-CH"/>
        </w:rPr>
        <w:tab/>
      </w:r>
      <w:r w:rsidR="00CD102C" w:rsidRPr="00CD102C">
        <w:rPr>
          <w:bCs/>
          <w:lang w:val="fr-FR"/>
        </w:rPr>
        <w:t>La stratégie de déploiement en NGN de Belgacom est basée sur la mise à niveau de la majorité du réseau cœur de chaîne et du réseau d</w:t>
      </w:r>
      <w:r w:rsidR="004A4EF6">
        <w:rPr>
          <w:bCs/>
          <w:lang w:val="fr-FR"/>
        </w:rPr>
        <w:t>'</w:t>
      </w:r>
      <w:r w:rsidR="00CD102C" w:rsidRPr="00CD102C">
        <w:rPr>
          <w:bCs/>
          <w:lang w:val="fr-FR"/>
        </w:rPr>
        <w:t>accès sur un délai relativement court.</w:t>
      </w:r>
    </w:p>
    <w:p w:rsidR="0088722F" w:rsidRPr="00D80D2A" w:rsidRDefault="0088722F" w:rsidP="00CD102C">
      <w:pPr>
        <w:pStyle w:val="enumlev1"/>
        <w:pBdr>
          <w:top w:val="single" w:sz="4" w:space="1" w:color="auto"/>
          <w:left w:val="single" w:sz="4" w:space="4" w:color="auto"/>
          <w:bottom w:val="single" w:sz="4" w:space="1" w:color="auto"/>
          <w:right w:val="single" w:sz="4" w:space="4" w:color="auto"/>
        </w:pBdr>
        <w:shd w:val="clear" w:color="auto" w:fill="D9D9D9" w:themeFill="background1" w:themeFillShade="D9"/>
        <w:spacing w:before="20"/>
        <w:rPr>
          <w:lang w:val="fr-CH"/>
        </w:rPr>
      </w:pPr>
      <w:r w:rsidRPr="00D80D2A">
        <w:rPr>
          <w:bCs/>
          <w:lang w:val="fr-CH"/>
        </w:rPr>
        <w:t>–</w:t>
      </w:r>
      <w:r w:rsidRPr="00D80D2A">
        <w:rPr>
          <w:bCs/>
          <w:lang w:val="fr-CH"/>
        </w:rPr>
        <w:tab/>
      </w:r>
      <w:r w:rsidR="00CD102C" w:rsidRPr="00CD102C">
        <w:rPr>
          <w:bCs/>
          <w:lang w:val="fr-FR"/>
        </w:rPr>
        <w:t xml:space="preserve">Ces développements sont motivés par la pression ou la concurrence des </w:t>
      </w:r>
      <w:proofErr w:type="spellStart"/>
      <w:r w:rsidR="00CD102C" w:rsidRPr="00CD102C">
        <w:rPr>
          <w:bCs/>
          <w:lang w:val="fr-FR"/>
        </w:rPr>
        <w:t>cablo-opérateurs</w:t>
      </w:r>
      <w:proofErr w:type="spellEnd"/>
      <w:r w:rsidR="00CD102C" w:rsidRPr="00CD102C">
        <w:rPr>
          <w:bCs/>
          <w:lang w:val="fr-FR"/>
        </w:rPr>
        <w:t xml:space="preserve">. En effet, les </w:t>
      </w:r>
      <w:proofErr w:type="spellStart"/>
      <w:r w:rsidR="00CD102C" w:rsidRPr="00CD102C">
        <w:rPr>
          <w:bCs/>
          <w:lang w:val="fr-FR"/>
        </w:rPr>
        <w:t>cablo-opérateurs</w:t>
      </w:r>
      <w:proofErr w:type="spellEnd"/>
      <w:r w:rsidR="00CD102C" w:rsidRPr="00CD102C">
        <w:rPr>
          <w:bCs/>
          <w:lang w:val="fr-FR"/>
        </w:rPr>
        <w:t xml:space="preserve"> détiennent 34% du marché en Belgique, où l</w:t>
      </w:r>
      <w:r w:rsidR="004A4EF6">
        <w:rPr>
          <w:bCs/>
          <w:lang w:val="fr-FR"/>
        </w:rPr>
        <w:t>'</w:t>
      </w:r>
      <w:r w:rsidR="00CD102C" w:rsidRPr="00CD102C">
        <w:rPr>
          <w:bCs/>
          <w:lang w:val="fr-FR"/>
        </w:rPr>
        <w:t>opérateur historique télécom en détient 44%.</w:t>
      </w:r>
    </w:p>
    <w:p w:rsidR="0088722F" w:rsidRPr="00D80D2A" w:rsidRDefault="0088722F" w:rsidP="00CD102C">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1134"/>
        </w:tabs>
        <w:spacing w:before="80"/>
        <w:rPr>
          <w:i/>
          <w:sz w:val="18"/>
          <w:szCs w:val="18"/>
          <w:lang w:val="fr-CH"/>
        </w:rPr>
      </w:pPr>
      <w:r w:rsidRPr="00D80D2A">
        <w:rPr>
          <w:i/>
          <w:sz w:val="18"/>
          <w:szCs w:val="18"/>
          <w:lang w:val="fr-CH"/>
        </w:rPr>
        <w:t>Source:</w:t>
      </w:r>
      <w:r w:rsidR="00CD102C" w:rsidRPr="00D80D2A">
        <w:rPr>
          <w:i/>
          <w:sz w:val="18"/>
          <w:szCs w:val="18"/>
          <w:lang w:val="fr-CH"/>
        </w:rPr>
        <w:t xml:space="preserve"> Programme 4, BDT/UIT.</w:t>
      </w:r>
      <w:r w:rsidR="00CD102C" w:rsidRPr="00CD102C">
        <w:rPr>
          <w:vertAlign w:val="superscript"/>
        </w:rPr>
        <w:footnoteReference w:id="9"/>
      </w:r>
    </w:p>
    <w:p w:rsidR="00EB4450" w:rsidRPr="00D80D2A" w:rsidRDefault="00EB4450" w:rsidP="003B0103">
      <w:pPr>
        <w:pStyle w:val="Normalaftertitle"/>
        <w:rPr>
          <w:lang w:val="fr-CH"/>
        </w:rPr>
      </w:pPr>
      <w:r w:rsidRPr="00D80D2A">
        <w:rPr>
          <w:lang w:val="fr-CH"/>
        </w:rPr>
        <w:t>Le dimensionnement et le coût évoluent selon trois phases successives:</w:t>
      </w:r>
    </w:p>
    <w:p w:rsidR="00EB4450" w:rsidRPr="00D80D2A" w:rsidRDefault="00EB4450" w:rsidP="00EB4450">
      <w:pPr>
        <w:pStyle w:val="enumlev1"/>
        <w:rPr>
          <w:lang w:val="fr-CH"/>
        </w:rPr>
      </w:pPr>
      <w:r w:rsidRPr="00D80D2A">
        <w:rPr>
          <w:lang w:val="fr-CH"/>
        </w:rPr>
        <w:t>–</w:t>
      </w:r>
      <w:r w:rsidRPr="00D80D2A">
        <w:rPr>
          <w:lang w:val="fr-CH"/>
        </w:rPr>
        <w:tab/>
        <w:t>accessibilité liée à la couverture géographique (physique ou radioélectrique)</w:t>
      </w:r>
    </w:p>
    <w:p w:rsidR="00EB4450" w:rsidRPr="00D80D2A" w:rsidRDefault="00EB4450" w:rsidP="00EB4450">
      <w:pPr>
        <w:pStyle w:val="enumlev1"/>
        <w:rPr>
          <w:lang w:val="fr-CH"/>
        </w:rPr>
      </w:pPr>
      <w:r w:rsidRPr="00D80D2A">
        <w:rPr>
          <w:lang w:val="fr-CH"/>
        </w:rPr>
        <w:t>–</w:t>
      </w:r>
      <w:r w:rsidRPr="00D80D2A">
        <w:rPr>
          <w:lang w:val="fr-CH"/>
        </w:rPr>
        <w:tab/>
        <w:t>multiplication des équipements des points d</w:t>
      </w:r>
      <w:r w:rsidR="004A4EF6" w:rsidRPr="00D80D2A">
        <w:rPr>
          <w:lang w:val="fr-CH"/>
        </w:rPr>
        <w:t>'</w:t>
      </w:r>
      <w:r w:rsidRPr="00D80D2A">
        <w:rPr>
          <w:lang w:val="fr-CH"/>
        </w:rPr>
        <w:t>accès/utilisateurs à mesure que le nombre de clients augmente</w:t>
      </w:r>
    </w:p>
    <w:p w:rsidR="00EB4450" w:rsidRPr="00D80D2A" w:rsidRDefault="00EB4450" w:rsidP="00EB4450">
      <w:pPr>
        <w:pStyle w:val="enumlev1"/>
        <w:rPr>
          <w:lang w:val="fr-CH"/>
        </w:rPr>
      </w:pPr>
      <w:r w:rsidRPr="00D80D2A">
        <w:rPr>
          <w:lang w:val="fr-CH"/>
        </w:rPr>
        <w:t>–</w:t>
      </w:r>
      <w:r w:rsidRPr="00D80D2A">
        <w:rPr>
          <w:lang w:val="fr-CH"/>
        </w:rPr>
        <w:tab/>
        <w:t>capacité en termes de trafic liée à la croissance des applications multiservices.</w:t>
      </w:r>
    </w:p>
    <w:p w:rsidR="00EB4450" w:rsidRPr="00D80D2A" w:rsidRDefault="00EB4450" w:rsidP="00EB4450">
      <w:pPr>
        <w:rPr>
          <w:lang w:val="fr-CH"/>
        </w:rPr>
      </w:pPr>
      <w:r w:rsidRPr="00D80D2A">
        <w:rPr>
          <w:lang w:val="fr-CH"/>
        </w:rPr>
        <w:lastRenderedPageBreak/>
        <w:t>Toutefois, des économies importantes sont possibles grâce au partage des ressources et des équipements au niveau d</w:t>
      </w:r>
      <w:r w:rsidR="004A4EF6" w:rsidRPr="00D80D2A">
        <w:rPr>
          <w:lang w:val="fr-CH"/>
        </w:rPr>
        <w:t>'</w:t>
      </w:r>
      <w:r w:rsidRPr="00D80D2A">
        <w:rPr>
          <w:lang w:val="fr-CH"/>
        </w:rPr>
        <w:t>un même opérateur du fait de la convergence au niveau des différentes couches de réseau. Ces économies peuvent être estimées à 30% du coût total d</w:t>
      </w:r>
      <w:r w:rsidR="004A4EF6" w:rsidRPr="00D80D2A">
        <w:rPr>
          <w:lang w:val="fr-CH"/>
        </w:rPr>
        <w:t>'</w:t>
      </w:r>
      <w:r w:rsidRPr="00D80D2A">
        <w:rPr>
          <w:lang w:val="fr-CH"/>
        </w:rPr>
        <w:t>investissement par l</w:t>
      </w:r>
      <w:r w:rsidR="004A4EF6" w:rsidRPr="00D80D2A">
        <w:rPr>
          <w:lang w:val="fr-CH"/>
        </w:rPr>
        <w:t>'</w:t>
      </w:r>
      <w:r w:rsidRPr="00D80D2A">
        <w:rPr>
          <w:lang w:val="fr-CH"/>
        </w:rPr>
        <w:t>opérateur. Des économies supplémentaires sont également possibles grâce au partage de coûts entre opérateurs relatif à la mutualisation, par exemple</w:t>
      </w:r>
      <w:r w:rsidR="000B197C" w:rsidRPr="00D80D2A">
        <w:rPr>
          <w:lang w:val="fr-CH"/>
        </w:rPr>
        <w:t xml:space="preserve"> </w:t>
      </w:r>
      <w:r w:rsidRPr="00D80D2A">
        <w:rPr>
          <w:lang w:val="fr-CH"/>
        </w:rPr>
        <w:t xml:space="preserve">bâtiments, pylônes, génie civil, énergie, </w:t>
      </w:r>
      <w:proofErr w:type="spellStart"/>
      <w:r w:rsidRPr="00D80D2A">
        <w:rPr>
          <w:lang w:val="fr-CH"/>
        </w:rPr>
        <w:t>etc</w:t>
      </w:r>
      <w:proofErr w:type="spellEnd"/>
      <w:r w:rsidRPr="00D80D2A">
        <w:rPr>
          <w:lang w:val="fr-CH"/>
        </w:rPr>
        <w:t>...</w:t>
      </w:r>
      <w:r w:rsidR="000B197C" w:rsidRPr="00D80D2A">
        <w:rPr>
          <w:lang w:val="fr-CH"/>
        </w:rPr>
        <w:t xml:space="preserve"> </w:t>
      </w:r>
      <w:r w:rsidRPr="00D80D2A">
        <w:rPr>
          <w:lang w:val="fr-CH"/>
        </w:rPr>
        <w:t>Ces économies sont évaluées à au moins 20% du coût total d</w:t>
      </w:r>
      <w:r w:rsidR="004A4EF6" w:rsidRPr="00D80D2A">
        <w:rPr>
          <w:lang w:val="fr-CH"/>
        </w:rPr>
        <w:t>'</w:t>
      </w:r>
      <w:r w:rsidRPr="00D80D2A">
        <w:rPr>
          <w:lang w:val="fr-CH"/>
        </w:rPr>
        <w:t>investissement</w:t>
      </w:r>
      <w:r w:rsidRPr="00EB4450">
        <w:rPr>
          <w:vertAlign w:val="superscript"/>
        </w:rPr>
        <w:footnoteReference w:id="10"/>
      </w:r>
      <w:r w:rsidRPr="00D80D2A">
        <w:rPr>
          <w:lang w:val="fr-CH"/>
        </w:rPr>
        <w:t>.</w:t>
      </w:r>
    </w:p>
    <w:p w:rsidR="00EB4450" w:rsidRPr="00D80D2A" w:rsidRDefault="00EB4450" w:rsidP="00EB4450">
      <w:pPr>
        <w:rPr>
          <w:lang w:val="fr-CH"/>
        </w:rPr>
      </w:pPr>
      <w:r w:rsidRPr="00D80D2A">
        <w:rPr>
          <w:lang w:val="fr-CH"/>
        </w:rPr>
        <w:t>Les cinq dimensions des économies d'échelle sont:</w:t>
      </w:r>
    </w:p>
    <w:p w:rsidR="00EB4450" w:rsidRPr="00747C90" w:rsidRDefault="00EB4450" w:rsidP="00EB4450">
      <w:pPr>
        <w:pStyle w:val="enumlev1"/>
        <w:rPr>
          <w:lang w:val="fr-FR"/>
        </w:rPr>
      </w:pPr>
      <w:r>
        <w:rPr>
          <w:lang w:val="fr-FR"/>
        </w:rPr>
        <w:t>•</w:t>
      </w:r>
      <w:r>
        <w:rPr>
          <w:lang w:val="fr-FR"/>
        </w:rPr>
        <w:tab/>
      </w:r>
      <w:r w:rsidRPr="00747C90">
        <w:rPr>
          <w:lang w:val="fr-FR"/>
        </w:rPr>
        <w:t xml:space="preserve">taille des systèmes </w:t>
      </w:r>
      <w:r w:rsidRPr="00747C90">
        <w:sym w:font="Symbol" w:char="F0AE"/>
      </w:r>
      <w:r w:rsidRPr="00747C90">
        <w:rPr>
          <w:lang w:val="fr-FR"/>
        </w:rPr>
        <w:t xml:space="preserve"> Les unités sont d'autant moins chères que les systèmes sont importants;</w:t>
      </w:r>
    </w:p>
    <w:p w:rsidR="00EB4450" w:rsidRPr="00747C90" w:rsidRDefault="00EB4450" w:rsidP="00EB4450">
      <w:pPr>
        <w:pStyle w:val="enumlev1"/>
        <w:rPr>
          <w:lang w:val="fr-FR"/>
        </w:rPr>
      </w:pPr>
      <w:r>
        <w:rPr>
          <w:lang w:val="fr-FR"/>
        </w:rPr>
        <w:t>•</w:t>
      </w:r>
      <w:r>
        <w:rPr>
          <w:lang w:val="fr-FR"/>
        </w:rPr>
        <w:tab/>
      </w:r>
      <w:r w:rsidRPr="00747C90">
        <w:rPr>
          <w:lang w:val="fr-FR"/>
        </w:rPr>
        <w:t xml:space="preserve">capacités techniques </w:t>
      </w:r>
      <w:r w:rsidRPr="00747C90">
        <w:sym w:font="Symbol" w:char="F0AE"/>
      </w:r>
      <w:r w:rsidRPr="00747C90">
        <w:rPr>
          <w:lang w:val="fr-FR"/>
        </w:rPr>
        <w:t xml:space="preserve"> Les nouvelles technologies présentent de plus fortes capacités en débit;</w:t>
      </w:r>
    </w:p>
    <w:p w:rsidR="00EB4450" w:rsidRPr="00747C90" w:rsidRDefault="00EB4450" w:rsidP="00EB4450">
      <w:pPr>
        <w:pStyle w:val="enumlev1"/>
        <w:rPr>
          <w:lang w:val="fr-FR"/>
        </w:rPr>
      </w:pPr>
      <w:r>
        <w:rPr>
          <w:lang w:val="fr-FR"/>
        </w:rPr>
        <w:t>•</w:t>
      </w:r>
      <w:r>
        <w:rPr>
          <w:lang w:val="fr-FR"/>
        </w:rPr>
        <w:tab/>
      </w:r>
      <w:r w:rsidRPr="00747C90">
        <w:rPr>
          <w:lang w:val="fr-FR"/>
        </w:rPr>
        <w:t xml:space="preserve">rendement de trafic (occupation) </w:t>
      </w:r>
      <w:r w:rsidRPr="00747C90">
        <w:sym w:font="Symbol" w:char="F0AE"/>
      </w:r>
      <w:r w:rsidRPr="00D80D2A">
        <w:rPr>
          <w:lang w:val="fr-CH"/>
        </w:rPr>
        <w:t xml:space="preserve"> </w:t>
      </w:r>
      <w:r w:rsidRPr="00747C90">
        <w:rPr>
          <w:lang w:val="fr-FR"/>
        </w:rPr>
        <w:t>Plus forte utilisation pour une qualité de service donnée lorsque le nombre de serveurs augmente;</w:t>
      </w:r>
    </w:p>
    <w:p w:rsidR="00EB4450" w:rsidRPr="00747C90" w:rsidRDefault="00EB4450" w:rsidP="00EB4450">
      <w:pPr>
        <w:pStyle w:val="enumlev1"/>
        <w:rPr>
          <w:lang w:val="fr-FR"/>
        </w:rPr>
      </w:pPr>
      <w:r>
        <w:rPr>
          <w:lang w:val="fr-FR"/>
        </w:rPr>
        <w:t>•</w:t>
      </w:r>
      <w:r>
        <w:rPr>
          <w:lang w:val="fr-FR"/>
        </w:rPr>
        <w:tab/>
      </w:r>
      <w:r w:rsidRPr="00747C90">
        <w:rPr>
          <w:lang w:val="fr-FR"/>
        </w:rPr>
        <w:t xml:space="preserve">densité d'utilisateurs </w:t>
      </w:r>
      <w:r w:rsidRPr="00747C90">
        <w:sym w:font="Symbol" w:char="F0AE"/>
      </w:r>
      <w:r w:rsidRPr="00747C90">
        <w:rPr>
          <w:lang w:val="fr-FR"/>
        </w:rPr>
        <w:t xml:space="preserve"> Augmentation exponentielle en fonction du taux de couverture;</w:t>
      </w:r>
    </w:p>
    <w:p w:rsidR="0072100C" w:rsidRPr="00D80D2A" w:rsidRDefault="00EB4450" w:rsidP="00EB4450">
      <w:pPr>
        <w:pStyle w:val="enumlev1"/>
        <w:rPr>
          <w:lang w:val="fr-CH"/>
        </w:rPr>
      </w:pPr>
      <w:r>
        <w:rPr>
          <w:lang w:val="fr-FR"/>
        </w:rPr>
        <w:t>•</w:t>
      </w:r>
      <w:r>
        <w:rPr>
          <w:lang w:val="fr-FR"/>
        </w:rPr>
        <w:tab/>
      </w:r>
      <w:r w:rsidRPr="00D80D2A">
        <w:rPr>
          <w:lang w:val="fr-CH"/>
        </w:rPr>
        <w:t xml:space="preserve">volume d'achat </w:t>
      </w:r>
      <w:r w:rsidRPr="00747C90">
        <w:sym w:font="Symbol" w:char="F0AE"/>
      </w:r>
      <w:r w:rsidRPr="00D80D2A">
        <w:rPr>
          <w:lang w:val="fr-CH"/>
        </w:rPr>
        <w:t xml:space="preserve"> Réduction logarithmique.</w:t>
      </w:r>
    </w:p>
    <w:p w:rsidR="003B0103" w:rsidRPr="00D80D2A" w:rsidRDefault="003B0103" w:rsidP="00EB4450">
      <w:pPr>
        <w:pStyle w:val="enumlev1"/>
        <w:rPr>
          <w:lang w:val="fr-CH"/>
        </w:rPr>
      </w:pPr>
    </w:p>
    <w:p w:rsidR="0072100C" w:rsidRPr="003D5CD0" w:rsidRDefault="00CD102C" w:rsidP="00DE21A5">
      <w:pPr>
        <w:keepNex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1134"/>
        </w:tabs>
        <w:rPr>
          <w:b/>
          <w:bCs/>
          <w:lang w:val="fr-CH"/>
        </w:rPr>
      </w:pPr>
      <w:r w:rsidRPr="003D5CD0">
        <w:rPr>
          <w:b/>
          <w:bCs/>
          <w:lang w:val="fr-CH"/>
        </w:rPr>
        <w:t xml:space="preserve">Encadré </w:t>
      </w:r>
      <w:r w:rsidR="0072100C" w:rsidRPr="003D5CD0">
        <w:rPr>
          <w:b/>
          <w:bCs/>
          <w:lang w:val="fr-CH"/>
        </w:rPr>
        <w:t xml:space="preserve">3: </w:t>
      </w:r>
      <w:r w:rsidR="00DE21A5" w:rsidRPr="003D5CD0">
        <w:rPr>
          <w:b/>
          <w:bCs/>
          <w:lang w:val="fr-FR"/>
        </w:rPr>
        <w:t>Coût d</w:t>
      </w:r>
      <w:r w:rsidR="004A4EF6" w:rsidRPr="003D5CD0">
        <w:rPr>
          <w:b/>
          <w:bCs/>
          <w:lang w:val="fr-FR"/>
        </w:rPr>
        <w:t>'</w:t>
      </w:r>
      <w:r w:rsidR="00DE21A5" w:rsidRPr="003D5CD0">
        <w:rPr>
          <w:b/>
          <w:bCs/>
          <w:lang w:val="fr-FR"/>
        </w:rPr>
        <w:t>investissement et modèle de financement: Cas de l</w:t>
      </w:r>
      <w:r w:rsidR="004A4EF6" w:rsidRPr="003D5CD0">
        <w:rPr>
          <w:b/>
          <w:bCs/>
          <w:lang w:val="fr-FR"/>
        </w:rPr>
        <w:t>'</w:t>
      </w:r>
      <w:r w:rsidR="00DE21A5" w:rsidRPr="003D5CD0">
        <w:rPr>
          <w:b/>
          <w:bCs/>
          <w:lang w:val="fr-FR"/>
        </w:rPr>
        <w:t>Afrique du Sud</w:t>
      </w:r>
    </w:p>
    <w:p w:rsidR="0072100C" w:rsidRPr="00D80D2A" w:rsidRDefault="0072100C" w:rsidP="00DE21A5">
      <w:pPr>
        <w:pStyle w:val="enumlev1"/>
        <w:pBdr>
          <w:top w:val="single" w:sz="4" w:space="1" w:color="auto"/>
          <w:left w:val="single" w:sz="4" w:space="4" w:color="auto"/>
          <w:bottom w:val="single" w:sz="4" w:space="1" w:color="auto"/>
          <w:right w:val="single" w:sz="4" w:space="4" w:color="auto"/>
        </w:pBdr>
        <w:shd w:val="clear" w:color="auto" w:fill="D9D9D9" w:themeFill="background1" w:themeFillShade="D9"/>
        <w:spacing w:before="20"/>
        <w:rPr>
          <w:lang w:val="fr-CH"/>
        </w:rPr>
      </w:pPr>
      <w:r w:rsidRPr="00D80D2A">
        <w:rPr>
          <w:lang w:val="fr-CH"/>
        </w:rPr>
        <w:t>–</w:t>
      </w:r>
      <w:r w:rsidRPr="00D80D2A">
        <w:rPr>
          <w:lang w:val="fr-CH"/>
        </w:rPr>
        <w:tab/>
      </w:r>
      <w:r w:rsidR="00DE21A5" w:rsidRPr="00DE21A5">
        <w:rPr>
          <w:bCs/>
          <w:lang w:val="fr-FR"/>
        </w:rPr>
        <w:t xml:space="preserve">Les opérateurs mobile </w:t>
      </w:r>
      <w:proofErr w:type="spellStart"/>
      <w:r w:rsidR="00DE21A5" w:rsidRPr="00DE21A5">
        <w:rPr>
          <w:bCs/>
          <w:lang w:val="fr-FR"/>
        </w:rPr>
        <w:t>Vodacom</w:t>
      </w:r>
      <w:proofErr w:type="spellEnd"/>
      <w:r w:rsidR="00DE21A5" w:rsidRPr="00DE21A5">
        <w:rPr>
          <w:bCs/>
          <w:lang w:val="fr-FR"/>
        </w:rPr>
        <w:t xml:space="preserve">, MTN et </w:t>
      </w:r>
      <w:proofErr w:type="spellStart"/>
      <w:r w:rsidR="00DE21A5" w:rsidRPr="00DE21A5">
        <w:rPr>
          <w:bCs/>
          <w:lang w:val="fr-FR"/>
        </w:rPr>
        <w:t>Neotel</w:t>
      </w:r>
      <w:proofErr w:type="spellEnd"/>
      <w:r w:rsidR="00DE21A5" w:rsidRPr="00DE21A5">
        <w:rPr>
          <w:bCs/>
          <w:lang w:val="fr-FR"/>
        </w:rPr>
        <w:t xml:space="preserve"> SA, le second opérateur national ont décidé de </w:t>
      </w:r>
      <w:proofErr w:type="spellStart"/>
      <w:r w:rsidR="00DE21A5" w:rsidRPr="00DE21A5">
        <w:rPr>
          <w:bCs/>
          <w:lang w:val="fr-FR"/>
        </w:rPr>
        <w:t>co-financer</w:t>
      </w:r>
      <w:proofErr w:type="spellEnd"/>
      <w:r w:rsidR="00DE21A5" w:rsidRPr="00DE21A5">
        <w:rPr>
          <w:bCs/>
          <w:lang w:val="fr-FR"/>
        </w:rPr>
        <w:t xml:space="preserve"> la construction de </w:t>
      </w:r>
      <w:smartTag w:uri="urn:schemas-microsoft-com:office:smarttags" w:element="metricconverter">
        <w:smartTagPr>
          <w:attr w:name="ProductID" w:val="5ﾠ000 km"/>
        </w:smartTagPr>
        <w:r w:rsidR="00DE21A5" w:rsidRPr="00DE21A5">
          <w:rPr>
            <w:bCs/>
            <w:lang w:val="fr-FR"/>
          </w:rPr>
          <w:t>5 000 km</w:t>
        </w:r>
      </w:smartTag>
      <w:r w:rsidR="00DE21A5" w:rsidRPr="00DE21A5">
        <w:rPr>
          <w:bCs/>
          <w:lang w:val="fr-FR"/>
        </w:rPr>
        <w:t xml:space="preserve"> de réseau national long distance en fibre optique pour un coût d</w:t>
      </w:r>
      <w:r w:rsidR="004A4EF6">
        <w:rPr>
          <w:bCs/>
          <w:lang w:val="fr-FR"/>
        </w:rPr>
        <w:t>'</w:t>
      </w:r>
      <w:r w:rsidR="00DE21A5" w:rsidRPr="00DE21A5">
        <w:rPr>
          <w:bCs/>
          <w:lang w:val="fr-FR"/>
        </w:rPr>
        <w:t xml:space="preserve">environ 2 milliards de Rands, soit 197 millions </w:t>
      </w:r>
      <w:r w:rsidR="005C2194">
        <w:rPr>
          <w:bCs/>
          <w:lang w:val="fr-FR"/>
        </w:rPr>
        <w:t>USD</w:t>
      </w:r>
      <w:r w:rsidR="00DE21A5" w:rsidRPr="00DE21A5">
        <w:rPr>
          <w:bCs/>
          <w:lang w:val="fr-FR"/>
        </w:rPr>
        <w:t>.</w:t>
      </w:r>
    </w:p>
    <w:p w:rsidR="0072100C" w:rsidRPr="00D80D2A" w:rsidRDefault="0072100C" w:rsidP="00DE21A5">
      <w:pPr>
        <w:pStyle w:val="enumlev1"/>
        <w:pBdr>
          <w:top w:val="single" w:sz="4" w:space="1" w:color="auto"/>
          <w:left w:val="single" w:sz="4" w:space="4" w:color="auto"/>
          <w:bottom w:val="single" w:sz="4" w:space="1" w:color="auto"/>
          <w:right w:val="single" w:sz="4" w:space="4" w:color="auto"/>
        </w:pBdr>
        <w:shd w:val="clear" w:color="auto" w:fill="D9D9D9" w:themeFill="background1" w:themeFillShade="D9"/>
        <w:spacing w:before="20"/>
        <w:rPr>
          <w:lang w:val="fr-CH"/>
        </w:rPr>
      </w:pPr>
      <w:r w:rsidRPr="00D80D2A">
        <w:rPr>
          <w:lang w:val="fr-CH"/>
        </w:rPr>
        <w:t>–</w:t>
      </w:r>
      <w:r w:rsidRPr="00D80D2A">
        <w:rPr>
          <w:lang w:val="fr-CH"/>
        </w:rPr>
        <w:tab/>
      </w:r>
      <w:r w:rsidR="00DE21A5" w:rsidRPr="00DE21A5">
        <w:rPr>
          <w:bCs/>
          <w:lang w:val="fr-FR"/>
        </w:rPr>
        <w:t>Ils se sont mis d</w:t>
      </w:r>
      <w:r w:rsidR="004A4EF6">
        <w:rPr>
          <w:bCs/>
          <w:lang w:val="fr-FR"/>
        </w:rPr>
        <w:t>'</w:t>
      </w:r>
      <w:r w:rsidR="00DE21A5" w:rsidRPr="00DE21A5">
        <w:rPr>
          <w:bCs/>
          <w:lang w:val="fr-FR"/>
        </w:rPr>
        <w:t>accord pour partager les coûts de réalisation (</w:t>
      </w:r>
      <w:proofErr w:type="spellStart"/>
      <w:r w:rsidR="00DE21A5" w:rsidRPr="00DE21A5">
        <w:rPr>
          <w:bCs/>
          <w:lang w:val="fr-FR"/>
        </w:rPr>
        <w:t>trenching</w:t>
      </w:r>
      <w:proofErr w:type="spellEnd"/>
      <w:r w:rsidR="00DE21A5" w:rsidRPr="00DE21A5">
        <w:rPr>
          <w:bCs/>
          <w:lang w:val="fr-FR"/>
        </w:rPr>
        <w:t>) et de gestion de ce projet. Cependant, il est prévu que chacun mettra en œuvre ses propres équipements de transmission en fibre optique.</w:t>
      </w:r>
    </w:p>
    <w:p w:rsidR="0072100C" w:rsidRPr="00D80D2A" w:rsidRDefault="0072100C" w:rsidP="00DE21A5">
      <w:pPr>
        <w:pStyle w:val="enumlev1"/>
        <w:pBdr>
          <w:top w:val="single" w:sz="4" w:space="1" w:color="auto"/>
          <w:left w:val="single" w:sz="4" w:space="4" w:color="auto"/>
          <w:bottom w:val="single" w:sz="4" w:space="1" w:color="auto"/>
          <w:right w:val="single" w:sz="4" w:space="4" w:color="auto"/>
        </w:pBdr>
        <w:shd w:val="clear" w:color="auto" w:fill="D9D9D9" w:themeFill="background1" w:themeFillShade="D9"/>
        <w:spacing w:before="20"/>
        <w:rPr>
          <w:lang w:val="fr-CH"/>
        </w:rPr>
      </w:pPr>
      <w:r w:rsidRPr="00D80D2A">
        <w:rPr>
          <w:lang w:val="fr-CH"/>
        </w:rPr>
        <w:t>–</w:t>
      </w:r>
      <w:r w:rsidRPr="00D80D2A">
        <w:rPr>
          <w:lang w:val="fr-CH"/>
        </w:rPr>
        <w:tab/>
      </w:r>
      <w:r w:rsidR="00DE21A5" w:rsidRPr="00DE21A5">
        <w:rPr>
          <w:b/>
          <w:bCs/>
          <w:lang w:val="fr-FR"/>
        </w:rPr>
        <w:t>L</w:t>
      </w:r>
      <w:r w:rsidR="004A4EF6">
        <w:rPr>
          <w:b/>
          <w:bCs/>
          <w:lang w:val="fr-FR"/>
        </w:rPr>
        <w:t>'</w:t>
      </w:r>
      <w:r w:rsidR="00DE21A5" w:rsidRPr="00DE21A5">
        <w:rPr>
          <w:b/>
          <w:bCs/>
          <w:lang w:val="fr-FR"/>
        </w:rPr>
        <w:t>Afrique du Sud</w:t>
      </w:r>
      <w:r w:rsidR="00DE21A5" w:rsidRPr="00DE21A5">
        <w:rPr>
          <w:lang w:val="fr-FR"/>
        </w:rPr>
        <w:t xml:space="preserve"> accueille la coupe du monde de football 2010. Dans cette perspective, il est prévu de capitaliser leur avancée pour les 3G et la migration numérique afin de s</w:t>
      </w:r>
      <w:r w:rsidR="004A4EF6">
        <w:rPr>
          <w:lang w:val="fr-FR"/>
        </w:rPr>
        <w:t>'</w:t>
      </w:r>
      <w:r w:rsidR="00DE21A5" w:rsidRPr="00DE21A5">
        <w:rPr>
          <w:lang w:val="fr-FR"/>
        </w:rPr>
        <w:t>assurer que tout terminal mobile dans le pays puisse recevoir la télévision et que les opérateurs étrangers, quelle que soit leur origine, soient capables d</w:t>
      </w:r>
      <w:r w:rsidR="004A4EF6">
        <w:rPr>
          <w:lang w:val="fr-FR"/>
        </w:rPr>
        <w:t>'</w:t>
      </w:r>
      <w:r w:rsidR="00DE21A5" w:rsidRPr="00DE21A5">
        <w:rPr>
          <w:lang w:val="fr-FR"/>
        </w:rPr>
        <w:t xml:space="preserve">utiliser les services mobiles </w:t>
      </w:r>
      <w:proofErr w:type="spellStart"/>
      <w:r w:rsidR="00DE21A5" w:rsidRPr="00DE21A5">
        <w:rPr>
          <w:lang w:val="fr-FR"/>
        </w:rPr>
        <w:t>multimedia</w:t>
      </w:r>
      <w:proofErr w:type="spellEnd"/>
      <w:r w:rsidR="00DE21A5" w:rsidRPr="00DE21A5">
        <w:rPr>
          <w:lang w:val="fr-FR"/>
        </w:rPr>
        <w:t xml:space="preserve"> pour envoyer des images et vidéos des actions de jeu développées sur les stades sud-africains.</w:t>
      </w:r>
    </w:p>
    <w:p w:rsidR="0088722F" w:rsidRPr="00D80D2A" w:rsidRDefault="0072100C" w:rsidP="00DE21A5">
      <w:pPr>
        <w:pBdr>
          <w:top w:val="single" w:sz="4" w:space="1" w:color="auto"/>
          <w:left w:val="single" w:sz="4" w:space="4" w:color="auto"/>
          <w:bottom w:val="single" w:sz="4" w:space="1" w:color="auto"/>
          <w:right w:val="single" w:sz="4" w:space="4" w:color="auto"/>
        </w:pBdr>
        <w:shd w:val="clear" w:color="auto" w:fill="D9D9D9" w:themeFill="background1" w:themeFillShade="D9"/>
        <w:spacing w:before="40"/>
        <w:rPr>
          <w:sz w:val="18"/>
          <w:szCs w:val="18"/>
          <w:lang w:val="fr-CH"/>
        </w:rPr>
      </w:pPr>
      <w:r w:rsidRPr="00D80D2A">
        <w:rPr>
          <w:i/>
          <w:sz w:val="18"/>
          <w:szCs w:val="18"/>
          <w:lang w:val="fr-CH"/>
        </w:rPr>
        <w:t>Source:</w:t>
      </w:r>
      <w:r w:rsidR="00DE21A5" w:rsidRPr="00D80D2A">
        <w:rPr>
          <w:i/>
          <w:sz w:val="18"/>
          <w:szCs w:val="18"/>
          <w:lang w:val="fr-CH"/>
        </w:rPr>
        <w:t xml:space="preserve"> Programme 4, BDT/UIT.</w:t>
      </w:r>
      <w:r w:rsidR="00DE21A5" w:rsidRPr="00DE21A5">
        <w:rPr>
          <w:vertAlign w:val="superscript"/>
        </w:rPr>
        <w:footnoteReference w:id="11"/>
      </w:r>
    </w:p>
    <w:p w:rsidR="00AF2FBA" w:rsidRPr="00D80D2A" w:rsidRDefault="00AF2FBA">
      <w:pPr>
        <w:tabs>
          <w:tab w:val="clear" w:pos="794"/>
          <w:tab w:val="clear" w:pos="1191"/>
          <w:tab w:val="clear" w:pos="1588"/>
          <w:tab w:val="clear" w:pos="1985"/>
        </w:tabs>
        <w:overflowPunct/>
        <w:autoSpaceDE/>
        <w:autoSpaceDN/>
        <w:adjustRightInd/>
        <w:spacing w:before="0"/>
        <w:jc w:val="left"/>
        <w:textAlignment w:val="auto"/>
        <w:rPr>
          <w:b/>
          <w:color w:val="000000"/>
          <w:u w:val="single"/>
          <w:lang w:val="fr-CH"/>
        </w:rPr>
      </w:pPr>
    </w:p>
    <w:p w:rsidR="00F26075" w:rsidRPr="003D5CD0" w:rsidRDefault="00CD102C" w:rsidP="00DE21A5">
      <w:pPr>
        <w:keepNex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1134"/>
        </w:tabs>
        <w:rPr>
          <w:b/>
          <w:color w:val="000000"/>
          <w:lang w:val="fr-CH"/>
        </w:rPr>
      </w:pPr>
      <w:r w:rsidRPr="003D5CD0">
        <w:rPr>
          <w:b/>
          <w:color w:val="000000"/>
          <w:lang w:val="fr-CH"/>
        </w:rPr>
        <w:lastRenderedPageBreak/>
        <w:t xml:space="preserve">Encadré </w:t>
      </w:r>
      <w:r w:rsidR="00F26075" w:rsidRPr="003D5CD0">
        <w:rPr>
          <w:b/>
          <w:color w:val="000000"/>
          <w:lang w:val="fr-CH"/>
        </w:rPr>
        <w:t xml:space="preserve">4: </w:t>
      </w:r>
      <w:r w:rsidR="00DE21A5" w:rsidRPr="003D5CD0">
        <w:rPr>
          <w:b/>
          <w:color w:val="000000"/>
          <w:szCs w:val="19"/>
          <w:lang w:val="fr-CH"/>
        </w:rPr>
        <w:t>Coût d</w:t>
      </w:r>
      <w:r w:rsidR="004A4EF6" w:rsidRPr="003D5CD0">
        <w:rPr>
          <w:b/>
          <w:color w:val="000000"/>
          <w:szCs w:val="19"/>
          <w:lang w:val="fr-CH"/>
        </w:rPr>
        <w:t>'</w:t>
      </w:r>
      <w:r w:rsidR="00DE21A5" w:rsidRPr="003D5CD0">
        <w:rPr>
          <w:b/>
          <w:color w:val="000000"/>
          <w:szCs w:val="19"/>
          <w:lang w:val="fr-CH"/>
        </w:rPr>
        <w:t>investissement et modèle de financement: cas de quelques autres pays</w:t>
      </w:r>
      <w:r w:rsidR="00DE21A5" w:rsidRPr="003D5CD0">
        <w:rPr>
          <w:vertAlign w:val="superscript"/>
        </w:rPr>
        <w:footnoteReference w:id="12"/>
      </w:r>
    </w:p>
    <w:p w:rsidR="00F26075" w:rsidRDefault="00DE21A5" w:rsidP="00DE21A5">
      <w:pPr>
        <w:keepNex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1134"/>
        </w:tabs>
        <w:rPr>
          <w:b/>
          <w:bCs/>
          <w:color w:val="000000"/>
          <w:u w:val="single"/>
          <w:lang w:val="fr-FR"/>
        </w:rPr>
      </w:pPr>
      <w:r w:rsidRPr="00DE21A5">
        <w:rPr>
          <w:b/>
          <w:bCs/>
          <w:color w:val="000000"/>
          <w:u w:val="single"/>
          <w:lang w:val="fr-FR"/>
        </w:rPr>
        <w:t>Allemagne</w:t>
      </w:r>
    </w:p>
    <w:p w:rsidR="00DE21A5" w:rsidRPr="00D80D2A" w:rsidRDefault="00DE21A5" w:rsidP="00DE21A5">
      <w:pPr>
        <w:keepNex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1134"/>
        </w:tabs>
        <w:rPr>
          <w:b/>
          <w:color w:val="000000"/>
          <w:u w:val="single"/>
          <w:lang w:val="fr-CH"/>
        </w:rPr>
      </w:pPr>
      <w:r w:rsidRPr="00D80D2A">
        <w:rPr>
          <w:color w:val="000000"/>
          <w:szCs w:val="19"/>
          <w:lang w:val="fr-CH"/>
        </w:rPr>
        <w:t>Deutsche Telecom a annoncé en 2005 le déploiement d</w:t>
      </w:r>
      <w:r w:rsidR="004A4EF6" w:rsidRPr="00D80D2A">
        <w:rPr>
          <w:color w:val="000000"/>
          <w:szCs w:val="19"/>
          <w:lang w:val="fr-CH"/>
        </w:rPr>
        <w:t>'</w:t>
      </w:r>
      <w:r w:rsidRPr="00D80D2A">
        <w:rPr>
          <w:color w:val="000000"/>
          <w:szCs w:val="19"/>
          <w:lang w:val="fr-CH"/>
        </w:rPr>
        <w:t xml:space="preserve">un réseau fibre optique FTTC + VDSL devant coûter au moins 3 milliards </w:t>
      </w:r>
      <w:r w:rsidR="005C2194">
        <w:rPr>
          <w:color w:val="000000"/>
          <w:szCs w:val="19"/>
          <w:lang w:val="fr-CH"/>
        </w:rPr>
        <w:t>EUR</w:t>
      </w:r>
      <w:r w:rsidRPr="00D80D2A">
        <w:rPr>
          <w:color w:val="000000"/>
          <w:szCs w:val="19"/>
          <w:lang w:val="fr-CH"/>
        </w:rPr>
        <w:t>.</w:t>
      </w:r>
    </w:p>
    <w:p w:rsidR="00F26075" w:rsidRPr="00D80D2A" w:rsidRDefault="00DE21A5" w:rsidP="00DE21A5">
      <w:pPr>
        <w:keepNex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1134"/>
        </w:tabs>
        <w:rPr>
          <w:color w:val="000000"/>
          <w:lang w:val="fr-CH"/>
        </w:rPr>
      </w:pPr>
      <w:proofErr w:type="spellStart"/>
      <w:r w:rsidRPr="00D80D2A">
        <w:rPr>
          <w:color w:val="000000"/>
          <w:szCs w:val="19"/>
          <w:lang w:val="fr-CH"/>
        </w:rPr>
        <w:t>Netcologne</w:t>
      </w:r>
      <w:proofErr w:type="spellEnd"/>
      <w:r w:rsidRPr="00D80D2A">
        <w:rPr>
          <w:color w:val="000000"/>
          <w:szCs w:val="19"/>
          <w:lang w:val="fr-CH"/>
        </w:rPr>
        <w:t>, opérateur local de Cologne prévoit de couvrir tout Cologne en réseau FTTH en 5 ans. Le coût d</w:t>
      </w:r>
      <w:r w:rsidR="004A4EF6" w:rsidRPr="00D80D2A">
        <w:rPr>
          <w:color w:val="000000"/>
          <w:szCs w:val="19"/>
          <w:lang w:val="fr-CH"/>
        </w:rPr>
        <w:t>'</w:t>
      </w:r>
      <w:r w:rsidRPr="00D80D2A">
        <w:rPr>
          <w:color w:val="000000"/>
          <w:szCs w:val="19"/>
          <w:lang w:val="fr-CH"/>
        </w:rPr>
        <w:t xml:space="preserve">investissement est de 250 millions </w:t>
      </w:r>
      <w:r w:rsidR="005C2194">
        <w:rPr>
          <w:color w:val="000000"/>
          <w:szCs w:val="19"/>
          <w:lang w:val="fr-CH"/>
        </w:rPr>
        <w:t>EUR</w:t>
      </w:r>
      <w:r w:rsidRPr="00D80D2A">
        <w:rPr>
          <w:color w:val="000000"/>
          <w:szCs w:val="19"/>
          <w:lang w:val="fr-CH"/>
        </w:rPr>
        <w:t xml:space="preserve"> en 3 ans.</w:t>
      </w:r>
    </w:p>
    <w:p w:rsidR="00F26075" w:rsidRPr="00D80D2A" w:rsidRDefault="00DE21A5" w:rsidP="00DE21A5">
      <w:pPr>
        <w:keepNex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1134"/>
        </w:tabs>
        <w:rPr>
          <w:b/>
          <w:color w:val="000000"/>
          <w:u w:val="single"/>
          <w:lang w:val="fr-CH"/>
        </w:rPr>
      </w:pPr>
      <w:r w:rsidRPr="00DE21A5">
        <w:rPr>
          <w:b/>
          <w:bCs/>
          <w:color w:val="000000"/>
          <w:u w:val="single"/>
          <w:lang w:val="fr-FR"/>
        </w:rPr>
        <w:t>Australie</w:t>
      </w:r>
    </w:p>
    <w:p w:rsidR="00F26075" w:rsidRPr="00D80D2A" w:rsidRDefault="00DE21A5" w:rsidP="00DE21A5">
      <w:pPr>
        <w:keepNex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1134"/>
        </w:tabs>
        <w:rPr>
          <w:color w:val="000000"/>
          <w:lang w:val="fr-CH"/>
        </w:rPr>
      </w:pPr>
      <w:r w:rsidRPr="00DE21A5">
        <w:rPr>
          <w:bCs/>
          <w:color w:val="000000"/>
          <w:lang w:val="fr-FR"/>
        </w:rPr>
        <w:t>Le projet a consisté à déployer</w:t>
      </w:r>
      <w:r w:rsidR="000B197C">
        <w:rPr>
          <w:bCs/>
          <w:color w:val="000000"/>
          <w:lang w:val="fr-FR"/>
        </w:rPr>
        <w:t xml:space="preserve"> </w:t>
      </w:r>
      <w:r w:rsidRPr="00DE21A5">
        <w:rPr>
          <w:bCs/>
          <w:color w:val="000000"/>
          <w:lang w:val="fr-FR"/>
        </w:rPr>
        <w:t>un cœur de réseau NGN, à remplacer le réseau mobile CDMA en réseau GSM 3G, et à construire un réseau FTTN. De 2005 à 2008, la migration vers le NGN a coûté 18 milliards AUD, soit 13,2 milliards USD.</w:t>
      </w:r>
    </w:p>
    <w:p w:rsidR="00F26075" w:rsidRPr="00D80D2A" w:rsidRDefault="00DE21A5" w:rsidP="00DE21A5">
      <w:pPr>
        <w:keepNex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1134"/>
        </w:tabs>
        <w:rPr>
          <w:b/>
          <w:color w:val="000000"/>
          <w:u w:val="single"/>
          <w:lang w:val="fr-CH"/>
        </w:rPr>
      </w:pPr>
      <w:r w:rsidRPr="00DE21A5">
        <w:rPr>
          <w:b/>
          <w:bCs/>
          <w:color w:val="000000"/>
          <w:u w:val="single"/>
          <w:lang w:val="fr-FR"/>
        </w:rPr>
        <w:t>Espagne</w:t>
      </w:r>
    </w:p>
    <w:p w:rsidR="00F26075" w:rsidRPr="00D80D2A" w:rsidRDefault="00DE21A5" w:rsidP="00DE21A5">
      <w:pPr>
        <w:keepNex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1134"/>
        </w:tabs>
        <w:rPr>
          <w:color w:val="000000"/>
          <w:lang w:val="fr-CH"/>
        </w:rPr>
      </w:pPr>
      <w:proofErr w:type="spellStart"/>
      <w:r w:rsidRPr="00DE21A5">
        <w:rPr>
          <w:bCs/>
          <w:color w:val="000000"/>
          <w:lang w:val="fr-FR"/>
        </w:rPr>
        <w:t>Telefónica</w:t>
      </w:r>
      <w:proofErr w:type="spellEnd"/>
      <w:r w:rsidRPr="00DE21A5">
        <w:rPr>
          <w:bCs/>
          <w:color w:val="000000"/>
          <w:lang w:val="fr-FR"/>
        </w:rPr>
        <w:t>, l</w:t>
      </w:r>
      <w:r w:rsidR="004A4EF6">
        <w:rPr>
          <w:bCs/>
          <w:color w:val="000000"/>
          <w:lang w:val="fr-FR"/>
        </w:rPr>
        <w:t>'</w:t>
      </w:r>
      <w:r w:rsidRPr="00DE21A5">
        <w:rPr>
          <w:bCs/>
          <w:color w:val="000000"/>
          <w:lang w:val="fr-FR"/>
        </w:rPr>
        <w:t>opérateur historique a annoncé un plan de déploiement de réseau NGN concernant à la fois le cœur de chaîne et le réseau d</w:t>
      </w:r>
      <w:r w:rsidR="004A4EF6">
        <w:rPr>
          <w:bCs/>
          <w:color w:val="000000"/>
          <w:lang w:val="fr-FR"/>
        </w:rPr>
        <w:t>'</w:t>
      </w:r>
      <w:r w:rsidRPr="00DE21A5">
        <w:rPr>
          <w:bCs/>
          <w:color w:val="000000"/>
          <w:lang w:val="fr-FR"/>
        </w:rPr>
        <w:t xml:space="preserve">accès. Le réseau FTTH devra coûter au moins 1 milliards </w:t>
      </w:r>
      <w:r w:rsidR="005C2194">
        <w:rPr>
          <w:bCs/>
          <w:color w:val="000000"/>
          <w:lang w:val="fr-FR"/>
        </w:rPr>
        <w:t>EUR</w:t>
      </w:r>
      <w:r w:rsidRPr="00DE21A5">
        <w:rPr>
          <w:bCs/>
          <w:color w:val="000000"/>
          <w:lang w:val="fr-FR"/>
        </w:rPr>
        <w:t>.</w:t>
      </w:r>
    </w:p>
    <w:p w:rsidR="00F26075" w:rsidRPr="00D80D2A" w:rsidRDefault="00DE21A5" w:rsidP="00DE21A5">
      <w:pPr>
        <w:keepNex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1134"/>
        </w:tabs>
        <w:rPr>
          <w:b/>
          <w:color w:val="000000"/>
          <w:u w:val="single"/>
          <w:lang w:val="fr-CH"/>
        </w:rPr>
      </w:pPr>
      <w:r w:rsidRPr="00DE21A5">
        <w:rPr>
          <w:b/>
          <w:bCs/>
          <w:color w:val="000000"/>
          <w:u w:val="single"/>
          <w:lang w:val="fr-FR"/>
        </w:rPr>
        <w:t>Etats-Unis</w:t>
      </w:r>
    </w:p>
    <w:p w:rsidR="00F26075" w:rsidRPr="00D80D2A" w:rsidRDefault="00DE21A5" w:rsidP="00DE21A5">
      <w:pPr>
        <w:keepNex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1134"/>
        </w:tabs>
        <w:rPr>
          <w:color w:val="000000"/>
          <w:lang w:val="fr-CH"/>
        </w:rPr>
      </w:pPr>
      <w:r w:rsidRPr="00DE21A5">
        <w:rPr>
          <w:bCs/>
          <w:color w:val="000000"/>
          <w:lang w:val="fr-FR"/>
        </w:rPr>
        <w:t xml:space="preserve">AT&amp;T et </w:t>
      </w:r>
      <w:proofErr w:type="spellStart"/>
      <w:r w:rsidRPr="00DE21A5">
        <w:rPr>
          <w:bCs/>
          <w:color w:val="000000"/>
          <w:lang w:val="fr-FR"/>
        </w:rPr>
        <w:t>Verizon</w:t>
      </w:r>
      <w:proofErr w:type="spellEnd"/>
      <w:r w:rsidRPr="00DE21A5">
        <w:rPr>
          <w:bCs/>
          <w:color w:val="000000"/>
          <w:lang w:val="fr-FR"/>
        </w:rPr>
        <w:t xml:space="preserve"> ont annoncé le déploiement d</w:t>
      </w:r>
      <w:r w:rsidR="004A4EF6">
        <w:rPr>
          <w:bCs/>
          <w:color w:val="000000"/>
          <w:lang w:val="fr-FR"/>
        </w:rPr>
        <w:t>'</w:t>
      </w:r>
      <w:r w:rsidRPr="00DE21A5">
        <w:rPr>
          <w:bCs/>
          <w:color w:val="000000"/>
          <w:lang w:val="fr-FR"/>
        </w:rPr>
        <w:t>un réseau global en FTTH en 2004. Les investissements annuels d</w:t>
      </w:r>
      <w:r w:rsidR="004A4EF6">
        <w:rPr>
          <w:bCs/>
          <w:color w:val="000000"/>
          <w:lang w:val="fr-FR"/>
        </w:rPr>
        <w:t>'</w:t>
      </w:r>
      <w:r w:rsidRPr="00DE21A5">
        <w:rPr>
          <w:bCs/>
          <w:color w:val="000000"/>
          <w:lang w:val="fr-FR"/>
        </w:rPr>
        <w:t xml:space="preserve">AT&amp;T et </w:t>
      </w:r>
      <w:proofErr w:type="spellStart"/>
      <w:r w:rsidRPr="00DE21A5">
        <w:rPr>
          <w:bCs/>
          <w:color w:val="000000"/>
          <w:lang w:val="fr-FR"/>
        </w:rPr>
        <w:t>Verizon</w:t>
      </w:r>
      <w:proofErr w:type="spellEnd"/>
      <w:r w:rsidRPr="00DE21A5">
        <w:rPr>
          <w:bCs/>
          <w:color w:val="000000"/>
          <w:lang w:val="fr-FR"/>
        </w:rPr>
        <w:t xml:space="preserve"> seraient passés de 17,1 milliards USD à 24,6 milliards USD depuis 2004. Les </w:t>
      </w:r>
      <w:proofErr w:type="spellStart"/>
      <w:r w:rsidRPr="00DE21A5">
        <w:rPr>
          <w:bCs/>
          <w:color w:val="000000"/>
          <w:lang w:val="fr-FR"/>
        </w:rPr>
        <w:t>cablo-opérateurs</w:t>
      </w:r>
      <w:proofErr w:type="spellEnd"/>
      <w:r w:rsidR="000B197C">
        <w:rPr>
          <w:bCs/>
          <w:color w:val="000000"/>
          <w:lang w:val="fr-FR"/>
        </w:rPr>
        <w:t xml:space="preserve"> </w:t>
      </w:r>
      <w:r w:rsidRPr="00DE21A5">
        <w:rPr>
          <w:bCs/>
          <w:color w:val="000000"/>
          <w:lang w:val="fr-FR"/>
        </w:rPr>
        <w:t xml:space="preserve">ont également beaucoup investi dans les infrastructures de réseau large bande. Les investissements des 3 plus grands </w:t>
      </w:r>
      <w:proofErr w:type="spellStart"/>
      <w:r w:rsidRPr="00DE21A5">
        <w:rPr>
          <w:bCs/>
          <w:color w:val="000000"/>
          <w:lang w:val="fr-FR"/>
        </w:rPr>
        <w:t>cablo-opérateurs</w:t>
      </w:r>
      <w:proofErr w:type="spellEnd"/>
      <w:r w:rsidRPr="00DE21A5">
        <w:rPr>
          <w:bCs/>
          <w:color w:val="000000"/>
          <w:lang w:val="fr-FR"/>
        </w:rPr>
        <w:t xml:space="preserve"> sont passés de 5,6 milliards USD à 10,1 milliards USD depuis 2004.</w:t>
      </w:r>
    </w:p>
    <w:p w:rsidR="00F26075" w:rsidRPr="00D80D2A" w:rsidRDefault="00F26075" w:rsidP="00926CFA">
      <w:pPr>
        <w:keepNex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1134"/>
        </w:tabs>
        <w:rPr>
          <w:b/>
          <w:color w:val="000000"/>
          <w:u w:val="single"/>
          <w:lang w:val="fr-CH"/>
        </w:rPr>
      </w:pPr>
      <w:r w:rsidRPr="00D80D2A">
        <w:rPr>
          <w:b/>
          <w:color w:val="000000"/>
          <w:u w:val="single"/>
          <w:lang w:val="fr-CH"/>
        </w:rPr>
        <w:t>France</w:t>
      </w:r>
    </w:p>
    <w:p w:rsidR="00F26075" w:rsidRPr="00D80D2A" w:rsidRDefault="00DE21A5" w:rsidP="00DE21A5">
      <w:pPr>
        <w:keepNex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1134"/>
        </w:tabs>
        <w:rPr>
          <w:color w:val="000000"/>
          <w:lang w:val="fr-CH"/>
        </w:rPr>
      </w:pPr>
      <w:r w:rsidRPr="00DE21A5">
        <w:rPr>
          <w:bCs/>
          <w:color w:val="000000"/>
          <w:lang w:val="fr-FR"/>
        </w:rPr>
        <w:t>Les opérateurs ont déjà fait migrer leur réseau cœur de chaîne vers le NGN. Ils ont annoncé un plan d</w:t>
      </w:r>
      <w:r w:rsidR="004A4EF6">
        <w:rPr>
          <w:bCs/>
          <w:color w:val="000000"/>
          <w:lang w:val="fr-FR"/>
        </w:rPr>
        <w:t>'</w:t>
      </w:r>
      <w:r w:rsidRPr="00DE21A5">
        <w:rPr>
          <w:bCs/>
          <w:color w:val="000000"/>
          <w:lang w:val="fr-FR"/>
        </w:rPr>
        <w:t>investissement dans le réseau FTTH en 2006. Le coût d</w:t>
      </w:r>
      <w:r w:rsidR="004A4EF6">
        <w:rPr>
          <w:bCs/>
          <w:color w:val="000000"/>
          <w:lang w:val="fr-FR"/>
        </w:rPr>
        <w:t>'</w:t>
      </w:r>
      <w:r w:rsidRPr="00DE21A5">
        <w:rPr>
          <w:bCs/>
          <w:color w:val="000000"/>
          <w:lang w:val="fr-FR"/>
        </w:rPr>
        <w:t xml:space="preserve">investissement pour les opérateurs serait compris entre 10,4 et 11,3 milliards </w:t>
      </w:r>
      <w:r w:rsidR="005C2194">
        <w:rPr>
          <w:bCs/>
          <w:color w:val="000000"/>
          <w:lang w:val="fr-FR"/>
        </w:rPr>
        <w:t>EUR</w:t>
      </w:r>
      <w:r w:rsidRPr="00DE21A5">
        <w:rPr>
          <w:bCs/>
          <w:color w:val="000000"/>
          <w:lang w:val="fr-FR"/>
        </w:rPr>
        <w:t xml:space="preserve"> pour couvrir 40% de la population française en réseau FTTH. France Telecom a prévu investir 270 millions </w:t>
      </w:r>
      <w:r w:rsidR="005C2194">
        <w:rPr>
          <w:bCs/>
          <w:color w:val="000000"/>
          <w:lang w:val="fr-FR"/>
        </w:rPr>
        <w:t>EUR</w:t>
      </w:r>
      <w:r w:rsidRPr="00DE21A5">
        <w:rPr>
          <w:bCs/>
          <w:color w:val="000000"/>
          <w:lang w:val="fr-FR"/>
        </w:rPr>
        <w:t xml:space="preserve"> en 2008 puis 3 à 4,5 milliards </w:t>
      </w:r>
      <w:r w:rsidR="005C2194">
        <w:rPr>
          <w:bCs/>
          <w:color w:val="000000"/>
          <w:lang w:val="fr-FR"/>
        </w:rPr>
        <w:t>EUR</w:t>
      </w:r>
      <w:r w:rsidRPr="00DE21A5">
        <w:rPr>
          <w:bCs/>
          <w:color w:val="000000"/>
          <w:lang w:val="fr-FR"/>
        </w:rPr>
        <w:t xml:space="preserve"> jusqu</w:t>
      </w:r>
      <w:r w:rsidR="004A4EF6">
        <w:rPr>
          <w:bCs/>
          <w:color w:val="000000"/>
          <w:lang w:val="fr-FR"/>
        </w:rPr>
        <w:t>'</w:t>
      </w:r>
      <w:r w:rsidRPr="00DE21A5">
        <w:rPr>
          <w:bCs/>
          <w:color w:val="000000"/>
          <w:lang w:val="fr-FR"/>
        </w:rPr>
        <w:t>en 2012. Free a prévu d</w:t>
      </w:r>
      <w:r w:rsidR="004A4EF6">
        <w:rPr>
          <w:bCs/>
          <w:color w:val="000000"/>
          <w:lang w:val="fr-FR"/>
        </w:rPr>
        <w:t>'</w:t>
      </w:r>
      <w:r w:rsidRPr="00DE21A5">
        <w:rPr>
          <w:bCs/>
          <w:color w:val="000000"/>
          <w:lang w:val="fr-FR"/>
        </w:rPr>
        <w:t>investir 160</w:t>
      </w:r>
      <w:r>
        <w:rPr>
          <w:bCs/>
          <w:color w:val="000000"/>
          <w:lang w:val="fr-FR"/>
        </w:rPr>
        <w:t> </w:t>
      </w:r>
      <w:r w:rsidRPr="00DE21A5">
        <w:rPr>
          <w:bCs/>
          <w:color w:val="000000"/>
          <w:lang w:val="fr-FR"/>
        </w:rPr>
        <w:t xml:space="preserve">millions </w:t>
      </w:r>
      <w:r w:rsidR="005C2194">
        <w:rPr>
          <w:bCs/>
          <w:color w:val="000000"/>
          <w:lang w:val="fr-FR"/>
        </w:rPr>
        <w:t>EUR</w:t>
      </w:r>
      <w:r w:rsidRPr="00DE21A5">
        <w:rPr>
          <w:bCs/>
          <w:color w:val="000000"/>
          <w:lang w:val="fr-FR"/>
        </w:rPr>
        <w:t xml:space="preserve"> en 2008, puis 1 milliard </w:t>
      </w:r>
      <w:r w:rsidR="005C2194">
        <w:rPr>
          <w:bCs/>
          <w:color w:val="000000"/>
          <w:lang w:val="fr-FR"/>
        </w:rPr>
        <w:t>EUR</w:t>
      </w:r>
      <w:r w:rsidRPr="00DE21A5">
        <w:rPr>
          <w:bCs/>
          <w:color w:val="000000"/>
          <w:lang w:val="fr-FR"/>
        </w:rPr>
        <w:t xml:space="preserve"> jusqu</w:t>
      </w:r>
      <w:r w:rsidR="004A4EF6">
        <w:rPr>
          <w:bCs/>
          <w:color w:val="000000"/>
          <w:lang w:val="fr-FR"/>
        </w:rPr>
        <w:t>'</w:t>
      </w:r>
      <w:r w:rsidRPr="00DE21A5">
        <w:rPr>
          <w:bCs/>
          <w:color w:val="000000"/>
          <w:lang w:val="fr-FR"/>
        </w:rPr>
        <w:t xml:space="preserve">en 2012. Neuf Cegetel a prévu investir 300 millions </w:t>
      </w:r>
      <w:r w:rsidR="005C2194">
        <w:rPr>
          <w:bCs/>
          <w:color w:val="000000"/>
          <w:lang w:val="fr-FR"/>
        </w:rPr>
        <w:t>EUR</w:t>
      </w:r>
      <w:r w:rsidRPr="00DE21A5">
        <w:rPr>
          <w:bCs/>
          <w:color w:val="000000"/>
          <w:lang w:val="fr-FR"/>
        </w:rPr>
        <w:t xml:space="preserve"> en 2008.</w:t>
      </w:r>
    </w:p>
    <w:p w:rsidR="00F26075" w:rsidRPr="00D80D2A" w:rsidRDefault="00DE21A5" w:rsidP="00DE21A5">
      <w:pPr>
        <w:keepNex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1134"/>
        </w:tabs>
        <w:rPr>
          <w:b/>
          <w:color w:val="000000"/>
          <w:u w:val="single"/>
          <w:lang w:val="fr-CH"/>
        </w:rPr>
      </w:pPr>
      <w:r w:rsidRPr="00DE21A5">
        <w:rPr>
          <w:b/>
          <w:bCs/>
          <w:color w:val="000000"/>
          <w:u w:val="single"/>
          <w:lang w:val="fr-FR"/>
        </w:rPr>
        <w:t>Grande Bretagne</w:t>
      </w:r>
    </w:p>
    <w:p w:rsidR="00F26075" w:rsidRPr="00D80D2A" w:rsidRDefault="00DE21A5" w:rsidP="00DE21A5">
      <w:pPr>
        <w:keepNex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1134"/>
        </w:tabs>
        <w:rPr>
          <w:color w:val="000000"/>
          <w:lang w:val="fr-CH"/>
        </w:rPr>
      </w:pPr>
      <w:r w:rsidRPr="00DE21A5">
        <w:rPr>
          <w:bCs/>
          <w:color w:val="000000"/>
          <w:lang w:val="fr-FR"/>
        </w:rPr>
        <w:t xml:space="preserve">Depuis 2004, BT a mis en œuvre son projet "NGN:21 CN". Ce projet prévoit la migration complète vers le NGN à fin 2011. Le coût global du projet est évalué à 10 milliards </w:t>
      </w:r>
      <w:r w:rsidR="005C2194">
        <w:rPr>
          <w:bCs/>
          <w:color w:val="000000"/>
          <w:lang w:val="fr-FR"/>
        </w:rPr>
        <w:t>GBP</w:t>
      </w:r>
      <w:r w:rsidRPr="00DE21A5">
        <w:rPr>
          <w:bCs/>
          <w:color w:val="000000"/>
          <w:lang w:val="fr-FR"/>
        </w:rPr>
        <w:t>. Le coût d</w:t>
      </w:r>
      <w:r w:rsidR="004A4EF6">
        <w:rPr>
          <w:bCs/>
          <w:color w:val="000000"/>
          <w:lang w:val="fr-FR"/>
        </w:rPr>
        <w:t>'</w:t>
      </w:r>
      <w:r w:rsidRPr="00DE21A5">
        <w:rPr>
          <w:bCs/>
          <w:color w:val="000000"/>
          <w:lang w:val="fr-FR"/>
        </w:rPr>
        <w:t xml:space="preserve">investissement annoncé pour réaliser un réseau complet FTTH est de 15 milliards </w:t>
      </w:r>
      <w:r w:rsidR="005C2194">
        <w:rPr>
          <w:bCs/>
          <w:color w:val="000000"/>
          <w:lang w:val="fr-FR"/>
        </w:rPr>
        <w:t>GBP</w:t>
      </w:r>
      <w:r w:rsidRPr="00DE21A5">
        <w:rPr>
          <w:bCs/>
          <w:color w:val="000000"/>
          <w:lang w:val="fr-FR"/>
        </w:rPr>
        <w:t>.</w:t>
      </w:r>
    </w:p>
    <w:p w:rsidR="00F26075" w:rsidRPr="00D80D2A" w:rsidRDefault="00F26075" w:rsidP="00DE21A5">
      <w:pPr>
        <w:keepNex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1134"/>
        </w:tabs>
        <w:rPr>
          <w:b/>
          <w:color w:val="000000"/>
          <w:u w:val="single"/>
          <w:lang w:val="fr-CH"/>
        </w:rPr>
      </w:pPr>
      <w:r w:rsidRPr="00D80D2A">
        <w:rPr>
          <w:b/>
          <w:color w:val="000000"/>
          <w:u w:val="single"/>
          <w:lang w:val="fr-CH"/>
        </w:rPr>
        <w:t>Jap</w:t>
      </w:r>
      <w:r w:rsidR="00DE21A5" w:rsidRPr="00D80D2A">
        <w:rPr>
          <w:b/>
          <w:color w:val="000000"/>
          <w:u w:val="single"/>
          <w:lang w:val="fr-CH"/>
        </w:rPr>
        <w:t>o</w:t>
      </w:r>
      <w:r w:rsidRPr="00D80D2A">
        <w:rPr>
          <w:b/>
          <w:color w:val="000000"/>
          <w:u w:val="single"/>
          <w:lang w:val="fr-CH"/>
        </w:rPr>
        <w:t>n</w:t>
      </w:r>
    </w:p>
    <w:p w:rsidR="00F26075" w:rsidRPr="00D80D2A" w:rsidRDefault="00DE21A5" w:rsidP="00DE21A5">
      <w:pPr>
        <w:keepNex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1134"/>
        </w:tabs>
        <w:rPr>
          <w:color w:val="000000"/>
          <w:lang w:val="fr-CH"/>
        </w:rPr>
      </w:pPr>
      <w:r w:rsidRPr="00DE21A5">
        <w:rPr>
          <w:bCs/>
          <w:color w:val="000000"/>
          <w:lang w:val="fr-FR"/>
        </w:rPr>
        <w:t>La migration vers le NGN passe par la construction d</w:t>
      </w:r>
      <w:r w:rsidR="004A4EF6">
        <w:rPr>
          <w:bCs/>
          <w:color w:val="000000"/>
          <w:lang w:val="fr-FR"/>
        </w:rPr>
        <w:t>'</w:t>
      </w:r>
      <w:r w:rsidRPr="00DE21A5">
        <w:rPr>
          <w:bCs/>
          <w:color w:val="000000"/>
          <w:lang w:val="fr-FR"/>
        </w:rPr>
        <w:t>un réseau tout IP avec accès en fibre optique selon la technologie FTTH. Le projet devra couvrir 30 millions de ménages en 2010 et l</w:t>
      </w:r>
      <w:r w:rsidR="004A4EF6">
        <w:rPr>
          <w:bCs/>
          <w:color w:val="000000"/>
          <w:lang w:val="fr-FR"/>
        </w:rPr>
        <w:t>'</w:t>
      </w:r>
      <w:r w:rsidRPr="00DE21A5">
        <w:rPr>
          <w:bCs/>
          <w:color w:val="000000"/>
          <w:lang w:val="fr-FR"/>
        </w:rPr>
        <w:t xml:space="preserve">investissement estimé est de 2000 milliards de Yen par an, soit 22 milliards </w:t>
      </w:r>
      <w:r w:rsidR="005C2194">
        <w:rPr>
          <w:bCs/>
          <w:color w:val="000000"/>
          <w:lang w:val="fr-FR"/>
        </w:rPr>
        <w:t>USD</w:t>
      </w:r>
      <w:r w:rsidRPr="00DE21A5">
        <w:rPr>
          <w:bCs/>
          <w:color w:val="000000"/>
          <w:lang w:val="fr-FR"/>
        </w:rPr>
        <w:t>.</w:t>
      </w:r>
    </w:p>
    <w:p w:rsidR="00F26075" w:rsidRPr="00D80D2A" w:rsidRDefault="00F26075" w:rsidP="00DE21A5">
      <w:pPr>
        <w:keepNex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1134"/>
        </w:tabs>
        <w:rPr>
          <w:b/>
          <w:color w:val="000000"/>
          <w:u w:val="single"/>
          <w:lang w:val="fr-CH"/>
        </w:rPr>
      </w:pPr>
      <w:r w:rsidRPr="00D80D2A">
        <w:rPr>
          <w:b/>
          <w:color w:val="000000"/>
          <w:u w:val="single"/>
          <w:lang w:val="fr-CH"/>
        </w:rPr>
        <w:t>S</w:t>
      </w:r>
      <w:r w:rsidR="00DE21A5" w:rsidRPr="00D80D2A">
        <w:rPr>
          <w:b/>
          <w:color w:val="000000"/>
          <w:u w:val="single"/>
          <w:lang w:val="fr-CH"/>
        </w:rPr>
        <w:t>uède</w:t>
      </w:r>
    </w:p>
    <w:p w:rsidR="00F26075" w:rsidRPr="00D80D2A" w:rsidRDefault="00DE21A5" w:rsidP="00DE21A5">
      <w:pPr>
        <w:keepNex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1134"/>
        </w:tabs>
        <w:rPr>
          <w:color w:val="000000"/>
          <w:lang w:val="fr-CH"/>
        </w:rPr>
      </w:pPr>
      <w:r w:rsidRPr="00DE21A5">
        <w:rPr>
          <w:bCs/>
          <w:color w:val="000000"/>
          <w:lang w:val="fr-FR"/>
        </w:rPr>
        <w:t>Presque tous les opérateurs ont changé leur cœur de chaîne en réseau NGN. En termes d</w:t>
      </w:r>
      <w:r w:rsidR="004A4EF6">
        <w:rPr>
          <w:bCs/>
          <w:color w:val="000000"/>
          <w:lang w:val="fr-FR"/>
        </w:rPr>
        <w:t>'</w:t>
      </w:r>
      <w:r w:rsidRPr="00DE21A5">
        <w:rPr>
          <w:bCs/>
          <w:color w:val="000000"/>
          <w:lang w:val="fr-FR"/>
        </w:rPr>
        <w:t xml:space="preserve">accès NGN, </w:t>
      </w:r>
      <w:smartTag w:uri="urn:schemas-microsoft-com:office:smarttags" w:element="PersonName">
        <w:smartTagPr>
          <w:attr w:name="ProductID" w:val="la Su￨de"/>
        </w:smartTagPr>
        <w:r w:rsidRPr="00DE21A5">
          <w:rPr>
            <w:bCs/>
            <w:color w:val="000000"/>
            <w:lang w:val="fr-FR"/>
          </w:rPr>
          <w:t>la Suède</w:t>
        </w:r>
      </w:smartTag>
      <w:r w:rsidRPr="00DE21A5">
        <w:rPr>
          <w:bCs/>
          <w:color w:val="000000"/>
          <w:lang w:val="fr-FR"/>
        </w:rPr>
        <w:t xml:space="preserve"> a, parmi les pays non asiatiques, le plus grand réseau fibre optique connectant les ménages. Le réseau </w:t>
      </w:r>
      <w:proofErr w:type="spellStart"/>
      <w:r w:rsidRPr="00DE21A5">
        <w:rPr>
          <w:bCs/>
          <w:color w:val="000000"/>
          <w:lang w:val="fr-FR"/>
        </w:rPr>
        <w:t>FTTx</w:t>
      </w:r>
      <w:proofErr w:type="spellEnd"/>
      <w:r w:rsidRPr="00DE21A5">
        <w:rPr>
          <w:bCs/>
          <w:color w:val="000000"/>
          <w:lang w:val="fr-FR"/>
        </w:rPr>
        <w:t xml:space="preserve"> couvre les 2/3 des ménages et a coûté plus de 2 milliards </w:t>
      </w:r>
      <w:r w:rsidR="005C2194">
        <w:rPr>
          <w:bCs/>
          <w:color w:val="000000"/>
          <w:lang w:val="fr-FR"/>
        </w:rPr>
        <w:t>EUR</w:t>
      </w:r>
      <w:r w:rsidRPr="00DE21A5">
        <w:rPr>
          <w:bCs/>
          <w:color w:val="000000"/>
          <w:lang w:val="fr-FR"/>
        </w:rPr>
        <w:t>.</w:t>
      </w:r>
    </w:p>
    <w:p w:rsidR="00F26075" w:rsidRPr="00D80D2A" w:rsidRDefault="00DE21A5" w:rsidP="00926CFA">
      <w:pPr>
        <w:keepNex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1134"/>
        </w:tabs>
        <w:rPr>
          <w:b/>
          <w:color w:val="000000"/>
          <w:u w:val="single"/>
          <w:lang w:val="fr-CH"/>
        </w:rPr>
      </w:pPr>
      <w:r w:rsidRPr="00D80D2A">
        <w:rPr>
          <w:b/>
          <w:color w:val="000000"/>
          <w:u w:val="single"/>
          <w:lang w:val="fr-CH"/>
        </w:rPr>
        <w:t>Suisse</w:t>
      </w:r>
    </w:p>
    <w:p w:rsidR="00F26075" w:rsidRPr="00D80D2A" w:rsidRDefault="00DE21A5" w:rsidP="00DE21A5">
      <w:pPr>
        <w:keepNex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1134"/>
        </w:tabs>
        <w:rPr>
          <w:color w:val="000000"/>
          <w:lang w:val="fr-CH"/>
        </w:rPr>
      </w:pPr>
      <w:r w:rsidRPr="00DE21A5">
        <w:rPr>
          <w:bCs/>
          <w:color w:val="000000"/>
          <w:lang w:val="fr-FR"/>
        </w:rPr>
        <w:t xml:space="preserve">Annonce un plan de migration totale vers le NGN par </w:t>
      </w:r>
      <w:proofErr w:type="spellStart"/>
      <w:r w:rsidRPr="00DE21A5">
        <w:rPr>
          <w:bCs/>
          <w:color w:val="000000"/>
          <w:lang w:val="fr-FR"/>
        </w:rPr>
        <w:t>Swisscom</w:t>
      </w:r>
      <w:proofErr w:type="spellEnd"/>
      <w:r w:rsidRPr="00DE21A5">
        <w:rPr>
          <w:bCs/>
          <w:color w:val="000000"/>
          <w:lang w:val="fr-FR"/>
        </w:rPr>
        <w:t xml:space="preserve"> en </w:t>
      </w:r>
      <w:smartTag w:uri="urn:schemas-microsoft-com:office:smarttags" w:element="metricconverter">
        <w:smartTagPr>
          <w:attr w:name="ProductID" w:val="2005. A"/>
        </w:smartTagPr>
        <w:r w:rsidRPr="00DE21A5">
          <w:rPr>
            <w:bCs/>
            <w:color w:val="000000"/>
            <w:lang w:val="fr-FR"/>
          </w:rPr>
          <w:t>2005. A</w:t>
        </w:r>
      </w:smartTag>
      <w:r w:rsidRPr="00DE21A5">
        <w:rPr>
          <w:bCs/>
          <w:color w:val="000000"/>
          <w:lang w:val="fr-FR"/>
        </w:rPr>
        <w:t xml:space="preserve"> la fin 2008, </w:t>
      </w:r>
      <w:proofErr w:type="spellStart"/>
      <w:r w:rsidRPr="00DE21A5">
        <w:rPr>
          <w:bCs/>
          <w:color w:val="000000"/>
          <w:lang w:val="fr-FR"/>
        </w:rPr>
        <w:t>Swisscom</w:t>
      </w:r>
      <w:proofErr w:type="spellEnd"/>
      <w:r w:rsidRPr="00DE21A5">
        <w:rPr>
          <w:bCs/>
          <w:color w:val="000000"/>
          <w:lang w:val="fr-FR"/>
        </w:rPr>
        <w:t xml:space="preserve"> a annoncé d</w:t>
      </w:r>
      <w:r w:rsidR="004A4EF6">
        <w:rPr>
          <w:bCs/>
          <w:color w:val="000000"/>
          <w:lang w:val="fr-FR"/>
        </w:rPr>
        <w:t>'</w:t>
      </w:r>
      <w:r w:rsidRPr="00DE21A5">
        <w:rPr>
          <w:bCs/>
          <w:color w:val="000000"/>
          <w:lang w:val="fr-FR"/>
        </w:rPr>
        <w:t xml:space="preserve">investir 8 milliards CHF (8,3 milliards </w:t>
      </w:r>
      <w:r w:rsidR="005C2194">
        <w:rPr>
          <w:bCs/>
          <w:color w:val="000000"/>
          <w:lang w:val="fr-FR"/>
        </w:rPr>
        <w:t>USD</w:t>
      </w:r>
      <w:r w:rsidRPr="00DE21A5">
        <w:rPr>
          <w:bCs/>
          <w:color w:val="000000"/>
          <w:lang w:val="fr-FR"/>
        </w:rPr>
        <w:t>) pour la réalisation d</w:t>
      </w:r>
      <w:r w:rsidR="004A4EF6">
        <w:rPr>
          <w:bCs/>
          <w:color w:val="000000"/>
          <w:lang w:val="fr-FR"/>
        </w:rPr>
        <w:t>'</w:t>
      </w:r>
      <w:r w:rsidRPr="00DE21A5">
        <w:rPr>
          <w:bCs/>
          <w:color w:val="000000"/>
          <w:lang w:val="fr-FR"/>
        </w:rPr>
        <w:t>un réseau FTTH.</w:t>
      </w:r>
    </w:p>
    <w:p w:rsidR="00F26075" w:rsidRPr="00D80D2A" w:rsidRDefault="00F26075" w:rsidP="00DE21A5">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1134"/>
        </w:tabs>
        <w:rPr>
          <w:i/>
          <w:color w:val="000000"/>
          <w:sz w:val="18"/>
          <w:szCs w:val="18"/>
          <w:lang w:val="fr-CH"/>
        </w:rPr>
      </w:pPr>
      <w:r w:rsidRPr="00D80D2A">
        <w:rPr>
          <w:i/>
          <w:color w:val="000000"/>
          <w:sz w:val="18"/>
          <w:szCs w:val="18"/>
          <w:lang w:val="fr-CH"/>
        </w:rPr>
        <w:t xml:space="preserve">Source: </w:t>
      </w:r>
      <w:r w:rsidR="00DE21A5" w:rsidRPr="00DE21A5">
        <w:rPr>
          <w:bCs/>
          <w:i/>
          <w:color w:val="000000"/>
          <w:sz w:val="18"/>
          <w:szCs w:val="18"/>
          <w:lang w:val="fr-FR"/>
        </w:rPr>
        <w:t>Programme 4, BDT/UIT</w:t>
      </w:r>
      <w:r w:rsidR="00DE21A5">
        <w:rPr>
          <w:bCs/>
          <w:i/>
          <w:color w:val="000000"/>
          <w:sz w:val="18"/>
          <w:szCs w:val="18"/>
          <w:lang w:val="fr-FR"/>
        </w:rPr>
        <w:t>.</w:t>
      </w:r>
    </w:p>
    <w:p w:rsidR="00717A55" w:rsidRPr="00D80D2A" w:rsidRDefault="00717A55" w:rsidP="00AF2FBA">
      <w:pPr>
        <w:pStyle w:val="Normalaftertitle"/>
        <w:rPr>
          <w:lang w:val="fr-CH"/>
        </w:rPr>
      </w:pPr>
      <w:r w:rsidRPr="00D80D2A">
        <w:rPr>
          <w:lang w:val="fr-CH"/>
        </w:rPr>
        <w:lastRenderedPageBreak/>
        <w:t>En résumé, le coût d</w:t>
      </w:r>
      <w:r w:rsidR="004A4EF6" w:rsidRPr="00D80D2A">
        <w:rPr>
          <w:lang w:val="fr-CH"/>
        </w:rPr>
        <w:t>'</w:t>
      </w:r>
      <w:r w:rsidRPr="00D80D2A">
        <w:rPr>
          <w:lang w:val="fr-CH"/>
        </w:rPr>
        <w:t>investissement dépend en grande partie de la taille du pays (surface, population, densité, etc.) et de son niveau de développement économique. Mais, le coût supporté par un opérateur est aussi fonction du degré de partage des coûts ou du niveau de mutualisation que se sont imposé les opérateurs ou des obligations réglementaires. La duplication de certains investissements, notamment pour le réseau d</w:t>
      </w:r>
      <w:r w:rsidR="004A4EF6" w:rsidRPr="00D80D2A">
        <w:rPr>
          <w:lang w:val="fr-CH"/>
        </w:rPr>
        <w:t>'</w:t>
      </w:r>
      <w:r w:rsidRPr="00D80D2A">
        <w:rPr>
          <w:lang w:val="fr-CH"/>
        </w:rPr>
        <w:t>accès en FTTH est de nature à renchérir le coût d</w:t>
      </w:r>
      <w:r w:rsidR="004A4EF6" w:rsidRPr="00D80D2A">
        <w:rPr>
          <w:lang w:val="fr-CH"/>
        </w:rPr>
        <w:t>'</w:t>
      </w:r>
      <w:r w:rsidRPr="00D80D2A">
        <w:rPr>
          <w:lang w:val="fr-CH"/>
        </w:rPr>
        <w:t>investissement.</w:t>
      </w:r>
    </w:p>
    <w:p w:rsidR="00717A55" w:rsidRPr="00D80D2A" w:rsidRDefault="00717A55" w:rsidP="00AF2FBA">
      <w:pPr>
        <w:rPr>
          <w:lang w:val="fr-CH"/>
        </w:rPr>
      </w:pPr>
      <w:r w:rsidRPr="00D80D2A">
        <w:rPr>
          <w:lang w:val="fr-CH"/>
        </w:rPr>
        <w:t>La régulation devra fortement encourager la mutualisation et le cofinancement en ce qui concerne l</w:t>
      </w:r>
      <w:r w:rsidR="004A4EF6" w:rsidRPr="00D80D2A">
        <w:rPr>
          <w:lang w:val="fr-CH"/>
        </w:rPr>
        <w:t>'</w:t>
      </w:r>
      <w:r w:rsidRPr="00D80D2A">
        <w:rPr>
          <w:lang w:val="fr-CH"/>
        </w:rPr>
        <w:t>investissement et l</w:t>
      </w:r>
      <w:r w:rsidR="004A4EF6" w:rsidRPr="00D80D2A">
        <w:rPr>
          <w:lang w:val="fr-CH"/>
        </w:rPr>
        <w:t>'</w:t>
      </w:r>
      <w:r w:rsidRPr="00D80D2A">
        <w:rPr>
          <w:lang w:val="fr-CH"/>
        </w:rPr>
        <w:t>exploitation de réseaux NGN.</w:t>
      </w:r>
    </w:p>
    <w:p w:rsidR="00717A55" w:rsidRPr="00D80D2A" w:rsidRDefault="00717A55" w:rsidP="00717A55">
      <w:pPr>
        <w:pStyle w:val="Heading3"/>
        <w:rPr>
          <w:lang w:val="fr-CH"/>
        </w:rPr>
      </w:pPr>
      <w:bookmarkStart w:id="56" w:name="_Toc234059587"/>
      <w:bookmarkStart w:id="57" w:name="_Toc258439101"/>
      <w:r w:rsidRPr="00D80D2A">
        <w:rPr>
          <w:lang w:val="fr-CH"/>
        </w:rPr>
        <w:t>2.7.2</w:t>
      </w:r>
      <w:r w:rsidRPr="00D80D2A">
        <w:rPr>
          <w:lang w:val="fr-CH"/>
        </w:rPr>
        <w:tab/>
        <w:t>Modèles de coûts utilisés pour la tarification des nouveaux services assurés sur les NGN et tarifs des services offerts</w:t>
      </w:r>
      <w:bookmarkEnd w:id="56"/>
      <w:bookmarkEnd w:id="57"/>
    </w:p>
    <w:p w:rsidR="007C22BD" w:rsidRPr="00D80D2A" w:rsidRDefault="00717A55" w:rsidP="00717A55">
      <w:pPr>
        <w:rPr>
          <w:bCs/>
          <w:lang w:val="fr-CH"/>
        </w:rPr>
      </w:pPr>
      <w:r w:rsidRPr="00D80D2A">
        <w:rPr>
          <w:lang w:val="fr-CH"/>
        </w:rPr>
        <w:t>Il importe de noter</w:t>
      </w:r>
      <w:r w:rsidR="000B197C" w:rsidRPr="00D80D2A">
        <w:rPr>
          <w:lang w:val="fr-CH"/>
        </w:rPr>
        <w:t xml:space="preserve"> </w:t>
      </w:r>
      <w:r w:rsidRPr="00D80D2A">
        <w:rPr>
          <w:lang w:val="fr-CH"/>
        </w:rPr>
        <w:t>que le NGN induit le découplage ou la séparation de la couche de transport du réseau de la couche services et applications située immédiatement au-dessus. L</w:t>
      </w:r>
      <w:r w:rsidR="004A4EF6" w:rsidRPr="00D80D2A">
        <w:rPr>
          <w:lang w:val="fr-CH"/>
        </w:rPr>
        <w:t>'</w:t>
      </w:r>
      <w:r w:rsidRPr="00D80D2A">
        <w:rPr>
          <w:lang w:val="fr-CH"/>
        </w:rPr>
        <w:t>indépendance de la couche des services de la couche de transport a d</w:t>
      </w:r>
      <w:r w:rsidR="004A4EF6" w:rsidRPr="00D80D2A">
        <w:rPr>
          <w:lang w:val="fr-CH"/>
        </w:rPr>
        <w:t>'</w:t>
      </w:r>
      <w:r w:rsidRPr="00D80D2A">
        <w:rPr>
          <w:lang w:val="fr-CH"/>
        </w:rPr>
        <w:t>importantes conséquences au niveau de la concurrence et des prix. Par exemple, en séparant le transport de la couche de services, un fournisseur peut proposer de nouveaux services qu</w:t>
      </w:r>
      <w:r w:rsidR="004A4EF6" w:rsidRPr="00D80D2A">
        <w:rPr>
          <w:lang w:val="fr-CH"/>
        </w:rPr>
        <w:t>'</w:t>
      </w:r>
      <w:r w:rsidRPr="00D80D2A">
        <w:rPr>
          <w:lang w:val="fr-CH"/>
        </w:rPr>
        <w:t>il définit directement au niveau de la couche services sans tenir compte de la couche transport.</w:t>
      </w:r>
      <w:r w:rsidRPr="00717A55">
        <w:rPr>
          <w:vertAlign w:val="superscript"/>
        </w:rPr>
        <w:footnoteReference w:id="13"/>
      </w:r>
    </w:p>
    <w:p w:rsidR="007C22BD" w:rsidRPr="00D80D2A" w:rsidRDefault="007C22BD" w:rsidP="007C22BD">
      <w:pPr>
        <w:rPr>
          <w:bCs/>
          <w:lang w:val="fr-CH"/>
        </w:rPr>
      </w:pPr>
    </w:p>
    <w:p w:rsidR="00320D78" w:rsidRPr="00D80D2A" w:rsidRDefault="00365C85" w:rsidP="00717A55">
      <w:pPr>
        <w:pStyle w:val="FigureTitle"/>
        <w:rPr>
          <w:lang w:val="fr-CH"/>
        </w:rPr>
      </w:pPr>
      <w:r w:rsidRPr="00D80D2A">
        <w:rPr>
          <w:bCs/>
          <w:lang w:val="fr-CH"/>
        </w:rPr>
        <w:t xml:space="preserve">Graphique </w:t>
      </w:r>
      <w:r w:rsidR="00320D78" w:rsidRPr="00D80D2A">
        <w:rPr>
          <w:bCs/>
          <w:lang w:val="fr-CH"/>
        </w:rPr>
        <w:t xml:space="preserve">5: </w:t>
      </w:r>
      <w:r w:rsidR="00717A55" w:rsidRPr="00717A55">
        <w:rPr>
          <w:bCs/>
          <w:lang w:val="fr-FR"/>
        </w:rPr>
        <w:t xml:space="preserve">Type de modèle de coûts utilisés par les </w:t>
      </w:r>
      <w:r w:rsidR="0060778F">
        <w:rPr>
          <w:bCs/>
          <w:lang w:val="fr-FR"/>
        </w:rPr>
        <w:t>a</w:t>
      </w:r>
      <w:r w:rsidR="00717A55" w:rsidRPr="00717A55">
        <w:rPr>
          <w:bCs/>
          <w:lang w:val="fr-FR"/>
        </w:rPr>
        <w:t xml:space="preserve">dministrations pour les NGN </w:t>
      </w:r>
      <w:r w:rsidR="0060778F">
        <w:rPr>
          <w:bCs/>
          <w:lang w:val="fr-FR"/>
        </w:rPr>
        <w:t>(</w:t>
      </w:r>
      <w:r w:rsidR="00717A55" w:rsidRPr="00717A55">
        <w:rPr>
          <w:bCs/>
          <w:lang w:val="fr-FR"/>
        </w:rPr>
        <w:t>2009</w:t>
      </w:r>
      <w:r w:rsidR="0060778F">
        <w:rPr>
          <w:bCs/>
          <w:lang w:val="fr-FR"/>
        </w:rPr>
        <w:t>)</w:t>
      </w:r>
    </w:p>
    <w:p w:rsidR="00320D78" w:rsidRPr="00320D78" w:rsidRDefault="00717A55" w:rsidP="00717A55">
      <w:pPr>
        <w:pStyle w:val="Figure"/>
        <w:rPr>
          <w:lang w:val="en-US"/>
        </w:rPr>
      </w:pPr>
      <w:r>
        <w:rPr>
          <w:noProof/>
          <w:lang w:val="en-US" w:eastAsia="zh-CN"/>
        </w:rPr>
        <w:drawing>
          <wp:inline distT="0" distB="0" distL="0" distR="0">
            <wp:extent cx="5719445" cy="308800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2" cstate="print"/>
                    <a:srcRect/>
                    <a:stretch>
                      <a:fillRect/>
                    </a:stretch>
                  </pic:blipFill>
                  <pic:spPr bwMode="auto">
                    <a:xfrm>
                      <a:off x="0" y="0"/>
                      <a:ext cx="5719445" cy="3088005"/>
                    </a:xfrm>
                    <a:prstGeom prst="rect">
                      <a:avLst/>
                    </a:prstGeom>
                    <a:noFill/>
                    <a:ln w="9525">
                      <a:noFill/>
                      <a:miter lim="800000"/>
                      <a:headEnd/>
                      <a:tailEnd/>
                    </a:ln>
                  </pic:spPr>
                </pic:pic>
              </a:graphicData>
            </a:graphic>
          </wp:inline>
        </w:drawing>
      </w:r>
    </w:p>
    <w:p w:rsidR="00320D78" w:rsidRPr="00D80D2A" w:rsidRDefault="00320D78" w:rsidP="00717A55">
      <w:pPr>
        <w:pStyle w:val="FigureSource"/>
        <w:rPr>
          <w:rFonts w:asciiTheme="majorBidi" w:hAnsiTheme="majorBidi" w:cstheme="majorBidi"/>
          <w:bCs/>
          <w:lang w:val="fr-CH"/>
        </w:rPr>
      </w:pPr>
      <w:r w:rsidRPr="00D80D2A">
        <w:rPr>
          <w:rFonts w:asciiTheme="majorBidi" w:hAnsiTheme="majorBidi" w:cstheme="majorBidi"/>
          <w:bCs/>
          <w:i/>
          <w:iCs/>
          <w:lang w:val="fr-CH"/>
        </w:rPr>
        <w:t>Source:</w:t>
      </w:r>
      <w:r w:rsidR="00717A55" w:rsidRPr="00717A55">
        <w:rPr>
          <w:rFonts w:ascii="Verdana" w:eastAsia="SimHei" w:hAnsi="Verdana" w:cs="Simplified Arabic"/>
          <w:bCs/>
          <w:sz w:val="19"/>
          <w:szCs w:val="19"/>
          <w:lang w:val="fr-FR" w:eastAsia="zh-CN"/>
        </w:rPr>
        <w:t xml:space="preserve"> </w:t>
      </w:r>
      <w:r w:rsidR="00717A55" w:rsidRPr="00717A55">
        <w:rPr>
          <w:rFonts w:asciiTheme="majorBidi" w:hAnsiTheme="majorBidi" w:cstheme="majorBidi"/>
          <w:bCs/>
          <w:lang w:val="fr-FR"/>
        </w:rPr>
        <w:t>Enquête UIT/BDT sur les Politiques tarifaires 2009</w:t>
      </w:r>
      <w:r w:rsidR="00717A55">
        <w:rPr>
          <w:rFonts w:asciiTheme="majorBidi" w:hAnsiTheme="majorBidi" w:cstheme="majorBidi"/>
          <w:bCs/>
          <w:lang w:val="fr-FR"/>
        </w:rPr>
        <w:t>.</w:t>
      </w:r>
    </w:p>
    <w:p w:rsidR="0060778F" w:rsidRDefault="00717A55" w:rsidP="003B0103">
      <w:pPr>
        <w:pStyle w:val="Normalaftertitle"/>
        <w:rPr>
          <w:lang w:val="fr-CH" w:eastAsia="fr-FR"/>
        </w:rPr>
      </w:pPr>
      <w:r w:rsidRPr="00D80D2A">
        <w:rPr>
          <w:lang w:val="fr-CH"/>
        </w:rPr>
        <w:t>En dehors de ce fait susceptible d</w:t>
      </w:r>
      <w:r w:rsidR="004A4EF6" w:rsidRPr="00D80D2A">
        <w:rPr>
          <w:lang w:val="fr-CH"/>
        </w:rPr>
        <w:t>'</w:t>
      </w:r>
      <w:r w:rsidRPr="00D80D2A">
        <w:rPr>
          <w:lang w:val="fr-CH"/>
        </w:rPr>
        <w:t>apporter des modifications au niveau des modèles de coûts utilisés pour la tarification, il y a également le fait qu</w:t>
      </w:r>
      <w:r w:rsidR="004A4EF6" w:rsidRPr="00D80D2A">
        <w:rPr>
          <w:lang w:val="fr-CH"/>
        </w:rPr>
        <w:t>'</w:t>
      </w:r>
      <w:r w:rsidRPr="00D80D2A">
        <w:rPr>
          <w:lang w:val="fr-CH"/>
        </w:rPr>
        <w:t>il y a des changements dans la façon d</w:t>
      </w:r>
      <w:r w:rsidR="004A4EF6" w:rsidRPr="00D80D2A">
        <w:rPr>
          <w:lang w:val="fr-CH"/>
        </w:rPr>
        <w:t>'</w:t>
      </w:r>
      <w:r w:rsidRPr="00D80D2A">
        <w:rPr>
          <w:lang w:val="fr-CH"/>
        </w:rPr>
        <w:t xml:space="preserve">offrir les nouveaux services assurés sur les NGN. Les </w:t>
      </w:r>
      <w:r w:rsidRPr="00D80D2A">
        <w:rPr>
          <w:lang w:val="fr-CH" w:eastAsia="fr-FR"/>
        </w:rPr>
        <w:t>NGN sont en effet vecteurs de nouveaux services, catalyseurs de convergence multiservices</w:t>
      </w:r>
      <w:r w:rsidRPr="00717A55">
        <w:rPr>
          <w:vertAlign w:val="superscript"/>
        </w:rPr>
        <w:footnoteReference w:id="14"/>
      </w:r>
      <w:r w:rsidRPr="00D80D2A">
        <w:rPr>
          <w:lang w:val="fr-CH" w:eastAsia="fr-FR"/>
        </w:rPr>
        <w:t>.</w:t>
      </w:r>
    </w:p>
    <w:p w:rsidR="00717A55" w:rsidRPr="00D80D2A" w:rsidRDefault="00717A55" w:rsidP="0060778F">
      <w:pPr>
        <w:pStyle w:val="Normalaftertitle"/>
        <w:keepNext/>
        <w:keepLines/>
        <w:rPr>
          <w:lang w:val="fr-CH"/>
        </w:rPr>
      </w:pPr>
      <w:r w:rsidRPr="00D80D2A">
        <w:rPr>
          <w:lang w:val="fr-CH" w:eastAsia="fr-FR"/>
        </w:rPr>
        <w:lastRenderedPageBreak/>
        <w:t>Il est possible de citer par exemple:</w:t>
      </w:r>
    </w:p>
    <w:p w:rsidR="00717A55" w:rsidRPr="00D80D2A" w:rsidRDefault="00717A55" w:rsidP="0060778F">
      <w:pPr>
        <w:keepNext/>
        <w:keepLines/>
        <w:rPr>
          <w:i/>
          <w:iCs/>
          <w:lang w:val="fr-CH"/>
        </w:rPr>
      </w:pPr>
      <w:r w:rsidRPr="00D80D2A">
        <w:rPr>
          <w:i/>
          <w:iCs/>
          <w:lang w:val="fr-CH"/>
        </w:rPr>
        <w:t>Les services résidentiels</w:t>
      </w:r>
    </w:p>
    <w:p w:rsidR="00717A55" w:rsidRPr="00747C90" w:rsidRDefault="00717A55" w:rsidP="003B0103">
      <w:pPr>
        <w:pStyle w:val="enumlev1"/>
        <w:keepNext/>
        <w:keepLines/>
        <w:rPr>
          <w:b/>
          <w:lang w:val="fr-FR"/>
        </w:rPr>
      </w:pPr>
      <w:r>
        <w:rPr>
          <w:b/>
          <w:lang w:val="fr-FR"/>
        </w:rPr>
        <w:t>•</w:t>
      </w:r>
      <w:r>
        <w:rPr>
          <w:b/>
          <w:lang w:val="fr-FR"/>
        </w:rPr>
        <w:tab/>
      </w:r>
      <w:proofErr w:type="spellStart"/>
      <w:r w:rsidRPr="00747C90">
        <w:rPr>
          <w:b/>
          <w:lang w:val="fr-FR"/>
        </w:rPr>
        <w:t>VoIP</w:t>
      </w:r>
      <w:proofErr w:type="spellEnd"/>
      <w:r w:rsidRPr="00747C90">
        <w:rPr>
          <w:b/>
          <w:lang w:val="fr-FR"/>
        </w:rPr>
        <w:t xml:space="preserve">: </w:t>
      </w:r>
      <w:r w:rsidRPr="00747C90">
        <w:rPr>
          <w:lang w:val="fr-FR"/>
        </w:rPr>
        <w:t>Accès aux services téléphoniques classiques avec différents niveaux de qualité de service depuis une ligne de données (ex: DSL ou hertzienne) ou d</w:t>
      </w:r>
      <w:r w:rsidR="004A4EF6">
        <w:rPr>
          <w:lang w:val="fr-FR"/>
        </w:rPr>
        <w:t>'</w:t>
      </w:r>
      <w:r w:rsidRPr="00747C90">
        <w:rPr>
          <w:lang w:val="fr-FR"/>
        </w:rPr>
        <w:t>ordinateur à ordinateur, d</w:t>
      </w:r>
      <w:r w:rsidR="004A4EF6">
        <w:rPr>
          <w:lang w:val="fr-FR"/>
        </w:rPr>
        <w:t>'</w:t>
      </w:r>
      <w:r w:rsidRPr="00747C90">
        <w:rPr>
          <w:lang w:val="fr-FR"/>
        </w:rPr>
        <w:t>utilisateur à ordinateur, d</w:t>
      </w:r>
      <w:r w:rsidR="004A4EF6">
        <w:rPr>
          <w:lang w:val="fr-FR"/>
        </w:rPr>
        <w:t>'</w:t>
      </w:r>
      <w:r w:rsidRPr="00747C90">
        <w:rPr>
          <w:lang w:val="fr-FR"/>
        </w:rPr>
        <w:t>utilisateur à utilisateur.</w:t>
      </w:r>
    </w:p>
    <w:p w:rsidR="00717A55" w:rsidRPr="00747C90" w:rsidRDefault="00717A55" w:rsidP="00717A55">
      <w:pPr>
        <w:pStyle w:val="enumlev1"/>
        <w:rPr>
          <w:lang w:val="fr-FR"/>
        </w:rPr>
      </w:pPr>
      <w:r>
        <w:rPr>
          <w:b/>
          <w:lang w:val="fr-FR"/>
        </w:rPr>
        <w:t>•</w:t>
      </w:r>
      <w:r>
        <w:rPr>
          <w:b/>
          <w:lang w:val="fr-FR"/>
        </w:rPr>
        <w:tab/>
      </w:r>
      <w:r w:rsidR="006C15B4">
        <w:rPr>
          <w:b/>
          <w:lang w:val="fr-FR"/>
        </w:rPr>
        <w:t>F</w:t>
      </w:r>
      <w:r w:rsidRPr="00747C90">
        <w:rPr>
          <w:b/>
          <w:lang w:val="fr-FR"/>
        </w:rPr>
        <w:t>ourniture de contenus</w:t>
      </w:r>
      <w:r w:rsidRPr="00747C90">
        <w:rPr>
          <w:lang w:val="fr-FR"/>
        </w:rPr>
        <w:t>: Accès aux contenus payants ou non avec différents niveaux de qualité.</w:t>
      </w:r>
    </w:p>
    <w:p w:rsidR="00717A55" w:rsidRPr="00747C90" w:rsidRDefault="00717A55" w:rsidP="00717A55">
      <w:pPr>
        <w:pStyle w:val="enumlev1"/>
        <w:rPr>
          <w:lang w:val="fr-FR"/>
        </w:rPr>
      </w:pPr>
      <w:r>
        <w:rPr>
          <w:b/>
          <w:lang w:val="fr-FR"/>
        </w:rPr>
        <w:t>•</w:t>
      </w:r>
      <w:r>
        <w:rPr>
          <w:b/>
          <w:lang w:val="fr-FR"/>
        </w:rPr>
        <w:tab/>
      </w:r>
      <w:r w:rsidR="006C15B4">
        <w:rPr>
          <w:b/>
          <w:lang w:val="fr-FR"/>
        </w:rPr>
        <w:t>V</w:t>
      </w:r>
      <w:r w:rsidRPr="00747C90">
        <w:rPr>
          <w:b/>
          <w:lang w:val="fr-FR"/>
        </w:rPr>
        <w:t>idéo à la demande (VOD)</w:t>
      </w:r>
      <w:r w:rsidRPr="00747C90">
        <w:rPr>
          <w:lang w:val="fr-FR"/>
        </w:rPr>
        <w:t xml:space="preserve">: Accès aux films sur demande depuis une ligne DSL ou hertzienne (VOD, NVOD, </w:t>
      </w:r>
      <w:proofErr w:type="spellStart"/>
      <w:r w:rsidRPr="00747C90">
        <w:rPr>
          <w:lang w:val="fr-FR"/>
        </w:rPr>
        <w:t>iTV</w:t>
      </w:r>
      <w:proofErr w:type="spellEnd"/>
      <w:r w:rsidRPr="00747C90">
        <w:rPr>
          <w:lang w:val="fr-FR"/>
        </w:rPr>
        <w:t xml:space="preserve">). </w:t>
      </w:r>
    </w:p>
    <w:p w:rsidR="00717A55" w:rsidRPr="008864E1" w:rsidRDefault="00717A55" w:rsidP="00717A55">
      <w:pPr>
        <w:rPr>
          <w:i/>
          <w:iCs/>
          <w:lang w:val="fr-FR"/>
        </w:rPr>
      </w:pPr>
      <w:r w:rsidRPr="008864E1">
        <w:rPr>
          <w:i/>
          <w:iCs/>
          <w:lang w:val="fr-FR"/>
        </w:rPr>
        <w:t>Les services d</w:t>
      </w:r>
      <w:r w:rsidR="004A4EF6">
        <w:rPr>
          <w:i/>
          <w:iCs/>
          <w:lang w:val="fr-FR"/>
        </w:rPr>
        <w:t>'</w:t>
      </w:r>
      <w:r w:rsidRPr="008864E1">
        <w:rPr>
          <w:i/>
          <w:iCs/>
          <w:lang w:val="fr-FR"/>
        </w:rPr>
        <w:t>entreprises</w:t>
      </w:r>
    </w:p>
    <w:p w:rsidR="00717A55" w:rsidRPr="00747C90" w:rsidRDefault="00717A55" w:rsidP="00717A55">
      <w:pPr>
        <w:pStyle w:val="enumlev1"/>
        <w:rPr>
          <w:lang w:val="fr-FR"/>
        </w:rPr>
      </w:pPr>
      <w:r>
        <w:rPr>
          <w:b/>
          <w:lang w:val="fr-FR"/>
        </w:rPr>
        <w:t>•</w:t>
      </w:r>
      <w:r>
        <w:rPr>
          <w:b/>
          <w:lang w:val="fr-FR"/>
        </w:rPr>
        <w:tab/>
      </w:r>
      <w:r w:rsidR="006C15B4">
        <w:rPr>
          <w:b/>
          <w:lang w:val="fr-FR"/>
        </w:rPr>
        <w:t>R</w:t>
      </w:r>
      <w:r w:rsidRPr="00747C90">
        <w:rPr>
          <w:b/>
          <w:lang w:val="fr-FR"/>
        </w:rPr>
        <w:t>éseau privé (VPN)</w:t>
      </w:r>
      <w:r w:rsidRPr="00747C90">
        <w:rPr>
          <w:lang w:val="fr-FR"/>
        </w:rPr>
        <w:t>: Ensemble de moyens de communication mis à disposition via un réseau privé à l</w:t>
      </w:r>
      <w:r w:rsidR="004A4EF6">
        <w:rPr>
          <w:lang w:val="fr-FR"/>
        </w:rPr>
        <w:t>'</w:t>
      </w:r>
      <w:r w:rsidRPr="00747C90">
        <w:rPr>
          <w:lang w:val="fr-FR"/>
        </w:rPr>
        <w:t>aide d</w:t>
      </w:r>
      <w:r w:rsidR="004A4EF6">
        <w:rPr>
          <w:lang w:val="fr-FR"/>
        </w:rPr>
        <w:t>'</w:t>
      </w:r>
      <w:r w:rsidRPr="00747C90">
        <w:rPr>
          <w:lang w:val="fr-FR"/>
        </w:rPr>
        <w:t>une infrastructure de télécommunication commune utilisée en partage par plusieurs entreprises.</w:t>
      </w:r>
    </w:p>
    <w:p w:rsidR="00717A55" w:rsidRPr="00747C90" w:rsidRDefault="00717A55" w:rsidP="00717A55">
      <w:pPr>
        <w:pStyle w:val="enumlev1"/>
        <w:rPr>
          <w:lang w:val="fr-FR"/>
        </w:rPr>
      </w:pPr>
      <w:r>
        <w:rPr>
          <w:b/>
          <w:lang w:val="fr-FR"/>
        </w:rPr>
        <w:t>•</w:t>
      </w:r>
      <w:r>
        <w:rPr>
          <w:b/>
          <w:lang w:val="fr-FR"/>
        </w:rPr>
        <w:tab/>
      </w:r>
      <w:proofErr w:type="spellStart"/>
      <w:r w:rsidR="006C15B4">
        <w:rPr>
          <w:b/>
          <w:lang w:val="fr-FR"/>
        </w:rPr>
        <w:t>C</w:t>
      </w:r>
      <w:r w:rsidRPr="00747C90">
        <w:rPr>
          <w:b/>
          <w:lang w:val="fr-FR"/>
        </w:rPr>
        <w:t>entrex</w:t>
      </w:r>
      <w:proofErr w:type="spellEnd"/>
      <w:r w:rsidRPr="00747C90">
        <w:rPr>
          <w:b/>
          <w:lang w:val="fr-FR"/>
        </w:rPr>
        <w:t xml:space="preserve"> IP</w:t>
      </w:r>
      <w:r w:rsidRPr="00747C90">
        <w:rPr>
          <w:lang w:val="fr-FR"/>
        </w:rPr>
        <w:t>: Fourniture aux entreprises de services vocaux/CTI identiques à ceux fournis à l</w:t>
      </w:r>
      <w:r w:rsidR="004A4EF6">
        <w:rPr>
          <w:lang w:val="fr-FR"/>
        </w:rPr>
        <w:t>'</w:t>
      </w:r>
      <w:r w:rsidRPr="00747C90">
        <w:rPr>
          <w:lang w:val="fr-FR"/>
        </w:rPr>
        <w:t>aide d</w:t>
      </w:r>
      <w:r w:rsidR="004A4EF6">
        <w:rPr>
          <w:lang w:val="fr-FR"/>
        </w:rPr>
        <w:t>'</w:t>
      </w:r>
      <w:r w:rsidRPr="00747C90">
        <w:rPr>
          <w:lang w:val="fr-FR"/>
        </w:rPr>
        <w:t>autocommutateurs privés.</w:t>
      </w:r>
    </w:p>
    <w:p w:rsidR="00717A55" w:rsidRPr="00747C90" w:rsidRDefault="00717A55" w:rsidP="00717A55">
      <w:pPr>
        <w:pStyle w:val="enumlev1"/>
        <w:rPr>
          <w:lang w:val="fr-FR"/>
        </w:rPr>
      </w:pPr>
      <w:r>
        <w:rPr>
          <w:b/>
          <w:lang w:val="fr-FR"/>
        </w:rPr>
        <w:t>•</w:t>
      </w:r>
      <w:r>
        <w:rPr>
          <w:b/>
          <w:lang w:val="fr-FR"/>
        </w:rPr>
        <w:tab/>
      </w:r>
      <w:r w:rsidR="006C15B4">
        <w:rPr>
          <w:b/>
          <w:lang w:val="fr-FR"/>
        </w:rPr>
        <w:t>C</w:t>
      </w:r>
      <w:r w:rsidRPr="00747C90">
        <w:rPr>
          <w:b/>
          <w:lang w:val="fr-FR"/>
        </w:rPr>
        <w:t>onférence multipartite (partagée)</w:t>
      </w:r>
      <w:r w:rsidRPr="00747C90">
        <w:rPr>
          <w:lang w:val="fr-FR"/>
        </w:rPr>
        <w:t xml:space="preserve"> tenue dans une salle</w:t>
      </w:r>
      <w:r w:rsidR="000B197C">
        <w:rPr>
          <w:lang w:val="fr-FR"/>
        </w:rPr>
        <w:t xml:space="preserve"> </w:t>
      </w:r>
      <w:r w:rsidRPr="00747C90">
        <w:rPr>
          <w:lang w:val="fr-FR"/>
        </w:rPr>
        <w:t>par ordinateur faisant intervenir plusieurs services (avec échange de documents, installation de messagerie instantanée, ...). Possibilité pour les utilisateurs non équipés IP de participer via le service vocal. Même qualité que pour une conférence tenue dans une salle avec facilité d</w:t>
      </w:r>
      <w:r w:rsidR="004A4EF6">
        <w:rPr>
          <w:lang w:val="fr-FR"/>
        </w:rPr>
        <w:t>'</w:t>
      </w:r>
      <w:r w:rsidRPr="00747C90">
        <w:rPr>
          <w:lang w:val="fr-FR"/>
        </w:rPr>
        <w:t xml:space="preserve">utilisation et services de type </w:t>
      </w:r>
      <w:r w:rsidR="00AB3796">
        <w:rPr>
          <w:lang w:val="fr-FR"/>
        </w:rPr>
        <w:t>"</w:t>
      </w:r>
      <w:r w:rsidRPr="00747C90">
        <w:rPr>
          <w:lang w:val="fr-FR"/>
        </w:rPr>
        <w:t>NetMeeting</w:t>
      </w:r>
      <w:r w:rsidR="00AB3796">
        <w:rPr>
          <w:lang w:val="fr-FR"/>
        </w:rPr>
        <w:t>"</w:t>
      </w:r>
      <w:r w:rsidR="006C15B4">
        <w:rPr>
          <w:lang w:val="fr-FR"/>
        </w:rPr>
        <w:t>.</w:t>
      </w:r>
    </w:p>
    <w:p w:rsidR="00717A55" w:rsidRPr="00747C90" w:rsidRDefault="00717A55" w:rsidP="00717A55">
      <w:pPr>
        <w:pStyle w:val="enumlev1"/>
        <w:rPr>
          <w:lang w:val="fr-FR"/>
        </w:rPr>
      </w:pPr>
      <w:r>
        <w:rPr>
          <w:b/>
          <w:lang w:val="fr-FR"/>
        </w:rPr>
        <w:t>•</w:t>
      </w:r>
      <w:r>
        <w:rPr>
          <w:b/>
          <w:lang w:val="fr-FR"/>
        </w:rPr>
        <w:tab/>
      </w:r>
      <w:r w:rsidR="006C15B4">
        <w:rPr>
          <w:b/>
          <w:lang w:val="fr-FR"/>
        </w:rPr>
        <w:t>M</w:t>
      </w:r>
      <w:r w:rsidRPr="00747C90">
        <w:rPr>
          <w:b/>
          <w:lang w:val="fr-FR"/>
        </w:rPr>
        <w:t>essagerie unifiée</w:t>
      </w:r>
      <w:r w:rsidRPr="00747C90">
        <w:rPr>
          <w:lang w:val="fr-FR"/>
        </w:rPr>
        <w:t xml:space="preserve">: consultation en tout point de tout type de messages: courrier électronique, message vocal, SMS, MMS, télécopie. </w:t>
      </w:r>
      <w:r w:rsidRPr="00747C90">
        <w:rPr>
          <w:b/>
          <w:lang w:val="fr-FR"/>
        </w:rPr>
        <w:t xml:space="preserve">les ASP </w:t>
      </w:r>
      <w:r w:rsidRPr="00747C90">
        <w:rPr>
          <w:lang w:val="fr-FR"/>
        </w:rPr>
        <w:t>(fournisseurs de services d</w:t>
      </w:r>
      <w:r w:rsidR="004A4EF6">
        <w:rPr>
          <w:lang w:val="fr-FR"/>
        </w:rPr>
        <w:t>'</w:t>
      </w:r>
      <w:r w:rsidRPr="00747C90">
        <w:rPr>
          <w:lang w:val="fr-FR"/>
        </w:rPr>
        <w:t>applications) fournissent un service contractuel proposant de déployer, d</w:t>
      </w:r>
      <w:r w:rsidR="004A4EF6">
        <w:rPr>
          <w:lang w:val="fr-FR"/>
        </w:rPr>
        <w:t>'</w:t>
      </w:r>
      <w:r w:rsidRPr="00747C90">
        <w:rPr>
          <w:lang w:val="fr-FR"/>
        </w:rPr>
        <w:t>héberger et de gérer l</w:t>
      </w:r>
      <w:r w:rsidR="004A4EF6">
        <w:rPr>
          <w:lang w:val="fr-FR"/>
        </w:rPr>
        <w:t>'</w:t>
      </w:r>
      <w:r w:rsidRPr="00747C90">
        <w:rPr>
          <w:lang w:val="fr-FR"/>
        </w:rPr>
        <w:t>accès à une application située ailleurs que sur le site du client.</w:t>
      </w:r>
    </w:p>
    <w:p w:rsidR="00320D78" w:rsidRPr="00D80D2A" w:rsidRDefault="00717A55" w:rsidP="00717A55">
      <w:pPr>
        <w:rPr>
          <w:bCs/>
          <w:lang w:val="fr-CH"/>
        </w:rPr>
      </w:pPr>
      <w:r w:rsidRPr="00D80D2A">
        <w:rPr>
          <w:lang w:val="fr-CH"/>
        </w:rPr>
        <w:t>Selon les résultats du questionnaire sur les Politiques tarifaires (voir Graphique 6), au moins la moitié des administrations ayant répondu estiment que les anciens modèles tarifaires basés sur les coûts sont délaissés au profit de modèles en développement car les nouveaux services proposés par le réseau NGN ne s</w:t>
      </w:r>
      <w:r w:rsidR="004A4EF6" w:rsidRPr="00D80D2A">
        <w:rPr>
          <w:lang w:val="fr-CH"/>
        </w:rPr>
        <w:t>'</w:t>
      </w:r>
      <w:r w:rsidRPr="00D80D2A">
        <w:rPr>
          <w:lang w:val="fr-CH"/>
        </w:rPr>
        <w:t>y prêtent pas.</w:t>
      </w:r>
    </w:p>
    <w:p w:rsidR="00C760CD" w:rsidRPr="00D80D2A" w:rsidRDefault="00365C85" w:rsidP="00717A55">
      <w:pPr>
        <w:pStyle w:val="FigureTitle"/>
        <w:rPr>
          <w:rFonts w:asciiTheme="majorBidi" w:hAnsiTheme="majorBidi" w:cstheme="majorBidi"/>
          <w:lang w:val="fr-CH"/>
        </w:rPr>
      </w:pPr>
      <w:r w:rsidRPr="00D80D2A">
        <w:rPr>
          <w:rFonts w:asciiTheme="majorBidi" w:hAnsiTheme="majorBidi" w:cstheme="majorBidi"/>
          <w:bCs/>
          <w:lang w:val="fr-CH"/>
        </w:rPr>
        <w:lastRenderedPageBreak/>
        <w:t xml:space="preserve">Graphique </w:t>
      </w:r>
      <w:r w:rsidR="00C760CD" w:rsidRPr="00D80D2A">
        <w:rPr>
          <w:rFonts w:asciiTheme="majorBidi" w:hAnsiTheme="majorBidi" w:cstheme="majorBidi"/>
          <w:bCs/>
          <w:lang w:val="fr-CH"/>
        </w:rPr>
        <w:t xml:space="preserve">6: </w:t>
      </w:r>
      <w:r w:rsidR="00717A55" w:rsidRPr="00717A55">
        <w:rPr>
          <w:rFonts w:asciiTheme="majorBidi" w:hAnsiTheme="majorBidi" w:cstheme="majorBidi"/>
          <w:bCs/>
          <w:lang w:val="fr-FR"/>
        </w:rPr>
        <w:t xml:space="preserve">Modèles de coûts utilisés dans la tarification des nouveaux services assurés sur NGN </w:t>
      </w:r>
      <w:r w:rsidR="006C15B4">
        <w:rPr>
          <w:rFonts w:asciiTheme="majorBidi" w:hAnsiTheme="majorBidi" w:cstheme="majorBidi"/>
          <w:bCs/>
          <w:lang w:val="fr-FR"/>
        </w:rPr>
        <w:t>(</w:t>
      </w:r>
      <w:r w:rsidR="00717A55" w:rsidRPr="00717A55">
        <w:rPr>
          <w:rFonts w:asciiTheme="majorBidi" w:hAnsiTheme="majorBidi" w:cstheme="majorBidi"/>
          <w:bCs/>
          <w:lang w:val="fr-FR"/>
        </w:rPr>
        <w:t>2008</w:t>
      </w:r>
      <w:r w:rsidR="006C15B4">
        <w:rPr>
          <w:rFonts w:asciiTheme="majorBidi" w:hAnsiTheme="majorBidi" w:cstheme="majorBidi"/>
          <w:bCs/>
          <w:lang w:val="fr-FR"/>
        </w:rPr>
        <w:t>)</w:t>
      </w:r>
    </w:p>
    <w:p w:rsidR="00C760CD" w:rsidRDefault="00717A55" w:rsidP="002A6478">
      <w:pPr>
        <w:pStyle w:val="Figure"/>
      </w:pPr>
      <w:r>
        <w:rPr>
          <w:noProof/>
          <w:szCs w:val="19"/>
          <w:lang w:val="en-US" w:eastAsia="zh-CN"/>
        </w:rPr>
        <w:drawing>
          <wp:inline distT="0" distB="0" distL="0" distR="0">
            <wp:extent cx="5838825" cy="267652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3" cstate="print"/>
                    <a:srcRect/>
                    <a:stretch>
                      <a:fillRect/>
                    </a:stretch>
                  </pic:blipFill>
                  <pic:spPr bwMode="auto">
                    <a:xfrm>
                      <a:off x="0" y="0"/>
                      <a:ext cx="5838825" cy="2676525"/>
                    </a:xfrm>
                    <a:prstGeom prst="rect">
                      <a:avLst/>
                    </a:prstGeom>
                    <a:noFill/>
                    <a:ln w="9525">
                      <a:noFill/>
                      <a:miter lim="800000"/>
                      <a:headEnd/>
                      <a:tailEnd/>
                    </a:ln>
                  </pic:spPr>
                </pic:pic>
              </a:graphicData>
            </a:graphic>
          </wp:inline>
        </w:drawing>
      </w:r>
    </w:p>
    <w:p w:rsidR="00C760CD" w:rsidRPr="00D80D2A" w:rsidRDefault="00C760CD" w:rsidP="00717A55">
      <w:pPr>
        <w:pStyle w:val="FigureSource"/>
        <w:rPr>
          <w:rFonts w:asciiTheme="majorBidi" w:hAnsiTheme="majorBidi" w:cstheme="majorBidi"/>
          <w:bCs/>
          <w:lang w:val="fr-CH"/>
        </w:rPr>
      </w:pPr>
      <w:r w:rsidRPr="00D80D2A">
        <w:rPr>
          <w:rFonts w:asciiTheme="majorBidi" w:hAnsiTheme="majorBidi" w:cstheme="majorBidi"/>
          <w:bCs/>
          <w:i/>
          <w:iCs/>
          <w:lang w:val="fr-CH"/>
        </w:rPr>
        <w:t>Source:</w:t>
      </w:r>
      <w:r w:rsidRPr="00D80D2A">
        <w:rPr>
          <w:rFonts w:asciiTheme="majorBidi" w:hAnsiTheme="majorBidi" w:cstheme="majorBidi"/>
          <w:bCs/>
          <w:lang w:val="fr-CH"/>
        </w:rPr>
        <w:t xml:space="preserve"> </w:t>
      </w:r>
      <w:r w:rsidR="00717A55" w:rsidRPr="00717A55">
        <w:rPr>
          <w:rFonts w:asciiTheme="majorBidi" w:hAnsiTheme="majorBidi" w:cstheme="majorBidi"/>
          <w:bCs/>
          <w:lang w:val="fr-FR"/>
        </w:rPr>
        <w:t>Enquête UIT/BDT sur les Politiques tarifaires 2008</w:t>
      </w:r>
      <w:r w:rsidR="00717A55">
        <w:rPr>
          <w:rFonts w:asciiTheme="majorBidi" w:hAnsiTheme="majorBidi" w:cstheme="majorBidi"/>
          <w:bCs/>
          <w:lang w:val="fr-FR"/>
        </w:rPr>
        <w:t>.</w:t>
      </w:r>
    </w:p>
    <w:p w:rsidR="00717A55" w:rsidRPr="00D80D2A" w:rsidRDefault="00717A55" w:rsidP="00717A55">
      <w:pPr>
        <w:pStyle w:val="Normalaftertitle"/>
        <w:rPr>
          <w:lang w:val="fr-CH"/>
        </w:rPr>
      </w:pPr>
      <w:r w:rsidRPr="00D80D2A">
        <w:rPr>
          <w:lang w:val="fr-CH"/>
        </w:rPr>
        <w:t>Les résultats d</w:t>
      </w:r>
      <w:r w:rsidR="004A4EF6" w:rsidRPr="00D80D2A">
        <w:rPr>
          <w:lang w:val="fr-CH"/>
        </w:rPr>
        <w:t>'</w:t>
      </w:r>
      <w:r w:rsidRPr="00D80D2A">
        <w:rPr>
          <w:lang w:val="fr-CH"/>
        </w:rPr>
        <w:t xml:space="preserve">un mini forum organisé lors de la réunion du Groupe du Rapporteur le 31 mars 2009 à Genève, Suisse, montrent que les modèles de tarification ne sont pas encore clairement déterminés surtout dans les pays en développement qui ont déjà entamé la mise en œuvre de réseaux NGN. </w:t>
      </w:r>
    </w:p>
    <w:p w:rsidR="00C760CD" w:rsidRPr="00D80D2A" w:rsidRDefault="00717A55" w:rsidP="00717A55">
      <w:pPr>
        <w:rPr>
          <w:lang w:val="fr-CH"/>
        </w:rPr>
      </w:pPr>
      <w:r w:rsidRPr="00D80D2A">
        <w:rPr>
          <w:lang w:val="fr-CH"/>
        </w:rPr>
        <w:t>La situation dans quelques pays se présente ainsi:</w:t>
      </w:r>
    </w:p>
    <w:p w:rsidR="00C760CD" w:rsidRPr="00D80D2A" w:rsidRDefault="00C760CD" w:rsidP="00320D78">
      <w:pPr>
        <w:rPr>
          <w:lang w:val="fr-CH"/>
        </w:rPr>
      </w:pPr>
    </w:p>
    <w:p w:rsidR="00C760CD" w:rsidRPr="00D80D2A" w:rsidRDefault="00C760CD" w:rsidP="00C760CD">
      <w:pPr>
        <w:pStyle w:val="FigureTitle"/>
        <w:rPr>
          <w:lang w:val="fr-CH"/>
        </w:rPr>
      </w:pPr>
    </w:p>
    <w:tbl>
      <w:tblPr>
        <w:tblW w:w="9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5"/>
        <w:gridCol w:w="2801"/>
        <w:gridCol w:w="2044"/>
        <w:gridCol w:w="3172"/>
      </w:tblGrid>
      <w:tr w:rsidR="00925753" w:rsidRPr="00292A89" w:rsidTr="00292A89">
        <w:trPr>
          <w:cantSplit/>
          <w:tblHeader/>
          <w:jc w:val="center"/>
        </w:trPr>
        <w:tc>
          <w:tcPr>
            <w:tcW w:w="1435" w:type="dxa"/>
            <w:vAlign w:val="center"/>
          </w:tcPr>
          <w:p w:rsidR="00925753" w:rsidRPr="006C15B4" w:rsidRDefault="00925753" w:rsidP="00925753">
            <w:pPr>
              <w:pStyle w:val="TableHead0"/>
              <w:rPr>
                <w:sz w:val="20"/>
              </w:rPr>
            </w:pPr>
            <w:r w:rsidRPr="006C15B4">
              <w:rPr>
                <w:sz w:val="20"/>
              </w:rPr>
              <w:t>Pays</w:t>
            </w:r>
          </w:p>
        </w:tc>
        <w:tc>
          <w:tcPr>
            <w:tcW w:w="2801" w:type="dxa"/>
            <w:vAlign w:val="center"/>
          </w:tcPr>
          <w:p w:rsidR="00925753" w:rsidRPr="006C15B4" w:rsidRDefault="00925753" w:rsidP="00925753">
            <w:pPr>
              <w:pStyle w:val="TableHead0"/>
              <w:rPr>
                <w:sz w:val="20"/>
                <w:lang w:val="fr-CH"/>
              </w:rPr>
            </w:pPr>
            <w:r w:rsidRPr="006C15B4">
              <w:rPr>
                <w:sz w:val="20"/>
                <w:lang w:val="fr-CH"/>
              </w:rPr>
              <w:t>Plan de migration des réseaux existants</w:t>
            </w:r>
            <w:r w:rsidRPr="006C15B4">
              <w:rPr>
                <w:sz w:val="20"/>
                <w:lang w:val="fr-CH"/>
              </w:rPr>
              <w:br/>
              <w:t>vers les NGN</w:t>
            </w:r>
          </w:p>
        </w:tc>
        <w:tc>
          <w:tcPr>
            <w:tcW w:w="2044" w:type="dxa"/>
            <w:vAlign w:val="center"/>
          </w:tcPr>
          <w:p w:rsidR="00925753" w:rsidRPr="006C15B4" w:rsidRDefault="00925753" w:rsidP="00925753">
            <w:pPr>
              <w:pStyle w:val="TableHead0"/>
              <w:rPr>
                <w:sz w:val="20"/>
                <w:lang w:val="fr-CH"/>
              </w:rPr>
            </w:pPr>
            <w:r w:rsidRPr="006C15B4">
              <w:rPr>
                <w:sz w:val="20"/>
                <w:lang w:val="fr-CH"/>
              </w:rPr>
              <w:t>Méthodes ou modèles de tarification</w:t>
            </w:r>
          </w:p>
        </w:tc>
        <w:tc>
          <w:tcPr>
            <w:tcW w:w="3172" w:type="dxa"/>
            <w:vAlign w:val="center"/>
          </w:tcPr>
          <w:p w:rsidR="00925753" w:rsidRPr="006C15B4" w:rsidRDefault="00925753" w:rsidP="00925753">
            <w:pPr>
              <w:pStyle w:val="TableHead0"/>
              <w:rPr>
                <w:sz w:val="20"/>
                <w:lang w:val="fr-CH"/>
              </w:rPr>
            </w:pPr>
            <w:r w:rsidRPr="006C15B4">
              <w:rPr>
                <w:sz w:val="20"/>
                <w:lang w:val="fr-CH"/>
              </w:rPr>
              <w:t>Cadre juridique et réglementaire concernant l'offre de nouveaux services</w:t>
            </w:r>
          </w:p>
        </w:tc>
      </w:tr>
      <w:tr w:rsidR="00925753" w:rsidRPr="00292A89" w:rsidTr="00925753">
        <w:trPr>
          <w:cantSplit/>
          <w:jc w:val="center"/>
        </w:trPr>
        <w:tc>
          <w:tcPr>
            <w:tcW w:w="1435" w:type="dxa"/>
          </w:tcPr>
          <w:p w:rsidR="00925753" w:rsidRPr="006C15B4" w:rsidRDefault="00925753" w:rsidP="00925753">
            <w:pPr>
              <w:pStyle w:val="TableText0"/>
              <w:rPr>
                <w:b/>
                <w:bCs/>
                <w:sz w:val="20"/>
              </w:rPr>
            </w:pPr>
            <w:proofErr w:type="spellStart"/>
            <w:r w:rsidRPr="006C15B4">
              <w:rPr>
                <w:b/>
                <w:bCs/>
                <w:sz w:val="20"/>
              </w:rPr>
              <w:t>Arabie</w:t>
            </w:r>
            <w:proofErr w:type="spellEnd"/>
            <w:r w:rsidRPr="006C15B4">
              <w:rPr>
                <w:b/>
                <w:bCs/>
                <w:sz w:val="20"/>
              </w:rPr>
              <w:t xml:space="preserve"> </w:t>
            </w:r>
            <w:proofErr w:type="spellStart"/>
            <w:r w:rsidRPr="006C15B4">
              <w:rPr>
                <w:b/>
                <w:bCs/>
                <w:sz w:val="20"/>
              </w:rPr>
              <w:t>Saoudite</w:t>
            </w:r>
            <w:proofErr w:type="spellEnd"/>
          </w:p>
        </w:tc>
        <w:tc>
          <w:tcPr>
            <w:tcW w:w="2801" w:type="dxa"/>
          </w:tcPr>
          <w:p w:rsidR="00925753" w:rsidRPr="006C15B4" w:rsidRDefault="00925753" w:rsidP="00925753">
            <w:pPr>
              <w:pStyle w:val="TableText0"/>
              <w:rPr>
                <w:sz w:val="20"/>
                <w:lang w:val="fr-CH"/>
              </w:rPr>
            </w:pPr>
            <w:r w:rsidRPr="006C15B4">
              <w:rPr>
                <w:sz w:val="20"/>
                <w:lang w:val="fr-CH"/>
              </w:rPr>
              <w:t>Les opérateurs sont dans la phase de mise en œuvre des systèmes NGN</w:t>
            </w:r>
            <w:r w:rsidR="006C15B4" w:rsidRPr="006C15B4">
              <w:rPr>
                <w:sz w:val="20"/>
                <w:lang w:val="fr-CH"/>
              </w:rPr>
              <w:t xml:space="preserve"> </w:t>
            </w:r>
            <w:r w:rsidRPr="006C15B4">
              <w:rPr>
                <w:sz w:val="20"/>
                <w:lang w:val="fr-CH"/>
              </w:rPr>
              <w:t>– d</w:t>
            </w:r>
            <w:r w:rsidR="004A4EF6" w:rsidRPr="006C15B4">
              <w:rPr>
                <w:sz w:val="20"/>
                <w:lang w:val="fr-CH"/>
              </w:rPr>
              <w:t>'</w:t>
            </w:r>
            <w:r w:rsidRPr="006C15B4">
              <w:rPr>
                <w:sz w:val="20"/>
                <w:lang w:val="fr-CH"/>
              </w:rPr>
              <w:t>abord la métropole avec l</w:t>
            </w:r>
            <w:r w:rsidR="004A4EF6" w:rsidRPr="006C15B4">
              <w:rPr>
                <w:sz w:val="20"/>
                <w:lang w:val="fr-CH"/>
              </w:rPr>
              <w:t>'</w:t>
            </w:r>
            <w:r w:rsidRPr="006C15B4">
              <w:rPr>
                <w:sz w:val="20"/>
                <w:lang w:val="fr-CH"/>
              </w:rPr>
              <w:t>installation de points d</w:t>
            </w:r>
            <w:r w:rsidR="004A4EF6" w:rsidRPr="006C15B4">
              <w:rPr>
                <w:sz w:val="20"/>
                <w:lang w:val="fr-CH"/>
              </w:rPr>
              <w:t>'</w:t>
            </w:r>
            <w:r w:rsidRPr="006C15B4">
              <w:rPr>
                <w:sz w:val="20"/>
                <w:lang w:val="fr-CH"/>
              </w:rPr>
              <w:t>accès – les dorsales sont déjà construites.</w:t>
            </w:r>
            <w:r w:rsidR="000B197C" w:rsidRPr="006C15B4">
              <w:rPr>
                <w:sz w:val="20"/>
                <w:lang w:val="fr-CH"/>
              </w:rPr>
              <w:t xml:space="preserve"> </w:t>
            </w:r>
          </w:p>
        </w:tc>
        <w:tc>
          <w:tcPr>
            <w:tcW w:w="2044" w:type="dxa"/>
          </w:tcPr>
          <w:p w:rsidR="00925753" w:rsidRPr="006C15B4" w:rsidRDefault="00925753" w:rsidP="00925753">
            <w:pPr>
              <w:pStyle w:val="TableText0"/>
              <w:rPr>
                <w:sz w:val="20"/>
                <w:lang w:val="fr-CH"/>
              </w:rPr>
            </w:pPr>
            <w:r w:rsidRPr="006C15B4">
              <w:rPr>
                <w:sz w:val="20"/>
                <w:lang w:val="fr-CH"/>
              </w:rPr>
              <w:t>LRIC pour l</w:t>
            </w:r>
            <w:r w:rsidR="004A4EF6" w:rsidRPr="006C15B4">
              <w:rPr>
                <w:sz w:val="20"/>
                <w:lang w:val="fr-CH"/>
              </w:rPr>
              <w:t>'</w:t>
            </w:r>
            <w:r w:rsidRPr="006C15B4">
              <w:rPr>
                <w:sz w:val="20"/>
                <w:lang w:val="fr-CH"/>
              </w:rPr>
              <w:t>interconnexion, nationale et internationale – il faut encore déterminer les tarifs d</w:t>
            </w:r>
            <w:r w:rsidR="004A4EF6" w:rsidRPr="006C15B4">
              <w:rPr>
                <w:sz w:val="20"/>
                <w:lang w:val="fr-CH"/>
              </w:rPr>
              <w:t>'</w:t>
            </w:r>
            <w:r w:rsidRPr="006C15B4">
              <w:rPr>
                <w:sz w:val="20"/>
                <w:lang w:val="fr-CH"/>
              </w:rPr>
              <w:t>interconnexion sur les réseaux NGN.</w:t>
            </w:r>
            <w:r w:rsidR="000B197C" w:rsidRPr="006C15B4">
              <w:rPr>
                <w:sz w:val="20"/>
                <w:lang w:val="fr-CH"/>
              </w:rPr>
              <w:t xml:space="preserve"> </w:t>
            </w:r>
            <w:r w:rsidRPr="006C15B4">
              <w:rPr>
                <w:sz w:val="20"/>
                <w:lang w:val="fr-CH"/>
              </w:rPr>
              <w:t xml:space="preserve">Actuellement on garde les mêmes tarifs en utilisant le </w:t>
            </w:r>
            <w:proofErr w:type="spellStart"/>
            <w:r w:rsidRPr="006C15B4">
              <w:rPr>
                <w:sz w:val="20"/>
                <w:lang w:val="fr-CH"/>
              </w:rPr>
              <w:t>benchmarking</w:t>
            </w:r>
            <w:proofErr w:type="spellEnd"/>
            <w:r w:rsidRPr="006C15B4">
              <w:rPr>
                <w:sz w:val="20"/>
                <w:lang w:val="fr-CH"/>
              </w:rPr>
              <w:t xml:space="preserve">. </w:t>
            </w:r>
          </w:p>
        </w:tc>
        <w:tc>
          <w:tcPr>
            <w:tcW w:w="3172" w:type="dxa"/>
          </w:tcPr>
          <w:p w:rsidR="00925753" w:rsidRPr="006C15B4" w:rsidRDefault="00925753" w:rsidP="00C760CD">
            <w:pPr>
              <w:pStyle w:val="Tabletext"/>
              <w:jc w:val="left"/>
              <w:rPr>
                <w:sz w:val="20"/>
                <w:lang w:val="fr-CH"/>
              </w:rPr>
            </w:pPr>
          </w:p>
        </w:tc>
      </w:tr>
      <w:tr w:rsidR="00925753" w:rsidRPr="00292A89" w:rsidTr="00925753">
        <w:trPr>
          <w:cantSplit/>
          <w:jc w:val="center"/>
        </w:trPr>
        <w:tc>
          <w:tcPr>
            <w:tcW w:w="1435" w:type="dxa"/>
          </w:tcPr>
          <w:p w:rsidR="00925753" w:rsidRPr="006C15B4" w:rsidRDefault="00925753" w:rsidP="00292A89">
            <w:pPr>
              <w:tabs>
                <w:tab w:val="left" w:pos="567"/>
                <w:tab w:val="left" w:pos="1134"/>
              </w:tabs>
              <w:spacing w:beforeLines="20" w:afterLines="20"/>
              <w:rPr>
                <w:b/>
                <w:bCs/>
                <w:sz w:val="20"/>
              </w:rPr>
            </w:pPr>
            <w:r w:rsidRPr="006C15B4">
              <w:rPr>
                <w:b/>
                <w:bCs/>
                <w:sz w:val="20"/>
              </w:rPr>
              <w:t>Bangladesh</w:t>
            </w:r>
          </w:p>
        </w:tc>
        <w:tc>
          <w:tcPr>
            <w:tcW w:w="2801" w:type="dxa"/>
          </w:tcPr>
          <w:p w:rsidR="00925753" w:rsidRPr="006C15B4" w:rsidRDefault="00925753" w:rsidP="00292A89">
            <w:pPr>
              <w:tabs>
                <w:tab w:val="left" w:pos="567"/>
                <w:tab w:val="left" w:pos="1134"/>
              </w:tabs>
              <w:spacing w:beforeLines="20" w:afterLines="20"/>
              <w:rPr>
                <w:sz w:val="20"/>
              </w:rPr>
            </w:pPr>
            <w:r w:rsidRPr="006C15B4">
              <w:rPr>
                <w:sz w:val="20"/>
              </w:rPr>
              <w:t xml:space="preserve">A </w:t>
            </w:r>
            <w:proofErr w:type="spellStart"/>
            <w:r w:rsidRPr="006C15B4">
              <w:rPr>
                <w:sz w:val="20"/>
              </w:rPr>
              <w:t>l</w:t>
            </w:r>
            <w:r w:rsidR="004A4EF6" w:rsidRPr="006C15B4">
              <w:rPr>
                <w:sz w:val="20"/>
              </w:rPr>
              <w:t>'</w:t>
            </w:r>
            <w:r w:rsidRPr="006C15B4">
              <w:rPr>
                <w:sz w:val="20"/>
              </w:rPr>
              <w:t>étape</w:t>
            </w:r>
            <w:proofErr w:type="spellEnd"/>
            <w:r w:rsidRPr="006C15B4">
              <w:rPr>
                <w:sz w:val="20"/>
              </w:rPr>
              <w:t xml:space="preserve"> de </w:t>
            </w:r>
            <w:proofErr w:type="spellStart"/>
            <w:r w:rsidRPr="006C15B4">
              <w:rPr>
                <w:sz w:val="20"/>
              </w:rPr>
              <w:t>planification</w:t>
            </w:r>
            <w:proofErr w:type="spellEnd"/>
            <w:r w:rsidRPr="006C15B4">
              <w:rPr>
                <w:sz w:val="20"/>
              </w:rPr>
              <w:t>.</w:t>
            </w:r>
          </w:p>
        </w:tc>
        <w:tc>
          <w:tcPr>
            <w:tcW w:w="2044" w:type="dxa"/>
          </w:tcPr>
          <w:p w:rsidR="00925753" w:rsidRPr="006C15B4" w:rsidRDefault="00925753" w:rsidP="00292A89">
            <w:pPr>
              <w:tabs>
                <w:tab w:val="left" w:pos="567"/>
                <w:tab w:val="left" w:pos="1134"/>
              </w:tabs>
              <w:spacing w:beforeLines="20" w:afterLines="20"/>
              <w:jc w:val="left"/>
              <w:rPr>
                <w:sz w:val="20"/>
                <w:lang w:val="fr-CH"/>
              </w:rPr>
            </w:pPr>
            <w:r w:rsidRPr="006C15B4">
              <w:rPr>
                <w:sz w:val="20"/>
                <w:lang w:val="fr-CH"/>
              </w:rPr>
              <w:t>Les aspects financiers ne sont pas encore disponibles.</w:t>
            </w:r>
          </w:p>
        </w:tc>
        <w:tc>
          <w:tcPr>
            <w:tcW w:w="3172" w:type="dxa"/>
          </w:tcPr>
          <w:p w:rsidR="00925753" w:rsidRPr="006C15B4" w:rsidRDefault="00925753" w:rsidP="00C760CD">
            <w:pPr>
              <w:pStyle w:val="Tabletext"/>
              <w:jc w:val="left"/>
              <w:rPr>
                <w:sz w:val="20"/>
                <w:lang w:val="fr-CH"/>
              </w:rPr>
            </w:pPr>
          </w:p>
        </w:tc>
      </w:tr>
      <w:tr w:rsidR="00925753" w:rsidRPr="00292A89" w:rsidTr="00925753">
        <w:trPr>
          <w:cantSplit/>
          <w:jc w:val="center"/>
        </w:trPr>
        <w:tc>
          <w:tcPr>
            <w:tcW w:w="1435" w:type="dxa"/>
          </w:tcPr>
          <w:p w:rsidR="00925753" w:rsidRPr="006C15B4" w:rsidRDefault="00925753" w:rsidP="00925753">
            <w:pPr>
              <w:pStyle w:val="TableText0"/>
              <w:rPr>
                <w:b/>
                <w:bCs/>
                <w:sz w:val="20"/>
              </w:rPr>
            </w:pPr>
            <w:proofErr w:type="spellStart"/>
            <w:r w:rsidRPr="006C15B4">
              <w:rPr>
                <w:b/>
                <w:bCs/>
                <w:sz w:val="20"/>
              </w:rPr>
              <w:lastRenderedPageBreak/>
              <w:t>Brésil</w:t>
            </w:r>
            <w:proofErr w:type="spellEnd"/>
          </w:p>
        </w:tc>
        <w:tc>
          <w:tcPr>
            <w:tcW w:w="2801" w:type="dxa"/>
          </w:tcPr>
          <w:p w:rsidR="00925753" w:rsidRPr="006C15B4" w:rsidRDefault="00925753" w:rsidP="00925753">
            <w:pPr>
              <w:pStyle w:val="TableText0"/>
              <w:rPr>
                <w:sz w:val="20"/>
                <w:lang w:val="fr-CH"/>
              </w:rPr>
            </w:pPr>
            <w:r w:rsidRPr="006C15B4">
              <w:rPr>
                <w:sz w:val="20"/>
                <w:lang w:val="fr-CH"/>
              </w:rPr>
              <w:t>Le NRA essaie de voir ce que font les opérateurs, ils ont organisé une réunion de coordination avec tous les opérateurs. Le cas d</w:t>
            </w:r>
            <w:r w:rsidR="004A4EF6" w:rsidRPr="006C15B4">
              <w:rPr>
                <w:sz w:val="20"/>
                <w:lang w:val="fr-CH"/>
              </w:rPr>
              <w:t>'</w:t>
            </w:r>
            <w:r w:rsidRPr="006C15B4">
              <w:rPr>
                <w:sz w:val="20"/>
                <w:lang w:val="fr-CH"/>
              </w:rPr>
              <w:t>un opérateur qui a décidé de faire une migration et de s</w:t>
            </w:r>
            <w:r w:rsidR="004A4EF6" w:rsidRPr="006C15B4">
              <w:rPr>
                <w:sz w:val="20"/>
                <w:lang w:val="fr-CH"/>
              </w:rPr>
              <w:t>'</w:t>
            </w:r>
            <w:r w:rsidRPr="006C15B4">
              <w:rPr>
                <w:sz w:val="20"/>
                <w:lang w:val="fr-CH"/>
              </w:rPr>
              <w:t>adapter à cette nouvelle phase et de proposer des nouveaux services, sera présenté comme étude de cas.</w:t>
            </w:r>
          </w:p>
        </w:tc>
        <w:tc>
          <w:tcPr>
            <w:tcW w:w="2044" w:type="dxa"/>
          </w:tcPr>
          <w:p w:rsidR="00925753" w:rsidRPr="006C15B4" w:rsidRDefault="00925753" w:rsidP="00925753">
            <w:pPr>
              <w:pStyle w:val="TableText0"/>
              <w:rPr>
                <w:sz w:val="20"/>
                <w:lang w:val="fr-CH"/>
              </w:rPr>
            </w:pPr>
          </w:p>
        </w:tc>
        <w:tc>
          <w:tcPr>
            <w:tcW w:w="3172" w:type="dxa"/>
          </w:tcPr>
          <w:p w:rsidR="00925753" w:rsidRPr="006C15B4" w:rsidRDefault="00925753" w:rsidP="00925753">
            <w:pPr>
              <w:pStyle w:val="TableText0"/>
              <w:rPr>
                <w:sz w:val="20"/>
                <w:lang w:val="fr-CH"/>
              </w:rPr>
            </w:pPr>
            <w:r w:rsidRPr="006C15B4">
              <w:rPr>
                <w:sz w:val="20"/>
                <w:lang w:val="fr-CH"/>
              </w:rPr>
              <w:t>Les règlements sont structurés, les lois sont en cours de révision afin d</w:t>
            </w:r>
            <w:r w:rsidR="004A4EF6" w:rsidRPr="006C15B4">
              <w:rPr>
                <w:sz w:val="20"/>
                <w:lang w:val="fr-CH"/>
              </w:rPr>
              <w:t>'</w:t>
            </w:r>
            <w:r w:rsidRPr="006C15B4">
              <w:rPr>
                <w:sz w:val="20"/>
                <w:lang w:val="fr-CH"/>
              </w:rPr>
              <w:t>octroyer les licences. Régulation de services et pas des technologies. Pas besoin de changements de la loi par rapport à la convergence.</w:t>
            </w:r>
          </w:p>
        </w:tc>
      </w:tr>
      <w:tr w:rsidR="00925753" w:rsidRPr="00292A89" w:rsidTr="00925753">
        <w:trPr>
          <w:cantSplit/>
          <w:jc w:val="center"/>
        </w:trPr>
        <w:tc>
          <w:tcPr>
            <w:tcW w:w="1435" w:type="dxa"/>
          </w:tcPr>
          <w:p w:rsidR="00925753" w:rsidRPr="006C15B4" w:rsidRDefault="00925753" w:rsidP="00925753">
            <w:pPr>
              <w:pStyle w:val="TableText0"/>
              <w:rPr>
                <w:b/>
                <w:bCs/>
                <w:sz w:val="20"/>
              </w:rPr>
            </w:pPr>
            <w:r w:rsidRPr="006C15B4">
              <w:rPr>
                <w:b/>
                <w:bCs/>
                <w:sz w:val="20"/>
              </w:rPr>
              <w:t xml:space="preserve">Cameroun </w:t>
            </w:r>
          </w:p>
        </w:tc>
        <w:tc>
          <w:tcPr>
            <w:tcW w:w="2801" w:type="dxa"/>
          </w:tcPr>
          <w:p w:rsidR="00925753" w:rsidRPr="006C15B4" w:rsidRDefault="00925753" w:rsidP="00925753">
            <w:pPr>
              <w:pStyle w:val="TableText0"/>
              <w:rPr>
                <w:sz w:val="20"/>
                <w:lang w:val="fr-CH"/>
              </w:rPr>
            </w:pPr>
            <w:r w:rsidRPr="006C15B4">
              <w:rPr>
                <w:sz w:val="20"/>
                <w:lang w:val="fr-CH"/>
              </w:rPr>
              <w:t>Connaissance d</w:t>
            </w:r>
            <w:r w:rsidR="004A4EF6" w:rsidRPr="006C15B4">
              <w:rPr>
                <w:sz w:val="20"/>
                <w:lang w:val="fr-CH"/>
              </w:rPr>
              <w:t>'</w:t>
            </w:r>
            <w:r w:rsidRPr="006C15B4">
              <w:rPr>
                <w:sz w:val="20"/>
                <w:lang w:val="fr-CH"/>
              </w:rPr>
              <w:t>un embryon de déploiement des NGN de l</w:t>
            </w:r>
            <w:r w:rsidR="004A4EF6" w:rsidRPr="006C15B4">
              <w:rPr>
                <w:sz w:val="20"/>
                <w:lang w:val="fr-CH"/>
              </w:rPr>
              <w:t>'</w:t>
            </w:r>
            <w:r w:rsidRPr="006C15B4">
              <w:rPr>
                <w:sz w:val="20"/>
                <w:lang w:val="fr-CH"/>
              </w:rPr>
              <w:t>opérateur historique – remplacement progressif à mesure que les équipements arrivent à la fin de leur vie utile.</w:t>
            </w:r>
          </w:p>
        </w:tc>
        <w:tc>
          <w:tcPr>
            <w:tcW w:w="2044" w:type="dxa"/>
          </w:tcPr>
          <w:p w:rsidR="00925753" w:rsidRPr="006C15B4" w:rsidRDefault="00925753" w:rsidP="00925753">
            <w:pPr>
              <w:pStyle w:val="TableText0"/>
              <w:rPr>
                <w:sz w:val="20"/>
                <w:lang w:val="fr-CH"/>
              </w:rPr>
            </w:pPr>
          </w:p>
        </w:tc>
        <w:tc>
          <w:tcPr>
            <w:tcW w:w="3172" w:type="dxa"/>
          </w:tcPr>
          <w:p w:rsidR="00925753" w:rsidRPr="006C15B4" w:rsidRDefault="00925753" w:rsidP="00925753">
            <w:pPr>
              <w:pStyle w:val="TableText0"/>
              <w:rPr>
                <w:sz w:val="20"/>
                <w:lang w:val="fr-CH"/>
              </w:rPr>
            </w:pPr>
            <w:r w:rsidRPr="006C15B4">
              <w:rPr>
                <w:sz w:val="20"/>
                <w:lang w:val="fr-CH"/>
              </w:rPr>
              <w:t>Des actions favorables à l</w:t>
            </w:r>
            <w:r w:rsidR="004A4EF6" w:rsidRPr="006C15B4">
              <w:rPr>
                <w:sz w:val="20"/>
                <w:lang w:val="fr-CH"/>
              </w:rPr>
              <w:t>'</w:t>
            </w:r>
            <w:r w:rsidRPr="006C15B4">
              <w:rPr>
                <w:sz w:val="20"/>
                <w:lang w:val="fr-CH"/>
              </w:rPr>
              <w:t xml:space="preserve">établissement des réseaux NGN, sont en cours, un nouveau projet de loi sera fait, orienté vers les services, y compris la délivrance des licences multiservices. </w:t>
            </w:r>
          </w:p>
        </w:tc>
      </w:tr>
      <w:tr w:rsidR="00925753" w:rsidRPr="00292A89" w:rsidTr="00925753">
        <w:trPr>
          <w:cantSplit/>
          <w:jc w:val="center"/>
        </w:trPr>
        <w:tc>
          <w:tcPr>
            <w:tcW w:w="1435" w:type="dxa"/>
          </w:tcPr>
          <w:p w:rsidR="00925753" w:rsidRPr="006C15B4" w:rsidRDefault="00925753" w:rsidP="00925753">
            <w:pPr>
              <w:pStyle w:val="TableText0"/>
              <w:rPr>
                <w:b/>
                <w:bCs/>
                <w:sz w:val="20"/>
              </w:rPr>
            </w:pPr>
            <w:r w:rsidRPr="006C15B4">
              <w:rPr>
                <w:b/>
                <w:bCs/>
                <w:sz w:val="20"/>
              </w:rPr>
              <w:t>Côte d</w:t>
            </w:r>
            <w:r w:rsidR="004A4EF6" w:rsidRPr="006C15B4">
              <w:rPr>
                <w:b/>
                <w:bCs/>
                <w:sz w:val="20"/>
              </w:rPr>
              <w:t>'</w:t>
            </w:r>
            <w:r w:rsidRPr="006C15B4">
              <w:rPr>
                <w:b/>
                <w:bCs/>
                <w:sz w:val="20"/>
              </w:rPr>
              <w:t>Ivoire</w:t>
            </w:r>
          </w:p>
        </w:tc>
        <w:tc>
          <w:tcPr>
            <w:tcW w:w="2801" w:type="dxa"/>
          </w:tcPr>
          <w:p w:rsidR="00925753" w:rsidRPr="006C15B4" w:rsidRDefault="00925753" w:rsidP="00925753">
            <w:pPr>
              <w:pStyle w:val="TableText0"/>
              <w:rPr>
                <w:sz w:val="20"/>
                <w:lang w:val="fr-CH"/>
              </w:rPr>
            </w:pPr>
            <w:r w:rsidRPr="006C15B4">
              <w:rPr>
                <w:sz w:val="20"/>
                <w:lang w:val="fr-CH"/>
              </w:rPr>
              <w:t>Pas d</w:t>
            </w:r>
            <w:r w:rsidR="004A4EF6" w:rsidRPr="006C15B4">
              <w:rPr>
                <w:sz w:val="20"/>
                <w:lang w:val="fr-CH"/>
              </w:rPr>
              <w:t>'</w:t>
            </w:r>
            <w:r w:rsidRPr="006C15B4">
              <w:rPr>
                <w:sz w:val="20"/>
                <w:lang w:val="fr-CH"/>
              </w:rPr>
              <w:t>informations d</w:t>
            </w:r>
            <w:r w:rsidR="004A4EF6" w:rsidRPr="006C15B4">
              <w:rPr>
                <w:sz w:val="20"/>
                <w:lang w:val="fr-CH"/>
              </w:rPr>
              <w:t>'</w:t>
            </w:r>
            <w:r w:rsidRPr="006C15B4">
              <w:rPr>
                <w:sz w:val="20"/>
                <w:lang w:val="fr-CH"/>
              </w:rPr>
              <w:t>implantation de la part des opérateurs.</w:t>
            </w:r>
          </w:p>
        </w:tc>
        <w:tc>
          <w:tcPr>
            <w:tcW w:w="2044" w:type="dxa"/>
          </w:tcPr>
          <w:p w:rsidR="00925753" w:rsidRPr="006C15B4" w:rsidRDefault="00925753" w:rsidP="00925753">
            <w:pPr>
              <w:pStyle w:val="TableText0"/>
              <w:rPr>
                <w:sz w:val="20"/>
                <w:lang w:val="fr-CH"/>
              </w:rPr>
            </w:pPr>
          </w:p>
        </w:tc>
        <w:tc>
          <w:tcPr>
            <w:tcW w:w="3172" w:type="dxa"/>
          </w:tcPr>
          <w:p w:rsidR="00925753" w:rsidRPr="006C15B4" w:rsidRDefault="00925753" w:rsidP="00616D7C">
            <w:pPr>
              <w:pStyle w:val="TableText0"/>
              <w:rPr>
                <w:sz w:val="20"/>
                <w:lang w:val="fr-CH"/>
              </w:rPr>
            </w:pPr>
            <w:r w:rsidRPr="006C15B4">
              <w:rPr>
                <w:sz w:val="20"/>
                <w:lang w:val="fr-CH"/>
              </w:rPr>
              <w:t>Révision de la réglementation: étude sur la possibilité d</w:t>
            </w:r>
            <w:r w:rsidR="004A4EF6" w:rsidRPr="006C15B4">
              <w:rPr>
                <w:sz w:val="20"/>
                <w:lang w:val="fr-CH"/>
              </w:rPr>
              <w:t>'</w:t>
            </w:r>
            <w:r w:rsidRPr="006C15B4">
              <w:rPr>
                <w:sz w:val="20"/>
                <w:lang w:val="fr-CH"/>
              </w:rPr>
              <w:t xml:space="preserve">octroyer des licences </w:t>
            </w:r>
            <w:proofErr w:type="spellStart"/>
            <w:r w:rsidRPr="006C15B4">
              <w:rPr>
                <w:sz w:val="20"/>
                <w:lang w:val="fr-CH"/>
              </w:rPr>
              <w:t>W</w:t>
            </w:r>
            <w:r w:rsidR="00616D7C" w:rsidRPr="006C15B4">
              <w:rPr>
                <w:sz w:val="20"/>
                <w:lang w:val="fr-CH"/>
              </w:rPr>
              <w:t>i</w:t>
            </w:r>
            <w:r w:rsidRPr="006C15B4">
              <w:rPr>
                <w:sz w:val="20"/>
                <w:lang w:val="fr-CH"/>
              </w:rPr>
              <w:t>MAX</w:t>
            </w:r>
            <w:proofErr w:type="spellEnd"/>
            <w:r w:rsidRPr="006C15B4">
              <w:rPr>
                <w:sz w:val="20"/>
                <w:lang w:val="fr-CH"/>
              </w:rPr>
              <w:t xml:space="preserve"> et 3G avec l</w:t>
            </w:r>
            <w:r w:rsidR="004A4EF6" w:rsidRPr="006C15B4">
              <w:rPr>
                <w:sz w:val="20"/>
                <w:lang w:val="fr-CH"/>
              </w:rPr>
              <w:t>'</w:t>
            </w:r>
            <w:r w:rsidRPr="006C15B4">
              <w:rPr>
                <w:sz w:val="20"/>
                <w:lang w:val="fr-CH"/>
              </w:rPr>
              <w:t>aide d</w:t>
            </w:r>
            <w:r w:rsidR="004A4EF6" w:rsidRPr="006C15B4">
              <w:rPr>
                <w:sz w:val="20"/>
                <w:lang w:val="fr-CH"/>
              </w:rPr>
              <w:t>'</w:t>
            </w:r>
            <w:r w:rsidRPr="006C15B4">
              <w:rPr>
                <w:sz w:val="20"/>
                <w:lang w:val="fr-CH"/>
              </w:rPr>
              <w:t>un cabinet d</w:t>
            </w:r>
            <w:r w:rsidR="004A4EF6" w:rsidRPr="006C15B4">
              <w:rPr>
                <w:sz w:val="20"/>
                <w:lang w:val="fr-CH"/>
              </w:rPr>
              <w:t>'</w:t>
            </w:r>
            <w:r w:rsidRPr="006C15B4">
              <w:rPr>
                <w:sz w:val="20"/>
                <w:lang w:val="fr-CH"/>
              </w:rPr>
              <w:t xml:space="preserve">études. </w:t>
            </w:r>
          </w:p>
        </w:tc>
      </w:tr>
      <w:tr w:rsidR="00925753" w:rsidRPr="00292A89" w:rsidTr="00925753">
        <w:trPr>
          <w:cantSplit/>
          <w:jc w:val="center"/>
        </w:trPr>
        <w:tc>
          <w:tcPr>
            <w:tcW w:w="1435" w:type="dxa"/>
          </w:tcPr>
          <w:p w:rsidR="00925753" w:rsidRPr="006C15B4" w:rsidRDefault="00925753" w:rsidP="00925753">
            <w:pPr>
              <w:pStyle w:val="TableText0"/>
              <w:rPr>
                <w:b/>
                <w:bCs/>
                <w:sz w:val="20"/>
              </w:rPr>
            </w:pPr>
            <w:proofErr w:type="spellStart"/>
            <w:r w:rsidRPr="006C15B4">
              <w:rPr>
                <w:b/>
                <w:bCs/>
                <w:sz w:val="20"/>
              </w:rPr>
              <w:t>Gambie</w:t>
            </w:r>
            <w:proofErr w:type="spellEnd"/>
          </w:p>
        </w:tc>
        <w:tc>
          <w:tcPr>
            <w:tcW w:w="2801" w:type="dxa"/>
          </w:tcPr>
          <w:p w:rsidR="00925753" w:rsidRPr="006C15B4" w:rsidRDefault="00925753" w:rsidP="00925753">
            <w:pPr>
              <w:pStyle w:val="TableText0"/>
              <w:rPr>
                <w:sz w:val="20"/>
                <w:lang w:val="fr-CH"/>
              </w:rPr>
            </w:pPr>
            <w:r w:rsidRPr="006C15B4">
              <w:rPr>
                <w:sz w:val="20"/>
                <w:lang w:val="fr-CH"/>
              </w:rPr>
              <w:t>Un opérateur s</w:t>
            </w:r>
            <w:r w:rsidR="004A4EF6" w:rsidRPr="006C15B4">
              <w:rPr>
                <w:sz w:val="20"/>
                <w:lang w:val="fr-CH"/>
              </w:rPr>
              <w:t>'</w:t>
            </w:r>
            <w:r w:rsidRPr="006C15B4">
              <w:rPr>
                <w:sz w:val="20"/>
                <w:lang w:val="fr-CH"/>
              </w:rPr>
              <w:t>est déjà lancé dans la mise en place des réseaux NGN.</w:t>
            </w:r>
          </w:p>
        </w:tc>
        <w:tc>
          <w:tcPr>
            <w:tcW w:w="2044" w:type="dxa"/>
          </w:tcPr>
          <w:p w:rsidR="00925753" w:rsidRPr="006C15B4" w:rsidRDefault="00925753" w:rsidP="00925753">
            <w:pPr>
              <w:pStyle w:val="TableText0"/>
              <w:rPr>
                <w:sz w:val="20"/>
                <w:lang w:val="fr-CH"/>
              </w:rPr>
            </w:pPr>
            <w:r w:rsidRPr="006C15B4">
              <w:rPr>
                <w:sz w:val="20"/>
                <w:lang w:val="fr-CH"/>
              </w:rPr>
              <w:t>Pas de mécanisme de calcul des coûts pour les services fournis par les NGN.</w:t>
            </w:r>
          </w:p>
        </w:tc>
        <w:tc>
          <w:tcPr>
            <w:tcW w:w="3172" w:type="dxa"/>
          </w:tcPr>
          <w:p w:rsidR="00925753" w:rsidRPr="006C15B4" w:rsidRDefault="00925753" w:rsidP="00925753">
            <w:pPr>
              <w:pStyle w:val="TableText0"/>
              <w:rPr>
                <w:sz w:val="20"/>
                <w:lang w:val="fr-CH"/>
              </w:rPr>
            </w:pPr>
            <w:r w:rsidRPr="006C15B4">
              <w:rPr>
                <w:sz w:val="20"/>
                <w:lang w:val="fr-CH"/>
              </w:rPr>
              <w:t>Pas de politique préparée pour la transition aux NGN.</w:t>
            </w:r>
          </w:p>
        </w:tc>
      </w:tr>
      <w:tr w:rsidR="00925753" w:rsidRPr="00292A89" w:rsidTr="00925753">
        <w:trPr>
          <w:cantSplit/>
          <w:jc w:val="center"/>
        </w:trPr>
        <w:tc>
          <w:tcPr>
            <w:tcW w:w="1435" w:type="dxa"/>
          </w:tcPr>
          <w:p w:rsidR="00925753" w:rsidRPr="006C15B4" w:rsidRDefault="00925753" w:rsidP="00925753">
            <w:pPr>
              <w:pStyle w:val="TableText0"/>
              <w:rPr>
                <w:b/>
                <w:bCs/>
                <w:sz w:val="20"/>
              </w:rPr>
            </w:pPr>
            <w:r w:rsidRPr="006C15B4">
              <w:rPr>
                <w:b/>
                <w:bCs/>
                <w:sz w:val="20"/>
              </w:rPr>
              <w:t>Ghana</w:t>
            </w:r>
          </w:p>
        </w:tc>
        <w:tc>
          <w:tcPr>
            <w:tcW w:w="2801" w:type="dxa"/>
          </w:tcPr>
          <w:p w:rsidR="00925753" w:rsidRPr="006C15B4" w:rsidRDefault="00925753" w:rsidP="00925753">
            <w:pPr>
              <w:pStyle w:val="TableText0"/>
              <w:rPr>
                <w:sz w:val="20"/>
                <w:lang w:val="fr-CH"/>
              </w:rPr>
            </w:pPr>
            <w:r w:rsidRPr="006C15B4">
              <w:rPr>
                <w:sz w:val="20"/>
                <w:lang w:val="fr-CH"/>
              </w:rPr>
              <w:t>Suite à l'octroi d'autorisations 3G aux cinq (5) opérateurs GSM,</w:t>
            </w:r>
            <w:r w:rsidR="000B197C" w:rsidRPr="006C15B4">
              <w:rPr>
                <w:sz w:val="20"/>
                <w:lang w:val="fr-CH"/>
              </w:rPr>
              <w:t xml:space="preserve"> </w:t>
            </w:r>
            <w:r w:rsidRPr="006C15B4">
              <w:rPr>
                <w:sz w:val="20"/>
                <w:lang w:val="fr-CH"/>
              </w:rPr>
              <w:t>deux (2) d'entre eux ont commencé à fournir les services de voix et données sur plates-formes 3.5G.</w:t>
            </w:r>
          </w:p>
          <w:p w:rsidR="00925753" w:rsidRPr="006C15B4" w:rsidRDefault="00925753" w:rsidP="00925753">
            <w:pPr>
              <w:pStyle w:val="TableText0"/>
              <w:rPr>
                <w:sz w:val="20"/>
                <w:lang w:val="fr-CH"/>
              </w:rPr>
            </w:pPr>
          </w:p>
        </w:tc>
        <w:tc>
          <w:tcPr>
            <w:tcW w:w="2044" w:type="dxa"/>
          </w:tcPr>
          <w:p w:rsidR="00925753" w:rsidRPr="006C15B4" w:rsidRDefault="00925753" w:rsidP="00925753">
            <w:pPr>
              <w:pStyle w:val="TableText0"/>
              <w:rPr>
                <w:sz w:val="20"/>
                <w:lang w:val="fr-CH"/>
              </w:rPr>
            </w:pPr>
            <w:r w:rsidRPr="006C15B4">
              <w:rPr>
                <w:sz w:val="20"/>
                <w:lang w:val="fr-CH"/>
              </w:rPr>
              <w:t>Pas de mécanisme de calculs de coût défini. Un consultant travaille avec le régulateur sur le développement d</w:t>
            </w:r>
            <w:r w:rsidR="004A4EF6" w:rsidRPr="006C15B4">
              <w:rPr>
                <w:sz w:val="20"/>
                <w:lang w:val="fr-CH"/>
              </w:rPr>
              <w:t>'</w:t>
            </w:r>
            <w:r w:rsidRPr="006C15B4">
              <w:rPr>
                <w:sz w:val="20"/>
                <w:lang w:val="fr-CH"/>
              </w:rPr>
              <w:t>un modèle.</w:t>
            </w:r>
          </w:p>
        </w:tc>
        <w:tc>
          <w:tcPr>
            <w:tcW w:w="3172" w:type="dxa"/>
          </w:tcPr>
          <w:p w:rsidR="00925753" w:rsidRPr="006C15B4" w:rsidRDefault="00925753" w:rsidP="00925753">
            <w:pPr>
              <w:pStyle w:val="TableText0"/>
              <w:rPr>
                <w:rFonts w:eastAsia="SimSun"/>
                <w:color w:val="000000"/>
                <w:sz w:val="20"/>
                <w:lang w:val="fr-CH"/>
              </w:rPr>
            </w:pPr>
            <w:r w:rsidRPr="006C15B4">
              <w:rPr>
                <w:rFonts w:eastAsia="SimSun"/>
                <w:color w:val="000000"/>
                <w:sz w:val="20"/>
                <w:lang w:val="fr-CH"/>
              </w:rPr>
              <w:t>L</w:t>
            </w:r>
            <w:r w:rsidR="004A4EF6" w:rsidRPr="006C15B4">
              <w:rPr>
                <w:rFonts w:eastAsia="SimSun"/>
                <w:color w:val="000000"/>
                <w:sz w:val="20"/>
                <w:lang w:val="fr-CH"/>
              </w:rPr>
              <w:t>'</w:t>
            </w:r>
            <w:r w:rsidRPr="006C15B4">
              <w:rPr>
                <w:rFonts w:eastAsia="SimSun"/>
                <w:color w:val="000000"/>
                <w:sz w:val="20"/>
                <w:lang w:val="fr-CH"/>
              </w:rPr>
              <w:t xml:space="preserve">ANR adopte une politique de technologie neutre à l'égard des services fournis à la fois traditionnels et sur les réseaux NGN. </w:t>
            </w:r>
          </w:p>
          <w:p w:rsidR="00925753" w:rsidRPr="006C15B4" w:rsidRDefault="00925753" w:rsidP="00925753">
            <w:pPr>
              <w:pStyle w:val="TableText0"/>
              <w:rPr>
                <w:sz w:val="20"/>
                <w:lang w:val="fr-CH"/>
              </w:rPr>
            </w:pPr>
            <w:r w:rsidRPr="006C15B4">
              <w:rPr>
                <w:rFonts w:eastAsia="SimSun"/>
                <w:color w:val="000000"/>
                <w:sz w:val="20"/>
                <w:lang w:val="fr-CH"/>
              </w:rPr>
              <w:t>L'actuelle politique nationale des télécommunications de 2005 et la nouvelle loi sur les communications électroniques, la loi 775 de 2008, prennent en charge la fourniture de services NG</w:t>
            </w:r>
            <w:r w:rsidRPr="006C15B4">
              <w:rPr>
                <w:color w:val="000000"/>
                <w:sz w:val="20"/>
                <w:lang w:val="fr-CH"/>
              </w:rPr>
              <w:t>N.</w:t>
            </w:r>
          </w:p>
        </w:tc>
      </w:tr>
      <w:tr w:rsidR="00925753" w:rsidRPr="00292A89" w:rsidTr="00925753">
        <w:trPr>
          <w:cantSplit/>
          <w:jc w:val="center"/>
        </w:trPr>
        <w:tc>
          <w:tcPr>
            <w:tcW w:w="1435" w:type="dxa"/>
          </w:tcPr>
          <w:p w:rsidR="00925753" w:rsidRPr="006C15B4" w:rsidRDefault="00925753" w:rsidP="00925753">
            <w:pPr>
              <w:pStyle w:val="TableText0"/>
              <w:rPr>
                <w:rFonts w:eastAsia="SimSun"/>
                <w:b/>
                <w:bCs/>
                <w:color w:val="000000"/>
                <w:sz w:val="20"/>
              </w:rPr>
            </w:pPr>
            <w:r w:rsidRPr="006C15B4">
              <w:rPr>
                <w:rFonts w:eastAsia="SimSun"/>
                <w:b/>
                <w:bCs/>
                <w:color w:val="000000"/>
                <w:sz w:val="20"/>
              </w:rPr>
              <w:t>Kenya</w:t>
            </w:r>
          </w:p>
        </w:tc>
        <w:tc>
          <w:tcPr>
            <w:tcW w:w="2801" w:type="dxa"/>
          </w:tcPr>
          <w:p w:rsidR="00925753" w:rsidRPr="006C15B4" w:rsidRDefault="00925753" w:rsidP="00616D7C">
            <w:pPr>
              <w:pStyle w:val="TableText0"/>
              <w:rPr>
                <w:color w:val="000000"/>
                <w:sz w:val="20"/>
                <w:lang w:val="fr-CH"/>
              </w:rPr>
            </w:pPr>
            <w:r w:rsidRPr="006C15B4">
              <w:rPr>
                <w:color w:val="000000"/>
                <w:sz w:val="20"/>
                <w:lang w:val="fr-CH"/>
              </w:rPr>
              <w:t xml:space="preserve">Les opérateurs utilisent des technologies IP et 3G pour les données et la voix ainsi que </w:t>
            </w:r>
            <w:proofErr w:type="spellStart"/>
            <w:r w:rsidRPr="006C15B4">
              <w:rPr>
                <w:color w:val="000000"/>
                <w:sz w:val="20"/>
                <w:lang w:val="fr-CH"/>
              </w:rPr>
              <w:t>W</w:t>
            </w:r>
            <w:r w:rsidR="00616D7C" w:rsidRPr="006C15B4">
              <w:rPr>
                <w:color w:val="000000"/>
                <w:sz w:val="20"/>
                <w:lang w:val="fr-CH"/>
              </w:rPr>
              <w:t>i</w:t>
            </w:r>
            <w:r w:rsidRPr="006C15B4">
              <w:rPr>
                <w:color w:val="000000"/>
                <w:sz w:val="20"/>
                <w:lang w:val="fr-CH"/>
              </w:rPr>
              <w:t>MAX</w:t>
            </w:r>
            <w:proofErr w:type="spellEnd"/>
            <w:r w:rsidRPr="006C15B4">
              <w:rPr>
                <w:color w:val="000000"/>
                <w:sz w:val="20"/>
                <w:lang w:val="fr-CH"/>
              </w:rPr>
              <w:t>.</w:t>
            </w:r>
          </w:p>
        </w:tc>
        <w:tc>
          <w:tcPr>
            <w:tcW w:w="2044" w:type="dxa"/>
          </w:tcPr>
          <w:p w:rsidR="00925753" w:rsidRPr="006C15B4" w:rsidRDefault="00925753" w:rsidP="00925753">
            <w:pPr>
              <w:pStyle w:val="TableText0"/>
              <w:rPr>
                <w:color w:val="000000"/>
                <w:sz w:val="20"/>
                <w:lang w:val="fr-CH"/>
              </w:rPr>
            </w:pPr>
            <w:r w:rsidRPr="006C15B4">
              <w:rPr>
                <w:color w:val="000000"/>
                <w:sz w:val="20"/>
                <w:lang w:val="fr-CH"/>
              </w:rPr>
              <w:t>Il n</w:t>
            </w:r>
            <w:r w:rsidR="004A4EF6" w:rsidRPr="006C15B4">
              <w:rPr>
                <w:color w:val="000000"/>
                <w:sz w:val="20"/>
                <w:lang w:val="fr-CH"/>
              </w:rPr>
              <w:t>'</w:t>
            </w:r>
            <w:r w:rsidRPr="006C15B4">
              <w:rPr>
                <w:color w:val="000000"/>
                <w:sz w:val="20"/>
                <w:lang w:val="fr-CH"/>
              </w:rPr>
              <w:t>y a pas de modèle de calcul de coûts pour ces services. LRIC est utilisé pour l</w:t>
            </w:r>
            <w:r w:rsidR="004A4EF6" w:rsidRPr="006C15B4">
              <w:rPr>
                <w:color w:val="000000"/>
                <w:sz w:val="20"/>
                <w:lang w:val="fr-CH"/>
              </w:rPr>
              <w:t>'</w:t>
            </w:r>
            <w:r w:rsidRPr="006C15B4">
              <w:rPr>
                <w:color w:val="000000"/>
                <w:sz w:val="20"/>
                <w:lang w:val="fr-CH"/>
              </w:rPr>
              <w:t>interconnexion.</w:t>
            </w:r>
          </w:p>
        </w:tc>
        <w:tc>
          <w:tcPr>
            <w:tcW w:w="3172" w:type="dxa"/>
          </w:tcPr>
          <w:p w:rsidR="00925753" w:rsidRPr="006C15B4" w:rsidRDefault="00925753" w:rsidP="00925753">
            <w:pPr>
              <w:pStyle w:val="TableText0"/>
              <w:rPr>
                <w:rFonts w:eastAsia="SimSun"/>
                <w:color w:val="000000"/>
                <w:sz w:val="20"/>
                <w:lang w:val="fr-CH"/>
              </w:rPr>
            </w:pPr>
            <w:r w:rsidRPr="006C15B4">
              <w:rPr>
                <w:rFonts w:eastAsia="SimSun"/>
                <w:color w:val="000000"/>
                <w:sz w:val="20"/>
                <w:lang w:val="fr-CH"/>
              </w:rPr>
              <w:t>Il existe un projet loi à l'étude.</w:t>
            </w:r>
          </w:p>
        </w:tc>
      </w:tr>
      <w:tr w:rsidR="00925753" w:rsidRPr="00292A89" w:rsidTr="00925753">
        <w:trPr>
          <w:cantSplit/>
          <w:jc w:val="center"/>
        </w:trPr>
        <w:tc>
          <w:tcPr>
            <w:tcW w:w="1435" w:type="dxa"/>
          </w:tcPr>
          <w:p w:rsidR="00925753" w:rsidRPr="006C15B4" w:rsidRDefault="00925753" w:rsidP="00925753">
            <w:pPr>
              <w:pStyle w:val="TableText0"/>
              <w:rPr>
                <w:b/>
                <w:bCs/>
                <w:sz w:val="20"/>
              </w:rPr>
            </w:pPr>
            <w:r w:rsidRPr="006C15B4">
              <w:rPr>
                <w:b/>
                <w:bCs/>
                <w:sz w:val="20"/>
              </w:rPr>
              <w:t>Mali</w:t>
            </w:r>
          </w:p>
        </w:tc>
        <w:tc>
          <w:tcPr>
            <w:tcW w:w="2801" w:type="dxa"/>
          </w:tcPr>
          <w:p w:rsidR="00925753" w:rsidRPr="006C15B4" w:rsidRDefault="00925753" w:rsidP="00925753">
            <w:pPr>
              <w:pStyle w:val="TableText0"/>
              <w:rPr>
                <w:sz w:val="20"/>
                <w:lang w:val="fr-CH"/>
              </w:rPr>
            </w:pPr>
            <w:r w:rsidRPr="006C15B4">
              <w:rPr>
                <w:sz w:val="20"/>
                <w:lang w:val="fr-CH"/>
              </w:rPr>
              <w:t>Introduction de réseaux NGN au niveau de la première région urbaine.</w:t>
            </w:r>
          </w:p>
        </w:tc>
        <w:tc>
          <w:tcPr>
            <w:tcW w:w="2044" w:type="dxa"/>
          </w:tcPr>
          <w:p w:rsidR="00925753" w:rsidRPr="006C15B4" w:rsidRDefault="00925753" w:rsidP="00925753">
            <w:pPr>
              <w:pStyle w:val="TableText0"/>
              <w:rPr>
                <w:sz w:val="20"/>
                <w:lang w:val="fr-CH"/>
              </w:rPr>
            </w:pPr>
            <w:r w:rsidRPr="006C15B4">
              <w:rPr>
                <w:sz w:val="20"/>
                <w:lang w:val="fr-CH"/>
              </w:rPr>
              <w:t>Pas d</w:t>
            </w:r>
            <w:r w:rsidR="004A4EF6" w:rsidRPr="006C15B4">
              <w:rPr>
                <w:sz w:val="20"/>
                <w:lang w:val="fr-CH"/>
              </w:rPr>
              <w:t>'</w:t>
            </w:r>
            <w:r w:rsidRPr="006C15B4">
              <w:rPr>
                <w:sz w:val="20"/>
                <w:lang w:val="fr-CH"/>
              </w:rPr>
              <w:t>outil tarifaire pour le moment.</w:t>
            </w:r>
          </w:p>
        </w:tc>
        <w:tc>
          <w:tcPr>
            <w:tcW w:w="3172" w:type="dxa"/>
          </w:tcPr>
          <w:p w:rsidR="00925753" w:rsidRPr="006C15B4" w:rsidRDefault="00925753" w:rsidP="00925753">
            <w:pPr>
              <w:pStyle w:val="TableText0"/>
              <w:rPr>
                <w:sz w:val="20"/>
                <w:lang w:val="fr-CH"/>
              </w:rPr>
            </w:pPr>
            <w:r w:rsidRPr="006C15B4">
              <w:rPr>
                <w:sz w:val="20"/>
                <w:lang w:val="fr-CH"/>
              </w:rPr>
              <w:t>En développement: une politique réglementaire pour l</w:t>
            </w:r>
            <w:r w:rsidR="004A4EF6" w:rsidRPr="006C15B4">
              <w:rPr>
                <w:sz w:val="20"/>
                <w:lang w:val="fr-CH"/>
              </w:rPr>
              <w:t>'</w:t>
            </w:r>
            <w:r w:rsidRPr="006C15B4">
              <w:rPr>
                <w:sz w:val="20"/>
                <w:lang w:val="fr-CH"/>
              </w:rPr>
              <w:t>introduction du 3G.</w:t>
            </w:r>
          </w:p>
        </w:tc>
      </w:tr>
      <w:tr w:rsidR="00925753" w:rsidRPr="00292A89" w:rsidTr="00925753">
        <w:trPr>
          <w:cantSplit/>
          <w:jc w:val="center"/>
        </w:trPr>
        <w:tc>
          <w:tcPr>
            <w:tcW w:w="1435" w:type="dxa"/>
          </w:tcPr>
          <w:p w:rsidR="00925753" w:rsidRPr="006C15B4" w:rsidRDefault="00925753" w:rsidP="00925753">
            <w:pPr>
              <w:pStyle w:val="TableText0"/>
              <w:rPr>
                <w:b/>
                <w:bCs/>
                <w:sz w:val="20"/>
              </w:rPr>
            </w:pPr>
            <w:proofErr w:type="spellStart"/>
            <w:r w:rsidRPr="006C15B4">
              <w:rPr>
                <w:b/>
                <w:bCs/>
                <w:sz w:val="20"/>
              </w:rPr>
              <w:t>Népal</w:t>
            </w:r>
            <w:proofErr w:type="spellEnd"/>
          </w:p>
        </w:tc>
        <w:tc>
          <w:tcPr>
            <w:tcW w:w="2801" w:type="dxa"/>
          </w:tcPr>
          <w:p w:rsidR="00925753" w:rsidRPr="006C15B4" w:rsidRDefault="00925753" w:rsidP="00925753">
            <w:pPr>
              <w:pStyle w:val="TableText0"/>
              <w:rPr>
                <w:sz w:val="20"/>
                <w:lang w:val="fr-CH"/>
              </w:rPr>
            </w:pPr>
            <w:r w:rsidRPr="006C15B4">
              <w:rPr>
                <w:sz w:val="20"/>
                <w:lang w:val="fr-CH"/>
              </w:rPr>
              <w:t>Actuellement, il n</w:t>
            </w:r>
            <w:r w:rsidR="004A4EF6" w:rsidRPr="006C15B4">
              <w:rPr>
                <w:sz w:val="20"/>
                <w:lang w:val="fr-CH"/>
              </w:rPr>
              <w:t>'</w:t>
            </w:r>
            <w:r w:rsidRPr="006C15B4">
              <w:rPr>
                <w:sz w:val="20"/>
                <w:lang w:val="fr-CH"/>
              </w:rPr>
              <w:t>existe pas un réseau NGN au Népal. Le seul fournisseur de services est à l</w:t>
            </w:r>
            <w:r w:rsidR="004A4EF6" w:rsidRPr="006C15B4">
              <w:rPr>
                <w:sz w:val="20"/>
                <w:lang w:val="fr-CH"/>
              </w:rPr>
              <w:t>'</w:t>
            </w:r>
            <w:r w:rsidRPr="006C15B4">
              <w:rPr>
                <w:sz w:val="20"/>
                <w:lang w:val="fr-CH"/>
              </w:rPr>
              <w:t>écoute des autres pays ayant déjà implanté des NGN.</w:t>
            </w:r>
          </w:p>
        </w:tc>
        <w:tc>
          <w:tcPr>
            <w:tcW w:w="2044" w:type="dxa"/>
          </w:tcPr>
          <w:p w:rsidR="00925753" w:rsidRPr="006C15B4" w:rsidRDefault="00925753" w:rsidP="00925753">
            <w:pPr>
              <w:pStyle w:val="TableText0"/>
              <w:rPr>
                <w:sz w:val="20"/>
                <w:lang w:val="fr-CH"/>
              </w:rPr>
            </w:pPr>
          </w:p>
        </w:tc>
        <w:tc>
          <w:tcPr>
            <w:tcW w:w="3172" w:type="dxa"/>
          </w:tcPr>
          <w:p w:rsidR="00925753" w:rsidRPr="006C15B4" w:rsidRDefault="00925753" w:rsidP="00925753">
            <w:pPr>
              <w:pStyle w:val="TableText0"/>
              <w:rPr>
                <w:sz w:val="20"/>
                <w:lang w:val="fr-CH"/>
              </w:rPr>
            </w:pPr>
            <w:r w:rsidRPr="006C15B4">
              <w:rPr>
                <w:sz w:val="20"/>
                <w:lang w:val="fr-CH"/>
              </w:rPr>
              <w:t>Pas de politique définie en matière de NGN, mais l</w:t>
            </w:r>
            <w:r w:rsidR="004A4EF6" w:rsidRPr="006C15B4">
              <w:rPr>
                <w:sz w:val="20"/>
                <w:lang w:val="fr-CH"/>
              </w:rPr>
              <w:t>'</w:t>
            </w:r>
            <w:r w:rsidRPr="006C15B4">
              <w:rPr>
                <w:sz w:val="20"/>
                <w:lang w:val="fr-CH"/>
              </w:rPr>
              <w:t>autorité de réglementation se prépare au niveau des politiques tarifaires.</w:t>
            </w:r>
          </w:p>
        </w:tc>
      </w:tr>
      <w:tr w:rsidR="00925753" w:rsidRPr="00292A89" w:rsidTr="00925753">
        <w:trPr>
          <w:cantSplit/>
          <w:jc w:val="center"/>
        </w:trPr>
        <w:tc>
          <w:tcPr>
            <w:tcW w:w="1435" w:type="dxa"/>
          </w:tcPr>
          <w:p w:rsidR="00925753" w:rsidRPr="006C15B4" w:rsidRDefault="00925753" w:rsidP="00925753">
            <w:pPr>
              <w:pStyle w:val="TableText0"/>
              <w:rPr>
                <w:b/>
                <w:bCs/>
                <w:sz w:val="20"/>
              </w:rPr>
            </w:pPr>
            <w:r w:rsidRPr="006C15B4">
              <w:rPr>
                <w:b/>
                <w:bCs/>
                <w:sz w:val="20"/>
              </w:rPr>
              <w:lastRenderedPageBreak/>
              <w:t>Paraguay</w:t>
            </w:r>
          </w:p>
        </w:tc>
        <w:tc>
          <w:tcPr>
            <w:tcW w:w="2801" w:type="dxa"/>
          </w:tcPr>
          <w:p w:rsidR="00925753" w:rsidRPr="006C15B4" w:rsidRDefault="00925753" w:rsidP="00925753">
            <w:pPr>
              <w:pStyle w:val="TableText0"/>
              <w:rPr>
                <w:sz w:val="20"/>
                <w:lang w:val="fr-CH"/>
              </w:rPr>
            </w:pPr>
            <w:r w:rsidRPr="006C15B4">
              <w:rPr>
                <w:sz w:val="20"/>
                <w:lang w:val="fr-CH"/>
              </w:rPr>
              <w:t>On utilise le NGN pour la téléphonie fixe, IP, internet ADSL, IPTV.</w:t>
            </w:r>
          </w:p>
        </w:tc>
        <w:tc>
          <w:tcPr>
            <w:tcW w:w="2044" w:type="dxa"/>
          </w:tcPr>
          <w:p w:rsidR="00925753" w:rsidRPr="006C15B4" w:rsidRDefault="00925753" w:rsidP="00925753">
            <w:pPr>
              <w:pStyle w:val="TableText0"/>
              <w:rPr>
                <w:sz w:val="20"/>
              </w:rPr>
            </w:pPr>
            <w:r w:rsidRPr="006C15B4">
              <w:rPr>
                <w:sz w:val="20"/>
                <w:lang w:val="fr-CH"/>
              </w:rPr>
              <w:t xml:space="preserve">Les études tarifaires sont basées sur le </w:t>
            </w:r>
            <w:proofErr w:type="spellStart"/>
            <w:r w:rsidRPr="006C15B4">
              <w:rPr>
                <w:sz w:val="20"/>
                <w:lang w:val="fr-CH"/>
              </w:rPr>
              <w:t>benchmarking</w:t>
            </w:r>
            <w:proofErr w:type="spellEnd"/>
            <w:r w:rsidRPr="006C15B4">
              <w:rPr>
                <w:sz w:val="20"/>
                <w:lang w:val="fr-CH"/>
              </w:rPr>
              <w:t>. Le Régulateur propose LRIC comme méthodologie pour les charges d</w:t>
            </w:r>
            <w:r w:rsidR="004A4EF6" w:rsidRPr="006C15B4">
              <w:rPr>
                <w:sz w:val="20"/>
                <w:lang w:val="fr-CH"/>
              </w:rPr>
              <w:t>'</w:t>
            </w:r>
            <w:r w:rsidRPr="006C15B4">
              <w:rPr>
                <w:sz w:val="20"/>
                <w:lang w:val="fr-CH"/>
              </w:rPr>
              <w:t xml:space="preserve">interconnexion. Le régulateur cherche une nouvelle méthode de tarification plus transparente. </w:t>
            </w:r>
            <w:r w:rsidRPr="006C15B4">
              <w:rPr>
                <w:sz w:val="20"/>
              </w:rPr>
              <w:t xml:space="preserve">Des consultants y </w:t>
            </w:r>
            <w:proofErr w:type="spellStart"/>
            <w:r w:rsidRPr="006C15B4">
              <w:rPr>
                <w:sz w:val="20"/>
              </w:rPr>
              <w:t>travaillent</w:t>
            </w:r>
            <w:proofErr w:type="spellEnd"/>
            <w:r w:rsidRPr="006C15B4">
              <w:rPr>
                <w:sz w:val="20"/>
              </w:rPr>
              <w:t xml:space="preserve">. </w:t>
            </w:r>
          </w:p>
        </w:tc>
        <w:tc>
          <w:tcPr>
            <w:tcW w:w="3172" w:type="dxa"/>
          </w:tcPr>
          <w:p w:rsidR="00925753" w:rsidRPr="006C15B4" w:rsidRDefault="00925753" w:rsidP="00925753">
            <w:pPr>
              <w:pStyle w:val="TableText0"/>
              <w:rPr>
                <w:sz w:val="20"/>
                <w:lang w:val="fr-CH"/>
              </w:rPr>
            </w:pPr>
            <w:r w:rsidRPr="006C15B4">
              <w:rPr>
                <w:sz w:val="20"/>
                <w:lang w:val="fr-CH"/>
              </w:rPr>
              <w:t xml:space="preserve">Le régulateur fixe un </w:t>
            </w:r>
            <w:r w:rsidR="00AB3796" w:rsidRPr="006C15B4">
              <w:rPr>
                <w:sz w:val="20"/>
                <w:lang w:val="fr-CH"/>
              </w:rPr>
              <w:t>"</w:t>
            </w:r>
            <w:proofErr w:type="spellStart"/>
            <w:r w:rsidRPr="006C15B4">
              <w:rPr>
                <w:i/>
                <w:sz w:val="20"/>
                <w:lang w:val="fr-CH"/>
              </w:rPr>
              <w:t>price</w:t>
            </w:r>
            <w:proofErr w:type="spellEnd"/>
            <w:r w:rsidRPr="006C15B4">
              <w:rPr>
                <w:i/>
                <w:sz w:val="20"/>
                <w:lang w:val="fr-CH"/>
              </w:rPr>
              <w:t xml:space="preserve"> cap</w:t>
            </w:r>
            <w:r w:rsidR="00AB3796" w:rsidRPr="006C15B4">
              <w:rPr>
                <w:sz w:val="20"/>
                <w:lang w:val="fr-CH"/>
              </w:rPr>
              <w:t>"</w:t>
            </w:r>
            <w:r w:rsidRPr="006C15B4">
              <w:rPr>
                <w:sz w:val="20"/>
                <w:lang w:val="fr-CH"/>
              </w:rPr>
              <w:t xml:space="preserve"> et les opérateurs fournissent leurs tarifs. NRA supervise / contrôle les données reçues</w:t>
            </w:r>
          </w:p>
          <w:p w:rsidR="00925753" w:rsidRPr="006C15B4" w:rsidRDefault="00925753" w:rsidP="00925753">
            <w:pPr>
              <w:pStyle w:val="TableText0"/>
              <w:rPr>
                <w:sz w:val="20"/>
                <w:lang w:val="fr-CH"/>
              </w:rPr>
            </w:pPr>
            <w:r w:rsidRPr="006C15B4">
              <w:rPr>
                <w:sz w:val="20"/>
                <w:lang w:val="fr-CH"/>
              </w:rPr>
              <w:t>Pour l</w:t>
            </w:r>
            <w:r w:rsidR="004A4EF6" w:rsidRPr="006C15B4">
              <w:rPr>
                <w:sz w:val="20"/>
                <w:lang w:val="fr-CH"/>
              </w:rPr>
              <w:t>'</w:t>
            </w:r>
            <w:r w:rsidRPr="006C15B4">
              <w:rPr>
                <w:sz w:val="20"/>
                <w:lang w:val="fr-CH"/>
              </w:rPr>
              <w:t>interconnexion, les opérateurs doivent se mettre d</w:t>
            </w:r>
            <w:r w:rsidR="004A4EF6" w:rsidRPr="006C15B4">
              <w:rPr>
                <w:sz w:val="20"/>
                <w:lang w:val="fr-CH"/>
              </w:rPr>
              <w:t>'</w:t>
            </w:r>
            <w:r w:rsidRPr="006C15B4">
              <w:rPr>
                <w:sz w:val="20"/>
                <w:lang w:val="fr-CH"/>
              </w:rPr>
              <w:t xml:space="preserve">accord en respectant le plafond établi par le régulateur. </w:t>
            </w:r>
          </w:p>
        </w:tc>
      </w:tr>
      <w:tr w:rsidR="00925753" w:rsidRPr="00292A89" w:rsidTr="00925753">
        <w:trPr>
          <w:cantSplit/>
          <w:jc w:val="center"/>
        </w:trPr>
        <w:tc>
          <w:tcPr>
            <w:tcW w:w="1435" w:type="dxa"/>
          </w:tcPr>
          <w:p w:rsidR="00925753" w:rsidRPr="006C15B4" w:rsidRDefault="00925753" w:rsidP="00925753">
            <w:pPr>
              <w:pStyle w:val="TableText0"/>
              <w:rPr>
                <w:b/>
                <w:bCs/>
                <w:sz w:val="20"/>
              </w:rPr>
            </w:pPr>
            <w:proofErr w:type="spellStart"/>
            <w:r w:rsidRPr="006C15B4">
              <w:rPr>
                <w:b/>
                <w:bCs/>
                <w:sz w:val="20"/>
              </w:rPr>
              <w:t>Tanzanie</w:t>
            </w:r>
            <w:proofErr w:type="spellEnd"/>
          </w:p>
        </w:tc>
        <w:tc>
          <w:tcPr>
            <w:tcW w:w="2801" w:type="dxa"/>
          </w:tcPr>
          <w:p w:rsidR="00925753" w:rsidRPr="006C15B4" w:rsidRDefault="00925753" w:rsidP="00925753">
            <w:pPr>
              <w:pStyle w:val="TableText0"/>
              <w:rPr>
                <w:sz w:val="20"/>
              </w:rPr>
            </w:pPr>
          </w:p>
        </w:tc>
        <w:tc>
          <w:tcPr>
            <w:tcW w:w="2044" w:type="dxa"/>
          </w:tcPr>
          <w:p w:rsidR="00925753" w:rsidRPr="006C15B4" w:rsidRDefault="00925753" w:rsidP="00925753">
            <w:pPr>
              <w:pStyle w:val="TableText0"/>
              <w:rPr>
                <w:sz w:val="20"/>
                <w:lang w:val="fr-CH"/>
              </w:rPr>
            </w:pPr>
            <w:r w:rsidRPr="006C15B4">
              <w:rPr>
                <w:sz w:val="20"/>
                <w:lang w:val="fr-CH"/>
              </w:rPr>
              <w:t>Les tarifs ne sont pas couverts par la réglementation actuelle.</w:t>
            </w:r>
          </w:p>
        </w:tc>
        <w:tc>
          <w:tcPr>
            <w:tcW w:w="3172" w:type="dxa"/>
          </w:tcPr>
          <w:p w:rsidR="00925753" w:rsidRPr="006C15B4" w:rsidRDefault="00925753" w:rsidP="00925753">
            <w:pPr>
              <w:pStyle w:val="TableText0"/>
              <w:rPr>
                <w:sz w:val="20"/>
                <w:lang w:val="fr-CH"/>
              </w:rPr>
            </w:pPr>
            <w:r w:rsidRPr="006C15B4">
              <w:rPr>
                <w:sz w:val="20"/>
                <w:lang w:val="fr-CH"/>
              </w:rPr>
              <w:t>En 2005, un cadre législatif a été voté sans prendre en compte les NGN. Une révision est en cours pour intégrer les politiques réglementaires sur les NGN.</w:t>
            </w:r>
          </w:p>
        </w:tc>
      </w:tr>
      <w:tr w:rsidR="00925753" w:rsidRPr="00986E88" w:rsidTr="00925753">
        <w:trPr>
          <w:cantSplit/>
          <w:jc w:val="center"/>
        </w:trPr>
        <w:tc>
          <w:tcPr>
            <w:tcW w:w="1435" w:type="dxa"/>
          </w:tcPr>
          <w:p w:rsidR="00925753" w:rsidRPr="006C15B4" w:rsidRDefault="00925753" w:rsidP="00925753">
            <w:pPr>
              <w:pStyle w:val="TableText0"/>
              <w:rPr>
                <w:b/>
                <w:bCs/>
                <w:sz w:val="20"/>
              </w:rPr>
            </w:pPr>
            <w:proofErr w:type="spellStart"/>
            <w:r w:rsidRPr="006C15B4">
              <w:rPr>
                <w:b/>
                <w:bCs/>
                <w:sz w:val="20"/>
              </w:rPr>
              <w:t>Zambie</w:t>
            </w:r>
            <w:proofErr w:type="spellEnd"/>
          </w:p>
        </w:tc>
        <w:tc>
          <w:tcPr>
            <w:tcW w:w="2801" w:type="dxa"/>
          </w:tcPr>
          <w:p w:rsidR="00925753" w:rsidRPr="006C15B4" w:rsidRDefault="00925753" w:rsidP="00925753">
            <w:pPr>
              <w:pStyle w:val="TableText0"/>
              <w:rPr>
                <w:sz w:val="20"/>
                <w:lang w:val="fr-CH"/>
              </w:rPr>
            </w:pPr>
            <w:r w:rsidRPr="006C15B4">
              <w:rPr>
                <w:sz w:val="20"/>
                <w:lang w:val="fr-CH"/>
              </w:rPr>
              <w:t>Pas de plan de migration car:</w:t>
            </w:r>
          </w:p>
          <w:p w:rsidR="00925753" w:rsidRPr="006C15B4" w:rsidRDefault="00925753" w:rsidP="00925753">
            <w:pPr>
              <w:pStyle w:val="TableText0"/>
              <w:rPr>
                <w:sz w:val="20"/>
                <w:lang w:val="fr-CH"/>
              </w:rPr>
            </w:pPr>
            <w:r w:rsidRPr="006C15B4">
              <w:rPr>
                <w:sz w:val="20"/>
                <w:lang w:val="fr-CH"/>
              </w:rPr>
              <w:t>1) il n</w:t>
            </w:r>
            <w:r w:rsidR="004A4EF6" w:rsidRPr="006C15B4">
              <w:rPr>
                <w:sz w:val="20"/>
                <w:lang w:val="fr-CH"/>
              </w:rPr>
              <w:t>'</w:t>
            </w:r>
            <w:r w:rsidRPr="006C15B4">
              <w:rPr>
                <w:sz w:val="20"/>
                <w:lang w:val="fr-CH"/>
              </w:rPr>
              <w:t>y a pas de véritable cadre réglementaire;</w:t>
            </w:r>
          </w:p>
          <w:p w:rsidR="00925753" w:rsidRPr="006C15B4" w:rsidRDefault="00925753" w:rsidP="00925753">
            <w:pPr>
              <w:pStyle w:val="TableText0"/>
              <w:rPr>
                <w:sz w:val="20"/>
                <w:lang w:val="fr-CH"/>
              </w:rPr>
            </w:pPr>
            <w:r w:rsidRPr="006C15B4">
              <w:rPr>
                <w:sz w:val="20"/>
                <w:lang w:val="fr-CH"/>
              </w:rPr>
              <w:t xml:space="preserve">2) les frais de licence pour </w:t>
            </w:r>
            <w:proofErr w:type="spellStart"/>
            <w:r w:rsidRPr="006C15B4">
              <w:rPr>
                <w:sz w:val="20"/>
                <w:lang w:val="fr-CH"/>
              </w:rPr>
              <w:t>gateway</w:t>
            </w:r>
            <w:proofErr w:type="spellEnd"/>
            <w:r w:rsidRPr="006C15B4">
              <w:rPr>
                <w:sz w:val="20"/>
                <w:lang w:val="fr-CH"/>
              </w:rPr>
              <w:t xml:space="preserve"> sont très élevés;</w:t>
            </w:r>
          </w:p>
          <w:p w:rsidR="00925753" w:rsidRPr="006C15B4" w:rsidRDefault="00925753" w:rsidP="00925753">
            <w:pPr>
              <w:pStyle w:val="TableText0"/>
              <w:rPr>
                <w:sz w:val="20"/>
                <w:lang w:val="fr-CH"/>
              </w:rPr>
            </w:pPr>
            <w:r w:rsidRPr="006C15B4">
              <w:rPr>
                <w:sz w:val="20"/>
                <w:lang w:val="fr-CH"/>
              </w:rPr>
              <w:t>3) un problème est aux tribunaux pour l</w:t>
            </w:r>
            <w:r w:rsidR="004A4EF6" w:rsidRPr="006C15B4">
              <w:rPr>
                <w:sz w:val="20"/>
                <w:lang w:val="fr-CH"/>
              </w:rPr>
              <w:t>'</w:t>
            </w:r>
            <w:r w:rsidRPr="006C15B4">
              <w:rPr>
                <w:sz w:val="20"/>
                <w:lang w:val="fr-CH"/>
              </w:rPr>
              <w:t>obtention de licences par un opérateur, ce qui ralentit le processus d</w:t>
            </w:r>
            <w:r w:rsidR="004A4EF6" w:rsidRPr="006C15B4">
              <w:rPr>
                <w:sz w:val="20"/>
                <w:lang w:val="fr-CH"/>
              </w:rPr>
              <w:t>'</w:t>
            </w:r>
            <w:r w:rsidRPr="006C15B4">
              <w:rPr>
                <w:sz w:val="20"/>
                <w:lang w:val="fr-CH"/>
              </w:rPr>
              <w:t>octroi de licence pour les autres opérateurs.</w:t>
            </w:r>
          </w:p>
        </w:tc>
        <w:tc>
          <w:tcPr>
            <w:tcW w:w="2044" w:type="dxa"/>
          </w:tcPr>
          <w:p w:rsidR="00925753" w:rsidRPr="006C15B4" w:rsidRDefault="00925753" w:rsidP="00925753">
            <w:pPr>
              <w:pStyle w:val="TableText0"/>
              <w:rPr>
                <w:sz w:val="20"/>
                <w:lang w:val="fr-CH"/>
              </w:rPr>
            </w:pPr>
            <w:r w:rsidRPr="006C15B4">
              <w:rPr>
                <w:sz w:val="20"/>
                <w:lang w:val="fr-CH"/>
              </w:rPr>
              <w:t>Pas encore de modèle de coût établi</w:t>
            </w:r>
          </w:p>
          <w:p w:rsidR="00925753" w:rsidRPr="006C15B4" w:rsidRDefault="00925753" w:rsidP="00925753">
            <w:pPr>
              <w:pStyle w:val="TableText0"/>
              <w:rPr>
                <w:sz w:val="20"/>
                <w:lang w:val="fr-CH"/>
              </w:rPr>
            </w:pPr>
            <w:r w:rsidRPr="006C15B4">
              <w:rPr>
                <w:sz w:val="20"/>
                <w:lang w:val="fr-CH"/>
              </w:rPr>
              <w:t>Un consultant est engagé pour déterminer les coûts ainsi que la révision des lois.</w:t>
            </w:r>
          </w:p>
        </w:tc>
        <w:tc>
          <w:tcPr>
            <w:tcW w:w="3172" w:type="dxa"/>
          </w:tcPr>
          <w:p w:rsidR="00925753" w:rsidRPr="006C15B4" w:rsidRDefault="00925753" w:rsidP="00925753">
            <w:pPr>
              <w:pStyle w:val="TableText0"/>
              <w:rPr>
                <w:sz w:val="20"/>
              </w:rPr>
            </w:pPr>
            <w:r w:rsidRPr="006C15B4">
              <w:rPr>
                <w:sz w:val="20"/>
              </w:rPr>
              <w:t xml:space="preserve">Lois en </w:t>
            </w:r>
            <w:proofErr w:type="spellStart"/>
            <w:r w:rsidRPr="006C15B4">
              <w:rPr>
                <w:sz w:val="20"/>
              </w:rPr>
              <w:t>révision</w:t>
            </w:r>
            <w:proofErr w:type="spellEnd"/>
            <w:r w:rsidRPr="006C15B4">
              <w:rPr>
                <w:sz w:val="20"/>
              </w:rPr>
              <w:t>.</w:t>
            </w:r>
          </w:p>
        </w:tc>
      </w:tr>
    </w:tbl>
    <w:p w:rsidR="00C760CD" w:rsidRDefault="00C760CD" w:rsidP="00C760CD">
      <w:pPr>
        <w:pStyle w:val="FigureSource"/>
      </w:pPr>
    </w:p>
    <w:p w:rsidR="008864E1" w:rsidRPr="00D80D2A" w:rsidRDefault="008864E1" w:rsidP="008864E1">
      <w:pPr>
        <w:pStyle w:val="Normalaftertitle"/>
        <w:rPr>
          <w:lang w:val="fr-CH"/>
        </w:rPr>
      </w:pPr>
      <w:r w:rsidRPr="00D80D2A">
        <w:rPr>
          <w:lang w:val="fr-CH"/>
        </w:rPr>
        <w:t>Des expériences des pays ayant mis en œuvre les NGN, il ressort que les modèles de coûts dépendent de plusieurs facteurs, notamment:</w:t>
      </w:r>
    </w:p>
    <w:p w:rsidR="008864E1" w:rsidRPr="00747C90" w:rsidRDefault="008864E1" w:rsidP="008864E1">
      <w:pPr>
        <w:pStyle w:val="enumlev1"/>
        <w:rPr>
          <w:lang w:val="fr-FR"/>
        </w:rPr>
      </w:pPr>
      <w:r>
        <w:rPr>
          <w:lang w:val="fr-FR"/>
        </w:rPr>
        <w:t>•</w:t>
      </w:r>
      <w:r>
        <w:rPr>
          <w:lang w:val="fr-FR"/>
        </w:rPr>
        <w:tab/>
      </w:r>
      <w:r w:rsidRPr="00747C90">
        <w:rPr>
          <w:lang w:val="fr-FR"/>
        </w:rPr>
        <w:t>le volume de clients par catégorie,</w:t>
      </w:r>
    </w:p>
    <w:p w:rsidR="008864E1" w:rsidRPr="00747C90" w:rsidRDefault="008864E1" w:rsidP="008864E1">
      <w:pPr>
        <w:pStyle w:val="enumlev1"/>
        <w:rPr>
          <w:lang w:val="fr-FR"/>
        </w:rPr>
      </w:pPr>
      <w:r>
        <w:rPr>
          <w:lang w:val="fr-FR"/>
        </w:rPr>
        <w:t>•</w:t>
      </w:r>
      <w:r>
        <w:rPr>
          <w:lang w:val="fr-FR"/>
        </w:rPr>
        <w:tab/>
      </w:r>
      <w:r w:rsidRPr="00747C90">
        <w:rPr>
          <w:lang w:val="fr-FR"/>
        </w:rPr>
        <w:t>la demande de largeur de bande par lieu d</w:t>
      </w:r>
      <w:r w:rsidR="004A4EF6">
        <w:rPr>
          <w:lang w:val="fr-FR"/>
        </w:rPr>
        <w:t>'</w:t>
      </w:r>
      <w:r w:rsidRPr="00747C90">
        <w:rPr>
          <w:lang w:val="fr-FR"/>
        </w:rPr>
        <w:t>origine / de destination,</w:t>
      </w:r>
    </w:p>
    <w:p w:rsidR="008864E1" w:rsidRPr="00747C90" w:rsidRDefault="008864E1" w:rsidP="008864E1">
      <w:pPr>
        <w:pStyle w:val="enumlev1"/>
        <w:rPr>
          <w:lang w:val="fr-FR"/>
        </w:rPr>
      </w:pPr>
      <w:r>
        <w:rPr>
          <w:lang w:val="fr-FR"/>
        </w:rPr>
        <w:t>•</w:t>
      </w:r>
      <w:r>
        <w:rPr>
          <w:lang w:val="fr-FR"/>
        </w:rPr>
        <w:tab/>
      </w:r>
      <w:r w:rsidRPr="00747C90">
        <w:rPr>
          <w:lang w:val="fr-FR"/>
        </w:rPr>
        <w:t>les débits de traitement des paquets pour les fonctions relatives au contrôle,</w:t>
      </w:r>
    </w:p>
    <w:p w:rsidR="008864E1" w:rsidRPr="00747C90" w:rsidRDefault="008864E1" w:rsidP="008864E1">
      <w:pPr>
        <w:pStyle w:val="enumlev1"/>
        <w:rPr>
          <w:lang w:val="fr-FR"/>
        </w:rPr>
      </w:pPr>
      <w:r>
        <w:rPr>
          <w:lang w:val="fr-FR"/>
        </w:rPr>
        <w:t>•</w:t>
      </w:r>
      <w:r>
        <w:rPr>
          <w:lang w:val="fr-FR"/>
        </w:rPr>
        <w:tab/>
      </w:r>
      <w:r w:rsidRPr="00747C90">
        <w:rPr>
          <w:lang w:val="fr-FR"/>
        </w:rPr>
        <w:t>l</w:t>
      </w:r>
      <w:r w:rsidR="004A4EF6">
        <w:rPr>
          <w:lang w:val="fr-FR"/>
        </w:rPr>
        <w:t>'</w:t>
      </w:r>
      <w:r w:rsidRPr="00747C90">
        <w:rPr>
          <w:lang w:val="fr-FR"/>
        </w:rPr>
        <w:t>éventail d</w:t>
      </w:r>
      <w:r w:rsidR="004A4EF6">
        <w:rPr>
          <w:lang w:val="fr-FR"/>
        </w:rPr>
        <w:t>'</w:t>
      </w:r>
      <w:r w:rsidRPr="00747C90">
        <w:rPr>
          <w:lang w:val="fr-FR"/>
        </w:rPr>
        <w:t>applications /services et plates-formes connexes,</w:t>
      </w:r>
    </w:p>
    <w:p w:rsidR="008864E1" w:rsidRPr="00747C90" w:rsidRDefault="008864E1" w:rsidP="008864E1">
      <w:pPr>
        <w:pStyle w:val="enumlev1"/>
        <w:rPr>
          <w:lang w:val="fr-FR"/>
        </w:rPr>
      </w:pPr>
      <w:r>
        <w:rPr>
          <w:lang w:val="fr-FR"/>
        </w:rPr>
        <w:t>•</w:t>
      </w:r>
      <w:r>
        <w:rPr>
          <w:lang w:val="fr-FR"/>
        </w:rPr>
        <w:tab/>
      </w:r>
      <w:r w:rsidRPr="00747C90">
        <w:rPr>
          <w:lang w:val="fr-FR"/>
        </w:rPr>
        <w:t>le stockage et l</w:t>
      </w:r>
      <w:r w:rsidR="004A4EF6">
        <w:rPr>
          <w:lang w:val="fr-FR"/>
        </w:rPr>
        <w:t>'</w:t>
      </w:r>
      <w:r w:rsidRPr="00747C90">
        <w:rPr>
          <w:lang w:val="fr-FR"/>
        </w:rPr>
        <w:t>emplacement des contenus dans le réseau,</w:t>
      </w:r>
    </w:p>
    <w:p w:rsidR="008864E1" w:rsidRPr="00747C90" w:rsidRDefault="008864E1" w:rsidP="008864E1">
      <w:pPr>
        <w:pStyle w:val="enumlev1"/>
        <w:rPr>
          <w:lang w:val="fr-FR"/>
        </w:rPr>
      </w:pPr>
      <w:r>
        <w:rPr>
          <w:lang w:val="fr-FR"/>
        </w:rPr>
        <w:t>•</w:t>
      </w:r>
      <w:r>
        <w:rPr>
          <w:lang w:val="fr-FR"/>
        </w:rPr>
        <w:tab/>
      </w:r>
      <w:r w:rsidRPr="00747C90">
        <w:rPr>
          <w:lang w:val="fr-FR"/>
        </w:rPr>
        <w:t>la location des ressources physiques ou de communication.</w:t>
      </w:r>
    </w:p>
    <w:p w:rsidR="008864E1" w:rsidRPr="00D80D2A" w:rsidRDefault="008864E1" w:rsidP="008864E1">
      <w:pPr>
        <w:rPr>
          <w:lang w:val="fr-CH"/>
        </w:rPr>
      </w:pPr>
      <w:r w:rsidRPr="00D80D2A">
        <w:rPr>
          <w:lang w:val="fr-CH"/>
        </w:rPr>
        <w:t>Ainsi, les tarifs appliqués aux usagers ne dépendent plus de manière intrinsèque de l</w:t>
      </w:r>
      <w:r w:rsidR="004A4EF6" w:rsidRPr="00D80D2A">
        <w:rPr>
          <w:lang w:val="fr-CH"/>
        </w:rPr>
        <w:t>'</w:t>
      </w:r>
      <w:r w:rsidRPr="00D80D2A">
        <w:rPr>
          <w:lang w:val="fr-CH"/>
        </w:rPr>
        <w:t>usage effectif des éléments de réseau en termes de durée d</w:t>
      </w:r>
      <w:r w:rsidR="004A4EF6" w:rsidRPr="00D80D2A">
        <w:rPr>
          <w:lang w:val="fr-CH"/>
        </w:rPr>
        <w:t>'</w:t>
      </w:r>
      <w:r w:rsidRPr="00D80D2A">
        <w:rPr>
          <w:lang w:val="fr-CH"/>
        </w:rPr>
        <w:t>occupation. Ils sont de plus en plus basés sur les portions de réseau réservées à l</w:t>
      </w:r>
      <w:r w:rsidR="004A4EF6" w:rsidRPr="00D80D2A">
        <w:rPr>
          <w:lang w:val="fr-CH"/>
        </w:rPr>
        <w:t>'</w:t>
      </w:r>
      <w:r w:rsidRPr="00D80D2A">
        <w:rPr>
          <w:lang w:val="fr-CH"/>
        </w:rPr>
        <w:t>utilisateur en termes de largeur de bande.</w:t>
      </w:r>
    </w:p>
    <w:p w:rsidR="008864E1" w:rsidRPr="00D80D2A" w:rsidRDefault="008864E1" w:rsidP="008864E1">
      <w:pPr>
        <w:rPr>
          <w:lang w:val="fr-CH"/>
        </w:rPr>
      </w:pPr>
      <w:r w:rsidRPr="00D80D2A">
        <w:rPr>
          <w:lang w:val="fr-CH"/>
        </w:rPr>
        <w:t>Le mode de tarification est le Tarif combiné fixe/dépendant du trafic. Il s</w:t>
      </w:r>
      <w:r w:rsidR="004A4EF6" w:rsidRPr="00D80D2A">
        <w:rPr>
          <w:lang w:val="fr-CH"/>
        </w:rPr>
        <w:t>'</w:t>
      </w:r>
      <w:r w:rsidRPr="00D80D2A">
        <w:rPr>
          <w:lang w:val="fr-CH"/>
        </w:rPr>
        <w:t>agit d</w:t>
      </w:r>
      <w:r w:rsidR="004A4EF6" w:rsidRPr="00D80D2A">
        <w:rPr>
          <w:lang w:val="fr-CH"/>
        </w:rPr>
        <w:t>'</w:t>
      </w:r>
      <w:r w:rsidRPr="00D80D2A">
        <w:rPr>
          <w:lang w:val="fr-CH"/>
        </w:rPr>
        <w:t>un Forfait pour le trafic vocal, le DSL et le service Internet. Et la partie du paiement dépendant du trafic est fonction d</w:t>
      </w:r>
      <w:r w:rsidR="004A4EF6" w:rsidRPr="00D80D2A">
        <w:rPr>
          <w:lang w:val="fr-CH"/>
        </w:rPr>
        <w:t>'</w:t>
      </w:r>
      <w:r w:rsidRPr="00D80D2A">
        <w:rPr>
          <w:lang w:val="fr-CH"/>
        </w:rPr>
        <w:t>un seuil pour le trafic vocal, un seuil pour la capacité téléchargée et une largeur de bande à la demande.</w:t>
      </w:r>
    </w:p>
    <w:p w:rsidR="008864E1" w:rsidRPr="00D80D2A" w:rsidRDefault="008864E1" w:rsidP="003B0103">
      <w:pPr>
        <w:keepNext/>
        <w:keepLines/>
        <w:rPr>
          <w:i/>
          <w:iCs/>
          <w:lang w:val="fr-CH"/>
        </w:rPr>
      </w:pPr>
      <w:r w:rsidRPr="00D80D2A">
        <w:rPr>
          <w:i/>
          <w:iCs/>
          <w:lang w:val="fr-CH"/>
        </w:rPr>
        <w:lastRenderedPageBreak/>
        <w:t>Autres considérations</w:t>
      </w:r>
    </w:p>
    <w:p w:rsidR="008864E1" w:rsidRPr="00D80D2A" w:rsidRDefault="008864E1" w:rsidP="003B0103">
      <w:pPr>
        <w:keepNext/>
        <w:keepLines/>
        <w:rPr>
          <w:lang w:val="fr-CH"/>
        </w:rPr>
      </w:pPr>
      <w:r w:rsidRPr="00D80D2A">
        <w:rPr>
          <w:lang w:val="fr-CH"/>
        </w:rPr>
        <w:t>Concernant l</w:t>
      </w:r>
      <w:r w:rsidR="004A4EF6" w:rsidRPr="00D80D2A">
        <w:rPr>
          <w:lang w:val="fr-CH"/>
        </w:rPr>
        <w:t>'</w:t>
      </w:r>
      <w:r w:rsidRPr="00D80D2A">
        <w:rPr>
          <w:lang w:val="fr-CH"/>
        </w:rPr>
        <w:t>interconnexion et l</w:t>
      </w:r>
      <w:r w:rsidR="004A4EF6" w:rsidRPr="00D80D2A">
        <w:rPr>
          <w:lang w:val="fr-CH"/>
        </w:rPr>
        <w:t>'</w:t>
      </w:r>
      <w:r w:rsidRPr="00D80D2A">
        <w:rPr>
          <w:lang w:val="fr-CH"/>
        </w:rPr>
        <w:t>accès au réseau NGN, les principes de taxation vont devoir évoluer également car, selon certaines opinions, "…le trafic IP ne se prête pas facilement à une tarification par minute et il est très difficile, d</w:t>
      </w:r>
      <w:r w:rsidR="004A4EF6" w:rsidRPr="00D80D2A">
        <w:rPr>
          <w:lang w:val="fr-CH"/>
        </w:rPr>
        <w:t>'</w:t>
      </w:r>
      <w:r w:rsidRPr="00D80D2A">
        <w:rPr>
          <w:lang w:val="fr-CH"/>
        </w:rPr>
        <w:t>un point de vue technique, de séparer un type de trafic (par exemple, le trafic vocal) d</w:t>
      </w:r>
      <w:r w:rsidR="004A4EF6" w:rsidRPr="00D80D2A">
        <w:rPr>
          <w:lang w:val="fr-CH"/>
        </w:rPr>
        <w:t>'</w:t>
      </w:r>
      <w:r w:rsidRPr="00D80D2A">
        <w:rPr>
          <w:lang w:val="fr-CH"/>
        </w:rPr>
        <w:t>un autre type (par exemple, le trafic http) lorsque de nombreux types différents de trafics peuvent être acheminés simultanément sur la même liaison d</w:t>
      </w:r>
      <w:r w:rsidR="004A4EF6" w:rsidRPr="00D80D2A">
        <w:rPr>
          <w:lang w:val="fr-CH"/>
        </w:rPr>
        <w:t>'</w:t>
      </w:r>
      <w:r w:rsidRPr="00D80D2A">
        <w:rPr>
          <w:lang w:val="fr-CH"/>
        </w:rPr>
        <w:t>interconnexion".</w:t>
      </w:r>
    </w:p>
    <w:p w:rsidR="008864E1" w:rsidRPr="00D80D2A" w:rsidRDefault="008864E1" w:rsidP="008864E1">
      <w:pPr>
        <w:rPr>
          <w:lang w:val="fr-CH"/>
        </w:rPr>
      </w:pPr>
      <w:r w:rsidRPr="00D80D2A">
        <w:rPr>
          <w:lang w:val="fr-CH"/>
        </w:rPr>
        <w:t>De ce fait, la question posée est de savoir comment les fournisseurs de services devraient facturer l</w:t>
      </w:r>
      <w:r w:rsidR="004A4EF6" w:rsidRPr="00D80D2A">
        <w:rPr>
          <w:lang w:val="fr-CH"/>
        </w:rPr>
        <w:t>'</w:t>
      </w:r>
      <w:r w:rsidRPr="00D80D2A">
        <w:rPr>
          <w:lang w:val="fr-CH"/>
        </w:rPr>
        <w:t>interconnexion. Les problèmes sont particulièrement complexes lorsque le trafic doit être acheminé depuis un réseau à commutation de circuits vers un environnement IP ou vice versa.</w:t>
      </w:r>
    </w:p>
    <w:p w:rsidR="00D4505C" w:rsidRPr="00D80D2A" w:rsidRDefault="008864E1" w:rsidP="008864E1">
      <w:pPr>
        <w:rPr>
          <w:lang w:val="fr-CH"/>
        </w:rPr>
      </w:pPr>
      <w:r w:rsidRPr="00D80D2A">
        <w:rPr>
          <w:lang w:val="fr-CH"/>
        </w:rPr>
        <w:t>A ce sujet, il est intéressant d</w:t>
      </w:r>
      <w:r w:rsidR="004A4EF6" w:rsidRPr="00D80D2A">
        <w:rPr>
          <w:lang w:val="fr-CH"/>
        </w:rPr>
        <w:t>'</w:t>
      </w:r>
      <w:r w:rsidRPr="00D80D2A">
        <w:rPr>
          <w:lang w:val="fr-CH"/>
        </w:rPr>
        <w:t>apprécier le cas de la Corée du Sud ci-après:</w:t>
      </w:r>
    </w:p>
    <w:p w:rsidR="00C760CD" w:rsidRPr="00D80D2A" w:rsidRDefault="00C760CD" w:rsidP="003B0103">
      <w:pPr>
        <w:spacing w:before="0"/>
        <w:rPr>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tblPr>
      <w:tblGrid>
        <w:gridCol w:w="9855"/>
      </w:tblGrid>
      <w:tr w:rsidR="00D4505C" w:rsidRPr="00292A89" w:rsidTr="00926CFA">
        <w:tc>
          <w:tcPr>
            <w:tcW w:w="9855" w:type="dxa"/>
            <w:shd w:val="clear" w:color="auto" w:fill="D9D9D9" w:themeFill="background1" w:themeFillShade="D9"/>
          </w:tcPr>
          <w:p w:rsidR="00D4505C" w:rsidRPr="00D80D2A" w:rsidRDefault="00CD102C" w:rsidP="003D6331">
            <w:pPr>
              <w:keepNext/>
              <w:keepLines/>
              <w:rPr>
                <w:b/>
                <w:bCs/>
                <w:szCs w:val="19"/>
                <w:lang w:val="fr-CH"/>
              </w:rPr>
            </w:pPr>
            <w:r w:rsidRPr="00D80D2A">
              <w:rPr>
                <w:b/>
                <w:szCs w:val="19"/>
                <w:lang w:val="fr-CH"/>
              </w:rPr>
              <w:t xml:space="preserve">Encadré </w:t>
            </w:r>
            <w:r w:rsidR="00D4505C" w:rsidRPr="00D80D2A">
              <w:rPr>
                <w:b/>
                <w:szCs w:val="19"/>
                <w:lang w:val="fr-CH"/>
              </w:rPr>
              <w:t xml:space="preserve">5: </w:t>
            </w:r>
            <w:r w:rsidR="003D6331" w:rsidRPr="003D6331">
              <w:rPr>
                <w:b/>
                <w:bCs/>
                <w:szCs w:val="19"/>
                <w:lang w:val="fr-FR"/>
              </w:rPr>
              <w:t xml:space="preserve">Le système de taxation de l'interconnexion pour l'application </w:t>
            </w:r>
            <w:proofErr w:type="spellStart"/>
            <w:r w:rsidR="003D6331" w:rsidRPr="003D6331">
              <w:rPr>
                <w:b/>
                <w:bCs/>
                <w:szCs w:val="19"/>
                <w:lang w:val="fr-FR"/>
              </w:rPr>
              <w:t>VoIP</w:t>
            </w:r>
            <w:proofErr w:type="spellEnd"/>
            <w:r w:rsidR="003D6331" w:rsidRPr="003D6331">
              <w:rPr>
                <w:b/>
                <w:bCs/>
                <w:szCs w:val="19"/>
                <w:lang w:val="fr-FR"/>
              </w:rPr>
              <w:t xml:space="preserve"> en Corée du Sud</w:t>
            </w:r>
          </w:p>
          <w:p w:rsidR="003D6331" w:rsidRPr="00D80D2A" w:rsidRDefault="003D6331" w:rsidP="00165BC5">
            <w:pPr>
              <w:keepNext/>
              <w:keepLines/>
              <w:spacing w:after="120"/>
              <w:rPr>
                <w:szCs w:val="19"/>
                <w:lang w:val="fr-CH"/>
              </w:rPr>
            </w:pPr>
            <w:r w:rsidRPr="003D6331">
              <w:rPr>
                <w:bCs/>
                <w:szCs w:val="19"/>
                <w:lang w:val="fr-FR"/>
              </w:rPr>
              <w:t>Le système de téléphonie IP sur ordinateur ("</w:t>
            </w:r>
            <w:r w:rsidRPr="006C15B4">
              <w:rPr>
                <w:bCs/>
                <w:i/>
                <w:szCs w:val="19"/>
                <w:lang w:val="fr-FR"/>
              </w:rPr>
              <w:t>dial-pad</w:t>
            </w:r>
            <w:r w:rsidRPr="003D6331">
              <w:rPr>
                <w:bCs/>
                <w:szCs w:val="19"/>
                <w:lang w:val="fr-FR"/>
              </w:rPr>
              <w:t xml:space="preserve">"), lancé en Corée du Sud par </w:t>
            </w:r>
            <w:proofErr w:type="spellStart"/>
            <w:r w:rsidRPr="003D6331">
              <w:rPr>
                <w:bCs/>
                <w:szCs w:val="19"/>
                <w:lang w:val="fr-FR"/>
              </w:rPr>
              <w:t>Saerom</w:t>
            </w:r>
            <w:proofErr w:type="spellEnd"/>
            <w:r w:rsidRPr="003D6331">
              <w:rPr>
                <w:bCs/>
                <w:szCs w:val="19"/>
                <w:lang w:val="fr-FR"/>
              </w:rPr>
              <w:t xml:space="preserve"> en 2000, n'est véritablement entré en service commercial qu'en mai 2004, des directives concernant la téléphonie sur Internet ayant alors été publiées. Depuis octobre 2004, la téléphonie sur Internet est considérée comme un service de télécommunication ordinaire du point de vue de la réglementation et le numéro d'identification de service "070" lui a été assigné. Etant donné l'augmentation de la portabilité des numéros attribués à des services </w:t>
            </w:r>
            <w:proofErr w:type="spellStart"/>
            <w:r w:rsidRPr="003D6331">
              <w:rPr>
                <w:bCs/>
                <w:szCs w:val="19"/>
                <w:lang w:val="fr-FR"/>
              </w:rPr>
              <w:t>VoIP</w:t>
            </w:r>
            <w:proofErr w:type="spellEnd"/>
            <w:r w:rsidRPr="003D6331">
              <w:rPr>
                <w:bCs/>
                <w:szCs w:val="19"/>
                <w:lang w:val="fr-FR"/>
              </w:rPr>
              <w:t xml:space="preserve">, le nombre d'abonnés devrait s'accroître de manière spectaculaire. La méthode appliquée en matière d'interconnexion est différenciée. Pour les appels </w:t>
            </w:r>
            <w:proofErr w:type="spellStart"/>
            <w:r w:rsidRPr="003D6331">
              <w:rPr>
                <w:bCs/>
                <w:szCs w:val="19"/>
                <w:lang w:val="fr-FR"/>
              </w:rPr>
              <w:t>VoIP</w:t>
            </w:r>
            <w:proofErr w:type="spellEnd"/>
            <w:r w:rsidRPr="003D6331">
              <w:rPr>
                <w:bCs/>
                <w:szCs w:val="19"/>
                <w:lang w:val="fr-FR"/>
              </w:rPr>
              <w:t xml:space="preserve"> à destination d'un réseau fixe ou d'un réseau mobile, la taxe d'interconnexion à la charge des fournisseurs de services </w:t>
            </w:r>
            <w:proofErr w:type="spellStart"/>
            <w:r w:rsidRPr="003D6331">
              <w:rPr>
                <w:bCs/>
                <w:szCs w:val="19"/>
                <w:lang w:val="fr-FR"/>
              </w:rPr>
              <w:t>VoIP</w:t>
            </w:r>
            <w:proofErr w:type="spellEnd"/>
            <w:r w:rsidRPr="003D6331">
              <w:rPr>
                <w:bCs/>
                <w:szCs w:val="19"/>
                <w:lang w:val="fr-FR"/>
              </w:rPr>
              <w:t xml:space="preserve"> est la même que pour des appels émis depuis un réseau en mode circuit à destination d'un réseau fixe ou d'un réseau mobile. Il n'existe aucun accord concernant les taxes d'interconnexion entre les fournisseurs de services </w:t>
            </w:r>
            <w:proofErr w:type="spellStart"/>
            <w:r w:rsidRPr="003D6331">
              <w:rPr>
                <w:bCs/>
                <w:szCs w:val="19"/>
                <w:lang w:val="fr-FR"/>
              </w:rPr>
              <w:t>VoIP</w:t>
            </w:r>
            <w:proofErr w:type="spellEnd"/>
            <w:r w:rsidRPr="003D6331">
              <w:rPr>
                <w:bCs/>
                <w:szCs w:val="19"/>
                <w:lang w:val="fr-FR"/>
              </w:rPr>
              <w:t xml:space="preserve">. Pour les appels émis depuis des réseaux fixes ou des réseaux mobiles à destination d'utilisateurs de services </w:t>
            </w:r>
            <w:proofErr w:type="spellStart"/>
            <w:r w:rsidRPr="003D6331">
              <w:rPr>
                <w:bCs/>
                <w:szCs w:val="19"/>
                <w:lang w:val="fr-FR"/>
              </w:rPr>
              <w:t>VoIP</w:t>
            </w:r>
            <w:proofErr w:type="spellEnd"/>
            <w:r w:rsidRPr="003D6331">
              <w:rPr>
                <w:bCs/>
                <w:szCs w:val="19"/>
                <w:lang w:val="fr-FR"/>
              </w:rPr>
              <w:t xml:space="preserve">, les opérateurs des réseaux fixes ou mobiles versent également une taxe d'interconnexion au fournisseur de services de téléphonie sur Internet. Cette redevance couvre l'utilisation de l'élément du réseau du fournisseur de services </w:t>
            </w:r>
            <w:proofErr w:type="spellStart"/>
            <w:r w:rsidRPr="003D6331">
              <w:rPr>
                <w:bCs/>
                <w:szCs w:val="19"/>
                <w:lang w:val="fr-FR"/>
              </w:rPr>
              <w:t>VoIP</w:t>
            </w:r>
            <w:proofErr w:type="spellEnd"/>
            <w:r w:rsidRPr="003D6331">
              <w:rPr>
                <w:bCs/>
                <w:szCs w:val="19"/>
                <w:lang w:val="fr-FR"/>
              </w:rPr>
              <w:t xml:space="preserve"> qui donne accès à son réseau.</w:t>
            </w:r>
          </w:p>
        </w:tc>
      </w:tr>
    </w:tbl>
    <w:p w:rsidR="00D4505C" w:rsidRPr="00D80D2A" w:rsidRDefault="00D4505C" w:rsidP="003B0103">
      <w:pPr>
        <w:spacing w:before="0"/>
        <w:rPr>
          <w:lang w:val="fr-CH"/>
        </w:rPr>
      </w:pPr>
    </w:p>
    <w:p w:rsidR="00D4505C" w:rsidRPr="00D80D2A" w:rsidRDefault="00D4505C" w:rsidP="00165BC5">
      <w:pPr>
        <w:pStyle w:val="FigureTitle"/>
        <w:rPr>
          <w:rFonts w:asciiTheme="majorBidi" w:hAnsiTheme="majorBidi" w:cstheme="majorBidi"/>
          <w:lang w:val="fr-CH"/>
        </w:rPr>
      </w:pPr>
      <w:r w:rsidRPr="00D80D2A">
        <w:rPr>
          <w:rFonts w:asciiTheme="majorBidi" w:hAnsiTheme="majorBidi" w:cstheme="majorBidi"/>
          <w:bCs/>
          <w:lang w:val="fr-CH"/>
        </w:rPr>
        <w:t>Table</w:t>
      </w:r>
      <w:r w:rsidR="00165BC5" w:rsidRPr="00D80D2A">
        <w:rPr>
          <w:rFonts w:asciiTheme="majorBidi" w:hAnsiTheme="majorBidi" w:cstheme="majorBidi"/>
          <w:bCs/>
          <w:lang w:val="fr-CH"/>
        </w:rPr>
        <w:t>au</w:t>
      </w:r>
      <w:r w:rsidRPr="00D80D2A">
        <w:rPr>
          <w:rFonts w:asciiTheme="majorBidi" w:hAnsiTheme="majorBidi" w:cstheme="majorBidi"/>
          <w:bCs/>
          <w:lang w:val="fr-CH"/>
        </w:rPr>
        <w:t xml:space="preserve"> 2: </w:t>
      </w:r>
      <w:r w:rsidR="00165BC5" w:rsidRPr="00165BC5">
        <w:rPr>
          <w:rFonts w:asciiTheme="majorBidi" w:hAnsiTheme="majorBidi" w:cstheme="majorBidi"/>
          <w:bCs/>
          <w:lang w:val="fr-FR"/>
        </w:rPr>
        <w:t xml:space="preserve">La taxe d'interconnexion pour les services </w:t>
      </w:r>
      <w:proofErr w:type="spellStart"/>
      <w:r w:rsidR="00165BC5" w:rsidRPr="00165BC5">
        <w:rPr>
          <w:rFonts w:asciiTheme="majorBidi" w:hAnsiTheme="majorBidi" w:cstheme="majorBidi"/>
          <w:bCs/>
          <w:lang w:val="fr-FR"/>
        </w:rPr>
        <w:t>VoIP</w:t>
      </w:r>
      <w:proofErr w:type="spellEnd"/>
      <w:r w:rsidR="00165BC5" w:rsidRPr="00165BC5">
        <w:rPr>
          <w:rFonts w:asciiTheme="majorBidi" w:hAnsiTheme="majorBidi" w:cstheme="majorBidi"/>
          <w:bCs/>
          <w:lang w:val="fr-FR"/>
        </w:rPr>
        <w:t xml:space="preserve"> en Corée du Sud</w:t>
      </w:r>
    </w:p>
    <w:p w:rsidR="00D4505C" w:rsidRPr="00D80D2A" w:rsidRDefault="00D4505C" w:rsidP="00D4505C">
      <w:pPr>
        <w:pStyle w:val="Figure"/>
        <w:spacing w:before="0"/>
        <w:rPr>
          <w:sz w:val="8"/>
          <w:szCs w:val="8"/>
          <w:lang w:val="fr-C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4928"/>
      </w:tblGrid>
      <w:tr w:rsidR="00D4505C" w:rsidRPr="003B0103" w:rsidTr="00D4505C">
        <w:trPr>
          <w:jc w:val="center"/>
        </w:trPr>
        <w:tc>
          <w:tcPr>
            <w:tcW w:w="4786" w:type="dxa"/>
          </w:tcPr>
          <w:p w:rsidR="00D4505C" w:rsidRPr="003B0103" w:rsidRDefault="00165BC5" w:rsidP="00165BC5">
            <w:pPr>
              <w:pStyle w:val="Tablehead"/>
              <w:rPr>
                <w:sz w:val="21"/>
                <w:szCs w:val="21"/>
              </w:rPr>
            </w:pPr>
            <w:r w:rsidRPr="003B0103">
              <w:rPr>
                <w:sz w:val="21"/>
                <w:szCs w:val="21"/>
                <w:lang w:val="fr-FR"/>
              </w:rPr>
              <w:t>Type d'interconnexion</w:t>
            </w:r>
          </w:p>
        </w:tc>
        <w:tc>
          <w:tcPr>
            <w:tcW w:w="4928" w:type="dxa"/>
          </w:tcPr>
          <w:p w:rsidR="00D4505C" w:rsidRPr="003B0103" w:rsidRDefault="00165BC5" w:rsidP="00165BC5">
            <w:pPr>
              <w:pStyle w:val="Tablehead"/>
              <w:rPr>
                <w:sz w:val="21"/>
                <w:szCs w:val="21"/>
              </w:rPr>
            </w:pPr>
            <w:r w:rsidRPr="003B0103">
              <w:rPr>
                <w:sz w:val="21"/>
                <w:szCs w:val="21"/>
                <w:lang w:val="fr-FR"/>
              </w:rPr>
              <w:t>Taxe d'interconnexion</w:t>
            </w:r>
          </w:p>
        </w:tc>
      </w:tr>
      <w:tr w:rsidR="00D4505C" w:rsidRPr="00292A89" w:rsidTr="00D4505C">
        <w:trPr>
          <w:jc w:val="center"/>
        </w:trPr>
        <w:tc>
          <w:tcPr>
            <w:tcW w:w="4786" w:type="dxa"/>
          </w:tcPr>
          <w:p w:rsidR="00D4505C" w:rsidRPr="00D80D2A" w:rsidRDefault="00165BC5" w:rsidP="00165BC5">
            <w:pPr>
              <w:pStyle w:val="Tabletext"/>
              <w:rPr>
                <w:sz w:val="21"/>
                <w:szCs w:val="21"/>
                <w:lang w:val="fr-CH"/>
              </w:rPr>
            </w:pPr>
            <w:r w:rsidRPr="003B0103">
              <w:rPr>
                <w:sz w:val="21"/>
                <w:szCs w:val="21"/>
                <w:lang w:val="fr-FR"/>
              </w:rPr>
              <w:t xml:space="preserve">Appel émis depuis un système </w:t>
            </w:r>
            <w:proofErr w:type="spellStart"/>
            <w:r w:rsidRPr="003B0103">
              <w:rPr>
                <w:sz w:val="21"/>
                <w:szCs w:val="21"/>
                <w:lang w:val="fr-FR"/>
              </w:rPr>
              <w:t>VoIP</w:t>
            </w:r>
            <w:proofErr w:type="spellEnd"/>
            <w:r w:rsidRPr="003B0103">
              <w:rPr>
                <w:sz w:val="21"/>
                <w:szCs w:val="21"/>
                <w:lang w:val="fr-FR"/>
              </w:rPr>
              <w:t xml:space="preserve"> vers un réseau fixe</w:t>
            </w:r>
          </w:p>
        </w:tc>
        <w:tc>
          <w:tcPr>
            <w:tcW w:w="4928" w:type="dxa"/>
          </w:tcPr>
          <w:p w:rsidR="00D4505C" w:rsidRPr="00D80D2A" w:rsidRDefault="00165BC5" w:rsidP="006C15B4">
            <w:pPr>
              <w:pStyle w:val="Tabletext"/>
              <w:rPr>
                <w:sz w:val="21"/>
                <w:szCs w:val="21"/>
                <w:lang w:val="fr-CH"/>
              </w:rPr>
            </w:pPr>
            <w:r w:rsidRPr="003B0103">
              <w:rPr>
                <w:sz w:val="21"/>
                <w:szCs w:val="21"/>
                <w:lang w:val="fr-FR"/>
              </w:rPr>
              <w:t xml:space="preserve">Le fournisseur de services </w:t>
            </w:r>
            <w:proofErr w:type="spellStart"/>
            <w:r w:rsidRPr="003B0103">
              <w:rPr>
                <w:sz w:val="21"/>
                <w:szCs w:val="21"/>
                <w:lang w:val="fr-FR"/>
              </w:rPr>
              <w:t>VoIP</w:t>
            </w:r>
            <w:proofErr w:type="spellEnd"/>
            <w:r w:rsidRPr="003B0103">
              <w:rPr>
                <w:sz w:val="21"/>
                <w:szCs w:val="21"/>
                <w:lang w:val="fr-FR"/>
              </w:rPr>
              <w:t xml:space="preserve"> paie le même montant de la taxe d'interconnexion à l'opérateur du réseau fixe</w:t>
            </w:r>
          </w:p>
        </w:tc>
      </w:tr>
      <w:tr w:rsidR="00D4505C" w:rsidRPr="00292A89" w:rsidTr="00D4505C">
        <w:trPr>
          <w:jc w:val="center"/>
        </w:trPr>
        <w:tc>
          <w:tcPr>
            <w:tcW w:w="4786" w:type="dxa"/>
          </w:tcPr>
          <w:p w:rsidR="00D4505C" w:rsidRPr="00D80D2A" w:rsidRDefault="00165BC5" w:rsidP="00165BC5">
            <w:pPr>
              <w:pStyle w:val="Tabletext"/>
              <w:rPr>
                <w:sz w:val="21"/>
                <w:szCs w:val="21"/>
                <w:lang w:val="fr-CH"/>
              </w:rPr>
            </w:pPr>
            <w:r w:rsidRPr="003B0103">
              <w:rPr>
                <w:sz w:val="21"/>
                <w:szCs w:val="21"/>
                <w:lang w:val="fr-FR"/>
              </w:rPr>
              <w:t xml:space="preserve">Appel émis depuis un système </w:t>
            </w:r>
            <w:proofErr w:type="spellStart"/>
            <w:r w:rsidRPr="003B0103">
              <w:rPr>
                <w:sz w:val="21"/>
                <w:szCs w:val="21"/>
                <w:lang w:val="fr-FR"/>
              </w:rPr>
              <w:t>VoIP</w:t>
            </w:r>
            <w:proofErr w:type="spellEnd"/>
            <w:r w:rsidRPr="003B0103">
              <w:rPr>
                <w:sz w:val="21"/>
                <w:szCs w:val="21"/>
                <w:lang w:val="fr-FR"/>
              </w:rPr>
              <w:t xml:space="preserve"> vers un réseau mobile</w:t>
            </w:r>
          </w:p>
        </w:tc>
        <w:tc>
          <w:tcPr>
            <w:tcW w:w="4928" w:type="dxa"/>
          </w:tcPr>
          <w:p w:rsidR="00D4505C" w:rsidRPr="00D80D2A" w:rsidRDefault="00165BC5" w:rsidP="006C15B4">
            <w:pPr>
              <w:pStyle w:val="Tabletext"/>
              <w:rPr>
                <w:sz w:val="21"/>
                <w:szCs w:val="21"/>
                <w:lang w:val="fr-CH"/>
              </w:rPr>
            </w:pPr>
            <w:r w:rsidRPr="003B0103">
              <w:rPr>
                <w:sz w:val="21"/>
                <w:szCs w:val="21"/>
                <w:lang w:val="fr-FR"/>
              </w:rPr>
              <w:t xml:space="preserve">Le fournisseur de services </w:t>
            </w:r>
            <w:proofErr w:type="spellStart"/>
            <w:r w:rsidRPr="003B0103">
              <w:rPr>
                <w:sz w:val="21"/>
                <w:szCs w:val="21"/>
                <w:lang w:val="fr-FR"/>
              </w:rPr>
              <w:t>VoIP</w:t>
            </w:r>
            <w:proofErr w:type="spellEnd"/>
            <w:r w:rsidRPr="003B0103">
              <w:rPr>
                <w:sz w:val="21"/>
                <w:szCs w:val="21"/>
                <w:lang w:val="fr-FR"/>
              </w:rPr>
              <w:t xml:space="preserve"> paie le même montant de la taxe d'interconnexion à l'opérateur du réseau mobile</w:t>
            </w:r>
          </w:p>
        </w:tc>
      </w:tr>
      <w:tr w:rsidR="00D4505C" w:rsidRPr="003B0103" w:rsidTr="00D4505C">
        <w:trPr>
          <w:jc w:val="center"/>
        </w:trPr>
        <w:tc>
          <w:tcPr>
            <w:tcW w:w="4786" w:type="dxa"/>
          </w:tcPr>
          <w:p w:rsidR="00D4505C" w:rsidRPr="003B0103" w:rsidRDefault="00165BC5" w:rsidP="00165BC5">
            <w:pPr>
              <w:pStyle w:val="Tabletext"/>
              <w:rPr>
                <w:sz w:val="21"/>
                <w:szCs w:val="21"/>
              </w:rPr>
            </w:pPr>
            <w:r w:rsidRPr="003B0103">
              <w:rPr>
                <w:sz w:val="21"/>
                <w:szCs w:val="21"/>
                <w:lang w:val="fr-FR"/>
              </w:rPr>
              <w:t xml:space="preserve">Appel entre systèmes </w:t>
            </w:r>
            <w:proofErr w:type="spellStart"/>
            <w:r w:rsidRPr="003B0103">
              <w:rPr>
                <w:sz w:val="21"/>
                <w:szCs w:val="21"/>
                <w:lang w:val="fr-FR"/>
              </w:rPr>
              <w:t>VoIP</w:t>
            </w:r>
            <w:proofErr w:type="spellEnd"/>
          </w:p>
        </w:tc>
        <w:tc>
          <w:tcPr>
            <w:tcW w:w="4928" w:type="dxa"/>
          </w:tcPr>
          <w:p w:rsidR="00D4505C" w:rsidRPr="003B0103" w:rsidRDefault="00165BC5" w:rsidP="00165BC5">
            <w:pPr>
              <w:pStyle w:val="Tabletext"/>
              <w:rPr>
                <w:sz w:val="21"/>
                <w:szCs w:val="21"/>
              </w:rPr>
            </w:pPr>
            <w:r w:rsidRPr="003B0103">
              <w:rPr>
                <w:sz w:val="21"/>
                <w:szCs w:val="21"/>
                <w:lang w:val="fr-FR"/>
              </w:rPr>
              <w:t>Aucun règlement</w:t>
            </w:r>
          </w:p>
        </w:tc>
      </w:tr>
      <w:tr w:rsidR="00D4505C" w:rsidRPr="00292A89" w:rsidTr="00D4505C">
        <w:trPr>
          <w:jc w:val="center"/>
        </w:trPr>
        <w:tc>
          <w:tcPr>
            <w:tcW w:w="4786" w:type="dxa"/>
          </w:tcPr>
          <w:p w:rsidR="00D4505C" w:rsidRPr="00D80D2A" w:rsidRDefault="00165BC5" w:rsidP="00165BC5">
            <w:pPr>
              <w:pStyle w:val="Tabletext"/>
              <w:rPr>
                <w:sz w:val="21"/>
                <w:szCs w:val="21"/>
                <w:lang w:val="fr-CH"/>
              </w:rPr>
            </w:pPr>
            <w:r w:rsidRPr="003B0103">
              <w:rPr>
                <w:sz w:val="21"/>
                <w:szCs w:val="21"/>
                <w:lang w:val="fr-FR"/>
              </w:rPr>
              <w:t xml:space="preserve">Appel émis d'un réseau fixe ou d'un réseau mobile vers un système </w:t>
            </w:r>
            <w:proofErr w:type="spellStart"/>
            <w:r w:rsidRPr="003B0103">
              <w:rPr>
                <w:sz w:val="21"/>
                <w:szCs w:val="21"/>
                <w:lang w:val="fr-FR"/>
              </w:rPr>
              <w:t>VoIP</w:t>
            </w:r>
            <w:proofErr w:type="spellEnd"/>
          </w:p>
        </w:tc>
        <w:tc>
          <w:tcPr>
            <w:tcW w:w="4928" w:type="dxa"/>
          </w:tcPr>
          <w:p w:rsidR="00D4505C" w:rsidRPr="00D80D2A" w:rsidRDefault="00165BC5" w:rsidP="006C15B4">
            <w:pPr>
              <w:pStyle w:val="Tabletext"/>
              <w:rPr>
                <w:sz w:val="21"/>
                <w:szCs w:val="21"/>
                <w:lang w:val="fr-CH"/>
              </w:rPr>
            </w:pPr>
            <w:r w:rsidRPr="003B0103">
              <w:rPr>
                <w:sz w:val="21"/>
                <w:szCs w:val="21"/>
                <w:lang w:val="fr-FR"/>
              </w:rPr>
              <w:t xml:space="preserve">L'opérateur du service fixe ou mobile concerné paie une taxe d'interconnexion au fournisseur de services </w:t>
            </w:r>
            <w:proofErr w:type="spellStart"/>
            <w:r w:rsidRPr="003B0103">
              <w:rPr>
                <w:sz w:val="21"/>
                <w:szCs w:val="21"/>
                <w:lang w:val="fr-FR"/>
              </w:rPr>
              <w:t>VoIP</w:t>
            </w:r>
            <w:proofErr w:type="spellEnd"/>
            <w:r w:rsidRPr="003B0103">
              <w:rPr>
                <w:sz w:val="21"/>
                <w:szCs w:val="21"/>
                <w:lang w:val="fr-FR"/>
              </w:rPr>
              <w:t>. La taxe comprend l'utilisation de l'élément du réseau qui permet d'accéder à ce réseau</w:t>
            </w:r>
          </w:p>
        </w:tc>
      </w:tr>
      <w:tr w:rsidR="00D4505C" w:rsidRPr="00292A89" w:rsidTr="00D4505C">
        <w:trPr>
          <w:jc w:val="center"/>
        </w:trPr>
        <w:tc>
          <w:tcPr>
            <w:tcW w:w="9714" w:type="dxa"/>
            <w:gridSpan w:val="2"/>
          </w:tcPr>
          <w:p w:rsidR="00D4505C" w:rsidRPr="00D80D2A" w:rsidRDefault="00165BC5" w:rsidP="006C15B4">
            <w:pPr>
              <w:pStyle w:val="Tabletext"/>
              <w:rPr>
                <w:sz w:val="21"/>
                <w:szCs w:val="21"/>
                <w:lang w:val="fr-CH"/>
              </w:rPr>
            </w:pPr>
            <w:r w:rsidRPr="003B0103">
              <w:rPr>
                <w:bCs/>
                <w:sz w:val="21"/>
                <w:szCs w:val="21"/>
                <w:lang w:val="fr-FR"/>
              </w:rPr>
              <w:t xml:space="preserve">La méthode actuellement appliquée en ce qui concerne les taxes d'interconnexion pour les services </w:t>
            </w:r>
            <w:proofErr w:type="spellStart"/>
            <w:r w:rsidRPr="003B0103">
              <w:rPr>
                <w:bCs/>
                <w:sz w:val="21"/>
                <w:szCs w:val="21"/>
                <w:lang w:val="fr-FR"/>
              </w:rPr>
              <w:t>VoIP</w:t>
            </w:r>
            <w:proofErr w:type="spellEnd"/>
            <w:r w:rsidRPr="003B0103">
              <w:rPr>
                <w:bCs/>
                <w:sz w:val="21"/>
                <w:szCs w:val="21"/>
                <w:lang w:val="fr-FR"/>
              </w:rPr>
              <w:t xml:space="preserve"> en Corée du Sud n'est pas figée. Les services de téléphonie sur Internet se développant, cette méthode différenciée pourrait faire l'objet d'un débat. A long terme, il convient de considérer l'interconnexion dans le contexte des réseaux tout IP. La manière dont s'opérera cette transition doit également être abordée. Ce faisant, les principes classiques qui sous-tendent les objectifs de la politique de télécommunication, à savoir l'intérêt des utilisateurs, la concurrence équitable, les progrès des réseaux et le développement des technologies doivent être pris en compte</w:t>
            </w:r>
          </w:p>
        </w:tc>
      </w:tr>
    </w:tbl>
    <w:p w:rsidR="00D4505C" w:rsidRPr="00D80D2A" w:rsidRDefault="00D4505C" w:rsidP="00D4505C">
      <w:pPr>
        <w:pStyle w:val="FigureSource"/>
        <w:keepNext w:val="0"/>
        <w:ind w:left="567" w:hanging="567"/>
        <w:rPr>
          <w:lang w:val="fr-CH"/>
        </w:rPr>
      </w:pPr>
    </w:p>
    <w:p w:rsidR="00165BC5" w:rsidRPr="00D80D2A" w:rsidRDefault="00165BC5" w:rsidP="00165BC5">
      <w:pPr>
        <w:pStyle w:val="Normalaftertitle"/>
        <w:rPr>
          <w:lang w:val="fr-CH"/>
        </w:rPr>
      </w:pPr>
      <w:r w:rsidRPr="00D80D2A">
        <w:rPr>
          <w:lang w:val="fr-CH"/>
        </w:rPr>
        <w:lastRenderedPageBreak/>
        <w:t>La question de taxation de l</w:t>
      </w:r>
      <w:r w:rsidR="004A4EF6" w:rsidRPr="00D80D2A">
        <w:rPr>
          <w:lang w:val="fr-CH"/>
        </w:rPr>
        <w:t>'</w:t>
      </w:r>
      <w:r w:rsidRPr="00D80D2A">
        <w:rPr>
          <w:lang w:val="fr-CH"/>
        </w:rPr>
        <w:t>interconnexion dans un environnement "tout IP" ou NGN n</w:t>
      </w:r>
      <w:r w:rsidR="004A4EF6" w:rsidRPr="00D80D2A">
        <w:rPr>
          <w:lang w:val="fr-CH"/>
        </w:rPr>
        <w:t>'</w:t>
      </w:r>
      <w:r w:rsidRPr="00D80D2A">
        <w:rPr>
          <w:lang w:val="fr-CH"/>
        </w:rPr>
        <w:t>est donc pas entièrement réglée. Mais il faut rappeler que le Groupe du Rapporteur de la Question 6-2/1 de la Commission d</w:t>
      </w:r>
      <w:r w:rsidR="004A4EF6" w:rsidRPr="00D80D2A">
        <w:rPr>
          <w:lang w:val="fr-CH"/>
        </w:rPr>
        <w:t>'</w:t>
      </w:r>
      <w:r w:rsidRPr="00D80D2A">
        <w:rPr>
          <w:lang w:val="fr-CH"/>
        </w:rPr>
        <w:t>études 1 de l</w:t>
      </w:r>
      <w:r w:rsidR="004A4EF6" w:rsidRPr="00D80D2A">
        <w:rPr>
          <w:lang w:val="fr-CH"/>
        </w:rPr>
        <w:t>'</w:t>
      </w:r>
      <w:r w:rsidRPr="00D80D2A">
        <w:rPr>
          <w:lang w:val="fr-CH"/>
        </w:rPr>
        <w:t>UIT-D, qui a pris en compte ces aspects du sujet dans ses travaux, a proposé quatre (4) grands principes de taxes d</w:t>
      </w:r>
      <w:r w:rsidR="004A4EF6" w:rsidRPr="00D80D2A">
        <w:rPr>
          <w:lang w:val="fr-CH"/>
        </w:rPr>
        <w:t>'</w:t>
      </w:r>
      <w:r w:rsidRPr="00D80D2A">
        <w:rPr>
          <w:lang w:val="fr-CH"/>
        </w:rPr>
        <w:t>interconnexion dans l</w:t>
      </w:r>
      <w:r w:rsidR="004A4EF6" w:rsidRPr="00D80D2A">
        <w:rPr>
          <w:lang w:val="fr-CH"/>
        </w:rPr>
        <w:t>'</w:t>
      </w:r>
      <w:r w:rsidRPr="00D80D2A">
        <w:rPr>
          <w:lang w:val="fr-CH"/>
        </w:rPr>
        <w:t>environnement NGN, notamment:</w:t>
      </w:r>
    </w:p>
    <w:p w:rsidR="00165BC5" w:rsidRPr="00747C90" w:rsidRDefault="00165BC5" w:rsidP="00165BC5">
      <w:pPr>
        <w:pStyle w:val="enumlev1"/>
        <w:rPr>
          <w:lang w:val="fr-FR"/>
        </w:rPr>
      </w:pPr>
      <w:r>
        <w:rPr>
          <w:lang w:val="fr-FR"/>
        </w:rPr>
        <w:t>•</w:t>
      </w:r>
      <w:r>
        <w:rPr>
          <w:lang w:val="fr-FR"/>
        </w:rPr>
        <w:tab/>
        <w:t>L</w:t>
      </w:r>
      <w:r w:rsidRPr="00747C90">
        <w:rPr>
          <w:lang w:val="fr-FR"/>
        </w:rPr>
        <w:t>e principe selon lequel le réseau de l</w:t>
      </w:r>
      <w:r w:rsidR="004A4EF6">
        <w:rPr>
          <w:lang w:val="fr-FR"/>
        </w:rPr>
        <w:t>'</w:t>
      </w:r>
      <w:r w:rsidRPr="00747C90">
        <w:rPr>
          <w:lang w:val="fr-FR"/>
        </w:rPr>
        <w:t>appelant paie, et la taxation est fondée sur le nombre de paquets transmis au lieu de la minute de communication</w:t>
      </w:r>
      <w:r>
        <w:rPr>
          <w:lang w:val="fr-FR"/>
        </w:rPr>
        <w:t>.</w:t>
      </w:r>
    </w:p>
    <w:p w:rsidR="00165BC5" w:rsidRPr="00747C90" w:rsidRDefault="00165BC5" w:rsidP="00165BC5">
      <w:pPr>
        <w:pStyle w:val="enumlev1"/>
        <w:rPr>
          <w:lang w:val="fr-FR"/>
        </w:rPr>
      </w:pPr>
      <w:r>
        <w:rPr>
          <w:lang w:val="fr-FR"/>
        </w:rPr>
        <w:t>•</w:t>
      </w:r>
      <w:r>
        <w:rPr>
          <w:lang w:val="fr-FR"/>
        </w:rPr>
        <w:tab/>
        <w:t>L</w:t>
      </w:r>
      <w:r w:rsidRPr="00747C90">
        <w:rPr>
          <w:lang w:val="fr-FR"/>
        </w:rPr>
        <w:t xml:space="preserve">e </w:t>
      </w:r>
      <w:r>
        <w:rPr>
          <w:lang w:val="fr-FR"/>
        </w:rPr>
        <w:t>"</w:t>
      </w:r>
      <w:r w:rsidRPr="006C15B4">
        <w:rPr>
          <w:i/>
          <w:lang w:val="fr-FR"/>
        </w:rPr>
        <w:t xml:space="preserve">Bill and </w:t>
      </w:r>
      <w:proofErr w:type="spellStart"/>
      <w:r w:rsidRPr="006C15B4">
        <w:rPr>
          <w:i/>
          <w:lang w:val="fr-FR"/>
        </w:rPr>
        <w:t>keep</w:t>
      </w:r>
      <w:proofErr w:type="spellEnd"/>
      <w:r>
        <w:rPr>
          <w:lang w:val="fr-FR"/>
        </w:rPr>
        <w:t>"</w:t>
      </w:r>
      <w:r w:rsidRPr="00747C90">
        <w:rPr>
          <w:lang w:val="fr-FR"/>
        </w:rPr>
        <w:t>: pas de taxe de terminaison. L</w:t>
      </w:r>
      <w:r w:rsidR="004A4EF6">
        <w:rPr>
          <w:lang w:val="fr-FR"/>
        </w:rPr>
        <w:t>'</w:t>
      </w:r>
      <w:r w:rsidRPr="00747C90">
        <w:rPr>
          <w:lang w:val="fr-FR"/>
        </w:rPr>
        <w:t>opérateur qui facture ses clients conserve l</w:t>
      </w:r>
      <w:r w:rsidR="004A4EF6">
        <w:rPr>
          <w:lang w:val="fr-FR"/>
        </w:rPr>
        <w:t>'</w:t>
      </w:r>
      <w:r w:rsidRPr="00747C90">
        <w:rPr>
          <w:lang w:val="fr-FR"/>
        </w:rPr>
        <w:t>intégralité de ses recettes</w:t>
      </w:r>
      <w:r>
        <w:rPr>
          <w:lang w:val="fr-FR"/>
        </w:rPr>
        <w:t>.</w:t>
      </w:r>
    </w:p>
    <w:p w:rsidR="00165BC5" w:rsidRPr="00747C90" w:rsidRDefault="00165BC5" w:rsidP="00165BC5">
      <w:pPr>
        <w:pStyle w:val="enumlev1"/>
        <w:rPr>
          <w:lang w:val="fr-FR"/>
        </w:rPr>
      </w:pPr>
      <w:r>
        <w:rPr>
          <w:lang w:val="fr-FR"/>
        </w:rPr>
        <w:t>•</w:t>
      </w:r>
      <w:r>
        <w:rPr>
          <w:lang w:val="fr-FR"/>
        </w:rPr>
        <w:tab/>
        <w:t>L</w:t>
      </w:r>
      <w:r w:rsidRPr="00747C90">
        <w:rPr>
          <w:lang w:val="fr-FR"/>
        </w:rPr>
        <w:t>e modèle de compensation en fonction de la qualité de service</w:t>
      </w:r>
      <w:r>
        <w:rPr>
          <w:lang w:val="fr-FR"/>
        </w:rPr>
        <w:t>.</w:t>
      </w:r>
    </w:p>
    <w:p w:rsidR="00D4505C" w:rsidRPr="00D80D2A" w:rsidRDefault="00165BC5" w:rsidP="00165BC5">
      <w:pPr>
        <w:pStyle w:val="enumlev1"/>
        <w:rPr>
          <w:lang w:val="fr-CH"/>
        </w:rPr>
      </w:pPr>
      <w:r>
        <w:rPr>
          <w:lang w:val="fr-FR"/>
        </w:rPr>
        <w:t>•</w:t>
      </w:r>
      <w:r>
        <w:rPr>
          <w:lang w:val="fr-FR"/>
        </w:rPr>
        <w:tab/>
        <w:t>L</w:t>
      </w:r>
      <w:r w:rsidRPr="00747C90">
        <w:rPr>
          <w:lang w:val="fr-FR"/>
        </w:rPr>
        <w:t>e modèle en gros: taxation sur la base d</w:t>
      </w:r>
      <w:r w:rsidR="004A4EF6">
        <w:rPr>
          <w:lang w:val="fr-FR"/>
        </w:rPr>
        <w:t>'</w:t>
      </w:r>
      <w:r w:rsidRPr="00747C90">
        <w:rPr>
          <w:lang w:val="fr-FR"/>
        </w:rPr>
        <w:t>un volume en gros.</w:t>
      </w:r>
    </w:p>
    <w:p w:rsidR="007B1468" w:rsidRPr="00D80D2A" w:rsidRDefault="007B1468" w:rsidP="00165BC5">
      <w:pPr>
        <w:pStyle w:val="Heading1"/>
        <w:rPr>
          <w:lang w:val="fr-CH"/>
        </w:rPr>
      </w:pPr>
      <w:bookmarkStart w:id="58" w:name="_Toc256424074"/>
      <w:bookmarkStart w:id="59" w:name="_Toc258439102"/>
      <w:r w:rsidRPr="00D80D2A">
        <w:rPr>
          <w:lang w:val="fr-CH"/>
        </w:rPr>
        <w:t>3</w:t>
      </w:r>
      <w:r w:rsidRPr="00D80D2A">
        <w:rPr>
          <w:lang w:val="fr-CH"/>
        </w:rPr>
        <w:tab/>
      </w:r>
      <w:bookmarkEnd w:id="58"/>
      <w:r w:rsidR="00165BC5" w:rsidRPr="00165BC5">
        <w:rPr>
          <w:bCs/>
          <w:lang w:val="fr-FR"/>
        </w:rPr>
        <w:t>Résultats de l</w:t>
      </w:r>
      <w:r w:rsidR="004A4EF6">
        <w:rPr>
          <w:bCs/>
          <w:lang w:val="fr-FR"/>
        </w:rPr>
        <w:t>'</w:t>
      </w:r>
      <w:r w:rsidR="00165BC5" w:rsidRPr="00165BC5">
        <w:rPr>
          <w:bCs/>
          <w:lang w:val="fr-FR"/>
        </w:rPr>
        <w:t>étude de stratégie commerciale relative au passage de réseaux NGN</w:t>
      </w:r>
      <w:bookmarkEnd w:id="59"/>
    </w:p>
    <w:p w:rsidR="00165BC5" w:rsidRPr="00D80D2A" w:rsidRDefault="00165BC5" w:rsidP="00165BC5">
      <w:pPr>
        <w:rPr>
          <w:lang w:val="fr-CH"/>
        </w:rPr>
      </w:pPr>
      <w:r w:rsidRPr="00D80D2A">
        <w:rPr>
          <w:lang w:val="fr-CH"/>
        </w:rPr>
        <w:t>Selon la publication UIT 2007 "Tendances des réformes dans les télécommunications 2007: la route vers les réseaux de prochaine génération (NGN)".</w:t>
      </w:r>
      <w:r w:rsidRPr="00165BC5">
        <w:rPr>
          <w:vertAlign w:val="superscript"/>
        </w:rPr>
        <w:footnoteReference w:id="15"/>
      </w:r>
      <w:r w:rsidRPr="00D80D2A">
        <w:rPr>
          <w:lang w:val="fr-CH"/>
        </w:rPr>
        <w:t xml:space="preserve"> </w:t>
      </w:r>
    </w:p>
    <w:p w:rsidR="00165BC5" w:rsidRPr="006C15B4" w:rsidRDefault="00AB3796" w:rsidP="00165BC5">
      <w:pPr>
        <w:rPr>
          <w:lang w:val="fr-CH"/>
        </w:rPr>
      </w:pPr>
      <w:r w:rsidRPr="006C15B4">
        <w:rPr>
          <w:lang w:val="fr-CH"/>
        </w:rPr>
        <w:t>"</w:t>
      </w:r>
      <w:r w:rsidR="00165BC5" w:rsidRPr="006C15B4">
        <w:rPr>
          <w:lang w:val="fr-CH"/>
        </w:rPr>
        <w:t>Le secteur des technologies de l</w:t>
      </w:r>
      <w:r w:rsidR="004A4EF6" w:rsidRPr="006C15B4">
        <w:rPr>
          <w:lang w:val="fr-CH"/>
        </w:rPr>
        <w:t>'</w:t>
      </w:r>
      <w:r w:rsidR="00165BC5" w:rsidRPr="006C15B4">
        <w:rPr>
          <w:lang w:val="fr-CH"/>
        </w:rPr>
        <w:t>information et de la communication (TIC) aborde un nouveau tournant: le passage aux réseaux de la prochaine génération (NGN), c</w:t>
      </w:r>
      <w:r w:rsidR="004A4EF6" w:rsidRPr="006C15B4">
        <w:rPr>
          <w:lang w:val="fr-CH"/>
        </w:rPr>
        <w:t>'</w:t>
      </w:r>
      <w:r w:rsidR="00165BC5" w:rsidRPr="006C15B4">
        <w:rPr>
          <w:lang w:val="fr-CH"/>
        </w:rPr>
        <w:t xml:space="preserve">est-à-dire le passage du principe </w:t>
      </w:r>
      <w:r w:rsidRPr="006C15B4">
        <w:rPr>
          <w:lang w:val="fr-CH"/>
        </w:rPr>
        <w:t>"</w:t>
      </w:r>
      <w:r w:rsidR="00165BC5" w:rsidRPr="006C15B4">
        <w:rPr>
          <w:lang w:val="fr-CH"/>
        </w:rPr>
        <w:t>un réseau, un service</w:t>
      </w:r>
      <w:r w:rsidRPr="006C15B4">
        <w:rPr>
          <w:lang w:val="fr-CH"/>
        </w:rPr>
        <w:t>"</w:t>
      </w:r>
      <w:r w:rsidR="00165BC5" w:rsidRPr="006C15B4">
        <w:rPr>
          <w:lang w:val="fr-CH"/>
        </w:rPr>
        <w:t xml:space="preserve"> à celui d</w:t>
      </w:r>
      <w:r w:rsidR="004A4EF6" w:rsidRPr="006C15B4">
        <w:rPr>
          <w:lang w:val="fr-CH"/>
        </w:rPr>
        <w:t>'</w:t>
      </w:r>
      <w:r w:rsidR="00165BC5" w:rsidRPr="006C15B4">
        <w:rPr>
          <w:lang w:val="fr-CH"/>
        </w:rPr>
        <w:t>un seul réseau multiservices basé sur le Protocole Internet (IP). Le passage aux réseaux NGN s</w:t>
      </w:r>
      <w:r w:rsidR="004A4EF6" w:rsidRPr="006C15B4">
        <w:rPr>
          <w:lang w:val="fr-CH"/>
        </w:rPr>
        <w:t>'</w:t>
      </w:r>
      <w:r w:rsidR="00165BC5" w:rsidRPr="006C15B4">
        <w:rPr>
          <w:lang w:val="fr-CH"/>
        </w:rPr>
        <w:t>appuie sur le développement des réseaux large bande dans le monde entier, l</w:t>
      </w:r>
      <w:r w:rsidR="004A4EF6" w:rsidRPr="006C15B4">
        <w:rPr>
          <w:lang w:val="fr-CH"/>
        </w:rPr>
        <w:t>'</w:t>
      </w:r>
      <w:r w:rsidR="00165BC5" w:rsidRPr="006C15B4">
        <w:rPr>
          <w:lang w:val="fr-CH"/>
        </w:rPr>
        <w:t>essor de la téléphonie IP (</w:t>
      </w:r>
      <w:proofErr w:type="spellStart"/>
      <w:r w:rsidR="00165BC5" w:rsidRPr="006C15B4">
        <w:rPr>
          <w:lang w:val="fr-CH"/>
        </w:rPr>
        <w:t>VoIP</w:t>
      </w:r>
      <w:proofErr w:type="spellEnd"/>
      <w:r w:rsidR="00165BC5" w:rsidRPr="006C15B4">
        <w:rPr>
          <w:lang w:val="fr-CH"/>
        </w:rPr>
        <w:t>) et la convergence des services fixes et mobiles.</w:t>
      </w:r>
    </w:p>
    <w:p w:rsidR="00165BC5" w:rsidRPr="006C15B4" w:rsidRDefault="00165BC5" w:rsidP="00165BC5">
      <w:pPr>
        <w:rPr>
          <w:lang w:val="fr-CH"/>
        </w:rPr>
      </w:pPr>
      <w:r w:rsidRPr="006C15B4">
        <w:rPr>
          <w:lang w:val="fr-CH"/>
        </w:rPr>
        <w:t>Les réseaux NGN représentent un investissement massif dans l</w:t>
      </w:r>
      <w:r w:rsidR="004A4EF6" w:rsidRPr="006C15B4">
        <w:rPr>
          <w:lang w:val="fr-CH"/>
        </w:rPr>
        <w:t>'</w:t>
      </w:r>
      <w:r w:rsidRPr="006C15B4">
        <w:rPr>
          <w:lang w:val="fr-CH"/>
        </w:rPr>
        <w:t>infrastructure, qui promet d</w:t>
      </w:r>
      <w:r w:rsidR="004A4EF6" w:rsidRPr="006C15B4">
        <w:rPr>
          <w:lang w:val="fr-CH"/>
        </w:rPr>
        <w:t>'</w:t>
      </w:r>
      <w:r w:rsidRPr="006C15B4">
        <w:rPr>
          <w:lang w:val="fr-CH"/>
        </w:rPr>
        <w:t>être rentable. Pour installer ces nouveaux réseaux, on peut notamment utiliser les technologies hertziennes et mobiles, les fibres et les câbles ou moderniser les lignes métalliques existantes. Si certains opérateurs s</w:t>
      </w:r>
      <w:r w:rsidR="004A4EF6" w:rsidRPr="006C15B4">
        <w:rPr>
          <w:lang w:val="fr-CH"/>
        </w:rPr>
        <w:t>'</w:t>
      </w:r>
      <w:r w:rsidRPr="006C15B4">
        <w:rPr>
          <w:lang w:val="fr-CH"/>
        </w:rPr>
        <w:t>efforcent de moderniser leurs réseaux centraux, ou de transport, afin de les adapter à la norme NGN, d</w:t>
      </w:r>
      <w:r w:rsidR="004A4EF6" w:rsidRPr="006C15B4">
        <w:rPr>
          <w:lang w:val="fr-CH"/>
        </w:rPr>
        <w:t>'</w:t>
      </w:r>
      <w:r w:rsidRPr="006C15B4">
        <w:rPr>
          <w:lang w:val="fr-CH"/>
        </w:rPr>
        <w:t>autres s</w:t>
      </w:r>
      <w:r w:rsidR="004A4EF6" w:rsidRPr="006C15B4">
        <w:rPr>
          <w:lang w:val="fr-CH"/>
        </w:rPr>
        <w:t>'</w:t>
      </w:r>
      <w:r w:rsidRPr="006C15B4">
        <w:rPr>
          <w:lang w:val="fr-CH"/>
        </w:rPr>
        <w:t>attachent tout d</w:t>
      </w:r>
      <w:r w:rsidR="004A4EF6" w:rsidRPr="006C15B4">
        <w:rPr>
          <w:lang w:val="fr-CH"/>
        </w:rPr>
        <w:t>'</w:t>
      </w:r>
      <w:r w:rsidRPr="006C15B4">
        <w:rPr>
          <w:lang w:val="fr-CH"/>
        </w:rPr>
        <w:t>abord à prolonger leurs réseaux d</w:t>
      </w:r>
      <w:r w:rsidR="004A4EF6" w:rsidRPr="006C15B4">
        <w:rPr>
          <w:lang w:val="fr-CH"/>
        </w:rPr>
        <w:t>'</w:t>
      </w:r>
      <w:r w:rsidRPr="006C15B4">
        <w:rPr>
          <w:lang w:val="fr-CH"/>
        </w:rPr>
        <w:t>accès jusqu</w:t>
      </w:r>
      <w:r w:rsidR="004A4EF6" w:rsidRPr="006C15B4">
        <w:rPr>
          <w:lang w:val="fr-CH"/>
        </w:rPr>
        <w:t>'</w:t>
      </w:r>
      <w:r w:rsidRPr="006C15B4">
        <w:rPr>
          <w:lang w:val="fr-CH"/>
        </w:rPr>
        <w:t>à l</w:t>
      </w:r>
      <w:r w:rsidR="004A4EF6" w:rsidRPr="006C15B4">
        <w:rPr>
          <w:lang w:val="fr-CH"/>
        </w:rPr>
        <w:t>'</w:t>
      </w:r>
      <w:r w:rsidRPr="006C15B4">
        <w:rPr>
          <w:lang w:val="fr-CH"/>
        </w:rPr>
        <w:t>utilisateur final. D</w:t>
      </w:r>
      <w:r w:rsidR="004A4EF6" w:rsidRPr="006C15B4">
        <w:rPr>
          <w:lang w:val="fr-CH"/>
        </w:rPr>
        <w:t>'</w:t>
      </w:r>
      <w:r w:rsidRPr="006C15B4">
        <w:rPr>
          <w:lang w:val="fr-CH"/>
        </w:rPr>
        <w:t>après certains analystes de marchés, tous les pays n</w:t>
      </w:r>
      <w:r w:rsidR="004A4EF6" w:rsidRPr="006C15B4">
        <w:rPr>
          <w:lang w:val="fr-CH"/>
        </w:rPr>
        <w:t>'</w:t>
      </w:r>
      <w:r w:rsidRPr="006C15B4">
        <w:rPr>
          <w:lang w:val="fr-CH"/>
        </w:rPr>
        <w:t>évolueront pas au même rythme et tous les opérateurs d</w:t>
      </w:r>
      <w:r w:rsidR="004A4EF6" w:rsidRPr="006C15B4">
        <w:rPr>
          <w:lang w:val="fr-CH"/>
        </w:rPr>
        <w:t>'</w:t>
      </w:r>
      <w:r w:rsidRPr="006C15B4">
        <w:rPr>
          <w:lang w:val="fr-CH"/>
        </w:rPr>
        <w:t>un pays donné ne passeront pas nécessairement aux réseaux NGN. Les réseaux RTPC existants, les réseaux mobiles de la deuxième génération et les réseaux Internet seront donc utilisés parallèlement aux réseaux NGN pendant un certain temps encore. Plusieurs opérateurs de lignes fixes traditionnelles ont cependant commencé à mettre en place les réseaux de la prochaine génération, essentiellement pour proposer l</w:t>
      </w:r>
      <w:r w:rsidR="004A4EF6" w:rsidRPr="006C15B4">
        <w:rPr>
          <w:lang w:val="fr-CH"/>
        </w:rPr>
        <w:t>'</w:t>
      </w:r>
      <w:r w:rsidRPr="006C15B4">
        <w:rPr>
          <w:lang w:val="fr-CH"/>
        </w:rPr>
        <w:t xml:space="preserve">offre groupée </w:t>
      </w:r>
      <w:r w:rsidR="00AB3796" w:rsidRPr="006C15B4">
        <w:rPr>
          <w:lang w:val="fr-CH"/>
        </w:rPr>
        <w:t>"</w:t>
      </w:r>
      <w:r w:rsidRPr="006C15B4">
        <w:rPr>
          <w:i/>
          <w:lang w:val="fr-CH"/>
        </w:rPr>
        <w:t>triple-</w:t>
      </w:r>
      <w:proofErr w:type="spellStart"/>
      <w:r w:rsidRPr="006C15B4">
        <w:rPr>
          <w:i/>
          <w:lang w:val="fr-CH"/>
        </w:rPr>
        <w:t>play</w:t>
      </w:r>
      <w:proofErr w:type="spellEnd"/>
      <w:r w:rsidR="00AB3796" w:rsidRPr="006C15B4">
        <w:rPr>
          <w:lang w:val="fr-CH"/>
        </w:rPr>
        <w:t>"</w:t>
      </w:r>
      <w:r w:rsidRPr="006C15B4">
        <w:rPr>
          <w:lang w:val="fr-CH"/>
        </w:rPr>
        <w:t xml:space="preserve"> (télévision IP (TVIP), appels téléphoniques et accès à l</w:t>
      </w:r>
      <w:r w:rsidR="004A4EF6" w:rsidRPr="006C15B4">
        <w:rPr>
          <w:lang w:val="fr-CH"/>
        </w:rPr>
        <w:t>'</w:t>
      </w:r>
      <w:r w:rsidRPr="006C15B4">
        <w:rPr>
          <w:lang w:val="fr-CH"/>
        </w:rPr>
        <w:t>Internet large bande à ultra-haut débit). En outre, les opérateurs cherchent de plus en plus à percevoir les recettes publicitaires provenant de l</w:t>
      </w:r>
      <w:r w:rsidR="004A4EF6" w:rsidRPr="006C15B4">
        <w:rPr>
          <w:lang w:val="fr-CH"/>
        </w:rPr>
        <w:t>'</w:t>
      </w:r>
      <w:r w:rsidRPr="006C15B4">
        <w:rPr>
          <w:lang w:val="fr-CH"/>
        </w:rPr>
        <w:t>ensemble des contenus produits par les utilisateurs, des contenus des applications de création de réseaux de connaissances et d</w:t>
      </w:r>
      <w:r w:rsidR="004A4EF6" w:rsidRPr="006C15B4">
        <w:rPr>
          <w:lang w:val="fr-CH"/>
        </w:rPr>
        <w:t>'</w:t>
      </w:r>
      <w:r w:rsidRPr="006C15B4">
        <w:rPr>
          <w:lang w:val="fr-CH"/>
        </w:rPr>
        <w:t>autres contenus en ligne sur leurs réseaux large bande. En effet, les changements en cours modifient notre façon même de communiquer et de mener les affaires dans le secteur des TIC. Les pays en développement se proposent de prendre le train en marche pour passer directement aux réseaux NGN. L</w:t>
      </w:r>
      <w:r w:rsidR="004A4EF6" w:rsidRPr="006C15B4">
        <w:rPr>
          <w:lang w:val="fr-CH"/>
        </w:rPr>
        <w:t>'</w:t>
      </w:r>
      <w:r w:rsidRPr="006C15B4">
        <w:rPr>
          <w:lang w:val="fr-CH"/>
        </w:rPr>
        <w:t>essentiel pour les pays en développement n</w:t>
      </w:r>
      <w:r w:rsidR="004A4EF6" w:rsidRPr="006C15B4">
        <w:rPr>
          <w:lang w:val="fr-CH"/>
        </w:rPr>
        <w:t>'</w:t>
      </w:r>
      <w:r w:rsidRPr="006C15B4">
        <w:rPr>
          <w:lang w:val="fr-CH"/>
        </w:rPr>
        <w:t>est pas nécessairement de se modeler sur l</w:t>
      </w:r>
      <w:r w:rsidR="004A4EF6" w:rsidRPr="006C15B4">
        <w:rPr>
          <w:lang w:val="fr-CH"/>
        </w:rPr>
        <w:t>'</w:t>
      </w:r>
      <w:r w:rsidRPr="006C15B4">
        <w:rPr>
          <w:lang w:val="fr-CH"/>
        </w:rPr>
        <w:t>expérience acquise par les pays développés en matière de réseaux NGN, mais de tirer parti des possibilités qu</w:t>
      </w:r>
      <w:r w:rsidR="004A4EF6" w:rsidRPr="006C15B4">
        <w:rPr>
          <w:lang w:val="fr-CH"/>
        </w:rPr>
        <w:t>'</w:t>
      </w:r>
      <w:r w:rsidRPr="006C15B4">
        <w:rPr>
          <w:lang w:val="fr-CH"/>
        </w:rPr>
        <w:t>offrent les nouvelles technologies pour atteindre leurs propres objectifs de développement dans le domaine des TIC</w:t>
      </w:r>
      <w:r w:rsidR="00AB3796" w:rsidRPr="006C15B4">
        <w:rPr>
          <w:lang w:val="fr-CH"/>
        </w:rPr>
        <w:t>"</w:t>
      </w:r>
      <w:r w:rsidRPr="006C15B4">
        <w:rPr>
          <w:lang w:val="fr-CH"/>
        </w:rPr>
        <w:t xml:space="preserve">. </w:t>
      </w:r>
    </w:p>
    <w:p w:rsidR="00165BC5" w:rsidRPr="00D80D2A" w:rsidRDefault="00165BC5" w:rsidP="00165BC5">
      <w:pPr>
        <w:rPr>
          <w:lang w:val="fr-CH"/>
        </w:rPr>
      </w:pPr>
      <w:r w:rsidRPr="00D80D2A">
        <w:rPr>
          <w:lang w:val="fr-CH"/>
        </w:rPr>
        <w:t>Dans la majorité des pays en voie de développement, la problématique de la migration vers les réseaux NGN se pose en termes de nécessité, de délai et de coût. Si la migration vers les réseaux NGN n</w:t>
      </w:r>
      <w:r w:rsidR="004A4EF6" w:rsidRPr="00D80D2A">
        <w:rPr>
          <w:lang w:val="fr-CH"/>
        </w:rPr>
        <w:t>'</w:t>
      </w:r>
      <w:r w:rsidRPr="00D80D2A">
        <w:rPr>
          <w:lang w:val="fr-CH"/>
        </w:rPr>
        <w:t>est pas une nécessité pour l</w:t>
      </w:r>
      <w:r w:rsidR="004A4EF6" w:rsidRPr="00D80D2A">
        <w:rPr>
          <w:lang w:val="fr-CH"/>
        </w:rPr>
        <w:t>'</w:t>
      </w:r>
      <w:r w:rsidRPr="00D80D2A">
        <w:rPr>
          <w:lang w:val="fr-CH"/>
        </w:rPr>
        <w:t>heure pour certains opérateurs des pays en voie de développement, elle le sera dans les années à venir car la technologie va s</w:t>
      </w:r>
      <w:r w:rsidR="004A4EF6" w:rsidRPr="00D80D2A">
        <w:rPr>
          <w:lang w:val="fr-CH"/>
        </w:rPr>
        <w:t>'</w:t>
      </w:r>
      <w:r w:rsidRPr="00D80D2A">
        <w:rPr>
          <w:lang w:val="fr-CH"/>
        </w:rPr>
        <w:t>imposer d</w:t>
      </w:r>
      <w:r w:rsidR="004A4EF6" w:rsidRPr="00D80D2A">
        <w:rPr>
          <w:lang w:val="fr-CH"/>
        </w:rPr>
        <w:t>'</w:t>
      </w:r>
      <w:r w:rsidRPr="00D80D2A">
        <w:rPr>
          <w:lang w:val="fr-CH"/>
        </w:rPr>
        <w:t>elle-même. Ces opérateurs seront alors contraints de réaliser cette migration car il ne sera pas aisé</w:t>
      </w:r>
      <w:r w:rsidR="000B197C" w:rsidRPr="00D80D2A">
        <w:rPr>
          <w:lang w:val="fr-CH"/>
        </w:rPr>
        <w:t xml:space="preserve"> </w:t>
      </w:r>
      <w:r w:rsidRPr="00D80D2A">
        <w:rPr>
          <w:lang w:val="fr-CH"/>
        </w:rPr>
        <w:t xml:space="preserve">de maintenir les centraux qui ne seront pas NGN. </w:t>
      </w:r>
    </w:p>
    <w:p w:rsidR="00165BC5" w:rsidRPr="00D80D2A" w:rsidRDefault="00165BC5" w:rsidP="00165BC5">
      <w:pPr>
        <w:rPr>
          <w:lang w:val="fr-CH"/>
        </w:rPr>
      </w:pPr>
      <w:r w:rsidRPr="00D80D2A">
        <w:rPr>
          <w:lang w:val="fr-CH"/>
        </w:rPr>
        <w:t>Par ailleurs, dans la plus grande partie des pays en voie de développement, les activités économiques sont concentrées dans la capitale, rendant les autres localités du pays moins rentables face aux investissements importants que requièrent l</w:t>
      </w:r>
      <w:r w:rsidR="004A4EF6" w:rsidRPr="00D80D2A">
        <w:rPr>
          <w:lang w:val="fr-CH"/>
        </w:rPr>
        <w:t>'</w:t>
      </w:r>
      <w:r w:rsidRPr="00D80D2A">
        <w:rPr>
          <w:lang w:val="fr-CH"/>
        </w:rPr>
        <w:t>implantation et l</w:t>
      </w:r>
      <w:r w:rsidR="004A4EF6" w:rsidRPr="00D80D2A">
        <w:rPr>
          <w:lang w:val="fr-CH"/>
        </w:rPr>
        <w:t>'</w:t>
      </w:r>
      <w:r w:rsidRPr="00D80D2A">
        <w:rPr>
          <w:lang w:val="fr-CH"/>
        </w:rPr>
        <w:t xml:space="preserve">exploitation des nouvelles technologies des télécommunications/TIC. </w:t>
      </w:r>
    </w:p>
    <w:p w:rsidR="00165BC5" w:rsidRPr="00D80D2A" w:rsidRDefault="00165BC5" w:rsidP="00165BC5">
      <w:pPr>
        <w:rPr>
          <w:lang w:val="fr-CH"/>
        </w:rPr>
      </w:pPr>
      <w:r w:rsidRPr="00D80D2A">
        <w:rPr>
          <w:lang w:val="fr-CH"/>
        </w:rPr>
        <w:lastRenderedPageBreak/>
        <w:t>Cette partie de l</w:t>
      </w:r>
      <w:r w:rsidR="004A4EF6" w:rsidRPr="00D80D2A">
        <w:rPr>
          <w:lang w:val="fr-CH"/>
        </w:rPr>
        <w:t>'</w:t>
      </w:r>
      <w:r w:rsidRPr="00D80D2A">
        <w:rPr>
          <w:lang w:val="fr-CH"/>
        </w:rPr>
        <w:t>étude n'a pas pour objet de décrire ni d</w:t>
      </w:r>
      <w:r w:rsidR="004A4EF6" w:rsidRPr="00D80D2A">
        <w:rPr>
          <w:lang w:val="fr-CH"/>
        </w:rPr>
        <w:t>'</w:t>
      </w:r>
      <w:r w:rsidRPr="00D80D2A">
        <w:rPr>
          <w:lang w:val="fr-CH"/>
        </w:rPr>
        <w:t>exposer les concepts de NGN, qui sont</w:t>
      </w:r>
      <w:r w:rsidR="000B197C" w:rsidRPr="00D80D2A">
        <w:rPr>
          <w:lang w:val="fr-CH"/>
        </w:rPr>
        <w:t xml:space="preserve"> </w:t>
      </w:r>
      <w:r w:rsidRPr="00D80D2A">
        <w:rPr>
          <w:lang w:val="fr-CH"/>
        </w:rPr>
        <w:t>traités</w:t>
      </w:r>
      <w:r w:rsidR="000B197C" w:rsidRPr="00D80D2A">
        <w:rPr>
          <w:lang w:val="fr-CH"/>
        </w:rPr>
        <w:t xml:space="preserve"> </w:t>
      </w:r>
      <w:r w:rsidRPr="00D80D2A">
        <w:rPr>
          <w:lang w:val="fr-CH"/>
        </w:rPr>
        <w:t>par les Commissions d</w:t>
      </w:r>
      <w:r w:rsidR="004A4EF6" w:rsidRPr="00D80D2A">
        <w:rPr>
          <w:lang w:val="fr-CH"/>
        </w:rPr>
        <w:t>'</w:t>
      </w:r>
      <w:r w:rsidRPr="00D80D2A">
        <w:rPr>
          <w:lang w:val="fr-CH"/>
        </w:rPr>
        <w:t>études et les groupes de travail de l</w:t>
      </w:r>
      <w:r w:rsidR="004A4EF6" w:rsidRPr="00D80D2A">
        <w:rPr>
          <w:lang w:val="fr-CH"/>
        </w:rPr>
        <w:t>'</w:t>
      </w:r>
      <w:r w:rsidRPr="00D80D2A">
        <w:rPr>
          <w:lang w:val="fr-CH"/>
        </w:rPr>
        <w:t xml:space="preserve"> l'UIT, ainsi que par des organismes internationaux tel que l</w:t>
      </w:r>
      <w:r w:rsidR="004A4EF6" w:rsidRPr="00D80D2A">
        <w:rPr>
          <w:lang w:val="fr-CH"/>
        </w:rPr>
        <w:t>'</w:t>
      </w:r>
      <w:r w:rsidRPr="00D80D2A">
        <w:rPr>
          <w:lang w:val="fr-CH"/>
        </w:rPr>
        <w:t>ETSI (</w:t>
      </w:r>
      <w:proofErr w:type="spellStart"/>
      <w:r w:rsidR="008151CD">
        <w:fldChar w:fldCharType="begin"/>
      </w:r>
      <w:r w:rsidR="008151CD">
        <w:instrText>HYPERLINK "http://fr.wikipedia.org/wiki/European_Telecommunications_Standards_Institute"</w:instrText>
      </w:r>
      <w:r w:rsidR="008151CD">
        <w:fldChar w:fldCharType="separate"/>
      </w:r>
      <w:r w:rsidRPr="00D80D2A">
        <w:rPr>
          <w:lang w:val="fr-CH"/>
        </w:rPr>
        <w:t>European</w:t>
      </w:r>
      <w:proofErr w:type="spellEnd"/>
      <w:r w:rsidRPr="00D80D2A">
        <w:rPr>
          <w:lang w:val="fr-CH"/>
        </w:rPr>
        <w:t xml:space="preserve"> </w:t>
      </w:r>
      <w:proofErr w:type="spellStart"/>
      <w:r w:rsidRPr="00D80D2A">
        <w:rPr>
          <w:lang w:val="fr-CH"/>
        </w:rPr>
        <w:t>Telecommunications</w:t>
      </w:r>
      <w:proofErr w:type="spellEnd"/>
      <w:r w:rsidRPr="00D80D2A">
        <w:rPr>
          <w:lang w:val="fr-CH"/>
        </w:rPr>
        <w:t xml:space="preserve"> Standards Institute</w:t>
      </w:r>
      <w:r w:rsidR="008151CD">
        <w:fldChar w:fldCharType="end"/>
      </w:r>
      <w:r w:rsidRPr="00D80D2A">
        <w:rPr>
          <w:lang w:val="fr-CH"/>
        </w:rPr>
        <w:t>). Elle est consacrée aux aspects de la migration ainsi que des éléments qui peuvent influencer les coûts.</w:t>
      </w:r>
    </w:p>
    <w:p w:rsidR="00165BC5" w:rsidRPr="00D80D2A" w:rsidRDefault="00165BC5" w:rsidP="00165BC5">
      <w:pPr>
        <w:rPr>
          <w:lang w:val="fr-CH"/>
        </w:rPr>
      </w:pPr>
      <w:r w:rsidRPr="00D80D2A">
        <w:rPr>
          <w:lang w:val="fr-CH"/>
        </w:rPr>
        <w:t>Il</w:t>
      </w:r>
      <w:r w:rsidR="000B197C" w:rsidRPr="00D80D2A">
        <w:rPr>
          <w:lang w:val="fr-CH"/>
        </w:rPr>
        <w:t xml:space="preserve"> </w:t>
      </w:r>
      <w:r w:rsidRPr="00D80D2A">
        <w:rPr>
          <w:lang w:val="fr-CH"/>
        </w:rPr>
        <w:t>est ainsi abordé la motivation qui amène les opérateurs à migrer, comment les stratégies de migrations peuvent être influencées par l'environnement concurrentiel qui varie d'un pays à l'autre, puis les éléments de coûts.</w:t>
      </w:r>
    </w:p>
    <w:p w:rsidR="007B1468" w:rsidRPr="00D80D2A" w:rsidRDefault="00165BC5" w:rsidP="00165BC5">
      <w:pPr>
        <w:rPr>
          <w:lang w:val="fr-CH"/>
        </w:rPr>
      </w:pPr>
      <w:r w:rsidRPr="00D80D2A">
        <w:rPr>
          <w:lang w:val="fr-CH"/>
        </w:rPr>
        <w:t>Un accent est également mis sur les opérateurs dans les pays en développement, notamment le dilemme auquel ils sont confrontés.</w:t>
      </w:r>
    </w:p>
    <w:p w:rsidR="00165BC5" w:rsidRPr="00D80D2A" w:rsidRDefault="00165BC5" w:rsidP="00165BC5">
      <w:pPr>
        <w:pStyle w:val="Heading2"/>
        <w:rPr>
          <w:lang w:val="fr-CH"/>
        </w:rPr>
      </w:pPr>
      <w:bookmarkStart w:id="60" w:name="_Toc234059589"/>
      <w:bookmarkStart w:id="61" w:name="_Toc258439103"/>
      <w:r w:rsidRPr="00D80D2A">
        <w:rPr>
          <w:lang w:val="fr-CH"/>
        </w:rPr>
        <w:t>3.1</w:t>
      </w:r>
      <w:r w:rsidRPr="00D80D2A">
        <w:rPr>
          <w:lang w:val="fr-CH"/>
        </w:rPr>
        <w:tab/>
        <w:t>Migration vers les réseaux multiservices (NGN): motivations</w:t>
      </w:r>
      <w:bookmarkEnd w:id="60"/>
      <w:bookmarkEnd w:id="61"/>
    </w:p>
    <w:p w:rsidR="00165BC5" w:rsidRPr="00D80D2A" w:rsidRDefault="00165BC5" w:rsidP="00165BC5">
      <w:pPr>
        <w:rPr>
          <w:lang w:val="fr-CH"/>
        </w:rPr>
      </w:pPr>
      <w:r w:rsidRPr="00D80D2A">
        <w:rPr>
          <w:lang w:val="fr-CH"/>
        </w:rPr>
        <w:t xml:space="preserve">Pourquoi migrer vers les réseaux NGN? </w:t>
      </w:r>
    </w:p>
    <w:p w:rsidR="00165BC5" w:rsidRPr="00D80D2A" w:rsidRDefault="00165BC5" w:rsidP="00165BC5">
      <w:pPr>
        <w:rPr>
          <w:lang w:val="fr-CH"/>
        </w:rPr>
      </w:pPr>
      <w:r w:rsidRPr="00D80D2A">
        <w:rPr>
          <w:lang w:val="fr-CH"/>
        </w:rPr>
        <w:t>La migration vers les réseaux NGN est motivée par au moins l'un des arguments suivants:</w:t>
      </w:r>
    </w:p>
    <w:p w:rsidR="00165BC5" w:rsidRPr="00747C90" w:rsidRDefault="00165BC5" w:rsidP="00165BC5">
      <w:pPr>
        <w:pStyle w:val="enumlev1"/>
        <w:rPr>
          <w:lang w:val="fr-FR"/>
        </w:rPr>
      </w:pPr>
      <w:r>
        <w:rPr>
          <w:lang w:val="fr-FR"/>
        </w:rPr>
        <w:t>•</w:t>
      </w:r>
      <w:r>
        <w:rPr>
          <w:lang w:val="fr-FR"/>
        </w:rPr>
        <w:tab/>
      </w:r>
      <w:r w:rsidRPr="00747C90">
        <w:rPr>
          <w:lang w:val="fr-FR"/>
        </w:rPr>
        <w:t>pression de la concurrence (nationale et internationale),</w:t>
      </w:r>
    </w:p>
    <w:p w:rsidR="00165BC5" w:rsidRPr="00747C90" w:rsidRDefault="00165BC5" w:rsidP="00165BC5">
      <w:pPr>
        <w:pStyle w:val="enumlev1"/>
        <w:rPr>
          <w:lang w:val="fr-FR"/>
        </w:rPr>
      </w:pPr>
      <w:r>
        <w:rPr>
          <w:lang w:val="fr-FR"/>
        </w:rPr>
        <w:t>•</w:t>
      </w:r>
      <w:r>
        <w:rPr>
          <w:lang w:val="fr-FR"/>
        </w:rPr>
        <w:tab/>
      </w:r>
      <w:r w:rsidRPr="00747C90">
        <w:rPr>
          <w:lang w:val="fr-FR"/>
        </w:rPr>
        <w:t>nouveaux standards qui offrent</w:t>
      </w:r>
      <w:r w:rsidR="000B197C">
        <w:rPr>
          <w:lang w:val="fr-FR"/>
        </w:rPr>
        <w:t xml:space="preserve"> </w:t>
      </w:r>
      <w:r w:rsidRPr="00747C90">
        <w:rPr>
          <w:lang w:val="fr-FR"/>
        </w:rPr>
        <w:t>de nombreuses opportunités en termes de services aux opérateurs,</w:t>
      </w:r>
    </w:p>
    <w:p w:rsidR="00165BC5" w:rsidRPr="00747C90" w:rsidRDefault="00165BC5" w:rsidP="00165BC5">
      <w:pPr>
        <w:pStyle w:val="enumlev1"/>
        <w:rPr>
          <w:lang w:val="fr-FR"/>
        </w:rPr>
      </w:pPr>
      <w:r>
        <w:rPr>
          <w:lang w:val="fr-FR"/>
        </w:rPr>
        <w:t>•</w:t>
      </w:r>
      <w:r>
        <w:rPr>
          <w:lang w:val="fr-FR"/>
        </w:rPr>
        <w:tab/>
      </w:r>
      <w:r w:rsidRPr="00747C90">
        <w:rPr>
          <w:lang w:val="fr-FR"/>
        </w:rPr>
        <w:t>évolution technologique qui a créé de nouveaux usages des services télécoms,</w:t>
      </w:r>
    </w:p>
    <w:p w:rsidR="00165BC5" w:rsidRPr="00747C90" w:rsidRDefault="00165BC5" w:rsidP="00165BC5">
      <w:pPr>
        <w:pStyle w:val="enumlev1"/>
        <w:rPr>
          <w:lang w:val="fr-FR"/>
        </w:rPr>
      </w:pPr>
      <w:r>
        <w:rPr>
          <w:lang w:val="fr-FR"/>
        </w:rPr>
        <w:t>•</w:t>
      </w:r>
      <w:r>
        <w:rPr>
          <w:lang w:val="fr-FR"/>
        </w:rPr>
        <w:tab/>
      </w:r>
      <w:r w:rsidRPr="00747C90">
        <w:rPr>
          <w:lang w:val="fr-FR"/>
        </w:rPr>
        <w:t>baisse des coûts CAPEX/OPEX,</w:t>
      </w:r>
    </w:p>
    <w:p w:rsidR="00165BC5" w:rsidRPr="00747C90" w:rsidRDefault="00165BC5" w:rsidP="00165BC5">
      <w:pPr>
        <w:pStyle w:val="enumlev1"/>
        <w:rPr>
          <w:lang w:val="fr-FR"/>
        </w:rPr>
      </w:pPr>
      <w:r>
        <w:rPr>
          <w:lang w:val="fr-FR"/>
        </w:rPr>
        <w:t>•</w:t>
      </w:r>
      <w:r>
        <w:rPr>
          <w:lang w:val="fr-FR"/>
        </w:rPr>
        <w:tab/>
      </w:r>
      <w:r w:rsidRPr="00747C90">
        <w:rPr>
          <w:lang w:val="fr-FR"/>
        </w:rPr>
        <w:t>nouveaux services pour lesquels les équipements TDM actuels n'étaient pas prévus,</w:t>
      </w:r>
    </w:p>
    <w:p w:rsidR="00165BC5" w:rsidRPr="00747C90" w:rsidRDefault="00165BC5" w:rsidP="00165BC5">
      <w:pPr>
        <w:pStyle w:val="enumlev1"/>
        <w:rPr>
          <w:lang w:val="fr-FR"/>
        </w:rPr>
      </w:pPr>
      <w:r>
        <w:rPr>
          <w:lang w:val="fr-FR"/>
        </w:rPr>
        <w:t>•</w:t>
      </w:r>
      <w:r>
        <w:rPr>
          <w:lang w:val="fr-FR"/>
        </w:rPr>
        <w:tab/>
      </w:r>
      <w:r w:rsidRPr="00747C90">
        <w:rPr>
          <w:lang w:val="fr-FR"/>
        </w:rPr>
        <w:t>gain significatif des liens inter-</w:t>
      </w:r>
      <w:proofErr w:type="spellStart"/>
      <w:r w:rsidRPr="00747C90">
        <w:rPr>
          <w:lang w:val="fr-FR"/>
        </w:rPr>
        <w:t>PoP</w:t>
      </w:r>
      <w:proofErr w:type="spellEnd"/>
      <w:r w:rsidRPr="00747C90">
        <w:rPr>
          <w:lang w:val="fr-FR"/>
        </w:rPr>
        <w:t xml:space="preserve"> de services</w:t>
      </w:r>
      <w:r w:rsidR="00553AB5">
        <w:rPr>
          <w:lang w:val="fr-FR"/>
        </w:rPr>
        <w:t>.</w:t>
      </w:r>
    </w:p>
    <w:p w:rsidR="00165BC5" w:rsidRPr="00D80D2A" w:rsidRDefault="00165BC5" w:rsidP="00165BC5">
      <w:pPr>
        <w:pStyle w:val="Heading2"/>
        <w:rPr>
          <w:lang w:val="fr-CH"/>
        </w:rPr>
      </w:pPr>
      <w:bookmarkStart w:id="62" w:name="_Toc233187245"/>
      <w:bookmarkStart w:id="63" w:name="_Toc234059590"/>
      <w:bookmarkStart w:id="64" w:name="_Toc258439104"/>
      <w:r w:rsidRPr="00D80D2A">
        <w:rPr>
          <w:lang w:val="fr-CH"/>
        </w:rPr>
        <w:t>3.2</w:t>
      </w:r>
      <w:r w:rsidRPr="00D80D2A">
        <w:rPr>
          <w:lang w:val="fr-CH"/>
        </w:rPr>
        <w:tab/>
        <w:t>Migration vers le NGN: Quelle stratégie mettre en place</w:t>
      </w:r>
      <w:bookmarkEnd w:id="62"/>
      <w:r w:rsidRPr="00165BC5">
        <w:rPr>
          <w:vertAlign w:val="superscript"/>
        </w:rPr>
        <w:footnoteReference w:id="16"/>
      </w:r>
      <w:bookmarkEnd w:id="63"/>
      <w:bookmarkEnd w:id="64"/>
    </w:p>
    <w:p w:rsidR="00165BC5" w:rsidRPr="00D80D2A" w:rsidRDefault="00165BC5" w:rsidP="00165BC5">
      <w:pPr>
        <w:rPr>
          <w:lang w:val="fr-CH"/>
        </w:rPr>
      </w:pPr>
      <w:r w:rsidRPr="00D80D2A">
        <w:rPr>
          <w:lang w:val="fr-CH"/>
        </w:rPr>
        <w:t>La stratégie mise en place par un opérateur ou un fournisseur de services Internet dépend fortement de la nature de son cœur de métier. Un opérateur filaire (téléphonie fixe) va mettre en place une stratégie qui dépendra à la fois de la hiérarchie de son réseau de commutateurs téléphoniques et des nouveaux services additionnels.</w:t>
      </w:r>
    </w:p>
    <w:p w:rsidR="00D4505C" w:rsidRPr="00D80D2A" w:rsidRDefault="00165BC5" w:rsidP="00165BC5">
      <w:pPr>
        <w:rPr>
          <w:lang w:val="fr-CH"/>
        </w:rPr>
      </w:pPr>
      <w:r w:rsidRPr="00D80D2A">
        <w:rPr>
          <w:lang w:val="fr-CH"/>
        </w:rPr>
        <w:t>Vu sous cet angle, les éléments de coût à prendre en compte vont varier suivant le cœur de métier et selon les services de base du fournisseur ou de l</w:t>
      </w:r>
      <w:r w:rsidR="004A4EF6" w:rsidRPr="00D80D2A">
        <w:rPr>
          <w:lang w:val="fr-CH"/>
        </w:rPr>
        <w:t>'</w:t>
      </w:r>
      <w:r w:rsidRPr="00D80D2A">
        <w:rPr>
          <w:lang w:val="fr-CH"/>
        </w:rPr>
        <w:t>opérateur.</w:t>
      </w:r>
    </w:p>
    <w:p w:rsidR="003B0103" w:rsidRPr="00D80D2A" w:rsidRDefault="003B0103" w:rsidP="00165BC5">
      <w:pPr>
        <w:rPr>
          <w:lang w:val="fr-CH"/>
        </w:rPr>
      </w:pPr>
    </w:p>
    <w:p w:rsidR="007B1468" w:rsidRDefault="0052251C" w:rsidP="003B0103">
      <w:pPr>
        <w:pStyle w:val="FigureTitle"/>
        <w:keepNext w:val="0"/>
        <w:keepLines w:val="0"/>
        <w:rPr>
          <w:bCs/>
          <w:lang w:val="fr-FR"/>
        </w:rPr>
      </w:pPr>
      <w:r w:rsidRPr="00D80D2A">
        <w:rPr>
          <w:lang w:val="fr-CH"/>
        </w:rPr>
        <w:t>Table</w:t>
      </w:r>
      <w:r w:rsidR="00165BC5" w:rsidRPr="00D80D2A">
        <w:rPr>
          <w:lang w:val="fr-CH"/>
        </w:rPr>
        <w:t>au</w:t>
      </w:r>
      <w:r w:rsidRPr="00D80D2A">
        <w:rPr>
          <w:lang w:val="fr-CH"/>
        </w:rPr>
        <w:t xml:space="preserve">: </w:t>
      </w:r>
      <w:r w:rsidR="00165BC5" w:rsidRPr="00165BC5">
        <w:rPr>
          <w:bCs/>
          <w:lang w:val="fr-FR"/>
        </w:rPr>
        <w:t>concurrence, cœur de métier et stratégie opérateur</w:t>
      </w:r>
    </w:p>
    <w:p w:rsidR="003B0103" w:rsidRPr="003B0103" w:rsidRDefault="003B0103" w:rsidP="003B0103">
      <w:pPr>
        <w:rPr>
          <w:sz w:val="8"/>
          <w:szCs w:val="8"/>
          <w:lang w:val="fr-FR"/>
        </w:rPr>
      </w:pP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4"/>
        <w:gridCol w:w="1215"/>
        <w:gridCol w:w="1215"/>
        <w:gridCol w:w="1870"/>
        <w:gridCol w:w="1148"/>
        <w:gridCol w:w="1126"/>
        <w:gridCol w:w="1170"/>
        <w:gridCol w:w="905"/>
      </w:tblGrid>
      <w:tr w:rsidR="0052251C" w:rsidRPr="0052251C" w:rsidTr="003B0103">
        <w:trPr>
          <w:tblHeader/>
          <w:jc w:val="center"/>
        </w:trPr>
        <w:tc>
          <w:tcPr>
            <w:tcW w:w="9853" w:type="dxa"/>
            <w:gridSpan w:val="8"/>
          </w:tcPr>
          <w:p w:rsidR="0052251C" w:rsidRPr="0052251C" w:rsidRDefault="00165BC5" w:rsidP="003B0103">
            <w:pPr>
              <w:pStyle w:val="Tablehead"/>
              <w:keepNext w:val="0"/>
              <w:rPr>
                <w:bCs/>
                <w:sz w:val="20"/>
                <w:szCs w:val="18"/>
              </w:rPr>
            </w:pPr>
            <w:r>
              <w:rPr>
                <w:sz w:val="20"/>
                <w:szCs w:val="18"/>
              </w:rPr>
              <w:t>Concurrence</w:t>
            </w:r>
          </w:p>
        </w:tc>
      </w:tr>
      <w:tr w:rsidR="0052251C" w:rsidRPr="0052251C" w:rsidTr="003B0103">
        <w:trPr>
          <w:tblHeader/>
          <w:jc w:val="center"/>
        </w:trPr>
        <w:tc>
          <w:tcPr>
            <w:tcW w:w="1204" w:type="dxa"/>
          </w:tcPr>
          <w:p w:rsidR="0052251C" w:rsidRPr="00165BC5" w:rsidRDefault="00165BC5" w:rsidP="003B0103">
            <w:pPr>
              <w:pStyle w:val="Tablehead"/>
              <w:keepNext w:val="0"/>
              <w:rPr>
                <w:sz w:val="20"/>
                <w:szCs w:val="18"/>
                <w:lang w:val="en-US"/>
              </w:rPr>
            </w:pPr>
            <w:proofErr w:type="spellStart"/>
            <w:r w:rsidRPr="00165BC5">
              <w:rPr>
                <w:sz w:val="20"/>
                <w:szCs w:val="18"/>
              </w:rPr>
              <w:t>Opérateur</w:t>
            </w:r>
            <w:proofErr w:type="spellEnd"/>
            <w:r w:rsidR="000B197C">
              <w:rPr>
                <w:sz w:val="20"/>
                <w:szCs w:val="18"/>
              </w:rPr>
              <w:t xml:space="preserve"> </w:t>
            </w:r>
            <w:proofErr w:type="spellStart"/>
            <w:r w:rsidRPr="00165BC5">
              <w:rPr>
                <w:sz w:val="20"/>
                <w:szCs w:val="18"/>
              </w:rPr>
              <w:t>stratégie</w:t>
            </w:r>
            <w:proofErr w:type="spellEnd"/>
          </w:p>
        </w:tc>
        <w:tc>
          <w:tcPr>
            <w:tcW w:w="1215" w:type="dxa"/>
          </w:tcPr>
          <w:p w:rsidR="0052251C" w:rsidRPr="0052251C" w:rsidRDefault="0052251C" w:rsidP="003B0103">
            <w:pPr>
              <w:pStyle w:val="Tablehead"/>
              <w:keepNext w:val="0"/>
              <w:rPr>
                <w:bCs/>
                <w:sz w:val="20"/>
                <w:szCs w:val="18"/>
              </w:rPr>
            </w:pPr>
            <w:r w:rsidRPr="0052251C">
              <w:rPr>
                <w:sz w:val="20"/>
                <w:szCs w:val="18"/>
              </w:rPr>
              <w:t>Fixe</w:t>
            </w:r>
          </w:p>
        </w:tc>
        <w:tc>
          <w:tcPr>
            <w:tcW w:w="1215" w:type="dxa"/>
          </w:tcPr>
          <w:p w:rsidR="0052251C" w:rsidRPr="0052251C" w:rsidRDefault="0052251C" w:rsidP="003B0103">
            <w:pPr>
              <w:pStyle w:val="Tablehead"/>
              <w:keepNext w:val="0"/>
              <w:rPr>
                <w:bCs/>
                <w:sz w:val="20"/>
                <w:szCs w:val="18"/>
              </w:rPr>
            </w:pPr>
            <w:r w:rsidRPr="0052251C">
              <w:rPr>
                <w:sz w:val="20"/>
                <w:szCs w:val="18"/>
              </w:rPr>
              <w:t>3G</w:t>
            </w:r>
          </w:p>
        </w:tc>
        <w:tc>
          <w:tcPr>
            <w:tcW w:w="1870" w:type="dxa"/>
          </w:tcPr>
          <w:p w:rsidR="0052251C" w:rsidRPr="0052251C" w:rsidRDefault="0052251C" w:rsidP="003B0103">
            <w:pPr>
              <w:pStyle w:val="Tablehead"/>
              <w:keepNext w:val="0"/>
              <w:rPr>
                <w:bCs/>
                <w:sz w:val="20"/>
                <w:szCs w:val="18"/>
              </w:rPr>
            </w:pPr>
            <w:r w:rsidRPr="0052251C">
              <w:rPr>
                <w:sz w:val="20"/>
                <w:szCs w:val="18"/>
              </w:rPr>
              <w:t>4-Play</w:t>
            </w:r>
          </w:p>
        </w:tc>
        <w:tc>
          <w:tcPr>
            <w:tcW w:w="1148" w:type="dxa"/>
          </w:tcPr>
          <w:p w:rsidR="0052251C" w:rsidRPr="0052251C" w:rsidRDefault="0052251C" w:rsidP="003B0103">
            <w:pPr>
              <w:pStyle w:val="Tablehead"/>
              <w:keepNext w:val="0"/>
              <w:rPr>
                <w:bCs/>
                <w:sz w:val="20"/>
                <w:szCs w:val="18"/>
              </w:rPr>
            </w:pPr>
            <w:r w:rsidRPr="0052251C">
              <w:rPr>
                <w:sz w:val="20"/>
                <w:szCs w:val="18"/>
              </w:rPr>
              <w:t>ISP</w:t>
            </w:r>
          </w:p>
        </w:tc>
        <w:tc>
          <w:tcPr>
            <w:tcW w:w="1126" w:type="dxa"/>
          </w:tcPr>
          <w:p w:rsidR="0052251C" w:rsidRPr="0052251C" w:rsidRDefault="0052251C" w:rsidP="003B0103">
            <w:pPr>
              <w:pStyle w:val="Tablehead"/>
              <w:keepNext w:val="0"/>
              <w:rPr>
                <w:bCs/>
                <w:sz w:val="20"/>
                <w:szCs w:val="18"/>
              </w:rPr>
            </w:pPr>
            <w:r w:rsidRPr="0052251C">
              <w:rPr>
                <w:sz w:val="20"/>
                <w:szCs w:val="18"/>
              </w:rPr>
              <w:t>Cable</w:t>
            </w:r>
          </w:p>
        </w:tc>
        <w:tc>
          <w:tcPr>
            <w:tcW w:w="1170" w:type="dxa"/>
          </w:tcPr>
          <w:p w:rsidR="0052251C" w:rsidRPr="0052251C" w:rsidRDefault="0052251C" w:rsidP="003B0103">
            <w:pPr>
              <w:pStyle w:val="Tablehead"/>
              <w:keepNext w:val="0"/>
              <w:rPr>
                <w:bCs/>
                <w:sz w:val="20"/>
                <w:szCs w:val="18"/>
              </w:rPr>
            </w:pPr>
            <w:r w:rsidRPr="0052251C">
              <w:rPr>
                <w:sz w:val="20"/>
                <w:szCs w:val="18"/>
              </w:rPr>
              <w:t>3-Play</w:t>
            </w:r>
          </w:p>
        </w:tc>
        <w:tc>
          <w:tcPr>
            <w:tcW w:w="905" w:type="dxa"/>
          </w:tcPr>
          <w:p w:rsidR="0052251C" w:rsidRPr="0052251C" w:rsidRDefault="0052251C" w:rsidP="003B0103">
            <w:pPr>
              <w:pStyle w:val="Tablehead"/>
              <w:keepNext w:val="0"/>
              <w:rPr>
                <w:bCs/>
                <w:sz w:val="20"/>
                <w:szCs w:val="18"/>
              </w:rPr>
            </w:pPr>
            <w:r w:rsidRPr="0052251C">
              <w:rPr>
                <w:sz w:val="20"/>
                <w:szCs w:val="18"/>
              </w:rPr>
              <w:t>Satellite</w:t>
            </w:r>
          </w:p>
        </w:tc>
      </w:tr>
      <w:tr w:rsidR="00165BC5" w:rsidRPr="00760548" w:rsidTr="003B0103">
        <w:trPr>
          <w:cantSplit/>
          <w:jc w:val="center"/>
        </w:trPr>
        <w:tc>
          <w:tcPr>
            <w:tcW w:w="1204" w:type="dxa"/>
          </w:tcPr>
          <w:p w:rsidR="00165BC5" w:rsidRPr="00D80D2A" w:rsidRDefault="00165BC5" w:rsidP="003B0103">
            <w:pPr>
              <w:pStyle w:val="TableText0"/>
              <w:ind w:right="-57"/>
              <w:rPr>
                <w:b/>
                <w:sz w:val="20"/>
                <w:lang w:val="fr-CH" w:eastAsia="en-GB"/>
              </w:rPr>
            </w:pPr>
            <w:r w:rsidRPr="00D80D2A">
              <w:rPr>
                <w:b/>
                <w:sz w:val="20"/>
                <w:lang w:val="fr-CH" w:eastAsia="en-GB"/>
              </w:rPr>
              <w:t>1</w:t>
            </w:r>
            <w:r w:rsidR="00FC1DB6" w:rsidRPr="00D80D2A">
              <w:rPr>
                <w:b/>
                <w:sz w:val="20"/>
                <w:lang w:val="fr-CH" w:eastAsia="en-GB"/>
              </w:rPr>
              <w:t xml:space="preserve"> – </w:t>
            </w:r>
            <w:r w:rsidRPr="00D80D2A">
              <w:rPr>
                <w:b/>
                <w:sz w:val="20"/>
                <w:lang w:val="fr-CH" w:eastAsia="en-GB"/>
              </w:rPr>
              <w:t xml:space="preserve">Fixe </w:t>
            </w:r>
            <w:r w:rsidRPr="00D80D2A">
              <w:rPr>
                <w:b/>
                <w:sz w:val="20"/>
                <w:lang w:val="fr-CH" w:eastAsia="en-GB"/>
              </w:rPr>
              <w:br/>
              <w:t>(cas des opérateurs historiques)</w:t>
            </w:r>
          </w:p>
        </w:tc>
        <w:tc>
          <w:tcPr>
            <w:tcW w:w="1215" w:type="dxa"/>
          </w:tcPr>
          <w:p w:rsidR="00165BC5" w:rsidRPr="00165BC5" w:rsidRDefault="00165BC5" w:rsidP="003B0103">
            <w:pPr>
              <w:pStyle w:val="TableText0"/>
              <w:ind w:right="-57"/>
              <w:rPr>
                <w:sz w:val="20"/>
                <w:lang w:eastAsia="en-GB"/>
              </w:rPr>
            </w:pPr>
            <w:r w:rsidRPr="00165BC5">
              <w:rPr>
                <w:sz w:val="20"/>
                <w:lang w:eastAsia="en-GB"/>
              </w:rPr>
              <w:t xml:space="preserve">Prix </w:t>
            </w:r>
            <w:r w:rsidRPr="00165BC5">
              <w:rPr>
                <w:sz w:val="20"/>
                <w:lang w:eastAsia="en-GB"/>
              </w:rPr>
              <w:br/>
            </w:r>
            <w:proofErr w:type="spellStart"/>
            <w:r w:rsidRPr="00165BC5">
              <w:rPr>
                <w:sz w:val="20"/>
                <w:lang w:eastAsia="en-GB"/>
              </w:rPr>
              <w:t>Qualité</w:t>
            </w:r>
            <w:proofErr w:type="spellEnd"/>
            <w:r w:rsidRPr="00165BC5">
              <w:rPr>
                <w:sz w:val="20"/>
                <w:lang w:eastAsia="en-GB"/>
              </w:rPr>
              <w:br/>
              <w:t>Marque</w:t>
            </w:r>
          </w:p>
        </w:tc>
        <w:tc>
          <w:tcPr>
            <w:tcW w:w="1215" w:type="dxa"/>
          </w:tcPr>
          <w:p w:rsidR="00165BC5" w:rsidRPr="00D80D2A" w:rsidRDefault="00165BC5" w:rsidP="003B0103">
            <w:pPr>
              <w:pStyle w:val="TableText0"/>
              <w:ind w:right="-57"/>
              <w:rPr>
                <w:sz w:val="20"/>
                <w:lang w:val="fr-CH" w:eastAsia="en-GB"/>
              </w:rPr>
            </w:pPr>
            <w:r w:rsidRPr="00D80D2A">
              <w:rPr>
                <w:sz w:val="20"/>
                <w:lang w:val="fr-CH" w:eastAsia="en-GB"/>
              </w:rPr>
              <w:t xml:space="preserve">Richesse des services: </w:t>
            </w:r>
            <w:proofErr w:type="spellStart"/>
            <w:r w:rsidRPr="00D80D2A">
              <w:rPr>
                <w:sz w:val="20"/>
                <w:lang w:val="fr-CH" w:eastAsia="en-GB"/>
              </w:rPr>
              <w:t>VoIP</w:t>
            </w:r>
            <w:proofErr w:type="spellEnd"/>
            <w:r w:rsidRPr="00D80D2A">
              <w:rPr>
                <w:sz w:val="20"/>
                <w:lang w:val="fr-CH" w:eastAsia="en-GB"/>
              </w:rPr>
              <w:t xml:space="preserve">, </w:t>
            </w:r>
            <w:r w:rsidRPr="00D80D2A">
              <w:rPr>
                <w:sz w:val="20"/>
                <w:lang w:val="fr-CH" w:eastAsia="en-GB"/>
              </w:rPr>
              <w:br/>
            </w:r>
            <w:proofErr w:type="spellStart"/>
            <w:r w:rsidRPr="00D80D2A">
              <w:rPr>
                <w:sz w:val="20"/>
                <w:lang w:val="fr-CH" w:eastAsia="en-GB"/>
              </w:rPr>
              <w:t>videocalls</w:t>
            </w:r>
            <w:proofErr w:type="spellEnd"/>
            <w:r w:rsidRPr="00D80D2A">
              <w:rPr>
                <w:sz w:val="20"/>
                <w:lang w:val="fr-CH" w:eastAsia="en-GB"/>
              </w:rPr>
              <w:t xml:space="preserve">, </w:t>
            </w:r>
            <w:r w:rsidRPr="00D80D2A">
              <w:rPr>
                <w:sz w:val="20"/>
                <w:lang w:val="fr-CH" w:eastAsia="en-GB"/>
              </w:rPr>
              <w:br/>
              <w:t xml:space="preserve">Multiple Play, </w:t>
            </w:r>
            <w:r w:rsidRPr="00D80D2A">
              <w:rPr>
                <w:sz w:val="20"/>
                <w:lang w:val="fr-CH" w:eastAsia="en-GB"/>
              </w:rPr>
              <w:br/>
              <w:t>MVNO</w:t>
            </w:r>
          </w:p>
        </w:tc>
        <w:tc>
          <w:tcPr>
            <w:tcW w:w="1870" w:type="dxa"/>
          </w:tcPr>
          <w:p w:rsidR="00165BC5" w:rsidRPr="00165BC5" w:rsidRDefault="00165BC5" w:rsidP="003B0103">
            <w:pPr>
              <w:pStyle w:val="TableText0"/>
              <w:ind w:right="-57"/>
              <w:rPr>
                <w:sz w:val="20"/>
                <w:lang w:eastAsia="en-GB"/>
              </w:rPr>
            </w:pPr>
            <w:r w:rsidRPr="00165BC5">
              <w:rPr>
                <w:sz w:val="20"/>
                <w:lang w:eastAsia="en-GB"/>
              </w:rPr>
              <w:t xml:space="preserve">VoIP, </w:t>
            </w:r>
            <w:r w:rsidRPr="00165BC5">
              <w:rPr>
                <w:sz w:val="20"/>
                <w:lang w:eastAsia="en-GB"/>
              </w:rPr>
              <w:br/>
              <w:t xml:space="preserve">Video Call, </w:t>
            </w:r>
            <w:r w:rsidRPr="00165BC5">
              <w:rPr>
                <w:sz w:val="20"/>
                <w:lang w:eastAsia="en-GB"/>
              </w:rPr>
              <w:br/>
              <w:t>3-Play</w:t>
            </w:r>
          </w:p>
        </w:tc>
        <w:tc>
          <w:tcPr>
            <w:tcW w:w="1148" w:type="dxa"/>
          </w:tcPr>
          <w:p w:rsidR="00165BC5" w:rsidRPr="00165BC5" w:rsidRDefault="00165BC5" w:rsidP="003B0103">
            <w:pPr>
              <w:pStyle w:val="TableText0"/>
              <w:ind w:right="-57"/>
              <w:rPr>
                <w:sz w:val="20"/>
                <w:lang w:eastAsia="en-GB"/>
              </w:rPr>
            </w:pPr>
            <w:r w:rsidRPr="00165BC5">
              <w:rPr>
                <w:sz w:val="20"/>
                <w:lang w:eastAsia="en-GB"/>
              </w:rPr>
              <w:t>VoIP</w:t>
            </w:r>
            <w:r w:rsidRPr="00165BC5">
              <w:rPr>
                <w:sz w:val="20"/>
                <w:lang w:eastAsia="en-GB"/>
              </w:rPr>
              <w:br/>
              <w:t>3-Play</w:t>
            </w:r>
          </w:p>
        </w:tc>
        <w:tc>
          <w:tcPr>
            <w:tcW w:w="1126" w:type="dxa"/>
          </w:tcPr>
          <w:p w:rsidR="00165BC5" w:rsidRPr="00D80D2A" w:rsidRDefault="00165BC5" w:rsidP="007B2E80">
            <w:pPr>
              <w:pStyle w:val="TableText0"/>
              <w:ind w:right="-57"/>
              <w:rPr>
                <w:sz w:val="20"/>
                <w:lang w:val="fr-CH" w:eastAsia="en-GB"/>
              </w:rPr>
            </w:pPr>
            <w:r w:rsidRPr="00D80D2A">
              <w:rPr>
                <w:sz w:val="20"/>
                <w:lang w:val="fr-CH" w:eastAsia="en-GB"/>
              </w:rPr>
              <w:t>IPTV</w:t>
            </w:r>
            <w:r w:rsidR="007B2E80">
              <w:rPr>
                <w:sz w:val="20"/>
                <w:lang w:val="fr-CH" w:eastAsia="en-GB"/>
              </w:rPr>
              <w:t>,</w:t>
            </w:r>
            <w:r w:rsidRPr="00D80D2A">
              <w:rPr>
                <w:sz w:val="20"/>
                <w:lang w:val="fr-CH" w:eastAsia="en-GB"/>
              </w:rPr>
              <w:br/>
              <w:t xml:space="preserve">Couplage avec le </w:t>
            </w:r>
            <w:r w:rsidR="00553AB5">
              <w:rPr>
                <w:sz w:val="20"/>
                <w:lang w:val="fr-CH" w:eastAsia="en-GB"/>
              </w:rPr>
              <w:t>m</w:t>
            </w:r>
            <w:r w:rsidRPr="00D80D2A">
              <w:rPr>
                <w:sz w:val="20"/>
                <w:lang w:val="fr-CH" w:eastAsia="en-GB"/>
              </w:rPr>
              <w:t>obile</w:t>
            </w:r>
          </w:p>
        </w:tc>
        <w:tc>
          <w:tcPr>
            <w:tcW w:w="1170" w:type="dxa"/>
          </w:tcPr>
          <w:p w:rsidR="00165BC5" w:rsidRPr="00D80D2A" w:rsidRDefault="00165BC5" w:rsidP="003B0103">
            <w:pPr>
              <w:pStyle w:val="TableText0"/>
              <w:ind w:right="-57"/>
              <w:rPr>
                <w:sz w:val="20"/>
                <w:lang w:val="fr-CH" w:eastAsia="en-GB"/>
              </w:rPr>
            </w:pPr>
            <w:r w:rsidRPr="00D80D2A">
              <w:rPr>
                <w:sz w:val="20"/>
                <w:lang w:val="fr-CH" w:eastAsia="en-GB"/>
              </w:rPr>
              <w:t>Prix bas</w:t>
            </w:r>
            <w:r w:rsidRPr="00D80D2A">
              <w:rPr>
                <w:sz w:val="20"/>
                <w:lang w:val="fr-CH" w:eastAsia="en-GB"/>
              </w:rPr>
              <w:br/>
              <w:t>Migration vers 3-</w:t>
            </w:r>
            <w:proofErr w:type="spellStart"/>
            <w:r w:rsidRPr="00D80D2A">
              <w:rPr>
                <w:sz w:val="20"/>
                <w:lang w:val="fr-CH" w:eastAsia="en-GB"/>
              </w:rPr>
              <w:t>play</w:t>
            </w:r>
            <w:proofErr w:type="spellEnd"/>
          </w:p>
        </w:tc>
        <w:tc>
          <w:tcPr>
            <w:tcW w:w="905" w:type="dxa"/>
          </w:tcPr>
          <w:p w:rsidR="00165BC5" w:rsidRPr="00165BC5" w:rsidRDefault="00165BC5" w:rsidP="003B0103">
            <w:pPr>
              <w:pStyle w:val="TableText0"/>
              <w:ind w:right="-57"/>
              <w:rPr>
                <w:sz w:val="20"/>
                <w:lang w:eastAsia="en-GB"/>
              </w:rPr>
            </w:pPr>
            <w:r w:rsidRPr="00165BC5">
              <w:rPr>
                <w:sz w:val="20"/>
                <w:lang w:eastAsia="en-GB"/>
              </w:rPr>
              <w:t xml:space="preserve">TV, rural, et regions </w:t>
            </w:r>
            <w:proofErr w:type="spellStart"/>
            <w:r w:rsidRPr="00165BC5">
              <w:rPr>
                <w:sz w:val="20"/>
                <w:lang w:eastAsia="en-GB"/>
              </w:rPr>
              <w:t>isolées</w:t>
            </w:r>
            <w:proofErr w:type="spellEnd"/>
          </w:p>
        </w:tc>
      </w:tr>
      <w:tr w:rsidR="00165BC5" w:rsidRPr="00760548" w:rsidTr="003B0103">
        <w:trPr>
          <w:cantSplit/>
          <w:jc w:val="center"/>
        </w:trPr>
        <w:tc>
          <w:tcPr>
            <w:tcW w:w="1204" w:type="dxa"/>
          </w:tcPr>
          <w:p w:rsidR="00165BC5" w:rsidRPr="00165BC5" w:rsidRDefault="00165BC5" w:rsidP="00553AB5">
            <w:pPr>
              <w:pStyle w:val="TableText0"/>
              <w:ind w:right="-57"/>
              <w:rPr>
                <w:b/>
                <w:sz w:val="20"/>
                <w:lang w:eastAsia="en-GB"/>
              </w:rPr>
            </w:pPr>
            <w:r w:rsidRPr="00165BC5">
              <w:rPr>
                <w:b/>
                <w:sz w:val="20"/>
                <w:lang w:eastAsia="en-GB"/>
              </w:rPr>
              <w:t>2</w:t>
            </w:r>
            <w:r w:rsidR="00FC1DB6">
              <w:rPr>
                <w:b/>
                <w:sz w:val="20"/>
                <w:lang w:eastAsia="en-GB"/>
              </w:rPr>
              <w:t xml:space="preserve"> – </w:t>
            </w:r>
            <w:r w:rsidRPr="00165BC5">
              <w:rPr>
                <w:b/>
                <w:sz w:val="20"/>
                <w:lang w:eastAsia="en-GB"/>
              </w:rPr>
              <w:t>3G (</w:t>
            </w:r>
            <w:proofErr w:type="spellStart"/>
            <w:r w:rsidRPr="00165BC5">
              <w:rPr>
                <w:b/>
                <w:sz w:val="20"/>
                <w:lang w:eastAsia="en-GB"/>
              </w:rPr>
              <w:t>Opérateurs</w:t>
            </w:r>
            <w:proofErr w:type="spellEnd"/>
            <w:r w:rsidRPr="00165BC5">
              <w:rPr>
                <w:b/>
                <w:sz w:val="20"/>
                <w:lang w:eastAsia="en-GB"/>
              </w:rPr>
              <w:t xml:space="preserve"> </w:t>
            </w:r>
            <w:r w:rsidR="00553AB5">
              <w:rPr>
                <w:b/>
                <w:sz w:val="20"/>
                <w:lang w:eastAsia="en-GB"/>
              </w:rPr>
              <w:t>m</w:t>
            </w:r>
            <w:r w:rsidRPr="00165BC5">
              <w:rPr>
                <w:b/>
                <w:sz w:val="20"/>
                <w:lang w:eastAsia="en-GB"/>
              </w:rPr>
              <w:t>obiles)</w:t>
            </w:r>
          </w:p>
        </w:tc>
        <w:tc>
          <w:tcPr>
            <w:tcW w:w="1215" w:type="dxa"/>
          </w:tcPr>
          <w:p w:rsidR="00165BC5" w:rsidRPr="00D80D2A" w:rsidRDefault="00165BC5" w:rsidP="003B0103">
            <w:pPr>
              <w:pStyle w:val="TableText0"/>
              <w:ind w:right="-57"/>
              <w:rPr>
                <w:sz w:val="20"/>
                <w:lang w:val="fr-CH" w:eastAsia="en-GB"/>
              </w:rPr>
            </w:pPr>
            <w:r w:rsidRPr="00D80D2A">
              <w:rPr>
                <w:sz w:val="20"/>
                <w:lang w:val="fr-CH" w:eastAsia="en-GB"/>
              </w:rPr>
              <w:t>Tout service sur mobile</w:t>
            </w:r>
            <w:r w:rsidRPr="00D80D2A">
              <w:rPr>
                <w:sz w:val="20"/>
                <w:lang w:val="fr-CH" w:eastAsia="en-GB"/>
              </w:rPr>
              <w:br/>
              <w:t>Migration vers 3G, HSDPA</w:t>
            </w:r>
          </w:p>
        </w:tc>
        <w:tc>
          <w:tcPr>
            <w:tcW w:w="1215" w:type="dxa"/>
          </w:tcPr>
          <w:p w:rsidR="00165BC5" w:rsidRPr="00165BC5" w:rsidRDefault="00165BC5" w:rsidP="003B0103">
            <w:pPr>
              <w:pStyle w:val="TableText0"/>
              <w:ind w:right="-57"/>
              <w:rPr>
                <w:sz w:val="20"/>
                <w:lang w:eastAsia="en-GB"/>
              </w:rPr>
            </w:pPr>
            <w:r w:rsidRPr="00165BC5">
              <w:rPr>
                <w:sz w:val="20"/>
                <w:lang w:eastAsia="en-GB"/>
              </w:rPr>
              <w:t xml:space="preserve">Prix </w:t>
            </w:r>
            <w:r w:rsidRPr="00165BC5">
              <w:rPr>
                <w:sz w:val="20"/>
                <w:lang w:eastAsia="en-GB"/>
              </w:rPr>
              <w:br/>
            </w:r>
            <w:proofErr w:type="spellStart"/>
            <w:r w:rsidRPr="00165BC5">
              <w:rPr>
                <w:sz w:val="20"/>
                <w:lang w:eastAsia="en-GB"/>
              </w:rPr>
              <w:t>Qualité</w:t>
            </w:r>
            <w:proofErr w:type="spellEnd"/>
            <w:r w:rsidRPr="00165BC5">
              <w:rPr>
                <w:sz w:val="20"/>
                <w:lang w:eastAsia="en-GB"/>
              </w:rPr>
              <w:br/>
              <w:t>Marque</w:t>
            </w:r>
          </w:p>
        </w:tc>
        <w:tc>
          <w:tcPr>
            <w:tcW w:w="1870" w:type="dxa"/>
          </w:tcPr>
          <w:p w:rsidR="00165BC5" w:rsidRPr="00165BC5" w:rsidRDefault="00165BC5" w:rsidP="003B0103">
            <w:pPr>
              <w:pStyle w:val="TableText0"/>
              <w:ind w:right="-57"/>
              <w:rPr>
                <w:sz w:val="20"/>
                <w:lang w:eastAsia="en-GB"/>
              </w:rPr>
            </w:pPr>
            <w:r w:rsidRPr="00165BC5">
              <w:rPr>
                <w:sz w:val="20"/>
                <w:lang w:eastAsia="en-GB"/>
              </w:rPr>
              <w:t>Prix bas</w:t>
            </w:r>
            <w:r w:rsidRPr="00165BC5">
              <w:rPr>
                <w:sz w:val="20"/>
                <w:lang w:eastAsia="en-GB"/>
              </w:rPr>
              <w:br/>
            </w:r>
            <w:proofErr w:type="spellStart"/>
            <w:r w:rsidRPr="00165BC5">
              <w:rPr>
                <w:sz w:val="20"/>
                <w:lang w:eastAsia="en-GB"/>
              </w:rPr>
              <w:t>Bande</w:t>
            </w:r>
            <w:proofErr w:type="spellEnd"/>
            <w:r w:rsidRPr="00165BC5">
              <w:rPr>
                <w:sz w:val="20"/>
                <w:lang w:eastAsia="en-GB"/>
              </w:rPr>
              <w:t xml:space="preserve"> </w:t>
            </w:r>
            <w:proofErr w:type="spellStart"/>
            <w:r w:rsidRPr="00165BC5">
              <w:rPr>
                <w:sz w:val="20"/>
                <w:lang w:eastAsia="en-GB"/>
              </w:rPr>
              <w:t>passante</w:t>
            </w:r>
            <w:proofErr w:type="spellEnd"/>
          </w:p>
        </w:tc>
        <w:tc>
          <w:tcPr>
            <w:tcW w:w="1148" w:type="dxa"/>
          </w:tcPr>
          <w:p w:rsidR="00165BC5" w:rsidRPr="00165BC5" w:rsidRDefault="00165BC5" w:rsidP="003B0103">
            <w:pPr>
              <w:pStyle w:val="TableText0"/>
              <w:ind w:right="-57"/>
              <w:rPr>
                <w:sz w:val="20"/>
                <w:lang w:eastAsia="en-GB"/>
              </w:rPr>
            </w:pPr>
            <w:r w:rsidRPr="00165BC5">
              <w:rPr>
                <w:sz w:val="20"/>
                <w:lang w:eastAsia="en-GB"/>
              </w:rPr>
              <w:t>GPRS, UMTS</w:t>
            </w:r>
          </w:p>
        </w:tc>
        <w:tc>
          <w:tcPr>
            <w:tcW w:w="1126" w:type="dxa"/>
          </w:tcPr>
          <w:p w:rsidR="00165BC5" w:rsidRPr="00165BC5" w:rsidRDefault="00165BC5" w:rsidP="003B0103">
            <w:pPr>
              <w:pStyle w:val="TableText0"/>
              <w:ind w:right="-57"/>
              <w:rPr>
                <w:sz w:val="20"/>
                <w:lang w:eastAsia="en-GB"/>
              </w:rPr>
            </w:pPr>
            <w:r w:rsidRPr="00165BC5">
              <w:rPr>
                <w:sz w:val="20"/>
                <w:lang w:eastAsia="en-GB"/>
              </w:rPr>
              <w:t>Mobility,</w:t>
            </w:r>
            <w:r w:rsidRPr="00165BC5">
              <w:rPr>
                <w:sz w:val="20"/>
                <w:lang w:eastAsia="en-GB"/>
              </w:rPr>
              <w:br/>
              <w:t>Mobile TV</w:t>
            </w:r>
          </w:p>
        </w:tc>
        <w:tc>
          <w:tcPr>
            <w:tcW w:w="1170" w:type="dxa"/>
          </w:tcPr>
          <w:p w:rsidR="00165BC5" w:rsidRPr="00D80D2A" w:rsidRDefault="00165BC5" w:rsidP="003B0103">
            <w:pPr>
              <w:pStyle w:val="TableText0"/>
              <w:ind w:right="-57"/>
              <w:rPr>
                <w:sz w:val="20"/>
                <w:lang w:val="fr-CH" w:eastAsia="en-GB"/>
              </w:rPr>
            </w:pPr>
            <w:r w:rsidRPr="00D80D2A">
              <w:rPr>
                <w:sz w:val="20"/>
                <w:lang w:val="fr-CH" w:eastAsia="en-GB"/>
              </w:rPr>
              <w:t>Multiservice sur</w:t>
            </w:r>
            <w:r w:rsidR="000B197C" w:rsidRPr="00D80D2A">
              <w:rPr>
                <w:sz w:val="20"/>
                <w:lang w:val="fr-CH" w:eastAsia="en-GB"/>
              </w:rPr>
              <w:t xml:space="preserve"> </w:t>
            </w:r>
            <w:r w:rsidRPr="00D80D2A">
              <w:rPr>
                <w:sz w:val="20"/>
                <w:lang w:val="fr-CH" w:eastAsia="en-GB"/>
              </w:rPr>
              <w:t>GPRS, 3G, HSDPA</w:t>
            </w:r>
          </w:p>
        </w:tc>
        <w:tc>
          <w:tcPr>
            <w:tcW w:w="905" w:type="dxa"/>
          </w:tcPr>
          <w:p w:rsidR="00165BC5" w:rsidRPr="00165BC5" w:rsidRDefault="00165BC5" w:rsidP="003B0103">
            <w:pPr>
              <w:pStyle w:val="TableText0"/>
              <w:ind w:right="-57"/>
              <w:rPr>
                <w:sz w:val="20"/>
                <w:lang w:eastAsia="en-GB"/>
              </w:rPr>
            </w:pPr>
            <w:r w:rsidRPr="00165BC5">
              <w:rPr>
                <w:sz w:val="20"/>
                <w:lang w:eastAsia="en-GB"/>
              </w:rPr>
              <w:t>TV</w:t>
            </w:r>
          </w:p>
        </w:tc>
      </w:tr>
      <w:tr w:rsidR="00165BC5" w:rsidRPr="00760548" w:rsidTr="003B0103">
        <w:trPr>
          <w:cantSplit/>
          <w:jc w:val="center"/>
        </w:trPr>
        <w:tc>
          <w:tcPr>
            <w:tcW w:w="1204" w:type="dxa"/>
          </w:tcPr>
          <w:p w:rsidR="00165BC5" w:rsidRPr="00165BC5" w:rsidRDefault="00165BC5" w:rsidP="003B0103">
            <w:pPr>
              <w:pStyle w:val="TableText0"/>
              <w:ind w:right="-57"/>
              <w:rPr>
                <w:b/>
                <w:sz w:val="20"/>
                <w:lang w:eastAsia="en-GB"/>
              </w:rPr>
            </w:pPr>
            <w:r w:rsidRPr="00165BC5">
              <w:rPr>
                <w:b/>
                <w:sz w:val="20"/>
                <w:lang w:eastAsia="en-GB"/>
              </w:rPr>
              <w:lastRenderedPageBreak/>
              <w:t>3</w:t>
            </w:r>
            <w:r w:rsidR="00FC1DB6">
              <w:rPr>
                <w:b/>
                <w:sz w:val="20"/>
                <w:lang w:eastAsia="en-GB"/>
              </w:rPr>
              <w:t xml:space="preserve"> – </w:t>
            </w:r>
            <w:r w:rsidRPr="00165BC5">
              <w:rPr>
                <w:b/>
                <w:sz w:val="20"/>
                <w:lang w:eastAsia="en-GB"/>
              </w:rPr>
              <w:t>Quadruple Play</w:t>
            </w:r>
          </w:p>
        </w:tc>
        <w:tc>
          <w:tcPr>
            <w:tcW w:w="1215" w:type="dxa"/>
          </w:tcPr>
          <w:p w:rsidR="00165BC5" w:rsidRPr="00165BC5" w:rsidRDefault="00165BC5" w:rsidP="003B0103">
            <w:pPr>
              <w:pStyle w:val="TableText0"/>
              <w:ind w:right="-57"/>
              <w:rPr>
                <w:sz w:val="20"/>
                <w:lang w:eastAsia="en-GB"/>
              </w:rPr>
            </w:pPr>
            <w:r w:rsidRPr="00165BC5">
              <w:rPr>
                <w:sz w:val="20"/>
                <w:lang w:eastAsia="en-GB"/>
              </w:rPr>
              <w:t xml:space="preserve">Convergence Fixe </w:t>
            </w:r>
            <w:r w:rsidRPr="00165BC5">
              <w:rPr>
                <w:sz w:val="20"/>
                <w:lang w:eastAsia="en-GB"/>
              </w:rPr>
              <w:br/>
              <w:t>+ Mobile</w:t>
            </w:r>
          </w:p>
        </w:tc>
        <w:tc>
          <w:tcPr>
            <w:tcW w:w="1215" w:type="dxa"/>
          </w:tcPr>
          <w:p w:rsidR="00165BC5" w:rsidRPr="00165BC5" w:rsidRDefault="00165BC5" w:rsidP="003B0103">
            <w:pPr>
              <w:pStyle w:val="TableText0"/>
              <w:ind w:right="-57"/>
              <w:rPr>
                <w:sz w:val="20"/>
                <w:lang w:eastAsia="en-GB"/>
              </w:rPr>
            </w:pPr>
            <w:r w:rsidRPr="00165BC5">
              <w:rPr>
                <w:sz w:val="20"/>
                <w:lang w:eastAsia="en-GB"/>
              </w:rPr>
              <w:t xml:space="preserve">Convergence Fixe </w:t>
            </w:r>
            <w:r w:rsidRPr="00165BC5">
              <w:rPr>
                <w:sz w:val="20"/>
                <w:lang w:eastAsia="en-GB"/>
              </w:rPr>
              <w:br/>
              <w:t>+ Mobile</w:t>
            </w:r>
          </w:p>
        </w:tc>
        <w:tc>
          <w:tcPr>
            <w:tcW w:w="1870" w:type="dxa"/>
          </w:tcPr>
          <w:p w:rsidR="00165BC5" w:rsidRPr="00165BC5" w:rsidRDefault="00165BC5" w:rsidP="003B0103">
            <w:pPr>
              <w:pStyle w:val="TableText0"/>
              <w:ind w:right="-57"/>
              <w:rPr>
                <w:sz w:val="20"/>
                <w:lang w:eastAsia="en-GB"/>
              </w:rPr>
            </w:pPr>
            <w:r w:rsidRPr="00165BC5">
              <w:rPr>
                <w:sz w:val="20"/>
                <w:lang w:eastAsia="en-GB"/>
              </w:rPr>
              <w:t xml:space="preserve">Prix </w:t>
            </w:r>
            <w:r w:rsidRPr="00165BC5">
              <w:rPr>
                <w:sz w:val="20"/>
                <w:lang w:eastAsia="en-GB"/>
              </w:rPr>
              <w:br/>
            </w:r>
            <w:proofErr w:type="spellStart"/>
            <w:r w:rsidRPr="00165BC5">
              <w:rPr>
                <w:sz w:val="20"/>
                <w:lang w:eastAsia="en-GB"/>
              </w:rPr>
              <w:t>Qualité</w:t>
            </w:r>
            <w:proofErr w:type="spellEnd"/>
            <w:r w:rsidRPr="00165BC5">
              <w:rPr>
                <w:sz w:val="20"/>
                <w:lang w:eastAsia="en-GB"/>
              </w:rPr>
              <w:br/>
              <w:t>Marque</w:t>
            </w:r>
          </w:p>
        </w:tc>
        <w:tc>
          <w:tcPr>
            <w:tcW w:w="1148" w:type="dxa"/>
          </w:tcPr>
          <w:p w:rsidR="00165BC5" w:rsidRPr="00165BC5" w:rsidRDefault="00165BC5" w:rsidP="003B0103">
            <w:pPr>
              <w:pStyle w:val="TableText0"/>
              <w:ind w:right="-57"/>
              <w:rPr>
                <w:sz w:val="20"/>
                <w:lang w:eastAsia="en-GB"/>
              </w:rPr>
            </w:pPr>
            <w:r w:rsidRPr="00165BC5">
              <w:rPr>
                <w:sz w:val="20"/>
                <w:lang w:val="en-US" w:eastAsia="en-GB"/>
              </w:rPr>
              <w:t>Fixe/Mobile integration</w:t>
            </w:r>
            <w:r w:rsidRPr="00165BC5">
              <w:rPr>
                <w:sz w:val="20"/>
                <w:lang w:val="en-US" w:eastAsia="en-GB"/>
              </w:rPr>
              <w:br/>
              <w:t xml:space="preserve">Divert calls to VoIP fixed via </w:t>
            </w:r>
            <w:proofErr w:type="spellStart"/>
            <w:r w:rsidRPr="00165BC5">
              <w:rPr>
                <w:sz w:val="20"/>
                <w:lang w:val="en-US" w:eastAsia="en-GB"/>
              </w:rPr>
              <w:t>Wifi</w:t>
            </w:r>
            <w:proofErr w:type="spellEnd"/>
          </w:p>
        </w:tc>
        <w:tc>
          <w:tcPr>
            <w:tcW w:w="1126" w:type="dxa"/>
          </w:tcPr>
          <w:p w:rsidR="00165BC5" w:rsidRPr="00165BC5" w:rsidRDefault="00165BC5" w:rsidP="003B0103">
            <w:pPr>
              <w:pStyle w:val="TableText0"/>
              <w:ind w:right="-57"/>
              <w:rPr>
                <w:sz w:val="20"/>
                <w:lang w:eastAsia="en-GB"/>
              </w:rPr>
            </w:pPr>
            <w:r w:rsidRPr="00165BC5">
              <w:rPr>
                <w:sz w:val="20"/>
                <w:lang w:eastAsia="en-GB"/>
              </w:rPr>
              <w:t>Fixe/mobile integration</w:t>
            </w:r>
          </w:p>
        </w:tc>
        <w:tc>
          <w:tcPr>
            <w:tcW w:w="1170" w:type="dxa"/>
          </w:tcPr>
          <w:p w:rsidR="00165BC5" w:rsidRPr="00D80D2A" w:rsidRDefault="00165BC5" w:rsidP="007B2E80">
            <w:pPr>
              <w:pStyle w:val="TableText0"/>
              <w:ind w:right="-57"/>
              <w:rPr>
                <w:sz w:val="20"/>
                <w:lang w:val="fr-CH" w:eastAsia="en-GB"/>
              </w:rPr>
            </w:pPr>
            <w:proofErr w:type="spellStart"/>
            <w:r w:rsidRPr="00D80D2A">
              <w:rPr>
                <w:sz w:val="20"/>
                <w:lang w:val="fr-CH" w:eastAsia="en-GB"/>
              </w:rPr>
              <w:t>Differencié</w:t>
            </w:r>
            <w:proofErr w:type="spellEnd"/>
            <w:r w:rsidRPr="00D80D2A">
              <w:rPr>
                <w:sz w:val="20"/>
                <w:lang w:val="fr-CH" w:eastAsia="en-GB"/>
              </w:rPr>
              <w:t xml:space="preserve"> avec le mobile: 4</w:t>
            </w:r>
            <w:r w:rsidR="007B2E80">
              <w:rPr>
                <w:sz w:val="20"/>
                <w:lang w:val="fr-CH" w:eastAsia="en-GB"/>
              </w:rPr>
              <w:noBreakHyphen/>
            </w:r>
            <w:proofErr w:type="spellStart"/>
            <w:r w:rsidRPr="00D80D2A">
              <w:rPr>
                <w:sz w:val="20"/>
                <w:lang w:val="fr-CH" w:eastAsia="en-GB"/>
              </w:rPr>
              <w:t>play</w:t>
            </w:r>
            <w:proofErr w:type="spellEnd"/>
          </w:p>
        </w:tc>
        <w:tc>
          <w:tcPr>
            <w:tcW w:w="905" w:type="dxa"/>
          </w:tcPr>
          <w:p w:rsidR="00165BC5" w:rsidRPr="00165BC5" w:rsidRDefault="00165BC5" w:rsidP="003B0103">
            <w:pPr>
              <w:pStyle w:val="TableText0"/>
              <w:ind w:right="-57"/>
              <w:rPr>
                <w:sz w:val="20"/>
                <w:lang w:eastAsia="en-GB"/>
              </w:rPr>
            </w:pPr>
            <w:proofErr w:type="spellStart"/>
            <w:r w:rsidRPr="00165BC5">
              <w:rPr>
                <w:sz w:val="20"/>
                <w:lang w:eastAsia="en-GB"/>
              </w:rPr>
              <w:t>Chaînes</w:t>
            </w:r>
            <w:proofErr w:type="spellEnd"/>
            <w:r w:rsidR="007B2E80">
              <w:rPr>
                <w:sz w:val="20"/>
                <w:lang w:eastAsia="en-GB"/>
              </w:rPr>
              <w:t xml:space="preserve"> </w:t>
            </w:r>
            <w:r w:rsidR="007B2E80" w:rsidRPr="00165BC5">
              <w:rPr>
                <w:sz w:val="20"/>
                <w:lang w:eastAsia="en-GB"/>
              </w:rPr>
              <w:t>TV</w:t>
            </w:r>
          </w:p>
        </w:tc>
      </w:tr>
      <w:tr w:rsidR="00165BC5" w:rsidRPr="00760548" w:rsidTr="003B0103">
        <w:trPr>
          <w:cantSplit/>
          <w:jc w:val="center"/>
        </w:trPr>
        <w:tc>
          <w:tcPr>
            <w:tcW w:w="1204" w:type="dxa"/>
          </w:tcPr>
          <w:p w:rsidR="00165BC5" w:rsidRPr="00165BC5" w:rsidRDefault="00165BC5" w:rsidP="003B0103">
            <w:pPr>
              <w:pStyle w:val="TableText0"/>
              <w:ind w:right="-57"/>
              <w:rPr>
                <w:b/>
                <w:sz w:val="20"/>
                <w:lang w:eastAsia="en-GB"/>
              </w:rPr>
            </w:pPr>
            <w:r w:rsidRPr="00165BC5">
              <w:rPr>
                <w:b/>
                <w:sz w:val="20"/>
                <w:lang w:eastAsia="en-GB"/>
              </w:rPr>
              <w:t>4</w:t>
            </w:r>
            <w:r w:rsidR="00FC1DB6">
              <w:rPr>
                <w:b/>
                <w:sz w:val="20"/>
                <w:lang w:eastAsia="en-GB"/>
              </w:rPr>
              <w:t xml:space="preserve"> – </w:t>
            </w:r>
            <w:r w:rsidRPr="00165BC5">
              <w:rPr>
                <w:b/>
                <w:sz w:val="20"/>
                <w:lang w:eastAsia="en-GB"/>
              </w:rPr>
              <w:t>ISP</w:t>
            </w:r>
          </w:p>
        </w:tc>
        <w:tc>
          <w:tcPr>
            <w:tcW w:w="1215" w:type="dxa"/>
          </w:tcPr>
          <w:p w:rsidR="00165BC5" w:rsidRPr="00165BC5" w:rsidRDefault="00165BC5" w:rsidP="003B0103">
            <w:pPr>
              <w:pStyle w:val="TableText0"/>
              <w:ind w:right="-57"/>
              <w:rPr>
                <w:sz w:val="20"/>
                <w:lang w:eastAsia="en-GB"/>
              </w:rPr>
            </w:pPr>
            <w:proofErr w:type="spellStart"/>
            <w:r w:rsidRPr="00165BC5">
              <w:rPr>
                <w:sz w:val="20"/>
                <w:lang w:eastAsia="en-GB"/>
              </w:rPr>
              <w:t>Appel</w:t>
            </w:r>
            <w:proofErr w:type="spellEnd"/>
            <w:r w:rsidRPr="00165BC5">
              <w:rPr>
                <w:sz w:val="20"/>
                <w:lang w:eastAsia="en-GB"/>
              </w:rPr>
              <w:t xml:space="preserve"> VoIP </w:t>
            </w:r>
            <w:proofErr w:type="spellStart"/>
            <w:r w:rsidRPr="00165BC5">
              <w:rPr>
                <w:sz w:val="20"/>
                <w:lang w:eastAsia="en-GB"/>
              </w:rPr>
              <w:t>moins</w:t>
            </w:r>
            <w:proofErr w:type="spellEnd"/>
            <w:r w:rsidRPr="00165BC5">
              <w:rPr>
                <w:sz w:val="20"/>
                <w:lang w:eastAsia="en-GB"/>
              </w:rPr>
              <w:t xml:space="preserve"> </w:t>
            </w:r>
            <w:proofErr w:type="spellStart"/>
            <w:r w:rsidRPr="00165BC5">
              <w:rPr>
                <w:sz w:val="20"/>
                <w:lang w:eastAsia="en-GB"/>
              </w:rPr>
              <w:t>cher</w:t>
            </w:r>
            <w:proofErr w:type="spellEnd"/>
          </w:p>
        </w:tc>
        <w:tc>
          <w:tcPr>
            <w:tcW w:w="1215" w:type="dxa"/>
          </w:tcPr>
          <w:p w:rsidR="00165BC5" w:rsidRPr="00165BC5" w:rsidRDefault="00165BC5" w:rsidP="003B0103">
            <w:pPr>
              <w:pStyle w:val="TableText0"/>
              <w:ind w:right="-57"/>
              <w:rPr>
                <w:sz w:val="20"/>
                <w:lang w:eastAsia="en-GB"/>
              </w:rPr>
            </w:pPr>
            <w:proofErr w:type="spellStart"/>
            <w:r w:rsidRPr="00165BC5">
              <w:rPr>
                <w:sz w:val="20"/>
                <w:lang w:eastAsia="en-GB"/>
              </w:rPr>
              <w:t>Appel</w:t>
            </w:r>
            <w:proofErr w:type="spellEnd"/>
            <w:r w:rsidRPr="00165BC5">
              <w:rPr>
                <w:sz w:val="20"/>
                <w:lang w:eastAsia="en-GB"/>
              </w:rPr>
              <w:t xml:space="preserve"> VoIP </w:t>
            </w:r>
            <w:proofErr w:type="spellStart"/>
            <w:r w:rsidRPr="00165BC5">
              <w:rPr>
                <w:sz w:val="20"/>
                <w:lang w:eastAsia="en-GB"/>
              </w:rPr>
              <w:t>moins</w:t>
            </w:r>
            <w:proofErr w:type="spellEnd"/>
            <w:r w:rsidRPr="00165BC5">
              <w:rPr>
                <w:sz w:val="20"/>
                <w:lang w:eastAsia="en-GB"/>
              </w:rPr>
              <w:t xml:space="preserve"> </w:t>
            </w:r>
            <w:proofErr w:type="spellStart"/>
            <w:r w:rsidRPr="00165BC5">
              <w:rPr>
                <w:sz w:val="20"/>
                <w:lang w:eastAsia="en-GB"/>
              </w:rPr>
              <w:t>cher</w:t>
            </w:r>
            <w:proofErr w:type="spellEnd"/>
          </w:p>
        </w:tc>
        <w:tc>
          <w:tcPr>
            <w:tcW w:w="1870" w:type="dxa"/>
          </w:tcPr>
          <w:p w:rsidR="00165BC5" w:rsidRPr="00165BC5" w:rsidRDefault="00165BC5" w:rsidP="003B0103">
            <w:pPr>
              <w:pStyle w:val="TableText0"/>
              <w:ind w:right="-57"/>
              <w:rPr>
                <w:sz w:val="20"/>
                <w:lang w:eastAsia="en-GB"/>
              </w:rPr>
            </w:pPr>
            <w:proofErr w:type="spellStart"/>
            <w:r w:rsidRPr="00165BC5">
              <w:rPr>
                <w:sz w:val="20"/>
                <w:lang w:eastAsia="en-GB"/>
              </w:rPr>
              <w:t>Appel</w:t>
            </w:r>
            <w:proofErr w:type="spellEnd"/>
            <w:r w:rsidRPr="00165BC5">
              <w:rPr>
                <w:sz w:val="20"/>
                <w:lang w:eastAsia="en-GB"/>
              </w:rPr>
              <w:t xml:space="preserve"> VoIP </w:t>
            </w:r>
            <w:proofErr w:type="spellStart"/>
            <w:r w:rsidRPr="00165BC5">
              <w:rPr>
                <w:sz w:val="20"/>
                <w:lang w:eastAsia="en-GB"/>
              </w:rPr>
              <w:t>moins</w:t>
            </w:r>
            <w:proofErr w:type="spellEnd"/>
            <w:r w:rsidRPr="00165BC5">
              <w:rPr>
                <w:sz w:val="20"/>
                <w:lang w:eastAsia="en-GB"/>
              </w:rPr>
              <w:t xml:space="preserve"> </w:t>
            </w:r>
            <w:proofErr w:type="spellStart"/>
            <w:r w:rsidRPr="00165BC5">
              <w:rPr>
                <w:sz w:val="20"/>
                <w:lang w:eastAsia="en-GB"/>
              </w:rPr>
              <w:t>cher</w:t>
            </w:r>
            <w:proofErr w:type="spellEnd"/>
          </w:p>
        </w:tc>
        <w:tc>
          <w:tcPr>
            <w:tcW w:w="1148" w:type="dxa"/>
          </w:tcPr>
          <w:p w:rsidR="00165BC5" w:rsidRPr="00165BC5" w:rsidRDefault="00165BC5" w:rsidP="003B0103">
            <w:pPr>
              <w:pStyle w:val="TableText0"/>
              <w:ind w:right="-57"/>
              <w:rPr>
                <w:sz w:val="20"/>
                <w:lang w:eastAsia="en-GB"/>
              </w:rPr>
            </w:pPr>
            <w:r w:rsidRPr="00165BC5">
              <w:rPr>
                <w:sz w:val="20"/>
                <w:lang w:eastAsia="en-GB"/>
              </w:rPr>
              <w:t xml:space="preserve">Prix </w:t>
            </w:r>
            <w:r w:rsidRPr="00165BC5">
              <w:rPr>
                <w:sz w:val="20"/>
                <w:lang w:eastAsia="en-GB"/>
              </w:rPr>
              <w:br/>
            </w:r>
            <w:proofErr w:type="spellStart"/>
            <w:r w:rsidRPr="00165BC5">
              <w:rPr>
                <w:sz w:val="20"/>
                <w:lang w:eastAsia="en-GB"/>
              </w:rPr>
              <w:t>Qualité</w:t>
            </w:r>
            <w:proofErr w:type="spellEnd"/>
            <w:r w:rsidRPr="00165BC5">
              <w:rPr>
                <w:sz w:val="20"/>
                <w:lang w:eastAsia="en-GB"/>
              </w:rPr>
              <w:br/>
              <w:t>Marque</w:t>
            </w:r>
          </w:p>
        </w:tc>
        <w:tc>
          <w:tcPr>
            <w:tcW w:w="1126" w:type="dxa"/>
          </w:tcPr>
          <w:p w:rsidR="00165BC5" w:rsidRPr="00165BC5" w:rsidRDefault="00165BC5" w:rsidP="003B0103">
            <w:pPr>
              <w:pStyle w:val="TableText0"/>
              <w:ind w:right="-57"/>
              <w:rPr>
                <w:sz w:val="20"/>
                <w:lang w:eastAsia="en-GB"/>
              </w:rPr>
            </w:pPr>
            <w:proofErr w:type="spellStart"/>
            <w:r w:rsidRPr="00165BC5">
              <w:rPr>
                <w:sz w:val="20"/>
                <w:lang w:eastAsia="en-GB"/>
              </w:rPr>
              <w:t>Appel</w:t>
            </w:r>
            <w:proofErr w:type="spellEnd"/>
            <w:r w:rsidRPr="00165BC5">
              <w:rPr>
                <w:sz w:val="20"/>
                <w:lang w:eastAsia="en-GB"/>
              </w:rPr>
              <w:t xml:space="preserve"> VoIP </w:t>
            </w:r>
            <w:proofErr w:type="spellStart"/>
            <w:r w:rsidRPr="00165BC5">
              <w:rPr>
                <w:sz w:val="20"/>
                <w:lang w:eastAsia="en-GB"/>
              </w:rPr>
              <w:t>moins</w:t>
            </w:r>
            <w:proofErr w:type="spellEnd"/>
            <w:r w:rsidRPr="00165BC5">
              <w:rPr>
                <w:sz w:val="20"/>
                <w:lang w:eastAsia="en-GB"/>
              </w:rPr>
              <w:t xml:space="preserve"> </w:t>
            </w:r>
            <w:proofErr w:type="spellStart"/>
            <w:r w:rsidRPr="00165BC5">
              <w:rPr>
                <w:sz w:val="20"/>
                <w:lang w:eastAsia="en-GB"/>
              </w:rPr>
              <w:t>cher</w:t>
            </w:r>
            <w:proofErr w:type="spellEnd"/>
          </w:p>
        </w:tc>
        <w:tc>
          <w:tcPr>
            <w:tcW w:w="1170" w:type="dxa"/>
          </w:tcPr>
          <w:p w:rsidR="00165BC5" w:rsidRPr="00165BC5" w:rsidRDefault="00165BC5" w:rsidP="003B0103">
            <w:pPr>
              <w:pStyle w:val="TableText0"/>
              <w:ind w:right="-57"/>
              <w:rPr>
                <w:sz w:val="20"/>
                <w:lang w:eastAsia="en-GB"/>
              </w:rPr>
            </w:pPr>
            <w:proofErr w:type="spellStart"/>
            <w:r w:rsidRPr="00165BC5">
              <w:rPr>
                <w:sz w:val="20"/>
                <w:lang w:eastAsia="en-GB"/>
              </w:rPr>
              <w:t>Appel</w:t>
            </w:r>
            <w:proofErr w:type="spellEnd"/>
            <w:r w:rsidRPr="00165BC5">
              <w:rPr>
                <w:sz w:val="20"/>
                <w:lang w:eastAsia="en-GB"/>
              </w:rPr>
              <w:t xml:space="preserve"> VoIP </w:t>
            </w:r>
            <w:proofErr w:type="spellStart"/>
            <w:r w:rsidRPr="00165BC5">
              <w:rPr>
                <w:sz w:val="20"/>
                <w:lang w:eastAsia="en-GB"/>
              </w:rPr>
              <w:t>moins</w:t>
            </w:r>
            <w:proofErr w:type="spellEnd"/>
            <w:r w:rsidRPr="00165BC5">
              <w:rPr>
                <w:sz w:val="20"/>
                <w:lang w:eastAsia="en-GB"/>
              </w:rPr>
              <w:t xml:space="preserve"> </w:t>
            </w:r>
            <w:proofErr w:type="spellStart"/>
            <w:r w:rsidRPr="00165BC5">
              <w:rPr>
                <w:sz w:val="20"/>
                <w:lang w:eastAsia="en-GB"/>
              </w:rPr>
              <w:t>cher</w:t>
            </w:r>
            <w:proofErr w:type="spellEnd"/>
          </w:p>
        </w:tc>
        <w:tc>
          <w:tcPr>
            <w:tcW w:w="905" w:type="dxa"/>
          </w:tcPr>
          <w:p w:rsidR="00165BC5" w:rsidRPr="00165BC5" w:rsidRDefault="007B2E80" w:rsidP="003B0103">
            <w:pPr>
              <w:pStyle w:val="TableText0"/>
              <w:ind w:right="-57"/>
              <w:rPr>
                <w:sz w:val="20"/>
                <w:lang w:eastAsia="en-GB"/>
              </w:rPr>
            </w:pPr>
            <w:proofErr w:type="spellStart"/>
            <w:r w:rsidRPr="00165BC5">
              <w:rPr>
                <w:sz w:val="20"/>
                <w:lang w:eastAsia="en-GB"/>
              </w:rPr>
              <w:t>Chaînes</w:t>
            </w:r>
            <w:proofErr w:type="spellEnd"/>
            <w:r>
              <w:rPr>
                <w:sz w:val="20"/>
                <w:lang w:eastAsia="en-GB"/>
              </w:rPr>
              <w:t xml:space="preserve"> </w:t>
            </w:r>
            <w:r w:rsidRPr="00165BC5">
              <w:rPr>
                <w:sz w:val="20"/>
                <w:lang w:eastAsia="en-GB"/>
              </w:rPr>
              <w:t>TV</w:t>
            </w:r>
          </w:p>
        </w:tc>
      </w:tr>
      <w:tr w:rsidR="00165BC5" w:rsidRPr="00760548" w:rsidTr="003B0103">
        <w:trPr>
          <w:cantSplit/>
          <w:jc w:val="center"/>
        </w:trPr>
        <w:tc>
          <w:tcPr>
            <w:tcW w:w="1204" w:type="dxa"/>
          </w:tcPr>
          <w:p w:rsidR="00165BC5" w:rsidRPr="00165BC5" w:rsidRDefault="00165BC5" w:rsidP="003B0103">
            <w:pPr>
              <w:pStyle w:val="TableText0"/>
              <w:ind w:right="-57"/>
              <w:rPr>
                <w:b/>
                <w:sz w:val="20"/>
                <w:lang w:eastAsia="en-GB"/>
              </w:rPr>
            </w:pPr>
            <w:r w:rsidRPr="00165BC5">
              <w:rPr>
                <w:b/>
                <w:sz w:val="20"/>
                <w:lang w:eastAsia="en-GB"/>
              </w:rPr>
              <w:t>5</w:t>
            </w:r>
            <w:r w:rsidR="00FC1DB6">
              <w:rPr>
                <w:b/>
                <w:sz w:val="20"/>
                <w:lang w:eastAsia="en-GB"/>
              </w:rPr>
              <w:t xml:space="preserve"> – </w:t>
            </w:r>
            <w:r w:rsidRPr="00165BC5">
              <w:rPr>
                <w:b/>
                <w:sz w:val="20"/>
                <w:lang w:eastAsia="en-GB"/>
              </w:rPr>
              <w:t>Cable</w:t>
            </w:r>
          </w:p>
        </w:tc>
        <w:tc>
          <w:tcPr>
            <w:tcW w:w="1215" w:type="dxa"/>
          </w:tcPr>
          <w:p w:rsidR="00165BC5" w:rsidRPr="00D80D2A" w:rsidRDefault="00165BC5" w:rsidP="003B0103">
            <w:pPr>
              <w:pStyle w:val="TableText0"/>
              <w:ind w:right="-57"/>
              <w:rPr>
                <w:sz w:val="20"/>
                <w:lang w:val="fr-CH" w:eastAsia="en-GB"/>
              </w:rPr>
            </w:pPr>
            <w:r w:rsidRPr="00D80D2A">
              <w:rPr>
                <w:sz w:val="20"/>
                <w:lang w:val="fr-CH" w:eastAsia="en-GB"/>
              </w:rPr>
              <w:t>Inclus voix et haut d</w:t>
            </w:r>
            <w:r w:rsidR="007B2E80" w:rsidRPr="007B2E80">
              <w:rPr>
                <w:sz w:val="20"/>
                <w:lang w:val="fr-CH" w:eastAsia="en-GB"/>
              </w:rPr>
              <w:t>é</w:t>
            </w:r>
            <w:r w:rsidRPr="00D80D2A">
              <w:rPr>
                <w:sz w:val="20"/>
                <w:lang w:val="fr-CH" w:eastAsia="en-GB"/>
              </w:rPr>
              <w:t>bit</w:t>
            </w:r>
          </w:p>
        </w:tc>
        <w:tc>
          <w:tcPr>
            <w:tcW w:w="1215" w:type="dxa"/>
          </w:tcPr>
          <w:p w:rsidR="00165BC5" w:rsidRPr="00165BC5" w:rsidRDefault="00165BC5" w:rsidP="003B0103">
            <w:pPr>
              <w:pStyle w:val="TableText0"/>
              <w:ind w:right="-57"/>
              <w:rPr>
                <w:sz w:val="20"/>
                <w:lang w:eastAsia="en-GB"/>
              </w:rPr>
            </w:pPr>
            <w:r w:rsidRPr="00165BC5">
              <w:rPr>
                <w:sz w:val="20"/>
                <w:lang w:eastAsia="en-GB"/>
              </w:rPr>
              <w:t xml:space="preserve">Coupler </w:t>
            </w:r>
            <w:proofErr w:type="spellStart"/>
            <w:r w:rsidRPr="00165BC5">
              <w:rPr>
                <w:sz w:val="20"/>
                <w:lang w:eastAsia="en-GB"/>
              </w:rPr>
              <w:t>tous</w:t>
            </w:r>
            <w:proofErr w:type="spellEnd"/>
            <w:r w:rsidRPr="00165BC5">
              <w:rPr>
                <w:sz w:val="20"/>
                <w:lang w:eastAsia="en-GB"/>
              </w:rPr>
              <w:t xml:space="preserve"> les services</w:t>
            </w:r>
          </w:p>
        </w:tc>
        <w:tc>
          <w:tcPr>
            <w:tcW w:w="1870" w:type="dxa"/>
          </w:tcPr>
          <w:p w:rsidR="00165BC5" w:rsidRPr="00D80D2A" w:rsidRDefault="007B2E80" w:rsidP="007B2E80">
            <w:pPr>
              <w:pStyle w:val="TableText0"/>
              <w:ind w:right="-57"/>
              <w:rPr>
                <w:sz w:val="20"/>
                <w:lang w:val="fr-CH" w:eastAsia="en-GB"/>
              </w:rPr>
            </w:pPr>
            <w:r>
              <w:rPr>
                <w:sz w:val="20"/>
                <w:lang w:val="fr-CH" w:eastAsia="en-GB"/>
              </w:rPr>
              <w:t>Haute d</w:t>
            </w:r>
            <w:r w:rsidRPr="00D80D2A">
              <w:rPr>
                <w:sz w:val="20"/>
                <w:lang w:val="fr-CH" w:eastAsia="en-GB"/>
              </w:rPr>
              <w:t>é</w:t>
            </w:r>
            <w:r>
              <w:rPr>
                <w:sz w:val="20"/>
                <w:lang w:val="fr-CH" w:eastAsia="en-GB"/>
              </w:rPr>
              <w:t>finition</w:t>
            </w:r>
            <w:r w:rsidR="00165BC5" w:rsidRPr="00D80D2A">
              <w:rPr>
                <w:sz w:val="20"/>
                <w:lang w:val="fr-CH" w:eastAsia="en-GB"/>
              </w:rPr>
              <w:t xml:space="preserve"> TV, </w:t>
            </w:r>
            <w:r>
              <w:rPr>
                <w:sz w:val="20"/>
                <w:lang w:val="fr-CH" w:eastAsia="en-GB"/>
              </w:rPr>
              <w:t>c</w:t>
            </w:r>
            <w:r w:rsidR="00165BC5" w:rsidRPr="00D80D2A">
              <w:rPr>
                <w:sz w:val="20"/>
                <w:lang w:val="fr-CH" w:eastAsia="en-GB"/>
              </w:rPr>
              <w:t>oupler tous les services</w:t>
            </w:r>
          </w:p>
        </w:tc>
        <w:tc>
          <w:tcPr>
            <w:tcW w:w="1148" w:type="dxa"/>
          </w:tcPr>
          <w:p w:rsidR="00165BC5" w:rsidRPr="00165BC5" w:rsidRDefault="00165BC5" w:rsidP="003B0103">
            <w:pPr>
              <w:pStyle w:val="TableText0"/>
              <w:ind w:right="-57"/>
              <w:rPr>
                <w:sz w:val="20"/>
                <w:lang w:eastAsia="en-GB"/>
              </w:rPr>
            </w:pPr>
            <w:proofErr w:type="spellStart"/>
            <w:r w:rsidRPr="00165BC5">
              <w:rPr>
                <w:sz w:val="20"/>
                <w:lang w:eastAsia="en-GB"/>
              </w:rPr>
              <w:t>chaine</w:t>
            </w:r>
            <w:proofErr w:type="spellEnd"/>
            <w:r w:rsidRPr="00165BC5">
              <w:rPr>
                <w:sz w:val="20"/>
                <w:lang w:eastAsia="en-GB"/>
              </w:rPr>
              <w:t xml:space="preserve"> TV</w:t>
            </w:r>
          </w:p>
        </w:tc>
        <w:tc>
          <w:tcPr>
            <w:tcW w:w="1126" w:type="dxa"/>
          </w:tcPr>
          <w:p w:rsidR="00165BC5" w:rsidRPr="00165BC5" w:rsidRDefault="00165BC5" w:rsidP="003B0103">
            <w:pPr>
              <w:pStyle w:val="TableText0"/>
              <w:ind w:right="-57"/>
              <w:rPr>
                <w:sz w:val="20"/>
                <w:lang w:eastAsia="en-GB"/>
              </w:rPr>
            </w:pPr>
            <w:proofErr w:type="spellStart"/>
            <w:r w:rsidRPr="00165BC5">
              <w:rPr>
                <w:sz w:val="20"/>
                <w:lang w:eastAsia="en-GB"/>
              </w:rPr>
              <w:t>Contenu</w:t>
            </w:r>
            <w:proofErr w:type="spellEnd"/>
            <w:r w:rsidRPr="00165BC5">
              <w:rPr>
                <w:sz w:val="20"/>
                <w:lang w:eastAsia="en-GB"/>
              </w:rPr>
              <w:br/>
              <w:t>Prix, Marque</w:t>
            </w:r>
          </w:p>
        </w:tc>
        <w:tc>
          <w:tcPr>
            <w:tcW w:w="1170" w:type="dxa"/>
          </w:tcPr>
          <w:p w:rsidR="00165BC5" w:rsidRPr="00D80D2A" w:rsidRDefault="00165BC5" w:rsidP="003B0103">
            <w:pPr>
              <w:pStyle w:val="TableText0"/>
              <w:ind w:right="-57"/>
              <w:rPr>
                <w:sz w:val="20"/>
                <w:lang w:val="fr-CH" w:eastAsia="en-GB"/>
              </w:rPr>
            </w:pPr>
            <w:r w:rsidRPr="00D80D2A">
              <w:rPr>
                <w:sz w:val="20"/>
                <w:lang w:val="fr-CH" w:eastAsia="en-GB"/>
              </w:rPr>
              <w:t>Qualité TV, Nombre de chaines</w:t>
            </w:r>
          </w:p>
        </w:tc>
        <w:tc>
          <w:tcPr>
            <w:tcW w:w="905" w:type="dxa"/>
          </w:tcPr>
          <w:p w:rsidR="00165BC5" w:rsidRPr="00165BC5" w:rsidRDefault="00165BC5" w:rsidP="003B0103">
            <w:pPr>
              <w:pStyle w:val="TableText0"/>
              <w:ind w:right="-57"/>
              <w:rPr>
                <w:sz w:val="20"/>
                <w:lang w:eastAsia="en-GB"/>
              </w:rPr>
            </w:pPr>
            <w:proofErr w:type="spellStart"/>
            <w:r w:rsidRPr="00165BC5">
              <w:rPr>
                <w:sz w:val="20"/>
                <w:lang w:eastAsia="en-GB"/>
              </w:rPr>
              <w:t>Contenu</w:t>
            </w:r>
            <w:proofErr w:type="spellEnd"/>
          </w:p>
        </w:tc>
      </w:tr>
      <w:tr w:rsidR="00165BC5" w:rsidRPr="00760548" w:rsidTr="003B0103">
        <w:trPr>
          <w:cantSplit/>
          <w:jc w:val="center"/>
        </w:trPr>
        <w:tc>
          <w:tcPr>
            <w:tcW w:w="1204" w:type="dxa"/>
          </w:tcPr>
          <w:p w:rsidR="00165BC5" w:rsidRPr="00165BC5" w:rsidRDefault="00165BC5" w:rsidP="003B0103">
            <w:pPr>
              <w:pStyle w:val="TableText0"/>
              <w:ind w:right="-57"/>
              <w:rPr>
                <w:b/>
                <w:sz w:val="20"/>
                <w:lang w:eastAsia="en-GB"/>
              </w:rPr>
            </w:pPr>
            <w:r w:rsidRPr="00165BC5">
              <w:rPr>
                <w:b/>
                <w:sz w:val="20"/>
                <w:lang w:eastAsia="en-GB"/>
              </w:rPr>
              <w:t>6</w:t>
            </w:r>
            <w:r w:rsidR="00FC1DB6">
              <w:rPr>
                <w:b/>
                <w:sz w:val="20"/>
                <w:lang w:eastAsia="en-GB"/>
              </w:rPr>
              <w:t xml:space="preserve"> – </w:t>
            </w:r>
            <w:r w:rsidRPr="00165BC5">
              <w:rPr>
                <w:b/>
                <w:sz w:val="20"/>
                <w:lang w:eastAsia="en-GB"/>
              </w:rPr>
              <w:t>Triple Play</w:t>
            </w:r>
          </w:p>
        </w:tc>
        <w:tc>
          <w:tcPr>
            <w:tcW w:w="1215" w:type="dxa"/>
          </w:tcPr>
          <w:p w:rsidR="00165BC5" w:rsidRPr="00D80D2A" w:rsidRDefault="00165BC5" w:rsidP="003B0103">
            <w:pPr>
              <w:pStyle w:val="TableText0"/>
              <w:ind w:right="-57"/>
              <w:rPr>
                <w:sz w:val="20"/>
                <w:lang w:val="fr-CH" w:eastAsia="en-GB"/>
              </w:rPr>
            </w:pPr>
            <w:r w:rsidRPr="00D80D2A">
              <w:rPr>
                <w:sz w:val="20"/>
                <w:lang w:val="fr-CH" w:eastAsia="en-GB"/>
              </w:rPr>
              <w:t>Multiple service</w:t>
            </w:r>
            <w:r w:rsidRPr="00D80D2A">
              <w:rPr>
                <w:sz w:val="20"/>
                <w:lang w:val="fr-CH" w:eastAsia="en-GB"/>
              </w:rPr>
              <w:br/>
              <w:t>facturation simplifiée richesse de contenu</w:t>
            </w:r>
          </w:p>
        </w:tc>
        <w:tc>
          <w:tcPr>
            <w:tcW w:w="1215" w:type="dxa"/>
          </w:tcPr>
          <w:p w:rsidR="00165BC5" w:rsidRPr="00D80D2A" w:rsidRDefault="00165BC5" w:rsidP="003B0103">
            <w:pPr>
              <w:pStyle w:val="TableText0"/>
              <w:ind w:right="-57"/>
              <w:rPr>
                <w:sz w:val="20"/>
                <w:lang w:val="fr-CH" w:eastAsia="en-GB"/>
              </w:rPr>
            </w:pPr>
            <w:r w:rsidRPr="00D80D2A">
              <w:rPr>
                <w:sz w:val="20"/>
                <w:lang w:val="fr-CH" w:eastAsia="en-GB"/>
              </w:rPr>
              <w:t>Facturation</w:t>
            </w:r>
            <w:r w:rsidRPr="00D80D2A">
              <w:rPr>
                <w:sz w:val="20"/>
                <w:lang w:val="fr-CH" w:eastAsia="en-GB"/>
              </w:rPr>
              <w:br/>
              <w:t>simplifiée</w:t>
            </w:r>
            <w:r w:rsidRPr="00D80D2A">
              <w:rPr>
                <w:sz w:val="20"/>
                <w:lang w:val="fr-CH" w:eastAsia="en-GB"/>
              </w:rPr>
              <w:br/>
              <w:t>richesse de contenu</w:t>
            </w:r>
          </w:p>
        </w:tc>
        <w:tc>
          <w:tcPr>
            <w:tcW w:w="1870" w:type="dxa"/>
          </w:tcPr>
          <w:p w:rsidR="00165BC5" w:rsidRPr="00D80D2A" w:rsidRDefault="00165BC5" w:rsidP="003B0103">
            <w:pPr>
              <w:pStyle w:val="TableText0"/>
              <w:ind w:right="-57"/>
              <w:rPr>
                <w:sz w:val="20"/>
                <w:lang w:val="fr-CH" w:eastAsia="en-GB"/>
              </w:rPr>
            </w:pPr>
            <w:r w:rsidRPr="00D80D2A">
              <w:rPr>
                <w:sz w:val="20"/>
                <w:lang w:val="fr-CH" w:eastAsia="en-GB"/>
              </w:rPr>
              <w:t>Multiple service</w:t>
            </w:r>
            <w:r w:rsidRPr="00D80D2A">
              <w:rPr>
                <w:sz w:val="20"/>
                <w:lang w:val="fr-CH" w:eastAsia="en-GB"/>
              </w:rPr>
              <w:br/>
              <w:t>Facturation</w:t>
            </w:r>
            <w:r w:rsidR="007B2E80">
              <w:rPr>
                <w:sz w:val="20"/>
                <w:lang w:val="fr-CH" w:eastAsia="en-GB"/>
              </w:rPr>
              <w:t xml:space="preserve"> </w:t>
            </w:r>
            <w:r w:rsidRPr="00D80D2A">
              <w:rPr>
                <w:sz w:val="20"/>
                <w:lang w:val="fr-CH" w:eastAsia="en-GB"/>
              </w:rPr>
              <w:t>simplifiée</w:t>
            </w:r>
            <w:r w:rsidRPr="00D80D2A">
              <w:rPr>
                <w:sz w:val="20"/>
                <w:lang w:val="fr-CH" w:eastAsia="en-GB"/>
              </w:rPr>
              <w:br/>
              <w:t>richesse de contenu</w:t>
            </w:r>
          </w:p>
        </w:tc>
        <w:tc>
          <w:tcPr>
            <w:tcW w:w="1148" w:type="dxa"/>
          </w:tcPr>
          <w:p w:rsidR="00165BC5" w:rsidRPr="00165BC5" w:rsidRDefault="00165BC5" w:rsidP="003B0103">
            <w:pPr>
              <w:pStyle w:val="TableText0"/>
              <w:ind w:right="-57"/>
              <w:rPr>
                <w:sz w:val="20"/>
                <w:lang w:eastAsia="en-GB"/>
              </w:rPr>
            </w:pPr>
            <w:proofErr w:type="spellStart"/>
            <w:r w:rsidRPr="00165BC5">
              <w:rPr>
                <w:sz w:val="20"/>
                <w:lang w:eastAsia="en-GB"/>
              </w:rPr>
              <w:t>Contenu</w:t>
            </w:r>
            <w:proofErr w:type="spellEnd"/>
            <w:r w:rsidRPr="00165BC5">
              <w:rPr>
                <w:sz w:val="20"/>
                <w:lang w:eastAsia="en-GB"/>
              </w:rPr>
              <w:t xml:space="preserve"> multi services</w:t>
            </w:r>
            <w:r w:rsidRPr="00165BC5">
              <w:rPr>
                <w:sz w:val="20"/>
                <w:lang w:eastAsia="en-GB"/>
              </w:rPr>
              <w:br/>
              <w:t>VOD</w:t>
            </w:r>
          </w:p>
        </w:tc>
        <w:tc>
          <w:tcPr>
            <w:tcW w:w="1126" w:type="dxa"/>
          </w:tcPr>
          <w:p w:rsidR="00165BC5" w:rsidRPr="00D80D2A" w:rsidRDefault="00165BC5" w:rsidP="003B0103">
            <w:pPr>
              <w:pStyle w:val="TableText0"/>
              <w:ind w:right="-57"/>
              <w:rPr>
                <w:sz w:val="20"/>
                <w:lang w:val="fr-CH" w:eastAsia="en-GB"/>
              </w:rPr>
            </w:pPr>
            <w:r w:rsidRPr="00D80D2A">
              <w:rPr>
                <w:sz w:val="20"/>
                <w:lang w:val="fr-CH" w:eastAsia="en-GB"/>
              </w:rPr>
              <w:t>Focus sur les prix, support</w:t>
            </w:r>
          </w:p>
        </w:tc>
        <w:tc>
          <w:tcPr>
            <w:tcW w:w="1170" w:type="dxa"/>
          </w:tcPr>
          <w:p w:rsidR="00165BC5" w:rsidRPr="00D80D2A" w:rsidRDefault="00165BC5" w:rsidP="003B0103">
            <w:pPr>
              <w:pStyle w:val="TableText0"/>
              <w:ind w:right="-57"/>
              <w:rPr>
                <w:sz w:val="20"/>
                <w:lang w:val="fr-CH" w:eastAsia="en-GB"/>
              </w:rPr>
            </w:pPr>
            <w:r w:rsidRPr="00D80D2A">
              <w:rPr>
                <w:sz w:val="20"/>
                <w:lang w:val="fr-CH" w:eastAsia="en-GB"/>
              </w:rPr>
              <w:t>Contenu,</w:t>
            </w:r>
            <w:r w:rsidRPr="00D80D2A">
              <w:rPr>
                <w:sz w:val="20"/>
                <w:lang w:val="fr-CH" w:eastAsia="en-GB"/>
              </w:rPr>
              <w:br/>
              <w:t xml:space="preserve">Nombre de chaines </w:t>
            </w:r>
            <w:proofErr w:type="spellStart"/>
            <w:r w:rsidRPr="00D80D2A">
              <w:rPr>
                <w:sz w:val="20"/>
                <w:lang w:val="fr-CH" w:eastAsia="en-GB"/>
              </w:rPr>
              <w:t>simultannée</w:t>
            </w:r>
            <w:proofErr w:type="spellEnd"/>
            <w:r w:rsidRPr="00D80D2A">
              <w:rPr>
                <w:sz w:val="20"/>
                <w:lang w:val="fr-CH" w:eastAsia="en-GB"/>
              </w:rPr>
              <w:br/>
              <w:t>marqué</w:t>
            </w:r>
          </w:p>
        </w:tc>
        <w:tc>
          <w:tcPr>
            <w:tcW w:w="905" w:type="dxa"/>
          </w:tcPr>
          <w:p w:rsidR="00165BC5" w:rsidRPr="00165BC5" w:rsidRDefault="00165BC5" w:rsidP="003B0103">
            <w:pPr>
              <w:pStyle w:val="TableText0"/>
              <w:ind w:right="-57"/>
              <w:rPr>
                <w:sz w:val="20"/>
                <w:lang w:eastAsia="en-GB"/>
              </w:rPr>
            </w:pPr>
            <w:r w:rsidRPr="00165BC5">
              <w:rPr>
                <w:sz w:val="20"/>
                <w:lang w:eastAsia="en-GB"/>
              </w:rPr>
              <w:t xml:space="preserve">Multiple play et </w:t>
            </w:r>
            <w:proofErr w:type="spellStart"/>
            <w:r w:rsidRPr="00165BC5">
              <w:rPr>
                <w:sz w:val="20"/>
                <w:lang w:eastAsia="en-GB"/>
              </w:rPr>
              <w:t>sVOD</w:t>
            </w:r>
            <w:proofErr w:type="spellEnd"/>
          </w:p>
        </w:tc>
      </w:tr>
    </w:tbl>
    <w:p w:rsidR="0052251C" w:rsidRDefault="0052251C" w:rsidP="003B0103">
      <w:pPr>
        <w:pStyle w:val="FigureSource"/>
        <w:keepNext w:val="0"/>
      </w:pPr>
    </w:p>
    <w:p w:rsidR="00BB596D" w:rsidRPr="00D80D2A" w:rsidRDefault="00BB596D" w:rsidP="003B0103">
      <w:pPr>
        <w:pStyle w:val="Normalaftertitle"/>
        <w:rPr>
          <w:lang w:val="fr-CH"/>
        </w:rPr>
      </w:pPr>
      <w:r w:rsidRPr="00D80D2A">
        <w:rPr>
          <w:lang w:val="fr-CH"/>
        </w:rPr>
        <w:t>Dans le tableau, seuls les cas 1, 2 et 4 sont actuellement applicables à la plupart des opérateurs dans les pays en développement.</w:t>
      </w:r>
      <w:bookmarkStart w:id="65" w:name="_Toc233187247"/>
    </w:p>
    <w:p w:rsidR="00BB596D" w:rsidRPr="00D80D2A" w:rsidRDefault="00BB596D" w:rsidP="00BB596D">
      <w:pPr>
        <w:pStyle w:val="Heading2"/>
        <w:rPr>
          <w:lang w:val="fr-CH"/>
        </w:rPr>
      </w:pPr>
      <w:bookmarkStart w:id="66" w:name="_Toc234059591"/>
      <w:bookmarkStart w:id="67" w:name="_Toc258439105"/>
      <w:r w:rsidRPr="00D80D2A">
        <w:rPr>
          <w:lang w:val="fr-CH"/>
        </w:rPr>
        <w:t>3.3</w:t>
      </w:r>
      <w:r w:rsidRPr="00D80D2A">
        <w:rPr>
          <w:lang w:val="fr-CH"/>
        </w:rPr>
        <w:tab/>
        <w:t>Les aspects de la migration</w:t>
      </w:r>
      <w:bookmarkEnd w:id="65"/>
      <w:bookmarkEnd w:id="66"/>
      <w:bookmarkEnd w:id="67"/>
    </w:p>
    <w:p w:rsidR="00BB596D" w:rsidRPr="00D80D2A" w:rsidRDefault="00BB596D" w:rsidP="00BB596D">
      <w:pPr>
        <w:rPr>
          <w:lang w:val="fr-CH"/>
        </w:rPr>
      </w:pPr>
      <w:r w:rsidRPr="00D80D2A">
        <w:rPr>
          <w:lang w:val="fr-CH"/>
        </w:rPr>
        <w:t>D</w:t>
      </w:r>
      <w:r w:rsidR="004A4EF6" w:rsidRPr="00D80D2A">
        <w:rPr>
          <w:lang w:val="fr-CH"/>
        </w:rPr>
        <w:t>'</w:t>
      </w:r>
      <w:r w:rsidRPr="00D80D2A">
        <w:rPr>
          <w:lang w:val="fr-CH"/>
        </w:rPr>
        <w:t>une manière générale, la migration vers le NGN comporte les étapes suivantes:</w:t>
      </w:r>
    </w:p>
    <w:p w:rsidR="00BB596D" w:rsidRPr="00747C90" w:rsidRDefault="00BB596D" w:rsidP="00BB596D">
      <w:pPr>
        <w:pStyle w:val="enumlev1"/>
        <w:rPr>
          <w:lang w:val="fr-FR"/>
        </w:rPr>
      </w:pPr>
      <w:r>
        <w:rPr>
          <w:lang w:val="fr-FR"/>
        </w:rPr>
        <w:t>•</w:t>
      </w:r>
      <w:r>
        <w:rPr>
          <w:lang w:val="fr-FR"/>
        </w:rPr>
        <w:tab/>
      </w:r>
      <w:r w:rsidRPr="00747C90">
        <w:rPr>
          <w:lang w:val="fr-FR"/>
        </w:rPr>
        <w:t>migration du cœur de réseau: transformation de l</w:t>
      </w:r>
      <w:r w:rsidR="004A4EF6">
        <w:rPr>
          <w:lang w:val="fr-FR"/>
        </w:rPr>
        <w:t>'</w:t>
      </w:r>
      <w:r w:rsidRPr="00747C90">
        <w:rPr>
          <w:lang w:val="fr-FR"/>
        </w:rPr>
        <w:t>infrastructure de transport capable de véhiculer les différents services (ciblé par la convergence),</w:t>
      </w:r>
    </w:p>
    <w:p w:rsidR="00BB596D" w:rsidRPr="00747C90" w:rsidRDefault="00BB596D" w:rsidP="00BB596D">
      <w:pPr>
        <w:pStyle w:val="enumlev1"/>
        <w:rPr>
          <w:lang w:val="fr-FR"/>
        </w:rPr>
      </w:pPr>
      <w:r>
        <w:rPr>
          <w:lang w:val="fr-FR"/>
        </w:rPr>
        <w:t>•</w:t>
      </w:r>
      <w:r>
        <w:rPr>
          <w:lang w:val="fr-FR"/>
        </w:rPr>
        <w:tab/>
      </w:r>
      <w:r w:rsidRPr="00747C90">
        <w:rPr>
          <w:lang w:val="fr-FR"/>
        </w:rPr>
        <w:t>migration des réseaux d</w:t>
      </w:r>
      <w:r w:rsidR="004A4EF6">
        <w:rPr>
          <w:lang w:val="fr-FR"/>
        </w:rPr>
        <w:t>'</w:t>
      </w:r>
      <w:r w:rsidRPr="00747C90">
        <w:rPr>
          <w:lang w:val="fr-FR"/>
        </w:rPr>
        <w:t>accès: déploiement des réseaux d</w:t>
      </w:r>
      <w:r w:rsidR="004A4EF6">
        <w:rPr>
          <w:lang w:val="fr-FR"/>
        </w:rPr>
        <w:t>'</w:t>
      </w:r>
      <w:r w:rsidRPr="00747C90">
        <w:rPr>
          <w:lang w:val="fr-FR"/>
        </w:rPr>
        <w:t xml:space="preserve">accès multiple </w:t>
      </w:r>
      <w:proofErr w:type="spellStart"/>
      <w:r w:rsidRPr="00747C90">
        <w:rPr>
          <w:lang w:val="fr-FR"/>
        </w:rPr>
        <w:t>play</w:t>
      </w:r>
      <w:proofErr w:type="spellEnd"/>
      <w:r w:rsidRPr="00747C90">
        <w:rPr>
          <w:lang w:val="fr-FR"/>
        </w:rPr>
        <w:t>,</w:t>
      </w:r>
    </w:p>
    <w:p w:rsidR="00BB596D" w:rsidRPr="00747C90" w:rsidRDefault="00BB596D" w:rsidP="00BB596D">
      <w:pPr>
        <w:pStyle w:val="enumlev1"/>
        <w:rPr>
          <w:lang w:val="fr-FR"/>
        </w:rPr>
      </w:pPr>
      <w:r>
        <w:rPr>
          <w:lang w:val="fr-FR"/>
        </w:rPr>
        <w:t>•</w:t>
      </w:r>
      <w:r>
        <w:rPr>
          <w:lang w:val="fr-FR"/>
        </w:rPr>
        <w:tab/>
      </w:r>
      <w:r w:rsidRPr="00747C90">
        <w:rPr>
          <w:lang w:val="fr-FR"/>
        </w:rPr>
        <w:t>déploiement de plateformes multiservices: migration des services voix pour un opérateur fixe, ajout de nouveaux services,</w:t>
      </w:r>
    </w:p>
    <w:p w:rsidR="00BB596D" w:rsidRPr="00747C90" w:rsidRDefault="00BB596D" w:rsidP="00BB596D">
      <w:pPr>
        <w:pStyle w:val="enumlev1"/>
        <w:rPr>
          <w:lang w:val="fr-FR"/>
        </w:rPr>
      </w:pPr>
      <w:r>
        <w:rPr>
          <w:lang w:val="fr-FR"/>
        </w:rPr>
        <w:t>•</w:t>
      </w:r>
      <w:r>
        <w:rPr>
          <w:lang w:val="fr-FR"/>
        </w:rPr>
        <w:tab/>
      </w:r>
      <w:r w:rsidRPr="00747C90">
        <w:rPr>
          <w:lang w:val="fr-FR"/>
        </w:rPr>
        <w:t>impacts d</w:t>
      </w:r>
      <w:r w:rsidR="004A4EF6">
        <w:rPr>
          <w:lang w:val="fr-FR"/>
        </w:rPr>
        <w:t>'</w:t>
      </w:r>
      <w:r w:rsidRPr="00747C90">
        <w:rPr>
          <w:lang w:val="fr-FR"/>
        </w:rPr>
        <w:t>ordre organisationnel qui aussi engendrent des coûts.</w:t>
      </w:r>
    </w:p>
    <w:p w:rsidR="00BB596D" w:rsidRPr="00D80D2A" w:rsidRDefault="00BB596D" w:rsidP="003B0103">
      <w:pPr>
        <w:keepNext/>
        <w:keepLines/>
        <w:rPr>
          <w:lang w:val="fr-CH"/>
        </w:rPr>
      </w:pPr>
      <w:bookmarkStart w:id="68" w:name="_Toc233187248"/>
      <w:r w:rsidRPr="00D80D2A">
        <w:rPr>
          <w:lang w:val="fr-CH"/>
        </w:rPr>
        <w:t>Quelques exemples:</w:t>
      </w:r>
      <w:bookmarkEnd w:id="68"/>
    </w:p>
    <w:p w:rsidR="00BB596D" w:rsidRPr="00D80D2A" w:rsidRDefault="00BB596D" w:rsidP="003B0103">
      <w:pPr>
        <w:keepNext/>
        <w:keepLines/>
        <w:rPr>
          <w:lang w:val="fr-CH"/>
        </w:rPr>
      </w:pPr>
      <w:r w:rsidRPr="00D80D2A">
        <w:rPr>
          <w:lang w:val="fr-CH"/>
        </w:rPr>
        <w:t>En France, Free et Neuf Cegetel n</w:t>
      </w:r>
      <w:r w:rsidR="004A4EF6" w:rsidRPr="00D80D2A">
        <w:rPr>
          <w:lang w:val="fr-CH"/>
        </w:rPr>
        <w:t>'</w:t>
      </w:r>
      <w:r w:rsidRPr="00D80D2A">
        <w:rPr>
          <w:lang w:val="fr-CH"/>
        </w:rPr>
        <w:t>ont pas la même démarche de migration vers le tout "convergent" que Bouygues ou SFR qui sont de base des opérateurs mobiles.</w:t>
      </w:r>
    </w:p>
    <w:p w:rsidR="00BB596D" w:rsidRPr="00D80D2A" w:rsidRDefault="00BB596D" w:rsidP="00BB596D">
      <w:pPr>
        <w:rPr>
          <w:lang w:val="fr-CH"/>
        </w:rPr>
      </w:pPr>
      <w:r w:rsidRPr="00D80D2A">
        <w:rPr>
          <w:lang w:val="fr-CH"/>
        </w:rPr>
        <w:t>En Belgique, Belgacom qui est historiquement un opérateur fixe, et qui investit progressivement dans le haut débit, puis vers le tout convergent, a opté pour une démarche qui n</w:t>
      </w:r>
      <w:r w:rsidR="004A4EF6" w:rsidRPr="00D80D2A">
        <w:rPr>
          <w:lang w:val="fr-CH"/>
        </w:rPr>
        <w:t>'</w:t>
      </w:r>
      <w:r w:rsidRPr="00D80D2A">
        <w:rPr>
          <w:lang w:val="fr-CH"/>
        </w:rPr>
        <w:t>est pas la même que celle d</w:t>
      </w:r>
      <w:r w:rsidR="004A4EF6" w:rsidRPr="00D80D2A">
        <w:rPr>
          <w:lang w:val="fr-CH"/>
        </w:rPr>
        <w:t>'</w:t>
      </w:r>
      <w:r w:rsidRPr="00D80D2A">
        <w:rPr>
          <w:lang w:val="fr-CH"/>
        </w:rPr>
        <w:t xml:space="preserve">un </w:t>
      </w:r>
      <w:proofErr w:type="spellStart"/>
      <w:r w:rsidRPr="00D80D2A">
        <w:rPr>
          <w:lang w:val="fr-CH"/>
        </w:rPr>
        <w:t>cablo-opérateur</w:t>
      </w:r>
      <w:proofErr w:type="spellEnd"/>
      <w:r w:rsidRPr="00D80D2A">
        <w:rPr>
          <w:lang w:val="fr-CH"/>
        </w:rPr>
        <w:t>. Sa démarche peut se décrire ainsi:</w:t>
      </w:r>
    </w:p>
    <w:p w:rsidR="00BB596D" w:rsidRPr="00747C90" w:rsidRDefault="00BB596D" w:rsidP="00BB596D">
      <w:pPr>
        <w:pStyle w:val="enumlev1"/>
        <w:rPr>
          <w:lang w:val="fr-FR"/>
        </w:rPr>
      </w:pPr>
      <w:r>
        <w:rPr>
          <w:lang w:val="fr-FR"/>
        </w:rPr>
        <w:t>•</w:t>
      </w:r>
      <w:r>
        <w:rPr>
          <w:lang w:val="fr-FR"/>
        </w:rPr>
        <w:tab/>
      </w:r>
      <w:r w:rsidRPr="00747C90">
        <w:rPr>
          <w:lang w:val="fr-FR"/>
        </w:rPr>
        <w:t>en premier</w:t>
      </w:r>
      <w:r>
        <w:rPr>
          <w:lang w:val="fr-FR"/>
        </w:rPr>
        <w:t>,</w:t>
      </w:r>
      <w:r w:rsidRPr="00747C90">
        <w:rPr>
          <w:lang w:val="fr-FR"/>
        </w:rPr>
        <w:t xml:space="preserve"> un investissement pour doper</w:t>
      </w:r>
      <w:r>
        <w:rPr>
          <w:lang w:val="fr-FR"/>
        </w:rPr>
        <w:t xml:space="preserve"> le "haut débit"</w:t>
      </w:r>
      <w:r w:rsidRPr="00747C90">
        <w:rPr>
          <w:lang w:val="fr-FR"/>
        </w:rPr>
        <w:t xml:space="preserve"> [accès+cœur],</w:t>
      </w:r>
    </w:p>
    <w:p w:rsidR="00BB596D" w:rsidRPr="00747C90" w:rsidRDefault="00BB596D" w:rsidP="00BB596D">
      <w:pPr>
        <w:pStyle w:val="enumlev1"/>
        <w:rPr>
          <w:lang w:val="fr-FR"/>
        </w:rPr>
      </w:pPr>
      <w:r>
        <w:rPr>
          <w:lang w:val="fr-FR"/>
        </w:rPr>
        <w:t>•</w:t>
      </w:r>
      <w:r>
        <w:rPr>
          <w:lang w:val="fr-FR"/>
        </w:rPr>
        <w:tab/>
      </w:r>
      <w:r w:rsidRPr="00747C90">
        <w:rPr>
          <w:lang w:val="fr-FR"/>
        </w:rPr>
        <w:t>pu</w:t>
      </w:r>
      <w:r>
        <w:rPr>
          <w:lang w:val="fr-FR"/>
        </w:rPr>
        <w:t>is couplage du service voix au "haut débit"</w:t>
      </w:r>
      <w:r w:rsidRPr="00747C90">
        <w:rPr>
          <w:lang w:val="fr-FR"/>
        </w:rPr>
        <w:t>: couplage à la fois commercial et technique (les deux services supportés par le même accès, mais accessible par des terminaux différents)</w:t>
      </w:r>
      <w:r w:rsidRPr="00D80D2A">
        <w:rPr>
          <w:lang w:val="fr-CH"/>
        </w:rPr>
        <w:t> </w:t>
      </w:r>
      <w:r w:rsidRPr="00D80D2A">
        <w:rPr>
          <w:rFonts w:hint="eastAsia"/>
          <w:lang w:val="fr-CH"/>
        </w:rPr>
        <w:t>→</w:t>
      </w:r>
      <w:r>
        <w:rPr>
          <w:lang w:val="fr-FR"/>
        </w:rPr>
        <w:t> </w:t>
      </w:r>
      <w:r w:rsidRPr="00747C90">
        <w:rPr>
          <w:lang w:val="fr-FR"/>
        </w:rPr>
        <w:t>migration progressive des services voix,</w:t>
      </w:r>
    </w:p>
    <w:p w:rsidR="00BB596D" w:rsidRPr="00747C90" w:rsidRDefault="00BB596D" w:rsidP="00BB596D">
      <w:pPr>
        <w:pStyle w:val="enumlev1"/>
        <w:rPr>
          <w:lang w:val="fr-FR"/>
        </w:rPr>
      </w:pPr>
      <w:r>
        <w:rPr>
          <w:lang w:val="fr-FR"/>
        </w:rPr>
        <w:t>•</w:t>
      </w:r>
      <w:r>
        <w:rPr>
          <w:lang w:val="fr-FR"/>
        </w:rPr>
        <w:tab/>
      </w:r>
      <w:r w:rsidRPr="00747C90">
        <w:rPr>
          <w:lang w:val="fr-FR"/>
        </w:rPr>
        <w:t>ensuite</w:t>
      </w:r>
      <w:r>
        <w:rPr>
          <w:lang w:val="fr-FR"/>
        </w:rPr>
        <w:t>,</w:t>
      </w:r>
      <w:r w:rsidRPr="00747C90">
        <w:rPr>
          <w:lang w:val="fr-FR"/>
        </w:rPr>
        <w:t xml:space="preserve"> ajout de nouveaux services tels que l</w:t>
      </w:r>
      <w:r w:rsidR="004A4EF6">
        <w:rPr>
          <w:lang w:val="fr-FR"/>
        </w:rPr>
        <w:t>'</w:t>
      </w:r>
      <w:r w:rsidRPr="00747C90">
        <w:rPr>
          <w:lang w:val="fr-FR"/>
        </w:rPr>
        <w:t>IPTV,</w:t>
      </w:r>
    </w:p>
    <w:p w:rsidR="00BB596D" w:rsidRPr="00747C90" w:rsidRDefault="00BB596D" w:rsidP="00BB596D">
      <w:pPr>
        <w:pStyle w:val="enumlev1"/>
        <w:rPr>
          <w:lang w:val="fr-FR"/>
        </w:rPr>
      </w:pPr>
      <w:r>
        <w:rPr>
          <w:lang w:val="fr-FR"/>
        </w:rPr>
        <w:t>•</w:t>
      </w:r>
      <w:r>
        <w:rPr>
          <w:lang w:val="fr-FR"/>
        </w:rPr>
        <w:tab/>
      </w:r>
      <w:r w:rsidRPr="00747C90">
        <w:rPr>
          <w:lang w:val="fr-FR"/>
        </w:rPr>
        <w:t>accessibilité des différents services indépendamment des terminaux.</w:t>
      </w:r>
    </w:p>
    <w:p w:rsidR="00BB596D" w:rsidRPr="00D80D2A" w:rsidRDefault="00BB596D" w:rsidP="00BB596D">
      <w:pPr>
        <w:pStyle w:val="Heading2"/>
        <w:rPr>
          <w:lang w:val="fr-CH"/>
        </w:rPr>
      </w:pPr>
      <w:bookmarkStart w:id="69" w:name="_Toc233187250"/>
      <w:bookmarkStart w:id="70" w:name="_Toc234059592"/>
      <w:bookmarkStart w:id="71" w:name="_Toc258439106"/>
      <w:r w:rsidRPr="00D80D2A">
        <w:rPr>
          <w:lang w:val="fr-CH"/>
        </w:rPr>
        <w:lastRenderedPageBreak/>
        <w:t>3.4</w:t>
      </w:r>
      <w:r w:rsidRPr="00D80D2A">
        <w:rPr>
          <w:lang w:val="fr-CH"/>
        </w:rPr>
        <w:tab/>
        <w:t>Dilemme des opérateurs dans les pays en développement</w:t>
      </w:r>
      <w:bookmarkEnd w:id="69"/>
      <w:bookmarkEnd w:id="70"/>
      <w:bookmarkEnd w:id="71"/>
      <w:r w:rsidRPr="00D80D2A">
        <w:rPr>
          <w:lang w:val="fr-CH"/>
        </w:rPr>
        <w:t xml:space="preserve"> </w:t>
      </w:r>
    </w:p>
    <w:p w:rsidR="00BB596D" w:rsidRPr="00D80D2A" w:rsidRDefault="00BB596D" w:rsidP="00BB596D">
      <w:pPr>
        <w:rPr>
          <w:lang w:val="fr-CH"/>
        </w:rPr>
      </w:pPr>
      <w:r w:rsidRPr="00D80D2A">
        <w:rPr>
          <w:lang w:val="fr-CH"/>
        </w:rPr>
        <w:t>Non seulement les opérateurs</w:t>
      </w:r>
      <w:r w:rsidR="000B197C" w:rsidRPr="00D80D2A">
        <w:rPr>
          <w:lang w:val="fr-CH"/>
        </w:rPr>
        <w:t xml:space="preserve"> </w:t>
      </w:r>
      <w:r w:rsidRPr="00D80D2A">
        <w:rPr>
          <w:lang w:val="fr-CH"/>
        </w:rPr>
        <w:t>sont confrontés à la pression</w:t>
      </w:r>
      <w:r w:rsidR="000B197C" w:rsidRPr="00D80D2A">
        <w:rPr>
          <w:lang w:val="fr-CH"/>
        </w:rPr>
        <w:t xml:space="preserve"> </w:t>
      </w:r>
      <w:r w:rsidRPr="00D80D2A">
        <w:rPr>
          <w:lang w:val="fr-CH"/>
        </w:rPr>
        <w:t>de leur clientèle, mais aussi à la concurrence nationale et internationale pour les services convergents. De plus, ils doivent aussi répondre aux contraintes de l'extension ou de la présence géographique de leur réseau.</w:t>
      </w:r>
    </w:p>
    <w:p w:rsidR="00BB596D" w:rsidRPr="00D80D2A" w:rsidRDefault="00BB596D" w:rsidP="00BB596D">
      <w:pPr>
        <w:rPr>
          <w:lang w:val="fr-CH"/>
        </w:rPr>
      </w:pPr>
      <w:r w:rsidRPr="00D80D2A">
        <w:rPr>
          <w:lang w:val="fr-CH"/>
        </w:rPr>
        <w:t>Les opérateurs doivent en effet gérer:</w:t>
      </w:r>
    </w:p>
    <w:p w:rsidR="00BB596D" w:rsidRPr="00747C90" w:rsidRDefault="00BB596D" w:rsidP="00BB596D">
      <w:pPr>
        <w:pStyle w:val="enumlev1"/>
        <w:rPr>
          <w:lang w:val="fr-FR"/>
        </w:rPr>
      </w:pPr>
      <w:r w:rsidRPr="00D80D2A">
        <w:rPr>
          <w:lang w:val="fr-CH"/>
        </w:rPr>
        <w:t>–</w:t>
      </w:r>
      <w:r w:rsidRPr="00D80D2A">
        <w:rPr>
          <w:lang w:val="fr-CH"/>
        </w:rPr>
        <w:tab/>
      </w:r>
      <w:r w:rsidRPr="00747C90">
        <w:rPr>
          <w:lang w:val="fr-FR"/>
        </w:rPr>
        <w:t>la pression de la clientèle pour offrir des services convergents,</w:t>
      </w:r>
    </w:p>
    <w:p w:rsidR="00BB596D" w:rsidRPr="00747C90" w:rsidRDefault="00BB596D" w:rsidP="00BB596D">
      <w:pPr>
        <w:pStyle w:val="enumlev1"/>
        <w:rPr>
          <w:lang w:val="fr-FR"/>
        </w:rPr>
      </w:pPr>
      <w:r w:rsidRPr="00D80D2A">
        <w:rPr>
          <w:lang w:val="fr-CH"/>
        </w:rPr>
        <w:t>–</w:t>
      </w:r>
      <w:r w:rsidRPr="00D80D2A">
        <w:rPr>
          <w:lang w:val="fr-CH"/>
        </w:rPr>
        <w:tab/>
      </w:r>
      <w:r w:rsidRPr="00747C90">
        <w:rPr>
          <w:lang w:val="fr-FR"/>
        </w:rPr>
        <w:t>les contraintes du service universel: extension de couverture géographique des réseaux de téléphonie et data existants.</w:t>
      </w:r>
    </w:p>
    <w:p w:rsidR="00BB596D" w:rsidRPr="00D80D2A" w:rsidRDefault="00BB596D" w:rsidP="00BB596D">
      <w:pPr>
        <w:rPr>
          <w:lang w:val="fr-CH"/>
        </w:rPr>
      </w:pPr>
      <w:r w:rsidRPr="00D80D2A">
        <w:rPr>
          <w:lang w:val="fr-CH"/>
        </w:rPr>
        <w:t>Faut-il alors investir sur les réseaux convergents dans les grandes métropoles d</w:t>
      </w:r>
      <w:r w:rsidR="004A4EF6" w:rsidRPr="00D80D2A">
        <w:rPr>
          <w:lang w:val="fr-CH"/>
        </w:rPr>
        <w:t>'</w:t>
      </w:r>
      <w:r w:rsidRPr="00D80D2A">
        <w:rPr>
          <w:lang w:val="fr-CH"/>
        </w:rPr>
        <w:t>abord ou faut-il d</w:t>
      </w:r>
      <w:r w:rsidR="004A4EF6" w:rsidRPr="00D80D2A">
        <w:rPr>
          <w:lang w:val="fr-CH"/>
        </w:rPr>
        <w:t>'</w:t>
      </w:r>
      <w:r w:rsidRPr="00D80D2A">
        <w:rPr>
          <w:lang w:val="fr-CH"/>
        </w:rPr>
        <w:t>abord assurer le maximum de disponibilité des services existants dans le pays?</w:t>
      </w:r>
    </w:p>
    <w:p w:rsidR="00BB596D" w:rsidRPr="00D80D2A" w:rsidRDefault="00BB596D" w:rsidP="00BB596D">
      <w:pPr>
        <w:rPr>
          <w:lang w:val="fr-CH"/>
        </w:rPr>
      </w:pPr>
      <w:r w:rsidRPr="00D80D2A">
        <w:rPr>
          <w:lang w:val="fr-CH"/>
        </w:rPr>
        <w:t>La stratégie de migration opérationnelle consisterait par exemple à assurer une migration progressive en remplaçant les équipements en fin de cycle par les solutions NGN, mais la migration de la couche transport, première phase, reste essentielle: vers le Tout IP.</w:t>
      </w:r>
    </w:p>
    <w:p w:rsidR="00BB596D" w:rsidRPr="00D80D2A" w:rsidRDefault="00BB596D" w:rsidP="00BB596D">
      <w:pPr>
        <w:rPr>
          <w:lang w:val="fr-CH"/>
        </w:rPr>
      </w:pPr>
      <w:r w:rsidRPr="00D80D2A">
        <w:rPr>
          <w:lang w:val="fr-CH"/>
        </w:rPr>
        <w:t xml:space="preserve">Si les réseaux de transmission des services voix sont restés séparés des </w:t>
      </w:r>
      <w:proofErr w:type="spellStart"/>
      <w:r w:rsidRPr="00D80D2A">
        <w:rPr>
          <w:lang w:val="fr-CH"/>
        </w:rPr>
        <w:t>backbone</w:t>
      </w:r>
      <w:proofErr w:type="spellEnd"/>
      <w:r w:rsidRPr="00D80D2A">
        <w:rPr>
          <w:lang w:val="fr-CH"/>
        </w:rPr>
        <w:t xml:space="preserve"> IP (initialement dédiés à l</w:t>
      </w:r>
      <w:r w:rsidR="004A4EF6" w:rsidRPr="00D80D2A">
        <w:rPr>
          <w:lang w:val="fr-CH"/>
        </w:rPr>
        <w:t>'</w:t>
      </w:r>
      <w:r w:rsidRPr="00D80D2A">
        <w:rPr>
          <w:lang w:val="fr-CH"/>
        </w:rPr>
        <w:t>accès Internet), la migration vers le NGN impose une mutualisation de tous les services téléphonie, Internet over IP.</w:t>
      </w:r>
      <w:r w:rsidR="000B197C" w:rsidRPr="00D80D2A">
        <w:rPr>
          <w:lang w:val="fr-CH"/>
        </w:rPr>
        <w:t xml:space="preserve"> </w:t>
      </w:r>
      <w:r w:rsidRPr="00D80D2A">
        <w:rPr>
          <w:lang w:val="fr-CH"/>
        </w:rPr>
        <w:t>De plus, la plupart des équipements du service téléphonique de nouvelle génération sont presque tous "</w:t>
      </w:r>
      <w:r w:rsidRPr="007B2E80">
        <w:rPr>
          <w:i/>
          <w:lang w:val="fr-CH"/>
        </w:rPr>
        <w:t>Full-IP</w:t>
      </w:r>
      <w:r w:rsidRPr="00D80D2A">
        <w:rPr>
          <w:lang w:val="fr-CH"/>
        </w:rPr>
        <w:t>": que ce soit la téléphonie mobile ou fixe.</w:t>
      </w:r>
    </w:p>
    <w:p w:rsidR="00BB596D" w:rsidRPr="00D80D2A" w:rsidRDefault="00BB596D" w:rsidP="00BB596D">
      <w:pPr>
        <w:pStyle w:val="Heading2"/>
        <w:rPr>
          <w:lang w:val="fr-CH"/>
        </w:rPr>
      </w:pPr>
      <w:bookmarkStart w:id="72" w:name="_Toc233187251"/>
      <w:bookmarkStart w:id="73" w:name="_Toc234059593"/>
      <w:bookmarkStart w:id="74" w:name="_Toc258439107"/>
      <w:r w:rsidRPr="00D80D2A">
        <w:rPr>
          <w:lang w:val="fr-CH"/>
        </w:rPr>
        <w:t>3.5</w:t>
      </w:r>
      <w:r w:rsidRPr="00D80D2A">
        <w:rPr>
          <w:lang w:val="fr-CH"/>
        </w:rPr>
        <w:tab/>
        <w:t>Des contraintes de la migration vers le "NGN</w:t>
      </w:r>
      <w:bookmarkEnd w:id="72"/>
      <w:bookmarkEnd w:id="73"/>
      <w:r w:rsidRPr="00D80D2A">
        <w:rPr>
          <w:lang w:val="fr-CH"/>
        </w:rPr>
        <w:t>"</w:t>
      </w:r>
      <w:bookmarkEnd w:id="74"/>
    </w:p>
    <w:p w:rsidR="00BB596D" w:rsidRPr="00D80D2A" w:rsidRDefault="00BB596D" w:rsidP="00BB596D">
      <w:pPr>
        <w:rPr>
          <w:lang w:val="fr-CH"/>
        </w:rPr>
      </w:pPr>
      <w:r w:rsidRPr="00D80D2A">
        <w:rPr>
          <w:lang w:val="fr-CH"/>
        </w:rPr>
        <w:t>L'évolution vers les réseaux NGN impose des exigences très fortes en termes de qualité et de sécurité qui, même si elles existaient dans les réseaux par le passé, sont amplifiées par le saut technologique que cela peut représenter pour certains opérateurs.</w:t>
      </w:r>
    </w:p>
    <w:p w:rsidR="00BB596D" w:rsidRPr="00D80D2A" w:rsidRDefault="00BB596D" w:rsidP="00BB596D">
      <w:pPr>
        <w:rPr>
          <w:lang w:val="fr-CH"/>
        </w:rPr>
      </w:pPr>
      <w:r w:rsidRPr="00D80D2A">
        <w:rPr>
          <w:lang w:val="fr-CH"/>
        </w:rPr>
        <w:t>Voici quelques contraintes à prendre en compte depuis l</w:t>
      </w:r>
      <w:r w:rsidR="004A4EF6" w:rsidRPr="00D80D2A">
        <w:rPr>
          <w:lang w:val="fr-CH"/>
        </w:rPr>
        <w:t>'</w:t>
      </w:r>
      <w:r w:rsidRPr="00D80D2A">
        <w:rPr>
          <w:lang w:val="fr-CH"/>
        </w:rPr>
        <w:t>étape de la définition des stratégies de migration:</w:t>
      </w:r>
    </w:p>
    <w:p w:rsidR="00BB596D" w:rsidRPr="00747C90" w:rsidRDefault="00BB596D" w:rsidP="00BB596D">
      <w:pPr>
        <w:pStyle w:val="enumlev1"/>
        <w:rPr>
          <w:lang w:val="fr-FR"/>
        </w:rPr>
      </w:pPr>
      <w:r w:rsidRPr="00D80D2A">
        <w:rPr>
          <w:lang w:val="fr-CH"/>
        </w:rPr>
        <w:t>–</w:t>
      </w:r>
      <w:r w:rsidRPr="00D80D2A">
        <w:rPr>
          <w:lang w:val="fr-CH"/>
        </w:rPr>
        <w:tab/>
      </w:r>
      <w:r w:rsidRPr="00747C90">
        <w:rPr>
          <w:lang w:val="fr-FR"/>
        </w:rPr>
        <w:t>optimiser l'acheminement d</w:t>
      </w:r>
      <w:r w:rsidR="004A4EF6">
        <w:rPr>
          <w:lang w:val="fr-FR"/>
        </w:rPr>
        <w:t>'</w:t>
      </w:r>
      <w:r w:rsidRPr="00747C90">
        <w:rPr>
          <w:lang w:val="fr-FR"/>
        </w:rPr>
        <w:t>appel par une ingénierie pointue</w:t>
      </w:r>
      <w:r w:rsidRPr="00D80D2A">
        <w:rPr>
          <w:lang w:val="fr-CH"/>
        </w:rPr>
        <w:t> </w:t>
      </w:r>
      <w:r w:rsidRPr="00D80D2A">
        <w:rPr>
          <w:rFonts w:hint="eastAsia"/>
          <w:lang w:val="fr-CH"/>
        </w:rPr>
        <w:t>→</w:t>
      </w:r>
      <w:r>
        <w:rPr>
          <w:lang w:val="fr-FR"/>
        </w:rPr>
        <w:t> </w:t>
      </w:r>
      <w:r w:rsidRPr="00747C90">
        <w:rPr>
          <w:lang w:val="fr-FR"/>
        </w:rPr>
        <w:t>les ressources,</w:t>
      </w:r>
    </w:p>
    <w:p w:rsidR="00BB596D" w:rsidRPr="00747C90" w:rsidRDefault="00BB596D" w:rsidP="00BB596D">
      <w:pPr>
        <w:pStyle w:val="enumlev1"/>
        <w:rPr>
          <w:lang w:val="fr-FR"/>
        </w:rPr>
      </w:pPr>
      <w:r w:rsidRPr="00D80D2A">
        <w:rPr>
          <w:lang w:val="fr-CH"/>
        </w:rPr>
        <w:t>–</w:t>
      </w:r>
      <w:r w:rsidRPr="00D80D2A">
        <w:rPr>
          <w:lang w:val="fr-CH"/>
        </w:rPr>
        <w:tab/>
      </w:r>
      <w:r w:rsidRPr="00747C90">
        <w:rPr>
          <w:lang w:val="fr-FR"/>
        </w:rPr>
        <w:t>prendre en compte les problématiques de sécurité,</w:t>
      </w:r>
    </w:p>
    <w:p w:rsidR="00BB596D" w:rsidRPr="00747C90" w:rsidRDefault="00BB596D" w:rsidP="00BB596D">
      <w:pPr>
        <w:pStyle w:val="enumlev1"/>
        <w:rPr>
          <w:lang w:val="fr-FR"/>
        </w:rPr>
      </w:pPr>
      <w:r w:rsidRPr="00D80D2A">
        <w:rPr>
          <w:lang w:val="fr-CH"/>
        </w:rPr>
        <w:t>–</w:t>
      </w:r>
      <w:r w:rsidRPr="00D80D2A">
        <w:rPr>
          <w:lang w:val="fr-CH"/>
        </w:rPr>
        <w:tab/>
      </w:r>
      <w:r w:rsidRPr="00747C90">
        <w:rPr>
          <w:lang w:val="fr-FR"/>
        </w:rPr>
        <w:t>qualité des services utilisateurs: très important dans le concept</w:t>
      </w:r>
      <w:r w:rsidR="000B197C">
        <w:rPr>
          <w:lang w:val="fr-FR"/>
        </w:rPr>
        <w:t xml:space="preserve"> </w:t>
      </w:r>
      <w:r w:rsidRPr="00747C90">
        <w:rPr>
          <w:lang w:val="fr-FR"/>
        </w:rPr>
        <w:t>et la mise en œuvre de l'architecture. Outils de déploiement en masse des servic</w:t>
      </w:r>
      <w:r>
        <w:rPr>
          <w:lang w:val="fr-FR"/>
        </w:rPr>
        <w:t>es et terminaux avec presque "zéro"</w:t>
      </w:r>
      <w:r w:rsidRPr="00747C90">
        <w:rPr>
          <w:lang w:val="fr-FR"/>
        </w:rPr>
        <w:t xml:space="preserve"> intervention chez et par le client. Contrairement au TDM où le téléphone ne nécessitait presque pas de configuration, le déploiement d'un terminal </w:t>
      </w:r>
      <w:proofErr w:type="spellStart"/>
      <w:r w:rsidRPr="00747C90">
        <w:rPr>
          <w:lang w:val="fr-FR"/>
        </w:rPr>
        <w:t>VoIP</w:t>
      </w:r>
      <w:proofErr w:type="spellEnd"/>
      <w:r w:rsidRPr="00747C90">
        <w:rPr>
          <w:lang w:val="fr-FR"/>
        </w:rPr>
        <w:t xml:space="preserve"> ou d'une STB IPTV/VOD nécessite</w:t>
      </w:r>
      <w:r w:rsidR="000B197C">
        <w:rPr>
          <w:lang w:val="fr-FR"/>
        </w:rPr>
        <w:t xml:space="preserve"> </w:t>
      </w:r>
      <w:r w:rsidRPr="00747C90">
        <w:rPr>
          <w:lang w:val="fr-FR"/>
        </w:rPr>
        <w:t>des paramétrages et une</w:t>
      </w:r>
      <w:r w:rsidR="000B197C">
        <w:rPr>
          <w:lang w:val="fr-FR"/>
        </w:rPr>
        <w:t xml:space="preserve"> </w:t>
      </w:r>
      <w:r w:rsidRPr="00747C90">
        <w:rPr>
          <w:lang w:val="fr-FR"/>
        </w:rPr>
        <w:t>configuration puis des télé diagnostics,</w:t>
      </w:r>
    </w:p>
    <w:p w:rsidR="00BB596D" w:rsidRPr="00747C90" w:rsidRDefault="00BB596D" w:rsidP="00BB596D">
      <w:pPr>
        <w:pStyle w:val="enumlev1"/>
        <w:rPr>
          <w:lang w:val="fr-FR"/>
        </w:rPr>
      </w:pPr>
      <w:r w:rsidRPr="00D80D2A">
        <w:rPr>
          <w:lang w:val="fr-CH"/>
        </w:rPr>
        <w:t>–</w:t>
      </w:r>
      <w:r w:rsidRPr="00D80D2A">
        <w:rPr>
          <w:lang w:val="fr-CH"/>
        </w:rPr>
        <w:tab/>
      </w:r>
      <w:r w:rsidRPr="00747C90">
        <w:rPr>
          <w:lang w:val="fr-FR"/>
        </w:rPr>
        <w:t>les accords de niveau de service (SLA) d'interconnexion avec les opérateurs: goulots d'étranglement impactant la qualité des liens</w:t>
      </w:r>
      <w:r>
        <w:rPr>
          <w:lang w:val="fr-FR"/>
        </w:rPr>
        <w:t>,</w:t>
      </w:r>
      <w:r w:rsidRPr="00747C90">
        <w:rPr>
          <w:lang w:val="fr-FR"/>
        </w:rPr>
        <w:t xml:space="preserve"> si ce n'est pas pris en compte très tôt. Par exemple en TDM, une interconnexion entre opérateurs voix ne faisait forcement mention des codecs. Actuellement, il faut absolument prendre en compte les différents codecs, les protocoles, etc.</w:t>
      </w:r>
    </w:p>
    <w:p w:rsidR="00BB596D" w:rsidRPr="00747C90" w:rsidRDefault="00BB596D" w:rsidP="00BB596D">
      <w:pPr>
        <w:pStyle w:val="enumlev1"/>
        <w:rPr>
          <w:lang w:val="fr-FR"/>
        </w:rPr>
      </w:pPr>
      <w:r w:rsidRPr="00D80D2A">
        <w:rPr>
          <w:lang w:val="fr-CH"/>
        </w:rPr>
        <w:t>–</w:t>
      </w:r>
      <w:r w:rsidRPr="00D80D2A">
        <w:rPr>
          <w:lang w:val="fr-CH"/>
        </w:rPr>
        <w:tab/>
      </w:r>
      <w:r w:rsidRPr="00747C90">
        <w:rPr>
          <w:lang w:val="fr-FR"/>
        </w:rPr>
        <w:t>adapter son modèle de facturation des clients,</w:t>
      </w:r>
    </w:p>
    <w:p w:rsidR="00BB596D" w:rsidRPr="00747C90" w:rsidRDefault="00BB596D" w:rsidP="00BB596D">
      <w:pPr>
        <w:pStyle w:val="enumlev1"/>
        <w:rPr>
          <w:lang w:val="fr-FR"/>
        </w:rPr>
      </w:pPr>
      <w:r w:rsidRPr="00D80D2A">
        <w:rPr>
          <w:lang w:val="fr-CH"/>
        </w:rPr>
        <w:t>–</w:t>
      </w:r>
      <w:r w:rsidRPr="00D80D2A">
        <w:rPr>
          <w:lang w:val="fr-CH"/>
        </w:rPr>
        <w:tab/>
      </w:r>
      <w:r w:rsidRPr="00747C90">
        <w:rPr>
          <w:lang w:val="fr-FR"/>
        </w:rPr>
        <w:t>impact sur les ressources humaines: formation et réaffectation des ressources liées à la réduction de nœuds physiques sur le réseau.</w:t>
      </w:r>
    </w:p>
    <w:p w:rsidR="00BB596D" w:rsidRPr="00D80D2A" w:rsidRDefault="00BB596D" w:rsidP="00BB596D">
      <w:pPr>
        <w:pStyle w:val="Heading2"/>
        <w:rPr>
          <w:lang w:val="fr-CH"/>
        </w:rPr>
      </w:pPr>
      <w:bookmarkStart w:id="75" w:name="_Toc234059594"/>
      <w:bookmarkStart w:id="76" w:name="_Toc258439108"/>
      <w:r w:rsidRPr="00D80D2A">
        <w:rPr>
          <w:lang w:val="fr-CH"/>
        </w:rPr>
        <w:t>3.6</w:t>
      </w:r>
      <w:r w:rsidRPr="00D80D2A">
        <w:rPr>
          <w:lang w:val="fr-CH"/>
        </w:rPr>
        <w:tab/>
        <w:t>Facteurs, principes et choix de la migration vers le "NGN</w:t>
      </w:r>
      <w:bookmarkEnd w:id="75"/>
      <w:r w:rsidRPr="00D80D2A">
        <w:rPr>
          <w:lang w:val="fr-CH"/>
        </w:rPr>
        <w:t>"</w:t>
      </w:r>
      <w:bookmarkEnd w:id="76"/>
      <w:r w:rsidRPr="00D80D2A">
        <w:rPr>
          <w:lang w:val="fr-CH"/>
        </w:rPr>
        <w:t xml:space="preserve"> </w:t>
      </w:r>
    </w:p>
    <w:p w:rsidR="00BB596D" w:rsidRPr="00D80D2A" w:rsidRDefault="00BB596D" w:rsidP="00BB596D">
      <w:pPr>
        <w:rPr>
          <w:lang w:val="fr-CH"/>
        </w:rPr>
      </w:pPr>
      <w:r w:rsidRPr="00D80D2A">
        <w:rPr>
          <w:lang w:val="fr-CH"/>
        </w:rPr>
        <w:t>Le niveau optimal de migration dépend de chaque pays et des critères suivants:</w:t>
      </w:r>
    </w:p>
    <w:p w:rsidR="00BB596D" w:rsidRPr="00747C90" w:rsidRDefault="00BB596D" w:rsidP="00BB596D">
      <w:pPr>
        <w:pStyle w:val="enumlev1"/>
        <w:rPr>
          <w:lang w:val="fr-FR"/>
        </w:rPr>
      </w:pPr>
      <w:r w:rsidRPr="00D80D2A">
        <w:rPr>
          <w:lang w:val="fr-CH"/>
        </w:rPr>
        <w:t>–</w:t>
      </w:r>
      <w:r w:rsidRPr="00D80D2A">
        <w:rPr>
          <w:lang w:val="fr-CH"/>
        </w:rPr>
        <w:tab/>
      </w:r>
      <w:r w:rsidRPr="00747C90">
        <w:rPr>
          <w:lang w:val="fr-FR"/>
        </w:rPr>
        <w:t>la demande,</w:t>
      </w:r>
    </w:p>
    <w:p w:rsidR="00BB596D" w:rsidRPr="00747C90" w:rsidRDefault="00BB596D" w:rsidP="00BB596D">
      <w:pPr>
        <w:pStyle w:val="enumlev1"/>
        <w:rPr>
          <w:lang w:val="fr-FR"/>
        </w:rPr>
      </w:pPr>
      <w:r w:rsidRPr="00D80D2A">
        <w:rPr>
          <w:lang w:val="fr-CH"/>
        </w:rPr>
        <w:t>–</w:t>
      </w:r>
      <w:r w:rsidRPr="00D80D2A">
        <w:rPr>
          <w:lang w:val="fr-CH"/>
        </w:rPr>
        <w:tab/>
      </w:r>
      <w:r w:rsidRPr="00747C90">
        <w:rPr>
          <w:lang w:val="fr-FR"/>
        </w:rPr>
        <w:t>l</w:t>
      </w:r>
      <w:r w:rsidR="004A4EF6">
        <w:rPr>
          <w:lang w:val="fr-FR"/>
        </w:rPr>
        <w:t>'</w:t>
      </w:r>
      <w:r w:rsidRPr="00747C90">
        <w:rPr>
          <w:lang w:val="fr-FR"/>
        </w:rPr>
        <w:t>état</w:t>
      </w:r>
      <w:r w:rsidR="000B197C">
        <w:rPr>
          <w:lang w:val="fr-FR"/>
        </w:rPr>
        <w:t xml:space="preserve"> </w:t>
      </w:r>
      <w:r w:rsidRPr="00747C90">
        <w:rPr>
          <w:lang w:val="fr-FR"/>
        </w:rPr>
        <w:t>du réseau existant, notamment le délai d</w:t>
      </w:r>
      <w:r w:rsidR="004A4EF6">
        <w:rPr>
          <w:lang w:val="fr-FR"/>
        </w:rPr>
        <w:t>'</w:t>
      </w:r>
      <w:r w:rsidRPr="00747C90">
        <w:rPr>
          <w:lang w:val="fr-FR"/>
        </w:rPr>
        <w:t>amortissement des équipements et leur degré d</w:t>
      </w:r>
      <w:r w:rsidR="004A4EF6">
        <w:rPr>
          <w:lang w:val="fr-FR"/>
        </w:rPr>
        <w:t>'</w:t>
      </w:r>
      <w:r w:rsidRPr="00747C90">
        <w:rPr>
          <w:lang w:val="fr-FR"/>
        </w:rPr>
        <w:t>obsolescence,</w:t>
      </w:r>
    </w:p>
    <w:p w:rsidR="00BB596D" w:rsidRPr="00747C90" w:rsidRDefault="00BB596D" w:rsidP="00BB596D">
      <w:pPr>
        <w:pStyle w:val="enumlev1"/>
        <w:rPr>
          <w:lang w:val="fr-FR"/>
        </w:rPr>
      </w:pPr>
      <w:r w:rsidRPr="00D80D2A">
        <w:rPr>
          <w:lang w:val="fr-CH"/>
        </w:rPr>
        <w:t>–</w:t>
      </w:r>
      <w:r w:rsidRPr="00D80D2A">
        <w:rPr>
          <w:lang w:val="fr-CH"/>
        </w:rPr>
        <w:tab/>
      </w:r>
      <w:r w:rsidRPr="00747C90">
        <w:rPr>
          <w:lang w:val="fr-FR"/>
        </w:rPr>
        <w:t>les capacités de financement, d</w:t>
      </w:r>
      <w:r w:rsidR="004A4EF6">
        <w:rPr>
          <w:lang w:val="fr-FR"/>
        </w:rPr>
        <w:t>'</w:t>
      </w:r>
      <w:r w:rsidRPr="00747C90">
        <w:rPr>
          <w:lang w:val="fr-FR"/>
        </w:rPr>
        <w:t>investissement et le degré de mutualisation,</w:t>
      </w:r>
    </w:p>
    <w:p w:rsidR="00BB596D" w:rsidRPr="00D80D2A" w:rsidRDefault="00BB596D" w:rsidP="00BB596D">
      <w:pPr>
        <w:pStyle w:val="enumlev1"/>
        <w:rPr>
          <w:lang w:val="fr-CH"/>
        </w:rPr>
      </w:pPr>
      <w:r w:rsidRPr="00D80D2A">
        <w:rPr>
          <w:lang w:val="fr-CH"/>
        </w:rPr>
        <w:t>–</w:t>
      </w:r>
      <w:r w:rsidRPr="00D80D2A">
        <w:rPr>
          <w:lang w:val="fr-CH"/>
        </w:rPr>
        <w:tab/>
      </w:r>
      <w:r w:rsidRPr="00747C90">
        <w:rPr>
          <w:lang w:val="fr-FR"/>
        </w:rPr>
        <w:t>le cadre réglementaire</w:t>
      </w:r>
      <w:r w:rsidRPr="00D80D2A">
        <w:rPr>
          <w:lang w:val="fr-CH"/>
        </w:rPr>
        <w:t>.</w:t>
      </w:r>
    </w:p>
    <w:p w:rsidR="00BB596D" w:rsidRPr="00D80D2A" w:rsidRDefault="00BB596D" w:rsidP="00BB596D">
      <w:pPr>
        <w:rPr>
          <w:lang w:val="fr-CH"/>
        </w:rPr>
      </w:pPr>
      <w:r w:rsidRPr="00D80D2A">
        <w:rPr>
          <w:lang w:val="fr-CH"/>
        </w:rPr>
        <w:lastRenderedPageBreak/>
        <w:t>Les études de cas décrits dans les encadrés plus haut ont montré que la stratégie commerciale de migration est basée sur les investissements à opérer au niveau du cœur de réseau, du réseau d</w:t>
      </w:r>
      <w:r w:rsidR="004A4EF6" w:rsidRPr="00D80D2A">
        <w:rPr>
          <w:lang w:val="fr-CH"/>
        </w:rPr>
        <w:t>'</w:t>
      </w:r>
      <w:r w:rsidRPr="00D80D2A">
        <w:rPr>
          <w:lang w:val="fr-CH"/>
        </w:rPr>
        <w:t>accès, des plateformes de services ainsi que des aspects d</w:t>
      </w:r>
      <w:r w:rsidR="004A4EF6" w:rsidRPr="00D80D2A">
        <w:rPr>
          <w:lang w:val="fr-CH"/>
        </w:rPr>
        <w:t>'</w:t>
      </w:r>
      <w:r w:rsidRPr="00D80D2A">
        <w:rPr>
          <w:lang w:val="fr-CH"/>
        </w:rPr>
        <w:t xml:space="preserve">ordre organisationnel. </w:t>
      </w:r>
    </w:p>
    <w:p w:rsidR="00BB596D" w:rsidRPr="00D80D2A" w:rsidRDefault="00BB596D" w:rsidP="00BB596D">
      <w:pPr>
        <w:rPr>
          <w:lang w:val="fr-CH"/>
        </w:rPr>
      </w:pPr>
      <w:r w:rsidRPr="00D80D2A">
        <w:rPr>
          <w:lang w:val="fr-CH"/>
        </w:rPr>
        <w:t>Pour s</w:t>
      </w:r>
      <w:r w:rsidR="004A4EF6" w:rsidRPr="00D80D2A">
        <w:rPr>
          <w:lang w:val="fr-CH"/>
        </w:rPr>
        <w:t>'</w:t>
      </w:r>
      <w:r w:rsidRPr="00D80D2A">
        <w:rPr>
          <w:lang w:val="fr-CH"/>
        </w:rPr>
        <w:t>adapter aux besoins du marché, à la pression de la concurrence ou à des contraintes d</w:t>
      </w:r>
      <w:r w:rsidR="004A4EF6" w:rsidRPr="00D80D2A">
        <w:rPr>
          <w:lang w:val="fr-CH"/>
        </w:rPr>
        <w:t>'</w:t>
      </w:r>
      <w:r w:rsidRPr="00D80D2A">
        <w:rPr>
          <w:lang w:val="fr-CH"/>
        </w:rPr>
        <w:t>ordre réglementaire, les opérateurs établissent leur plan de migration.</w:t>
      </w:r>
    </w:p>
    <w:p w:rsidR="00BB596D" w:rsidRPr="00D80D2A" w:rsidRDefault="00BB596D" w:rsidP="00BB596D">
      <w:pPr>
        <w:rPr>
          <w:lang w:val="fr-CH"/>
        </w:rPr>
      </w:pPr>
      <w:r w:rsidRPr="00D80D2A">
        <w:rPr>
          <w:lang w:val="fr-CH"/>
        </w:rPr>
        <w:t>Cependant, la situation risque de ne pas être identique</w:t>
      </w:r>
      <w:r w:rsidR="000B197C" w:rsidRPr="00D80D2A">
        <w:rPr>
          <w:lang w:val="fr-CH"/>
        </w:rPr>
        <w:t xml:space="preserve"> </w:t>
      </w:r>
      <w:r w:rsidRPr="00D80D2A">
        <w:rPr>
          <w:lang w:val="fr-CH"/>
        </w:rPr>
        <w:t>dans tous les</w:t>
      </w:r>
      <w:r w:rsidR="000B197C" w:rsidRPr="00D80D2A">
        <w:rPr>
          <w:lang w:val="fr-CH"/>
        </w:rPr>
        <w:t xml:space="preserve"> </w:t>
      </w:r>
      <w:r w:rsidRPr="00D80D2A">
        <w:rPr>
          <w:lang w:val="fr-CH"/>
        </w:rPr>
        <w:t>pays en développement si les opérateurs eux-mêmes n</w:t>
      </w:r>
      <w:r w:rsidR="004A4EF6" w:rsidRPr="00D80D2A">
        <w:rPr>
          <w:lang w:val="fr-CH"/>
        </w:rPr>
        <w:t>'</w:t>
      </w:r>
      <w:r w:rsidRPr="00D80D2A">
        <w:rPr>
          <w:lang w:val="fr-CH"/>
        </w:rPr>
        <w:t>anticipent pas en établissant un plan de migration. Ce que l</w:t>
      </w:r>
      <w:r w:rsidR="004A4EF6" w:rsidRPr="00D80D2A">
        <w:rPr>
          <w:lang w:val="fr-CH"/>
        </w:rPr>
        <w:t>'</w:t>
      </w:r>
      <w:r w:rsidRPr="00D80D2A">
        <w:rPr>
          <w:lang w:val="fr-CH"/>
        </w:rPr>
        <w:t>on peut craindre en effet est que la migration dans ces pays soit surtout forcée, c</w:t>
      </w:r>
      <w:r w:rsidR="004A4EF6" w:rsidRPr="00D80D2A">
        <w:rPr>
          <w:lang w:val="fr-CH"/>
        </w:rPr>
        <w:t>'</w:t>
      </w:r>
      <w:r w:rsidRPr="00D80D2A">
        <w:rPr>
          <w:lang w:val="fr-CH"/>
        </w:rPr>
        <w:t>est-à-dire due à l</w:t>
      </w:r>
      <w:r w:rsidR="004A4EF6" w:rsidRPr="00D80D2A">
        <w:rPr>
          <w:lang w:val="fr-CH"/>
        </w:rPr>
        <w:t>'</w:t>
      </w:r>
      <w:r w:rsidRPr="00D80D2A">
        <w:rPr>
          <w:lang w:val="fr-CH"/>
        </w:rPr>
        <w:t>obsolescence technologique. Dans ces conditions, il n</w:t>
      </w:r>
      <w:r w:rsidR="004A4EF6" w:rsidRPr="00D80D2A">
        <w:rPr>
          <w:lang w:val="fr-CH"/>
        </w:rPr>
        <w:t>'</w:t>
      </w:r>
      <w:r w:rsidRPr="00D80D2A">
        <w:rPr>
          <w:lang w:val="fr-CH"/>
        </w:rPr>
        <w:t>est pas évident que les opérateurs aient le délai suffisant afin</w:t>
      </w:r>
      <w:r w:rsidR="000B197C" w:rsidRPr="00D80D2A">
        <w:rPr>
          <w:lang w:val="fr-CH"/>
        </w:rPr>
        <w:t xml:space="preserve"> </w:t>
      </w:r>
      <w:r w:rsidRPr="00D80D2A">
        <w:rPr>
          <w:lang w:val="fr-CH"/>
        </w:rPr>
        <w:t>d</w:t>
      </w:r>
      <w:r w:rsidR="004A4EF6" w:rsidRPr="00D80D2A">
        <w:rPr>
          <w:lang w:val="fr-CH"/>
        </w:rPr>
        <w:t>'</w:t>
      </w:r>
      <w:r w:rsidRPr="00D80D2A">
        <w:rPr>
          <w:lang w:val="fr-CH"/>
        </w:rPr>
        <w:t>étudier avec soin</w:t>
      </w:r>
      <w:r w:rsidR="000B197C" w:rsidRPr="00D80D2A">
        <w:rPr>
          <w:lang w:val="fr-CH"/>
        </w:rPr>
        <w:t xml:space="preserve"> </w:t>
      </w:r>
      <w:r w:rsidRPr="00D80D2A">
        <w:rPr>
          <w:lang w:val="fr-CH"/>
        </w:rPr>
        <w:t>la rentabilité des investissements pour la migration vers un réseau NGN.</w:t>
      </w:r>
    </w:p>
    <w:p w:rsidR="0052251C" w:rsidRPr="00D80D2A" w:rsidRDefault="00BB596D" w:rsidP="00BB596D">
      <w:pPr>
        <w:rPr>
          <w:bCs/>
          <w:lang w:val="fr-CH"/>
        </w:rPr>
      </w:pPr>
      <w:r w:rsidRPr="00D80D2A">
        <w:rPr>
          <w:lang w:val="fr-CH"/>
        </w:rPr>
        <w:t>L</w:t>
      </w:r>
      <w:r w:rsidR="004A4EF6" w:rsidRPr="00D80D2A">
        <w:rPr>
          <w:lang w:val="fr-CH"/>
        </w:rPr>
        <w:t>'</w:t>
      </w:r>
      <w:r w:rsidRPr="00D80D2A">
        <w:rPr>
          <w:lang w:val="fr-CH"/>
        </w:rPr>
        <w:t>encadré 5 ci-dessous donne un exemple de migration d</w:t>
      </w:r>
      <w:r w:rsidR="004A4EF6" w:rsidRPr="00D80D2A">
        <w:rPr>
          <w:lang w:val="fr-CH"/>
        </w:rPr>
        <w:t>'</w:t>
      </w:r>
      <w:r w:rsidRPr="00D80D2A">
        <w:rPr>
          <w:lang w:val="fr-CH"/>
        </w:rPr>
        <w:t>un pays en développement. Une migration en 3 phases basée sur les investissements pour le réseau cœur de chaîne , le réseau d</w:t>
      </w:r>
      <w:r w:rsidR="004A4EF6" w:rsidRPr="00D80D2A">
        <w:rPr>
          <w:lang w:val="fr-CH"/>
        </w:rPr>
        <w:t>'</w:t>
      </w:r>
      <w:r w:rsidRPr="00D80D2A">
        <w:rPr>
          <w:lang w:val="fr-CH"/>
        </w:rPr>
        <w:t>accès et le redéploiement des anciens centraux progressivement des zones urbaines à forte potentialité économique vers les zones rurales plus pauvres. Dans tous les cas, la motivation essentielle pour la migration demeure soit la demande, soit l</w:t>
      </w:r>
      <w:r w:rsidR="004A4EF6" w:rsidRPr="00D80D2A">
        <w:rPr>
          <w:lang w:val="fr-CH"/>
        </w:rPr>
        <w:t>'</w:t>
      </w:r>
      <w:r w:rsidRPr="00D80D2A">
        <w:rPr>
          <w:lang w:val="fr-CH"/>
        </w:rPr>
        <w:t>obsolescence technologique.</w:t>
      </w:r>
    </w:p>
    <w:p w:rsidR="0052251C" w:rsidRPr="00D80D2A" w:rsidRDefault="0052251C" w:rsidP="0052251C">
      <w:pPr>
        <w:rPr>
          <w:bCs/>
          <w:lang w:val="fr-C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1E0"/>
      </w:tblPr>
      <w:tblGrid>
        <w:gridCol w:w="9855"/>
      </w:tblGrid>
      <w:tr w:rsidR="00ED71FD" w:rsidRPr="00292A89" w:rsidTr="003353A6">
        <w:trPr>
          <w:jc w:val="center"/>
        </w:trPr>
        <w:tc>
          <w:tcPr>
            <w:tcW w:w="9855" w:type="dxa"/>
            <w:shd w:val="clear" w:color="auto" w:fill="D9D9D9" w:themeFill="background1" w:themeFillShade="D9"/>
          </w:tcPr>
          <w:p w:rsidR="00ED71FD" w:rsidRPr="00D80D2A" w:rsidRDefault="00CD102C" w:rsidP="003F230E">
            <w:pPr>
              <w:rPr>
                <w:b/>
                <w:bCs/>
                <w:lang w:val="fr-CH"/>
              </w:rPr>
            </w:pPr>
            <w:r w:rsidRPr="00D80D2A">
              <w:rPr>
                <w:b/>
                <w:bCs/>
                <w:lang w:val="fr-CH"/>
              </w:rPr>
              <w:t xml:space="preserve">Encadré </w:t>
            </w:r>
            <w:r w:rsidR="00ED71FD" w:rsidRPr="00D80D2A">
              <w:rPr>
                <w:b/>
                <w:bCs/>
                <w:lang w:val="fr-CH"/>
              </w:rPr>
              <w:t xml:space="preserve">6: </w:t>
            </w:r>
            <w:r w:rsidR="003F230E" w:rsidRPr="003F230E">
              <w:rPr>
                <w:b/>
                <w:bCs/>
                <w:lang w:val="fr-FR"/>
              </w:rPr>
              <w:t>Migration vers les NGN: un exemple pour les pays en développement</w:t>
            </w:r>
            <w:r w:rsidR="003F230E" w:rsidRPr="003F230E">
              <w:rPr>
                <w:vertAlign w:val="superscript"/>
              </w:rPr>
              <w:footnoteReference w:id="17"/>
            </w:r>
          </w:p>
          <w:p w:rsidR="00ED71FD" w:rsidRPr="00D80D2A" w:rsidRDefault="003F230E" w:rsidP="003F230E">
            <w:pPr>
              <w:rPr>
                <w:lang w:val="fr-CH"/>
              </w:rPr>
            </w:pPr>
            <w:r w:rsidRPr="003F230E">
              <w:rPr>
                <w:lang w:val="fr-FR"/>
              </w:rPr>
              <w:t>La migration des réseaux de télécommunications des pays en voie de développement pourrait se faire en plusieurs phases (3 ou 4 au maximum) en fonction des investissements en cours dans ces réseaux, de l</w:t>
            </w:r>
            <w:r w:rsidR="004A4EF6">
              <w:rPr>
                <w:lang w:val="fr-FR"/>
              </w:rPr>
              <w:t>'</w:t>
            </w:r>
            <w:r w:rsidRPr="003F230E">
              <w:rPr>
                <w:lang w:val="fr-FR"/>
              </w:rPr>
              <w:t>état technologique et de la rentabilité financière des investissements, la migration complète s</w:t>
            </w:r>
            <w:r w:rsidR="004A4EF6">
              <w:rPr>
                <w:lang w:val="fr-FR"/>
              </w:rPr>
              <w:t>'</w:t>
            </w:r>
            <w:r w:rsidRPr="003F230E">
              <w:rPr>
                <w:lang w:val="fr-FR"/>
              </w:rPr>
              <w:t>étalant sur plusieurs années, car fonction des capacités financières des opérateurs. Elle pourrait atteindre une dizaine d</w:t>
            </w:r>
            <w:r w:rsidR="004A4EF6">
              <w:rPr>
                <w:lang w:val="fr-FR"/>
              </w:rPr>
              <w:t>'</w:t>
            </w:r>
            <w:r w:rsidRPr="003F230E">
              <w:rPr>
                <w:lang w:val="fr-FR"/>
              </w:rPr>
              <w:t>années pour certains d</w:t>
            </w:r>
            <w:r w:rsidR="004A4EF6">
              <w:rPr>
                <w:lang w:val="fr-FR"/>
              </w:rPr>
              <w:t>'</w:t>
            </w:r>
            <w:r w:rsidRPr="003F230E">
              <w:rPr>
                <w:lang w:val="fr-FR"/>
              </w:rPr>
              <w:t>entre eux</w:t>
            </w:r>
            <w:r w:rsidR="007B2E80">
              <w:rPr>
                <w:lang w:val="fr-FR"/>
              </w:rPr>
              <w:t>.</w:t>
            </w:r>
            <w:r w:rsidRPr="003F230E">
              <w:rPr>
                <w:i/>
                <w:lang w:val="fr-FR"/>
              </w:rPr>
              <w:t xml:space="preserve"> </w:t>
            </w:r>
            <w:r w:rsidRPr="003F230E">
              <w:rPr>
                <w:iCs/>
                <w:lang w:val="fr-FR"/>
              </w:rPr>
              <w:t>Suite aux coûts généralement élevés de la migration des réseaux existants vers les NGN, l</w:t>
            </w:r>
            <w:r w:rsidR="004A4EF6">
              <w:rPr>
                <w:iCs/>
                <w:lang w:val="fr-FR"/>
              </w:rPr>
              <w:t>'</w:t>
            </w:r>
            <w:r w:rsidRPr="003F230E">
              <w:rPr>
                <w:iCs/>
                <w:lang w:val="fr-FR"/>
              </w:rPr>
              <w:t>opérateur</w:t>
            </w:r>
            <w:r w:rsidR="000B197C">
              <w:rPr>
                <w:iCs/>
                <w:lang w:val="fr-FR"/>
              </w:rPr>
              <w:t xml:space="preserve"> </w:t>
            </w:r>
            <w:r w:rsidRPr="003F230E">
              <w:rPr>
                <w:iCs/>
                <w:lang w:val="fr-FR"/>
              </w:rPr>
              <w:t>se préoccupe de la rentabilité des investissements avec une priorité sur les zones économiquement viables.</w:t>
            </w:r>
          </w:p>
          <w:p w:rsidR="00ED71FD" w:rsidRPr="00D80D2A" w:rsidRDefault="00ED71FD" w:rsidP="003F230E">
            <w:pPr>
              <w:rPr>
                <w:lang w:val="fr-CH"/>
              </w:rPr>
            </w:pPr>
            <w:r w:rsidRPr="00D80D2A">
              <w:rPr>
                <w:lang w:val="fr-CH"/>
              </w:rPr>
              <w:t xml:space="preserve">Phase I: </w:t>
            </w:r>
            <w:r w:rsidR="003F230E" w:rsidRPr="003F230E">
              <w:rPr>
                <w:bCs/>
                <w:lang w:val="fr-FR"/>
              </w:rPr>
              <w:t>Migration dans la capitale et les villes principales</w:t>
            </w:r>
          </w:p>
          <w:p w:rsidR="003F230E" w:rsidRPr="00D80D2A" w:rsidRDefault="003F230E" w:rsidP="003F230E">
            <w:pPr>
              <w:rPr>
                <w:lang w:val="fr-CH"/>
              </w:rPr>
            </w:pPr>
            <w:r w:rsidRPr="00D80D2A">
              <w:rPr>
                <w:lang w:val="fr-CH"/>
              </w:rPr>
              <w:t>A ce stade, il y aura une migration complète du réseau existant vers le réseau NGN dans la capitale et les villes secondaires. Cette migration aura comme objectif</w:t>
            </w:r>
            <w:r w:rsidR="000B197C" w:rsidRPr="00D80D2A">
              <w:rPr>
                <w:lang w:val="fr-CH"/>
              </w:rPr>
              <w:t xml:space="preserve"> </w:t>
            </w:r>
            <w:r w:rsidRPr="00D80D2A">
              <w:rPr>
                <w:lang w:val="fr-CH"/>
              </w:rPr>
              <w:t>le souci d</w:t>
            </w:r>
            <w:r w:rsidR="004A4EF6" w:rsidRPr="00D80D2A">
              <w:rPr>
                <w:lang w:val="fr-CH"/>
              </w:rPr>
              <w:t>'</w:t>
            </w:r>
            <w:r w:rsidRPr="00D80D2A">
              <w:rPr>
                <w:lang w:val="fr-CH"/>
              </w:rPr>
              <w:t>offrir des services haut débit à une clientèle</w:t>
            </w:r>
            <w:r w:rsidR="000B197C" w:rsidRPr="00D80D2A">
              <w:rPr>
                <w:lang w:val="fr-CH"/>
              </w:rPr>
              <w:t xml:space="preserve"> </w:t>
            </w:r>
            <w:r w:rsidRPr="00D80D2A">
              <w:rPr>
                <w:lang w:val="fr-CH"/>
              </w:rPr>
              <w:t xml:space="preserve">disposant de moyens financiers suffisants. </w:t>
            </w:r>
          </w:p>
          <w:p w:rsidR="003F230E" w:rsidRPr="00D80D2A" w:rsidRDefault="003F230E" w:rsidP="003F230E">
            <w:pPr>
              <w:rPr>
                <w:lang w:val="fr-CH"/>
              </w:rPr>
            </w:pPr>
            <w:r w:rsidRPr="00D80D2A">
              <w:rPr>
                <w:lang w:val="fr-CH"/>
              </w:rPr>
              <w:t>Il est proposé au cours de cette phase de déployer les centraux de la capitale et des villes principales qui ne sont pas en fin de vie vers les zones rurales en fonction de leur importance économique.</w:t>
            </w:r>
          </w:p>
          <w:p w:rsidR="003F230E" w:rsidRPr="00D80D2A" w:rsidRDefault="003F230E" w:rsidP="003F230E">
            <w:pPr>
              <w:rPr>
                <w:lang w:val="fr-CH"/>
              </w:rPr>
            </w:pPr>
            <w:r w:rsidRPr="00747C90">
              <w:rPr>
                <w:lang w:val="fr-FR"/>
              </w:rPr>
              <w:t>Phase II: Migration vers les zones rurales les plus viables économiquement</w:t>
            </w:r>
          </w:p>
          <w:p w:rsidR="003F230E" w:rsidRPr="00D80D2A" w:rsidRDefault="003F230E" w:rsidP="003F230E">
            <w:pPr>
              <w:rPr>
                <w:lang w:val="fr-CH"/>
              </w:rPr>
            </w:pPr>
            <w:r w:rsidRPr="00D80D2A">
              <w:rPr>
                <w:lang w:val="fr-CH"/>
              </w:rPr>
              <w:t>Cette phase débutera au bout de la troisième ou quatrième année. Elle concernera les zones rurales viables économiquement. Les centraux qui ne seront pas en fin de vie seront déployés dans des zones rurales les plus reculées.</w:t>
            </w:r>
          </w:p>
          <w:p w:rsidR="003F230E" w:rsidRPr="00D80D2A" w:rsidRDefault="003F230E" w:rsidP="003F230E">
            <w:pPr>
              <w:rPr>
                <w:lang w:val="fr-CH"/>
              </w:rPr>
            </w:pPr>
            <w:r w:rsidRPr="00D80D2A">
              <w:rPr>
                <w:lang w:val="fr-CH"/>
              </w:rPr>
              <w:t>Au cours de cette phase, il faudra déployer le réseau d</w:t>
            </w:r>
            <w:r w:rsidR="004A4EF6" w:rsidRPr="00D80D2A">
              <w:rPr>
                <w:lang w:val="fr-CH"/>
              </w:rPr>
              <w:t>'</w:t>
            </w:r>
            <w:r w:rsidRPr="00D80D2A">
              <w:rPr>
                <w:lang w:val="fr-CH"/>
              </w:rPr>
              <w:t>accès et mettre l</w:t>
            </w:r>
            <w:r w:rsidR="004A4EF6" w:rsidRPr="00D80D2A">
              <w:rPr>
                <w:lang w:val="fr-CH"/>
              </w:rPr>
              <w:t>'</w:t>
            </w:r>
            <w:r w:rsidRPr="00D80D2A">
              <w:rPr>
                <w:lang w:val="fr-CH"/>
              </w:rPr>
              <w:t>accent sur le sans fil avec un haut débit en raison de coût de déploiement moins cher par rapport au réseau filaire.</w:t>
            </w:r>
          </w:p>
          <w:p w:rsidR="003F230E" w:rsidRPr="00D80D2A" w:rsidRDefault="003F230E" w:rsidP="003F230E">
            <w:pPr>
              <w:rPr>
                <w:lang w:val="fr-CH"/>
              </w:rPr>
            </w:pPr>
            <w:r w:rsidRPr="00747C90">
              <w:rPr>
                <w:lang w:val="fr-FR"/>
              </w:rPr>
              <w:t>Phase III: Migration vers les autres localités</w:t>
            </w:r>
          </w:p>
          <w:p w:rsidR="00ED71FD" w:rsidRPr="00D80D2A" w:rsidRDefault="003F230E" w:rsidP="007B2E80">
            <w:pPr>
              <w:rPr>
                <w:lang w:val="fr-CH"/>
              </w:rPr>
            </w:pPr>
            <w:r w:rsidRPr="00D80D2A">
              <w:rPr>
                <w:lang w:val="fr-CH"/>
              </w:rPr>
              <w:t>Elle se fera en fonction des besoins de la clientèle. Elle commencera la cinquième année et pourra s</w:t>
            </w:r>
            <w:r w:rsidR="004A4EF6" w:rsidRPr="00D80D2A">
              <w:rPr>
                <w:lang w:val="fr-CH"/>
              </w:rPr>
              <w:t>'</w:t>
            </w:r>
            <w:r w:rsidRPr="00D80D2A">
              <w:rPr>
                <w:lang w:val="fr-CH"/>
              </w:rPr>
              <w:t>étaler sur une dizaine d</w:t>
            </w:r>
            <w:r w:rsidR="004A4EF6" w:rsidRPr="00D80D2A">
              <w:rPr>
                <w:lang w:val="fr-CH"/>
              </w:rPr>
              <w:t>'</w:t>
            </w:r>
            <w:r w:rsidRPr="00D80D2A">
              <w:rPr>
                <w:lang w:val="fr-CH"/>
              </w:rPr>
              <w:t>années.</w:t>
            </w:r>
          </w:p>
        </w:tc>
      </w:tr>
    </w:tbl>
    <w:p w:rsidR="003F230E" w:rsidRPr="00D80D2A" w:rsidRDefault="003F230E" w:rsidP="003B0103">
      <w:pPr>
        <w:pStyle w:val="Normalaftertitle"/>
        <w:rPr>
          <w:lang w:val="fr-CH"/>
        </w:rPr>
      </w:pPr>
      <w:r w:rsidRPr="00D80D2A">
        <w:rPr>
          <w:lang w:val="fr-CH"/>
        </w:rPr>
        <w:t>En termes de stratégie, on note les principes suivants:</w:t>
      </w:r>
    </w:p>
    <w:p w:rsidR="003F230E" w:rsidRPr="00747C90" w:rsidRDefault="003F230E" w:rsidP="003F230E">
      <w:pPr>
        <w:pStyle w:val="enumlev1"/>
        <w:rPr>
          <w:lang w:val="fr-FR"/>
        </w:rPr>
      </w:pPr>
      <w:r>
        <w:rPr>
          <w:b/>
          <w:lang w:val="fr-FR"/>
        </w:rPr>
        <w:t>•</w:t>
      </w:r>
      <w:r>
        <w:rPr>
          <w:b/>
          <w:lang w:val="fr-FR"/>
        </w:rPr>
        <w:tab/>
      </w:r>
      <w:r w:rsidRPr="00747C90">
        <w:rPr>
          <w:b/>
          <w:lang w:val="fr-FR"/>
        </w:rPr>
        <w:t>continuité de l'activité économique</w:t>
      </w:r>
      <w:r w:rsidRPr="00747C90">
        <w:rPr>
          <w:lang w:val="fr-FR"/>
        </w:rPr>
        <w:t xml:space="preserve"> requise pour maintenir les services dominants et conserver les clients qui demandent une qualité de service "exploitant",</w:t>
      </w:r>
    </w:p>
    <w:p w:rsidR="003F230E" w:rsidRPr="00747C90" w:rsidRDefault="003F230E" w:rsidP="003F230E">
      <w:pPr>
        <w:pStyle w:val="enumlev1"/>
        <w:rPr>
          <w:lang w:val="fr-FR"/>
        </w:rPr>
      </w:pPr>
      <w:r>
        <w:rPr>
          <w:b/>
          <w:lang w:val="fr-FR"/>
        </w:rPr>
        <w:lastRenderedPageBreak/>
        <w:t>•</w:t>
      </w:r>
      <w:r>
        <w:rPr>
          <w:b/>
          <w:lang w:val="fr-FR"/>
        </w:rPr>
        <w:tab/>
      </w:r>
      <w:r w:rsidRPr="00747C90">
        <w:rPr>
          <w:b/>
          <w:lang w:val="fr-FR"/>
        </w:rPr>
        <w:t>souplesse</w:t>
      </w:r>
      <w:r w:rsidRPr="00747C90">
        <w:rPr>
          <w:lang w:val="fr-FR"/>
        </w:rPr>
        <w:t xml:space="preserve"> pour intégrer les nouveaux services existants et réagir rapidement aux nouveautés en temps réel (principal avantage du mode IP),</w:t>
      </w:r>
    </w:p>
    <w:p w:rsidR="003F230E" w:rsidRPr="00747C90" w:rsidRDefault="003F230E" w:rsidP="003F230E">
      <w:pPr>
        <w:pStyle w:val="enumlev1"/>
        <w:rPr>
          <w:lang w:val="fr-FR"/>
        </w:rPr>
      </w:pPr>
      <w:r>
        <w:rPr>
          <w:b/>
          <w:lang w:val="fr-FR"/>
        </w:rPr>
        <w:t>•</w:t>
      </w:r>
      <w:r>
        <w:rPr>
          <w:b/>
          <w:lang w:val="fr-FR"/>
        </w:rPr>
        <w:tab/>
      </w:r>
      <w:r w:rsidRPr="00747C90">
        <w:rPr>
          <w:b/>
          <w:lang w:val="fr-FR"/>
        </w:rPr>
        <w:t>planifier l'architecture et la capacité</w:t>
      </w:r>
      <w:r w:rsidRPr="00747C90">
        <w:rPr>
          <w:lang w:val="fr-FR"/>
        </w:rPr>
        <w:t xml:space="preserve"> pour la qualité de service de bout en bout et l'interopérabilité des domaines,</w:t>
      </w:r>
    </w:p>
    <w:p w:rsidR="003F230E" w:rsidRPr="00747C90" w:rsidRDefault="003F230E" w:rsidP="003F230E">
      <w:pPr>
        <w:pStyle w:val="enumlev1"/>
        <w:rPr>
          <w:lang w:val="fr-FR"/>
        </w:rPr>
      </w:pPr>
      <w:r>
        <w:rPr>
          <w:b/>
          <w:lang w:val="fr-FR"/>
        </w:rPr>
        <w:t>•</w:t>
      </w:r>
      <w:r>
        <w:rPr>
          <w:b/>
          <w:lang w:val="fr-FR"/>
        </w:rPr>
        <w:tab/>
      </w:r>
      <w:r w:rsidRPr="00747C90">
        <w:rPr>
          <w:b/>
          <w:lang w:val="fr-FR"/>
        </w:rPr>
        <w:t xml:space="preserve">sécurité des services et maintenance </w:t>
      </w:r>
      <w:r w:rsidRPr="00747C90">
        <w:rPr>
          <w:lang w:val="fr-FR"/>
        </w:rPr>
        <w:t>des réseaux sur toutes les périodes.</w:t>
      </w:r>
    </w:p>
    <w:p w:rsidR="003F230E" w:rsidRPr="00D80D2A" w:rsidRDefault="003F230E" w:rsidP="003F230E">
      <w:pPr>
        <w:rPr>
          <w:lang w:val="fr-CH"/>
        </w:rPr>
      </w:pPr>
      <w:r w:rsidRPr="00D80D2A">
        <w:rPr>
          <w:lang w:val="fr-CH"/>
        </w:rPr>
        <w:t>La stratégie à adopter pour la migration doit être une approche progressive, après une évaluation économique par segment de l'infrastructure. Il faut choisir la stratégie globale en fonction du vieillissement du réseau, de la croissance de la demande et du degré de concurrence.</w:t>
      </w:r>
    </w:p>
    <w:p w:rsidR="0052251C" w:rsidRPr="00D80D2A" w:rsidRDefault="003F230E" w:rsidP="003F230E">
      <w:pPr>
        <w:rPr>
          <w:lang w:val="fr-CH"/>
        </w:rPr>
      </w:pPr>
      <w:r w:rsidRPr="00D80D2A">
        <w:rPr>
          <w:lang w:val="fr-CH"/>
        </w:rPr>
        <w:t>Il faut en définitive envisager plusieurs scénarii et en analyser les conséquences, notamment: l</w:t>
      </w:r>
      <w:r w:rsidR="004A4EF6" w:rsidRPr="00D80D2A">
        <w:rPr>
          <w:lang w:val="fr-CH"/>
        </w:rPr>
        <w:t>'</w:t>
      </w:r>
      <w:r w:rsidRPr="00D80D2A">
        <w:rPr>
          <w:lang w:val="fr-CH"/>
        </w:rPr>
        <w:t>architecture, le démarrage, le nombre de phases, la chronologie, le taux d'investissement, la taxation, le taux de rendement ou la valeur nette actualisée, etc</w:t>
      </w:r>
      <w:r w:rsidR="007B2E80">
        <w:rPr>
          <w:lang w:val="fr-CH"/>
        </w:rPr>
        <w:t>.</w:t>
      </w:r>
    </w:p>
    <w:p w:rsidR="004B3323" w:rsidRPr="00D80D2A" w:rsidRDefault="004B3323" w:rsidP="00AE0C35">
      <w:pPr>
        <w:pStyle w:val="Heading1"/>
        <w:rPr>
          <w:lang w:val="fr-CH"/>
        </w:rPr>
      </w:pPr>
      <w:bookmarkStart w:id="77" w:name="_Toc256424081"/>
      <w:bookmarkStart w:id="78" w:name="_Toc258439109"/>
      <w:r w:rsidRPr="00D80D2A">
        <w:rPr>
          <w:lang w:val="fr-CH"/>
        </w:rPr>
        <w:t>4</w:t>
      </w:r>
      <w:r w:rsidRPr="00D80D2A">
        <w:rPr>
          <w:lang w:val="fr-CH"/>
        </w:rPr>
        <w:tab/>
      </w:r>
      <w:bookmarkEnd w:id="77"/>
      <w:r w:rsidR="00AE0C35" w:rsidRPr="00747C90">
        <w:rPr>
          <w:caps/>
          <w:lang w:val="fr-FR"/>
        </w:rPr>
        <w:t>L</w:t>
      </w:r>
      <w:r w:rsidR="00AE0C35" w:rsidRPr="00747C90">
        <w:rPr>
          <w:lang w:val="fr-FR"/>
        </w:rPr>
        <w:t xml:space="preserve">ignes directrices propres </w:t>
      </w:r>
      <w:r w:rsidR="007B2E80" w:rsidRPr="00D80D2A">
        <w:rPr>
          <w:lang w:val="fr-CH"/>
        </w:rPr>
        <w:t>à</w:t>
      </w:r>
      <w:r w:rsidR="00AE0C35" w:rsidRPr="00747C90">
        <w:rPr>
          <w:lang w:val="fr-FR"/>
        </w:rPr>
        <w:t xml:space="preserve"> assurer la croissance des communications de </w:t>
      </w:r>
      <w:proofErr w:type="spellStart"/>
      <w:r w:rsidR="00AE0C35" w:rsidRPr="00747C90">
        <w:rPr>
          <w:lang w:val="fr-FR"/>
        </w:rPr>
        <w:t>donn</w:t>
      </w:r>
      <w:proofErr w:type="spellEnd"/>
      <w:r w:rsidR="007B2E80" w:rsidRPr="007B2E80">
        <w:rPr>
          <w:lang w:val="fr-CH"/>
        </w:rPr>
        <w:t>é</w:t>
      </w:r>
      <w:r w:rsidR="00AE0C35" w:rsidRPr="00747C90">
        <w:rPr>
          <w:lang w:val="fr-FR"/>
        </w:rPr>
        <w:t>es dans les pays en d</w:t>
      </w:r>
      <w:r w:rsidR="007B2E80" w:rsidRPr="00D80D2A">
        <w:rPr>
          <w:lang w:val="fr-CH"/>
        </w:rPr>
        <w:t>é</w:t>
      </w:r>
      <w:proofErr w:type="spellStart"/>
      <w:r w:rsidR="00AE0C35" w:rsidRPr="00747C90">
        <w:rPr>
          <w:lang w:val="fr-FR"/>
        </w:rPr>
        <w:t>veloppement</w:t>
      </w:r>
      <w:proofErr w:type="spellEnd"/>
      <w:r w:rsidR="00AE0C35" w:rsidRPr="00AE0C35">
        <w:rPr>
          <w:vertAlign w:val="superscript"/>
        </w:rPr>
        <w:footnoteReference w:id="18"/>
      </w:r>
      <w:bookmarkEnd w:id="78"/>
    </w:p>
    <w:p w:rsidR="00AE0C35" w:rsidRPr="00D80D2A" w:rsidRDefault="00AE0C35" w:rsidP="00AE0C35">
      <w:pPr>
        <w:rPr>
          <w:lang w:val="fr-CH"/>
        </w:rPr>
      </w:pPr>
      <w:r w:rsidRPr="00D80D2A">
        <w:rPr>
          <w:lang w:val="fr-CH"/>
        </w:rPr>
        <w:t>Le développement des réseaux NGN suppose une croissance du trafic de données et des services/applications de contenus. La migration rapide des réseaux existants vers les NGN dans les pays en développement</w:t>
      </w:r>
      <w:r w:rsidR="000B197C" w:rsidRPr="00D80D2A">
        <w:rPr>
          <w:lang w:val="fr-CH"/>
        </w:rPr>
        <w:t xml:space="preserve"> </w:t>
      </w:r>
      <w:r w:rsidRPr="00D80D2A">
        <w:rPr>
          <w:lang w:val="fr-CH"/>
        </w:rPr>
        <w:t>dépend en grande partie des exigences de la demande, et est étroitement</w:t>
      </w:r>
      <w:r w:rsidR="000B197C" w:rsidRPr="00D80D2A">
        <w:rPr>
          <w:lang w:val="fr-CH"/>
        </w:rPr>
        <w:t xml:space="preserve"> </w:t>
      </w:r>
      <w:r w:rsidRPr="00D80D2A">
        <w:rPr>
          <w:lang w:val="fr-CH"/>
        </w:rPr>
        <w:t>liée à la croissance des communications de données ainsi qu</w:t>
      </w:r>
      <w:r w:rsidR="004A4EF6" w:rsidRPr="00D80D2A">
        <w:rPr>
          <w:lang w:val="fr-CH"/>
        </w:rPr>
        <w:t>'</w:t>
      </w:r>
      <w:r w:rsidRPr="00D80D2A">
        <w:rPr>
          <w:lang w:val="fr-CH"/>
        </w:rPr>
        <w:t>à la capacité de financement des opérateurs. Des facteurs favorisant la croissance des communications de données, nous pouvons noter:</w:t>
      </w:r>
      <w:r w:rsidR="000B197C" w:rsidRPr="00D80D2A">
        <w:rPr>
          <w:lang w:val="fr-CH"/>
        </w:rPr>
        <w:t xml:space="preserve"> </w:t>
      </w:r>
    </w:p>
    <w:p w:rsidR="00AE0C35" w:rsidRPr="00747C90" w:rsidRDefault="00AE0C35" w:rsidP="00AE0C35">
      <w:pPr>
        <w:pStyle w:val="enumlev1"/>
        <w:rPr>
          <w:lang w:val="fr-FR"/>
        </w:rPr>
      </w:pPr>
      <w:r>
        <w:rPr>
          <w:lang w:val="fr-FR"/>
        </w:rPr>
        <w:t>•</w:t>
      </w:r>
      <w:r>
        <w:rPr>
          <w:lang w:val="fr-FR"/>
        </w:rPr>
        <w:tab/>
      </w:r>
      <w:r w:rsidR="007B2E80">
        <w:rPr>
          <w:lang w:val="fr-FR"/>
        </w:rPr>
        <w:t>L</w:t>
      </w:r>
      <w:r w:rsidRPr="00747C90">
        <w:rPr>
          <w:lang w:val="fr-FR"/>
        </w:rPr>
        <w:t>a production de contenus au niveau local de chaque pays.</w:t>
      </w:r>
    </w:p>
    <w:p w:rsidR="00AE0C35" w:rsidRPr="00747C90" w:rsidRDefault="00AE0C35" w:rsidP="00AE0C35">
      <w:pPr>
        <w:pStyle w:val="enumlev1"/>
        <w:rPr>
          <w:lang w:val="fr-FR"/>
        </w:rPr>
      </w:pPr>
      <w:r>
        <w:rPr>
          <w:lang w:val="fr-FR"/>
        </w:rPr>
        <w:t>•</w:t>
      </w:r>
      <w:r>
        <w:rPr>
          <w:lang w:val="fr-FR"/>
        </w:rPr>
        <w:tab/>
      </w:r>
      <w:r w:rsidR="007B2E80">
        <w:rPr>
          <w:lang w:val="fr-FR"/>
        </w:rPr>
        <w:t>L</w:t>
      </w:r>
      <w:r w:rsidRPr="00747C90">
        <w:rPr>
          <w:lang w:val="fr-FR"/>
        </w:rPr>
        <w:t>a mise en place des points d</w:t>
      </w:r>
      <w:r w:rsidR="004A4EF6">
        <w:rPr>
          <w:lang w:val="fr-FR"/>
        </w:rPr>
        <w:t>'</w:t>
      </w:r>
      <w:r w:rsidRPr="00747C90">
        <w:rPr>
          <w:lang w:val="fr-FR"/>
        </w:rPr>
        <w:t>échange Internet (IXP) qui peut permettre aux pays en développement d</w:t>
      </w:r>
      <w:r w:rsidR="004A4EF6">
        <w:rPr>
          <w:lang w:val="fr-FR"/>
        </w:rPr>
        <w:t>'</w:t>
      </w:r>
      <w:r w:rsidRPr="00747C90">
        <w:rPr>
          <w:lang w:val="fr-FR"/>
        </w:rPr>
        <w:t>accroître de façon significative et à moindre coût les échanges de données au niveau national et régional</w:t>
      </w:r>
      <w:r w:rsidRPr="00AE0C35">
        <w:rPr>
          <w:vertAlign w:val="superscript"/>
        </w:rPr>
        <w:footnoteReference w:id="19"/>
      </w:r>
      <w:r w:rsidRPr="00747C90">
        <w:rPr>
          <w:lang w:val="fr-FR"/>
        </w:rPr>
        <w:t>. En effet, les IXP permettent l</w:t>
      </w:r>
      <w:r w:rsidR="004A4EF6">
        <w:rPr>
          <w:lang w:val="fr-FR"/>
        </w:rPr>
        <w:t>'</w:t>
      </w:r>
      <w:r w:rsidRPr="00747C90">
        <w:rPr>
          <w:lang w:val="fr-FR"/>
        </w:rPr>
        <w:t>interconnexion directe des réseaux nationaux, par l</w:t>
      </w:r>
      <w:r w:rsidR="004A4EF6">
        <w:rPr>
          <w:lang w:val="fr-FR"/>
        </w:rPr>
        <w:t>'</w:t>
      </w:r>
      <w:r w:rsidRPr="00747C90">
        <w:rPr>
          <w:lang w:val="fr-FR"/>
        </w:rPr>
        <w:t>intermédiaire des points d</w:t>
      </w:r>
      <w:r w:rsidR="004A4EF6">
        <w:rPr>
          <w:lang w:val="fr-FR"/>
        </w:rPr>
        <w:t>'</w:t>
      </w:r>
      <w:r w:rsidRPr="00747C90">
        <w:rPr>
          <w:lang w:val="fr-FR"/>
        </w:rPr>
        <w:t>échanges, plutôt qu</w:t>
      </w:r>
      <w:r w:rsidR="004A4EF6">
        <w:rPr>
          <w:lang w:val="fr-FR"/>
        </w:rPr>
        <w:t>'</w:t>
      </w:r>
      <w:r w:rsidRPr="00747C90">
        <w:rPr>
          <w:lang w:val="fr-FR"/>
        </w:rPr>
        <w:t>à travers un ou plusieurs réseaux tiers. Les IXP réduisent la part du trafic des fournisseurs d</w:t>
      </w:r>
      <w:r w:rsidR="004A4EF6">
        <w:rPr>
          <w:lang w:val="fr-FR"/>
        </w:rPr>
        <w:t>'</w:t>
      </w:r>
      <w:r w:rsidRPr="00747C90">
        <w:rPr>
          <w:lang w:val="fr-FR"/>
        </w:rPr>
        <w:t>accès à Internet (FAI) devant être délivrés par l</w:t>
      </w:r>
      <w:r w:rsidR="004A4EF6">
        <w:rPr>
          <w:lang w:val="fr-FR"/>
        </w:rPr>
        <w:t>'</w:t>
      </w:r>
      <w:r w:rsidRPr="00747C90">
        <w:rPr>
          <w:lang w:val="fr-FR"/>
        </w:rPr>
        <w:t>intermédiaire de leurs fournisseurs de trafic montant, réduisant de ce fait le coût moyen par bit transmis de leur service. De plus, un nombre important de chemins pris par l</w:t>
      </w:r>
      <w:r w:rsidR="004A4EF6">
        <w:rPr>
          <w:lang w:val="fr-FR"/>
        </w:rPr>
        <w:t>'</w:t>
      </w:r>
      <w:r w:rsidRPr="00747C90">
        <w:rPr>
          <w:lang w:val="fr-FR"/>
        </w:rPr>
        <w:t>IXP améliore l</w:t>
      </w:r>
      <w:r w:rsidR="004A4EF6">
        <w:rPr>
          <w:lang w:val="fr-FR"/>
        </w:rPr>
        <w:t>'</w:t>
      </w:r>
      <w:r w:rsidRPr="00747C90">
        <w:rPr>
          <w:lang w:val="fr-FR"/>
        </w:rPr>
        <w:t>efficacité du routage et sa tolérance aux pannes. L</w:t>
      </w:r>
      <w:r w:rsidR="004A4EF6">
        <w:rPr>
          <w:lang w:val="fr-FR"/>
        </w:rPr>
        <w:t>'</w:t>
      </w:r>
      <w:r w:rsidRPr="00747C90">
        <w:rPr>
          <w:lang w:val="fr-FR"/>
        </w:rPr>
        <w:t>IXP permet donc de décongestionner le trafic international tout en faisant bénéficier les opérateurs (donc les populations) de coûts de communication réduits. Les nouvelles générations d</w:t>
      </w:r>
      <w:r w:rsidR="004A4EF6">
        <w:rPr>
          <w:lang w:val="fr-FR"/>
        </w:rPr>
        <w:t>'</w:t>
      </w:r>
      <w:r w:rsidRPr="00747C90">
        <w:rPr>
          <w:lang w:val="fr-FR"/>
        </w:rPr>
        <w:t xml:space="preserve">IXP permettent de router les trafics de </w:t>
      </w:r>
      <w:proofErr w:type="spellStart"/>
      <w:r w:rsidRPr="00747C90">
        <w:rPr>
          <w:lang w:val="fr-FR"/>
        </w:rPr>
        <w:t>VoIP</w:t>
      </w:r>
      <w:proofErr w:type="spellEnd"/>
      <w:r w:rsidRPr="00747C90">
        <w:rPr>
          <w:lang w:val="fr-FR"/>
        </w:rPr>
        <w:t xml:space="preserve">. En effet, Les communications via IP apportent d'importants avantages de coût et un large éventail de services améliorés y compris la </w:t>
      </w:r>
      <w:proofErr w:type="spellStart"/>
      <w:r w:rsidRPr="00747C90">
        <w:rPr>
          <w:lang w:val="fr-FR"/>
        </w:rPr>
        <w:t>vidéo-conférence</w:t>
      </w:r>
      <w:proofErr w:type="spellEnd"/>
      <w:r w:rsidRPr="00747C90">
        <w:rPr>
          <w:lang w:val="fr-FR"/>
        </w:rPr>
        <w:t>, la présence intégrée, la convergence fixe/mobile, la mobilité et les nouvelles fonctions multimédia qui ne sont pas possibles avec le RTPC</w:t>
      </w:r>
      <w:r w:rsidRPr="00AE0C35">
        <w:rPr>
          <w:vertAlign w:val="superscript"/>
        </w:rPr>
        <w:footnoteReference w:id="20"/>
      </w:r>
      <w:r w:rsidRPr="00747C90">
        <w:rPr>
          <w:lang w:val="fr-FR"/>
        </w:rPr>
        <w:t>.</w:t>
      </w:r>
    </w:p>
    <w:p w:rsidR="00AE0C35" w:rsidRPr="00D80D2A" w:rsidRDefault="00AE0C35" w:rsidP="00AE0C35">
      <w:pPr>
        <w:rPr>
          <w:lang w:val="fr-CH"/>
        </w:rPr>
      </w:pPr>
      <w:r w:rsidRPr="00D80D2A">
        <w:rPr>
          <w:lang w:val="fr-CH"/>
        </w:rPr>
        <w:t>Outre le développement des "IXP" tel que évoqué ci-dessus, il faut également prendre en compte:</w:t>
      </w:r>
    </w:p>
    <w:p w:rsidR="00AE0C35" w:rsidRPr="00747C90" w:rsidRDefault="00AE0C35" w:rsidP="00AE0C35">
      <w:pPr>
        <w:pStyle w:val="enumlev1"/>
        <w:rPr>
          <w:lang w:val="fr-FR"/>
        </w:rPr>
      </w:pPr>
      <w:r>
        <w:rPr>
          <w:lang w:val="fr-FR"/>
        </w:rPr>
        <w:t>•</w:t>
      </w:r>
      <w:r>
        <w:rPr>
          <w:lang w:val="fr-FR"/>
        </w:rPr>
        <w:tab/>
      </w:r>
      <w:r w:rsidRPr="00747C90">
        <w:rPr>
          <w:lang w:val="fr-FR"/>
        </w:rPr>
        <w:t>l</w:t>
      </w:r>
      <w:r w:rsidR="004A4EF6">
        <w:rPr>
          <w:lang w:val="fr-FR"/>
        </w:rPr>
        <w:t>'</w:t>
      </w:r>
      <w:r w:rsidRPr="00747C90">
        <w:rPr>
          <w:lang w:val="fr-FR"/>
        </w:rPr>
        <w:t>intégration/adoption des nouveaux usages dans l</w:t>
      </w:r>
      <w:r w:rsidR="004A4EF6">
        <w:rPr>
          <w:lang w:val="fr-FR"/>
        </w:rPr>
        <w:t>'</w:t>
      </w:r>
      <w:r w:rsidRPr="00747C90">
        <w:rPr>
          <w:lang w:val="fr-FR"/>
        </w:rPr>
        <w:t>économie:</w:t>
      </w:r>
    </w:p>
    <w:p w:rsidR="00AE0C35" w:rsidRPr="00D80D2A" w:rsidRDefault="00AE0C35" w:rsidP="00AE0C35">
      <w:pPr>
        <w:pStyle w:val="enumlev2"/>
        <w:rPr>
          <w:lang w:val="fr-CH"/>
        </w:rPr>
      </w:pPr>
      <w:r w:rsidRPr="00D80D2A">
        <w:rPr>
          <w:lang w:val="fr-CH"/>
        </w:rPr>
        <w:t>–</w:t>
      </w:r>
      <w:r w:rsidRPr="00D80D2A">
        <w:rPr>
          <w:lang w:val="fr-CH"/>
        </w:rPr>
        <w:tab/>
        <w:t>E-</w:t>
      </w:r>
      <w:proofErr w:type="spellStart"/>
      <w:r w:rsidRPr="00D80D2A">
        <w:rPr>
          <w:lang w:val="fr-CH"/>
        </w:rPr>
        <w:t>banking</w:t>
      </w:r>
      <w:proofErr w:type="spellEnd"/>
    </w:p>
    <w:p w:rsidR="00AE0C35" w:rsidRPr="00D80D2A" w:rsidRDefault="00AE0C35" w:rsidP="00AE0C35">
      <w:pPr>
        <w:pStyle w:val="enumlev2"/>
        <w:rPr>
          <w:lang w:val="fr-CH"/>
        </w:rPr>
      </w:pPr>
      <w:r w:rsidRPr="00D80D2A">
        <w:rPr>
          <w:lang w:val="fr-CH"/>
        </w:rPr>
        <w:t>–</w:t>
      </w:r>
      <w:r w:rsidRPr="00D80D2A">
        <w:rPr>
          <w:lang w:val="fr-CH"/>
        </w:rPr>
        <w:tab/>
      </w:r>
      <w:r w:rsidRPr="00C15FA8">
        <w:rPr>
          <w:i/>
          <w:lang w:val="fr-CH"/>
        </w:rPr>
        <w:t>Mobile Marketing</w:t>
      </w:r>
      <w:r w:rsidR="00C15FA8" w:rsidRPr="00C15FA8">
        <w:rPr>
          <w:lang w:val="fr-CH"/>
        </w:rPr>
        <w:t>,</w:t>
      </w:r>
      <w:r w:rsidRPr="00D80D2A">
        <w:rPr>
          <w:lang w:val="fr-CH"/>
        </w:rPr>
        <w:t xml:space="preserve"> qui peut trouver son application aussi bien dans le marketing classique pour l</w:t>
      </w:r>
      <w:r w:rsidR="004A4EF6" w:rsidRPr="00D80D2A">
        <w:rPr>
          <w:lang w:val="fr-CH"/>
        </w:rPr>
        <w:t>'</w:t>
      </w:r>
      <w:r w:rsidRPr="00D80D2A">
        <w:rPr>
          <w:lang w:val="fr-CH"/>
        </w:rPr>
        <w:t>entreprise que dans le modèle de communication des peuples: messages de masse, faire-part sur mobile, remerciement collectif sur mobile suite à un évènement familial, etc</w:t>
      </w:r>
      <w:r w:rsidR="00C15FA8">
        <w:rPr>
          <w:lang w:val="fr-CH"/>
        </w:rPr>
        <w:t>.;</w:t>
      </w:r>
    </w:p>
    <w:p w:rsidR="00AE0C35" w:rsidRPr="00747C90" w:rsidRDefault="00AE0C35" w:rsidP="003B0103">
      <w:pPr>
        <w:pStyle w:val="enumlev1"/>
        <w:rPr>
          <w:lang w:val="fr-FR"/>
        </w:rPr>
      </w:pPr>
      <w:r>
        <w:rPr>
          <w:lang w:val="fr-FR"/>
        </w:rPr>
        <w:t>•</w:t>
      </w:r>
      <w:r>
        <w:rPr>
          <w:lang w:val="fr-FR"/>
        </w:rPr>
        <w:tab/>
      </w:r>
      <w:r w:rsidRPr="00747C90">
        <w:rPr>
          <w:lang w:val="fr-FR"/>
        </w:rPr>
        <w:t>le développement des</w:t>
      </w:r>
      <w:r>
        <w:rPr>
          <w:lang w:val="fr-FR"/>
        </w:rPr>
        <w:t xml:space="preserve"> services adaptés à l</w:t>
      </w:r>
      <w:r w:rsidR="004A4EF6">
        <w:rPr>
          <w:lang w:val="fr-FR"/>
        </w:rPr>
        <w:t>'</w:t>
      </w:r>
      <w:r>
        <w:rPr>
          <w:lang w:val="fr-FR"/>
        </w:rPr>
        <w:t>économie "informelle"</w:t>
      </w:r>
      <w:r w:rsidRPr="00747C90">
        <w:rPr>
          <w:lang w:val="fr-FR"/>
        </w:rPr>
        <w:t xml:space="preserve"> très présente dans la plupart des pays en développement. Exemple: plateforme de consultation interactive des prix de denrées alimentaires, plateforme de services événementiels</w:t>
      </w:r>
      <w:r w:rsidR="00C15FA8">
        <w:rPr>
          <w:lang w:val="fr-CH"/>
        </w:rPr>
        <w:t>;</w:t>
      </w:r>
    </w:p>
    <w:p w:rsidR="00AE0C35" w:rsidRPr="00747C90" w:rsidRDefault="00AE0C35" w:rsidP="00AE0C35">
      <w:pPr>
        <w:pStyle w:val="enumlev1"/>
        <w:rPr>
          <w:lang w:val="fr-FR"/>
        </w:rPr>
      </w:pPr>
      <w:r>
        <w:rPr>
          <w:lang w:val="fr-FR"/>
        </w:rPr>
        <w:lastRenderedPageBreak/>
        <w:t>•</w:t>
      </w:r>
      <w:r>
        <w:rPr>
          <w:lang w:val="fr-FR"/>
        </w:rPr>
        <w:tab/>
      </w:r>
      <w:r w:rsidRPr="00747C90">
        <w:rPr>
          <w:lang w:val="fr-FR"/>
        </w:rPr>
        <w:t>le modèle de facturation client: adapter le modèle de tarification existant afin de:</w:t>
      </w:r>
    </w:p>
    <w:p w:rsidR="00AE0C35" w:rsidRPr="00D80D2A" w:rsidRDefault="00AE0C35" w:rsidP="00AE0C35">
      <w:pPr>
        <w:pStyle w:val="enumlev2"/>
        <w:rPr>
          <w:lang w:val="fr-CH"/>
        </w:rPr>
      </w:pPr>
      <w:r w:rsidRPr="00D80D2A">
        <w:rPr>
          <w:lang w:val="fr-CH"/>
        </w:rPr>
        <w:t>–</w:t>
      </w:r>
      <w:r w:rsidRPr="00D80D2A">
        <w:rPr>
          <w:lang w:val="fr-CH"/>
        </w:rPr>
        <w:tab/>
        <w:t>permettre la circulation/recyclage des terminaux,</w:t>
      </w:r>
    </w:p>
    <w:p w:rsidR="00AE0C35" w:rsidRPr="00D80D2A" w:rsidRDefault="00AE0C35" w:rsidP="00AE0C35">
      <w:pPr>
        <w:pStyle w:val="enumlev2"/>
        <w:rPr>
          <w:lang w:val="fr-CH"/>
        </w:rPr>
      </w:pPr>
      <w:r w:rsidRPr="00D80D2A">
        <w:rPr>
          <w:lang w:val="fr-CH"/>
        </w:rPr>
        <w:t>–</w:t>
      </w:r>
      <w:r w:rsidRPr="00D80D2A">
        <w:rPr>
          <w:lang w:val="fr-CH"/>
        </w:rPr>
        <w:tab/>
        <w:t>encourager les offres en package des services voix data ou d</w:t>
      </w:r>
      <w:r w:rsidR="004A4EF6" w:rsidRPr="00D80D2A">
        <w:rPr>
          <w:lang w:val="fr-CH"/>
        </w:rPr>
        <w:t>'</w:t>
      </w:r>
      <w:r w:rsidRPr="00D80D2A">
        <w:rPr>
          <w:lang w:val="fr-CH"/>
        </w:rPr>
        <w:t>autres combinaisons</w:t>
      </w:r>
      <w:r w:rsidR="00C15FA8">
        <w:rPr>
          <w:lang w:val="fr-CH"/>
        </w:rPr>
        <w:t>;</w:t>
      </w:r>
    </w:p>
    <w:p w:rsidR="00AE0C35" w:rsidRPr="00AE0C35" w:rsidRDefault="00AE0C35" w:rsidP="00AE0C35">
      <w:pPr>
        <w:pStyle w:val="enumlev1"/>
        <w:rPr>
          <w:szCs w:val="22"/>
          <w:lang w:val="fr-FR"/>
        </w:rPr>
      </w:pPr>
      <w:r>
        <w:rPr>
          <w:rStyle w:val="CEOIndent-bulletsblackdotChar"/>
          <w:rFonts w:ascii="Times New Roman" w:hAnsi="Times New Roman" w:cs="Times New Roman"/>
          <w:sz w:val="22"/>
          <w:szCs w:val="22"/>
          <w:lang w:val="fr-FR"/>
        </w:rPr>
        <w:t>•</w:t>
      </w:r>
      <w:r>
        <w:rPr>
          <w:rStyle w:val="CEOIndent-bulletsblackdotChar"/>
          <w:rFonts w:ascii="Times New Roman" w:hAnsi="Times New Roman" w:cs="Times New Roman"/>
          <w:sz w:val="22"/>
          <w:szCs w:val="22"/>
          <w:lang w:val="fr-FR"/>
        </w:rPr>
        <w:tab/>
      </w:r>
      <w:r w:rsidRPr="00AE0C35">
        <w:rPr>
          <w:rStyle w:val="CEOIndent-bulletsblackdotChar"/>
          <w:rFonts w:ascii="Times New Roman" w:hAnsi="Times New Roman" w:cs="Times New Roman"/>
          <w:sz w:val="22"/>
          <w:szCs w:val="22"/>
          <w:lang w:val="fr-FR"/>
        </w:rPr>
        <w:t>les plateformes de servi</w:t>
      </w:r>
      <w:r w:rsidRPr="00AE0C35">
        <w:rPr>
          <w:szCs w:val="22"/>
          <w:lang w:val="fr-FR"/>
        </w:rPr>
        <w:t xml:space="preserve">ce </w:t>
      </w:r>
      <w:r w:rsidRPr="00AE0C35">
        <w:rPr>
          <w:rStyle w:val="CEOIndent-bulletsblackdotChar"/>
          <w:rFonts w:ascii="Times New Roman" w:hAnsi="Times New Roman" w:cs="Times New Roman"/>
          <w:sz w:val="22"/>
          <w:szCs w:val="22"/>
          <w:lang w:val="fr-FR"/>
        </w:rPr>
        <w:t>fournisseur de contenu: dans les pays en développement, les opérateurs</w:t>
      </w:r>
      <w:r w:rsidRPr="00AE0C35">
        <w:rPr>
          <w:szCs w:val="22"/>
          <w:lang w:val="fr-FR"/>
        </w:rPr>
        <w:t xml:space="preserve"> réseaux (ISP, </w:t>
      </w:r>
      <w:proofErr w:type="spellStart"/>
      <w:r w:rsidRPr="00AE0C35">
        <w:rPr>
          <w:szCs w:val="22"/>
          <w:lang w:val="fr-FR"/>
        </w:rPr>
        <w:t>Telcos</w:t>
      </w:r>
      <w:proofErr w:type="spellEnd"/>
      <w:r w:rsidRPr="00AE0C35">
        <w:rPr>
          <w:szCs w:val="22"/>
          <w:lang w:val="fr-FR"/>
        </w:rPr>
        <w:t>) doivent considérer que c</w:t>
      </w:r>
      <w:r w:rsidR="004A4EF6">
        <w:rPr>
          <w:szCs w:val="22"/>
          <w:lang w:val="fr-FR"/>
        </w:rPr>
        <w:t>'</w:t>
      </w:r>
      <w:r w:rsidRPr="00AE0C35">
        <w:rPr>
          <w:szCs w:val="22"/>
          <w:lang w:val="fr-FR"/>
        </w:rPr>
        <w:t>est un métier entièrement à part. Il faudra externaliser ou créer en association avec d</w:t>
      </w:r>
      <w:r w:rsidR="004A4EF6">
        <w:rPr>
          <w:szCs w:val="22"/>
          <w:lang w:val="fr-FR"/>
        </w:rPr>
        <w:t>'</w:t>
      </w:r>
      <w:r w:rsidRPr="00AE0C35">
        <w:rPr>
          <w:szCs w:val="22"/>
          <w:lang w:val="fr-FR"/>
        </w:rPr>
        <w:t>autres acteurs du domaine, notamment les sociétés spécialisées dans la fourniture de contenu multimédia</w:t>
      </w:r>
      <w:r w:rsidR="00C15FA8">
        <w:rPr>
          <w:lang w:val="fr-CH"/>
        </w:rPr>
        <w:t>;</w:t>
      </w:r>
    </w:p>
    <w:p w:rsidR="00AE0C35" w:rsidRPr="00AE0C35" w:rsidRDefault="00AE0C35" w:rsidP="00AE0C35">
      <w:pPr>
        <w:pStyle w:val="enumlev1"/>
        <w:rPr>
          <w:szCs w:val="22"/>
          <w:lang w:val="fr-FR"/>
        </w:rPr>
      </w:pPr>
      <w:r>
        <w:rPr>
          <w:rStyle w:val="CEOIndent-bulletsblackdotChar"/>
          <w:rFonts w:ascii="Times New Roman" w:hAnsi="Times New Roman" w:cs="Times New Roman"/>
          <w:sz w:val="22"/>
          <w:szCs w:val="22"/>
          <w:lang w:val="fr-FR"/>
        </w:rPr>
        <w:t>•</w:t>
      </w:r>
      <w:r>
        <w:rPr>
          <w:rStyle w:val="CEOIndent-bulletsblackdotChar"/>
          <w:rFonts w:ascii="Times New Roman" w:hAnsi="Times New Roman" w:cs="Times New Roman"/>
          <w:sz w:val="22"/>
          <w:szCs w:val="22"/>
          <w:lang w:val="fr-FR"/>
        </w:rPr>
        <w:tab/>
      </w:r>
      <w:r w:rsidRPr="00AE0C35">
        <w:rPr>
          <w:szCs w:val="22"/>
          <w:lang w:val="fr-FR"/>
        </w:rPr>
        <w:t>les choix technologiques: il est clair aujourd</w:t>
      </w:r>
      <w:r w:rsidR="004A4EF6">
        <w:rPr>
          <w:szCs w:val="22"/>
          <w:lang w:val="fr-FR"/>
        </w:rPr>
        <w:t>'</w:t>
      </w:r>
      <w:r w:rsidRPr="00AE0C35">
        <w:rPr>
          <w:szCs w:val="22"/>
          <w:lang w:val="fr-FR"/>
        </w:rPr>
        <w:t xml:space="preserve">hui que mis à part les </w:t>
      </w:r>
      <w:proofErr w:type="spellStart"/>
      <w:r w:rsidRPr="00AE0C35">
        <w:rPr>
          <w:szCs w:val="22"/>
          <w:lang w:val="fr-FR"/>
        </w:rPr>
        <w:t>backbones</w:t>
      </w:r>
      <w:proofErr w:type="spellEnd"/>
      <w:r w:rsidRPr="00AE0C35">
        <w:rPr>
          <w:szCs w:val="22"/>
          <w:lang w:val="fr-FR"/>
        </w:rPr>
        <w:t xml:space="preserve"> de réseaux nationaux, la vulgarisation des réseaux de données dans les pays en développement passera nécessairement par les choix des technologies les plus adéquates. Des statistiques montrent que le taux de pénétration et de couverture territoriale des réseaux mobiles est plus élevé que les technologies filaires, d</w:t>
      </w:r>
      <w:r w:rsidR="004A4EF6">
        <w:rPr>
          <w:szCs w:val="22"/>
          <w:lang w:val="fr-FR"/>
        </w:rPr>
        <w:t>'</w:t>
      </w:r>
      <w:r w:rsidRPr="00AE0C35">
        <w:rPr>
          <w:szCs w:val="22"/>
          <w:lang w:val="fr-FR"/>
        </w:rPr>
        <w:t xml:space="preserve">où il convient de mettre en place une stratégie nationale de construction de </w:t>
      </w:r>
      <w:proofErr w:type="spellStart"/>
      <w:r w:rsidRPr="00AE0C35">
        <w:rPr>
          <w:szCs w:val="22"/>
          <w:lang w:val="fr-FR"/>
        </w:rPr>
        <w:t>backbone</w:t>
      </w:r>
      <w:proofErr w:type="spellEnd"/>
      <w:r w:rsidRPr="00AE0C35">
        <w:rPr>
          <w:szCs w:val="22"/>
          <w:lang w:val="fr-FR"/>
        </w:rPr>
        <w:t xml:space="preserve"> et de déploiement massif des réseaux d</w:t>
      </w:r>
      <w:r w:rsidR="004A4EF6">
        <w:rPr>
          <w:szCs w:val="22"/>
          <w:lang w:val="fr-FR"/>
        </w:rPr>
        <w:t>'</w:t>
      </w:r>
      <w:r w:rsidRPr="00AE0C35">
        <w:rPr>
          <w:szCs w:val="22"/>
          <w:lang w:val="fr-FR"/>
        </w:rPr>
        <w:t xml:space="preserve">accès en </w:t>
      </w:r>
      <w:proofErr w:type="spellStart"/>
      <w:r w:rsidRPr="00AE0C35">
        <w:rPr>
          <w:szCs w:val="22"/>
          <w:lang w:val="fr-FR"/>
        </w:rPr>
        <w:t>x.G</w:t>
      </w:r>
      <w:proofErr w:type="spellEnd"/>
      <w:r w:rsidRPr="00AE0C35">
        <w:rPr>
          <w:szCs w:val="22"/>
          <w:lang w:val="fr-FR"/>
        </w:rPr>
        <w:t>, CDMA-</w:t>
      </w:r>
      <w:proofErr w:type="spellStart"/>
      <w:r w:rsidRPr="00AE0C35">
        <w:rPr>
          <w:szCs w:val="22"/>
          <w:lang w:val="fr-FR"/>
        </w:rPr>
        <w:t>EvDO</w:t>
      </w:r>
      <w:proofErr w:type="spellEnd"/>
      <w:r w:rsidRPr="00AE0C35">
        <w:rPr>
          <w:szCs w:val="22"/>
          <w:lang w:val="fr-FR"/>
        </w:rPr>
        <w:t xml:space="preserve">, </w:t>
      </w:r>
      <w:proofErr w:type="spellStart"/>
      <w:r w:rsidRPr="00AE0C35">
        <w:rPr>
          <w:szCs w:val="22"/>
          <w:lang w:val="fr-FR"/>
        </w:rPr>
        <w:t>W</w:t>
      </w:r>
      <w:r w:rsidR="00616D7C">
        <w:rPr>
          <w:szCs w:val="22"/>
          <w:lang w:val="fr-FR"/>
        </w:rPr>
        <w:t>i</w:t>
      </w:r>
      <w:r w:rsidRPr="00AE0C35">
        <w:rPr>
          <w:szCs w:val="22"/>
          <w:lang w:val="fr-FR"/>
        </w:rPr>
        <w:t>MAX</w:t>
      </w:r>
      <w:proofErr w:type="spellEnd"/>
      <w:r w:rsidRPr="00AE0C35">
        <w:rPr>
          <w:szCs w:val="22"/>
          <w:lang w:val="fr-FR"/>
        </w:rPr>
        <w:t>, etc.</w:t>
      </w:r>
      <w:r w:rsidR="00C15FA8">
        <w:rPr>
          <w:lang w:val="fr-CH"/>
        </w:rPr>
        <w:t>;</w:t>
      </w:r>
    </w:p>
    <w:p w:rsidR="00AE0C35" w:rsidRPr="00AE0C35" w:rsidRDefault="00AE0C35" w:rsidP="00AE0C35">
      <w:pPr>
        <w:pStyle w:val="enumlev1"/>
        <w:rPr>
          <w:szCs w:val="22"/>
          <w:lang w:val="fr-FR"/>
        </w:rPr>
      </w:pPr>
      <w:r>
        <w:rPr>
          <w:rStyle w:val="CEOIndent-bulletsblackdotChar"/>
          <w:rFonts w:ascii="Times New Roman" w:hAnsi="Times New Roman" w:cs="Times New Roman"/>
          <w:sz w:val="22"/>
          <w:szCs w:val="22"/>
          <w:lang w:val="fr-FR"/>
        </w:rPr>
        <w:t>•</w:t>
      </w:r>
      <w:r>
        <w:rPr>
          <w:rStyle w:val="CEOIndent-bulletsblackdotChar"/>
          <w:rFonts w:ascii="Times New Roman" w:hAnsi="Times New Roman" w:cs="Times New Roman"/>
          <w:sz w:val="22"/>
          <w:szCs w:val="22"/>
          <w:lang w:val="fr-FR"/>
        </w:rPr>
        <w:tab/>
      </w:r>
      <w:r w:rsidRPr="00AE0C35">
        <w:rPr>
          <w:szCs w:val="22"/>
          <w:lang w:val="fr-FR"/>
        </w:rPr>
        <w:t>développer la complémentarité fixe et mobile:</w:t>
      </w:r>
    </w:p>
    <w:p w:rsidR="00AE0C35" w:rsidRPr="00D80D2A" w:rsidRDefault="00AE0C35" w:rsidP="00AE0C35">
      <w:pPr>
        <w:pStyle w:val="enumlev2"/>
        <w:rPr>
          <w:lang w:val="fr-CH"/>
        </w:rPr>
      </w:pPr>
      <w:r w:rsidRPr="00D80D2A">
        <w:rPr>
          <w:lang w:val="fr-CH"/>
        </w:rPr>
        <w:t>–</w:t>
      </w:r>
      <w:r w:rsidRPr="00D80D2A">
        <w:rPr>
          <w:lang w:val="fr-CH"/>
        </w:rPr>
        <w:tab/>
        <w:t>itinérance des services,</w:t>
      </w:r>
    </w:p>
    <w:p w:rsidR="00AE0C35" w:rsidRPr="00D80D2A" w:rsidRDefault="00AE0C35" w:rsidP="00AE0C35">
      <w:pPr>
        <w:pStyle w:val="enumlev2"/>
        <w:rPr>
          <w:lang w:val="fr-CH"/>
        </w:rPr>
      </w:pPr>
      <w:r w:rsidRPr="00D80D2A">
        <w:rPr>
          <w:lang w:val="fr-CH"/>
        </w:rPr>
        <w:t>–</w:t>
      </w:r>
      <w:r w:rsidRPr="00D80D2A">
        <w:rPr>
          <w:lang w:val="fr-CH"/>
        </w:rPr>
        <w:tab/>
        <w:t>accès aux plateformes de services d</w:t>
      </w:r>
      <w:r w:rsidR="004A4EF6" w:rsidRPr="00D80D2A">
        <w:rPr>
          <w:lang w:val="fr-CH"/>
        </w:rPr>
        <w:t>'</w:t>
      </w:r>
      <w:r w:rsidRPr="00D80D2A">
        <w:rPr>
          <w:lang w:val="fr-CH"/>
        </w:rPr>
        <w:t>opérateurs fixes par les clients mobiles,</w:t>
      </w:r>
    </w:p>
    <w:p w:rsidR="00AE0C35" w:rsidRPr="00D80D2A" w:rsidRDefault="00AE0C35" w:rsidP="00AE0C35">
      <w:pPr>
        <w:pStyle w:val="enumlev2"/>
        <w:rPr>
          <w:lang w:val="fr-CH"/>
        </w:rPr>
      </w:pPr>
      <w:r w:rsidRPr="00D80D2A">
        <w:rPr>
          <w:lang w:val="fr-CH"/>
        </w:rPr>
        <w:t>–</w:t>
      </w:r>
      <w:r w:rsidRPr="00D80D2A">
        <w:rPr>
          <w:lang w:val="fr-CH"/>
        </w:rPr>
        <w:tab/>
        <w:t>accès au contenu par les clients nomades de l</w:t>
      </w:r>
      <w:r w:rsidR="004A4EF6" w:rsidRPr="00D80D2A">
        <w:rPr>
          <w:lang w:val="fr-CH"/>
        </w:rPr>
        <w:t>'</w:t>
      </w:r>
      <w:r w:rsidRPr="00D80D2A">
        <w:rPr>
          <w:lang w:val="fr-CH"/>
        </w:rPr>
        <w:t xml:space="preserve">opérateur fixe: Wifi, </w:t>
      </w:r>
      <w:proofErr w:type="spellStart"/>
      <w:r w:rsidRPr="00D80D2A">
        <w:rPr>
          <w:lang w:val="fr-CH"/>
        </w:rPr>
        <w:t>Wi</w:t>
      </w:r>
      <w:r w:rsidR="00616D7C" w:rsidRPr="00D80D2A">
        <w:rPr>
          <w:lang w:val="fr-CH"/>
        </w:rPr>
        <w:t>MAX</w:t>
      </w:r>
      <w:proofErr w:type="spellEnd"/>
      <w:r w:rsidRPr="00D80D2A">
        <w:rPr>
          <w:lang w:val="fr-CH"/>
        </w:rPr>
        <w:t>, CDMA</w:t>
      </w:r>
      <w:r w:rsidR="00C15FA8">
        <w:rPr>
          <w:lang w:val="fr-CH"/>
        </w:rPr>
        <w:t>;</w:t>
      </w:r>
    </w:p>
    <w:p w:rsidR="004B3323" w:rsidRPr="00D80D2A" w:rsidRDefault="00AE0C35" w:rsidP="00AE0C35">
      <w:pPr>
        <w:pStyle w:val="enumlev1"/>
        <w:rPr>
          <w:lang w:val="fr-CH"/>
        </w:rPr>
      </w:pPr>
      <w:r>
        <w:rPr>
          <w:rStyle w:val="CEOIndent-bulletsblackdotChar"/>
          <w:rFonts w:ascii="Times New Roman" w:hAnsi="Times New Roman" w:cs="Times New Roman"/>
          <w:sz w:val="22"/>
          <w:szCs w:val="22"/>
          <w:lang w:val="fr-FR"/>
        </w:rPr>
        <w:t>•</w:t>
      </w:r>
      <w:r>
        <w:rPr>
          <w:rStyle w:val="CEOIndent-bulletsblackdotChar"/>
          <w:rFonts w:ascii="Times New Roman" w:hAnsi="Times New Roman" w:cs="Times New Roman"/>
          <w:sz w:val="22"/>
          <w:szCs w:val="22"/>
          <w:lang w:val="fr-FR"/>
        </w:rPr>
        <w:tab/>
      </w:r>
      <w:r w:rsidRPr="00747C90">
        <w:rPr>
          <w:lang w:val="fr-FR"/>
        </w:rPr>
        <w:t>les aspects réglementaires: Il faudra faire évoluer le concept de service universel et considérer le service d</w:t>
      </w:r>
      <w:r w:rsidR="004A4EF6">
        <w:rPr>
          <w:lang w:val="fr-FR"/>
        </w:rPr>
        <w:t>'</w:t>
      </w:r>
      <w:r w:rsidRPr="00747C90">
        <w:rPr>
          <w:lang w:val="fr-FR"/>
        </w:rPr>
        <w:t>accès data (Internet) comme un service universel.</w:t>
      </w:r>
    </w:p>
    <w:p w:rsidR="004B3323" w:rsidRPr="00D80D2A" w:rsidRDefault="004B3323" w:rsidP="004B3323">
      <w:pPr>
        <w:pStyle w:val="Heading1"/>
        <w:rPr>
          <w:lang w:val="fr-CH"/>
        </w:rPr>
      </w:pPr>
      <w:bookmarkStart w:id="79" w:name="_Toc256424082"/>
      <w:bookmarkStart w:id="80" w:name="_Toc258439110"/>
      <w:r w:rsidRPr="00D80D2A">
        <w:rPr>
          <w:lang w:val="fr-CH"/>
        </w:rPr>
        <w:t>5</w:t>
      </w:r>
      <w:r w:rsidRPr="00D80D2A">
        <w:rPr>
          <w:lang w:val="fr-CH"/>
        </w:rPr>
        <w:tab/>
        <w:t>Conclusion</w:t>
      </w:r>
      <w:bookmarkEnd w:id="79"/>
      <w:bookmarkEnd w:id="80"/>
    </w:p>
    <w:p w:rsidR="00AE0C35" w:rsidRPr="00D80D2A" w:rsidRDefault="00AE0C35" w:rsidP="00AE0C35">
      <w:pPr>
        <w:rPr>
          <w:lang w:val="fr-CH"/>
        </w:rPr>
      </w:pPr>
      <w:r w:rsidRPr="00D80D2A">
        <w:rPr>
          <w:lang w:val="fr-CH"/>
        </w:rPr>
        <w:t>Le présent rapport est un trait d</w:t>
      </w:r>
      <w:r w:rsidR="004A4EF6" w:rsidRPr="00D80D2A">
        <w:rPr>
          <w:lang w:val="fr-CH"/>
        </w:rPr>
        <w:t>'</w:t>
      </w:r>
      <w:r w:rsidRPr="00D80D2A">
        <w:rPr>
          <w:lang w:val="fr-CH"/>
        </w:rPr>
        <w:t>union entre les politiques économiques et tarifaires basées sur les réseaux traditionnels et celles qui consacreront la mise en place effective des réseaux de nouvelle génération dans les différents pays. En effet, les sujets traités sont largement relatifs aux coûts d</w:t>
      </w:r>
      <w:r w:rsidR="004A4EF6" w:rsidRPr="00D80D2A">
        <w:rPr>
          <w:lang w:val="fr-CH"/>
        </w:rPr>
        <w:t>'</w:t>
      </w:r>
      <w:r w:rsidRPr="00D80D2A">
        <w:rPr>
          <w:lang w:val="fr-CH"/>
        </w:rPr>
        <w:t>investissement dans les projets NGN et aux stratégies de migration vers les réseaux de nouvelle génération. Certains aspects ont pu être amplement développés pour apporter des éléments de réponse aux préoccupations des opérateurs et régulateurs des pays en développement. D</w:t>
      </w:r>
      <w:r w:rsidR="004A4EF6" w:rsidRPr="00D80D2A">
        <w:rPr>
          <w:lang w:val="fr-CH"/>
        </w:rPr>
        <w:t>'</w:t>
      </w:r>
      <w:r w:rsidRPr="00D80D2A">
        <w:rPr>
          <w:lang w:val="fr-CH"/>
        </w:rPr>
        <w:t>autres aspects de la Question méritent par contre d</w:t>
      </w:r>
      <w:r w:rsidR="004A4EF6" w:rsidRPr="00D80D2A">
        <w:rPr>
          <w:lang w:val="fr-CH"/>
        </w:rPr>
        <w:t>'</w:t>
      </w:r>
      <w:r w:rsidRPr="00D80D2A">
        <w:rPr>
          <w:lang w:val="fr-CH"/>
        </w:rPr>
        <w:t>être poursuivis et approfondis.</w:t>
      </w:r>
    </w:p>
    <w:p w:rsidR="00AE0C35" w:rsidRPr="00D80D2A" w:rsidRDefault="00AE0C35" w:rsidP="00AE0C35">
      <w:pPr>
        <w:rPr>
          <w:lang w:val="fr-CH"/>
        </w:rPr>
      </w:pPr>
      <w:r w:rsidRPr="00D80D2A">
        <w:rPr>
          <w:lang w:val="fr-CH"/>
        </w:rPr>
        <w:t>Aussi est-il important d</w:t>
      </w:r>
      <w:r w:rsidR="004A4EF6" w:rsidRPr="00D80D2A">
        <w:rPr>
          <w:lang w:val="fr-CH"/>
        </w:rPr>
        <w:t>'</w:t>
      </w:r>
      <w:r w:rsidRPr="00D80D2A">
        <w:rPr>
          <w:lang w:val="fr-CH"/>
        </w:rPr>
        <w:t>aborder les sujets qui contribueront à dégager des lignes directrices qui définissent une politique économique et tarifaire efficace adaptée au nouvel environnement marqué par les NGN. Les questions suivantes pourront être étudiées:</w:t>
      </w:r>
    </w:p>
    <w:p w:rsidR="00AE0C35" w:rsidRPr="00747C90" w:rsidRDefault="00AE0C35" w:rsidP="00AE0C35">
      <w:pPr>
        <w:pStyle w:val="enumlev1"/>
        <w:rPr>
          <w:lang w:val="fr-FR"/>
        </w:rPr>
      </w:pPr>
      <w:r>
        <w:rPr>
          <w:lang w:val="fr-FR"/>
        </w:rPr>
        <w:t>•</w:t>
      </w:r>
      <w:r>
        <w:rPr>
          <w:lang w:val="fr-FR"/>
        </w:rPr>
        <w:tab/>
      </w:r>
      <w:r w:rsidRPr="00747C90">
        <w:rPr>
          <w:lang w:val="fr-FR"/>
        </w:rPr>
        <w:t>les effets ou bénéfices de la migration vers les réseaux NGN pour tous les acteurs, y compris les consommateurs;</w:t>
      </w:r>
    </w:p>
    <w:p w:rsidR="00AE0C35" w:rsidRPr="00747C90" w:rsidRDefault="00AE0C35" w:rsidP="00AE0C35">
      <w:pPr>
        <w:pStyle w:val="enumlev1"/>
        <w:rPr>
          <w:lang w:val="fr-FR"/>
        </w:rPr>
      </w:pPr>
      <w:r>
        <w:rPr>
          <w:lang w:val="fr-FR"/>
        </w:rPr>
        <w:t>•</w:t>
      </w:r>
      <w:r>
        <w:rPr>
          <w:lang w:val="fr-FR"/>
        </w:rPr>
        <w:tab/>
      </w:r>
      <w:r w:rsidRPr="00747C90">
        <w:rPr>
          <w:lang w:val="fr-FR"/>
        </w:rPr>
        <w:t>la structure des coûts des services NGN comparée à celle des services assurés par les réseaux traditionnels;</w:t>
      </w:r>
    </w:p>
    <w:p w:rsidR="00AE0C35" w:rsidRPr="00747C90" w:rsidRDefault="00AE0C35" w:rsidP="00AE0C35">
      <w:pPr>
        <w:pStyle w:val="enumlev1"/>
        <w:rPr>
          <w:lang w:val="fr-FR"/>
        </w:rPr>
      </w:pPr>
      <w:r>
        <w:rPr>
          <w:lang w:val="fr-FR"/>
        </w:rPr>
        <w:t>•</w:t>
      </w:r>
      <w:r>
        <w:rPr>
          <w:lang w:val="fr-FR"/>
        </w:rPr>
        <w:tab/>
      </w:r>
      <w:r w:rsidRPr="00747C90">
        <w:rPr>
          <w:lang w:val="fr-FR"/>
        </w:rPr>
        <w:t>les nouvelles méthodes de tarification des services fournis par les réseaux NGN et des études de cas;</w:t>
      </w:r>
    </w:p>
    <w:p w:rsidR="00AE0C35" w:rsidRPr="00747C90" w:rsidRDefault="00AE0C35" w:rsidP="00AE0C35">
      <w:pPr>
        <w:pStyle w:val="enumlev1"/>
        <w:rPr>
          <w:lang w:val="fr-FR"/>
        </w:rPr>
      </w:pPr>
      <w:r>
        <w:rPr>
          <w:lang w:val="fr-FR"/>
        </w:rPr>
        <w:t>•</w:t>
      </w:r>
      <w:r>
        <w:rPr>
          <w:lang w:val="fr-FR"/>
        </w:rPr>
        <w:tab/>
      </w:r>
      <w:r w:rsidRPr="00747C90">
        <w:rPr>
          <w:lang w:val="fr-FR"/>
        </w:rPr>
        <w:t>la régulation des tarifs des services de télécommunications/TIC fournis par les réseaux NGN;</w:t>
      </w:r>
    </w:p>
    <w:p w:rsidR="00AE0C35" w:rsidRPr="00747C90" w:rsidRDefault="00AE0C35" w:rsidP="00AE0C35">
      <w:pPr>
        <w:pStyle w:val="enumlev1"/>
        <w:rPr>
          <w:lang w:val="fr-FR"/>
        </w:rPr>
      </w:pPr>
      <w:r>
        <w:rPr>
          <w:lang w:val="fr-FR"/>
        </w:rPr>
        <w:t>•</w:t>
      </w:r>
      <w:r>
        <w:rPr>
          <w:lang w:val="fr-FR"/>
        </w:rPr>
        <w:tab/>
      </w:r>
      <w:r w:rsidRPr="00747C90">
        <w:rPr>
          <w:lang w:val="fr-FR"/>
        </w:rPr>
        <w:t>le suivi d</w:t>
      </w:r>
      <w:r>
        <w:rPr>
          <w:lang w:val="fr-FR"/>
        </w:rPr>
        <w:t xml:space="preserve">es études </w:t>
      </w:r>
      <w:r w:rsidRPr="00747C90">
        <w:rPr>
          <w:lang w:val="fr-FR"/>
        </w:rPr>
        <w:t>sur les modèles de plan d</w:t>
      </w:r>
      <w:r w:rsidR="004A4EF6">
        <w:rPr>
          <w:lang w:val="fr-FR"/>
        </w:rPr>
        <w:t>'</w:t>
      </w:r>
      <w:r w:rsidRPr="00747C90">
        <w:rPr>
          <w:lang w:val="fr-FR"/>
        </w:rPr>
        <w:t>investissement économique du passage au NGN utilisé</w:t>
      </w:r>
      <w:r>
        <w:rPr>
          <w:lang w:val="fr-FR"/>
        </w:rPr>
        <w:t>e</w:t>
      </w:r>
      <w:r w:rsidRPr="00747C90">
        <w:rPr>
          <w:lang w:val="fr-FR"/>
        </w:rPr>
        <w:t>s dans le pays ayant déjà réalisés la migration</w:t>
      </w:r>
      <w:r w:rsidR="000B197C">
        <w:rPr>
          <w:lang w:val="fr-FR"/>
        </w:rPr>
        <w:t xml:space="preserve"> </w:t>
      </w:r>
      <w:r w:rsidRPr="00747C90">
        <w:rPr>
          <w:lang w:val="fr-FR"/>
        </w:rPr>
        <w:t>p</w:t>
      </w:r>
      <w:r>
        <w:rPr>
          <w:lang w:val="fr-FR"/>
        </w:rPr>
        <w:t xml:space="preserve">our donner une orientation aux </w:t>
      </w:r>
      <w:r w:rsidRPr="00747C90">
        <w:rPr>
          <w:lang w:val="fr-FR"/>
        </w:rPr>
        <w:t>pays en développement;</w:t>
      </w:r>
    </w:p>
    <w:p w:rsidR="00AE0C35" w:rsidRPr="00747C90" w:rsidRDefault="00AE0C35" w:rsidP="00AE0C35">
      <w:pPr>
        <w:pStyle w:val="enumlev1"/>
        <w:rPr>
          <w:lang w:val="fr-FR"/>
        </w:rPr>
      </w:pPr>
      <w:r>
        <w:rPr>
          <w:lang w:val="fr-FR"/>
        </w:rPr>
        <w:t>•</w:t>
      </w:r>
      <w:r>
        <w:rPr>
          <w:lang w:val="fr-FR"/>
        </w:rPr>
        <w:tab/>
      </w:r>
      <w:r w:rsidRPr="00747C90">
        <w:rPr>
          <w:lang w:val="fr-FR"/>
        </w:rPr>
        <w:t>le suivi de l</w:t>
      </w:r>
      <w:r w:rsidR="004A4EF6">
        <w:rPr>
          <w:lang w:val="fr-FR"/>
        </w:rPr>
        <w:t>'</w:t>
      </w:r>
      <w:r w:rsidRPr="00747C90">
        <w:rPr>
          <w:lang w:val="fr-FR"/>
        </w:rPr>
        <w:t>étude des incidences financières et tarifaires sur le partage des sites pour les services mobiles de terre et élargir cette étude à l</w:t>
      </w:r>
      <w:r w:rsidR="004A4EF6">
        <w:rPr>
          <w:lang w:val="fr-FR"/>
        </w:rPr>
        <w:t>'</w:t>
      </w:r>
      <w:r w:rsidRPr="00747C90">
        <w:rPr>
          <w:lang w:val="fr-FR"/>
        </w:rPr>
        <w:t>ensemble des infrastructures de télécommunications.</w:t>
      </w:r>
    </w:p>
    <w:p w:rsidR="004B3323" w:rsidRPr="00D80D2A" w:rsidRDefault="00AE0C35" w:rsidP="00AE0C35">
      <w:pPr>
        <w:rPr>
          <w:lang w:val="fr-CH"/>
        </w:rPr>
      </w:pPr>
      <w:r w:rsidRPr="00D80D2A">
        <w:rPr>
          <w:lang w:val="fr-CH"/>
        </w:rPr>
        <w:t>La question du partage des sites ou de la mutualisation des investissements et infrastructures en général devra aussi être abordée, mais dans un cadre plus global des réseaux de nouvelle génération.</w:t>
      </w:r>
    </w:p>
    <w:p w:rsidR="00ED71FD" w:rsidRPr="00D80D2A" w:rsidRDefault="00ED71FD" w:rsidP="0052251C">
      <w:pPr>
        <w:rPr>
          <w:lang w:val="fr-CH"/>
        </w:rPr>
      </w:pPr>
    </w:p>
    <w:p w:rsidR="00507B30" w:rsidRPr="00D80D2A" w:rsidRDefault="00507B30" w:rsidP="0052251C">
      <w:pPr>
        <w:rPr>
          <w:lang w:val="fr-CH"/>
        </w:rPr>
      </w:pPr>
    </w:p>
    <w:p w:rsidR="00A76A18" w:rsidRPr="00D80D2A" w:rsidRDefault="00A76A18" w:rsidP="00A76A18">
      <w:pPr>
        <w:pStyle w:val="Heading1"/>
        <w:rPr>
          <w:lang w:val="fr-CH"/>
        </w:rPr>
      </w:pPr>
      <w:bookmarkStart w:id="81" w:name="_Toc256424083"/>
      <w:bookmarkStart w:id="82" w:name="_Toc258439111"/>
      <w:r w:rsidRPr="00D80D2A">
        <w:rPr>
          <w:lang w:val="fr-CH"/>
        </w:rPr>
        <w:lastRenderedPageBreak/>
        <w:t>ANNEXES</w:t>
      </w:r>
      <w:bookmarkEnd w:id="81"/>
      <w:bookmarkEnd w:id="82"/>
    </w:p>
    <w:p w:rsidR="00FA1767" w:rsidRPr="00D80D2A" w:rsidRDefault="00FA1767" w:rsidP="00FA1767">
      <w:pPr>
        <w:rPr>
          <w:lang w:val="fr-CH"/>
        </w:rPr>
      </w:pPr>
      <w:bookmarkStart w:id="83" w:name="_Toc234059598"/>
      <w:r w:rsidRPr="00D80D2A">
        <w:rPr>
          <w:lang w:val="fr-CH"/>
        </w:rPr>
        <w:t>Annexe 1</w:t>
      </w:r>
      <w:r w:rsidR="00AB3796" w:rsidRPr="00D80D2A">
        <w:rPr>
          <w:lang w:val="fr-CH"/>
        </w:rPr>
        <w:t xml:space="preserve"> – </w:t>
      </w:r>
      <w:r w:rsidRPr="00D80D2A">
        <w:rPr>
          <w:lang w:val="fr-CH"/>
        </w:rPr>
        <w:t>Liste d</w:t>
      </w:r>
      <w:r w:rsidR="004A4EF6" w:rsidRPr="00D80D2A">
        <w:rPr>
          <w:lang w:val="fr-CH"/>
        </w:rPr>
        <w:t>'</w:t>
      </w:r>
      <w:r w:rsidRPr="00D80D2A">
        <w:rPr>
          <w:lang w:val="fr-CH"/>
        </w:rPr>
        <w:t xml:space="preserve">abréviations et sigles </w:t>
      </w:r>
    </w:p>
    <w:p w:rsidR="00FA1767" w:rsidRPr="00D80D2A" w:rsidRDefault="00FA1767" w:rsidP="00FA1767">
      <w:pPr>
        <w:rPr>
          <w:lang w:val="fr-CH"/>
        </w:rPr>
      </w:pPr>
      <w:r w:rsidRPr="00D80D2A">
        <w:rPr>
          <w:lang w:val="fr-CH"/>
        </w:rPr>
        <w:t>Annexe 2</w:t>
      </w:r>
      <w:r w:rsidR="00AB3796" w:rsidRPr="00D80D2A">
        <w:rPr>
          <w:lang w:val="fr-CH"/>
        </w:rPr>
        <w:t xml:space="preserve"> – </w:t>
      </w:r>
      <w:r w:rsidRPr="00D80D2A">
        <w:rPr>
          <w:lang w:val="fr-CH"/>
        </w:rPr>
        <w:t>Questionnaire sur les politiques tarifaires</w:t>
      </w:r>
      <w:bookmarkEnd w:id="83"/>
    </w:p>
    <w:p w:rsidR="00FA1767" w:rsidRPr="00D80D2A" w:rsidRDefault="00FA1767" w:rsidP="00FA1767">
      <w:pPr>
        <w:rPr>
          <w:lang w:val="fr-CH"/>
        </w:rPr>
      </w:pPr>
      <w:bookmarkStart w:id="84" w:name="_Toc234059599"/>
      <w:r w:rsidRPr="00D80D2A">
        <w:rPr>
          <w:lang w:val="fr-CH"/>
        </w:rPr>
        <w:t>Annexe 3 – Statistiques des réponses au questionnaire sur les politiques tarifaires</w:t>
      </w:r>
      <w:bookmarkEnd w:id="84"/>
      <w:r w:rsidR="00C15FA8">
        <w:rPr>
          <w:lang w:val="fr-CH"/>
        </w:rPr>
        <w:t>,</w:t>
      </w:r>
      <w:r w:rsidRPr="00D80D2A">
        <w:rPr>
          <w:lang w:val="fr-CH"/>
        </w:rPr>
        <w:t xml:space="preserve"> disponibles sur le site web: </w:t>
      </w:r>
      <w:hyperlink r:id="rId24" w:history="1">
        <w:r w:rsidRPr="00747C90">
          <w:rPr>
            <w:rStyle w:val="Hyperlink"/>
            <w:szCs w:val="19"/>
            <w:lang w:val="fr-FR"/>
          </w:rPr>
          <w:t>www.itu.int/ITU-D/finance/work-cost-tariffs/sg1/Results_tariff_policies/index.html</w:t>
        </w:r>
      </w:hyperlink>
      <w:r w:rsidRPr="00D80D2A">
        <w:rPr>
          <w:lang w:val="fr-CH"/>
        </w:rPr>
        <w:t xml:space="preserve"> </w:t>
      </w:r>
    </w:p>
    <w:p w:rsidR="00A76A18" w:rsidRPr="00D80D2A" w:rsidRDefault="00FA1767" w:rsidP="00FA1767">
      <w:pPr>
        <w:rPr>
          <w:bCs/>
          <w:lang w:val="fr-CH"/>
        </w:rPr>
      </w:pPr>
      <w:r w:rsidRPr="00D80D2A">
        <w:rPr>
          <w:lang w:val="fr-CH"/>
        </w:rPr>
        <w:t>Annexe 4 – Lignes directrices sur les bonnes pratiques relatives à des stratégies novatrices de partage des infrastructures</w:t>
      </w:r>
      <w:r w:rsidR="00AB3796" w:rsidRPr="00D80D2A">
        <w:rPr>
          <w:lang w:val="fr-CH"/>
        </w:rPr>
        <w:t xml:space="preserve"> – </w:t>
      </w:r>
      <w:r w:rsidRPr="00D80D2A">
        <w:rPr>
          <w:lang w:val="fr-CH"/>
        </w:rPr>
        <w:t>Colloque mondial des régulateurs 2008 (GSR2008)</w:t>
      </w:r>
    </w:p>
    <w:p w:rsidR="00A76A18" w:rsidRPr="00D80D2A" w:rsidRDefault="00A76A18" w:rsidP="0052251C">
      <w:pPr>
        <w:rPr>
          <w:lang w:val="fr-CH"/>
        </w:rPr>
      </w:pPr>
    </w:p>
    <w:p w:rsidR="00A76A18" w:rsidRPr="00D80D2A" w:rsidRDefault="00A76A18">
      <w:pPr>
        <w:tabs>
          <w:tab w:val="clear" w:pos="794"/>
          <w:tab w:val="clear" w:pos="1191"/>
          <w:tab w:val="clear" w:pos="1588"/>
          <w:tab w:val="clear" w:pos="1985"/>
        </w:tabs>
        <w:overflowPunct/>
        <w:autoSpaceDE/>
        <w:autoSpaceDN/>
        <w:adjustRightInd/>
        <w:spacing w:before="0"/>
        <w:jc w:val="left"/>
        <w:textAlignment w:val="auto"/>
        <w:rPr>
          <w:lang w:val="fr-CH"/>
        </w:rPr>
      </w:pPr>
      <w:r w:rsidRPr="00D80D2A">
        <w:rPr>
          <w:lang w:val="fr-CH"/>
        </w:rPr>
        <w:br w:type="page"/>
      </w:r>
    </w:p>
    <w:p w:rsidR="00A76A18" w:rsidRDefault="00A76A18" w:rsidP="00BE6E8E">
      <w:pPr>
        <w:pStyle w:val="AnnexNotitle"/>
        <w:rPr>
          <w:bCs/>
          <w:lang w:val="fr-FR"/>
        </w:rPr>
      </w:pPr>
      <w:bookmarkStart w:id="85" w:name="_Toc256424084"/>
      <w:bookmarkStart w:id="86" w:name="_Toc258439112"/>
      <w:r w:rsidRPr="00DB0399">
        <w:lastRenderedPageBreak/>
        <w:t>Annex</w:t>
      </w:r>
      <w:r w:rsidR="00BE6E8E">
        <w:t>e</w:t>
      </w:r>
      <w:r w:rsidRPr="00DB0399">
        <w:t xml:space="preserve"> 1: </w:t>
      </w:r>
      <w:bookmarkEnd w:id="85"/>
      <w:r w:rsidR="00BE6E8E" w:rsidRPr="00BE6E8E">
        <w:rPr>
          <w:bCs/>
          <w:lang w:val="fr-FR"/>
        </w:rPr>
        <w:t>Glossaire et abréviations</w:t>
      </w:r>
      <w:bookmarkEnd w:id="86"/>
    </w:p>
    <w:p w:rsidR="00BE6E8E" w:rsidRPr="00BE6E8E" w:rsidRDefault="00BE6E8E" w:rsidP="00BE6E8E">
      <w:pPr>
        <w:rPr>
          <w:sz w:val="12"/>
          <w:szCs w:val="12"/>
          <w:lang w:val="fr-FR"/>
        </w:rPr>
      </w:pPr>
    </w:p>
    <w:tbl>
      <w:tblPr>
        <w:tblStyle w:val="TableGrid"/>
        <w:tblW w:w="0" w:type="auto"/>
        <w:jc w:val="center"/>
        <w:tblLayout w:type="fixed"/>
        <w:tblLook w:val="04A0"/>
      </w:tblPr>
      <w:tblGrid>
        <w:gridCol w:w="2127"/>
        <w:gridCol w:w="7512"/>
      </w:tblGrid>
      <w:tr w:rsidR="002B33BF" w:rsidRPr="00292A89" w:rsidTr="006A17F9">
        <w:trPr>
          <w:jc w:val="center"/>
        </w:trPr>
        <w:tc>
          <w:tcPr>
            <w:tcW w:w="2127" w:type="dxa"/>
          </w:tcPr>
          <w:p w:rsidR="002B33BF" w:rsidRPr="006A17F9" w:rsidRDefault="002B33BF" w:rsidP="000E6EBC">
            <w:pPr>
              <w:pStyle w:val="TableText0"/>
              <w:rPr>
                <w:rStyle w:val="Normalbold"/>
                <w:b w:val="0"/>
                <w:szCs w:val="22"/>
              </w:rPr>
            </w:pPr>
            <w:r w:rsidRPr="006A17F9">
              <w:rPr>
                <w:rStyle w:val="Normalbold"/>
                <w:b w:val="0"/>
                <w:szCs w:val="19"/>
              </w:rPr>
              <w:t>3G</w:t>
            </w:r>
          </w:p>
        </w:tc>
        <w:tc>
          <w:tcPr>
            <w:tcW w:w="7512" w:type="dxa"/>
          </w:tcPr>
          <w:p w:rsidR="002B33BF" w:rsidRPr="00D80D2A" w:rsidRDefault="002B33BF" w:rsidP="00BE6E8E">
            <w:pPr>
              <w:pStyle w:val="TableText0"/>
              <w:rPr>
                <w:szCs w:val="22"/>
                <w:lang w:val="fr-CH"/>
              </w:rPr>
            </w:pPr>
            <w:r w:rsidRPr="00D80D2A">
              <w:rPr>
                <w:i/>
                <w:iCs/>
                <w:szCs w:val="22"/>
                <w:lang w:val="fr-CH"/>
              </w:rPr>
              <w:t>Réseau ou service mobile de troisième génération.</w:t>
            </w:r>
            <w:r w:rsidRPr="00D80D2A">
              <w:rPr>
                <w:szCs w:val="22"/>
                <w:lang w:val="fr-CH"/>
              </w:rPr>
              <w:t xml:space="preserve"> Terme générique recouvrant la génération suivante de systèmes cellulaires mobiles numériques large bande qui ont étendu les capacités large bande pour applications mobiles de données.</w:t>
            </w:r>
          </w:p>
        </w:tc>
      </w:tr>
      <w:tr w:rsidR="002B33BF" w:rsidRPr="00292A89" w:rsidTr="006A17F9">
        <w:trPr>
          <w:jc w:val="center"/>
        </w:trPr>
        <w:tc>
          <w:tcPr>
            <w:tcW w:w="2127" w:type="dxa"/>
          </w:tcPr>
          <w:p w:rsidR="002B33BF" w:rsidRPr="006A17F9" w:rsidRDefault="002B33BF" w:rsidP="003F27F8">
            <w:pPr>
              <w:pStyle w:val="TableText0"/>
              <w:rPr>
                <w:szCs w:val="22"/>
              </w:rPr>
            </w:pPr>
            <w:r w:rsidRPr="006A17F9">
              <w:t>4G</w:t>
            </w:r>
          </w:p>
        </w:tc>
        <w:tc>
          <w:tcPr>
            <w:tcW w:w="7512" w:type="dxa"/>
          </w:tcPr>
          <w:p w:rsidR="002B33BF" w:rsidRPr="00D80D2A" w:rsidRDefault="002B33BF" w:rsidP="003F27F8">
            <w:pPr>
              <w:pStyle w:val="TableText0"/>
              <w:rPr>
                <w:szCs w:val="22"/>
                <w:lang w:val="fr-CH"/>
              </w:rPr>
            </w:pPr>
            <w:r w:rsidRPr="00D80D2A">
              <w:rPr>
                <w:i/>
                <w:iCs/>
                <w:szCs w:val="22"/>
                <w:lang w:val="fr-CH"/>
              </w:rPr>
              <w:t>Réseau ou service mobile de quatrième génération.</w:t>
            </w:r>
            <w:r w:rsidRPr="00D80D2A">
              <w:rPr>
                <w:szCs w:val="22"/>
                <w:lang w:val="fr-CH"/>
              </w:rPr>
              <w:t xml:space="preserve"> Norme large bande mobile offrant à la fois la mobilité et une très grande largeur de bande.</w:t>
            </w:r>
          </w:p>
        </w:tc>
      </w:tr>
      <w:tr w:rsidR="002B33BF" w:rsidRPr="00BE6E8E" w:rsidTr="006A17F9">
        <w:trPr>
          <w:jc w:val="center"/>
        </w:trPr>
        <w:tc>
          <w:tcPr>
            <w:tcW w:w="2127" w:type="dxa"/>
          </w:tcPr>
          <w:p w:rsidR="002B33BF" w:rsidRPr="006A17F9" w:rsidRDefault="002B33BF" w:rsidP="006A17F9">
            <w:pPr>
              <w:pStyle w:val="TableText0"/>
              <w:rPr>
                <w:rStyle w:val="Normalbold"/>
                <w:b w:val="0"/>
                <w:szCs w:val="22"/>
              </w:rPr>
            </w:pPr>
            <w:r w:rsidRPr="006A17F9">
              <w:rPr>
                <w:rStyle w:val="Normalbold"/>
                <w:b w:val="0"/>
                <w:szCs w:val="19"/>
              </w:rPr>
              <w:t>ADSL</w:t>
            </w:r>
          </w:p>
        </w:tc>
        <w:tc>
          <w:tcPr>
            <w:tcW w:w="7512" w:type="dxa"/>
          </w:tcPr>
          <w:p w:rsidR="002B33BF" w:rsidRPr="00BE6E8E" w:rsidRDefault="002B33BF" w:rsidP="00BE6E8E">
            <w:pPr>
              <w:pStyle w:val="TableText0"/>
              <w:rPr>
                <w:szCs w:val="22"/>
              </w:rPr>
            </w:pPr>
            <w:r w:rsidRPr="000B1775">
              <w:rPr>
                <w:rStyle w:val="Normalital"/>
                <w:iCs/>
                <w:szCs w:val="22"/>
                <w:lang w:val="fr-FR"/>
              </w:rPr>
              <w:t>Ligne d'abonné numérique asymétrique</w:t>
            </w:r>
            <w:r w:rsidRPr="00D80D2A">
              <w:rPr>
                <w:iCs/>
                <w:szCs w:val="22"/>
                <w:lang w:val="fr-CH"/>
              </w:rPr>
              <w:t>.</w:t>
            </w:r>
            <w:r w:rsidRPr="00D80D2A">
              <w:rPr>
                <w:szCs w:val="22"/>
                <w:lang w:val="fr-CH"/>
              </w:rPr>
              <w:t xml:space="preserve"> Technique permettant d'offrir des services de transmission de données à haut débit sur des câbles à paires de fils de cuivre torsadés, généralement avec un débit de plus de 256 kbit/s en aval, mais avec un débit inférieur en amont. </w:t>
            </w:r>
            <w:proofErr w:type="spellStart"/>
            <w:r w:rsidRPr="00BE6E8E">
              <w:rPr>
                <w:szCs w:val="22"/>
              </w:rPr>
              <w:t>Voir</w:t>
            </w:r>
            <w:proofErr w:type="spellEnd"/>
            <w:r w:rsidRPr="00BE6E8E">
              <w:rPr>
                <w:szCs w:val="22"/>
              </w:rPr>
              <w:t xml:space="preserve"> la </w:t>
            </w:r>
            <w:proofErr w:type="spellStart"/>
            <w:r w:rsidRPr="00BE6E8E">
              <w:rPr>
                <w:szCs w:val="22"/>
              </w:rPr>
              <w:t>Recommandation</w:t>
            </w:r>
            <w:proofErr w:type="spellEnd"/>
            <w:r>
              <w:rPr>
                <w:szCs w:val="22"/>
              </w:rPr>
              <w:t xml:space="preserve"> </w:t>
            </w:r>
            <w:r w:rsidRPr="00BE6E8E">
              <w:rPr>
                <w:szCs w:val="22"/>
              </w:rPr>
              <w:t>UIT</w:t>
            </w:r>
            <w:r w:rsidRPr="00BE6E8E">
              <w:rPr>
                <w:szCs w:val="22"/>
              </w:rPr>
              <w:noBreakHyphen/>
              <w:t>T G.992.1.</w:t>
            </w:r>
          </w:p>
        </w:tc>
      </w:tr>
      <w:tr w:rsidR="002B33BF" w:rsidRPr="00292A89" w:rsidTr="006A17F9">
        <w:trPr>
          <w:jc w:val="center"/>
        </w:trPr>
        <w:tc>
          <w:tcPr>
            <w:tcW w:w="2127" w:type="dxa"/>
          </w:tcPr>
          <w:p w:rsidR="002B33BF" w:rsidRPr="006A17F9" w:rsidRDefault="002B33BF" w:rsidP="006A17F9">
            <w:pPr>
              <w:pStyle w:val="TableText0"/>
              <w:rPr>
                <w:rStyle w:val="Normalbold"/>
                <w:b w:val="0"/>
                <w:szCs w:val="22"/>
              </w:rPr>
            </w:pPr>
            <w:proofErr w:type="spellStart"/>
            <w:r w:rsidRPr="006A17F9">
              <w:rPr>
                <w:rStyle w:val="Normalbold"/>
                <w:b w:val="0"/>
                <w:szCs w:val="19"/>
              </w:rPr>
              <w:t>Analogique</w:t>
            </w:r>
            <w:proofErr w:type="spellEnd"/>
          </w:p>
        </w:tc>
        <w:tc>
          <w:tcPr>
            <w:tcW w:w="7512" w:type="dxa"/>
          </w:tcPr>
          <w:p w:rsidR="002B33BF" w:rsidRPr="00D80D2A" w:rsidRDefault="002B33BF" w:rsidP="00BE6E8E">
            <w:pPr>
              <w:pStyle w:val="TableText0"/>
              <w:rPr>
                <w:szCs w:val="22"/>
                <w:lang w:val="fr-CH"/>
              </w:rPr>
            </w:pPr>
            <w:r w:rsidRPr="00F51537">
              <w:rPr>
                <w:iCs/>
                <w:szCs w:val="22"/>
                <w:lang w:val="fr-CH"/>
              </w:rPr>
              <w:t>Transmission de la voix et d'images à l'aide de signaux électriques.</w:t>
            </w:r>
            <w:r w:rsidRPr="00D80D2A">
              <w:rPr>
                <w:szCs w:val="22"/>
                <w:lang w:val="fr-CH"/>
              </w:rPr>
              <w:t xml:space="preserve"> Les systèmes mobiles cellulaires AMPS, NMT et TACS, par exemple, sont analogiques.</w:t>
            </w:r>
          </w:p>
        </w:tc>
      </w:tr>
      <w:tr w:rsidR="002B33BF" w:rsidRPr="00292A89" w:rsidTr="006A17F9">
        <w:trPr>
          <w:jc w:val="center"/>
        </w:trPr>
        <w:tc>
          <w:tcPr>
            <w:tcW w:w="2127" w:type="dxa"/>
          </w:tcPr>
          <w:p w:rsidR="002B33BF" w:rsidRPr="006A17F9" w:rsidRDefault="002B33BF" w:rsidP="006A17F9">
            <w:pPr>
              <w:pStyle w:val="TableText0"/>
              <w:rPr>
                <w:rStyle w:val="Normalbold"/>
                <w:b w:val="0"/>
                <w:szCs w:val="22"/>
              </w:rPr>
            </w:pPr>
            <w:r w:rsidRPr="006A17F9">
              <w:rPr>
                <w:rStyle w:val="Normalbold"/>
                <w:b w:val="0"/>
                <w:szCs w:val="19"/>
              </w:rPr>
              <w:t>ANR</w:t>
            </w:r>
            <w:r>
              <w:rPr>
                <w:rStyle w:val="Normalbold"/>
                <w:b w:val="0"/>
                <w:szCs w:val="19"/>
              </w:rPr>
              <w:t xml:space="preserve"> </w:t>
            </w:r>
            <w:r w:rsidRPr="00980D07">
              <w:rPr>
                <w:iCs/>
                <w:lang w:val="en-US"/>
              </w:rPr>
              <w:t>(</w:t>
            </w:r>
            <w:r w:rsidRPr="00980D07">
              <w:rPr>
                <w:i/>
                <w:iCs/>
                <w:szCs w:val="22"/>
                <w:lang w:val="en-US"/>
              </w:rPr>
              <w:t>NRA,</w:t>
            </w:r>
            <w:r w:rsidRPr="00980D07">
              <w:rPr>
                <w:rStyle w:val="Normalital"/>
                <w:iCs/>
                <w:szCs w:val="22"/>
                <w:lang w:val="en-US"/>
              </w:rPr>
              <w:t xml:space="preserve"> national regulatory authority</w:t>
            </w:r>
            <w:r w:rsidRPr="00980D07">
              <w:rPr>
                <w:iCs/>
                <w:szCs w:val="22"/>
                <w:lang w:val="en-US"/>
              </w:rPr>
              <w:t>)</w:t>
            </w:r>
          </w:p>
        </w:tc>
        <w:tc>
          <w:tcPr>
            <w:tcW w:w="7512" w:type="dxa"/>
          </w:tcPr>
          <w:p w:rsidR="002B33BF" w:rsidRPr="00D80D2A" w:rsidRDefault="002B33BF" w:rsidP="00980D07">
            <w:pPr>
              <w:pStyle w:val="TableText0"/>
              <w:rPr>
                <w:szCs w:val="22"/>
                <w:lang w:val="fr-CH"/>
              </w:rPr>
            </w:pPr>
            <w:r w:rsidRPr="00D80D2A">
              <w:rPr>
                <w:i/>
                <w:iCs/>
                <w:lang w:val="fr-CH"/>
              </w:rPr>
              <w:t>A</w:t>
            </w:r>
            <w:proofErr w:type="spellStart"/>
            <w:r w:rsidRPr="003F27F8">
              <w:rPr>
                <w:rStyle w:val="Normalbold"/>
                <w:b w:val="0"/>
                <w:bCs/>
                <w:i/>
                <w:iCs/>
                <w:szCs w:val="22"/>
                <w:lang w:val="fr-FR"/>
              </w:rPr>
              <w:t>utorité</w:t>
            </w:r>
            <w:proofErr w:type="spellEnd"/>
            <w:r w:rsidRPr="003F27F8">
              <w:rPr>
                <w:rStyle w:val="Normalbold"/>
                <w:b w:val="0"/>
                <w:bCs/>
                <w:i/>
                <w:iCs/>
                <w:szCs w:val="22"/>
                <w:lang w:val="fr-FR"/>
              </w:rPr>
              <w:t xml:space="preserve"> nationale de réglementation</w:t>
            </w:r>
            <w:r w:rsidRPr="00F51537">
              <w:rPr>
                <w:rStyle w:val="Normalbold"/>
                <w:b w:val="0"/>
                <w:i/>
                <w:iCs/>
                <w:szCs w:val="22"/>
                <w:lang w:val="fr-FR"/>
              </w:rPr>
              <w:t>.</w:t>
            </w:r>
            <w:r>
              <w:rPr>
                <w:rStyle w:val="Normalbold"/>
                <w:i/>
                <w:iCs/>
                <w:szCs w:val="22"/>
                <w:lang w:val="fr-FR"/>
              </w:rPr>
              <w:t xml:space="preserve"> </w:t>
            </w:r>
            <w:r w:rsidRPr="00D80D2A">
              <w:rPr>
                <w:szCs w:val="22"/>
                <w:lang w:val="fr-CH"/>
              </w:rPr>
              <w:t>Instance de réglementation ou service officiel de l'administration centrale ou fédérale d'un pays, chargé de la mise en vigueur et de l'application des règles et règlements sur les télécommunications.</w:t>
            </w:r>
          </w:p>
        </w:tc>
      </w:tr>
      <w:tr w:rsidR="002B33BF" w:rsidRPr="00292A89" w:rsidTr="006A17F9">
        <w:trPr>
          <w:jc w:val="center"/>
        </w:trPr>
        <w:tc>
          <w:tcPr>
            <w:tcW w:w="2127" w:type="dxa"/>
          </w:tcPr>
          <w:p w:rsidR="002B33BF" w:rsidRPr="006A17F9" w:rsidRDefault="002B33BF" w:rsidP="006A17F9">
            <w:pPr>
              <w:pStyle w:val="TableText0"/>
              <w:rPr>
                <w:rStyle w:val="Normalbold"/>
                <w:b w:val="0"/>
                <w:szCs w:val="22"/>
              </w:rPr>
            </w:pPr>
            <w:r w:rsidRPr="006A17F9">
              <w:rPr>
                <w:rStyle w:val="Normalbold"/>
                <w:b w:val="0"/>
                <w:szCs w:val="19"/>
              </w:rPr>
              <w:t>ARPU</w:t>
            </w:r>
          </w:p>
        </w:tc>
        <w:tc>
          <w:tcPr>
            <w:tcW w:w="7512" w:type="dxa"/>
          </w:tcPr>
          <w:p w:rsidR="002B33BF" w:rsidRPr="00D80D2A" w:rsidRDefault="002B33BF" w:rsidP="00BE6E8E">
            <w:pPr>
              <w:pStyle w:val="TableText0"/>
              <w:rPr>
                <w:szCs w:val="22"/>
                <w:lang w:val="fr-CH"/>
              </w:rPr>
            </w:pPr>
            <w:r w:rsidRPr="003F27F8">
              <w:rPr>
                <w:rStyle w:val="Normalital"/>
                <w:iCs/>
                <w:szCs w:val="22"/>
                <w:lang w:val="fr-FR"/>
              </w:rPr>
              <w:t>Recette moyenne par utilisateur</w:t>
            </w:r>
            <w:r w:rsidRPr="00D80D2A">
              <w:rPr>
                <w:iCs/>
                <w:szCs w:val="22"/>
                <w:lang w:val="fr-CH"/>
              </w:rPr>
              <w:t>.</w:t>
            </w:r>
            <w:r w:rsidRPr="00D80D2A">
              <w:rPr>
                <w:szCs w:val="22"/>
                <w:lang w:val="fr-CH"/>
              </w:rPr>
              <w:t xml:space="preserve"> Généralement exprimée par mois mais aussi par année.</w:t>
            </w:r>
          </w:p>
        </w:tc>
      </w:tr>
      <w:tr w:rsidR="002B33BF" w:rsidRPr="00292A89" w:rsidTr="006A17F9">
        <w:trPr>
          <w:jc w:val="center"/>
        </w:trPr>
        <w:tc>
          <w:tcPr>
            <w:tcW w:w="2127" w:type="dxa"/>
          </w:tcPr>
          <w:p w:rsidR="002B33BF" w:rsidRPr="006A17F9" w:rsidRDefault="002B33BF" w:rsidP="006A17F9">
            <w:pPr>
              <w:pStyle w:val="TableText0"/>
              <w:rPr>
                <w:rStyle w:val="Normalbold"/>
                <w:b w:val="0"/>
                <w:szCs w:val="22"/>
              </w:rPr>
            </w:pPr>
            <w:r w:rsidRPr="006A17F9">
              <w:rPr>
                <w:rStyle w:val="Normalbold"/>
                <w:b w:val="0"/>
                <w:szCs w:val="19"/>
              </w:rPr>
              <w:t>ATM</w:t>
            </w:r>
          </w:p>
        </w:tc>
        <w:tc>
          <w:tcPr>
            <w:tcW w:w="7512" w:type="dxa"/>
          </w:tcPr>
          <w:p w:rsidR="002B33BF" w:rsidRPr="00D80D2A" w:rsidRDefault="002B33BF" w:rsidP="00BE6E8E">
            <w:pPr>
              <w:pStyle w:val="TableText0"/>
              <w:rPr>
                <w:szCs w:val="22"/>
                <w:lang w:val="fr-CH"/>
              </w:rPr>
            </w:pPr>
            <w:r w:rsidRPr="003F27F8">
              <w:rPr>
                <w:rStyle w:val="Normalital"/>
                <w:iCs/>
                <w:szCs w:val="22"/>
                <w:lang w:val="fr-FR"/>
              </w:rPr>
              <w:t>Mode de transfert asynchrone</w:t>
            </w:r>
            <w:r w:rsidRPr="00D80D2A">
              <w:rPr>
                <w:iCs/>
                <w:szCs w:val="22"/>
                <w:lang w:val="fr-CH"/>
              </w:rPr>
              <w:t>.</w:t>
            </w:r>
            <w:r w:rsidRPr="00D80D2A">
              <w:rPr>
                <w:szCs w:val="22"/>
                <w:lang w:val="fr-CH"/>
              </w:rPr>
              <w:t xml:space="preserve"> Mode de transmission dans lequel l'information est structurée en cellules; il est asynchrone en ce sens que la récurrence des cellules associées à un utilisateur particulier n'est pas nécessairement périodique.</w:t>
            </w:r>
          </w:p>
        </w:tc>
      </w:tr>
      <w:tr w:rsidR="002B33BF" w:rsidRPr="00292A89" w:rsidTr="006A17F9">
        <w:trPr>
          <w:jc w:val="center"/>
        </w:trPr>
        <w:tc>
          <w:tcPr>
            <w:tcW w:w="2127" w:type="dxa"/>
          </w:tcPr>
          <w:p w:rsidR="002B33BF" w:rsidRPr="006A17F9" w:rsidRDefault="002B33BF" w:rsidP="006A17F9">
            <w:pPr>
              <w:pStyle w:val="TableText0"/>
              <w:rPr>
                <w:szCs w:val="22"/>
              </w:rPr>
            </w:pPr>
            <w:r w:rsidRPr="006A17F9">
              <w:t>BDT</w:t>
            </w:r>
            <w:r>
              <w:t xml:space="preserve"> </w:t>
            </w:r>
            <w:r w:rsidRPr="00980D07">
              <w:rPr>
                <w:iCs/>
                <w:szCs w:val="22"/>
                <w:lang w:val="fr-CH"/>
              </w:rPr>
              <w:t>(</w:t>
            </w:r>
            <w:proofErr w:type="spellStart"/>
            <w:r w:rsidRPr="00D80D2A">
              <w:rPr>
                <w:i/>
                <w:iCs/>
                <w:szCs w:val="22"/>
                <w:lang w:val="fr-CH"/>
              </w:rPr>
              <w:t>Telecommunication</w:t>
            </w:r>
            <w:proofErr w:type="spellEnd"/>
            <w:r w:rsidRPr="00D80D2A">
              <w:rPr>
                <w:i/>
                <w:iCs/>
                <w:szCs w:val="22"/>
                <w:lang w:val="fr-CH"/>
              </w:rPr>
              <w:t xml:space="preserve"> </w:t>
            </w:r>
            <w:proofErr w:type="spellStart"/>
            <w:r w:rsidRPr="00D80D2A">
              <w:rPr>
                <w:i/>
                <w:iCs/>
                <w:szCs w:val="22"/>
                <w:lang w:val="fr-CH"/>
              </w:rPr>
              <w:t>Development</w:t>
            </w:r>
            <w:proofErr w:type="spellEnd"/>
            <w:r w:rsidRPr="00D80D2A">
              <w:rPr>
                <w:i/>
                <w:iCs/>
                <w:szCs w:val="22"/>
                <w:lang w:val="fr-CH"/>
              </w:rPr>
              <w:t xml:space="preserve"> Bureau</w:t>
            </w:r>
            <w:r w:rsidRPr="00980D07">
              <w:rPr>
                <w:iCs/>
                <w:szCs w:val="22"/>
                <w:lang w:val="fr-CH"/>
              </w:rPr>
              <w:t>)</w:t>
            </w:r>
          </w:p>
        </w:tc>
        <w:tc>
          <w:tcPr>
            <w:tcW w:w="7512" w:type="dxa"/>
          </w:tcPr>
          <w:p w:rsidR="002B33BF" w:rsidRPr="00D80D2A" w:rsidRDefault="002B33BF" w:rsidP="00BE6E8E">
            <w:pPr>
              <w:pStyle w:val="TableText0"/>
              <w:rPr>
                <w:i/>
                <w:iCs/>
                <w:szCs w:val="22"/>
                <w:lang w:val="fr-CH"/>
              </w:rPr>
            </w:pPr>
            <w:r w:rsidRPr="00D80D2A">
              <w:rPr>
                <w:i/>
                <w:iCs/>
                <w:szCs w:val="22"/>
                <w:lang w:val="fr-CH"/>
              </w:rPr>
              <w:t xml:space="preserve">Bureau de développement des </w:t>
            </w:r>
            <w:proofErr w:type="spellStart"/>
            <w:r w:rsidRPr="00D80D2A">
              <w:rPr>
                <w:i/>
                <w:iCs/>
                <w:szCs w:val="22"/>
                <w:lang w:val="fr-CH"/>
              </w:rPr>
              <w:t>télecommunications</w:t>
            </w:r>
            <w:proofErr w:type="spellEnd"/>
            <w:r w:rsidRPr="00D80D2A">
              <w:rPr>
                <w:i/>
                <w:iCs/>
                <w:szCs w:val="22"/>
                <w:lang w:val="fr-CH"/>
              </w:rPr>
              <w:t>.</w:t>
            </w:r>
          </w:p>
        </w:tc>
      </w:tr>
      <w:tr w:rsidR="002B33BF" w:rsidRPr="00292A89" w:rsidTr="006A17F9">
        <w:trPr>
          <w:jc w:val="center"/>
        </w:trPr>
        <w:tc>
          <w:tcPr>
            <w:tcW w:w="2127" w:type="dxa"/>
          </w:tcPr>
          <w:p w:rsidR="002B33BF" w:rsidRPr="00F51537" w:rsidRDefault="002B33BF" w:rsidP="006A17F9">
            <w:pPr>
              <w:pStyle w:val="TableText0"/>
              <w:rPr>
                <w:rStyle w:val="Normalbold"/>
                <w:b w:val="0"/>
                <w:i/>
                <w:szCs w:val="22"/>
              </w:rPr>
            </w:pPr>
            <w:r w:rsidRPr="00F51537">
              <w:rPr>
                <w:rStyle w:val="Normalbold"/>
                <w:b w:val="0"/>
                <w:i/>
                <w:szCs w:val="19"/>
              </w:rPr>
              <w:t>Bill and Keep</w:t>
            </w:r>
          </w:p>
        </w:tc>
        <w:tc>
          <w:tcPr>
            <w:tcW w:w="7512" w:type="dxa"/>
          </w:tcPr>
          <w:p w:rsidR="002B33BF" w:rsidRPr="00D80D2A" w:rsidRDefault="002B33BF" w:rsidP="006A17F9">
            <w:pPr>
              <w:pStyle w:val="TableText0"/>
              <w:rPr>
                <w:rStyle w:val="Normalbold"/>
                <w:b w:val="0"/>
                <w:szCs w:val="22"/>
                <w:lang w:val="fr-CH"/>
              </w:rPr>
            </w:pPr>
            <w:r w:rsidRPr="00F51537">
              <w:rPr>
                <w:rStyle w:val="Normalbold"/>
                <w:b w:val="0"/>
                <w:iCs/>
                <w:lang w:val="fr-CH"/>
              </w:rPr>
              <w:t xml:space="preserve">(Celui </w:t>
            </w:r>
            <w:r w:rsidRPr="00F51537">
              <w:rPr>
                <w:rStyle w:val="Normalbold"/>
                <w:b w:val="0"/>
                <w:iCs/>
                <w:szCs w:val="19"/>
                <w:lang w:val="fr-CH"/>
              </w:rPr>
              <w:t>qui facture le service conserve l'intégralité des recettes).</w:t>
            </w:r>
            <w:r w:rsidRPr="00D80D2A">
              <w:rPr>
                <w:rStyle w:val="Normalbold"/>
                <w:b w:val="0"/>
                <w:szCs w:val="19"/>
                <w:lang w:val="fr-CH"/>
              </w:rPr>
              <w:t xml:space="preserve"> Contrairement au système CPNP, il s'agit d'un mécanisme d'interconnexion selon lequel les exploitants échangent le trafic sur la base de termes négociés et ne paient généralement pas de taxes d'interconnexion. Chaque exploitant facture l'acheminement du trafic auprès de ses propres clients et conserve les recettes ainsi obtenues. Ce mécanisme est également connu sous le nom de "</w:t>
            </w:r>
            <w:proofErr w:type="spellStart"/>
            <w:r w:rsidRPr="00F51537">
              <w:rPr>
                <w:rStyle w:val="Normalbold"/>
                <w:b w:val="0"/>
                <w:i/>
                <w:szCs w:val="19"/>
                <w:lang w:val="fr-CH"/>
              </w:rPr>
              <w:t>sender</w:t>
            </w:r>
            <w:proofErr w:type="spellEnd"/>
            <w:r w:rsidRPr="00F51537">
              <w:rPr>
                <w:rStyle w:val="Normalbold"/>
                <w:b w:val="0"/>
                <w:i/>
                <w:szCs w:val="19"/>
                <w:lang w:val="fr-CH"/>
              </w:rPr>
              <w:t xml:space="preserve"> </w:t>
            </w:r>
            <w:proofErr w:type="spellStart"/>
            <w:r w:rsidRPr="00F51537">
              <w:rPr>
                <w:rStyle w:val="Normalbold"/>
                <w:b w:val="0"/>
                <w:i/>
                <w:szCs w:val="19"/>
                <w:lang w:val="fr-CH"/>
              </w:rPr>
              <w:t>keeps</w:t>
            </w:r>
            <w:proofErr w:type="spellEnd"/>
            <w:r w:rsidRPr="00F51537">
              <w:rPr>
                <w:rStyle w:val="Normalbold"/>
                <w:b w:val="0"/>
                <w:i/>
                <w:szCs w:val="19"/>
                <w:lang w:val="fr-CH"/>
              </w:rPr>
              <w:t xml:space="preserve"> all</w:t>
            </w:r>
            <w:r w:rsidRPr="00D80D2A">
              <w:rPr>
                <w:rStyle w:val="Normalbold"/>
                <w:b w:val="0"/>
                <w:szCs w:val="19"/>
                <w:lang w:val="fr-CH"/>
              </w:rPr>
              <w:t>" (l'exploitant d'origine garde l'intégralité des recettes).</w:t>
            </w:r>
          </w:p>
        </w:tc>
      </w:tr>
      <w:tr w:rsidR="002B33BF" w:rsidRPr="00292A89" w:rsidTr="006A17F9">
        <w:trPr>
          <w:jc w:val="center"/>
        </w:trPr>
        <w:tc>
          <w:tcPr>
            <w:tcW w:w="2127" w:type="dxa"/>
          </w:tcPr>
          <w:p w:rsidR="002B33BF" w:rsidRPr="006A17F9" w:rsidRDefault="002B33BF" w:rsidP="006A17F9">
            <w:pPr>
              <w:pStyle w:val="TableText0"/>
              <w:rPr>
                <w:rStyle w:val="Normalbold"/>
                <w:b w:val="0"/>
                <w:szCs w:val="22"/>
              </w:rPr>
            </w:pPr>
            <w:r w:rsidRPr="006A17F9">
              <w:rPr>
                <w:rStyle w:val="Normalbold"/>
                <w:b w:val="0"/>
                <w:szCs w:val="19"/>
              </w:rPr>
              <w:t>BTS</w:t>
            </w:r>
            <w:r>
              <w:rPr>
                <w:rStyle w:val="Normalbold"/>
                <w:b w:val="0"/>
                <w:szCs w:val="19"/>
              </w:rPr>
              <w:t xml:space="preserve"> </w:t>
            </w:r>
            <w:r w:rsidRPr="00980D07">
              <w:rPr>
                <w:rStyle w:val="Normalbold"/>
                <w:b w:val="0"/>
                <w:bCs/>
                <w:iCs/>
                <w:szCs w:val="22"/>
                <w:lang w:val="fr-FR"/>
              </w:rPr>
              <w:t>(</w:t>
            </w:r>
            <w:r w:rsidRPr="00D80D2A">
              <w:rPr>
                <w:i/>
                <w:iCs/>
                <w:szCs w:val="22"/>
                <w:lang w:val="fr-CH"/>
              </w:rPr>
              <w:t xml:space="preserve">Base </w:t>
            </w:r>
            <w:proofErr w:type="spellStart"/>
            <w:r w:rsidRPr="00D80D2A">
              <w:rPr>
                <w:i/>
                <w:iCs/>
                <w:szCs w:val="22"/>
                <w:lang w:val="fr-CH"/>
              </w:rPr>
              <w:t>transceiver</w:t>
            </w:r>
            <w:proofErr w:type="spellEnd"/>
            <w:r w:rsidRPr="00D80D2A">
              <w:rPr>
                <w:i/>
                <w:iCs/>
                <w:szCs w:val="22"/>
                <w:lang w:val="fr-CH"/>
              </w:rPr>
              <w:t xml:space="preserve"> station</w:t>
            </w:r>
            <w:r w:rsidRPr="00980D07">
              <w:rPr>
                <w:iCs/>
                <w:szCs w:val="22"/>
                <w:lang w:val="fr-CH"/>
              </w:rPr>
              <w:t>)</w:t>
            </w:r>
          </w:p>
        </w:tc>
        <w:tc>
          <w:tcPr>
            <w:tcW w:w="7512" w:type="dxa"/>
          </w:tcPr>
          <w:p w:rsidR="002B33BF" w:rsidRPr="003F27F8" w:rsidRDefault="002B33BF" w:rsidP="00BE6E8E">
            <w:pPr>
              <w:pStyle w:val="TableText0"/>
              <w:rPr>
                <w:rStyle w:val="Normalbold"/>
                <w:b w:val="0"/>
                <w:bCs/>
                <w:i/>
                <w:iCs/>
                <w:szCs w:val="22"/>
                <w:lang w:val="fr-FR"/>
              </w:rPr>
            </w:pPr>
            <w:r w:rsidRPr="00D80D2A">
              <w:rPr>
                <w:i/>
                <w:iCs/>
                <w:szCs w:val="22"/>
                <w:lang w:val="fr-CH"/>
              </w:rPr>
              <w:t>Station d'émission-réception de base.</w:t>
            </w:r>
          </w:p>
        </w:tc>
      </w:tr>
      <w:tr w:rsidR="002B33BF" w:rsidRPr="00BE6E8E" w:rsidTr="006A17F9">
        <w:trPr>
          <w:jc w:val="center"/>
        </w:trPr>
        <w:tc>
          <w:tcPr>
            <w:tcW w:w="2127" w:type="dxa"/>
          </w:tcPr>
          <w:p w:rsidR="002B33BF" w:rsidRPr="006A17F9" w:rsidRDefault="002B33BF" w:rsidP="006A17F9">
            <w:pPr>
              <w:pStyle w:val="TableText0"/>
              <w:rPr>
                <w:szCs w:val="22"/>
              </w:rPr>
            </w:pPr>
            <w:r w:rsidRPr="006A17F9">
              <w:t>CAGR</w:t>
            </w:r>
            <w:r>
              <w:t xml:space="preserve"> </w:t>
            </w:r>
            <w:r w:rsidRPr="00980D07">
              <w:rPr>
                <w:iCs/>
                <w:szCs w:val="22"/>
              </w:rPr>
              <w:t>(</w:t>
            </w:r>
            <w:r w:rsidRPr="003F27F8">
              <w:rPr>
                <w:i/>
                <w:iCs/>
                <w:szCs w:val="22"/>
              </w:rPr>
              <w:t>Compound annual growth rate</w:t>
            </w:r>
            <w:r w:rsidRPr="00980D07">
              <w:rPr>
                <w:iCs/>
                <w:szCs w:val="22"/>
              </w:rPr>
              <w:t>)</w:t>
            </w:r>
          </w:p>
        </w:tc>
        <w:tc>
          <w:tcPr>
            <w:tcW w:w="7512" w:type="dxa"/>
          </w:tcPr>
          <w:p w:rsidR="002B33BF" w:rsidRPr="003F27F8" w:rsidRDefault="002B33BF" w:rsidP="00BE6E8E">
            <w:pPr>
              <w:pStyle w:val="TableText0"/>
              <w:rPr>
                <w:i/>
                <w:iCs/>
                <w:szCs w:val="22"/>
              </w:rPr>
            </w:pPr>
            <w:proofErr w:type="spellStart"/>
            <w:r w:rsidRPr="003F27F8">
              <w:rPr>
                <w:i/>
                <w:iCs/>
                <w:szCs w:val="22"/>
              </w:rPr>
              <w:t>Taux</w:t>
            </w:r>
            <w:proofErr w:type="spellEnd"/>
            <w:r w:rsidRPr="003F27F8">
              <w:rPr>
                <w:i/>
                <w:iCs/>
                <w:szCs w:val="22"/>
              </w:rPr>
              <w:t xml:space="preserve"> </w:t>
            </w:r>
            <w:proofErr w:type="spellStart"/>
            <w:r w:rsidRPr="003F27F8">
              <w:rPr>
                <w:i/>
                <w:iCs/>
                <w:szCs w:val="22"/>
              </w:rPr>
              <w:t>composé</w:t>
            </w:r>
            <w:proofErr w:type="spellEnd"/>
            <w:r w:rsidRPr="003F27F8">
              <w:rPr>
                <w:i/>
                <w:iCs/>
                <w:szCs w:val="22"/>
              </w:rPr>
              <w:t xml:space="preserve"> </w:t>
            </w:r>
            <w:proofErr w:type="spellStart"/>
            <w:r w:rsidRPr="003F27F8">
              <w:rPr>
                <w:i/>
                <w:iCs/>
                <w:szCs w:val="22"/>
              </w:rPr>
              <w:t>annuel</w:t>
            </w:r>
            <w:proofErr w:type="spellEnd"/>
            <w:r w:rsidRPr="003F27F8">
              <w:rPr>
                <w:i/>
                <w:iCs/>
                <w:szCs w:val="22"/>
              </w:rPr>
              <w:t xml:space="preserve"> </w:t>
            </w:r>
            <w:proofErr w:type="spellStart"/>
            <w:r w:rsidRPr="003F27F8">
              <w:rPr>
                <w:i/>
                <w:iCs/>
                <w:szCs w:val="22"/>
              </w:rPr>
              <w:t>moyen</w:t>
            </w:r>
            <w:proofErr w:type="spellEnd"/>
            <w:r w:rsidRPr="003F27F8">
              <w:rPr>
                <w:i/>
                <w:iCs/>
                <w:szCs w:val="22"/>
              </w:rPr>
              <w:t>.</w:t>
            </w:r>
          </w:p>
        </w:tc>
      </w:tr>
      <w:tr w:rsidR="002B33BF" w:rsidRPr="00F46754" w:rsidTr="006A17F9">
        <w:trPr>
          <w:jc w:val="center"/>
        </w:trPr>
        <w:tc>
          <w:tcPr>
            <w:tcW w:w="2127" w:type="dxa"/>
          </w:tcPr>
          <w:p w:rsidR="002B33BF" w:rsidRPr="006A17F9" w:rsidRDefault="002B33BF" w:rsidP="006A17F9">
            <w:pPr>
              <w:pStyle w:val="TableText0"/>
              <w:rPr>
                <w:szCs w:val="22"/>
              </w:rPr>
            </w:pPr>
            <w:r w:rsidRPr="006A17F9">
              <w:t>CAPEX</w:t>
            </w:r>
            <w:r>
              <w:t xml:space="preserve"> </w:t>
            </w:r>
            <w:r w:rsidRPr="00980D07">
              <w:rPr>
                <w:iCs/>
                <w:szCs w:val="22"/>
                <w:lang w:val="fr-CH"/>
              </w:rPr>
              <w:t>(</w:t>
            </w:r>
            <w:r w:rsidRPr="00D80D2A">
              <w:rPr>
                <w:i/>
                <w:iCs/>
                <w:szCs w:val="22"/>
                <w:lang w:val="fr-CH"/>
              </w:rPr>
              <w:t xml:space="preserve">Capital </w:t>
            </w:r>
            <w:proofErr w:type="spellStart"/>
            <w:r w:rsidRPr="00D80D2A">
              <w:rPr>
                <w:i/>
                <w:iCs/>
                <w:szCs w:val="22"/>
                <w:lang w:val="fr-CH"/>
              </w:rPr>
              <w:t>expenses</w:t>
            </w:r>
            <w:proofErr w:type="spellEnd"/>
            <w:r w:rsidRPr="00980D07">
              <w:rPr>
                <w:iCs/>
                <w:szCs w:val="22"/>
                <w:lang w:val="fr-CH"/>
              </w:rPr>
              <w:t>)</w:t>
            </w:r>
          </w:p>
        </w:tc>
        <w:tc>
          <w:tcPr>
            <w:tcW w:w="7512" w:type="dxa"/>
          </w:tcPr>
          <w:p w:rsidR="002B33BF" w:rsidRPr="00D80D2A" w:rsidRDefault="002B33BF" w:rsidP="00BE6E8E">
            <w:pPr>
              <w:pStyle w:val="TableText0"/>
              <w:rPr>
                <w:i/>
                <w:iCs/>
                <w:szCs w:val="22"/>
                <w:lang w:val="fr-CH"/>
              </w:rPr>
            </w:pPr>
            <w:r w:rsidRPr="00D80D2A">
              <w:rPr>
                <w:i/>
                <w:iCs/>
                <w:szCs w:val="22"/>
                <w:lang w:val="fr-CH"/>
              </w:rPr>
              <w:t>Coût du capital.</w:t>
            </w:r>
          </w:p>
        </w:tc>
      </w:tr>
      <w:tr w:rsidR="002B33BF" w:rsidRPr="00292A89" w:rsidTr="006A17F9">
        <w:trPr>
          <w:jc w:val="center"/>
        </w:trPr>
        <w:tc>
          <w:tcPr>
            <w:tcW w:w="2127" w:type="dxa"/>
          </w:tcPr>
          <w:p w:rsidR="002B33BF" w:rsidRPr="006A17F9" w:rsidRDefault="002B33BF" w:rsidP="006A17F9">
            <w:pPr>
              <w:pStyle w:val="TableText0"/>
              <w:rPr>
                <w:rStyle w:val="Normalbold"/>
                <w:b w:val="0"/>
                <w:szCs w:val="22"/>
              </w:rPr>
            </w:pPr>
            <w:r w:rsidRPr="006A17F9">
              <w:rPr>
                <w:rStyle w:val="Normalbold"/>
                <w:b w:val="0"/>
                <w:szCs w:val="19"/>
              </w:rPr>
              <w:t>CDMA (AMRC)</w:t>
            </w:r>
          </w:p>
        </w:tc>
        <w:tc>
          <w:tcPr>
            <w:tcW w:w="7512" w:type="dxa"/>
          </w:tcPr>
          <w:p w:rsidR="002B33BF" w:rsidRPr="00D80D2A" w:rsidRDefault="002B33BF" w:rsidP="00045683">
            <w:pPr>
              <w:pStyle w:val="TableText0"/>
              <w:rPr>
                <w:rFonts w:eastAsia="SimHei"/>
                <w:bCs/>
                <w:szCs w:val="22"/>
                <w:lang w:val="fr-CH" w:eastAsia="zh-CN"/>
              </w:rPr>
            </w:pPr>
            <w:r w:rsidRPr="00BE6E8E">
              <w:rPr>
                <w:rStyle w:val="Normalbold"/>
                <w:b w:val="0"/>
                <w:bCs/>
                <w:szCs w:val="22"/>
                <w:lang w:val="fr-FR"/>
              </w:rPr>
              <w:t>Accès multiple par répartition en code.</w:t>
            </w:r>
            <w:r w:rsidRPr="00D80D2A">
              <w:rPr>
                <w:szCs w:val="22"/>
                <w:lang w:val="fr-CH"/>
              </w:rPr>
              <w:t xml:space="preserve"> </w:t>
            </w:r>
            <w:r w:rsidRPr="00D80D2A">
              <w:rPr>
                <w:rFonts w:eastAsia="SimHei"/>
                <w:bCs/>
                <w:szCs w:val="22"/>
                <w:lang w:val="fr-CH" w:eastAsia="zh-CN"/>
              </w:rPr>
              <w:t>Technique de transmission numérique de signaux radioélectriques reposant sur des techniques d'étalement du spectre, dans laquelle chaque communication voix ou données utilise la totalité de la bande considérée, avec assignation d'un code unique.</w:t>
            </w:r>
          </w:p>
        </w:tc>
      </w:tr>
      <w:tr w:rsidR="002B33BF" w:rsidRPr="00BE6E8E" w:rsidTr="006A17F9">
        <w:trPr>
          <w:jc w:val="center"/>
        </w:trPr>
        <w:tc>
          <w:tcPr>
            <w:tcW w:w="2127" w:type="dxa"/>
          </w:tcPr>
          <w:p w:rsidR="002B33BF" w:rsidRPr="006A17F9" w:rsidRDefault="002B33BF" w:rsidP="006A17F9">
            <w:pPr>
              <w:pStyle w:val="TableText0"/>
              <w:rPr>
                <w:rFonts w:eastAsia="SimHei"/>
                <w:szCs w:val="22"/>
              </w:rPr>
            </w:pPr>
            <w:r w:rsidRPr="006A17F9">
              <w:rPr>
                <w:rFonts w:eastAsia="SimHei"/>
              </w:rPr>
              <w:t>CDMA-</w:t>
            </w:r>
            <w:proofErr w:type="spellStart"/>
            <w:r w:rsidRPr="006A17F9">
              <w:rPr>
                <w:rFonts w:eastAsia="SimHei"/>
              </w:rPr>
              <w:t>EvDO</w:t>
            </w:r>
            <w:proofErr w:type="spellEnd"/>
          </w:p>
        </w:tc>
        <w:tc>
          <w:tcPr>
            <w:tcW w:w="7512" w:type="dxa"/>
          </w:tcPr>
          <w:p w:rsidR="002B33BF" w:rsidRPr="003F27F8" w:rsidRDefault="002B33BF" w:rsidP="00045683">
            <w:pPr>
              <w:pStyle w:val="TableText0"/>
              <w:rPr>
                <w:rFonts w:eastAsia="SimHei"/>
                <w:bCs/>
                <w:i/>
                <w:iCs/>
                <w:szCs w:val="22"/>
                <w:lang w:val="en-US" w:eastAsia="zh-CN"/>
              </w:rPr>
            </w:pPr>
            <w:r w:rsidRPr="003F27F8">
              <w:rPr>
                <w:rFonts w:eastAsia="SimHei"/>
                <w:bCs/>
                <w:i/>
                <w:iCs/>
                <w:szCs w:val="22"/>
                <w:lang w:val="en-US" w:eastAsia="zh-CN"/>
              </w:rPr>
              <w:t xml:space="preserve">Code division multiple access </w:t>
            </w:r>
            <w:r w:rsidR="00045683" w:rsidRPr="00045683">
              <w:rPr>
                <w:rFonts w:eastAsia="SimHei"/>
                <w:bCs/>
                <w:iCs/>
                <w:szCs w:val="22"/>
                <w:lang w:val="en-US" w:eastAsia="zh-CN"/>
              </w:rPr>
              <w:t>(</w:t>
            </w:r>
            <w:r w:rsidRPr="003F27F8">
              <w:rPr>
                <w:rFonts w:eastAsia="SimHei"/>
                <w:bCs/>
                <w:i/>
                <w:iCs/>
                <w:szCs w:val="22"/>
                <w:lang w:val="en-US" w:eastAsia="zh-CN"/>
              </w:rPr>
              <w:t>Evolution Data Only</w:t>
            </w:r>
            <w:r w:rsidR="00045683" w:rsidRPr="00045683">
              <w:rPr>
                <w:rFonts w:eastAsia="SimHei"/>
                <w:bCs/>
                <w:iCs/>
                <w:szCs w:val="22"/>
                <w:lang w:val="en-US" w:eastAsia="zh-CN"/>
              </w:rPr>
              <w:t>)</w:t>
            </w:r>
            <w:r w:rsidRPr="003F27F8">
              <w:rPr>
                <w:rFonts w:eastAsia="SimHei"/>
                <w:bCs/>
                <w:i/>
                <w:iCs/>
                <w:szCs w:val="22"/>
                <w:lang w:val="en-US" w:eastAsia="zh-CN"/>
              </w:rPr>
              <w:t>.</w:t>
            </w:r>
          </w:p>
        </w:tc>
      </w:tr>
      <w:tr w:rsidR="002B33BF" w:rsidRPr="00292A89" w:rsidTr="006A17F9">
        <w:trPr>
          <w:jc w:val="center"/>
        </w:trPr>
        <w:tc>
          <w:tcPr>
            <w:tcW w:w="2127" w:type="dxa"/>
          </w:tcPr>
          <w:p w:rsidR="002B33BF" w:rsidRPr="006A17F9" w:rsidRDefault="002B33BF" w:rsidP="006A17F9">
            <w:pPr>
              <w:pStyle w:val="TableText0"/>
              <w:rPr>
                <w:rFonts w:eastAsia="SimHei"/>
                <w:szCs w:val="22"/>
              </w:rPr>
            </w:pPr>
            <w:r w:rsidRPr="006A17F9">
              <w:rPr>
                <w:rFonts w:eastAsia="SimHei"/>
              </w:rPr>
              <w:t>CMDT</w:t>
            </w:r>
          </w:p>
        </w:tc>
        <w:tc>
          <w:tcPr>
            <w:tcW w:w="7512" w:type="dxa"/>
          </w:tcPr>
          <w:p w:rsidR="002B33BF" w:rsidRPr="00D80D2A" w:rsidRDefault="002B33BF" w:rsidP="00BE6E8E">
            <w:pPr>
              <w:pStyle w:val="TableText0"/>
              <w:rPr>
                <w:rFonts w:eastAsia="SimHei"/>
                <w:bCs/>
                <w:i/>
                <w:iCs/>
                <w:szCs w:val="22"/>
                <w:lang w:val="fr-CH" w:eastAsia="zh-CN"/>
              </w:rPr>
            </w:pPr>
            <w:r w:rsidRPr="00D80D2A">
              <w:rPr>
                <w:rFonts w:eastAsia="SimHei"/>
                <w:bCs/>
                <w:i/>
                <w:iCs/>
                <w:szCs w:val="22"/>
                <w:lang w:val="fr-CH" w:eastAsia="zh-CN"/>
              </w:rPr>
              <w:t>Conférence mondiale de développement des télécommunications.</w:t>
            </w:r>
          </w:p>
        </w:tc>
      </w:tr>
      <w:tr w:rsidR="002B33BF" w:rsidRPr="00292A89" w:rsidTr="006A17F9">
        <w:trPr>
          <w:jc w:val="center"/>
        </w:trPr>
        <w:tc>
          <w:tcPr>
            <w:tcW w:w="2127" w:type="dxa"/>
          </w:tcPr>
          <w:p w:rsidR="002B33BF" w:rsidRPr="006A17F9" w:rsidRDefault="002B33BF" w:rsidP="006A17F9">
            <w:pPr>
              <w:pStyle w:val="TableText0"/>
              <w:rPr>
                <w:rStyle w:val="Normalbold"/>
                <w:b w:val="0"/>
                <w:szCs w:val="22"/>
              </w:rPr>
            </w:pPr>
            <w:proofErr w:type="spellStart"/>
            <w:r w:rsidRPr="006A17F9">
              <w:rPr>
                <w:rStyle w:val="Normalbold"/>
                <w:b w:val="0"/>
                <w:szCs w:val="19"/>
              </w:rPr>
              <w:t>Commutateur</w:t>
            </w:r>
            <w:proofErr w:type="spellEnd"/>
            <w:r w:rsidRPr="006A17F9">
              <w:rPr>
                <w:rStyle w:val="Normalbold"/>
                <w:b w:val="0"/>
                <w:szCs w:val="19"/>
              </w:rPr>
              <w:t xml:space="preserve"> </w:t>
            </w:r>
            <w:proofErr w:type="spellStart"/>
            <w:r w:rsidRPr="006A17F9">
              <w:rPr>
                <w:rStyle w:val="Normalbold"/>
                <w:b w:val="0"/>
                <w:szCs w:val="19"/>
              </w:rPr>
              <w:t>logiciel</w:t>
            </w:r>
            <w:proofErr w:type="spellEnd"/>
          </w:p>
        </w:tc>
        <w:tc>
          <w:tcPr>
            <w:tcW w:w="7512" w:type="dxa"/>
          </w:tcPr>
          <w:p w:rsidR="002B33BF" w:rsidRPr="00D80D2A" w:rsidRDefault="002B33BF" w:rsidP="003F27F8">
            <w:pPr>
              <w:pStyle w:val="TableText0"/>
              <w:rPr>
                <w:szCs w:val="22"/>
                <w:lang w:val="fr-CH"/>
              </w:rPr>
            </w:pPr>
            <w:r w:rsidRPr="00D80D2A">
              <w:rPr>
                <w:szCs w:val="22"/>
                <w:lang w:val="fr-CH"/>
              </w:rPr>
              <w:t>Type de commutateur téléphonique qui utilise un logiciel implanté dans un système informatique pour effectuer le travail d'ordinaire effectué par le matériel de commutation circuits.</w:t>
            </w:r>
          </w:p>
        </w:tc>
      </w:tr>
      <w:tr w:rsidR="002B33BF" w:rsidRPr="00292A89" w:rsidTr="006A17F9">
        <w:trPr>
          <w:jc w:val="center"/>
        </w:trPr>
        <w:tc>
          <w:tcPr>
            <w:tcW w:w="2127" w:type="dxa"/>
          </w:tcPr>
          <w:p w:rsidR="002B33BF" w:rsidRPr="006A17F9" w:rsidRDefault="002B33BF" w:rsidP="00DF7AD9">
            <w:pPr>
              <w:pStyle w:val="TableText0"/>
              <w:keepNext/>
              <w:keepLines/>
              <w:rPr>
                <w:rStyle w:val="Normalbold"/>
                <w:b w:val="0"/>
                <w:szCs w:val="22"/>
              </w:rPr>
            </w:pPr>
            <w:r w:rsidRPr="006A17F9">
              <w:rPr>
                <w:rStyle w:val="Normalbold"/>
                <w:b w:val="0"/>
                <w:szCs w:val="19"/>
              </w:rPr>
              <w:lastRenderedPageBreak/>
              <w:t>Concurrence</w:t>
            </w:r>
          </w:p>
        </w:tc>
        <w:tc>
          <w:tcPr>
            <w:tcW w:w="7512" w:type="dxa"/>
          </w:tcPr>
          <w:p w:rsidR="002B33BF" w:rsidRPr="00D80D2A" w:rsidRDefault="002B33BF" w:rsidP="00DF7AD9">
            <w:pPr>
              <w:pStyle w:val="TableText0"/>
              <w:keepNext/>
              <w:keepLines/>
              <w:rPr>
                <w:szCs w:val="22"/>
                <w:lang w:val="fr-CH"/>
              </w:rPr>
            </w:pPr>
            <w:r w:rsidRPr="00D80D2A">
              <w:rPr>
                <w:szCs w:val="22"/>
                <w:lang w:val="fr-CH"/>
              </w:rPr>
              <w:t>Désigne l'introduction de la concurrence entre les fournisseurs de services nationaux et/ou des fournisseurs étrangers, sans aucune limitation. Pour le service mobile cellulaire, le nombre de titulaires de licences dépend du spectre disponible. Par conséquent, tous les pays qui autorisent plus d'un opérateur sont considérés, dans le présent rapport, comme ouverts à la concurrence.</w:t>
            </w:r>
          </w:p>
        </w:tc>
      </w:tr>
      <w:tr w:rsidR="002B33BF" w:rsidRPr="00292A89" w:rsidTr="006A17F9">
        <w:trPr>
          <w:jc w:val="center"/>
        </w:trPr>
        <w:tc>
          <w:tcPr>
            <w:tcW w:w="2127" w:type="dxa"/>
          </w:tcPr>
          <w:p w:rsidR="002B33BF" w:rsidRPr="006A17F9" w:rsidRDefault="002B33BF" w:rsidP="006A17F9">
            <w:pPr>
              <w:pStyle w:val="TableText0"/>
              <w:rPr>
                <w:szCs w:val="22"/>
              </w:rPr>
            </w:pPr>
            <w:r w:rsidRPr="006A17F9">
              <w:t>CPE</w:t>
            </w:r>
            <w:r>
              <w:t xml:space="preserve"> </w:t>
            </w:r>
            <w:r w:rsidRPr="00980D07">
              <w:rPr>
                <w:iCs/>
                <w:szCs w:val="22"/>
                <w:lang w:val="fr-CH"/>
              </w:rPr>
              <w:t>(</w:t>
            </w:r>
            <w:r w:rsidRPr="00D80D2A">
              <w:rPr>
                <w:i/>
                <w:iCs/>
                <w:szCs w:val="22"/>
                <w:lang w:val="fr-CH"/>
              </w:rPr>
              <w:t xml:space="preserve">Customer </w:t>
            </w:r>
            <w:proofErr w:type="spellStart"/>
            <w:r w:rsidRPr="00D80D2A">
              <w:rPr>
                <w:i/>
                <w:iCs/>
                <w:szCs w:val="22"/>
                <w:lang w:val="fr-CH"/>
              </w:rPr>
              <w:t>premises</w:t>
            </w:r>
            <w:proofErr w:type="spellEnd"/>
            <w:r w:rsidRPr="00D80D2A">
              <w:rPr>
                <w:i/>
                <w:iCs/>
                <w:szCs w:val="22"/>
                <w:lang w:val="fr-CH"/>
              </w:rPr>
              <w:t xml:space="preserve"> </w:t>
            </w:r>
            <w:proofErr w:type="spellStart"/>
            <w:r w:rsidRPr="00D80D2A">
              <w:rPr>
                <w:i/>
                <w:iCs/>
                <w:szCs w:val="22"/>
                <w:lang w:val="fr-CH"/>
              </w:rPr>
              <w:t>equipment</w:t>
            </w:r>
            <w:proofErr w:type="spellEnd"/>
            <w:r w:rsidRPr="00980D07">
              <w:rPr>
                <w:iCs/>
                <w:szCs w:val="22"/>
                <w:lang w:val="fr-CH"/>
              </w:rPr>
              <w:t>)</w:t>
            </w:r>
          </w:p>
        </w:tc>
        <w:tc>
          <w:tcPr>
            <w:tcW w:w="7512" w:type="dxa"/>
          </w:tcPr>
          <w:p w:rsidR="002B33BF" w:rsidRPr="00D80D2A" w:rsidRDefault="002B33BF" w:rsidP="00BE6E8E">
            <w:pPr>
              <w:pStyle w:val="TableText0"/>
              <w:rPr>
                <w:i/>
                <w:iCs/>
                <w:szCs w:val="22"/>
                <w:lang w:val="fr-CH"/>
              </w:rPr>
            </w:pPr>
            <w:r w:rsidRPr="00D80D2A">
              <w:rPr>
                <w:i/>
                <w:iCs/>
                <w:szCs w:val="22"/>
                <w:lang w:val="fr-CH"/>
              </w:rPr>
              <w:t>Equipements réseaux chez le client.</w:t>
            </w:r>
          </w:p>
        </w:tc>
      </w:tr>
      <w:tr w:rsidR="00045683" w:rsidRPr="00292A89" w:rsidTr="00F1741D">
        <w:trPr>
          <w:jc w:val="center"/>
        </w:trPr>
        <w:tc>
          <w:tcPr>
            <w:tcW w:w="2127" w:type="dxa"/>
          </w:tcPr>
          <w:p w:rsidR="00045683" w:rsidRPr="00045683" w:rsidRDefault="00045683" w:rsidP="00045683">
            <w:pPr>
              <w:pStyle w:val="TableText0"/>
              <w:rPr>
                <w:rStyle w:val="Normalbold"/>
                <w:b w:val="0"/>
                <w:szCs w:val="22"/>
                <w:lang w:val="en-US"/>
              </w:rPr>
            </w:pPr>
            <w:r w:rsidRPr="00045683">
              <w:rPr>
                <w:rStyle w:val="Normalbold"/>
                <w:b w:val="0"/>
                <w:iCs/>
                <w:szCs w:val="19"/>
                <w:lang w:val="en-US"/>
              </w:rPr>
              <w:t>CPNP</w:t>
            </w:r>
            <w:r>
              <w:rPr>
                <w:rStyle w:val="Normalbold"/>
                <w:b w:val="0"/>
                <w:iCs/>
                <w:szCs w:val="19"/>
                <w:lang w:val="en-US"/>
              </w:rPr>
              <w:t xml:space="preserve"> (</w:t>
            </w:r>
            <w:r w:rsidRPr="00045683">
              <w:rPr>
                <w:rStyle w:val="Normalbold"/>
                <w:b w:val="0"/>
                <w:i/>
                <w:iCs/>
                <w:szCs w:val="19"/>
                <w:lang w:val="en-US"/>
              </w:rPr>
              <w:t>Calling party's network pays</w:t>
            </w:r>
            <w:r w:rsidRPr="00045683">
              <w:rPr>
                <w:rStyle w:val="Normalbold"/>
                <w:b w:val="0"/>
                <w:iCs/>
                <w:szCs w:val="19"/>
                <w:lang w:val="en-US"/>
              </w:rPr>
              <w:t>)</w:t>
            </w:r>
          </w:p>
        </w:tc>
        <w:tc>
          <w:tcPr>
            <w:tcW w:w="7512" w:type="dxa"/>
          </w:tcPr>
          <w:p w:rsidR="00045683" w:rsidRPr="00BE6E8E" w:rsidRDefault="00045683" w:rsidP="00045683">
            <w:pPr>
              <w:pStyle w:val="TableText0"/>
              <w:rPr>
                <w:rStyle w:val="Normalbold"/>
                <w:b w:val="0"/>
                <w:bCs/>
                <w:szCs w:val="22"/>
                <w:lang w:val="fr-FR"/>
              </w:rPr>
            </w:pPr>
            <w:r w:rsidRPr="00045683">
              <w:rPr>
                <w:rStyle w:val="Normalbold"/>
                <w:b w:val="0"/>
                <w:i/>
                <w:szCs w:val="19"/>
                <w:lang w:val="fr-CH"/>
              </w:rPr>
              <w:t>Facturation à l'opérateur de réseau de l'appelant</w:t>
            </w:r>
            <w:r w:rsidRPr="00045683">
              <w:rPr>
                <w:rStyle w:val="Normalbold"/>
                <w:b w:val="0"/>
                <w:i/>
                <w:iCs/>
                <w:szCs w:val="19"/>
                <w:lang w:val="fr-CH"/>
              </w:rPr>
              <w:t>.</w:t>
            </w:r>
            <w:r>
              <w:rPr>
                <w:rStyle w:val="Normalbold"/>
                <w:b w:val="0"/>
                <w:iCs/>
                <w:szCs w:val="19"/>
                <w:lang w:val="fr-CH"/>
              </w:rPr>
              <w:t xml:space="preserve"> </w:t>
            </w:r>
            <w:r w:rsidRPr="00BE6E8E">
              <w:rPr>
                <w:rStyle w:val="Normalbold"/>
                <w:b w:val="0"/>
                <w:bCs/>
                <w:szCs w:val="22"/>
                <w:lang w:val="fr-FR"/>
              </w:rPr>
              <w:t>Dans un système CPNP, le fournisseur du récepteur de l'appel facture une certaine taxe prédéterminée par minute au fournisseur de l'émetteur de l'appel pour faire aboutir l'appel, tandis que l'opérateur du récepteur de l'appel ne paie rien.</w:t>
            </w:r>
          </w:p>
        </w:tc>
      </w:tr>
      <w:tr w:rsidR="00045683" w:rsidRPr="00292A89" w:rsidTr="00F1741D">
        <w:trPr>
          <w:jc w:val="center"/>
        </w:trPr>
        <w:tc>
          <w:tcPr>
            <w:tcW w:w="2127" w:type="dxa"/>
          </w:tcPr>
          <w:p w:rsidR="00045683" w:rsidRPr="00F46754" w:rsidRDefault="00045683" w:rsidP="00045683">
            <w:pPr>
              <w:pStyle w:val="TableText0"/>
              <w:rPr>
                <w:rStyle w:val="Normalbold"/>
                <w:b w:val="0"/>
                <w:szCs w:val="22"/>
                <w:lang w:val="en-US"/>
              </w:rPr>
            </w:pPr>
            <w:r w:rsidRPr="00045683">
              <w:rPr>
                <w:iCs/>
                <w:lang w:val="en-US"/>
              </w:rPr>
              <w:t>CPP</w:t>
            </w:r>
            <w:r w:rsidRPr="006A17F9">
              <w:rPr>
                <w:rStyle w:val="Normalbold"/>
                <w:b w:val="0"/>
                <w:szCs w:val="19"/>
              </w:rPr>
              <w:t xml:space="preserve"> </w:t>
            </w:r>
            <w:r w:rsidRPr="00980D07">
              <w:rPr>
                <w:iCs/>
                <w:lang w:val="en-US"/>
              </w:rPr>
              <w:t>(</w:t>
            </w:r>
            <w:r w:rsidRPr="00045683">
              <w:rPr>
                <w:iCs/>
                <w:lang w:val="en-US"/>
              </w:rPr>
              <w:t>C</w:t>
            </w:r>
            <w:r w:rsidRPr="00045683">
              <w:rPr>
                <w:rStyle w:val="Normalital"/>
                <w:iCs/>
                <w:szCs w:val="19"/>
                <w:lang w:val="en-US"/>
              </w:rPr>
              <w:t>alling party pays</w:t>
            </w:r>
            <w:r w:rsidRPr="00980D07">
              <w:rPr>
                <w:iCs/>
                <w:lang w:val="en-US"/>
              </w:rPr>
              <w:t>)</w:t>
            </w:r>
          </w:p>
        </w:tc>
        <w:tc>
          <w:tcPr>
            <w:tcW w:w="7512" w:type="dxa"/>
          </w:tcPr>
          <w:p w:rsidR="00045683" w:rsidRPr="00D80D2A" w:rsidRDefault="00045683" w:rsidP="00F1741D">
            <w:pPr>
              <w:pStyle w:val="TableText0"/>
              <w:rPr>
                <w:szCs w:val="22"/>
                <w:lang w:val="fr-CH"/>
              </w:rPr>
            </w:pPr>
            <w:r w:rsidRPr="00045683">
              <w:rPr>
                <w:rStyle w:val="Normalbold"/>
                <w:b w:val="0"/>
                <w:i/>
                <w:szCs w:val="19"/>
                <w:lang w:val="fr-CH"/>
              </w:rPr>
              <w:t>Facturation au d</w:t>
            </w:r>
            <w:r w:rsidRPr="00BE6E8E">
              <w:rPr>
                <w:rStyle w:val="Normalbold"/>
                <w:b w:val="0"/>
                <w:bCs/>
                <w:szCs w:val="22"/>
                <w:lang w:val="fr-FR"/>
              </w:rPr>
              <w:t>é</w:t>
            </w:r>
            <w:r w:rsidRPr="00045683">
              <w:rPr>
                <w:rStyle w:val="Normalbold"/>
                <w:b w:val="0"/>
                <w:i/>
                <w:szCs w:val="19"/>
                <w:lang w:val="fr-CH"/>
              </w:rPr>
              <w:t>part.</w:t>
            </w:r>
            <w:r w:rsidRPr="00045683">
              <w:rPr>
                <w:rStyle w:val="Normalbold"/>
                <w:b w:val="0"/>
                <w:szCs w:val="19"/>
                <w:lang w:val="fr-CH"/>
              </w:rPr>
              <w:t xml:space="preserve"> </w:t>
            </w:r>
            <w:r w:rsidRPr="00D80D2A">
              <w:rPr>
                <w:szCs w:val="22"/>
                <w:lang w:val="fr-CH"/>
              </w:rPr>
              <w:t>Option de facturation selon laquelle la communication est payée par l'appelant. A l'inverse, dans un système de "facturation à l'arrivée", c'est l'appelé qui en supporte toutes les taxes.</w:t>
            </w:r>
          </w:p>
        </w:tc>
      </w:tr>
      <w:tr w:rsidR="002B33BF" w:rsidRPr="00292A89" w:rsidTr="006A17F9">
        <w:trPr>
          <w:jc w:val="center"/>
        </w:trPr>
        <w:tc>
          <w:tcPr>
            <w:tcW w:w="2127" w:type="dxa"/>
          </w:tcPr>
          <w:p w:rsidR="002B33BF" w:rsidRPr="00045683" w:rsidRDefault="002B33BF" w:rsidP="006A17F9">
            <w:pPr>
              <w:pStyle w:val="TableText0"/>
              <w:rPr>
                <w:szCs w:val="22"/>
                <w:lang w:val="fr-CH"/>
              </w:rPr>
            </w:pPr>
            <w:r w:rsidRPr="00045683">
              <w:rPr>
                <w:lang w:val="fr-CH"/>
              </w:rPr>
              <w:t xml:space="preserve">CTI </w:t>
            </w:r>
            <w:r w:rsidRPr="00980D07">
              <w:rPr>
                <w:iCs/>
                <w:szCs w:val="22"/>
                <w:lang w:val="fr-CH"/>
              </w:rPr>
              <w:t>(</w:t>
            </w:r>
            <w:r w:rsidRPr="00D80D2A">
              <w:rPr>
                <w:i/>
                <w:iCs/>
                <w:szCs w:val="22"/>
                <w:lang w:val="fr-CH"/>
              </w:rPr>
              <w:t xml:space="preserve">computer </w:t>
            </w:r>
            <w:proofErr w:type="spellStart"/>
            <w:r w:rsidRPr="00D80D2A">
              <w:rPr>
                <w:i/>
                <w:iCs/>
                <w:szCs w:val="22"/>
                <w:lang w:val="fr-CH"/>
              </w:rPr>
              <w:t>telephony</w:t>
            </w:r>
            <w:proofErr w:type="spellEnd"/>
            <w:r w:rsidRPr="00D80D2A">
              <w:rPr>
                <w:i/>
                <w:iCs/>
                <w:szCs w:val="22"/>
                <w:lang w:val="fr-CH"/>
              </w:rPr>
              <w:t xml:space="preserve"> </w:t>
            </w:r>
            <w:proofErr w:type="spellStart"/>
            <w:r w:rsidRPr="00D80D2A">
              <w:rPr>
                <w:i/>
                <w:iCs/>
                <w:szCs w:val="22"/>
                <w:lang w:val="fr-CH"/>
              </w:rPr>
              <w:t>integration</w:t>
            </w:r>
            <w:proofErr w:type="spellEnd"/>
            <w:r w:rsidRPr="00980D07">
              <w:rPr>
                <w:iCs/>
                <w:szCs w:val="22"/>
                <w:lang w:val="fr-CH"/>
              </w:rPr>
              <w:t>)</w:t>
            </w:r>
          </w:p>
        </w:tc>
        <w:tc>
          <w:tcPr>
            <w:tcW w:w="7512" w:type="dxa"/>
          </w:tcPr>
          <w:p w:rsidR="002B33BF" w:rsidRPr="00D80D2A" w:rsidRDefault="002B33BF" w:rsidP="00BE6E8E">
            <w:pPr>
              <w:pStyle w:val="TableText0"/>
              <w:rPr>
                <w:i/>
                <w:iCs/>
                <w:szCs w:val="22"/>
                <w:lang w:val="fr-CH"/>
              </w:rPr>
            </w:pPr>
            <w:r>
              <w:rPr>
                <w:i/>
                <w:iCs/>
                <w:szCs w:val="22"/>
                <w:lang w:val="fr-CH"/>
              </w:rPr>
              <w:t>I</w:t>
            </w:r>
            <w:r w:rsidRPr="00D80D2A">
              <w:rPr>
                <w:i/>
                <w:iCs/>
                <w:szCs w:val="22"/>
                <w:lang w:val="fr-CH"/>
              </w:rPr>
              <w:t>ntégration de la téléphonie et de l'informatique.</w:t>
            </w:r>
          </w:p>
        </w:tc>
      </w:tr>
      <w:tr w:rsidR="002B33BF" w:rsidRPr="00292A89" w:rsidTr="006A17F9">
        <w:trPr>
          <w:jc w:val="center"/>
        </w:trPr>
        <w:tc>
          <w:tcPr>
            <w:tcW w:w="2127" w:type="dxa"/>
          </w:tcPr>
          <w:p w:rsidR="002B33BF" w:rsidRPr="006A17F9" w:rsidRDefault="002B33BF" w:rsidP="006A17F9">
            <w:pPr>
              <w:pStyle w:val="TableText0"/>
              <w:rPr>
                <w:szCs w:val="22"/>
              </w:rPr>
            </w:pPr>
            <w:r w:rsidRPr="006A17F9">
              <w:t>E</w:t>
            </w:r>
            <w:r w:rsidR="00045683" w:rsidRPr="006A17F9">
              <w:t>thernet</w:t>
            </w:r>
          </w:p>
        </w:tc>
        <w:tc>
          <w:tcPr>
            <w:tcW w:w="7512" w:type="dxa"/>
          </w:tcPr>
          <w:p w:rsidR="002B33BF" w:rsidRPr="00045683" w:rsidRDefault="008151CD" w:rsidP="00045683">
            <w:pPr>
              <w:pStyle w:val="TableText0"/>
              <w:rPr>
                <w:iCs/>
                <w:szCs w:val="22"/>
                <w:lang w:val="fr-CH"/>
              </w:rPr>
            </w:pPr>
            <w:hyperlink r:id="rId25" w:tooltip="Protocole de communication" w:history="1">
              <w:r w:rsidR="00045683">
                <w:rPr>
                  <w:rStyle w:val="Normalbold"/>
                  <w:rFonts w:eastAsia="SimHei"/>
                  <w:b w:val="0"/>
                  <w:iCs/>
                  <w:szCs w:val="22"/>
                  <w:lang w:val="fr-FR" w:eastAsia="zh-CN"/>
                </w:rPr>
                <w:t>P</w:t>
              </w:r>
              <w:r w:rsidR="002B33BF" w:rsidRPr="00045683">
                <w:rPr>
                  <w:rStyle w:val="Normalbold"/>
                  <w:rFonts w:eastAsia="SimHei"/>
                  <w:b w:val="0"/>
                  <w:iCs/>
                  <w:szCs w:val="22"/>
                  <w:lang w:val="fr-FR" w:eastAsia="zh-CN"/>
                </w:rPr>
                <w:t>rotocole</w:t>
              </w:r>
            </w:hyperlink>
            <w:r w:rsidR="002B33BF" w:rsidRPr="00045683">
              <w:rPr>
                <w:rStyle w:val="Normalbold"/>
                <w:rFonts w:eastAsia="SimHei"/>
                <w:b w:val="0"/>
                <w:iCs/>
                <w:szCs w:val="22"/>
                <w:lang w:val="fr-FR" w:eastAsia="zh-CN"/>
              </w:rPr>
              <w:t xml:space="preserve"> de </w:t>
            </w:r>
            <w:hyperlink r:id="rId26" w:tooltip="Réseau local" w:history="1">
              <w:r w:rsidR="002B33BF" w:rsidRPr="00045683">
                <w:rPr>
                  <w:rStyle w:val="Normalbold"/>
                  <w:rFonts w:eastAsia="SimHei"/>
                  <w:b w:val="0"/>
                  <w:iCs/>
                  <w:szCs w:val="22"/>
                  <w:lang w:val="fr-FR" w:eastAsia="zh-CN"/>
                </w:rPr>
                <w:t>réseau local</w:t>
              </w:r>
            </w:hyperlink>
            <w:r w:rsidR="002B33BF" w:rsidRPr="00045683">
              <w:rPr>
                <w:rStyle w:val="Normalbold"/>
                <w:rFonts w:eastAsia="SimHei"/>
                <w:b w:val="0"/>
                <w:iCs/>
                <w:szCs w:val="22"/>
                <w:lang w:val="fr-FR" w:eastAsia="zh-CN"/>
              </w:rPr>
              <w:t xml:space="preserve"> à </w:t>
            </w:r>
            <w:hyperlink r:id="rId27" w:tooltip="Commutation de paquets" w:history="1">
              <w:r w:rsidR="002B33BF" w:rsidRPr="00045683">
                <w:rPr>
                  <w:rStyle w:val="Normalbold"/>
                  <w:rFonts w:eastAsia="SimHei"/>
                  <w:b w:val="0"/>
                  <w:iCs/>
                  <w:szCs w:val="22"/>
                  <w:lang w:val="fr-FR" w:eastAsia="zh-CN"/>
                </w:rPr>
                <w:t>commutation de paquets</w:t>
              </w:r>
            </w:hyperlink>
            <w:r w:rsidR="002B33BF" w:rsidRPr="00045683">
              <w:rPr>
                <w:rStyle w:val="Normalbold"/>
                <w:rFonts w:eastAsia="SimHei"/>
                <w:b w:val="0"/>
                <w:iCs/>
                <w:szCs w:val="22"/>
                <w:lang w:val="fr-FR" w:eastAsia="zh-CN"/>
              </w:rPr>
              <w:t>.</w:t>
            </w:r>
          </w:p>
        </w:tc>
      </w:tr>
      <w:tr w:rsidR="002B33BF" w:rsidRPr="00BE6E8E" w:rsidTr="006A17F9">
        <w:trPr>
          <w:jc w:val="center"/>
        </w:trPr>
        <w:tc>
          <w:tcPr>
            <w:tcW w:w="2127" w:type="dxa"/>
          </w:tcPr>
          <w:p w:rsidR="002B33BF" w:rsidRPr="006A17F9" w:rsidRDefault="002B33BF" w:rsidP="006A17F9">
            <w:pPr>
              <w:pStyle w:val="TableText0"/>
              <w:rPr>
                <w:szCs w:val="22"/>
              </w:rPr>
            </w:pPr>
            <w:r w:rsidRPr="006A17F9">
              <w:t>ETSI</w:t>
            </w:r>
          </w:p>
        </w:tc>
        <w:tc>
          <w:tcPr>
            <w:tcW w:w="7512" w:type="dxa"/>
          </w:tcPr>
          <w:p w:rsidR="002B33BF" w:rsidRPr="003F27F8" w:rsidRDefault="008151CD" w:rsidP="00BE6E8E">
            <w:pPr>
              <w:pStyle w:val="TableText0"/>
              <w:rPr>
                <w:i/>
                <w:iCs/>
                <w:szCs w:val="22"/>
              </w:rPr>
            </w:pPr>
            <w:hyperlink r:id="rId28" w:history="1">
              <w:r w:rsidR="002B33BF" w:rsidRPr="003F27F8">
                <w:rPr>
                  <w:rFonts w:eastAsia="SimHei"/>
                  <w:bCs/>
                  <w:i/>
                  <w:iCs/>
                  <w:szCs w:val="22"/>
                  <w:lang w:eastAsia="zh-CN"/>
                </w:rPr>
                <w:t xml:space="preserve">European Telecommunications Standards Institute. </w:t>
              </w:r>
            </w:hyperlink>
          </w:p>
        </w:tc>
      </w:tr>
      <w:tr w:rsidR="002B33BF" w:rsidRPr="00BE6E8E" w:rsidTr="006A17F9">
        <w:trPr>
          <w:jc w:val="center"/>
        </w:trPr>
        <w:tc>
          <w:tcPr>
            <w:tcW w:w="2127" w:type="dxa"/>
          </w:tcPr>
          <w:p w:rsidR="002B33BF" w:rsidRPr="006A17F9" w:rsidRDefault="002B33BF" w:rsidP="006A17F9">
            <w:pPr>
              <w:pStyle w:val="TableText0"/>
              <w:rPr>
                <w:szCs w:val="22"/>
              </w:rPr>
            </w:pPr>
            <w:r w:rsidRPr="006A17F9">
              <w:t>FAI</w:t>
            </w:r>
          </w:p>
        </w:tc>
        <w:tc>
          <w:tcPr>
            <w:tcW w:w="7512" w:type="dxa"/>
          </w:tcPr>
          <w:p w:rsidR="002B33BF" w:rsidRPr="003F27F8" w:rsidRDefault="004A19F8" w:rsidP="00BE6E8E">
            <w:pPr>
              <w:pStyle w:val="TableText0"/>
              <w:rPr>
                <w:i/>
                <w:iCs/>
                <w:szCs w:val="22"/>
              </w:rPr>
            </w:pPr>
            <w:proofErr w:type="spellStart"/>
            <w:r>
              <w:rPr>
                <w:rFonts w:eastAsia="SimHei"/>
                <w:bCs/>
                <w:i/>
                <w:iCs/>
                <w:szCs w:val="22"/>
                <w:lang w:eastAsia="zh-CN"/>
              </w:rPr>
              <w:t>F</w:t>
            </w:r>
            <w:r w:rsidR="002B33BF" w:rsidRPr="003F27F8">
              <w:rPr>
                <w:rFonts w:eastAsia="SimHei"/>
                <w:bCs/>
                <w:i/>
                <w:iCs/>
                <w:szCs w:val="22"/>
                <w:lang w:eastAsia="zh-CN"/>
              </w:rPr>
              <w:t>ournisseurs</w:t>
            </w:r>
            <w:proofErr w:type="spellEnd"/>
            <w:r w:rsidR="002B33BF" w:rsidRPr="003F27F8">
              <w:rPr>
                <w:rFonts w:eastAsia="SimHei"/>
                <w:bCs/>
                <w:i/>
                <w:iCs/>
                <w:szCs w:val="22"/>
                <w:lang w:eastAsia="zh-CN"/>
              </w:rPr>
              <w:t xml:space="preserve"> </w:t>
            </w:r>
            <w:proofErr w:type="spellStart"/>
            <w:r w:rsidR="002B33BF" w:rsidRPr="003F27F8">
              <w:rPr>
                <w:rFonts w:eastAsia="SimHei"/>
                <w:bCs/>
                <w:i/>
                <w:iCs/>
                <w:szCs w:val="22"/>
                <w:lang w:eastAsia="zh-CN"/>
              </w:rPr>
              <w:t>d</w:t>
            </w:r>
            <w:r w:rsidR="002B33BF">
              <w:rPr>
                <w:rFonts w:eastAsia="SimHei"/>
                <w:bCs/>
                <w:i/>
                <w:iCs/>
                <w:szCs w:val="22"/>
                <w:lang w:eastAsia="zh-CN"/>
              </w:rPr>
              <w:t>'</w:t>
            </w:r>
            <w:r w:rsidR="002B33BF" w:rsidRPr="003F27F8">
              <w:rPr>
                <w:rFonts w:eastAsia="SimHei"/>
                <w:bCs/>
                <w:i/>
                <w:iCs/>
                <w:szCs w:val="22"/>
                <w:lang w:eastAsia="zh-CN"/>
              </w:rPr>
              <w:t>accès</w:t>
            </w:r>
            <w:proofErr w:type="spellEnd"/>
            <w:r w:rsidR="002B33BF" w:rsidRPr="003F27F8">
              <w:rPr>
                <w:rFonts w:eastAsia="SimHei"/>
                <w:bCs/>
                <w:i/>
                <w:iCs/>
                <w:szCs w:val="22"/>
                <w:lang w:eastAsia="zh-CN"/>
              </w:rPr>
              <w:t xml:space="preserve"> à Internet</w:t>
            </w:r>
            <w:r w:rsidR="002B33BF" w:rsidRPr="003F27F8">
              <w:rPr>
                <w:i/>
                <w:iCs/>
                <w:szCs w:val="22"/>
              </w:rPr>
              <w:t>.</w:t>
            </w:r>
          </w:p>
        </w:tc>
      </w:tr>
      <w:tr w:rsidR="002B33BF" w:rsidRPr="00BE6E8E" w:rsidTr="006A17F9">
        <w:trPr>
          <w:jc w:val="center"/>
        </w:trPr>
        <w:tc>
          <w:tcPr>
            <w:tcW w:w="2127" w:type="dxa"/>
          </w:tcPr>
          <w:p w:rsidR="002B33BF" w:rsidRPr="006A17F9" w:rsidRDefault="002B33BF" w:rsidP="006A17F9">
            <w:pPr>
              <w:pStyle w:val="TableText0"/>
              <w:rPr>
                <w:szCs w:val="22"/>
              </w:rPr>
            </w:pPr>
            <w:r w:rsidRPr="006A17F9">
              <w:t>FDC</w:t>
            </w:r>
            <w:r>
              <w:t xml:space="preserve"> </w:t>
            </w:r>
            <w:r w:rsidRPr="00980D07">
              <w:rPr>
                <w:iCs/>
                <w:szCs w:val="22"/>
                <w:lang w:val="en-US"/>
              </w:rPr>
              <w:t>(</w:t>
            </w:r>
            <w:r w:rsidRPr="003F27F8">
              <w:rPr>
                <w:rFonts w:eastAsia="SimHei"/>
                <w:bCs/>
                <w:i/>
                <w:iCs/>
                <w:szCs w:val="22"/>
                <w:lang w:val="en-US" w:eastAsia="zh-CN"/>
              </w:rPr>
              <w:t>Fully distributed costs</w:t>
            </w:r>
            <w:r w:rsidRPr="00980D07">
              <w:rPr>
                <w:rFonts w:eastAsia="SimHei"/>
                <w:bCs/>
                <w:iCs/>
                <w:szCs w:val="22"/>
                <w:lang w:val="en-US" w:eastAsia="zh-CN"/>
              </w:rPr>
              <w:t>)</w:t>
            </w:r>
          </w:p>
        </w:tc>
        <w:tc>
          <w:tcPr>
            <w:tcW w:w="7512" w:type="dxa"/>
          </w:tcPr>
          <w:p w:rsidR="002B33BF" w:rsidRPr="003F27F8" w:rsidRDefault="004A19F8" w:rsidP="00BE6E8E">
            <w:pPr>
              <w:pStyle w:val="TableText0"/>
              <w:rPr>
                <w:i/>
                <w:iCs/>
                <w:szCs w:val="22"/>
                <w:lang w:val="en-US"/>
              </w:rPr>
            </w:pPr>
            <w:proofErr w:type="spellStart"/>
            <w:r>
              <w:rPr>
                <w:rFonts w:eastAsia="SimHei"/>
                <w:bCs/>
                <w:i/>
                <w:iCs/>
                <w:szCs w:val="22"/>
                <w:lang w:val="en-US" w:eastAsia="zh-CN"/>
              </w:rPr>
              <w:t>C</w:t>
            </w:r>
            <w:r w:rsidR="002B33BF" w:rsidRPr="003F27F8">
              <w:rPr>
                <w:rFonts w:eastAsia="SimHei"/>
                <w:bCs/>
                <w:i/>
                <w:iCs/>
                <w:szCs w:val="22"/>
                <w:lang w:val="en-US" w:eastAsia="zh-CN"/>
              </w:rPr>
              <w:t>oûts</w:t>
            </w:r>
            <w:proofErr w:type="spellEnd"/>
            <w:r w:rsidR="002B33BF" w:rsidRPr="003F27F8">
              <w:rPr>
                <w:rFonts w:eastAsia="SimHei"/>
                <w:bCs/>
                <w:i/>
                <w:iCs/>
                <w:szCs w:val="22"/>
                <w:lang w:val="en-US" w:eastAsia="zh-CN"/>
              </w:rPr>
              <w:t xml:space="preserve"> </w:t>
            </w:r>
            <w:proofErr w:type="spellStart"/>
            <w:r w:rsidR="002B33BF" w:rsidRPr="003F27F8">
              <w:rPr>
                <w:rFonts w:eastAsia="SimHei"/>
                <w:bCs/>
                <w:i/>
                <w:iCs/>
                <w:szCs w:val="22"/>
                <w:lang w:val="en-US" w:eastAsia="zh-CN"/>
              </w:rPr>
              <w:t>totaux</w:t>
            </w:r>
            <w:proofErr w:type="spellEnd"/>
            <w:r w:rsidR="002B33BF" w:rsidRPr="003F27F8">
              <w:rPr>
                <w:rFonts w:eastAsia="SimHei"/>
                <w:bCs/>
                <w:i/>
                <w:iCs/>
                <w:szCs w:val="22"/>
                <w:lang w:val="en-US" w:eastAsia="zh-CN"/>
              </w:rPr>
              <w:t xml:space="preserve"> </w:t>
            </w:r>
            <w:proofErr w:type="spellStart"/>
            <w:r w:rsidR="002B33BF" w:rsidRPr="003F27F8">
              <w:rPr>
                <w:rFonts w:eastAsia="SimHei"/>
                <w:bCs/>
                <w:i/>
                <w:iCs/>
                <w:szCs w:val="22"/>
                <w:lang w:val="en-US" w:eastAsia="zh-CN"/>
              </w:rPr>
              <w:t>distribués</w:t>
            </w:r>
            <w:proofErr w:type="spellEnd"/>
            <w:r w:rsidR="002B33BF" w:rsidRPr="003F27F8">
              <w:rPr>
                <w:rFonts w:eastAsia="SimHei"/>
                <w:bCs/>
                <w:i/>
                <w:iCs/>
                <w:szCs w:val="22"/>
                <w:lang w:val="en-US" w:eastAsia="zh-CN"/>
              </w:rPr>
              <w:t>.</w:t>
            </w:r>
          </w:p>
        </w:tc>
      </w:tr>
      <w:tr w:rsidR="002B33BF" w:rsidRPr="00BE6E8E" w:rsidTr="006A17F9">
        <w:trPr>
          <w:jc w:val="center"/>
        </w:trPr>
        <w:tc>
          <w:tcPr>
            <w:tcW w:w="2127" w:type="dxa"/>
          </w:tcPr>
          <w:p w:rsidR="002B33BF" w:rsidRPr="006A17F9" w:rsidRDefault="002B33BF" w:rsidP="006A17F9">
            <w:pPr>
              <w:pStyle w:val="TableText0"/>
              <w:rPr>
                <w:rStyle w:val="Normalbold"/>
                <w:b w:val="0"/>
                <w:szCs w:val="22"/>
              </w:rPr>
            </w:pPr>
            <w:r w:rsidRPr="006A17F9">
              <w:rPr>
                <w:rStyle w:val="Normalbold"/>
                <w:b w:val="0"/>
                <w:szCs w:val="19"/>
              </w:rPr>
              <w:t>FTTH</w:t>
            </w:r>
          </w:p>
        </w:tc>
        <w:tc>
          <w:tcPr>
            <w:tcW w:w="7512" w:type="dxa"/>
          </w:tcPr>
          <w:p w:rsidR="002B33BF" w:rsidRPr="00BE6E8E" w:rsidRDefault="002B33BF" w:rsidP="00BE6E8E">
            <w:pPr>
              <w:pStyle w:val="TableText0"/>
              <w:rPr>
                <w:szCs w:val="22"/>
              </w:rPr>
            </w:pPr>
            <w:r w:rsidRPr="003F27F8">
              <w:rPr>
                <w:rStyle w:val="Normalital"/>
                <w:iCs/>
                <w:szCs w:val="22"/>
                <w:lang w:val="fr-FR"/>
              </w:rPr>
              <w:t>Fibre jusqu'au domicile</w:t>
            </w:r>
            <w:r w:rsidRPr="00D80D2A">
              <w:rPr>
                <w:iCs/>
                <w:szCs w:val="22"/>
                <w:lang w:val="fr-CH"/>
              </w:rPr>
              <w:t>.</w:t>
            </w:r>
            <w:r w:rsidRPr="00D80D2A">
              <w:rPr>
                <w:szCs w:val="22"/>
                <w:lang w:val="fr-CH"/>
              </w:rPr>
              <w:t xml:space="preserve"> Liaison Internet à fibres optiques à haut débit qui aboutit chez un particulier. </w:t>
            </w:r>
            <w:proofErr w:type="spellStart"/>
            <w:r w:rsidRPr="00BE6E8E">
              <w:rPr>
                <w:szCs w:val="22"/>
              </w:rPr>
              <w:t>Voir</w:t>
            </w:r>
            <w:proofErr w:type="spellEnd"/>
            <w:r w:rsidRPr="00BE6E8E">
              <w:rPr>
                <w:szCs w:val="22"/>
              </w:rPr>
              <w:t xml:space="preserve"> </w:t>
            </w:r>
            <w:proofErr w:type="spellStart"/>
            <w:r w:rsidRPr="00BE6E8E">
              <w:rPr>
                <w:rStyle w:val="Normalital"/>
                <w:i w:val="0"/>
                <w:szCs w:val="22"/>
                <w:lang w:val="fr-FR"/>
              </w:rPr>
              <w:t>FTTx</w:t>
            </w:r>
            <w:proofErr w:type="spellEnd"/>
            <w:r w:rsidRPr="00BE6E8E">
              <w:rPr>
                <w:szCs w:val="22"/>
              </w:rPr>
              <w:t>.</w:t>
            </w:r>
          </w:p>
        </w:tc>
      </w:tr>
      <w:tr w:rsidR="002B33BF" w:rsidRPr="00292A89" w:rsidTr="006A17F9">
        <w:trPr>
          <w:jc w:val="center"/>
        </w:trPr>
        <w:tc>
          <w:tcPr>
            <w:tcW w:w="2127" w:type="dxa"/>
          </w:tcPr>
          <w:p w:rsidR="002B33BF" w:rsidRPr="006A17F9" w:rsidRDefault="002B33BF" w:rsidP="006A17F9">
            <w:pPr>
              <w:pStyle w:val="TableText0"/>
              <w:rPr>
                <w:rStyle w:val="Normalbold"/>
                <w:b w:val="0"/>
                <w:szCs w:val="22"/>
              </w:rPr>
            </w:pPr>
            <w:proofErr w:type="spellStart"/>
            <w:r w:rsidRPr="006A17F9">
              <w:rPr>
                <w:rStyle w:val="Normalbold"/>
                <w:b w:val="0"/>
                <w:szCs w:val="19"/>
              </w:rPr>
              <w:t>FTTx</w:t>
            </w:r>
            <w:proofErr w:type="spellEnd"/>
          </w:p>
        </w:tc>
        <w:tc>
          <w:tcPr>
            <w:tcW w:w="7512" w:type="dxa"/>
          </w:tcPr>
          <w:p w:rsidR="002B33BF" w:rsidRPr="00D80D2A" w:rsidRDefault="002B33BF" w:rsidP="00BE6E8E">
            <w:pPr>
              <w:pStyle w:val="TableText0"/>
              <w:rPr>
                <w:szCs w:val="22"/>
                <w:lang w:val="fr-CH"/>
              </w:rPr>
            </w:pPr>
            <w:r w:rsidRPr="003F27F8">
              <w:rPr>
                <w:rStyle w:val="Normalital"/>
                <w:iCs/>
                <w:szCs w:val="22"/>
                <w:lang w:val="fr-FR"/>
              </w:rPr>
              <w:t>Fibre jusqu'à x</w:t>
            </w:r>
            <w:r w:rsidRPr="00D80D2A">
              <w:rPr>
                <w:iCs/>
                <w:szCs w:val="22"/>
                <w:lang w:val="fr-CH"/>
              </w:rPr>
              <w:t>, où x est un domicile (FTTH), un bâtiment (FTTB), un trottoir (FTTC) ou un voisinage (FTTN).</w:t>
            </w:r>
            <w:r w:rsidRPr="00D80D2A">
              <w:rPr>
                <w:szCs w:val="22"/>
                <w:lang w:val="fr-CH"/>
              </w:rPr>
              <w:t xml:space="preserve"> Ces termes sont utilisés pour décrire le point de destination d'un réseau à fibres optiques.</w:t>
            </w:r>
          </w:p>
        </w:tc>
      </w:tr>
      <w:tr w:rsidR="002B33BF" w:rsidRPr="00292A89" w:rsidTr="006A17F9">
        <w:trPr>
          <w:jc w:val="center"/>
        </w:trPr>
        <w:tc>
          <w:tcPr>
            <w:tcW w:w="2127" w:type="dxa"/>
          </w:tcPr>
          <w:p w:rsidR="002B33BF" w:rsidRPr="006A17F9" w:rsidRDefault="002B33BF" w:rsidP="006A17F9">
            <w:pPr>
              <w:pStyle w:val="TableText0"/>
              <w:rPr>
                <w:rStyle w:val="Normalbold"/>
                <w:b w:val="0"/>
                <w:szCs w:val="22"/>
              </w:rPr>
            </w:pPr>
            <w:r w:rsidRPr="006A17F9">
              <w:rPr>
                <w:rStyle w:val="Normalbold"/>
                <w:b w:val="0"/>
                <w:szCs w:val="19"/>
              </w:rPr>
              <w:t>GMPCS</w:t>
            </w:r>
          </w:p>
        </w:tc>
        <w:tc>
          <w:tcPr>
            <w:tcW w:w="7512" w:type="dxa"/>
          </w:tcPr>
          <w:p w:rsidR="002B33BF" w:rsidRPr="00D80D2A" w:rsidRDefault="002B33BF" w:rsidP="00BE6E8E">
            <w:pPr>
              <w:pStyle w:val="TableText0"/>
              <w:rPr>
                <w:szCs w:val="22"/>
                <w:lang w:val="fr-CH"/>
              </w:rPr>
            </w:pPr>
            <w:r w:rsidRPr="003F27F8">
              <w:rPr>
                <w:rStyle w:val="Normalital"/>
                <w:iCs/>
                <w:szCs w:val="22"/>
                <w:lang w:val="fr-FR"/>
              </w:rPr>
              <w:t>Systèmes mobiles mondiaux de communications personnelles par satellite</w:t>
            </w:r>
            <w:r w:rsidRPr="00D80D2A">
              <w:rPr>
                <w:iCs/>
                <w:szCs w:val="22"/>
                <w:lang w:val="fr-CH"/>
              </w:rPr>
              <w:t>.</w:t>
            </w:r>
            <w:r w:rsidRPr="00D80D2A">
              <w:rPr>
                <w:szCs w:val="22"/>
                <w:lang w:val="fr-CH"/>
              </w:rPr>
              <w:t xml:space="preserve"> Systèmes à satellites non géostationnaires destinés à desservir dans le monde entier de petits dispositifs portatifs.</w:t>
            </w:r>
          </w:p>
        </w:tc>
      </w:tr>
      <w:tr w:rsidR="002B33BF" w:rsidRPr="00292A89" w:rsidTr="006A17F9">
        <w:trPr>
          <w:jc w:val="center"/>
        </w:trPr>
        <w:tc>
          <w:tcPr>
            <w:tcW w:w="2127" w:type="dxa"/>
          </w:tcPr>
          <w:p w:rsidR="002B33BF" w:rsidRPr="006A17F9" w:rsidRDefault="002B33BF" w:rsidP="006A17F9">
            <w:pPr>
              <w:pStyle w:val="TableText0"/>
              <w:rPr>
                <w:rFonts w:eastAsia="SimHei"/>
                <w:szCs w:val="22"/>
              </w:rPr>
            </w:pPr>
            <w:r w:rsidRPr="006A17F9">
              <w:rPr>
                <w:rFonts w:eastAsia="SimHei"/>
              </w:rPr>
              <w:t>GPRS</w:t>
            </w:r>
            <w:r>
              <w:rPr>
                <w:rFonts w:eastAsia="SimHei"/>
              </w:rPr>
              <w:t xml:space="preserve"> </w:t>
            </w:r>
            <w:r w:rsidRPr="00980D07">
              <w:rPr>
                <w:rFonts w:eastAsia="SimHei"/>
                <w:bCs/>
                <w:iCs/>
                <w:szCs w:val="22"/>
                <w:lang w:val="en-US" w:eastAsia="zh-CN"/>
              </w:rPr>
              <w:t>(</w:t>
            </w:r>
            <w:r w:rsidRPr="00F46754">
              <w:rPr>
                <w:i/>
                <w:iCs/>
                <w:szCs w:val="22"/>
                <w:lang w:val="en-US"/>
              </w:rPr>
              <w:t>General Packet Radio Service</w:t>
            </w:r>
            <w:r w:rsidRPr="00980D07">
              <w:rPr>
                <w:iCs/>
                <w:szCs w:val="22"/>
                <w:lang w:val="en-US"/>
              </w:rPr>
              <w:t>)</w:t>
            </w:r>
          </w:p>
        </w:tc>
        <w:tc>
          <w:tcPr>
            <w:tcW w:w="7512" w:type="dxa"/>
          </w:tcPr>
          <w:p w:rsidR="002B33BF" w:rsidRPr="00D80D2A" w:rsidRDefault="002B33BF" w:rsidP="00BE6E8E">
            <w:pPr>
              <w:pStyle w:val="TableText0"/>
              <w:rPr>
                <w:rFonts w:eastAsia="SimHei"/>
                <w:bCs/>
                <w:szCs w:val="22"/>
                <w:lang w:val="fr-CH" w:eastAsia="zh-CN"/>
              </w:rPr>
            </w:pPr>
            <w:r w:rsidRPr="00D80D2A">
              <w:rPr>
                <w:i/>
                <w:iCs/>
                <w:szCs w:val="22"/>
                <w:lang w:val="fr-CH"/>
              </w:rPr>
              <w:t>Service général de radiocommunication en mode paquet.</w:t>
            </w:r>
            <w:r w:rsidRPr="00D80D2A">
              <w:rPr>
                <w:szCs w:val="22"/>
                <w:lang w:val="fr-CH"/>
              </w:rPr>
              <w:t xml:space="preserve"> Il s'agit d'un service mobile de transmission de données dont peuvent disposer les utilisateurs de téléphones mobiles GSM. Il est souvent décrit comme une technologie "2,5G", c'est-à-dire une technologie entre la deuxième (2G) et la troisième (3G) génération de téléphonie mobile. Il offre un débit de transfert de données modéré et utilise les canaux AMRT non utilisés du réseau GSM.</w:t>
            </w:r>
          </w:p>
        </w:tc>
      </w:tr>
      <w:tr w:rsidR="002B33BF" w:rsidRPr="00292A89" w:rsidTr="006A17F9">
        <w:trPr>
          <w:jc w:val="center"/>
        </w:trPr>
        <w:tc>
          <w:tcPr>
            <w:tcW w:w="2127" w:type="dxa"/>
          </w:tcPr>
          <w:p w:rsidR="002B33BF" w:rsidRPr="006A17F9" w:rsidRDefault="002B33BF" w:rsidP="006A17F9">
            <w:pPr>
              <w:pStyle w:val="TableText0"/>
              <w:rPr>
                <w:rStyle w:val="Normalbold"/>
                <w:b w:val="0"/>
                <w:szCs w:val="22"/>
              </w:rPr>
            </w:pPr>
            <w:r w:rsidRPr="006A17F9">
              <w:rPr>
                <w:rStyle w:val="Normalbold"/>
                <w:b w:val="0"/>
                <w:szCs w:val="19"/>
              </w:rPr>
              <w:t>GSM</w:t>
            </w:r>
          </w:p>
        </w:tc>
        <w:tc>
          <w:tcPr>
            <w:tcW w:w="7512" w:type="dxa"/>
          </w:tcPr>
          <w:p w:rsidR="002B33BF" w:rsidRPr="00D80D2A" w:rsidRDefault="002B33BF" w:rsidP="00BE6E8E">
            <w:pPr>
              <w:pStyle w:val="TableText0"/>
              <w:rPr>
                <w:rFonts w:eastAsia="SimHei"/>
                <w:bCs/>
                <w:szCs w:val="22"/>
                <w:lang w:val="fr-CH" w:eastAsia="zh-CN"/>
              </w:rPr>
            </w:pPr>
            <w:r w:rsidRPr="003F27F8">
              <w:rPr>
                <w:rStyle w:val="Normalital"/>
                <w:bCs/>
                <w:iCs/>
                <w:szCs w:val="22"/>
                <w:lang w:val="fr-FR"/>
              </w:rPr>
              <w:t>Système mondial de communications mobiles</w:t>
            </w:r>
            <w:r w:rsidRPr="00D80D2A">
              <w:rPr>
                <w:bCs/>
                <w:iCs/>
                <w:szCs w:val="22"/>
                <w:lang w:val="fr-CH"/>
              </w:rPr>
              <w:t>.</w:t>
            </w:r>
            <w:r w:rsidRPr="00D80D2A">
              <w:rPr>
                <w:szCs w:val="22"/>
                <w:lang w:val="fr-CH"/>
              </w:rPr>
              <w:t xml:space="preserve"> </w:t>
            </w:r>
            <w:r w:rsidRPr="00D80D2A">
              <w:rPr>
                <w:rFonts w:eastAsia="SimHei"/>
                <w:bCs/>
                <w:szCs w:val="22"/>
                <w:lang w:val="fr-CH" w:eastAsia="zh-CN"/>
              </w:rPr>
              <w:t xml:space="preserve">Norme relative à des systèmes mobiles cellulaires numériques de deuxième génération élaborée en Europe, actuellement la plus répandue. Le GSM est disponible dans plus de 170 pays du monde entier. Pour davantage d'informations, consulter le site web de l'association GSM: </w:t>
            </w:r>
            <w:hyperlink r:id="rId29" w:history="1">
              <w:r w:rsidRPr="00D80D2A">
                <w:rPr>
                  <w:rFonts w:eastAsia="SimHei"/>
                  <w:bCs/>
                  <w:szCs w:val="22"/>
                  <w:lang w:val="fr-CH" w:eastAsia="zh-CN"/>
                </w:rPr>
                <w:t>www.gsmworld.com/index.html</w:t>
              </w:r>
            </w:hyperlink>
            <w:r w:rsidRPr="00D80D2A">
              <w:rPr>
                <w:rFonts w:eastAsia="SimHei"/>
                <w:bCs/>
                <w:szCs w:val="22"/>
                <w:lang w:val="fr-CH" w:eastAsia="zh-CN"/>
              </w:rPr>
              <w:t>.</w:t>
            </w:r>
          </w:p>
        </w:tc>
      </w:tr>
      <w:tr w:rsidR="002B33BF" w:rsidRPr="00292A89" w:rsidTr="006A17F9">
        <w:trPr>
          <w:jc w:val="center"/>
        </w:trPr>
        <w:tc>
          <w:tcPr>
            <w:tcW w:w="2127" w:type="dxa"/>
          </w:tcPr>
          <w:p w:rsidR="002B33BF" w:rsidRPr="006A17F9" w:rsidRDefault="002B33BF" w:rsidP="00DF7AD9">
            <w:pPr>
              <w:pStyle w:val="TableText0"/>
              <w:keepNext/>
              <w:keepLines/>
              <w:rPr>
                <w:rFonts w:eastAsia="SimHei"/>
                <w:szCs w:val="22"/>
              </w:rPr>
            </w:pPr>
            <w:r w:rsidRPr="006A17F9">
              <w:rPr>
                <w:rFonts w:eastAsia="SimHei"/>
              </w:rPr>
              <w:lastRenderedPageBreak/>
              <w:t>HSDPA</w:t>
            </w:r>
            <w:r>
              <w:rPr>
                <w:rFonts w:eastAsia="SimHei"/>
              </w:rPr>
              <w:t xml:space="preserve"> </w:t>
            </w:r>
            <w:r w:rsidRPr="00980D07">
              <w:rPr>
                <w:rFonts w:eastAsia="SimHei"/>
                <w:bCs/>
                <w:iCs/>
                <w:szCs w:val="22"/>
                <w:lang w:val="en-US" w:eastAsia="zh-CN"/>
              </w:rPr>
              <w:t>(</w:t>
            </w:r>
            <w:r w:rsidRPr="00F46754">
              <w:rPr>
                <w:i/>
                <w:iCs/>
                <w:szCs w:val="22"/>
                <w:lang w:val="en-US"/>
              </w:rPr>
              <w:t>High speed downlink packet access</w:t>
            </w:r>
            <w:r w:rsidRPr="00980D07">
              <w:rPr>
                <w:iCs/>
                <w:szCs w:val="22"/>
                <w:lang w:val="en-US"/>
              </w:rPr>
              <w:t>)</w:t>
            </w:r>
          </w:p>
        </w:tc>
        <w:tc>
          <w:tcPr>
            <w:tcW w:w="7512" w:type="dxa"/>
          </w:tcPr>
          <w:p w:rsidR="002B33BF" w:rsidRPr="00D80D2A" w:rsidRDefault="002B33BF" w:rsidP="00DF7AD9">
            <w:pPr>
              <w:pStyle w:val="TableText0"/>
              <w:keepNext/>
              <w:keepLines/>
              <w:rPr>
                <w:rFonts w:eastAsia="SimHei"/>
                <w:bCs/>
                <w:szCs w:val="22"/>
                <w:lang w:val="fr-CH" w:eastAsia="zh-CN"/>
              </w:rPr>
            </w:pPr>
            <w:r w:rsidRPr="00D80D2A">
              <w:rPr>
                <w:i/>
                <w:iCs/>
                <w:szCs w:val="22"/>
                <w:lang w:val="fr-CH"/>
              </w:rPr>
              <w:t>Accès rapide en mode paquet sur la liaison descendante</w:t>
            </w:r>
            <w:r w:rsidRPr="00D80D2A">
              <w:rPr>
                <w:szCs w:val="22"/>
                <w:lang w:val="fr-CH"/>
              </w:rPr>
              <w:t xml:space="preserve">. Nouveau protocole de téléphonie mobile. Egalement appelé protocole </w:t>
            </w:r>
            <w:r w:rsidRPr="006A17F9">
              <w:rPr>
                <w:rStyle w:val="Normalbold"/>
                <w:b w:val="0"/>
                <w:bCs/>
                <w:szCs w:val="22"/>
                <w:lang w:val="fr-FR"/>
              </w:rPr>
              <w:t>3,5G</w:t>
            </w:r>
            <w:r w:rsidRPr="00D80D2A">
              <w:rPr>
                <w:szCs w:val="22"/>
                <w:lang w:val="fr-CH"/>
              </w:rPr>
              <w:t xml:space="preserve"> (ou "</w:t>
            </w:r>
            <w:r w:rsidRPr="006A17F9">
              <w:rPr>
                <w:rStyle w:val="Normalbold"/>
                <w:b w:val="0"/>
                <w:bCs/>
                <w:szCs w:val="22"/>
                <w:lang w:val="fr-FR"/>
              </w:rPr>
              <w:t>3½G</w:t>
            </w:r>
            <w:r w:rsidRPr="00D80D2A">
              <w:rPr>
                <w:szCs w:val="22"/>
                <w:lang w:val="fr-CH"/>
              </w:rPr>
              <w:t>"). Il s'agit d'un service de transmission de données en mode paquet avec des débits allant jusqu'à 8-10 Mbit/s (et 20 Mbit/s pour les systèmes MIMO) dans une largeur de bande de 5 MHz sur une liaison descendante W</w:t>
            </w:r>
            <w:r w:rsidRPr="00D80D2A">
              <w:rPr>
                <w:szCs w:val="22"/>
                <w:lang w:val="fr-CH"/>
              </w:rPr>
              <w:noBreakHyphen/>
              <w:t>CDMA. Il exploite la modulation et le codage adaptatifs (AMC), la technologie à entrées multiples et à sorties multiples (MIMO), la demande de répétition automatique hybride (HARQ), la programmation rapide, la recherche rapide de cellules et la conception évoluée du récepteur.</w:t>
            </w:r>
          </w:p>
        </w:tc>
      </w:tr>
      <w:tr w:rsidR="002B33BF" w:rsidRPr="00292A89" w:rsidTr="006A17F9">
        <w:trPr>
          <w:jc w:val="center"/>
        </w:trPr>
        <w:tc>
          <w:tcPr>
            <w:tcW w:w="2127" w:type="dxa"/>
          </w:tcPr>
          <w:p w:rsidR="002B33BF" w:rsidRPr="006A17F9" w:rsidRDefault="002B33BF" w:rsidP="006A17F9">
            <w:pPr>
              <w:pStyle w:val="TableText0"/>
              <w:rPr>
                <w:rStyle w:val="Normalbold"/>
                <w:b w:val="0"/>
                <w:szCs w:val="22"/>
              </w:rPr>
            </w:pPr>
            <w:r w:rsidRPr="006A17F9">
              <w:rPr>
                <w:rStyle w:val="Normalbold"/>
                <w:b w:val="0"/>
                <w:szCs w:val="19"/>
              </w:rPr>
              <w:t>IMS</w:t>
            </w:r>
            <w:r>
              <w:rPr>
                <w:rStyle w:val="Normalbold"/>
                <w:b w:val="0"/>
                <w:szCs w:val="19"/>
              </w:rPr>
              <w:t xml:space="preserve"> </w:t>
            </w:r>
            <w:r w:rsidRPr="00980D07">
              <w:rPr>
                <w:rStyle w:val="Normalbold"/>
                <w:b w:val="0"/>
                <w:bCs/>
                <w:iCs/>
                <w:szCs w:val="22"/>
                <w:lang w:val="fr-FR"/>
              </w:rPr>
              <w:t>(</w:t>
            </w:r>
            <w:r w:rsidRPr="003F27F8">
              <w:rPr>
                <w:rStyle w:val="Normalbold"/>
                <w:b w:val="0"/>
                <w:bCs/>
                <w:i/>
                <w:iCs/>
                <w:szCs w:val="22"/>
                <w:lang w:val="fr-FR"/>
              </w:rPr>
              <w:t xml:space="preserve">IP </w:t>
            </w:r>
            <w:proofErr w:type="spellStart"/>
            <w:r w:rsidRPr="003F27F8">
              <w:rPr>
                <w:rStyle w:val="Normalbold"/>
                <w:b w:val="0"/>
                <w:bCs/>
                <w:i/>
                <w:iCs/>
                <w:szCs w:val="22"/>
                <w:lang w:val="fr-FR"/>
              </w:rPr>
              <w:t>Multimedia</w:t>
            </w:r>
            <w:proofErr w:type="spellEnd"/>
            <w:r w:rsidRPr="003F27F8">
              <w:rPr>
                <w:rStyle w:val="Normalbold"/>
                <w:b w:val="0"/>
                <w:bCs/>
                <w:i/>
                <w:iCs/>
                <w:szCs w:val="22"/>
                <w:lang w:val="fr-FR"/>
              </w:rPr>
              <w:t xml:space="preserve"> </w:t>
            </w:r>
            <w:proofErr w:type="spellStart"/>
            <w:r w:rsidRPr="003F27F8">
              <w:rPr>
                <w:rStyle w:val="Normalbold"/>
                <w:b w:val="0"/>
                <w:bCs/>
                <w:i/>
                <w:iCs/>
                <w:szCs w:val="22"/>
                <w:lang w:val="fr-FR"/>
              </w:rPr>
              <w:t>Subsystem</w:t>
            </w:r>
            <w:proofErr w:type="spellEnd"/>
            <w:r w:rsidRPr="00980D07">
              <w:rPr>
                <w:rStyle w:val="Normalbold"/>
                <w:b w:val="0"/>
                <w:bCs/>
                <w:iCs/>
                <w:szCs w:val="22"/>
                <w:lang w:val="fr-FR"/>
              </w:rPr>
              <w:t>)</w:t>
            </w:r>
          </w:p>
        </w:tc>
        <w:tc>
          <w:tcPr>
            <w:tcW w:w="7512" w:type="dxa"/>
          </w:tcPr>
          <w:p w:rsidR="002B33BF" w:rsidRPr="00BE6E8E" w:rsidRDefault="002B33BF" w:rsidP="00BE6E8E">
            <w:pPr>
              <w:pStyle w:val="TableText0"/>
              <w:rPr>
                <w:rStyle w:val="Normalbold"/>
                <w:b w:val="0"/>
                <w:bCs/>
                <w:szCs w:val="22"/>
                <w:lang w:val="fr-FR"/>
              </w:rPr>
            </w:pPr>
            <w:r w:rsidRPr="00D80D2A">
              <w:rPr>
                <w:i/>
                <w:iCs/>
                <w:szCs w:val="22"/>
                <w:lang w:val="fr-CH"/>
              </w:rPr>
              <w:t>Sous-système multimédia IP</w:t>
            </w:r>
            <w:r w:rsidRPr="003F27F8">
              <w:rPr>
                <w:rStyle w:val="Normalbold"/>
                <w:b w:val="0"/>
                <w:bCs/>
                <w:i/>
                <w:iCs/>
                <w:szCs w:val="22"/>
                <w:lang w:val="fr-FR"/>
              </w:rPr>
              <w:t>.</w:t>
            </w:r>
            <w:r w:rsidRPr="00BE6E8E">
              <w:rPr>
                <w:rStyle w:val="Normalbold"/>
                <w:b w:val="0"/>
                <w:bCs/>
                <w:szCs w:val="22"/>
                <w:lang w:val="fr-FR"/>
              </w:rPr>
              <w:t xml:space="preserve"> </w:t>
            </w:r>
            <w:r w:rsidRPr="00D80D2A">
              <w:rPr>
                <w:rFonts w:eastAsia="SimSun"/>
                <w:bCs/>
                <w:szCs w:val="22"/>
                <w:lang w:val="fr-CH"/>
              </w:rPr>
              <w:t>Architecture normalisée de réseau de prochaine génération (NGN) pour les opérateurs de télécommunications qui souhaitent fournir des services multimédia mobiles et fixes. Elle utilise la technologie voix sur IP (</w:t>
            </w:r>
            <w:proofErr w:type="spellStart"/>
            <w:r w:rsidRPr="00D80D2A">
              <w:rPr>
                <w:rFonts w:eastAsia="SimSun"/>
                <w:bCs/>
                <w:szCs w:val="22"/>
                <w:lang w:val="fr-CH"/>
              </w:rPr>
              <w:t>VoIP</w:t>
            </w:r>
            <w:proofErr w:type="spellEnd"/>
            <w:r w:rsidRPr="00D80D2A">
              <w:rPr>
                <w:rFonts w:eastAsia="SimSun"/>
                <w:bCs/>
                <w:szCs w:val="22"/>
                <w:lang w:val="fr-CH"/>
              </w:rPr>
              <w:t>) basée sur une mise en œuvre standardisée 3GPP de SIP et fonctionne sur le protocole Internet standard (IP). Les systèmes téléphoniques existants (par commutation de paquets ou commutation de circuits) sont pris en charge.</w:t>
            </w:r>
          </w:p>
        </w:tc>
      </w:tr>
      <w:tr w:rsidR="002B33BF" w:rsidRPr="00292A89" w:rsidTr="006A17F9">
        <w:trPr>
          <w:jc w:val="center"/>
        </w:trPr>
        <w:tc>
          <w:tcPr>
            <w:tcW w:w="2127" w:type="dxa"/>
          </w:tcPr>
          <w:p w:rsidR="002B33BF" w:rsidRPr="006A17F9" w:rsidRDefault="002B33BF" w:rsidP="006A17F9">
            <w:pPr>
              <w:pStyle w:val="TableText0"/>
              <w:rPr>
                <w:rStyle w:val="Normalbold"/>
                <w:b w:val="0"/>
                <w:szCs w:val="22"/>
              </w:rPr>
            </w:pPr>
            <w:proofErr w:type="spellStart"/>
            <w:r w:rsidRPr="006A17F9">
              <w:rPr>
                <w:rStyle w:val="Normalbold"/>
                <w:b w:val="0"/>
                <w:szCs w:val="19"/>
              </w:rPr>
              <w:t>Interconnexion</w:t>
            </w:r>
            <w:proofErr w:type="spellEnd"/>
          </w:p>
        </w:tc>
        <w:tc>
          <w:tcPr>
            <w:tcW w:w="7512" w:type="dxa"/>
          </w:tcPr>
          <w:p w:rsidR="002B33BF" w:rsidRPr="00D80D2A" w:rsidRDefault="002B33BF" w:rsidP="00BE6E8E">
            <w:pPr>
              <w:pStyle w:val="TableText0"/>
              <w:rPr>
                <w:szCs w:val="22"/>
                <w:lang w:val="fr-CH"/>
              </w:rPr>
            </w:pPr>
            <w:r w:rsidRPr="00D80D2A">
              <w:rPr>
                <w:szCs w:val="22"/>
                <w:lang w:val="fr-CH"/>
              </w:rPr>
              <w:t>Raccordement physique de réseaux téléphoniques distincts, permettant aux utilisateurs des réseaux en question de communiquer entre eux. L'interconnexion assure l'interopérabilité des services et accroît le choix des opérateurs de réseaux et des fournisseurs de services auprès des utilisateurs finals.</w:t>
            </w:r>
          </w:p>
        </w:tc>
      </w:tr>
      <w:tr w:rsidR="002B33BF" w:rsidRPr="00292A89" w:rsidTr="006A17F9">
        <w:trPr>
          <w:jc w:val="center"/>
        </w:trPr>
        <w:tc>
          <w:tcPr>
            <w:tcW w:w="2127" w:type="dxa"/>
          </w:tcPr>
          <w:p w:rsidR="002B33BF" w:rsidRPr="006A17F9" w:rsidRDefault="002B33BF" w:rsidP="006A17F9">
            <w:pPr>
              <w:pStyle w:val="TableText0"/>
              <w:rPr>
                <w:rStyle w:val="Normalbold"/>
                <w:b w:val="0"/>
                <w:szCs w:val="22"/>
              </w:rPr>
            </w:pPr>
            <w:r w:rsidRPr="006A17F9">
              <w:rPr>
                <w:rStyle w:val="Normalbold"/>
                <w:b w:val="0"/>
                <w:szCs w:val="19"/>
              </w:rPr>
              <w:t>Internet</w:t>
            </w:r>
          </w:p>
        </w:tc>
        <w:tc>
          <w:tcPr>
            <w:tcW w:w="7512" w:type="dxa"/>
          </w:tcPr>
          <w:p w:rsidR="002B33BF" w:rsidRPr="00D80D2A" w:rsidRDefault="002B33BF" w:rsidP="00BE6E8E">
            <w:pPr>
              <w:pStyle w:val="TableText0"/>
              <w:rPr>
                <w:szCs w:val="22"/>
                <w:lang w:val="fr-CH"/>
              </w:rPr>
            </w:pPr>
            <w:r w:rsidRPr="00D80D2A">
              <w:rPr>
                <w:szCs w:val="22"/>
                <w:lang w:val="fr-CH"/>
              </w:rPr>
              <w:t>Ensemble de réseaux interconnectés qui utilisent le protocole Internet (voir IP).</w:t>
            </w:r>
          </w:p>
        </w:tc>
      </w:tr>
      <w:tr w:rsidR="002B33BF" w:rsidRPr="00292A89" w:rsidTr="006A17F9">
        <w:trPr>
          <w:jc w:val="center"/>
        </w:trPr>
        <w:tc>
          <w:tcPr>
            <w:tcW w:w="2127" w:type="dxa"/>
          </w:tcPr>
          <w:p w:rsidR="002B33BF" w:rsidRPr="006A17F9" w:rsidRDefault="002B33BF" w:rsidP="006A17F9">
            <w:pPr>
              <w:pStyle w:val="TableText0"/>
              <w:rPr>
                <w:rStyle w:val="Normalbold"/>
                <w:b w:val="0"/>
                <w:szCs w:val="22"/>
              </w:rPr>
            </w:pPr>
            <w:r w:rsidRPr="006A17F9">
              <w:rPr>
                <w:rStyle w:val="Normalbold"/>
                <w:b w:val="0"/>
                <w:szCs w:val="19"/>
              </w:rPr>
              <w:t>IP</w:t>
            </w:r>
          </w:p>
        </w:tc>
        <w:tc>
          <w:tcPr>
            <w:tcW w:w="7512" w:type="dxa"/>
          </w:tcPr>
          <w:p w:rsidR="002B33BF" w:rsidRPr="00D80D2A" w:rsidRDefault="002B33BF" w:rsidP="00BE6E8E">
            <w:pPr>
              <w:pStyle w:val="TableText0"/>
              <w:rPr>
                <w:szCs w:val="22"/>
                <w:lang w:val="fr-CH"/>
              </w:rPr>
            </w:pPr>
            <w:r w:rsidRPr="003F27F8">
              <w:rPr>
                <w:rStyle w:val="Normalital"/>
                <w:iCs/>
                <w:szCs w:val="22"/>
                <w:lang w:val="fr-FR"/>
              </w:rPr>
              <w:t>Protocole Internet</w:t>
            </w:r>
            <w:r w:rsidRPr="00D80D2A">
              <w:rPr>
                <w:iCs/>
                <w:szCs w:val="22"/>
                <w:lang w:val="fr-CH"/>
              </w:rPr>
              <w:t>.</w:t>
            </w:r>
            <w:r w:rsidRPr="00D80D2A">
              <w:rPr>
                <w:szCs w:val="22"/>
                <w:lang w:val="fr-CH"/>
              </w:rPr>
              <w:t xml:space="preserve"> Le principal protocole de couche réseau utilisé avec la suite de protocoles TCP/IP.</w:t>
            </w:r>
          </w:p>
        </w:tc>
      </w:tr>
      <w:tr w:rsidR="002B33BF" w:rsidRPr="00F46754" w:rsidTr="006A17F9">
        <w:trPr>
          <w:jc w:val="center"/>
        </w:trPr>
        <w:tc>
          <w:tcPr>
            <w:tcW w:w="2127" w:type="dxa"/>
          </w:tcPr>
          <w:p w:rsidR="002B33BF" w:rsidRPr="006A17F9" w:rsidRDefault="002B33BF" w:rsidP="006A17F9">
            <w:pPr>
              <w:pStyle w:val="TableText0"/>
              <w:rPr>
                <w:szCs w:val="22"/>
              </w:rPr>
            </w:pPr>
            <w:r w:rsidRPr="006A17F9">
              <w:t>IPTV</w:t>
            </w:r>
            <w:r>
              <w:t xml:space="preserve"> </w:t>
            </w:r>
            <w:r w:rsidRPr="00980D07">
              <w:rPr>
                <w:iCs/>
                <w:szCs w:val="22"/>
                <w:lang w:val="fr-CH"/>
              </w:rPr>
              <w:t>(</w:t>
            </w:r>
            <w:r w:rsidRPr="00D80D2A">
              <w:rPr>
                <w:i/>
                <w:iCs/>
                <w:szCs w:val="22"/>
                <w:lang w:val="fr-CH"/>
              </w:rPr>
              <w:t xml:space="preserve">Internet Protocol </w:t>
            </w:r>
            <w:proofErr w:type="spellStart"/>
            <w:r w:rsidRPr="00D80D2A">
              <w:rPr>
                <w:i/>
                <w:iCs/>
                <w:szCs w:val="22"/>
                <w:lang w:val="fr-CH"/>
              </w:rPr>
              <w:t>television</w:t>
            </w:r>
            <w:proofErr w:type="spellEnd"/>
            <w:r w:rsidRPr="00980D07">
              <w:rPr>
                <w:iCs/>
                <w:szCs w:val="22"/>
                <w:lang w:val="fr-CH"/>
              </w:rPr>
              <w:t>)</w:t>
            </w:r>
          </w:p>
        </w:tc>
        <w:tc>
          <w:tcPr>
            <w:tcW w:w="7512" w:type="dxa"/>
          </w:tcPr>
          <w:p w:rsidR="002B33BF" w:rsidRPr="00D80D2A" w:rsidRDefault="002B33BF" w:rsidP="00BE6E8E">
            <w:pPr>
              <w:pStyle w:val="TableText0"/>
              <w:rPr>
                <w:i/>
                <w:iCs/>
                <w:szCs w:val="22"/>
                <w:lang w:val="fr-CH"/>
              </w:rPr>
            </w:pPr>
            <w:r w:rsidRPr="00D80D2A">
              <w:rPr>
                <w:i/>
                <w:iCs/>
                <w:szCs w:val="22"/>
                <w:lang w:val="fr-CH"/>
              </w:rPr>
              <w:t>Télévision à protocole Internet.</w:t>
            </w:r>
          </w:p>
        </w:tc>
      </w:tr>
      <w:tr w:rsidR="002B33BF" w:rsidRPr="00BE6E8E" w:rsidTr="006A17F9">
        <w:trPr>
          <w:jc w:val="center"/>
        </w:trPr>
        <w:tc>
          <w:tcPr>
            <w:tcW w:w="2127" w:type="dxa"/>
          </w:tcPr>
          <w:p w:rsidR="002B33BF" w:rsidRPr="006A17F9" w:rsidRDefault="002B33BF" w:rsidP="006A17F9">
            <w:pPr>
              <w:pStyle w:val="TableText0"/>
              <w:rPr>
                <w:rStyle w:val="Normalbold"/>
                <w:b w:val="0"/>
                <w:szCs w:val="22"/>
              </w:rPr>
            </w:pPr>
            <w:r w:rsidRPr="006A17F9">
              <w:rPr>
                <w:rStyle w:val="Normalbold"/>
                <w:b w:val="0"/>
                <w:szCs w:val="19"/>
              </w:rPr>
              <w:t>IT</w:t>
            </w:r>
          </w:p>
        </w:tc>
        <w:tc>
          <w:tcPr>
            <w:tcW w:w="7512" w:type="dxa"/>
          </w:tcPr>
          <w:p w:rsidR="002B33BF" w:rsidRPr="003F27F8" w:rsidRDefault="002B33BF" w:rsidP="00BE6E8E">
            <w:pPr>
              <w:pStyle w:val="TableText0"/>
              <w:rPr>
                <w:iCs/>
                <w:szCs w:val="22"/>
              </w:rPr>
            </w:pPr>
            <w:r w:rsidRPr="003F27F8">
              <w:rPr>
                <w:rStyle w:val="Normalital"/>
                <w:iCs/>
                <w:szCs w:val="22"/>
                <w:lang w:val="fr-FR"/>
              </w:rPr>
              <w:t>Technologies de l'information</w:t>
            </w:r>
            <w:r w:rsidRPr="003F27F8">
              <w:rPr>
                <w:iCs/>
                <w:szCs w:val="22"/>
              </w:rPr>
              <w:t xml:space="preserve">. </w:t>
            </w:r>
          </w:p>
        </w:tc>
      </w:tr>
      <w:tr w:rsidR="002B33BF" w:rsidRPr="00BE6E8E" w:rsidTr="006A17F9">
        <w:trPr>
          <w:jc w:val="center"/>
        </w:trPr>
        <w:tc>
          <w:tcPr>
            <w:tcW w:w="2127" w:type="dxa"/>
          </w:tcPr>
          <w:p w:rsidR="002B33BF" w:rsidRPr="006A17F9" w:rsidRDefault="002B33BF" w:rsidP="006A17F9">
            <w:pPr>
              <w:pStyle w:val="TableText0"/>
              <w:rPr>
                <w:szCs w:val="22"/>
              </w:rPr>
            </w:pPr>
            <w:r w:rsidRPr="006A17F9">
              <w:t>ITV</w:t>
            </w:r>
            <w:r>
              <w:t xml:space="preserve"> </w:t>
            </w:r>
            <w:r w:rsidRPr="00980D07">
              <w:rPr>
                <w:iCs/>
                <w:szCs w:val="22"/>
              </w:rPr>
              <w:t>(</w:t>
            </w:r>
            <w:r w:rsidRPr="003F27F8">
              <w:rPr>
                <w:i/>
                <w:iCs/>
                <w:szCs w:val="22"/>
              </w:rPr>
              <w:t>International television</w:t>
            </w:r>
            <w:r w:rsidRPr="00980D07">
              <w:rPr>
                <w:iCs/>
                <w:szCs w:val="22"/>
              </w:rPr>
              <w:t>)</w:t>
            </w:r>
          </w:p>
        </w:tc>
        <w:tc>
          <w:tcPr>
            <w:tcW w:w="7512" w:type="dxa"/>
          </w:tcPr>
          <w:p w:rsidR="002B33BF" w:rsidRPr="003F27F8" w:rsidRDefault="002B33BF" w:rsidP="00BE6E8E">
            <w:pPr>
              <w:pStyle w:val="TableText0"/>
              <w:rPr>
                <w:i/>
                <w:iCs/>
                <w:szCs w:val="22"/>
              </w:rPr>
            </w:pPr>
            <w:proofErr w:type="spellStart"/>
            <w:r w:rsidRPr="003F27F8">
              <w:rPr>
                <w:i/>
                <w:iCs/>
                <w:szCs w:val="22"/>
              </w:rPr>
              <w:t>Télévision</w:t>
            </w:r>
            <w:proofErr w:type="spellEnd"/>
            <w:r w:rsidRPr="003F27F8">
              <w:rPr>
                <w:i/>
                <w:iCs/>
                <w:szCs w:val="22"/>
              </w:rPr>
              <w:t xml:space="preserve"> </w:t>
            </w:r>
            <w:proofErr w:type="spellStart"/>
            <w:r w:rsidRPr="003F27F8">
              <w:rPr>
                <w:i/>
                <w:iCs/>
                <w:szCs w:val="22"/>
              </w:rPr>
              <w:t>internationale</w:t>
            </w:r>
            <w:proofErr w:type="spellEnd"/>
            <w:r w:rsidRPr="003F27F8">
              <w:rPr>
                <w:i/>
                <w:iCs/>
                <w:szCs w:val="22"/>
              </w:rPr>
              <w:t>.</w:t>
            </w:r>
          </w:p>
        </w:tc>
      </w:tr>
      <w:tr w:rsidR="002B33BF" w:rsidRPr="00292A89" w:rsidTr="006A17F9">
        <w:trPr>
          <w:jc w:val="center"/>
        </w:trPr>
        <w:tc>
          <w:tcPr>
            <w:tcW w:w="2127" w:type="dxa"/>
          </w:tcPr>
          <w:p w:rsidR="002B33BF" w:rsidRPr="006A17F9" w:rsidRDefault="002B33BF" w:rsidP="006A17F9">
            <w:pPr>
              <w:pStyle w:val="TableText0"/>
              <w:rPr>
                <w:szCs w:val="22"/>
              </w:rPr>
            </w:pPr>
            <w:r w:rsidRPr="006A17F9">
              <w:t>IXP</w:t>
            </w:r>
            <w:r>
              <w:t xml:space="preserve"> </w:t>
            </w:r>
            <w:r w:rsidRPr="00980D07">
              <w:rPr>
                <w:iCs/>
                <w:szCs w:val="22"/>
              </w:rPr>
              <w:t>(</w:t>
            </w:r>
            <w:r w:rsidRPr="00D80D2A">
              <w:rPr>
                <w:i/>
                <w:iCs/>
                <w:szCs w:val="22"/>
                <w:lang w:val="fr-CH"/>
              </w:rPr>
              <w:t>Internet Exchange Point</w:t>
            </w:r>
            <w:r w:rsidRPr="00980D07">
              <w:rPr>
                <w:iCs/>
                <w:szCs w:val="22"/>
              </w:rPr>
              <w:t>)</w:t>
            </w:r>
          </w:p>
        </w:tc>
        <w:tc>
          <w:tcPr>
            <w:tcW w:w="7512" w:type="dxa"/>
          </w:tcPr>
          <w:p w:rsidR="002B33BF" w:rsidRPr="00D80D2A" w:rsidRDefault="002B33BF" w:rsidP="00BE6E8E">
            <w:pPr>
              <w:pStyle w:val="TableText0"/>
              <w:rPr>
                <w:szCs w:val="22"/>
                <w:lang w:val="fr-CH"/>
              </w:rPr>
            </w:pPr>
            <w:r w:rsidRPr="00D80D2A">
              <w:rPr>
                <w:szCs w:val="22"/>
                <w:lang w:val="fr-CH"/>
              </w:rPr>
              <w:t>Point d'échange Internet. Infrastructure centrale où plusieurs fournisseurs d'accès à l'Internet peuvent interconnecter leurs réseaux et échanger du trafic IP.</w:t>
            </w:r>
          </w:p>
        </w:tc>
      </w:tr>
      <w:tr w:rsidR="002B33BF" w:rsidRPr="00BE6E8E" w:rsidTr="006A17F9">
        <w:trPr>
          <w:jc w:val="center"/>
        </w:trPr>
        <w:tc>
          <w:tcPr>
            <w:tcW w:w="2127" w:type="dxa"/>
          </w:tcPr>
          <w:p w:rsidR="002B33BF" w:rsidRPr="006A17F9" w:rsidRDefault="002B33BF" w:rsidP="006A17F9">
            <w:pPr>
              <w:pStyle w:val="TableText0"/>
              <w:rPr>
                <w:rStyle w:val="Normalbold"/>
                <w:b w:val="0"/>
                <w:szCs w:val="22"/>
              </w:rPr>
            </w:pPr>
            <w:r w:rsidRPr="006A17F9">
              <w:rPr>
                <w:rStyle w:val="Normalbold"/>
                <w:b w:val="0"/>
                <w:szCs w:val="19"/>
              </w:rPr>
              <w:t>LAN</w:t>
            </w:r>
          </w:p>
        </w:tc>
        <w:tc>
          <w:tcPr>
            <w:tcW w:w="7512" w:type="dxa"/>
          </w:tcPr>
          <w:p w:rsidR="002B33BF" w:rsidRPr="00BE6E8E" w:rsidRDefault="002B33BF" w:rsidP="00BE6E8E">
            <w:pPr>
              <w:pStyle w:val="TableText0"/>
              <w:rPr>
                <w:szCs w:val="22"/>
              </w:rPr>
            </w:pPr>
            <w:r w:rsidRPr="003F27F8">
              <w:rPr>
                <w:rStyle w:val="Normalital"/>
                <w:iCs/>
                <w:szCs w:val="22"/>
                <w:lang w:val="fr-FR"/>
              </w:rPr>
              <w:t>Réseau local</w:t>
            </w:r>
            <w:r w:rsidRPr="00D80D2A">
              <w:rPr>
                <w:iCs/>
                <w:szCs w:val="22"/>
                <w:lang w:val="fr-CH"/>
              </w:rPr>
              <w:t>.</w:t>
            </w:r>
            <w:r w:rsidRPr="00D80D2A">
              <w:rPr>
                <w:szCs w:val="22"/>
                <w:lang w:val="fr-CH"/>
              </w:rPr>
              <w:t xml:space="preserve"> Réseau informatique couvrant une zone relativement restreinte. La plupart des LAN sont limités à un bâtiment ou un groupe de bâtiments. Toutefois, un LAN peut être connecté à d'autres LAN sur des distances indifférentes au moyen de lignes téléphoniques ou de systèmes hertziens. On parle alors de réseaux étendus (WAN, </w:t>
            </w:r>
            <w:proofErr w:type="spellStart"/>
            <w:r w:rsidRPr="004A19F8">
              <w:rPr>
                <w:rStyle w:val="Normalital"/>
                <w:szCs w:val="22"/>
                <w:lang w:val="fr-FR"/>
              </w:rPr>
              <w:t>wide</w:t>
            </w:r>
            <w:proofErr w:type="spellEnd"/>
            <w:r w:rsidRPr="004A19F8">
              <w:rPr>
                <w:rStyle w:val="Normalital"/>
                <w:szCs w:val="22"/>
                <w:lang w:val="fr-FR"/>
              </w:rPr>
              <w:t>-area network</w:t>
            </w:r>
            <w:r w:rsidRPr="00D80D2A">
              <w:rPr>
                <w:szCs w:val="22"/>
                <w:lang w:val="fr-CH"/>
              </w:rPr>
              <w:t xml:space="preserve">). </w:t>
            </w:r>
            <w:proofErr w:type="spellStart"/>
            <w:r w:rsidRPr="00BE6E8E">
              <w:rPr>
                <w:szCs w:val="22"/>
              </w:rPr>
              <w:t>Voir</w:t>
            </w:r>
            <w:proofErr w:type="spellEnd"/>
            <w:r w:rsidRPr="00BE6E8E">
              <w:rPr>
                <w:szCs w:val="22"/>
              </w:rPr>
              <w:t xml:space="preserve"> </w:t>
            </w:r>
            <w:proofErr w:type="spellStart"/>
            <w:r w:rsidRPr="00BE6E8E">
              <w:rPr>
                <w:szCs w:val="22"/>
              </w:rPr>
              <w:t>également</w:t>
            </w:r>
            <w:proofErr w:type="spellEnd"/>
            <w:r w:rsidRPr="00BE6E8E">
              <w:rPr>
                <w:szCs w:val="22"/>
              </w:rPr>
              <w:t xml:space="preserve"> </w:t>
            </w:r>
            <w:r w:rsidRPr="00BE6E8E">
              <w:rPr>
                <w:rStyle w:val="Normalital"/>
                <w:i w:val="0"/>
                <w:szCs w:val="22"/>
                <w:lang w:val="fr-FR"/>
              </w:rPr>
              <w:t>WLAN</w:t>
            </w:r>
            <w:r w:rsidRPr="00BE6E8E">
              <w:rPr>
                <w:szCs w:val="22"/>
              </w:rPr>
              <w:t>.</w:t>
            </w:r>
          </w:p>
        </w:tc>
      </w:tr>
      <w:tr w:rsidR="002B33BF" w:rsidRPr="00292A89" w:rsidTr="006A17F9">
        <w:trPr>
          <w:jc w:val="center"/>
        </w:trPr>
        <w:tc>
          <w:tcPr>
            <w:tcW w:w="2127" w:type="dxa"/>
          </w:tcPr>
          <w:p w:rsidR="002B33BF" w:rsidRPr="006A17F9" w:rsidRDefault="002B33BF" w:rsidP="006A17F9">
            <w:pPr>
              <w:pStyle w:val="TableText0"/>
              <w:rPr>
                <w:rStyle w:val="Normalbold"/>
                <w:b w:val="0"/>
                <w:szCs w:val="22"/>
              </w:rPr>
            </w:pPr>
            <w:r w:rsidRPr="006A17F9">
              <w:rPr>
                <w:rStyle w:val="Normalbold"/>
                <w:b w:val="0"/>
                <w:szCs w:val="19"/>
              </w:rPr>
              <w:t>LLU</w:t>
            </w:r>
          </w:p>
        </w:tc>
        <w:tc>
          <w:tcPr>
            <w:tcW w:w="7512" w:type="dxa"/>
          </w:tcPr>
          <w:p w:rsidR="002B33BF" w:rsidRPr="00D80D2A" w:rsidRDefault="002B33BF" w:rsidP="004A19F8">
            <w:pPr>
              <w:pStyle w:val="TableText0"/>
              <w:rPr>
                <w:szCs w:val="22"/>
                <w:lang w:val="fr-CH"/>
              </w:rPr>
            </w:pPr>
            <w:r w:rsidRPr="003F27F8">
              <w:rPr>
                <w:rStyle w:val="Normalbold"/>
                <w:b w:val="0"/>
                <w:bCs/>
                <w:i/>
                <w:iCs/>
                <w:szCs w:val="22"/>
                <w:lang w:val="fr-FR"/>
              </w:rPr>
              <w:t>Dégroupage de la boucle locale</w:t>
            </w:r>
            <w:r w:rsidRPr="003F27F8">
              <w:rPr>
                <w:rStyle w:val="Normalbold"/>
                <w:i/>
                <w:iCs/>
                <w:szCs w:val="22"/>
                <w:lang w:val="fr-FR"/>
              </w:rPr>
              <w:t>.</w:t>
            </w:r>
            <w:r w:rsidRPr="00D80D2A">
              <w:rPr>
                <w:szCs w:val="22"/>
                <w:lang w:val="fr-CH"/>
              </w:rPr>
              <w:t xml:space="preserve"> Obligation faite aux opérateurs historiques d'ouvrir à la concurrence le dernier kilomètre du réseau déjà en place. Voir également ULL (</w:t>
            </w:r>
            <w:r w:rsidRPr="00BE6E8E">
              <w:rPr>
                <w:rStyle w:val="Normalital"/>
                <w:i w:val="0"/>
                <w:szCs w:val="22"/>
                <w:lang w:val="fr-FR"/>
              </w:rPr>
              <w:t>boucle locale dégroupée</w:t>
            </w:r>
            <w:r w:rsidRPr="00D80D2A">
              <w:rPr>
                <w:szCs w:val="22"/>
                <w:lang w:val="fr-CH"/>
              </w:rPr>
              <w:t>).</w:t>
            </w:r>
            <w:r w:rsidR="004A19F8">
              <w:rPr>
                <w:szCs w:val="22"/>
                <w:lang w:val="fr-CH"/>
              </w:rPr>
              <w:t xml:space="preserve"> </w:t>
            </w:r>
            <w:r w:rsidRPr="00D80D2A">
              <w:rPr>
                <w:bCs/>
                <w:szCs w:val="22"/>
                <w:lang w:val="fr-CH"/>
              </w:rPr>
              <w:t>LRAIC (</w:t>
            </w:r>
            <w:r w:rsidR="004A19F8" w:rsidRPr="004A19F8">
              <w:rPr>
                <w:rStyle w:val="Normalital"/>
                <w:szCs w:val="22"/>
                <w:lang w:val="fr-FR"/>
              </w:rPr>
              <w:t>L</w:t>
            </w:r>
            <w:r w:rsidRPr="004A19F8">
              <w:rPr>
                <w:rStyle w:val="Normalital"/>
                <w:szCs w:val="22"/>
                <w:lang w:val="fr-FR"/>
              </w:rPr>
              <w:t>ong</w:t>
            </w:r>
            <w:r w:rsidR="004A19F8" w:rsidRPr="004A19F8">
              <w:rPr>
                <w:rStyle w:val="Normalital"/>
                <w:szCs w:val="22"/>
                <w:lang w:val="fr-FR"/>
              </w:rPr>
              <w:t>-</w:t>
            </w:r>
            <w:proofErr w:type="spellStart"/>
            <w:r w:rsidRPr="004A19F8">
              <w:rPr>
                <w:rStyle w:val="Normalital"/>
                <w:szCs w:val="22"/>
                <w:lang w:val="fr-FR"/>
              </w:rPr>
              <w:t>run</w:t>
            </w:r>
            <w:proofErr w:type="spellEnd"/>
            <w:r w:rsidRPr="004A19F8">
              <w:rPr>
                <w:rStyle w:val="Normalital"/>
                <w:szCs w:val="22"/>
                <w:lang w:val="fr-FR"/>
              </w:rPr>
              <w:t xml:space="preserve"> </w:t>
            </w:r>
            <w:proofErr w:type="spellStart"/>
            <w:r w:rsidRPr="004A19F8">
              <w:rPr>
                <w:rStyle w:val="Normalital"/>
                <w:szCs w:val="22"/>
                <w:lang w:val="fr-FR"/>
              </w:rPr>
              <w:t>average</w:t>
            </w:r>
            <w:proofErr w:type="spellEnd"/>
            <w:r w:rsidRPr="004A19F8">
              <w:rPr>
                <w:rStyle w:val="Normalital"/>
                <w:szCs w:val="22"/>
                <w:lang w:val="fr-FR"/>
              </w:rPr>
              <w:t xml:space="preserve"> </w:t>
            </w:r>
            <w:proofErr w:type="spellStart"/>
            <w:r w:rsidRPr="004A19F8">
              <w:rPr>
                <w:rStyle w:val="Normalital"/>
                <w:szCs w:val="22"/>
                <w:lang w:val="fr-FR"/>
              </w:rPr>
              <w:t>incremental</w:t>
            </w:r>
            <w:proofErr w:type="spellEnd"/>
            <w:r w:rsidRPr="004A19F8">
              <w:rPr>
                <w:rStyle w:val="Normalital"/>
                <w:szCs w:val="22"/>
                <w:lang w:val="fr-FR"/>
              </w:rPr>
              <w:t xml:space="preserve"> </w:t>
            </w:r>
            <w:proofErr w:type="spellStart"/>
            <w:r w:rsidRPr="004A19F8">
              <w:rPr>
                <w:rStyle w:val="Normalital"/>
                <w:szCs w:val="22"/>
                <w:lang w:val="fr-FR"/>
              </w:rPr>
              <w:t>costs</w:t>
            </w:r>
            <w:proofErr w:type="spellEnd"/>
            <w:r>
              <w:rPr>
                <w:rStyle w:val="Normalital"/>
                <w:i w:val="0"/>
                <w:szCs w:val="22"/>
                <w:lang w:val="fr-FR"/>
              </w:rPr>
              <w:t xml:space="preserve"> – </w:t>
            </w:r>
            <w:r w:rsidRPr="00BE6E8E">
              <w:rPr>
                <w:rStyle w:val="Normalbold"/>
                <w:b w:val="0"/>
                <w:szCs w:val="22"/>
                <w:lang w:val="fr-FR"/>
              </w:rPr>
              <w:t>Coûts différentiels moyens à long terme</w:t>
            </w:r>
            <w:r w:rsidRPr="00D80D2A">
              <w:rPr>
                <w:bCs/>
                <w:szCs w:val="22"/>
                <w:lang w:val="fr-CH"/>
              </w:rPr>
              <w:t>)</w:t>
            </w:r>
            <w:r w:rsidR="004A19F8">
              <w:rPr>
                <w:bCs/>
                <w:szCs w:val="22"/>
                <w:lang w:val="fr-CH"/>
              </w:rPr>
              <w:t>.</w:t>
            </w:r>
            <w:r w:rsidRPr="00BE6E8E">
              <w:rPr>
                <w:rStyle w:val="Normalbold"/>
                <w:szCs w:val="22"/>
                <w:lang w:val="fr-FR"/>
              </w:rPr>
              <w:t xml:space="preserve"> </w:t>
            </w:r>
            <w:r w:rsidRPr="00D80D2A">
              <w:rPr>
                <w:szCs w:val="22"/>
                <w:lang w:val="fr-CH"/>
              </w:rPr>
              <w:t>Modèle de détermination des coûts fondé sur une analyse des coûts différentiels à long terme, dans lequel les coûts totaux assumés par les deux exploitants dont l'interconnexion permet d'acheminer le trafic sont divisés par la demande totale, formule remplaçant alors l'assignation de coûts spécifiques à chaque opérateur.</w:t>
            </w:r>
          </w:p>
        </w:tc>
      </w:tr>
      <w:tr w:rsidR="002B33BF" w:rsidRPr="00292A89" w:rsidTr="006A17F9">
        <w:trPr>
          <w:jc w:val="center"/>
        </w:trPr>
        <w:tc>
          <w:tcPr>
            <w:tcW w:w="2127" w:type="dxa"/>
          </w:tcPr>
          <w:p w:rsidR="002B33BF" w:rsidRPr="006A17F9" w:rsidRDefault="002B33BF" w:rsidP="004A19F8">
            <w:pPr>
              <w:pStyle w:val="TableText0"/>
              <w:rPr>
                <w:szCs w:val="22"/>
              </w:rPr>
            </w:pPr>
            <w:r w:rsidRPr="006A17F9">
              <w:t>LRIC</w:t>
            </w:r>
            <w:r>
              <w:t xml:space="preserve"> </w:t>
            </w:r>
            <w:r w:rsidRPr="00980D07">
              <w:rPr>
                <w:rStyle w:val="Normalital"/>
                <w:i w:val="0"/>
                <w:iCs/>
                <w:szCs w:val="22"/>
                <w:lang w:val="en-US"/>
              </w:rPr>
              <w:t>(</w:t>
            </w:r>
            <w:r w:rsidR="004A19F8">
              <w:rPr>
                <w:rStyle w:val="Normalital"/>
                <w:iCs/>
                <w:szCs w:val="22"/>
                <w:lang w:val="en-US"/>
              </w:rPr>
              <w:t>L</w:t>
            </w:r>
            <w:r w:rsidRPr="00F46754">
              <w:rPr>
                <w:rStyle w:val="Normalital"/>
                <w:iCs/>
                <w:szCs w:val="22"/>
                <w:lang w:val="en-US"/>
              </w:rPr>
              <w:t>ong</w:t>
            </w:r>
            <w:r w:rsidR="004A19F8" w:rsidRPr="004A19F8">
              <w:rPr>
                <w:rStyle w:val="Normalital"/>
                <w:szCs w:val="22"/>
                <w:lang w:val="en-US"/>
              </w:rPr>
              <w:t>-</w:t>
            </w:r>
            <w:r w:rsidRPr="00F46754">
              <w:rPr>
                <w:rStyle w:val="Normalital"/>
                <w:iCs/>
                <w:szCs w:val="22"/>
                <w:lang w:val="en-US"/>
              </w:rPr>
              <w:t>run incremental costs</w:t>
            </w:r>
            <w:r w:rsidRPr="00980D07">
              <w:rPr>
                <w:iCs/>
                <w:szCs w:val="22"/>
              </w:rPr>
              <w:t>)</w:t>
            </w:r>
          </w:p>
        </w:tc>
        <w:tc>
          <w:tcPr>
            <w:tcW w:w="7512" w:type="dxa"/>
          </w:tcPr>
          <w:p w:rsidR="002B33BF" w:rsidRPr="00D80D2A" w:rsidRDefault="002B33BF" w:rsidP="00F46754">
            <w:pPr>
              <w:pStyle w:val="TableText0"/>
              <w:rPr>
                <w:szCs w:val="22"/>
                <w:lang w:val="fr-CH"/>
              </w:rPr>
            </w:pPr>
            <w:r w:rsidRPr="00F46754">
              <w:rPr>
                <w:rStyle w:val="Normalbold"/>
                <w:b w:val="0"/>
                <w:i/>
                <w:iCs/>
                <w:szCs w:val="22"/>
                <w:lang w:val="fr-FR"/>
              </w:rPr>
              <w:t>Coûts différentiels à long</w:t>
            </w:r>
            <w:r w:rsidRPr="00F46754">
              <w:rPr>
                <w:rStyle w:val="Normalbold"/>
                <w:i/>
                <w:iCs/>
                <w:szCs w:val="22"/>
                <w:lang w:val="fr-FR"/>
              </w:rPr>
              <w:t xml:space="preserve"> </w:t>
            </w:r>
            <w:r w:rsidRPr="00F46754">
              <w:rPr>
                <w:rStyle w:val="Normalbold"/>
                <w:b w:val="0"/>
                <w:i/>
                <w:iCs/>
                <w:szCs w:val="22"/>
                <w:lang w:val="fr-FR"/>
              </w:rPr>
              <w:t>terme</w:t>
            </w:r>
            <w:r w:rsidRPr="00D80D2A">
              <w:rPr>
                <w:bCs/>
                <w:iCs/>
                <w:szCs w:val="22"/>
                <w:lang w:val="fr-CH"/>
              </w:rPr>
              <w:t>.</w:t>
            </w:r>
            <w:r w:rsidRPr="00D80D2A">
              <w:rPr>
                <w:bCs/>
                <w:szCs w:val="22"/>
                <w:lang w:val="fr-CH"/>
              </w:rPr>
              <w:t> </w:t>
            </w:r>
            <w:r w:rsidRPr="00D80D2A">
              <w:rPr>
                <w:szCs w:val="22"/>
                <w:lang w:val="fr-CH"/>
              </w:rPr>
              <w:t>Coûts additionnels ou supplémentaires de fourniture d'un service à long terme.</w:t>
            </w:r>
          </w:p>
        </w:tc>
      </w:tr>
      <w:tr w:rsidR="002B33BF" w:rsidRPr="00292A89" w:rsidTr="006A17F9">
        <w:trPr>
          <w:jc w:val="center"/>
        </w:trPr>
        <w:tc>
          <w:tcPr>
            <w:tcW w:w="2127" w:type="dxa"/>
          </w:tcPr>
          <w:p w:rsidR="002B33BF" w:rsidRPr="006A17F9" w:rsidRDefault="002B33BF" w:rsidP="006A17F9">
            <w:pPr>
              <w:pStyle w:val="TableText0"/>
              <w:rPr>
                <w:rStyle w:val="Normalbold"/>
                <w:b w:val="0"/>
                <w:szCs w:val="22"/>
              </w:rPr>
            </w:pPr>
            <w:r w:rsidRPr="006A17F9">
              <w:rPr>
                <w:rStyle w:val="Normalbold"/>
                <w:b w:val="0"/>
                <w:szCs w:val="19"/>
              </w:rPr>
              <w:t>Mobile</w:t>
            </w:r>
          </w:p>
        </w:tc>
        <w:tc>
          <w:tcPr>
            <w:tcW w:w="7512" w:type="dxa"/>
          </w:tcPr>
          <w:p w:rsidR="002B33BF" w:rsidRPr="00D80D2A" w:rsidRDefault="002B33BF" w:rsidP="00BE6E8E">
            <w:pPr>
              <w:pStyle w:val="TableText0"/>
              <w:rPr>
                <w:szCs w:val="22"/>
                <w:lang w:val="fr-CH"/>
              </w:rPr>
            </w:pPr>
            <w:r w:rsidRPr="00D80D2A">
              <w:rPr>
                <w:szCs w:val="22"/>
                <w:lang w:val="fr-CH"/>
              </w:rPr>
              <w:t>Dans le</w:t>
            </w:r>
            <w:r w:rsidRPr="00D80D2A">
              <w:rPr>
                <w:bCs/>
                <w:szCs w:val="22"/>
                <w:lang w:val="fr-CH"/>
              </w:rPr>
              <w:t xml:space="preserve"> </w:t>
            </w:r>
            <w:r w:rsidRPr="00D80D2A">
              <w:rPr>
                <w:szCs w:val="22"/>
                <w:lang w:val="fr-CH"/>
              </w:rPr>
              <w:t>présent rapport,</w:t>
            </w:r>
            <w:r w:rsidRPr="00D80D2A">
              <w:rPr>
                <w:bCs/>
                <w:szCs w:val="22"/>
                <w:lang w:val="fr-CH"/>
              </w:rPr>
              <w:t xml:space="preserve"> </w:t>
            </w:r>
            <w:r w:rsidRPr="00D80D2A">
              <w:rPr>
                <w:szCs w:val="22"/>
                <w:lang w:val="fr-CH"/>
              </w:rPr>
              <w:t>ce terme renvoie aux systèmes cellulaires mobiles et aux téléphones mobiles.</w:t>
            </w:r>
          </w:p>
        </w:tc>
      </w:tr>
      <w:tr w:rsidR="002B33BF" w:rsidRPr="00292A89" w:rsidTr="006A17F9">
        <w:trPr>
          <w:jc w:val="center"/>
        </w:trPr>
        <w:tc>
          <w:tcPr>
            <w:tcW w:w="2127" w:type="dxa"/>
          </w:tcPr>
          <w:p w:rsidR="002B33BF" w:rsidRPr="006A17F9" w:rsidRDefault="002B33BF" w:rsidP="006A17F9">
            <w:pPr>
              <w:pStyle w:val="TableText0"/>
              <w:rPr>
                <w:szCs w:val="22"/>
              </w:rPr>
            </w:pPr>
            <w:r w:rsidRPr="006A17F9">
              <w:t>MVNO</w:t>
            </w:r>
            <w:r>
              <w:t xml:space="preserve"> </w:t>
            </w:r>
            <w:r w:rsidRPr="00980D07">
              <w:rPr>
                <w:iCs/>
                <w:szCs w:val="22"/>
                <w:lang w:val="en-US"/>
              </w:rPr>
              <w:t>(</w:t>
            </w:r>
            <w:r w:rsidRPr="00F46754">
              <w:rPr>
                <w:i/>
                <w:iCs/>
                <w:szCs w:val="22"/>
                <w:lang w:val="en-US"/>
              </w:rPr>
              <w:t>Mobile virtual network operator</w:t>
            </w:r>
            <w:r w:rsidRPr="00980D07">
              <w:rPr>
                <w:iCs/>
                <w:szCs w:val="22"/>
                <w:lang w:val="en-US"/>
              </w:rPr>
              <w:t>)</w:t>
            </w:r>
          </w:p>
        </w:tc>
        <w:tc>
          <w:tcPr>
            <w:tcW w:w="7512" w:type="dxa"/>
          </w:tcPr>
          <w:p w:rsidR="002B33BF" w:rsidRPr="00D80D2A" w:rsidRDefault="002B33BF" w:rsidP="00BE6E8E">
            <w:pPr>
              <w:pStyle w:val="TableText0"/>
              <w:rPr>
                <w:szCs w:val="22"/>
                <w:lang w:val="fr-CH"/>
              </w:rPr>
            </w:pPr>
            <w:r w:rsidRPr="00D80D2A">
              <w:rPr>
                <w:i/>
                <w:iCs/>
                <w:szCs w:val="22"/>
                <w:lang w:val="fr-CH"/>
              </w:rPr>
              <w:t>Opérateur de réseau virtuel mobile.</w:t>
            </w:r>
            <w:r w:rsidRPr="00BE6E8E">
              <w:rPr>
                <w:rStyle w:val="Normalbold"/>
                <w:szCs w:val="22"/>
                <w:lang w:val="fr-FR"/>
              </w:rPr>
              <w:t xml:space="preserve"> </w:t>
            </w:r>
            <w:r w:rsidRPr="00D80D2A">
              <w:rPr>
                <w:szCs w:val="22"/>
                <w:lang w:val="fr-CH"/>
              </w:rPr>
              <w:t>Société non titulaire d'une licence d'exploitation de fréquences mais qui revend des services hertziens sous son propre nom en utilisant le réseau d'un autre opérateur de téléphonie mobile.</w:t>
            </w:r>
          </w:p>
        </w:tc>
      </w:tr>
      <w:tr w:rsidR="002B33BF" w:rsidRPr="00292A89" w:rsidTr="006A17F9">
        <w:trPr>
          <w:jc w:val="center"/>
        </w:trPr>
        <w:tc>
          <w:tcPr>
            <w:tcW w:w="2127" w:type="dxa"/>
          </w:tcPr>
          <w:p w:rsidR="002B33BF" w:rsidRPr="006A17F9" w:rsidRDefault="002B33BF" w:rsidP="004A19F8">
            <w:pPr>
              <w:pStyle w:val="TableText0"/>
              <w:rPr>
                <w:szCs w:val="22"/>
              </w:rPr>
            </w:pPr>
            <w:r w:rsidRPr="006A17F9">
              <w:lastRenderedPageBreak/>
              <w:t>NGN</w:t>
            </w:r>
            <w:r w:rsidR="004A19F8">
              <w:t xml:space="preserve"> (</w:t>
            </w:r>
            <w:proofErr w:type="spellStart"/>
            <w:r w:rsidR="004A19F8">
              <w:rPr>
                <w:rStyle w:val="Normalbold"/>
                <w:b w:val="0"/>
                <w:bCs/>
                <w:i/>
                <w:iCs/>
                <w:szCs w:val="22"/>
                <w:lang w:val="fr-FR"/>
              </w:rPr>
              <w:t>N</w:t>
            </w:r>
            <w:r w:rsidR="004A19F8" w:rsidRPr="003F27F8">
              <w:rPr>
                <w:rStyle w:val="Normalbold"/>
                <w:b w:val="0"/>
                <w:bCs/>
                <w:i/>
                <w:iCs/>
                <w:szCs w:val="22"/>
                <w:lang w:val="fr-FR"/>
              </w:rPr>
              <w:t>ext</w:t>
            </w:r>
            <w:proofErr w:type="spellEnd"/>
            <w:r w:rsidR="004A19F8" w:rsidRPr="003F27F8">
              <w:rPr>
                <w:rStyle w:val="Normalbold"/>
                <w:b w:val="0"/>
                <w:bCs/>
                <w:i/>
                <w:iCs/>
                <w:szCs w:val="22"/>
                <w:lang w:val="fr-FR"/>
              </w:rPr>
              <w:t>-</w:t>
            </w:r>
            <w:proofErr w:type="spellStart"/>
            <w:r w:rsidR="004A19F8">
              <w:rPr>
                <w:rStyle w:val="Normalbold"/>
                <w:b w:val="0"/>
                <w:bCs/>
                <w:i/>
                <w:iCs/>
                <w:szCs w:val="22"/>
                <w:lang w:val="fr-FR"/>
              </w:rPr>
              <w:t>G</w:t>
            </w:r>
            <w:r w:rsidR="004A19F8" w:rsidRPr="003F27F8">
              <w:rPr>
                <w:rStyle w:val="Normalbold"/>
                <w:b w:val="0"/>
                <w:bCs/>
                <w:i/>
                <w:iCs/>
                <w:szCs w:val="22"/>
                <w:lang w:val="fr-FR"/>
              </w:rPr>
              <w:t>eneration</w:t>
            </w:r>
            <w:proofErr w:type="spellEnd"/>
            <w:r w:rsidR="004A19F8" w:rsidRPr="003F27F8">
              <w:rPr>
                <w:rStyle w:val="Normalbold"/>
                <w:b w:val="0"/>
                <w:bCs/>
                <w:i/>
                <w:iCs/>
                <w:szCs w:val="22"/>
                <w:lang w:val="fr-FR"/>
              </w:rPr>
              <w:t xml:space="preserve"> </w:t>
            </w:r>
            <w:r w:rsidR="004A19F8">
              <w:rPr>
                <w:rStyle w:val="Normalbold"/>
                <w:b w:val="0"/>
                <w:bCs/>
                <w:i/>
                <w:iCs/>
                <w:szCs w:val="22"/>
                <w:lang w:val="fr-FR"/>
              </w:rPr>
              <w:t>N</w:t>
            </w:r>
            <w:r w:rsidR="004A19F8" w:rsidRPr="003F27F8">
              <w:rPr>
                <w:rStyle w:val="Normalbold"/>
                <w:b w:val="0"/>
                <w:bCs/>
                <w:i/>
                <w:iCs/>
                <w:szCs w:val="22"/>
                <w:lang w:val="fr-FR"/>
              </w:rPr>
              <w:t>etwork</w:t>
            </w:r>
            <w:r w:rsidR="004A19F8" w:rsidRPr="004A19F8">
              <w:rPr>
                <w:rStyle w:val="Normalbold"/>
                <w:b w:val="0"/>
                <w:bCs/>
                <w:iCs/>
                <w:szCs w:val="22"/>
                <w:lang w:val="fr-FR"/>
              </w:rPr>
              <w:t>)</w:t>
            </w:r>
          </w:p>
        </w:tc>
        <w:tc>
          <w:tcPr>
            <w:tcW w:w="7512" w:type="dxa"/>
          </w:tcPr>
          <w:p w:rsidR="002B33BF" w:rsidRPr="00D80D2A" w:rsidRDefault="002B33BF" w:rsidP="004A19F8">
            <w:pPr>
              <w:pStyle w:val="TableText0"/>
              <w:rPr>
                <w:szCs w:val="22"/>
                <w:lang w:val="fr-CH"/>
              </w:rPr>
            </w:pPr>
            <w:r w:rsidRPr="003F27F8">
              <w:rPr>
                <w:rStyle w:val="Normalbold"/>
                <w:b w:val="0"/>
                <w:bCs/>
                <w:i/>
                <w:iCs/>
                <w:szCs w:val="22"/>
                <w:lang w:val="fr-FR"/>
              </w:rPr>
              <w:t>Réseau de prochaine génération</w:t>
            </w:r>
            <w:r w:rsidR="004A19F8">
              <w:rPr>
                <w:rStyle w:val="Normalbold"/>
                <w:b w:val="0"/>
                <w:bCs/>
                <w:i/>
                <w:iCs/>
                <w:szCs w:val="22"/>
                <w:lang w:val="fr-FR"/>
              </w:rPr>
              <w:t>.</w:t>
            </w:r>
            <w:r w:rsidRPr="00BE6E8E">
              <w:rPr>
                <w:rStyle w:val="Normalbold"/>
                <w:szCs w:val="22"/>
                <w:lang w:val="fr-FR"/>
              </w:rPr>
              <w:t xml:space="preserve"> </w:t>
            </w:r>
            <w:r w:rsidRPr="00D80D2A">
              <w:rPr>
                <w:szCs w:val="22"/>
                <w:lang w:val="fr-CH"/>
              </w:rPr>
              <w:t>Terme générique désignant un certain type d'architectures et de technologies de réseau informatiques nouvelles. Décrit généralement des réseaux qui au départ assurent des communications de données et des communications vocales (RTPC) ainsi que (de façon facultative) d'autres médias comme la vidéo.</w:t>
            </w:r>
          </w:p>
        </w:tc>
      </w:tr>
      <w:tr w:rsidR="002B33BF" w:rsidRPr="00292A89" w:rsidTr="006A17F9">
        <w:trPr>
          <w:jc w:val="center"/>
        </w:trPr>
        <w:tc>
          <w:tcPr>
            <w:tcW w:w="2127" w:type="dxa"/>
          </w:tcPr>
          <w:p w:rsidR="002B33BF" w:rsidRPr="006A17F9" w:rsidRDefault="002B33BF" w:rsidP="004A19F8">
            <w:pPr>
              <w:pStyle w:val="TableText0"/>
              <w:rPr>
                <w:rStyle w:val="Normalbold"/>
                <w:b w:val="0"/>
                <w:szCs w:val="22"/>
              </w:rPr>
            </w:pPr>
            <w:r w:rsidRPr="006A17F9">
              <w:rPr>
                <w:rStyle w:val="Normalbold"/>
                <w:b w:val="0"/>
                <w:szCs w:val="19"/>
              </w:rPr>
              <w:t>NRA</w:t>
            </w:r>
            <w:r>
              <w:rPr>
                <w:rStyle w:val="Normalbold"/>
                <w:b w:val="0"/>
                <w:szCs w:val="19"/>
              </w:rPr>
              <w:t xml:space="preserve"> </w:t>
            </w:r>
            <w:r w:rsidRPr="00980D07">
              <w:rPr>
                <w:bCs/>
                <w:iCs/>
                <w:szCs w:val="22"/>
                <w:lang w:val="fr-CH"/>
              </w:rPr>
              <w:t>(N</w:t>
            </w:r>
            <w:proofErr w:type="spellStart"/>
            <w:r w:rsidRPr="00980D07">
              <w:rPr>
                <w:rStyle w:val="Normalital"/>
                <w:iCs/>
                <w:szCs w:val="22"/>
                <w:lang w:val="fr-FR"/>
              </w:rPr>
              <w:t>ational</w:t>
            </w:r>
            <w:proofErr w:type="spellEnd"/>
            <w:r w:rsidRPr="00980D07">
              <w:rPr>
                <w:rStyle w:val="Normalital"/>
                <w:iCs/>
                <w:szCs w:val="22"/>
                <w:lang w:val="fr-FR"/>
              </w:rPr>
              <w:t xml:space="preserve"> </w:t>
            </w:r>
            <w:proofErr w:type="spellStart"/>
            <w:r w:rsidR="004A19F8">
              <w:rPr>
                <w:rStyle w:val="Normalital"/>
                <w:iCs/>
                <w:szCs w:val="22"/>
                <w:lang w:val="fr-FR"/>
              </w:rPr>
              <w:t>R</w:t>
            </w:r>
            <w:r w:rsidRPr="00980D07">
              <w:rPr>
                <w:rStyle w:val="Normalital"/>
                <w:iCs/>
                <w:szCs w:val="22"/>
                <w:lang w:val="fr-FR"/>
              </w:rPr>
              <w:t>egulatory</w:t>
            </w:r>
            <w:proofErr w:type="spellEnd"/>
            <w:r w:rsidRPr="00980D07">
              <w:rPr>
                <w:rStyle w:val="Normalital"/>
                <w:iCs/>
                <w:szCs w:val="22"/>
                <w:lang w:val="fr-FR"/>
              </w:rPr>
              <w:t xml:space="preserve"> </w:t>
            </w:r>
            <w:proofErr w:type="spellStart"/>
            <w:r w:rsidR="004A19F8">
              <w:rPr>
                <w:rStyle w:val="Normalital"/>
                <w:iCs/>
                <w:szCs w:val="22"/>
                <w:lang w:val="fr-FR"/>
              </w:rPr>
              <w:t>A</w:t>
            </w:r>
            <w:r w:rsidRPr="00980D07">
              <w:rPr>
                <w:rStyle w:val="Normalital"/>
                <w:iCs/>
                <w:szCs w:val="22"/>
                <w:lang w:val="fr-FR"/>
              </w:rPr>
              <w:t>uthority</w:t>
            </w:r>
            <w:proofErr w:type="spellEnd"/>
            <w:r w:rsidRPr="00980D07">
              <w:rPr>
                <w:bCs/>
                <w:iCs/>
                <w:szCs w:val="22"/>
                <w:lang w:val="fr-CH"/>
              </w:rPr>
              <w:t>)</w:t>
            </w:r>
          </w:p>
        </w:tc>
        <w:tc>
          <w:tcPr>
            <w:tcW w:w="7512" w:type="dxa"/>
          </w:tcPr>
          <w:p w:rsidR="002B33BF" w:rsidRPr="00D80D2A" w:rsidRDefault="002B33BF" w:rsidP="00BE6E8E">
            <w:pPr>
              <w:pStyle w:val="TableText0"/>
              <w:rPr>
                <w:color w:val="000080"/>
                <w:szCs w:val="22"/>
                <w:lang w:val="fr-CH"/>
              </w:rPr>
            </w:pPr>
            <w:r w:rsidRPr="003F27F8">
              <w:rPr>
                <w:rStyle w:val="Normalbold"/>
                <w:b w:val="0"/>
                <w:bCs/>
                <w:i/>
                <w:iCs/>
                <w:szCs w:val="22"/>
                <w:lang w:val="fr-FR"/>
              </w:rPr>
              <w:t>Autorité nationale de réglementation.</w:t>
            </w:r>
            <w:r w:rsidRPr="00BE6E8E">
              <w:rPr>
                <w:rStyle w:val="Normalbold"/>
                <w:szCs w:val="22"/>
                <w:lang w:val="fr-FR"/>
              </w:rPr>
              <w:t xml:space="preserve"> </w:t>
            </w:r>
            <w:r w:rsidRPr="00D80D2A">
              <w:rPr>
                <w:szCs w:val="22"/>
                <w:lang w:val="fr-CH"/>
              </w:rPr>
              <w:t>Instance de réglementation ou service officiel de l'administration centrale ou fédérale d'un pays, chargé de la mise en vigueur et de l'application des règles et règlements sur les télécommunications.</w:t>
            </w:r>
          </w:p>
        </w:tc>
      </w:tr>
      <w:tr w:rsidR="002B33BF" w:rsidRPr="00292A89" w:rsidTr="006A17F9">
        <w:trPr>
          <w:jc w:val="center"/>
        </w:trPr>
        <w:tc>
          <w:tcPr>
            <w:tcW w:w="2127" w:type="dxa"/>
          </w:tcPr>
          <w:p w:rsidR="002B33BF" w:rsidRPr="006A17F9" w:rsidRDefault="002B33BF" w:rsidP="006A17F9">
            <w:pPr>
              <w:pStyle w:val="TableText0"/>
              <w:rPr>
                <w:szCs w:val="22"/>
              </w:rPr>
            </w:pPr>
            <w:r w:rsidRPr="006A17F9">
              <w:t>NVOD</w:t>
            </w:r>
            <w:r>
              <w:t xml:space="preserve"> </w:t>
            </w:r>
            <w:r w:rsidRPr="00980D07">
              <w:rPr>
                <w:iCs/>
                <w:szCs w:val="22"/>
                <w:lang w:val="en-US"/>
              </w:rPr>
              <w:t>(</w:t>
            </w:r>
            <w:r w:rsidRPr="00F46754">
              <w:rPr>
                <w:i/>
                <w:iCs/>
                <w:szCs w:val="22"/>
                <w:lang w:val="en-US"/>
              </w:rPr>
              <w:t>Near-video on demand</w:t>
            </w:r>
            <w:r w:rsidRPr="00980D07">
              <w:rPr>
                <w:iCs/>
                <w:szCs w:val="22"/>
                <w:lang w:val="en-US"/>
              </w:rPr>
              <w:t>)</w:t>
            </w:r>
          </w:p>
        </w:tc>
        <w:tc>
          <w:tcPr>
            <w:tcW w:w="7512" w:type="dxa"/>
          </w:tcPr>
          <w:p w:rsidR="002B33BF" w:rsidRPr="00D80D2A" w:rsidRDefault="002B33BF" w:rsidP="00BE6E8E">
            <w:pPr>
              <w:pStyle w:val="TableText0"/>
              <w:rPr>
                <w:i/>
                <w:iCs/>
                <w:szCs w:val="22"/>
                <w:lang w:val="fr-CH"/>
              </w:rPr>
            </w:pPr>
            <w:r w:rsidRPr="00D80D2A">
              <w:rPr>
                <w:i/>
                <w:iCs/>
                <w:szCs w:val="22"/>
                <w:lang w:val="fr-CH"/>
              </w:rPr>
              <w:t>Quasi-vidéo à la demande.</w:t>
            </w:r>
          </w:p>
        </w:tc>
      </w:tr>
      <w:tr w:rsidR="002B33BF" w:rsidRPr="00292A89" w:rsidTr="006A17F9">
        <w:trPr>
          <w:jc w:val="center"/>
        </w:trPr>
        <w:tc>
          <w:tcPr>
            <w:tcW w:w="2127" w:type="dxa"/>
          </w:tcPr>
          <w:p w:rsidR="002B33BF" w:rsidRPr="006A17F9" w:rsidRDefault="002B33BF" w:rsidP="006A17F9">
            <w:pPr>
              <w:pStyle w:val="TableText0"/>
              <w:rPr>
                <w:rStyle w:val="Normalbold"/>
                <w:b w:val="0"/>
                <w:szCs w:val="22"/>
              </w:rPr>
            </w:pPr>
            <w:r w:rsidRPr="006A17F9">
              <w:rPr>
                <w:rStyle w:val="Normalbold"/>
                <w:b w:val="0"/>
                <w:szCs w:val="19"/>
              </w:rPr>
              <w:t>OCDE</w:t>
            </w:r>
          </w:p>
        </w:tc>
        <w:tc>
          <w:tcPr>
            <w:tcW w:w="7512" w:type="dxa"/>
          </w:tcPr>
          <w:p w:rsidR="002B33BF" w:rsidRPr="003F27F8" w:rsidRDefault="002B33BF" w:rsidP="00BE6E8E">
            <w:pPr>
              <w:pStyle w:val="TableText0"/>
              <w:rPr>
                <w:rStyle w:val="Normalbold"/>
                <w:b w:val="0"/>
                <w:bCs/>
                <w:i/>
                <w:iCs/>
                <w:szCs w:val="22"/>
                <w:lang w:val="fr-FR"/>
              </w:rPr>
            </w:pPr>
            <w:r w:rsidRPr="003F27F8">
              <w:rPr>
                <w:rStyle w:val="Normalbold"/>
                <w:b w:val="0"/>
                <w:bCs/>
                <w:i/>
                <w:iCs/>
                <w:szCs w:val="22"/>
                <w:lang w:val="fr-FR"/>
              </w:rPr>
              <w:t>Organisation de coopération et de développement économiques.</w:t>
            </w:r>
          </w:p>
        </w:tc>
      </w:tr>
      <w:tr w:rsidR="002B33BF" w:rsidRPr="00292A89" w:rsidTr="006A17F9">
        <w:trPr>
          <w:jc w:val="center"/>
        </w:trPr>
        <w:tc>
          <w:tcPr>
            <w:tcW w:w="2127" w:type="dxa"/>
          </w:tcPr>
          <w:p w:rsidR="002B33BF" w:rsidRPr="006A17F9" w:rsidRDefault="002B33BF" w:rsidP="006A17F9">
            <w:pPr>
              <w:pStyle w:val="TableText0"/>
              <w:rPr>
                <w:szCs w:val="22"/>
              </w:rPr>
            </w:pPr>
            <w:proofErr w:type="spellStart"/>
            <w:r w:rsidRPr="006A17F9">
              <w:t>Opérateur</w:t>
            </w:r>
            <w:proofErr w:type="spellEnd"/>
            <w:r w:rsidRPr="006A17F9">
              <w:t xml:space="preserve"> </w:t>
            </w:r>
            <w:proofErr w:type="spellStart"/>
            <w:r w:rsidRPr="006A17F9">
              <w:t>historique</w:t>
            </w:r>
            <w:proofErr w:type="spellEnd"/>
          </w:p>
        </w:tc>
        <w:tc>
          <w:tcPr>
            <w:tcW w:w="7512" w:type="dxa"/>
          </w:tcPr>
          <w:p w:rsidR="002B33BF" w:rsidRPr="00D80D2A" w:rsidRDefault="002B33BF" w:rsidP="00BE6E8E">
            <w:pPr>
              <w:pStyle w:val="TableText0"/>
              <w:rPr>
                <w:szCs w:val="22"/>
                <w:lang w:val="fr-CH"/>
              </w:rPr>
            </w:pPr>
            <w:r w:rsidRPr="00D80D2A">
              <w:rPr>
                <w:szCs w:val="22"/>
                <w:lang w:val="fr-CH"/>
              </w:rPr>
              <w:t>Principal fournisseur de réseau dans un pays donné; c'est souvent un ancien monopole nationalisé.</w:t>
            </w:r>
          </w:p>
        </w:tc>
      </w:tr>
      <w:tr w:rsidR="002B33BF" w:rsidRPr="00F46754" w:rsidTr="006A17F9">
        <w:trPr>
          <w:jc w:val="center"/>
        </w:trPr>
        <w:tc>
          <w:tcPr>
            <w:tcW w:w="2127" w:type="dxa"/>
          </w:tcPr>
          <w:p w:rsidR="002B33BF" w:rsidRPr="006A17F9" w:rsidRDefault="002B33BF" w:rsidP="006A17F9">
            <w:pPr>
              <w:pStyle w:val="TableText0"/>
              <w:rPr>
                <w:szCs w:val="22"/>
              </w:rPr>
            </w:pPr>
            <w:r w:rsidRPr="006A17F9">
              <w:t>OPEX</w:t>
            </w:r>
            <w:r>
              <w:t xml:space="preserve"> </w:t>
            </w:r>
            <w:r w:rsidRPr="00980D07">
              <w:rPr>
                <w:iCs/>
                <w:szCs w:val="22"/>
                <w:lang w:val="fr-CH"/>
              </w:rPr>
              <w:t>(</w:t>
            </w:r>
            <w:proofErr w:type="spellStart"/>
            <w:r w:rsidRPr="00D80D2A">
              <w:rPr>
                <w:i/>
                <w:iCs/>
                <w:szCs w:val="22"/>
                <w:lang w:val="fr-CH"/>
              </w:rPr>
              <w:t>Operational</w:t>
            </w:r>
            <w:proofErr w:type="spellEnd"/>
            <w:r w:rsidRPr="00D80D2A">
              <w:rPr>
                <w:i/>
                <w:iCs/>
                <w:szCs w:val="22"/>
                <w:lang w:val="fr-CH"/>
              </w:rPr>
              <w:t xml:space="preserve"> </w:t>
            </w:r>
            <w:proofErr w:type="spellStart"/>
            <w:r w:rsidRPr="00D80D2A">
              <w:rPr>
                <w:i/>
                <w:iCs/>
                <w:szCs w:val="22"/>
                <w:lang w:val="fr-CH"/>
              </w:rPr>
              <w:t>expenses</w:t>
            </w:r>
            <w:proofErr w:type="spellEnd"/>
            <w:r w:rsidRPr="00980D07">
              <w:rPr>
                <w:iCs/>
                <w:szCs w:val="22"/>
                <w:lang w:val="fr-CH"/>
              </w:rPr>
              <w:t>)</w:t>
            </w:r>
          </w:p>
        </w:tc>
        <w:tc>
          <w:tcPr>
            <w:tcW w:w="7512" w:type="dxa"/>
          </w:tcPr>
          <w:p w:rsidR="002B33BF" w:rsidRPr="00D80D2A" w:rsidRDefault="002B33BF" w:rsidP="00BE6E8E">
            <w:pPr>
              <w:pStyle w:val="TableText0"/>
              <w:rPr>
                <w:i/>
                <w:iCs/>
                <w:color w:val="000000"/>
                <w:szCs w:val="22"/>
                <w:lang w:val="fr-CH"/>
              </w:rPr>
            </w:pPr>
            <w:r>
              <w:rPr>
                <w:i/>
                <w:iCs/>
                <w:color w:val="000000"/>
                <w:szCs w:val="22"/>
                <w:lang w:val="fr-CH"/>
              </w:rPr>
              <w:t>D</w:t>
            </w:r>
            <w:r w:rsidRPr="00D80D2A">
              <w:rPr>
                <w:i/>
                <w:iCs/>
                <w:color w:val="000000"/>
                <w:szCs w:val="22"/>
                <w:lang w:val="fr-CH"/>
              </w:rPr>
              <w:t>épenses de fonctionnement.</w:t>
            </w:r>
          </w:p>
        </w:tc>
      </w:tr>
      <w:tr w:rsidR="002B33BF" w:rsidRPr="00292A89" w:rsidTr="006A17F9">
        <w:trPr>
          <w:jc w:val="center"/>
        </w:trPr>
        <w:tc>
          <w:tcPr>
            <w:tcW w:w="2127" w:type="dxa"/>
          </w:tcPr>
          <w:p w:rsidR="002B33BF" w:rsidRPr="006A17F9" w:rsidRDefault="002B33BF" w:rsidP="006A17F9">
            <w:pPr>
              <w:pStyle w:val="TableText0"/>
              <w:rPr>
                <w:rStyle w:val="Normalbold"/>
                <w:b w:val="0"/>
                <w:szCs w:val="22"/>
              </w:rPr>
            </w:pPr>
            <w:proofErr w:type="spellStart"/>
            <w:r w:rsidRPr="006A17F9">
              <w:rPr>
                <w:rStyle w:val="Normalbold"/>
                <w:b w:val="0"/>
                <w:szCs w:val="19"/>
              </w:rPr>
              <w:t>Paquet</w:t>
            </w:r>
            <w:proofErr w:type="spellEnd"/>
          </w:p>
        </w:tc>
        <w:tc>
          <w:tcPr>
            <w:tcW w:w="7512" w:type="dxa"/>
          </w:tcPr>
          <w:p w:rsidR="002B33BF" w:rsidRPr="00D80D2A" w:rsidRDefault="002B33BF" w:rsidP="00BE6E8E">
            <w:pPr>
              <w:pStyle w:val="TableText0"/>
              <w:rPr>
                <w:szCs w:val="22"/>
                <w:lang w:val="fr-CH"/>
              </w:rPr>
            </w:pPr>
            <w:r w:rsidRPr="00D80D2A">
              <w:rPr>
                <w:szCs w:val="22"/>
                <w:lang w:val="fr-CH"/>
              </w:rPr>
              <w:t>Bloc ou groupe de données traité comme une seule unité dans un réseau de communication.</w:t>
            </w:r>
          </w:p>
        </w:tc>
      </w:tr>
      <w:tr w:rsidR="002B33BF" w:rsidRPr="00292A89" w:rsidTr="006A17F9">
        <w:trPr>
          <w:jc w:val="center"/>
        </w:trPr>
        <w:tc>
          <w:tcPr>
            <w:tcW w:w="2127" w:type="dxa"/>
          </w:tcPr>
          <w:p w:rsidR="002B33BF" w:rsidRPr="006A17F9" w:rsidRDefault="002B33BF" w:rsidP="006A17F9">
            <w:pPr>
              <w:pStyle w:val="TableText0"/>
              <w:rPr>
                <w:szCs w:val="22"/>
              </w:rPr>
            </w:pPr>
            <w:proofErr w:type="spellStart"/>
            <w:r w:rsidRPr="006A17F9">
              <w:rPr>
                <w:rStyle w:val="Normalbold"/>
                <w:b w:val="0"/>
                <w:szCs w:val="19"/>
              </w:rPr>
              <w:t>Partage</w:t>
            </w:r>
            <w:proofErr w:type="spellEnd"/>
            <w:r w:rsidRPr="006A17F9">
              <w:rPr>
                <w:rStyle w:val="Normalbold"/>
                <w:b w:val="0"/>
                <w:szCs w:val="19"/>
              </w:rPr>
              <w:t xml:space="preserve"> de </w:t>
            </w:r>
            <w:proofErr w:type="spellStart"/>
            <w:r w:rsidRPr="006A17F9">
              <w:rPr>
                <w:rStyle w:val="Normalbold"/>
                <w:b w:val="0"/>
                <w:szCs w:val="19"/>
              </w:rPr>
              <w:t>lignes</w:t>
            </w:r>
            <w:proofErr w:type="spellEnd"/>
          </w:p>
        </w:tc>
        <w:tc>
          <w:tcPr>
            <w:tcW w:w="7512" w:type="dxa"/>
          </w:tcPr>
          <w:p w:rsidR="002B33BF" w:rsidRPr="00D80D2A" w:rsidRDefault="002B33BF" w:rsidP="00BE6E8E">
            <w:pPr>
              <w:pStyle w:val="TableText0"/>
              <w:rPr>
                <w:szCs w:val="22"/>
                <w:lang w:val="fr-CH"/>
              </w:rPr>
            </w:pPr>
            <w:r w:rsidRPr="00D80D2A">
              <w:rPr>
                <w:szCs w:val="22"/>
                <w:lang w:val="fr-CH"/>
              </w:rPr>
              <w:t>Type de dégroupage de réseau permettant à un fournisseur de services concurrent de proposer des services ADSL en utilisant la portion hautes fréquences d'une boucle locale pendant que l'opérateur historique continue d'assurer le service téléphonique commuté traditionnel sur la portion basses fréquences de la même boucle.</w:t>
            </w:r>
          </w:p>
        </w:tc>
      </w:tr>
      <w:tr w:rsidR="002B33BF" w:rsidRPr="00292A89" w:rsidTr="006A17F9">
        <w:trPr>
          <w:jc w:val="center"/>
        </w:trPr>
        <w:tc>
          <w:tcPr>
            <w:tcW w:w="2127" w:type="dxa"/>
          </w:tcPr>
          <w:p w:rsidR="002B33BF" w:rsidRPr="00D80D2A" w:rsidRDefault="002B33BF" w:rsidP="004A19F8">
            <w:pPr>
              <w:pStyle w:val="TableText0"/>
              <w:rPr>
                <w:rStyle w:val="Normalbold"/>
                <w:b w:val="0"/>
                <w:szCs w:val="22"/>
                <w:lang w:val="fr-CH"/>
              </w:rPr>
            </w:pPr>
            <w:r w:rsidRPr="00D80D2A">
              <w:rPr>
                <w:rStyle w:val="Normalbold"/>
                <w:b w:val="0"/>
                <w:szCs w:val="19"/>
                <w:lang w:val="fr-CH"/>
              </w:rPr>
              <w:t>PMA</w:t>
            </w:r>
          </w:p>
        </w:tc>
        <w:tc>
          <w:tcPr>
            <w:tcW w:w="7512" w:type="dxa"/>
          </w:tcPr>
          <w:p w:rsidR="002B33BF" w:rsidRPr="00BE6E8E" w:rsidRDefault="004A19F8" w:rsidP="00BE6E8E">
            <w:pPr>
              <w:pStyle w:val="TableText0"/>
              <w:rPr>
                <w:rStyle w:val="Normalbold"/>
                <w:b w:val="0"/>
                <w:bCs/>
                <w:szCs w:val="22"/>
                <w:lang w:val="fr-FR"/>
              </w:rPr>
            </w:pPr>
            <w:r w:rsidRPr="004A19F8">
              <w:rPr>
                <w:rStyle w:val="Normalbold"/>
                <w:b w:val="0"/>
                <w:i/>
                <w:szCs w:val="19"/>
                <w:lang w:val="fr-CH"/>
              </w:rPr>
              <w:t>Pays les moins avancés.</w:t>
            </w:r>
            <w:r w:rsidRPr="00D80D2A">
              <w:rPr>
                <w:rStyle w:val="Normalbold"/>
                <w:b w:val="0"/>
                <w:szCs w:val="19"/>
                <w:lang w:val="fr-CH"/>
              </w:rPr>
              <w:t xml:space="preserve"> </w:t>
            </w:r>
            <w:r w:rsidR="002B33BF" w:rsidRPr="00BE6E8E">
              <w:rPr>
                <w:rStyle w:val="Normalbold"/>
                <w:b w:val="0"/>
                <w:bCs/>
                <w:szCs w:val="22"/>
                <w:lang w:val="fr-FR"/>
              </w:rPr>
              <w:t>Il s'agit des 50 pays les moins avancés reconnus par l'Organisation des Nations Unies.</w:t>
            </w:r>
          </w:p>
        </w:tc>
      </w:tr>
      <w:tr w:rsidR="002B33BF" w:rsidRPr="00292A89" w:rsidTr="006A17F9">
        <w:trPr>
          <w:jc w:val="center"/>
        </w:trPr>
        <w:tc>
          <w:tcPr>
            <w:tcW w:w="2127" w:type="dxa"/>
          </w:tcPr>
          <w:p w:rsidR="002B33BF" w:rsidRPr="004A19F8" w:rsidRDefault="002B33BF" w:rsidP="009C6819">
            <w:pPr>
              <w:pStyle w:val="TableText0"/>
              <w:rPr>
                <w:rStyle w:val="Normalbold"/>
                <w:b w:val="0"/>
                <w:szCs w:val="22"/>
                <w:lang w:val="fr-CH"/>
              </w:rPr>
            </w:pPr>
            <w:r w:rsidRPr="004A19F8">
              <w:rPr>
                <w:rStyle w:val="Normalbold"/>
                <w:b w:val="0"/>
                <w:szCs w:val="19"/>
                <w:lang w:val="fr-CH"/>
              </w:rPr>
              <w:t>PCS</w:t>
            </w:r>
            <w:r w:rsidR="004A19F8">
              <w:rPr>
                <w:rStyle w:val="Normalbold"/>
                <w:b w:val="0"/>
                <w:szCs w:val="19"/>
                <w:lang w:val="fr-CH"/>
              </w:rPr>
              <w:t xml:space="preserve"> (</w:t>
            </w:r>
            <w:proofErr w:type="spellStart"/>
            <w:r w:rsidR="009C6819" w:rsidRPr="003F27F8">
              <w:rPr>
                <w:rStyle w:val="Normalbold"/>
                <w:b w:val="0"/>
                <w:bCs/>
                <w:i/>
                <w:iCs/>
                <w:szCs w:val="22"/>
                <w:lang w:val="fr-FR"/>
              </w:rPr>
              <w:t>P</w:t>
            </w:r>
            <w:r w:rsidR="004A19F8" w:rsidRPr="003F27F8">
              <w:rPr>
                <w:rStyle w:val="Normalbold"/>
                <w:b w:val="0"/>
                <w:bCs/>
                <w:i/>
                <w:iCs/>
                <w:szCs w:val="22"/>
                <w:lang w:val="fr-FR"/>
              </w:rPr>
              <w:t>ersonal</w:t>
            </w:r>
            <w:proofErr w:type="spellEnd"/>
            <w:r w:rsidR="004A19F8" w:rsidRPr="003F27F8">
              <w:rPr>
                <w:rStyle w:val="Normalbold"/>
                <w:b w:val="0"/>
                <w:bCs/>
                <w:i/>
                <w:iCs/>
                <w:szCs w:val="22"/>
                <w:lang w:val="fr-FR"/>
              </w:rPr>
              <w:t xml:space="preserve"> </w:t>
            </w:r>
            <w:r w:rsidR="009C6819">
              <w:rPr>
                <w:rStyle w:val="Normalbold"/>
                <w:b w:val="0"/>
                <w:bCs/>
                <w:i/>
                <w:iCs/>
                <w:szCs w:val="22"/>
                <w:lang w:val="fr-FR"/>
              </w:rPr>
              <w:t>C</w:t>
            </w:r>
            <w:r w:rsidR="004A19F8" w:rsidRPr="003F27F8">
              <w:rPr>
                <w:rStyle w:val="Normalbold"/>
                <w:b w:val="0"/>
                <w:bCs/>
                <w:i/>
                <w:iCs/>
                <w:szCs w:val="22"/>
                <w:lang w:val="fr-FR"/>
              </w:rPr>
              <w:t xml:space="preserve">ommunication </w:t>
            </w:r>
            <w:proofErr w:type="spellStart"/>
            <w:r w:rsidR="009C6819">
              <w:rPr>
                <w:rStyle w:val="Normalbold"/>
                <w:b w:val="0"/>
                <w:bCs/>
                <w:i/>
                <w:iCs/>
                <w:szCs w:val="22"/>
                <w:lang w:val="fr-FR"/>
              </w:rPr>
              <w:t>S</w:t>
            </w:r>
            <w:r w:rsidR="004A19F8" w:rsidRPr="003F27F8">
              <w:rPr>
                <w:rStyle w:val="Normalbold"/>
                <w:b w:val="0"/>
                <w:bCs/>
                <w:i/>
                <w:iCs/>
                <w:szCs w:val="22"/>
                <w:lang w:val="fr-FR"/>
              </w:rPr>
              <w:t>ervices</w:t>
            </w:r>
            <w:r w:rsidR="009C6819">
              <w:rPr>
                <w:rStyle w:val="Normalbold"/>
                <w:b w:val="0"/>
                <w:bCs/>
                <w:i/>
                <w:iCs/>
                <w:szCs w:val="22"/>
                <w:lang w:val="fr-FR"/>
              </w:rPr>
              <w:t>I</w:t>
            </w:r>
            <w:proofErr w:type="spellEnd"/>
          </w:p>
        </w:tc>
        <w:tc>
          <w:tcPr>
            <w:tcW w:w="7512" w:type="dxa"/>
          </w:tcPr>
          <w:p w:rsidR="002B33BF" w:rsidRPr="00D80D2A" w:rsidRDefault="002B33BF" w:rsidP="009C6819">
            <w:pPr>
              <w:pStyle w:val="TableText0"/>
              <w:rPr>
                <w:szCs w:val="22"/>
                <w:lang w:val="fr-CH"/>
              </w:rPr>
            </w:pPr>
            <w:r w:rsidRPr="003F27F8">
              <w:rPr>
                <w:rStyle w:val="Normalbold"/>
                <w:b w:val="0"/>
                <w:bCs/>
                <w:i/>
                <w:iCs/>
                <w:szCs w:val="22"/>
                <w:lang w:val="fr-FR"/>
              </w:rPr>
              <w:t>Services de communications personnelles</w:t>
            </w:r>
            <w:r w:rsidR="009C6819">
              <w:rPr>
                <w:rStyle w:val="Normalbold"/>
                <w:b w:val="0"/>
                <w:bCs/>
                <w:i/>
                <w:iCs/>
                <w:szCs w:val="22"/>
                <w:lang w:val="fr-FR"/>
              </w:rPr>
              <w:t xml:space="preserve">. </w:t>
            </w:r>
            <w:r w:rsidRPr="00D80D2A">
              <w:rPr>
                <w:szCs w:val="22"/>
                <w:lang w:val="fr-CH"/>
              </w:rPr>
              <w:t xml:space="preserve">Aux Etats-Unis, cette appellation désigne les réseaux mobiles numériques fonctionnant à 1 900 MHz. Dans d'autres pays, elle s'entend des réseaux mobiles numériques fonctionnant à 1 800 MHz. L'expression réseau de communications personnelles (PCN, </w:t>
            </w:r>
            <w:proofErr w:type="spellStart"/>
            <w:r w:rsidR="009C6819">
              <w:rPr>
                <w:rStyle w:val="Normalital"/>
                <w:szCs w:val="22"/>
                <w:lang w:val="fr-FR"/>
              </w:rPr>
              <w:t>P</w:t>
            </w:r>
            <w:r w:rsidRPr="009C6819">
              <w:rPr>
                <w:rStyle w:val="Normalital"/>
                <w:szCs w:val="22"/>
                <w:lang w:val="fr-FR"/>
              </w:rPr>
              <w:t>ersonal</w:t>
            </w:r>
            <w:proofErr w:type="spellEnd"/>
            <w:r w:rsidRPr="009C6819">
              <w:rPr>
                <w:rStyle w:val="Normalital"/>
                <w:szCs w:val="22"/>
                <w:lang w:val="fr-FR"/>
              </w:rPr>
              <w:t xml:space="preserve"> </w:t>
            </w:r>
            <w:r w:rsidR="009C6819">
              <w:rPr>
                <w:rStyle w:val="Normalital"/>
                <w:szCs w:val="22"/>
                <w:lang w:val="fr-FR"/>
              </w:rPr>
              <w:t>C</w:t>
            </w:r>
            <w:r w:rsidRPr="009C6819">
              <w:rPr>
                <w:rStyle w:val="Normalital"/>
                <w:szCs w:val="22"/>
                <w:lang w:val="fr-FR"/>
              </w:rPr>
              <w:t xml:space="preserve">ommunications </w:t>
            </w:r>
            <w:r w:rsidR="009C6819">
              <w:rPr>
                <w:rStyle w:val="Normalital"/>
                <w:szCs w:val="22"/>
                <w:lang w:val="fr-FR"/>
              </w:rPr>
              <w:t>N</w:t>
            </w:r>
            <w:r w:rsidRPr="009C6819">
              <w:rPr>
                <w:rStyle w:val="Normalital"/>
                <w:szCs w:val="22"/>
                <w:lang w:val="fr-FR"/>
              </w:rPr>
              <w:t>etwork</w:t>
            </w:r>
            <w:r w:rsidRPr="00D80D2A">
              <w:rPr>
                <w:szCs w:val="22"/>
                <w:lang w:val="fr-CH"/>
              </w:rPr>
              <w:t>) est également utilisée.</w:t>
            </w:r>
          </w:p>
        </w:tc>
      </w:tr>
      <w:tr w:rsidR="002B33BF" w:rsidRPr="00292A89" w:rsidTr="006A17F9">
        <w:trPr>
          <w:jc w:val="center"/>
        </w:trPr>
        <w:tc>
          <w:tcPr>
            <w:tcW w:w="2127" w:type="dxa"/>
          </w:tcPr>
          <w:p w:rsidR="002B33BF" w:rsidRPr="006A17F9" w:rsidRDefault="002B33BF" w:rsidP="006A17F9">
            <w:pPr>
              <w:pStyle w:val="TableText0"/>
              <w:rPr>
                <w:rStyle w:val="Normalbold"/>
                <w:b w:val="0"/>
                <w:szCs w:val="22"/>
              </w:rPr>
            </w:pPr>
            <w:r w:rsidRPr="006A17F9">
              <w:rPr>
                <w:rStyle w:val="Normalbold"/>
                <w:b w:val="0"/>
                <w:szCs w:val="19"/>
              </w:rPr>
              <w:t>PIB</w:t>
            </w:r>
          </w:p>
        </w:tc>
        <w:tc>
          <w:tcPr>
            <w:tcW w:w="7512" w:type="dxa"/>
          </w:tcPr>
          <w:p w:rsidR="002B33BF" w:rsidRPr="00D80D2A" w:rsidRDefault="002B33BF" w:rsidP="00BE6E8E">
            <w:pPr>
              <w:pStyle w:val="TableText0"/>
              <w:rPr>
                <w:szCs w:val="22"/>
                <w:lang w:val="fr-CH"/>
              </w:rPr>
            </w:pPr>
            <w:r w:rsidRPr="003F27F8">
              <w:rPr>
                <w:rStyle w:val="Normalital"/>
                <w:iCs/>
                <w:szCs w:val="22"/>
                <w:lang w:val="fr-FR"/>
              </w:rPr>
              <w:t>Produit intérieur brut</w:t>
            </w:r>
            <w:r w:rsidRPr="00D80D2A">
              <w:rPr>
                <w:iCs/>
                <w:szCs w:val="22"/>
                <w:lang w:val="fr-CH"/>
              </w:rPr>
              <w:t>.</w:t>
            </w:r>
            <w:r w:rsidRPr="00D80D2A">
              <w:rPr>
                <w:szCs w:val="22"/>
                <w:lang w:val="fr-CH"/>
              </w:rPr>
              <w:t xml:space="preserve"> Valeur commerciale de tous les biens et services finals produits dans un pays pendant une période donnée.</w:t>
            </w:r>
          </w:p>
        </w:tc>
      </w:tr>
      <w:tr w:rsidR="002B33BF" w:rsidRPr="00292A89" w:rsidTr="006A17F9">
        <w:trPr>
          <w:jc w:val="center"/>
        </w:trPr>
        <w:tc>
          <w:tcPr>
            <w:tcW w:w="2127" w:type="dxa"/>
          </w:tcPr>
          <w:p w:rsidR="002B33BF" w:rsidRPr="006A17F9" w:rsidRDefault="002B33BF" w:rsidP="006A17F9">
            <w:pPr>
              <w:pStyle w:val="TableText0"/>
              <w:rPr>
                <w:rStyle w:val="Normalbold"/>
                <w:b w:val="0"/>
                <w:szCs w:val="22"/>
              </w:rPr>
            </w:pPr>
            <w:proofErr w:type="spellStart"/>
            <w:r w:rsidRPr="006A17F9">
              <w:rPr>
                <w:rStyle w:val="Normalbold"/>
                <w:b w:val="0"/>
                <w:szCs w:val="19"/>
              </w:rPr>
              <w:t>Réseau</w:t>
            </w:r>
            <w:proofErr w:type="spellEnd"/>
            <w:r w:rsidRPr="006A17F9">
              <w:rPr>
                <w:rStyle w:val="Normalbold"/>
                <w:b w:val="0"/>
                <w:szCs w:val="19"/>
              </w:rPr>
              <w:t xml:space="preserve"> </w:t>
            </w:r>
            <w:proofErr w:type="spellStart"/>
            <w:r w:rsidRPr="006A17F9">
              <w:rPr>
                <w:rStyle w:val="Normalbold"/>
                <w:b w:val="0"/>
                <w:szCs w:val="19"/>
              </w:rPr>
              <w:t>analogique</w:t>
            </w:r>
            <w:proofErr w:type="spellEnd"/>
          </w:p>
        </w:tc>
        <w:tc>
          <w:tcPr>
            <w:tcW w:w="7512" w:type="dxa"/>
          </w:tcPr>
          <w:p w:rsidR="002B33BF" w:rsidRPr="00D80D2A" w:rsidRDefault="002B33BF" w:rsidP="00BE6E8E">
            <w:pPr>
              <w:pStyle w:val="TableText0"/>
              <w:rPr>
                <w:szCs w:val="22"/>
                <w:lang w:val="fr-CH"/>
              </w:rPr>
            </w:pPr>
            <w:r w:rsidRPr="00D80D2A">
              <w:rPr>
                <w:szCs w:val="22"/>
                <w:lang w:val="fr-CH"/>
              </w:rPr>
              <w:t xml:space="preserve">Réseau de télécommunication dans lequel l'information est acheminée sous la forme d'un signal électronique qui varie de façon continue (voir également réseau </w:t>
            </w:r>
            <w:r w:rsidRPr="00BE6E8E">
              <w:rPr>
                <w:rStyle w:val="Normalital"/>
                <w:i w:val="0"/>
                <w:szCs w:val="22"/>
                <w:lang w:val="fr-FR"/>
              </w:rPr>
              <w:t>numérique</w:t>
            </w:r>
            <w:r w:rsidRPr="00D80D2A">
              <w:rPr>
                <w:szCs w:val="22"/>
                <w:lang w:val="fr-CH"/>
              </w:rPr>
              <w:t>).</w:t>
            </w:r>
          </w:p>
        </w:tc>
      </w:tr>
      <w:tr w:rsidR="002B33BF" w:rsidRPr="00292A89" w:rsidTr="006A17F9">
        <w:trPr>
          <w:jc w:val="center"/>
        </w:trPr>
        <w:tc>
          <w:tcPr>
            <w:tcW w:w="2127" w:type="dxa"/>
          </w:tcPr>
          <w:p w:rsidR="002B33BF" w:rsidRPr="006A17F9" w:rsidRDefault="002B33BF" w:rsidP="006A17F9">
            <w:pPr>
              <w:pStyle w:val="TableText0"/>
              <w:rPr>
                <w:rStyle w:val="Normalbold"/>
                <w:b w:val="0"/>
                <w:szCs w:val="22"/>
              </w:rPr>
            </w:pPr>
            <w:r w:rsidRPr="006A17F9">
              <w:rPr>
                <w:rStyle w:val="Normalbold"/>
                <w:b w:val="0"/>
                <w:szCs w:val="19"/>
              </w:rPr>
              <w:t>RTPC</w:t>
            </w:r>
          </w:p>
        </w:tc>
        <w:tc>
          <w:tcPr>
            <w:tcW w:w="7512" w:type="dxa"/>
          </w:tcPr>
          <w:p w:rsidR="002B33BF" w:rsidRPr="00D80D2A" w:rsidRDefault="002B33BF" w:rsidP="00BE6E8E">
            <w:pPr>
              <w:pStyle w:val="TableText0"/>
              <w:rPr>
                <w:szCs w:val="22"/>
                <w:lang w:val="fr-CH"/>
              </w:rPr>
            </w:pPr>
            <w:r w:rsidRPr="003F27F8">
              <w:rPr>
                <w:rStyle w:val="Normalital"/>
                <w:iCs/>
                <w:szCs w:val="22"/>
                <w:lang w:val="fr-FR"/>
              </w:rPr>
              <w:t>Réseau téléphonique public commuté</w:t>
            </w:r>
            <w:r w:rsidRPr="00D80D2A">
              <w:rPr>
                <w:iCs/>
                <w:szCs w:val="22"/>
                <w:lang w:val="fr-CH"/>
              </w:rPr>
              <w:t>.</w:t>
            </w:r>
            <w:r w:rsidRPr="00D80D2A">
              <w:rPr>
                <w:szCs w:val="22"/>
                <w:lang w:val="fr-CH"/>
              </w:rPr>
              <w:t xml:space="preserve"> Réseau téléphonique public assurant le service de téléphonie fixe.</w:t>
            </w:r>
          </w:p>
        </w:tc>
      </w:tr>
      <w:tr w:rsidR="002B33BF" w:rsidRPr="00292A89" w:rsidTr="006A17F9">
        <w:trPr>
          <w:jc w:val="center"/>
        </w:trPr>
        <w:tc>
          <w:tcPr>
            <w:tcW w:w="2127" w:type="dxa"/>
          </w:tcPr>
          <w:p w:rsidR="002B33BF" w:rsidRPr="006A17F9" w:rsidRDefault="002B33BF" w:rsidP="006A17F9">
            <w:pPr>
              <w:pStyle w:val="TableText0"/>
              <w:rPr>
                <w:szCs w:val="22"/>
              </w:rPr>
            </w:pPr>
            <w:r w:rsidRPr="006A17F9">
              <w:t>SLA</w:t>
            </w:r>
            <w:r>
              <w:t xml:space="preserve"> </w:t>
            </w:r>
            <w:r w:rsidRPr="00F46754">
              <w:rPr>
                <w:iCs/>
                <w:szCs w:val="22"/>
                <w:lang w:val="fr-CH"/>
              </w:rPr>
              <w:t>(</w:t>
            </w:r>
            <w:r w:rsidRPr="00D80D2A">
              <w:rPr>
                <w:i/>
                <w:iCs/>
                <w:szCs w:val="22"/>
                <w:lang w:val="fr-CH"/>
              </w:rPr>
              <w:t xml:space="preserve">Service </w:t>
            </w:r>
            <w:proofErr w:type="spellStart"/>
            <w:r w:rsidRPr="00D80D2A">
              <w:rPr>
                <w:i/>
                <w:iCs/>
                <w:szCs w:val="22"/>
                <w:lang w:val="fr-CH"/>
              </w:rPr>
              <w:t>Level</w:t>
            </w:r>
            <w:proofErr w:type="spellEnd"/>
            <w:r w:rsidRPr="00D80D2A">
              <w:rPr>
                <w:i/>
                <w:iCs/>
                <w:szCs w:val="22"/>
                <w:lang w:val="fr-CH"/>
              </w:rPr>
              <w:t xml:space="preserve"> Agreement</w:t>
            </w:r>
            <w:r w:rsidRPr="00980D07">
              <w:rPr>
                <w:iCs/>
                <w:szCs w:val="22"/>
                <w:lang w:val="fr-CH"/>
              </w:rPr>
              <w:t>)</w:t>
            </w:r>
          </w:p>
        </w:tc>
        <w:tc>
          <w:tcPr>
            <w:tcW w:w="7512" w:type="dxa"/>
          </w:tcPr>
          <w:p w:rsidR="002B33BF" w:rsidRPr="00D80D2A" w:rsidRDefault="002B33BF" w:rsidP="00BE6E8E">
            <w:pPr>
              <w:pStyle w:val="TableText0"/>
              <w:rPr>
                <w:i/>
                <w:iCs/>
                <w:szCs w:val="22"/>
                <w:lang w:val="fr-CH"/>
              </w:rPr>
            </w:pPr>
            <w:r w:rsidRPr="00D80D2A">
              <w:rPr>
                <w:i/>
                <w:iCs/>
                <w:szCs w:val="22"/>
                <w:lang w:val="fr-CH"/>
              </w:rPr>
              <w:t>Accord de niveau de service.</w:t>
            </w:r>
          </w:p>
        </w:tc>
      </w:tr>
      <w:tr w:rsidR="002B33BF" w:rsidRPr="00292A89" w:rsidTr="006A17F9">
        <w:trPr>
          <w:jc w:val="center"/>
        </w:trPr>
        <w:tc>
          <w:tcPr>
            <w:tcW w:w="2127" w:type="dxa"/>
          </w:tcPr>
          <w:p w:rsidR="002B33BF" w:rsidRPr="006A17F9" w:rsidRDefault="002B33BF" w:rsidP="006A17F9">
            <w:pPr>
              <w:pStyle w:val="TableText0"/>
              <w:rPr>
                <w:rStyle w:val="Normalbold"/>
                <w:b w:val="0"/>
                <w:szCs w:val="22"/>
              </w:rPr>
            </w:pPr>
            <w:r w:rsidRPr="006A17F9">
              <w:rPr>
                <w:rStyle w:val="Normalbold"/>
                <w:b w:val="0"/>
                <w:szCs w:val="19"/>
              </w:rPr>
              <w:t>SMP</w:t>
            </w:r>
          </w:p>
        </w:tc>
        <w:tc>
          <w:tcPr>
            <w:tcW w:w="7512" w:type="dxa"/>
          </w:tcPr>
          <w:p w:rsidR="002B33BF" w:rsidRPr="00BE6E8E" w:rsidRDefault="002B33BF" w:rsidP="00BE6E8E">
            <w:pPr>
              <w:pStyle w:val="TableText0"/>
              <w:rPr>
                <w:rStyle w:val="Normalbold"/>
                <w:b w:val="0"/>
                <w:bCs/>
                <w:szCs w:val="22"/>
                <w:lang w:val="fr-FR"/>
              </w:rPr>
            </w:pPr>
            <w:r w:rsidRPr="003F27F8">
              <w:rPr>
                <w:rStyle w:val="Normalbold"/>
                <w:b w:val="0"/>
                <w:bCs/>
                <w:i/>
                <w:iCs/>
                <w:szCs w:val="22"/>
                <w:lang w:val="fr-FR"/>
              </w:rPr>
              <w:t>Position de force sur le marché</w:t>
            </w:r>
            <w:r w:rsidRPr="00BE6E8E">
              <w:rPr>
                <w:rStyle w:val="Normalbold"/>
                <w:b w:val="0"/>
                <w:bCs/>
                <w:szCs w:val="22"/>
                <w:lang w:val="fr-FR"/>
              </w:rPr>
              <w:t>, dans ce rapport considéré aussi come "Dominance".</w:t>
            </w:r>
          </w:p>
        </w:tc>
      </w:tr>
      <w:tr w:rsidR="002B33BF" w:rsidRPr="00292A89" w:rsidTr="006A17F9">
        <w:trPr>
          <w:jc w:val="center"/>
        </w:trPr>
        <w:tc>
          <w:tcPr>
            <w:tcW w:w="2127" w:type="dxa"/>
          </w:tcPr>
          <w:p w:rsidR="002B33BF" w:rsidRPr="006A17F9" w:rsidRDefault="002B33BF" w:rsidP="006A17F9">
            <w:pPr>
              <w:pStyle w:val="TableText0"/>
              <w:rPr>
                <w:rStyle w:val="Normalbold"/>
                <w:b w:val="0"/>
                <w:szCs w:val="22"/>
              </w:rPr>
            </w:pPr>
            <w:r w:rsidRPr="006A17F9">
              <w:rPr>
                <w:rStyle w:val="Normalbold"/>
                <w:b w:val="0"/>
                <w:szCs w:val="19"/>
              </w:rPr>
              <w:t>SMS</w:t>
            </w:r>
          </w:p>
        </w:tc>
        <w:tc>
          <w:tcPr>
            <w:tcW w:w="7512" w:type="dxa"/>
          </w:tcPr>
          <w:p w:rsidR="002B33BF" w:rsidRPr="00D80D2A" w:rsidRDefault="002B33BF" w:rsidP="00BE6E8E">
            <w:pPr>
              <w:pStyle w:val="TableText0"/>
              <w:rPr>
                <w:szCs w:val="22"/>
                <w:lang w:val="fr-CH"/>
              </w:rPr>
            </w:pPr>
            <w:r w:rsidRPr="003F27F8">
              <w:rPr>
                <w:rStyle w:val="Normalbold"/>
                <w:b w:val="0"/>
                <w:bCs/>
                <w:i/>
                <w:iCs/>
                <w:szCs w:val="22"/>
                <w:lang w:val="fr-FR"/>
              </w:rPr>
              <w:t>Service de messages brefs</w:t>
            </w:r>
            <w:r w:rsidRPr="003F27F8">
              <w:rPr>
                <w:rStyle w:val="Normalbold"/>
                <w:b w:val="0"/>
                <w:i/>
                <w:iCs/>
                <w:szCs w:val="22"/>
                <w:lang w:val="fr-FR"/>
              </w:rPr>
              <w:t>.</w:t>
            </w:r>
            <w:r w:rsidRPr="00D80D2A">
              <w:rPr>
                <w:szCs w:val="22"/>
                <w:lang w:val="fr-CH"/>
              </w:rPr>
              <w:t xml:space="preserve"> Service disponible sur la plupart des téléphones mobiles numériques, qui permet d'envoyer des messages brefs (également appelés messages de texte, messages ou, dans le langage parlé, SMS ou </w:t>
            </w:r>
            <w:proofErr w:type="spellStart"/>
            <w:r w:rsidRPr="00D80D2A">
              <w:rPr>
                <w:szCs w:val="22"/>
                <w:lang w:val="fr-CH"/>
              </w:rPr>
              <w:t>textos</w:t>
            </w:r>
            <w:proofErr w:type="spellEnd"/>
            <w:r w:rsidRPr="00D80D2A">
              <w:rPr>
                <w:szCs w:val="22"/>
                <w:lang w:val="fr-CH"/>
              </w:rPr>
              <w:t>) entre des téléphones mobiles, d'autres dispositifs portatifs et même des téléphones filaires (mais aux Etats-Unis d'Amérique, il semble que le service SMS ne soit pas disponible sur les téléphones filaires). La messagerie textuelle peut aussi être utilisée pour commander des sonneries, des fonds d'écran ou pour participer à des concours.</w:t>
            </w:r>
          </w:p>
        </w:tc>
      </w:tr>
      <w:tr w:rsidR="002B33BF" w:rsidRPr="00292A89" w:rsidTr="006A17F9">
        <w:trPr>
          <w:jc w:val="center"/>
        </w:trPr>
        <w:tc>
          <w:tcPr>
            <w:tcW w:w="2127" w:type="dxa"/>
          </w:tcPr>
          <w:p w:rsidR="002B33BF" w:rsidRPr="006A17F9" w:rsidRDefault="002B33BF" w:rsidP="000E6EBC">
            <w:pPr>
              <w:pStyle w:val="TableText0"/>
              <w:keepNext/>
              <w:keepLines/>
              <w:rPr>
                <w:szCs w:val="22"/>
              </w:rPr>
            </w:pPr>
            <w:proofErr w:type="spellStart"/>
            <w:r w:rsidRPr="006A17F9">
              <w:lastRenderedPageBreak/>
              <w:t>Softswitch</w:t>
            </w:r>
            <w:proofErr w:type="spellEnd"/>
          </w:p>
        </w:tc>
        <w:tc>
          <w:tcPr>
            <w:tcW w:w="7512" w:type="dxa"/>
          </w:tcPr>
          <w:p w:rsidR="002B33BF" w:rsidRPr="00D80D2A" w:rsidRDefault="002B33BF" w:rsidP="000E6EBC">
            <w:pPr>
              <w:pStyle w:val="TableText0"/>
              <w:keepNext/>
              <w:keepLines/>
              <w:rPr>
                <w:szCs w:val="22"/>
                <w:lang w:val="fr-CH"/>
              </w:rPr>
            </w:pPr>
            <w:r w:rsidRPr="00D80D2A">
              <w:rPr>
                <w:szCs w:val="22"/>
                <w:lang w:val="fr-CH"/>
              </w:rPr>
              <w:t>Type de commutateur téléphonique qui utilise un logiciel sur un système informatique pour assurer la fonction autrefois confiée à un dispositif matériel.</w:t>
            </w:r>
          </w:p>
        </w:tc>
      </w:tr>
      <w:tr w:rsidR="002B33BF" w:rsidRPr="00292A89" w:rsidTr="006A17F9">
        <w:trPr>
          <w:jc w:val="center"/>
        </w:trPr>
        <w:tc>
          <w:tcPr>
            <w:tcW w:w="2127" w:type="dxa"/>
          </w:tcPr>
          <w:p w:rsidR="002B33BF" w:rsidRPr="006A17F9" w:rsidRDefault="002B33BF" w:rsidP="00DF7AD9">
            <w:pPr>
              <w:pStyle w:val="TableText0"/>
              <w:keepNext/>
              <w:keepLines/>
              <w:rPr>
                <w:szCs w:val="22"/>
              </w:rPr>
            </w:pPr>
            <w:r w:rsidRPr="006A17F9">
              <w:t>STB</w:t>
            </w:r>
            <w:r>
              <w:t xml:space="preserve"> </w:t>
            </w:r>
            <w:r w:rsidRPr="00F46754">
              <w:rPr>
                <w:iCs/>
                <w:szCs w:val="22"/>
                <w:lang w:val="fr-CH"/>
              </w:rPr>
              <w:t>(</w:t>
            </w:r>
            <w:r w:rsidRPr="00D80D2A">
              <w:rPr>
                <w:i/>
                <w:iCs/>
                <w:szCs w:val="22"/>
                <w:lang w:val="fr-CH"/>
              </w:rPr>
              <w:t>Set-</w:t>
            </w:r>
            <w:r w:rsidR="009C6819" w:rsidRPr="00D80D2A">
              <w:rPr>
                <w:i/>
                <w:iCs/>
                <w:szCs w:val="22"/>
                <w:lang w:val="fr-CH"/>
              </w:rPr>
              <w:t>T</w:t>
            </w:r>
            <w:r w:rsidRPr="00D80D2A">
              <w:rPr>
                <w:i/>
                <w:iCs/>
                <w:szCs w:val="22"/>
                <w:lang w:val="fr-CH"/>
              </w:rPr>
              <w:t xml:space="preserve">op </w:t>
            </w:r>
            <w:r w:rsidR="009C6819" w:rsidRPr="00D80D2A">
              <w:rPr>
                <w:i/>
                <w:iCs/>
                <w:szCs w:val="22"/>
                <w:lang w:val="fr-CH"/>
              </w:rPr>
              <w:t>B</w:t>
            </w:r>
            <w:r w:rsidRPr="00D80D2A">
              <w:rPr>
                <w:i/>
                <w:iCs/>
                <w:szCs w:val="22"/>
                <w:lang w:val="fr-CH"/>
              </w:rPr>
              <w:t>ox</w:t>
            </w:r>
            <w:r w:rsidRPr="00980D07">
              <w:rPr>
                <w:iCs/>
                <w:szCs w:val="22"/>
                <w:lang w:val="fr-CH"/>
              </w:rPr>
              <w:t>)</w:t>
            </w:r>
          </w:p>
        </w:tc>
        <w:tc>
          <w:tcPr>
            <w:tcW w:w="7512" w:type="dxa"/>
          </w:tcPr>
          <w:p w:rsidR="002B33BF" w:rsidRPr="00D80D2A" w:rsidRDefault="002B33BF" w:rsidP="00DF7AD9">
            <w:pPr>
              <w:pStyle w:val="TableText0"/>
              <w:keepNext/>
              <w:keepLines/>
              <w:rPr>
                <w:szCs w:val="22"/>
                <w:lang w:val="fr-CH"/>
              </w:rPr>
            </w:pPr>
            <w:r w:rsidRPr="00D80D2A">
              <w:rPr>
                <w:szCs w:val="22"/>
                <w:lang w:val="fr-CH"/>
              </w:rPr>
              <w:t>Dispositif ou "box" connecté à un téléviseur qui reçoit et décode des programmes de radiodiffusion télévisuelle numérique et se place en interface avec l'Internet à travers le téléviseur de l'utilisateur (IP ou hybride).</w:t>
            </w:r>
          </w:p>
        </w:tc>
      </w:tr>
      <w:tr w:rsidR="002B33BF" w:rsidRPr="00292A89" w:rsidTr="006A17F9">
        <w:trPr>
          <w:jc w:val="center"/>
        </w:trPr>
        <w:tc>
          <w:tcPr>
            <w:tcW w:w="2127" w:type="dxa"/>
          </w:tcPr>
          <w:p w:rsidR="002B33BF" w:rsidRPr="006A17F9" w:rsidRDefault="002B33BF" w:rsidP="006A17F9">
            <w:pPr>
              <w:pStyle w:val="TableText0"/>
              <w:rPr>
                <w:rStyle w:val="Normalbold"/>
                <w:b w:val="0"/>
                <w:szCs w:val="22"/>
              </w:rPr>
            </w:pPr>
            <w:proofErr w:type="spellStart"/>
            <w:r w:rsidRPr="006A17F9">
              <w:rPr>
                <w:rStyle w:val="Normalbold"/>
                <w:b w:val="0"/>
                <w:szCs w:val="19"/>
              </w:rPr>
              <w:t>Taxe</w:t>
            </w:r>
            <w:proofErr w:type="spellEnd"/>
            <w:r w:rsidRPr="006A17F9">
              <w:rPr>
                <w:rStyle w:val="Normalbold"/>
                <w:b w:val="0"/>
                <w:szCs w:val="19"/>
              </w:rPr>
              <w:t xml:space="preserve"> </w:t>
            </w:r>
            <w:proofErr w:type="spellStart"/>
            <w:r w:rsidRPr="006A17F9">
              <w:rPr>
                <w:rStyle w:val="Normalbold"/>
                <w:b w:val="0"/>
                <w:szCs w:val="19"/>
              </w:rPr>
              <w:t>d'interconnexion</w:t>
            </w:r>
            <w:proofErr w:type="spellEnd"/>
          </w:p>
        </w:tc>
        <w:tc>
          <w:tcPr>
            <w:tcW w:w="7512" w:type="dxa"/>
          </w:tcPr>
          <w:p w:rsidR="002B33BF" w:rsidRPr="00D80D2A" w:rsidRDefault="002B33BF" w:rsidP="00BE6E8E">
            <w:pPr>
              <w:pStyle w:val="TableText0"/>
              <w:rPr>
                <w:szCs w:val="22"/>
                <w:lang w:val="fr-CH"/>
              </w:rPr>
            </w:pPr>
            <w:r w:rsidRPr="00D80D2A">
              <w:rPr>
                <w:szCs w:val="22"/>
                <w:lang w:val="fr-CH"/>
              </w:rPr>
              <w:t>Montant généralement facturé à la minute par un opérateur de réseau à un autre pour assurer l'interconnexion.</w:t>
            </w:r>
          </w:p>
        </w:tc>
      </w:tr>
      <w:tr w:rsidR="002B33BF" w:rsidRPr="00292A89" w:rsidTr="006A17F9">
        <w:trPr>
          <w:jc w:val="center"/>
        </w:trPr>
        <w:tc>
          <w:tcPr>
            <w:tcW w:w="2127" w:type="dxa"/>
          </w:tcPr>
          <w:p w:rsidR="002B33BF" w:rsidRPr="006A17F9" w:rsidRDefault="002B33BF" w:rsidP="006A17F9">
            <w:pPr>
              <w:pStyle w:val="TableText0"/>
              <w:rPr>
                <w:rStyle w:val="Normalbold"/>
                <w:b w:val="0"/>
                <w:szCs w:val="22"/>
              </w:rPr>
            </w:pPr>
            <w:r w:rsidRPr="006A17F9">
              <w:rPr>
                <w:rStyle w:val="Normalbold"/>
                <w:b w:val="0"/>
                <w:szCs w:val="19"/>
              </w:rPr>
              <w:t>TCP/IP</w:t>
            </w:r>
          </w:p>
        </w:tc>
        <w:tc>
          <w:tcPr>
            <w:tcW w:w="7512" w:type="dxa"/>
          </w:tcPr>
          <w:p w:rsidR="002B33BF" w:rsidRPr="00D80D2A" w:rsidRDefault="002B33BF" w:rsidP="00BE6E8E">
            <w:pPr>
              <w:pStyle w:val="TableText0"/>
              <w:rPr>
                <w:szCs w:val="22"/>
                <w:lang w:val="fr-CH"/>
              </w:rPr>
            </w:pPr>
            <w:r w:rsidRPr="003F27F8">
              <w:rPr>
                <w:rStyle w:val="Normalital"/>
                <w:iCs/>
                <w:szCs w:val="22"/>
                <w:lang w:val="fr-FR"/>
              </w:rPr>
              <w:t>Protocole de commande de transmission/protocole Internet</w:t>
            </w:r>
            <w:r w:rsidRPr="00D80D2A">
              <w:rPr>
                <w:iCs/>
                <w:szCs w:val="22"/>
                <w:lang w:val="fr-CH"/>
              </w:rPr>
              <w:t>.</w:t>
            </w:r>
            <w:r w:rsidRPr="00D80D2A">
              <w:rPr>
                <w:szCs w:val="22"/>
                <w:lang w:val="fr-CH"/>
              </w:rPr>
              <w:t xml:space="preserve"> Série de protocoles définissant l'Internet et permettant de transmettre l'information d'un réseau à l'autre.</w:t>
            </w:r>
          </w:p>
        </w:tc>
      </w:tr>
      <w:tr w:rsidR="002B33BF" w:rsidRPr="00292A89" w:rsidTr="006A17F9">
        <w:trPr>
          <w:jc w:val="center"/>
        </w:trPr>
        <w:tc>
          <w:tcPr>
            <w:tcW w:w="2127" w:type="dxa"/>
          </w:tcPr>
          <w:p w:rsidR="002B33BF" w:rsidRPr="006A17F9" w:rsidRDefault="002B33BF" w:rsidP="006A17F9">
            <w:pPr>
              <w:pStyle w:val="TableText0"/>
              <w:rPr>
                <w:rStyle w:val="Normalbold"/>
                <w:b w:val="0"/>
                <w:szCs w:val="22"/>
              </w:rPr>
            </w:pPr>
            <w:r w:rsidRPr="006A17F9">
              <w:rPr>
                <w:rStyle w:val="Normalbold"/>
                <w:b w:val="0"/>
                <w:szCs w:val="19"/>
              </w:rPr>
              <w:t>TCP</w:t>
            </w:r>
          </w:p>
        </w:tc>
        <w:tc>
          <w:tcPr>
            <w:tcW w:w="7512" w:type="dxa"/>
          </w:tcPr>
          <w:p w:rsidR="002B33BF" w:rsidRPr="00D80D2A" w:rsidRDefault="002B33BF" w:rsidP="00BE6E8E">
            <w:pPr>
              <w:pStyle w:val="TableText0"/>
              <w:rPr>
                <w:szCs w:val="22"/>
                <w:lang w:val="fr-CH"/>
              </w:rPr>
            </w:pPr>
            <w:r w:rsidRPr="003F27F8">
              <w:rPr>
                <w:rStyle w:val="Normalital"/>
                <w:iCs/>
                <w:szCs w:val="22"/>
                <w:lang w:val="fr-FR"/>
              </w:rPr>
              <w:t>Protocole de commande de transmission</w:t>
            </w:r>
            <w:r w:rsidRPr="00D80D2A">
              <w:rPr>
                <w:iCs/>
                <w:szCs w:val="22"/>
                <w:lang w:val="fr-CH"/>
              </w:rPr>
              <w:t>.</w:t>
            </w:r>
            <w:r w:rsidRPr="00D80D2A">
              <w:rPr>
                <w:szCs w:val="22"/>
                <w:lang w:val="fr-CH"/>
              </w:rPr>
              <w:t xml:space="preserve"> Protocole de couche transport permettant d'assurer des services de flux fiables en mode connexion entre deux ordinateurs centraux. C'est le principal protocole de transport utilisé par les applications TCP/IP.</w:t>
            </w:r>
          </w:p>
        </w:tc>
      </w:tr>
      <w:tr w:rsidR="002B33BF" w:rsidRPr="00BE6E8E" w:rsidTr="006A17F9">
        <w:trPr>
          <w:jc w:val="center"/>
        </w:trPr>
        <w:tc>
          <w:tcPr>
            <w:tcW w:w="2127" w:type="dxa"/>
          </w:tcPr>
          <w:p w:rsidR="002B33BF" w:rsidRPr="006A17F9" w:rsidRDefault="002B33BF" w:rsidP="006A17F9">
            <w:pPr>
              <w:pStyle w:val="TableText0"/>
              <w:rPr>
                <w:szCs w:val="22"/>
              </w:rPr>
            </w:pPr>
            <w:r w:rsidRPr="006A17F9">
              <w:t>TDM</w:t>
            </w:r>
            <w:r>
              <w:t xml:space="preserve"> </w:t>
            </w:r>
            <w:r w:rsidRPr="00980D07">
              <w:rPr>
                <w:iCs/>
                <w:szCs w:val="22"/>
              </w:rPr>
              <w:t>(</w:t>
            </w:r>
            <w:r w:rsidRPr="003F27F8">
              <w:rPr>
                <w:i/>
                <w:iCs/>
                <w:szCs w:val="22"/>
              </w:rPr>
              <w:t>Time Division Multiplexing</w:t>
            </w:r>
            <w:r w:rsidRPr="00980D07">
              <w:rPr>
                <w:iCs/>
                <w:szCs w:val="22"/>
              </w:rPr>
              <w:t>)</w:t>
            </w:r>
          </w:p>
        </w:tc>
        <w:tc>
          <w:tcPr>
            <w:tcW w:w="7512" w:type="dxa"/>
          </w:tcPr>
          <w:p w:rsidR="002B33BF" w:rsidRPr="003F27F8" w:rsidRDefault="002B33BF" w:rsidP="00BE6E8E">
            <w:pPr>
              <w:pStyle w:val="TableText0"/>
              <w:rPr>
                <w:i/>
                <w:iCs/>
                <w:szCs w:val="22"/>
              </w:rPr>
            </w:pPr>
            <w:proofErr w:type="spellStart"/>
            <w:r w:rsidRPr="003F27F8">
              <w:rPr>
                <w:i/>
                <w:iCs/>
                <w:szCs w:val="22"/>
              </w:rPr>
              <w:t>Multiplexage</w:t>
            </w:r>
            <w:proofErr w:type="spellEnd"/>
            <w:r w:rsidRPr="003F27F8">
              <w:rPr>
                <w:i/>
                <w:iCs/>
                <w:szCs w:val="22"/>
              </w:rPr>
              <w:t xml:space="preserve"> </w:t>
            </w:r>
            <w:proofErr w:type="spellStart"/>
            <w:r w:rsidRPr="003F27F8">
              <w:rPr>
                <w:i/>
                <w:iCs/>
                <w:szCs w:val="22"/>
              </w:rPr>
              <w:t>temporel</w:t>
            </w:r>
            <w:proofErr w:type="spellEnd"/>
            <w:r w:rsidRPr="003F27F8">
              <w:rPr>
                <w:i/>
                <w:iCs/>
                <w:szCs w:val="22"/>
              </w:rPr>
              <w:t xml:space="preserve">. </w:t>
            </w:r>
          </w:p>
        </w:tc>
      </w:tr>
      <w:tr w:rsidR="002B33BF" w:rsidRPr="00BE6E8E" w:rsidTr="006A17F9">
        <w:trPr>
          <w:jc w:val="center"/>
        </w:trPr>
        <w:tc>
          <w:tcPr>
            <w:tcW w:w="2127" w:type="dxa"/>
          </w:tcPr>
          <w:p w:rsidR="002B33BF" w:rsidRPr="006A17F9" w:rsidRDefault="002B33BF" w:rsidP="006A17F9">
            <w:pPr>
              <w:pStyle w:val="TableText0"/>
              <w:rPr>
                <w:rStyle w:val="Normalbold"/>
                <w:b w:val="0"/>
                <w:szCs w:val="22"/>
              </w:rPr>
            </w:pPr>
            <w:proofErr w:type="spellStart"/>
            <w:r w:rsidRPr="006A17F9">
              <w:rPr>
                <w:rStyle w:val="Normalbold"/>
                <w:b w:val="0"/>
                <w:szCs w:val="19"/>
              </w:rPr>
              <w:t>Télédensité</w:t>
            </w:r>
            <w:proofErr w:type="spellEnd"/>
          </w:p>
        </w:tc>
        <w:tc>
          <w:tcPr>
            <w:tcW w:w="7512" w:type="dxa"/>
          </w:tcPr>
          <w:p w:rsidR="002B33BF" w:rsidRPr="00BE6E8E" w:rsidRDefault="002B33BF" w:rsidP="00BE6E8E">
            <w:pPr>
              <w:pStyle w:val="TableText0"/>
              <w:rPr>
                <w:szCs w:val="22"/>
              </w:rPr>
            </w:pPr>
            <w:r w:rsidRPr="00D80D2A">
              <w:rPr>
                <w:szCs w:val="22"/>
                <w:lang w:val="fr-CH"/>
              </w:rPr>
              <w:t xml:space="preserve">Nombre d'abonnés au téléphone fixe pour 100 habitants. </w:t>
            </w:r>
            <w:proofErr w:type="spellStart"/>
            <w:r w:rsidRPr="00BE6E8E">
              <w:rPr>
                <w:szCs w:val="22"/>
              </w:rPr>
              <w:t>Voir</w:t>
            </w:r>
            <w:proofErr w:type="spellEnd"/>
            <w:r w:rsidRPr="00BE6E8E">
              <w:rPr>
                <w:szCs w:val="22"/>
              </w:rPr>
              <w:t xml:space="preserve"> </w:t>
            </w:r>
            <w:r w:rsidRPr="00BE6E8E">
              <w:rPr>
                <w:rStyle w:val="Normalital"/>
                <w:i w:val="0"/>
                <w:szCs w:val="22"/>
                <w:lang w:val="fr-FR"/>
              </w:rPr>
              <w:t>pénétration</w:t>
            </w:r>
            <w:r w:rsidRPr="00BE6E8E">
              <w:rPr>
                <w:szCs w:val="22"/>
              </w:rPr>
              <w:t>.</w:t>
            </w:r>
          </w:p>
        </w:tc>
      </w:tr>
      <w:tr w:rsidR="002B33BF" w:rsidRPr="00BE6E8E" w:rsidTr="006A17F9">
        <w:trPr>
          <w:jc w:val="center"/>
        </w:trPr>
        <w:tc>
          <w:tcPr>
            <w:tcW w:w="2127" w:type="dxa"/>
          </w:tcPr>
          <w:p w:rsidR="002B33BF" w:rsidRPr="006A17F9" w:rsidRDefault="002B33BF" w:rsidP="006A17F9">
            <w:pPr>
              <w:pStyle w:val="TableText0"/>
              <w:rPr>
                <w:rStyle w:val="Normalbold"/>
                <w:b w:val="0"/>
                <w:szCs w:val="22"/>
              </w:rPr>
            </w:pPr>
            <w:proofErr w:type="spellStart"/>
            <w:r w:rsidRPr="006A17F9">
              <w:rPr>
                <w:rStyle w:val="Normalbold"/>
                <w:b w:val="0"/>
                <w:szCs w:val="19"/>
              </w:rPr>
              <w:t>Téléphonie</w:t>
            </w:r>
            <w:proofErr w:type="spellEnd"/>
            <w:r w:rsidRPr="006A17F9">
              <w:rPr>
                <w:rStyle w:val="Normalbold"/>
                <w:b w:val="0"/>
                <w:szCs w:val="19"/>
              </w:rPr>
              <w:t xml:space="preserve"> IP</w:t>
            </w:r>
          </w:p>
        </w:tc>
        <w:tc>
          <w:tcPr>
            <w:tcW w:w="7512" w:type="dxa"/>
          </w:tcPr>
          <w:p w:rsidR="002B33BF" w:rsidRPr="00BE6E8E" w:rsidRDefault="002B33BF" w:rsidP="00BE6E8E">
            <w:pPr>
              <w:pStyle w:val="TableText0"/>
              <w:rPr>
                <w:szCs w:val="22"/>
              </w:rPr>
            </w:pPr>
            <w:r w:rsidRPr="003F27F8">
              <w:rPr>
                <w:rStyle w:val="Normalital"/>
                <w:iCs/>
                <w:szCs w:val="22"/>
                <w:lang w:val="fr-FR"/>
              </w:rPr>
              <w:t>Téléphonie sur protocole Internet</w:t>
            </w:r>
            <w:r w:rsidRPr="00D80D2A">
              <w:rPr>
                <w:iCs/>
                <w:szCs w:val="22"/>
                <w:lang w:val="fr-CH"/>
              </w:rPr>
              <w:t>.</w:t>
            </w:r>
            <w:r w:rsidRPr="00D80D2A">
              <w:rPr>
                <w:szCs w:val="22"/>
                <w:lang w:val="fr-CH"/>
              </w:rPr>
              <w:t xml:space="preserve"> Terme générique utilisé pour désigner l'acheminement de services de téléphonie, de télécopie et connexes, en partie ou en totalité sur des réseaux IP en mode paquet. </w:t>
            </w:r>
            <w:proofErr w:type="spellStart"/>
            <w:r w:rsidRPr="00BE6E8E">
              <w:rPr>
                <w:szCs w:val="22"/>
              </w:rPr>
              <w:t>Voir</w:t>
            </w:r>
            <w:proofErr w:type="spellEnd"/>
            <w:r w:rsidRPr="00BE6E8E">
              <w:rPr>
                <w:szCs w:val="22"/>
              </w:rPr>
              <w:t xml:space="preserve"> </w:t>
            </w:r>
            <w:proofErr w:type="spellStart"/>
            <w:r w:rsidRPr="00BE6E8E">
              <w:rPr>
                <w:szCs w:val="22"/>
              </w:rPr>
              <w:t>également</w:t>
            </w:r>
            <w:proofErr w:type="spellEnd"/>
            <w:r w:rsidRPr="00BE6E8E">
              <w:rPr>
                <w:szCs w:val="22"/>
              </w:rPr>
              <w:t xml:space="preserve"> </w:t>
            </w:r>
            <w:proofErr w:type="spellStart"/>
            <w:r w:rsidRPr="00BE6E8E">
              <w:rPr>
                <w:rStyle w:val="Normalital"/>
                <w:i w:val="0"/>
                <w:szCs w:val="22"/>
                <w:lang w:val="fr-FR"/>
              </w:rPr>
              <w:t>VoIP</w:t>
            </w:r>
            <w:proofErr w:type="spellEnd"/>
            <w:r w:rsidRPr="00BE6E8E">
              <w:rPr>
                <w:rStyle w:val="Normalital"/>
                <w:i w:val="0"/>
                <w:szCs w:val="22"/>
                <w:lang w:val="fr-FR"/>
              </w:rPr>
              <w:t xml:space="preserve"> et téléphonie large bande</w:t>
            </w:r>
            <w:r w:rsidRPr="00BE6E8E">
              <w:rPr>
                <w:szCs w:val="22"/>
              </w:rPr>
              <w:t>.</w:t>
            </w:r>
          </w:p>
        </w:tc>
      </w:tr>
      <w:tr w:rsidR="002B33BF" w:rsidRPr="00292A89" w:rsidTr="006A17F9">
        <w:trPr>
          <w:jc w:val="center"/>
        </w:trPr>
        <w:tc>
          <w:tcPr>
            <w:tcW w:w="2127" w:type="dxa"/>
          </w:tcPr>
          <w:p w:rsidR="002B33BF" w:rsidRPr="006A17F9" w:rsidRDefault="002B33BF" w:rsidP="006A17F9">
            <w:pPr>
              <w:pStyle w:val="TableText0"/>
              <w:rPr>
                <w:rStyle w:val="Normalbold"/>
                <w:b w:val="0"/>
                <w:szCs w:val="22"/>
              </w:rPr>
            </w:pPr>
            <w:r w:rsidRPr="006A17F9">
              <w:rPr>
                <w:rStyle w:val="Normalbold"/>
                <w:b w:val="0"/>
                <w:szCs w:val="19"/>
              </w:rPr>
              <w:t>TIC</w:t>
            </w:r>
          </w:p>
        </w:tc>
        <w:tc>
          <w:tcPr>
            <w:tcW w:w="7512" w:type="dxa"/>
          </w:tcPr>
          <w:p w:rsidR="002B33BF" w:rsidRPr="00BE6E8E" w:rsidRDefault="002B33BF" w:rsidP="00BE6E8E">
            <w:pPr>
              <w:pStyle w:val="TableText0"/>
              <w:rPr>
                <w:rStyle w:val="Normalbold"/>
                <w:b w:val="0"/>
                <w:bCs/>
                <w:szCs w:val="22"/>
                <w:lang w:val="fr-FR"/>
              </w:rPr>
            </w:pPr>
            <w:r w:rsidRPr="003F27F8">
              <w:rPr>
                <w:rStyle w:val="Normalbold"/>
                <w:b w:val="0"/>
                <w:bCs/>
                <w:i/>
                <w:iCs/>
                <w:szCs w:val="22"/>
                <w:lang w:val="fr-FR"/>
              </w:rPr>
              <w:t>Technologies de l'information et de la (des) communication(s).</w:t>
            </w:r>
            <w:r w:rsidRPr="00BE6E8E">
              <w:rPr>
                <w:rStyle w:val="Normalbold"/>
                <w:b w:val="0"/>
                <w:bCs/>
                <w:szCs w:val="22"/>
                <w:lang w:val="fr-FR"/>
              </w:rPr>
              <w:t xml:space="preserve"> Vaste domaine englobant les technologies et d'autres aspects de la gestion et du traitement des informations, notamment dans les grandes organisations.</w:t>
            </w:r>
          </w:p>
        </w:tc>
      </w:tr>
      <w:tr w:rsidR="002B33BF" w:rsidRPr="00292A89" w:rsidTr="006A17F9">
        <w:trPr>
          <w:jc w:val="center"/>
        </w:trPr>
        <w:tc>
          <w:tcPr>
            <w:tcW w:w="2127" w:type="dxa"/>
          </w:tcPr>
          <w:p w:rsidR="002B33BF" w:rsidRPr="006A17F9" w:rsidRDefault="002B33BF" w:rsidP="006A17F9">
            <w:pPr>
              <w:pStyle w:val="TableText0"/>
              <w:rPr>
                <w:rStyle w:val="Normalbold"/>
                <w:b w:val="0"/>
                <w:szCs w:val="22"/>
              </w:rPr>
            </w:pPr>
            <w:r w:rsidRPr="006A17F9">
              <w:rPr>
                <w:rStyle w:val="Normalbold"/>
                <w:b w:val="0"/>
                <w:szCs w:val="19"/>
              </w:rPr>
              <w:t>Triple Play</w:t>
            </w:r>
          </w:p>
        </w:tc>
        <w:tc>
          <w:tcPr>
            <w:tcW w:w="7512" w:type="dxa"/>
          </w:tcPr>
          <w:p w:rsidR="002B33BF" w:rsidRPr="00D80D2A" w:rsidRDefault="002B33BF" w:rsidP="00BE6E8E">
            <w:pPr>
              <w:pStyle w:val="TableText0"/>
              <w:rPr>
                <w:szCs w:val="22"/>
                <w:lang w:val="fr-CH"/>
              </w:rPr>
            </w:pPr>
            <w:r w:rsidRPr="00D80D2A">
              <w:rPr>
                <w:szCs w:val="22"/>
                <w:lang w:val="fr-CH"/>
              </w:rPr>
              <w:t>Désigne l'offre groupée de services de téléphonie fixe, de vidéo et d'accès Internet large bande.</w:t>
            </w:r>
          </w:p>
        </w:tc>
      </w:tr>
      <w:tr w:rsidR="002B33BF" w:rsidRPr="00292A89" w:rsidTr="006A17F9">
        <w:trPr>
          <w:jc w:val="center"/>
        </w:trPr>
        <w:tc>
          <w:tcPr>
            <w:tcW w:w="2127" w:type="dxa"/>
          </w:tcPr>
          <w:p w:rsidR="002B33BF" w:rsidRPr="006A17F9" w:rsidRDefault="002B33BF" w:rsidP="006A17F9">
            <w:pPr>
              <w:pStyle w:val="TableText0"/>
              <w:rPr>
                <w:rStyle w:val="Normalbold"/>
                <w:b w:val="0"/>
                <w:szCs w:val="22"/>
              </w:rPr>
            </w:pPr>
            <w:r w:rsidRPr="006A17F9">
              <w:rPr>
                <w:rStyle w:val="Normalbold"/>
                <w:b w:val="0"/>
                <w:szCs w:val="19"/>
              </w:rPr>
              <w:t>TVHD</w:t>
            </w:r>
          </w:p>
        </w:tc>
        <w:tc>
          <w:tcPr>
            <w:tcW w:w="7512" w:type="dxa"/>
          </w:tcPr>
          <w:p w:rsidR="002B33BF" w:rsidRPr="00D80D2A" w:rsidRDefault="002B33BF" w:rsidP="00BE6E8E">
            <w:pPr>
              <w:pStyle w:val="TableText0"/>
              <w:rPr>
                <w:szCs w:val="22"/>
                <w:lang w:val="fr-CH"/>
              </w:rPr>
            </w:pPr>
            <w:r w:rsidRPr="003F27F8">
              <w:rPr>
                <w:rStyle w:val="Normalital"/>
                <w:iCs/>
                <w:szCs w:val="22"/>
                <w:lang w:val="fr-FR"/>
              </w:rPr>
              <w:t>Télévision haute définition</w:t>
            </w:r>
            <w:r w:rsidRPr="00D80D2A">
              <w:rPr>
                <w:iCs/>
                <w:szCs w:val="22"/>
                <w:lang w:val="fr-CH"/>
              </w:rPr>
              <w:t>.</w:t>
            </w:r>
            <w:r w:rsidRPr="00D80D2A">
              <w:rPr>
                <w:szCs w:val="22"/>
                <w:lang w:val="fr-CH"/>
              </w:rPr>
              <w:t xml:space="preserve"> Nouveau format de télévision qui offre une qualité bien supérieure aux systèmes actuels NTSC, PAL ou SECAM. La résolution de l'image est environ deux fois supérieure à celle des anciens signaux de télévision et les images sont affichées sur un écran 16:9, la plupart des postes de télévision actuels ayant un écran 4:3.</w:t>
            </w:r>
          </w:p>
        </w:tc>
      </w:tr>
      <w:tr w:rsidR="002B33BF" w:rsidRPr="00292A89" w:rsidTr="006A17F9">
        <w:trPr>
          <w:jc w:val="center"/>
        </w:trPr>
        <w:tc>
          <w:tcPr>
            <w:tcW w:w="2127" w:type="dxa"/>
          </w:tcPr>
          <w:p w:rsidR="002B33BF" w:rsidRPr="006A17F9" w:rsidRDefault="002B33BF" w:rsidP="006A17F9">
            <w:pPr>
              <w:pStyle w:val="TableText0"/>
              <w:rPr>
                <w:rStyle w:val="Normalbold"/>
                <w:b w:val="0"/>
                <w:szCs w:val="22"/>
              </w:rPr>
            </w:pPr>
            <w:r w:rsidRPr="006A17F9">
              <w:rPr>
                <w:rStyle w:val="Normalbold"/>
                <w:b w:val="0"/>
                <w:szCs w:val="19"/>
              </w:rPr>
              <w:t>TVIP</w:t>
            </w:r>
          </w:p>
        </w:tc>
        <w:tc>
          <w:tcPr>
            <w:tcW w:w="7512" w:type="dxa"/>
          </w:tcPr>
          <w:p w:rsidR="002B33BF" w:rsidRPr="00D80D2A" w:rsidRDefault="002B33BF" w:rsidP="00BE6E8E">
            <w:pPr>
              <w:pStyle w:val="TableText0"/>
              <w:rPr>
                <w:szCs w:val="22"/>
                <w:lang w:val="fr-CH"/>
              </w:rPr>
            </w:pPr>
            <w:r w:rsidRPr="003F27F8">
              <w:rPr>
                <w:rStyle w:val="Normalital"/>
                <w:iCs/>
                <w:szCs w:val="22"/>
                <w:lang w:val="fr-FR"/>
              </w:rPr>
              <w:t>Télévision sur protocole Internet</w:t>
            </w:r>
            <w:r w:rsidRPr="00D80D2A">
              <w:rPr>
                <w:iCs/>
                <w:szCs w:val="22"/>
                <w:lang w:val="fr-CH"/>
              </w:rPr>
              <w:t>.</w:t>
            </w:r>
            <w:r w:rsidRPr="00D80D2A">
              <w:rPr>
                <w:szCs w:val="22"/>
                <w:lang w:val="fr-CH"/>
              </w:rPr>
              <w:t xml:space="preserve"> Système utilisé pour acheminer un service de télévision numérique au moyen du protocole Internet sur l'infrastructure de réseau, pouvant inclure l'acheminement par une connexion large bande.</w:t>
            </w:r>
          </w:p>
        </w:tc>
      </w:tr>
      <w:tr w:rsidR="002B33BF" w:rsidRPr="00BE6E8E" w:rsidTr="006A17F9">
        <w:trPr>
          <w:jc w:val="center"/>
        </w:trPr>
        <w:tc>
          <w:tcPr>
            <w:tcW w:w="2127" w:type="dxa"/>
          </w:tcPr>
          <w:p w:rsidR="002B33BF" w:rsidRPr="006A17F9" w:rsidRDefault="002B33BF" w:rsidP="006A17F9">
            <w:pPr>
              <w:pStyle w:val="TableText0"/>
              <w:rPr>
                <w:rStyle w:val="Normalbold"/>
                <w:b w:val="0"/>
                <w:szCs w:val="22"/>
              </w:rPr>
            </w:pPr>
            <w:r w:rsidRPr="006A17F9">
              <w:rPr>
                <w:rStyle w:val="Normalbold"/>
                <w:b w:val="0"/>
                <w:szCs w:val="19"/>
              </w:rPr>
              <w:t>UE</w:t>
            </w:r>
          </w:p>
        </w:tc>
        <w:tc>
          <w:tcPr>
            <w:tcW w:w="7512" w:type="dxa"/>
          </w:tcPr>
          <w:p w:rsidR="002B33BF" w:rsidRPr="003F27F8" w:rsidRDefault="002B33BF" w:rsidP="00BE6E8E">
            <w:pPr>
              <w:pStyle w:val="TableText0"/>
              <w:rPr>
                <w:iCs/>
                <w:szCs w:val="22"/>
              </w:rPr>
            </w:pPr>
            <w:r w:rsidRPr="003F27F8">
              <w:rPr>
                <w:rStyle w:val="Normalital"/>
                <w:iCs/>
                <w:szCs w:val="22"/>
                <w:lang w:val="fr-FR"/>
              </w:rPr>
              <w:t>Union européenne</w:t>
            </w:r>
            <w:r w:rsidRPr="003F27F8">
              <w:rPr>
                <w:iCs/>
                <w:szCs w:val="22"/>
              </w:rPr>
              <w:t xml:space="preserve">. </w:t>
            </w:r>
          </w:p>
        </w:tc>
      </w:tr>
      <w:tr w:rsidR="002B33BF" w:rsidRPr="00BE6E8E" w:rsidTr="006A17F9">
        <w:trPr>
          <w:jc w:val="center"/>
        </w:trPr>
        <w:tc>
          <w:tcPr>
            <w:tcW w:w="2127" w:type="dxa"/>
          </w:tcPr>
          <w:p w:rsidR="002B33BF" w:rsidRPr="006A17F9" w:rsidRDefault="002B33BF" w:rsidP="006A17F9">
            <w:pPr>
              <w:pStyle w:val="TableText0"/>
              <w:rPr>
                <w:rStyle w:val="Normalbold"/>
                <w:b w:val="0"/>
                <w:szCs w:val="22"/>
              </w:rPr>
            </w:pPr>
            <w:r w:rsidRPr="006A17F9">
              <w:rPr>
                <w:rStyle w:val="Normalbold"/>
                <w:b w:val="0"/>
                <w:szCs w:val="19"/>
              </w:rPr>
              <w:t>UIT</w:t>
            </w:r>
          </w:p>
        </w:tc>
        <w:tc>
          <w:tcPr>
            <w:tcW w:w="7512" w:type="dxa"/>
          </w:tcPr>
          <w:p w:rsidR="002B33BF" w:rsidRPr="00BE6E8E" w:rsidRDefault="002B33BF" w:rsidP="00BE6E8E">
            <w:pPr>
              <w:pStyle w:val="TableText0"/>
              <w:rPr>
                <w:szCs w:val="22"/>
              </w:rPr>
            </w:pPr>
            <w:r w:rsidRPr="003F27F8">
              <w:rPr>
                <w:rStyle w:val="Normalital"/>
                <w:iCs/>
                <w:szCs w:val="22"/>
                <w:lang w:val="fr-FR"/>
              </w:rPr>
              <w:t>Union internationale des télécommunications</w:t>
            </w:r>
            <w:r w:rsidRPr="00D80D2A">
              <w:rPr>
                <w:iCs/>
                <w:szCs w:val="22"/>
                <w:lang w:val="fr-CH"/>
              </w:rPr>
              <w:t>.</w:t>
            </w:r>
            <w:r w:rsidRPr="00D80D2A">
              <w:rPr>
                <w:szCs w:val="22"/>
                <w:lang w:val="fr-CH"/>
              </w:rPr>
              <w:t xml:space="preserve"> Institution spécialisée de l'Organisation des Nations Unies pour les télécommunications. </w:t>
            </w:r>
            <w:proofErr w:type="spellStart"/>
            <w:r w:rsidRPr="00BE6E8E">
              <w:rPr>
                <w:szCs w:val="22"/>
              </w:rPr>
              <w:t>Voir</w:t>
            </w:r>
            <w:proofErr w:type="spellEnd"/>
            <w:r w:rsidRPr="00BE6E8E">
              <w:rPr>
                <w:szCs w:val="22"/>
              </w:rPr>
              <w:t xml:space="preserve"> le site </w:t>
            </w:r>
            <w:hyperlink r:id="rId30" w:history="1">
              <w:r w:rsidRPr="00BE6E8E">
                <w:rPr>
                  <w:rStyle w:val="Hyperlink"/>
                  <w:szCs w:val="22"/>
                  <w:lang w:val="fr-FR"/>
                </w:rPr>
                <w:t>www.itu.int/</w:t>
              </w:r>
            </w:hyperlink>
            <w:r w:rsidRPr="00BE6E8E">
              <w:rPr>
                <w:szCs w:val="22"/>
              </w:rPr>
              <w:t>.</w:t>
            </w:r>
          </w:p>
        </w:tc>
      </w:tr>
      <w:tr w:rsidR="002B33BF" w:rsidRPr="00292A89" w:rsidTr="006A17F9">
        <w:trPr>
          <w:jc w:val="center"/>
        </w:trPr>
        <w:tc>
          <w:tcPr>
            <w:tcW w:w="2127" w:type="dxa"/>
          </w:tcPr>
          <w:p w:rsidR="002B33BF" w:rsidRPr="006A17F9" w:rsidRDefault="002B33BF" w:rsidP="006A17F9">
            <w:pPr>
              <w:pStyle w:val="TableText0"/>
              <w:rPr>
                <w:rStyle w:val="Normalbold"/>
                <w:b w:val="0"/>
                <w:szCs w:val="22"/>
              </w:rPr>
            </w:pPr>
            <w:r w:rsidRPr="006A17F9">
              <w:rPr>
                <w:rStyle w:val="Normalbold"/>
                <w:b w:val="0"/>
                <w:szCs w:val="19"/>
              </w:rPr>
              <w:t>ULL</w:t>
            </w:r>
          </w:p>
        </w:tc>
        <w:tc>
          <w:tcPr>
            <w:tcW w:w="7512" w:type="dxa"/>
          </w:tcPr>
          <w:p w:rsidR="002B33BF" w:rsidRPr="00D80D2A" w:rsidRDefault="002B33BF" w:rsidP="00BE6E8E">
            <w:pPr>
              <w:pStyle w:val="TableText0"/>
              <w:rPr>
                <w:bCs/>
                <w:szCs w:val="22"/>
                <w:lang w:val="fr-CH"/>
              </w:rPr>
            </w:pPr>
            <w:r w:rsidRPr="003F27F8">
              <w:rPr>
                <w:rStyle w:val="Normalbold"/>
                <w:b w:val="0"/>
                <w:bCs/>
                <w:i/>
                <w:iCs/>
                <w:szCs w:val="22"/>
                <w:lang w:val="fr-FR"/>
              </w:rPr>
              <w:t>Boucle locale dégroupée.</w:t>
            </w:r>
            <w:r w:rsidRPr="00BE6E8E">
              <w:rPr>
                <w:rStyle w:val="Normalbold"/>
                <w:szCs w:val="22"/>
                <w:lang w:val="fr-FR"/>
              </w:rPr>
              <w:t xml:space="preserve"> </w:t>
            </w:r>
            <w:r w:rsidRPr="00D80D2A">
              <w:rPr>
                <w:szCs w:val="22"/>
                <w:lang w:val="fr-CH"/>
              </w:rPr>
              <w:t>Voir LLU.</w:t>
            </w:r>
          </w:p>
        </w:tc>
      </w:tr>
      <w:tr w:rsidR="002B33BF" w:rsidRPr="00F46754" w:rsidTr="006A17F9">
        <w:trPr>
          <w:jc w:val="center"/>
        </w:trPr>
        <w:tc>
          <w:tcPr>
            <w:tcW w:w="2127" w:type="dxa"/>
          </w:tcPr>
          <w:p w:rsidR="002B33BF" w:rsidRPr="006A17F9" w:rsidRDefault="002B33BF" w:rsidP="009C6819">
            <w:pPr>
              <w:pStyle w:val="TableText0"/>
              <w:rPr>
                <w:szCs w:val="22"/>
              </w:rPr>
            </w:pPr>
            <w:r w:rsidRPr="006A17F9">
              <w:t>VAN</w:t>
            </w:r>
            <w:r>
              <w:t xml:space="preserve"> </w:t>
            </w:r>
            <w:r w:rsidRPr="00980D07">
              <w:rPr>
                <w:iCs/>
                <w:szCs w:val="22"/>
                <w:lang w:val="fr-CH"/>
              </w:rPr>
              <w:t>(</w:t>
            </w:r>
            <w:r w:rsidRPr="00D80D2A">
              <w:rPr>
                <w:i/>
                <w:iCs/>
                <w:szCs w:val="22"/>
                <w:lang w:val="fr-CH"/>
              </w:rPr>
              <w:t>Value-</w:t>
            </w:r>
            <w:proofErr w:type="spellStart"/>
            <w:r w:rsidR="009C6819">
              <w:rPr>
                <w:i/>
                <w:iCs/>
                <w:szCs w:val="22"/>
                <w:lang w:val="fr-CH"/>
              </w:rPr>
              <w:t>A</w:t>
            </w:r>
            <w:r w:rsidRPr="00D80D2A">
              <w:rPr>
                <w:i/>
                <w:iCs/>
                <w:szCs w:val="22"/>
                <w:lang w:val="fr-CH"/>
              </w:rPr>
              <w:t>dded</w:t>
            </w:r>
            <w:proofErr w:type="spellEnd"/>
            <w:r w:rsidRPr="00D80D2A">
              <w:rPr>
                <w:i/>
                <w:iCs/>
                <w:szCs w:val="22"/>
                <w:lang w:val="fr-CH"/>
              </w:rPr>
              <w:t xml:space="preserve"> </w:t>
            </w:r>
            <w:r w:rsidR="009C6819">
              <w:rPr>
                <w:i/>
                <w:iCs/>
                <w:szCs w:val="22"/>
                <w:lang w:val="fr-CH"/>
              </w:rPr>
              <w:t>N</w:t>
            </w:r>
            <w:r w:rsidRPr="00D80D2A">
              <w:rPr>
                <w:i/>
                <w:iCs/>
                <w:szCs w:val="22"/>
                <w:lang w:val="fr-CH"/>
              </w:rPr>
              <w:t>etwork</w:t>
            </w:r>
            <w:r w:rsidRPr="00980D07">
              <w:rPr>
                <w:iCs/>
                <w:szCs w:val="22"/>
                <w:lang w:val="fr-CH"/>
              </w:rPr>
              <w:t>)</w:t>
            </w:r>
          </w:p>
        </w:tc>
        <w:tc>
          <w:tcPr>
            <w:tcW w:w="7512" w:type="dxa"/>
          </w:tcPr>
          <w:p w:rsidR="002B33BF" w:rsidRPr="00D80D2A" w:rsidRDefault="002B33BF" w:rsidP="00BE6E8E">
            <w:pPr>
              <w:pStyle w:val="TableText0"/>
              <w:rPr>
                <w:i/>
                <w:iCs/>
                <w:szCs w:val="22"/>
                <w:lang w:val="fr-CH"/>
              </w:rPr>
            </w:pPr>
            <w:r w:rsidRPr="00D80D2A">
              <w:rPr>
                <w:i/>
                <w:iCs/>
                <w:szCs w:val="22"/>
                <w:lang w:val="fr-CH"/>
              </w:rPr>
              <w:t>Réseau à valeur ajoutée.</w:t>
            </w:r>
          </w:p>
        </w:tc>
      </w:tr>
      <w:tr w:rsidR="002B33BF" w:rsidRPr="00292A89" w:rsidTr="006A17F9">
        <w:trPr>
          <w:jc w:val="center"/>
        </w:trPr>
        <w:tc>
          <w:tcPr>
            <w:tcW w:w="2127" w:type="dxa"/>
          </w:tcPr>
          <w:p w:rsidR="002B33BF" w:rsidRPr="006A17F9" w:rsidRDefault="002B33BF" w:rsidP="009C6819">
            <w:pPr>
              <w:pStyle w:val="TableText0"/>
              <w:rPr>
                <w:szCs w:val="22"/>
              </w:rPr>
            </w:pPr>
            <w:r w:rsidRPr="006A17F9">
              <w:t>VDSL</w:t>
            </w:r>
            <w:r>
              <w:t xml:space="preserve"> </w:t>
            </w:r>
            <w:r w:rsidRPr="00980D07">
              <w:rPr>
                <w:iCs/>
                <w:szCs w:val="22"/>
                <w:lang w:val="en-US"/>
              </w:rPr>
              <w:t>(</w:t>
            </w:r>
            <w:r w:rsidRPr="00F46754">
              <w:rPr>
                <w:i/>
                <w:iCs/>
                <w:szCs w:val="22"/>
                <w:lang w:val="en-US"/>
              </w:rPr>
              <w:t xml:space="preserve">Very </w:t>
            </w:r>
            <w:r w:rsidR="009C6819">
              <w:rPr>
                <w:i/>
                <w:iCs/>
                <w:szCs w:val="22"/>
                <w:lang w:val="en-US"/>
              </w:rPr>
              <w:t>H</w:t>
            </w:r>
            <w:r w:rsidRPr="00F46754">
              <w:rPr>
                <w:i/>
                <w:iCs/>
                <w:szCs w:val="22"/>
                <w:lang w:val="en-US"/>
              </w:rPr>
              <w:t xml:space="preserve">igh </w:t>
            </w:r>
            <w:r w:rsidR="009C6819">
              <w:rPr>
                <w:i/>
                <w:iCs/>
                <w:szCs w:val="22"/>
                <w:lang w:val="en-US"/>
              </w:rPr>
              <w:t>S</w:t>
            </w:r>
            <w:r w:rsidRPr="00F46754">
              <w:rPr>
                <w:i/>
                <w:iCs/>
                <w:szCs w:val="22"/>
                <w:lang w:val="en-US"/>
              </w:rPr>
              <w:t xml:space="preserve">peed </w:t>
            </w:r>
            <w:r w:rsidR="009C6819">
              <w:rPr>
                <w:i/>
                <w:iCs/>
                <w:szCs w:val="22"/>
                <w:lang w:val="en-US"/>
              </w:rPr>
              <w:t>D</w:t>
            </w:r>
            <w:r w:rsidRPr="00F46754">
              <w:rPr>
                <w:i/>
                <w:iCs/>
                <w:szCs w:val="22"/>
                <w:lang w:val="en-US"/>
              </w:rPr>
              <w:t xml:space="preserve">igital </w:t>
            </w:r>
            <w:r w:rsidR="009C6819">
              <w:rPr>
                <w:i/>
                <w:iCs/>
                <w:szCs w:val="22"/>
                <w:lang w:val="en-US"/>
              </w:rPr>
              <w:t>S</w:t>
            </w:r>
            <w:r w:rsidRPr="00F46754">
              <w:rPr>
                <w:i/>
                <w:iCs/>
                <w:szCs w:val="22"/>
                <w:lang w:val="en-US"/>
              </w:rPr>
              <w:t xml:space="preserve">ubscriber </w:t>
            </w:r>
            <w:r w:rsidR="009C6819">
              <w:rPr>
                <w:i/>
                <w:iCs/>
                <w:szCs w:val="22"/>
                <w:lang w:val="en-US"/>
              </w:rPr>
              <w:t>L</w:t>
            </w:r>
            <w:r w:rsidRPr="00F46754">
              <w:rPr>
                <w:i/>
                <w:iCs/>
                <w:szCs w:val="22"/>
                <w:lang w:val="en-US"/>
              </w:rPr>
              <w:t>ine</w:t>
            </w:r>
            <w:r w:rsidRPr="00980D07">
              <w:rPr>
                <w:iCs/>
                <w:szCs w:val="22"/>
                <w:lang w:val="en-US"/>
              </w:rPr>
              <w:t>)</w:t>
            </w:r>
          </w:p>
        </w:tc>
        <w:tc>
          <w:tcPr>
            <w:tcW w:w="7512" w:type="dxa"/>
          </w:tcPr>
          <w:p w:rsidR="002B33BF" w:rsidRPr="00D80D2A" w:rsidRDefault="002B33BF" w:rsidP="00BE6E8E">
            <w:pPr>
              <w:pStyle w:val="TableText0"/>
              <w:rPr>
                <w:i/>
                <w:iCs/>
                <w:szCs w:val="22"/>
                <w:lang w:val="fr-CH"/>
              </w:rPr>
            </w:pPr>
            <w:r w:rsidRPr="00D80D2A">
              <w:rPr>
                <w:i/>
                <w:iCs/>
                <w:szCs w:val="22"/>
                <w:lang w:val="fr-CH"/>
              </w:rPr>
              <w:t>Ligne d'abonné numérique à très haut débit.</w:t>
            </w:r>
          </w:p>
        </w:tc>
      </w:tr>
      <w:tr w:rsidR="002B33BF" w:rsidRPr="00292A89" w:rsidTr="006A17F9">
        <w:trPr>
          <w:jc w:val="center"/>
        </w:trPr>
        <w:tc>
          <w:tcPr>
            <w:tcW w:w="2127" w:type="dxa"/>
          </w:tcPr>
          <w:p w:rsidR="002B33BF" w:rsidRPr="006A17F9" w:rsidRDefault="002B33BF" w:rsidP="009C6819">
            <w:pPr>
              <w:pStyle w:val="TableText0"/>
              <w:keepNext/>
              <w:keepLines/>
              <w:rPr>
                <w:rStyle w:val="Normalbold"/>
                <w:b w:val="0"/>
                <w:szCs w:val="22"/>
              </w:rPr>
            </w:pPr>
            <w:r w:rsidRPr="006A17F9">
              <w:rPr>
                <w:rStyle w:val="Normalbold"/>
                <w:b w:val="0"/>
                <w:szCs w:val="19"/>
              </w:rPr>
              <w:lastRenderedPageBreak/>
              <w:t>VOD</w:t>
            </w:r>
            <w:r w:rsidR="009C6819">
              <w:rPr>
                <w:rStyle w:val="Normalbold"/>
                <w:b w:val="0"/>
                <w:szCs w:val="19"/>
              </w:rPr>
              <w:t xml:space="preserve"> </w:t>
            </w:r>
            <w:r w:rsidR="009C6819" w:rsidRPr="00BE6E8E">
              <w:rPr>
                <w:rStyle w:val="Normalbold"/>
                <w:b w:val="0"/>
                <w:bCs/>
                <w:szCs w:val="22"/>
                <w:lang w:val="fr-FR"/>
              </w:rPr>
              <w:t>(</w:t>
            </w:r>
            <w:proofErr w:type="spellStart"/>
            <w:r w:rsidR="009C6819" w:rsidRPr="009C6819">
              <w:rPr>
                <w:rStyle w:val="Normalbold"/>
                <w:b w:val="0"/>
                <w:bCs/>
                <w:i/>
                <w:szCs w:val="22"/>
                <w:lang w:val="fr-FR"/>
              </w:rPr>
              <w:t>Video</w:t>
            </w:r>
            <w:proofErr w:type="spellEnd"/>
            <w:r w:rsidR="009C6819" w:rsidRPr="009C6819">
              <w:rPr>
                <w:rStyle w:val="Normalbold"/>
                <w:b w:val="0"/>
                <w:bCs/>
                <w:i/>
                <w:szCs w:val="22"/>
                <w:lang w:val="fr-FR"/>
              </w:rPr>
              <w:t xml:space="preserve"> on </w:t>
            </w:r>
            <w:proofErr w:type="spellStart"/>
            <w:r w:rsidR="009C6819" w:rsidRPr="009C6819">
              <w:rPr>
                <w:rStyle w:val="Normalbold"/>
                <w:b w:val="0"/>
                <w:bCs/>
                <w:i/>
                <w:szCs w:val="22"/>
                <w:lang w:val="fr-FR"/>
              </w:rPr>
              <w:t>Demand</w:t>
            </w:r>
            <w:proofErr w:type="spellEnd"/>
            <w:r w:rsidR="009C6819" w:rsidRPr="00BE6E8E">
              <w:rPr>
                <w:rStyle w:val="Normalbold"/>
                <w:b w:val="0"/>
                <w:bCs/>
                <w:szCs w:val="22"/>
                <w:lang w:val="fr-FR"/>
              </w:rPr>
              <w:t>)</w:t>
            </w:r>
          </w:p>
        </w:tc>
        <w:tc>
          <w:tcPr>
            <w:tcW w:w="7512" w:type="dxa"/>
          </w:tcPr>
          <w:p w:rsidR="002B33BF" w:rsidRPr="00BE6E8E" w:rsidRDefault="002B33BF" w:rsidP="009C6819">
            <w:pPr>
              <w:pStyle w:val="TableText0"/>
              <w:keepNext/>
              <w:keepLines/>
              <w:rPr>
                <w:rStyle w:val="Normalbold"/>
                <w:b w:val="0"/>
                <w:bCs/>
                <w:szCs w:val="22"/>
                <w:lang w:val="fr-FR"/>
              </w:rPr>
            </w:pPr>
            <w:r w:rsidRPr="003F27F8">
              <w:rPr>
                <w:rStyle w:val="Normalbold"/>
                <w:b w:val="0"/>
                <w:bCs/>
                <w:i/>
                <w:iCs/>
                <w:szCs w:val="22"/>
                <w:lang w:val="fr-FR"/>
              </w:rPr>
              <w:t>Vidéo à la demande</w:t>
            </w:r>
            <w:r w:rsidRPr="00BE6E8E">
              <w:rPr>
                <w:rStyle w:val="Normalbold"/>
                <w:b w:val="0"/>
                <w:bCs/>
                <w:szCs w:val="22"/>
                <w:lang w:val="fr-FR"/>
              </w:rPr>
              <w:t xml:space="preserve"> (Recommandation UIT</w:t>
            </w:r>
            <w:r w:rsidRPr="00BE6E8E">
              <w:rPr>
                <w:rStyle w:val="Normalbold"/>
                <w:b w:val="0"/>
                <w:bCs/>
                <w:szCs w:val="22"/>
                <w:lang w:val="fr-FR"/>
              </w:rPr>
              <w:noBreakHyphen/>
              <w:t>T J.127 (04), 3.3). Méthode de transmission de programmes déclenchant le mode lecture d'un programme après mise en mémoire tampon d'un certain volume de données, les données ultérieures continuant d'être reçues en arrière-plan, le programme étant entièrement créé par le fournisseur du contenu. Grâce à ce système, les utilisateurs peuvent choisir et regarder un contenu vidéo et multimédia sur un réseau dans le cadre d'un système de télévision interactive. Les systèmes de VOD "transmettent en continu" le contenu, permettant une visualisation en temps réel, ou ils le "téléchargent", auquel cas la visualisation commence une fois que le programme a été placé en totalité dans un boîtier-adaptateur.</w:t>
            </w:r>
          </w:p>
        </w:tc>
      </w:tr>
      <w:tr w:rsidR="002B33BF" w:rsidRPr="00292A89" w:rsidTr="006A17F9">
        <w:trPr>
          <w:jc w:val="center"/>
        </w:trPr>
        <w:tc>
          <w:tcPr>
            <w:tcW w:w="2127" w:type="dxa"/>
          </w:tcPr>
          <w:p w:rsidR="002B33BF" w:rsidRPr="006A17F9" w:rsidRDefault="002B33BF" w:rsidP="00436CCB">
            <w:pPr>
              <w:pStyle w:val="TableText0"/>
              <w:rPr>
                <w:rStyle w:val="Normalbold"/>
                <w:b w:val="0"/>
                <w:szCs w:val="22"/>
              </w:rPr>
            </w:pPr>
            <w:r w:rsidRPr="006A17F9">
              <w:rPr>
                <w:rStyle w:val="Normalbold"/>
                <w:b w:val="0"/>
                <w:szCs w:val="19"/>
              </w:rPr>
              <w:t>VoIP</w:t>
            </w:r>
            <w:r w:rsidR="00436CCB" w:rsidRPr="00E550F2">
              <w:rPr>
                <w:bCs/>
                <w:szCs w:val="22"/>
                <w:lang w:val="fr-CH" w:eastAsia="zh-CN"/>
              </w:rPr>
              <w:t xml:space="preserve"> (</w:t>
            </w:r>
            <w:r w:rsidR="00436CCB">
              <w:rPr>
                <w:bCs/>
                <w:i/>
                <w:iCs/>
                <w:szCs w:val="22"/>
                <w:lang w:val="fr-CH" w:eastAsia="zh-CN"/>
              </w:rPr>
              <w:t>V</w:t>
            </w:r>
            <w:r w:rsidR="00436CCB" w:rsidRPr="00E550F2">
              <w:rPr>
                <w:bCs/>
                <w:i/>
                <w:iCs/>
                <w:szCs w:val="22"/>
                <w:lang w:val="fr-CH" w:eastAsia="zh-CN"/>
              </w:rPr>
              <w:t>oice over IP</w:t>
            </w:r>
            <w:r w:rsidR="00436CCB" w:rsidRPr="00E550F2">
              <w:rPr>
                <w:bCs/>
                <w:szCs w:val="22"/>
                <w:lang w:val="fr-CH" w:eastAsia="zh-CN"/>
              </w:rPr>
              <w:t>)</w:t>
            </w:r>
          </w:p>
        </w:tc>
        <w:tc>
          <w:tcPr>
            <w:tcW w:w="7512" w:type="dxa"/>
          </w:tcPr>
          <w:p w:rsidR="002B33BF" w:rsidRPr="00D80D2A" w:rsidRDefault="002B33BF" w:rsidP="00BE6E8E">
            <w:pPr>
              <w:pStyle w:val="TableText0"/>
              <w:rPr>
                <w:szCs w:val="22"/>
                <w:lang w:val="fr-CH"/>
              </w:rPr>
            </w:pPr>
            <w:r w:rsidRPr="003F27F8">
              <w:rPr>
                <w:rStyle w:val="Normalital"/>
                <w:iCs/>
                <w:szCs w:val="22"/>
                <w:lang w:val="fr-FR"/>
              </w:rPr>
              <w:t>Voix sur IP</w:t>
            </w:r>
            <w:r w:rsidRPr="00D80D2A">
              <w:rPr>
                <w:iCs/>
                <w:szCs w:val="22"/>
                <w:lang w:val="fr-CH"/>
              </w:rPr>
              <w:t>.</w:t>
            </w:r>
            <w:r w:rsidRPr="00D80D2A">
              <w:rPr>
                <w:szCs w:val="22"/>
                <w:lang w:val="fr-CH"/>
              </w:rPr>
              <w:t xml:space="preserve"> Terme générique désignant les techniques utilisées pour acheminer du trafic téléphonique sur le protocole IP (voir également </w:t>
            </w:r>
            <w:r w:rsidRPr="00BE6E8E">
              <w:rPr>
                <w:rStyle w:val="Normalital"/>
                <w:i w:val="0"/>
                <w:szCs w:val="22"/>
                <w:lang w:val="fr-FR"/>
              </w:rPr>
              <w:t>téléphonie IP</w:t>
            </w:r>
            <w:r w:rsidRPr="00D80D2A">
              <w:rPr>
                <w:szCs w:val="22"/>
                <w:lang w:val="fr-CH"/>
              </w:rPr>
              <w:t xml:space="preserve"> et </w:t>
            </w:r>
            <w:r w:rsidRPr="00BE6E8E">
              <w:rPr>
                <w:rStyle w:val="Normalital"/>
                <w:i w:val="0"/>
                <w:szCs w:val="22"/>
                <w:lang w:val="fr-FR"/>
              </w:rPr>
              <w:t>téléphonie large bande</w:t>
            </w:r>
            <w:r w:rsidRPr="00D80D2A">
              <w:rPr>
                <w:szCs w:val="22"/>
                <w:lang w:val="fr-CH"/>
              </w:rPr>
              <w:t>).</w:t>
            </w:r>
          </w:p>
        </w:tc>
      </w:tr>
      <w:tr w:rsidR="002B33BF" w:rsidRPr="00292A89" w:rsidTr="006A17F9">
        <w:trPr>
          <w:jc w:val="center"/>
        </w:trPr>
        <w:tc>
          <w:tcPr>
            <w:tcW w:w="2127" w:type="dxa"/>
          </w:tcPr>
          <w:p w:rsidR="002B33BF" w:rsidRPr="006A17F9" w:rsidRDefault="002B33BF" w:rsidP="00436CCB">
            <w:pPr>
              <w:pStyle w:val="TableText0"/>
              <w:rPr>
                <w:rStyle w:val="Normalbold"/>
                <w:b w:val="0"/>
                <w:szCs w:val="22"/>
              </w:rPr>
            </w:pPr>
            <w:r w:rsidRPr="006A17F9">
              <w:rPr>
                <w:rStyle w:val="Normalbold"/>
                <w:b w:val="0"/>
                <w:szCs w:val="19"/>
              </w:rPr>
              <w:t>VPN</w:t>
            </w:r>
            <w:r w:rsidR="00436CCB">
              <w:rPr>
                <w:rStyle w:val="Normalbold"/>
                <w:b w:val="0"/>
                <w:szCs w:val="19"/>
              </w:rPr>
              <w:t xml:space="preserve"> </w:t>
            </w:r>
            <w:r w:rsidR="00436CCB" w:rsidRPr="00E550F2">
              <w:rPr>
                <w:bCs/>
                <w:szCs w:val="22"/>
                <w:lang w:eastAsia="zh-CN"/>
              </w:rPr>
              <w:t>(</w:t>
            </w:r>
            <w:r w:rsidR="00436CCB">
              <w:rPr>
                <w:bCs/>
                <w:i/>
                <w:iCs/>
                <w:szCs w:val="22"/>
                <w:lang w:eastAsia="zh-CN"/>
              </w:rPr>
              <w:t>V</w:t>
            </w:r>
            <w:r w:rsidR="00436CCB" w:rsidRPr="00E550F2">
              <w:rPr>
                <w:bCs/>
                <w:i/>
                <w:iCs/>
                <w:szCs w:val="22"/>
                <w:lang w:eastAsia="zh-CN"/>
              </w:rPr>
              <w:t xml:space="preserve">irtual </w:t>
            </w:r>
            <w:r w:rsidR="00436CCB">
              <w:rPr>
                <w:bCs/>
                <w:i/>
                <w:iCs/>
                <w:szCs w:val="22"/>
                <w:lang w:eastAsia="zh-CN"/>
              </w:rPr>
              <w:t>P</w:t>
            </w:r>
            <w:r w:rsidR="00436CCB" w:rsidRPr="00E550F2">
              <w:rPr>
                <w:bCs/>
                <w:i/>
                <w:iCs/>
                <w:szCs w:val="22"/>
                <w:lang w:eastAsia="zh-CN"/>
              </w:rPr>
              <w:t xml:space="preserve">rivate </w:t>
            </w:r>
            <w:r w:rsidR="00436CCB">
              <w:rPr>
                <w:bCs/>
                <w:i/>
                <w:iCs/>
                <w:szCs w:val="22"/>
                <w:lang w:eastAsia="zh-CN"/>
              </w:rPr>
              <w:t>N</w:t>
            </w:r>
            <w:r w:rsidR="00436CCB" w:rsidRPr="00E550F2">
              <w:rPr>
                <w:bCs/>
                <w:i/>
                <w:iCs/>
                <w:szCs w:val="22"/>
                <w:lang w:eastAsia="zh-CN"/>
              </w:rPr>
              <w:t>etwork</w:t>
            </w:r>
            <w:r w:rsidR="00436CCB" w:rsidRPr="00E550F2">
              <w:rPr>
                <w:bCs/>
                <w:szCs w:val="22"/>
                <w:lang w:eastAsia="zh-CN"/>
              </w:rPr>
              <w:t>)</w:t>
            </w:r>
          </w:p>
        </w:tc>
        <w:tc>
          <w:tcPr>
            <w:tcW w:w="7512" w:type="dxa"/>
          </w:tcPr>
          <w:p w:rsidR="002B33BF" w:rsidRPr="00D80D2A" w:rsidRDefault="002B33BF" w:rsidP="00BE6E8E">
            <w:pPr>
              <w:pStyle w:val="TableText0"/>
              <w:rPr>
                <w:szCs w:val="22"/>
                <w:lang w:val="fr-CH"/>
              </w:rPr>
            </w:pPr>
            <w:r w:rsidRPr="003F27F8">
              <w:rPr>
                <w:rStyle w:val="Normalital"/>
                <w:iCs/>
                <w:szCs w:val="22"/>
                <w:lang w:val="fr-FR"/>
              </w:rPr>
              <w:t>Réseau privé virtuel</w:t>
            </w:r>
            <w:r w:rsidRPr="00D80D2A">
              <w:rPr>
                <w:iCs/>
                <w:szCs w:val="22"/>
                <w:lang w:val="fr-CH"/>
              </w:rPr>
              <w:t>.</w:t>
            </w:r>
            <w:r w:rsidRPr="00D80D2A">
              <w:rPr>
                <w:szCs w:val="22"/>
                <w:lang w:val="fr-CH"/>
              </w:rPr>
              <w:t xml:space="preserve"> Méthode de cryptage d'une connexion sur l'Internet. Les réseaux VPN, beaucoup utilisés dans les entreprises, permettent aux employés d'avoir accès, à distance, à des réseaux privés sur leur lieu de travail. Ces réseaux sont particulièrement utiles pour envoyer des données sensibles.</w:t>
            </w:r>
          </w:p>
        </w:tc>
      </w:tr>
      <w:tr w:rsidR="002B33BF" w:rsidRPr="00292A89" w:rsidTr="006A17F9">
        <w:trPr>
          <w:jc w:val="center"/>
        </w:trPr>
        <w:tc>
          <w:tcPr>
            <w:tcW w:w="2127" w:type="dxa"/>
          </w:tcPr>
          <w:p w:rsidR="002B33BF" w:rsidRPr="006A17F9" w:rsidRDefault="002B33BF" w:rsidP="006A17F9">
            <w:pPr>
              <w:pStyle w:val="TableText0"/>
              <w:rPr>
                <w:rStyle w:val="Normalbold"/>
                <w:b w:val="0"/>
                <w:szCs w:val="22"/>
              </w:rPr>
            </w:pPr>
            <w:r w:rsidRPr="006A17F9">
              <w:rPr>
                <w:rStyle w:val="Normalbold"/>
                <w:b w:val="0"/>
                <w:szCs w:val="19"/>
              </w:rPr>
              <w:t>Wi-Fi</w:t>
            </w:r>
          </w:p>
        </w:tc>
        <w:tc>
          <w:tcPr>
            <w:tcW w:w="7512" w:type="dxa"/>
          </w:tcPr>
          <w:p w:rsidR="002B33BF" w:rsidRPr="00D80D2A" w:rsidRDefault="002B33BF" w:rsidP="00BE6E8E">
            <w:pPr>
              <w:pStyle w:val="TableText0"/>
              <w:rPr>
                <w:szCs w:val="22"/>
                <w:lang w:val="fr-CH"/>
              </w:rPr>
            </w:pPr>
            <w:r w:rsidRPr="003F27F8">
              <w:rPr>
                <w:rStyle w:val="Normalital"/>
                <w:iCs/>
                <w:szCs w:val="22"/>
                <w:lang w:val="fr-FR"/>
              </w:rPr>
              <w:t>Fidélité sans fil</w:t>
            </w:r>
            <w:r w:rsidRPr="00D80D2A">
              <w:rPr>
                <w:iCs/>
                <w:szCs w:val="22"/>
                <w:lang w:val="fr-CH"/>
              </w:rPr>
              <w:t>.</w:t>
            </w:r>
            <w:r w:rsidRPr="00D80D2A">
              <w:rPr>
                <w:szCs w:val="22"/>
                <w:lang w:val="fr-CH"/>
              </w:rPr>
              <w:t xml:space="preserve"> Marque d'interopérabilité entre dispositifs respectant la norme 802.11b de l'IEEE relative aux réseaux locaux hertziens. Toutefois, le terme </w:t>
            </w:r>
            <w:proofErr w:type="spellStart"/>
            <w:r w:rsidRPr="00D80D2A">
              <w:rPr>
                <w:szCs w:val="22"/>
                <w:lang w:val="fr-CH"/>
              </w:rPr>
              <w:t>Wi-Fi</w:t>
            </w:r>
            <w:proofErr w:type="spellEnd"/>
            <w:r w:rsidRPr="00D80D2A">
              <w:rPr>
                <w:szCs w:val="22"/>
                <w:lang w:val="fr-CH"/>
              </w:rPr>
              <w:t xml:space="preserve"> est parfois utilisé, à tort, comme terme générique pour les réseaux locaux hertziens.</w:t>
            </w:r>
          </w:p>
        </w:tc>
      </w:tr>
      <w:tr w:rsidR="002B33BF" w:rsidRPr="00292A89" w:rsidTr="006A17F9">
        <w:trPr>
          <w:jc w:val="center"/>
        </w:trPr>
        <w:tc>
          <w:tcPr>
            <w:tcW w:w="2127" w:type="dxa"/>
          </w:tcPr>
          <w:p w:rsidR="002B33BF" w:rsidRPr="006A17F9" w:rsidRDefault="002B33BF" w:rsidP="006A17F9">
            <w:pPr>
              <w:pStyle w:val="TableText0"/>
              <w:rPr>
                <w:rStyle w:val="Normalbold"/>
                <w:b w:val="0"/>
                <w:szCs w:val="22"/>
              </w:rPr>
            </w:pPr>
            <w:proofErr w:type="spellStart"/>
            <w:r w:rsidRPr="006A17F9">
              <w:rPr>
                <w:rStyle w:val="Normalbold"/>
                <w:b w:val="0"/>
                <w:szCs w:val="19"/>
              </w:rPr>
              <w:t>WiMAX</w:t>
            </w:r>
            <w:proofErr w:type="spellEnd"/>
            <w:r>
              <w:rPr>
                <w:rStyle w:val="Normalbold"/>
                <w:b w:val="0"/>
                <w:szCs w:val="19"/>
              </w:rPr>
              <w:t xml:space="preserve"> </w:t>
            </w:r>
            <w:r w:rsidRPr="00980D07">
              <w:rPr>
                <w:rStyle w:val="Normalbold"/>
                <w:b w:val="0"/>
                <w:bCs/>
                <w:iCs/>
                <w:szCs w:val="22"/>
                <w:lang w:val="en-US"/>
              </w:rPr>
              <w:t>(</w:t>
            </w:r>
            <w:r w:rsidRPr="00F46754">
              <w:rPr>
                <w:i/>
                <w:iCs/>
                <w:szCs w:val="22"/>
                <w:lang w:val="en-US"/>
              </w:rPr>
              <w:t>Worldwide Interoperability for Microwave Access</w:t>
            </w:r>
            <w:r w:rsidRPr="00980D07">
              <w:rPr>
                <w:iCs/>
                <w:szCs w:val="22"/>
                <w:lang w:val="en-US"/>
              </w:rPr>
              <w:t>)</w:t>
            </w:r>
          </w:p>
        </w:tc>
        <w:tc>
          <w:tcPr>
            <w:tcW w:w="7512" w:type="dxa"/>
          </w:tcPr>
          <w:p w:rsidR="002B33BF" w:rsidRPr="00D80D2A" w:rsidRDefault="002B33BF" w:rsidP="00BE6E8E">
            <w:pPr>
              <w:pStyle w:val="TableText0"/>
              <w:rPr>
                <w:i/>
                <w:iCs/>
                <w:szCs w:val="22"/>
                <w:lang w:val="fr-CH"/>
              </w:rPr>
            </w:pPr>
            <w:r>
              <w:rPr>
                <w:i/>
                <w:iCs/>
                <w:szCs w:val="22"/>
                <w:lang w:val="fr-CH"/>
              </w:rPr>
              <w:t>I</w:t>
            </w:r>
            <w:r w:rsidRPr="00D80D2A">
              <w:rPr>
                <w:i/>
                <w:iCs/>
                <w:szCs w:val="22"/>
                <w:lang w:val="fr-CH"/>
              </w:rPr>
              <w:t xml:space="preserve">nteropérabilité mondiale des accès d'hyperfréquence. </w:t>
            </w:r>
          </w:p>
        </w:tc>
      </w:tr>
      <w:tr w:rsidR="002B33BF" w:rsidRPr="00292A89" w:rsidTr="006A17F9">
        <w:trPr>
          <w:jc w:val="center"/>
        </w:trPr>
        <w:tc>
          <w:tcPr>
            <w:tcW w:w="2127" w:type="dxa"/>
          </w:tcPr>
          <w:p w:rsidR="002B33BF" w:rsidRPr="006A17F9" w:rsidRDefault="002B33BF" w:rsidP="00436CCB">
            <w:pPr>
              <w:pStyle w:val="TableText0"/>
              <w:rPr>
                <w:rStyle w:val="Normalbold"/>
                <w:b w:val="0"/>
                <w:szCs w:val="22"/>
              </w:rPr>
            </w:pPr>
            <w:r w:rsidRPr="006A17F9">
              <w:rPr>
                <w:rStyle w:val="Normalbold"/>
                <w:b w:val="0"/>
                <w:szCs w:val="19"/>
              </w:rPr>
              <w:t>WLAN</w:t>
            </w:r>
            <w:r w:rsidR="00436CCB">
              <w:rPr>
                <w:rStyle w:val="Normalbold"/>
                <w:b w:val="0"/>
                <w:szCs w:val="19"/>
              </w:rPr>
              <w:t xml:space="preserve"> (</w:t>
            </w:r>
            <w:r w:rsidR="00436CCB" w:rsidRPr="0000634A">
              <w:rPr>
                <w:i/>
                <w:iCs/>
                <w:szCs w:val="24"/>
              </w:rPr>
              <w:t xml:space="preserve">Wireless </w:t>
            </w:r>
            <w:r w:rsidR="00436CCB">
              <w:rPr>
                <w:i/>
                <w:iCs/>
                <w:szCs w:val="24"/>
              </w:rPr>
              <w:t>L</w:t>
            </w:r>
            <w:r w:rsidR="00436CCB" w:rsidRPr="0000634A">
              <w:rPr>
                <w:i/>
                <w:iCs/>
                <w:szCs w:val="24"/>
              </w:rPr>
              <w:t xml:space="preserve">ocal </w:t>
            </w:r>
            <w:r w:rsidR="00436CCB">
              <w:rPr>
                <w:i/>
                <w:iCs/>
                <w:szCs w:val="24"/>
              </w:rPr>
              <w:t>A</w:t>
            </w:r>
            <w:r w:rsidR="00436CCB" w:rsidRPr="0000634A">
              <w:rPr>
                <w:i/>
                <w:iCs/>
                <w:szCs w:val="24"/>
              </w:rPr>
              <w:t xml:space="preserve">rea </w:t>
            </w:r>
            <w:r w:rsidR="00436CCB">
              <w:rPr>
                <w:i/>
                <w:iCs/>
                <w:szCs w:val="24"/>
              </w:rPr>
              <w:t>N</w:t>
            </w:r>
            <w:r w:rsidR="00436CCB" w:rsidRPr="0000634A">
              <w:rPr>
                <w:i/>
                <w:iCs/>
                <w:szCs w:val="24"/>
              </w:rPr>
              <w:t>etwork</w:t>
            </w:r>
            <w:r w:rsidR="00436CCB" w:rsidRPr="00436CCB">
              <w:rPr>
                <w:iCs/>
                <w:szCs w:val="24"/>
              </w:rPr>
              <w:t>)</w:t>
            </w:r>
          </w:p>
        </w:tc>
        <w:tc>
          <w:tcPr>
            <w:tcW w:w="7512" w:type="dxa"/>
          </w:tcPr>
          <w:p w:rsidR="002B33BF" w:rsidRPr="00D80D2A" w:rsidRDefault="002B33BF" w:rsidP="00BE6E8E">
            <w:pPr>
              <w:pStyle w:val="TableText0"/>
              <w:rPr>
                <w:szCs w:val="22"/>
                <w:lang w:val="fr-CH"/>
              </w:rPr>
            </w:pPr>
            <w:r w:rsidRPr="003F27F8">
              <w:rPr>
                <w:rStyle w:val="Normalbold"/>
                <w:b w:val="0"/>
                <w:bCs/>
                <w:i/>
                <w:iCs/>
                <w:szCs w:val="22"/>
                <w:lang w:val="fr-FR"/>
              </w:rPr>
              <w:t>Réseau local hertzien.</w:t>
            </w:r>
            <w:r w:rsidRPr="00D80D2A">
              <w:rPr>
                <w:szCs w:val="22"/>
                <w:lang w:val="fr-CH"/>
              </w:rPr>
              <w:t xml:space="preserve"> Appelé également </w:t>
            </w:r>
            <w:r w:rsidRPr="00BE6E8E">
              <w:rPr>
                <w:rStyle w:val="Normalital"/>
                <w:i w:val="0"/>
                <w:szCs w:val="22"/>
                <w:lang w:val="fr-FR"/>
              </w:rPr>
              <w:t>LAN hertzien</w:t>
            </w:r>
            <w:r w:rsidRPr="00D80D2A">
              <w:rPr>
                <w:szCs w:val="22"/>
                <w:lang w:val="fr-CH"/>
              </w:rPr>
              <w:t>. Réseau permettant de connecter un utilisateur à un réseau local (LAN) par l'intermédiaire de liaisons hertziennes (radio). Solution de remplacement à un réseau local filaire. La norme la plus utilisée pour les réseaux locaux hertziens est la norme 802.11 de l'IEEE.</w:t>
            </w:r>
          </w:p>
        </w:tc>
      </w:tr>
      <w:tr w:rsidR="002B33BF" w:rsidRPr="00292A89" w:rsidTr="006A17F9">
        <w:trPr>
          <w:jc w:val="center"/>
        </w:trPr>
        <w:tc>
          <w:tcPr>
            <w:tcW w:w="2127" w:type="dxa"/>
          </w:tcPr>
          <w:p w:rsidR="002B33BF" w:rsidRPr="006A17F9" w:rsidRDefault="002B33BF" w:rsidP="00436CCB">
            <w:pPr>
              <w:pStyle w:val="TableText0"/>
              <w:rPr>
                <w:rStyle w:val="Normalbold"/>
                <w:b w:val="0"/>
                <w:szCs w:val="22"/>
              </w:rPr>
            </w:pPr>
            <w:r w:rsidRPr="006A17F9">
              <w:rPr>
                <w:rStyle w:val="Normalbold"/>
                <w:b w:val="0"/>
                <w:szCs w:val="19"/>
              </w:rPr>
              <w:t>WLL</w:t>
            </w:r>
            <w:r w:rsidR="00436CCB">
              <w:rPr>
                <w:rStyle w:val="Normalbold"/>
                <w:b w:val="0"/>
                <w:szCs w:val="19"/>
              </w:rPr>
              <w:t xml:space="preserve"> (</w:t>
            </w:r>
            <w:r w:rsidR="00436CCB" w:rsidRPr="0000634A">
              <w:rPr>
                <w:i/>
                <w:iCs/>
                <w:szCs w:val="24"/>
              </w:rPr>
              <w:t xml:space="preserve">Wireless </w:t>
            </w:r>
            <w:r w:rsidR="00436CCB">
              <w:rPr>
                <w:i/>
                <w:iCs/>
                <w:szCs w:val="24"/>
              </w:rPr>
              <w:t>L</w:t>
            </w:r>
            <w:r w:rsidR="00436CCB" w:rsidRPr="0000634A">
              <w:rPr>
                <w:i/>
                <w:iCs/>
                <w:szCs w:val="24"/>
              </w:rPr>
              <w:t xml:space="preserve">ocal </w:t>
            </w:r>
            <w:r w:rsidR="00436CCB">
              <w:rPr>
                <w:i/>
                <w:iCs/>
                <w:szCs w:val="24"/>
              </w:rPr>
              <w:t>L</w:t>
            </w:r>
            <w:r w:rsidR="00436CCB" w:rsidRPr="0000634A">
              <w:rPr>
                <w:i/>
                <w:iCs/>
                <w:szCs w:val="24"/>
              </w:rPr>
              <w:t>oop</w:t>
            </w:r>
            <w:r w:rsidR="00436CCB" w:rsidRPr="00436CCB">
              <w:rPr>
                <w:iCs/>
                <w:szCs w:val="24"/>
              </w:rPr>
              <w:t>)</w:t>
            </w:r>
          </w:p>
        </w:tc>
        <w:tc>
          <w:tcPr>
            <w:tcW w:w="7512" w:type="dxa"/>
          </w:tcPr>
          <w:p w:rsidR="002B33BF" w:rsidRPr="00D80D2A" w:rsidRDefault="002B33BF" w:rsidP="00BE6E8E">
            <w:pPr>
              <w:pStyle w:val="TableText0"/>
              <w:rPr>
                <w:szCs w:val="22"/>
                <w:lang w:val="fr-CH"/>
              </w:rPr>
            </w:pPr>
            <w:r w:rsidRPr="003F27F8">
              <w:rPr>
                <w:rStyle w:val="Normalbold"/>
                <w:b w:val="0"/>
                <w:bCs/>
                <w:i/>
                <w:iCs/>
                <w:szCs w:val="22"/>
                <w:lang w:val="fr-FR"/>
              </w:rPr>
              <w:t>Boucle locale hertzienne</w:t>
            </w:r>
            <w:r w:rsidRPr="003F27F8">
              <w:rPr>
                <w:rStyle w:val="Normalbold"/>
                <w:i/>
                <w:iCs/>
                <w:szCs w:val="22"/>
                <w:lang w:val="fr-FR"/>
              </w:rPr>
              <w:t>.</w:t>
            </w:r>
            <w:r w:rsidRPr="00D80D2A">
              <w:rPr>
                <w:szCs w:val="22"/>
                <w:lang w:val="fr-CH"/>
              </w:rPr>
              <w:t xml:space="preserve"> Généralement un réseau téléphonique qui utilise les technologies hertziennes pour assurer la connexion du dernier kilomètre entre le central téléphonique et l'utilisateur final.</w:t>
            </w:r>
          </w:p>
        </w:tc>
      </w:tr>
      <w:tr w:rsidR="002B33BF" w:rsidRPr="00292A89" w:rsidTr="006A17F9">
        <w:trPr>
          <w:jc w:val="center"/>
        </w:trPr>
        <w:tc>
          <w:tcPr>
            <w:tcW w:w="2127" w:type="dxa"/>
          </w:tcPr>
          <w:p w:rsidR="002B33BF" w:rsidRPr="006A17F9" w:rsidRDefault="002B33BF" w:rsidP="006A17F9">
            <w:pPr>
              <w:pStyle w:val="TableText0"/>
              <w:rPr>
                <w:szCs w:val="22"/>
              </w:rPr>
            </w:pPr>
            <w:proofErr w:type="spellStart"/>
            <w:r w:rsidRPr="006A17F9">
              <w:t>x.G</w:t>
            </w:r>
            <w:proofErr w:type="spellEnd"/>
          </w:p>
        </w:tc>
        <w:tc>
          <w:tcPr>
            <w:tcW w:w="7512" w:type="dxa"/>
          </w:tcPr>
          <w:p w:rsidR="002B33BF" w:rsidRPr="00D80D2A" w:rsidRDefault="002B33BF" w:rsidP="00BE6E8E">
            <w:pPr>
              <w:pStyle w:val="TableText0"/>
              <w:rPr>
                <w:i/>
                <w:iCs/>
                <w:szCs w:val="22"/>
                <w:lang w:val="fr-CH"/>
              </w:rPr>
            </w:pPr>
            <w:r w:rsidRPr="00D80D2A">
              <w:rPr>
                <w:i/>
                <w:iCs/>
                <w:szCs w:val="22"/>
                <w:lang w:val="fr-CH"/>
              </w:rPr>
              <w:t>Série des 2G- 2,5G- 3G, 4G.</w:t>
            </w:r>
          </w:p>
        </w:tc>
      </w:tr>
      <w:tr w:rsidR="002B33BF" w:rsidRPr="00292A89" w:rsidTr="006A17F9">
        <w:trPr>
          <w:jc w:val="center"/>
        </w:trPr>
        <w:tc>
          <w:tcPr>
            <w:tcW w:w="2127" w:type="dxa"/>
          </w:tcPr>
          <w:p w:rsidR="002B33BF" w:rsidRPr="006A17F9" w:rsidRDefault="002B33BF" w:rsidP="003B0103">
            <w:pPr>
              <w:pStyle w:val="TableText0"/>
              <w:keepNext/>
              <w:keepLines/>
              <w:rPr>
                <w:rStyle w:val="Normalbold"/>
                <w:b w:val="0"/>
                <w:szCs w:val="22"/>
              </w:rPr>
            </w:pPr>
            <w:proofErr w:type="spellStart"/>
            <w:r w:rsidRPr="006A17F9">
              <w:rPr>
                <w:rStyle w:val="Normalbold"/>
                <w:b w:val="0"/>
                <w:szCs w:val="19"/>
              </w:rPr>
              <w:t>xDSL</w:t>
            </w:r>
            <w:proofErr w:type="spellEnd"/>
          </w:p>
        </w:tc>
        <w:tc>
          <w:tcPr>
            <w:tcW w:w="7512" w:type="dxa"/>
          </w:tcPr>
          <w:p w:rsidR="002B33BF" w:rsidRPr="00D80D2A" w:rsidRDefault="002B33BF" w:rsidP="003B0103">
            <w:pPr>
              <w:pStyle w:val="TableText0"/>
              <w:keepNext/>
              <w:keepLines/>
              <w:rPr>
                <w:szCs w:val="22"/>
                <w:lang w:val="fr-CH"/>
              </w:rPr>
            </w:pPr>
            <w:r w:rsidRPr="00D80D2A">
              <w:rPr>
                <w:i/>
                <w:iCs/>
                <w:szCs w:val="22"/>
                <w:lang w:val="fr-CH"/>
              </w:rPr>
              <w:t xml:space="preserve">DSL correspond à ligne d'abonné numérique et </w:t>
            </w:r>
            <w:proofErr w:type="spellStart"/>
            <w:r w:rsidRPr="00D80D2A">
              <w:rPr>
                <w:i/>
                <w:iCs/>
                <w:szCs w:val="22"/>
                <w:lang w:val="fr-CH"/>
              </w:rPr>
              <w:t>xDSL</w:t>
            </w:r>
            <w:proofErr w:type="spellEnd"/>
            <w:r w:rsidRPr="00D80D2A">
              <w:rPr>
                <w:i/>
                <w:iCs/>
                <w:szCs w:val="22"/>
                <w:lang w:val="fr-CH"/>
              </w:rPr>
              <w:t xml:space="preserve"> est le sigle général pour les divers types de ligne d'abonné numérique.</w:t>
            </w:r>
            <w:r w:rsidRPr="00D80D2A">
              <w:rPr>
                <w:szCs w:val="22"/>
                <w:lang w:val="fr-CH"/>
              </w:rPr>
              <w:t xml:space="preserve"> </w:t>
            </w:r>
            <w:r w:rsidRPr="00BE6E8E">
              <w:rPr>
                <w:rStyle w:val="Normalbold"/>
                <w:szCs w:val="22"/>
                <w:lang w:val="fr-FR"/>
              </w:rPr>
              <w:t>ADSL:</w:t>
            </w:r>
            <w:r w:rsidRPr="00D80D2A">
              <w:rPr>
                <w:bCs/>
                <w:szCs w:val="22"/>
                <w:lang w:val="fr-CH"/>
              </w:rPr>
              <w:t xml:space="preserve"> </w:t>
            </w:r>
            <w:r w:rsidRPr="00BE6E8E">
              <w:rPr>
                <w:rStyle w:val="Normalital"/>
                <w:szCs w:val="22"/>
                <w:lang w:val="fr-FR"/>
              </w:rPr>
              <w:t>Ligne d'abonné numérique asymétrique</w:t>
            </w:r>
            <w:r w:rsidRPr="00D80D2A">
              <w:rPr>
                <w:szCs w:val="22"/>
                <w:lang w:val="fr-CH"/>
              </w:rPr>
              <w:t>. Technique permettant d'offrir des services de transmission de données à haut débit sur des câbles à paires de fils de cuivre torsadés, généralement avec un débit de plus de 256 kbit/s en aval, mais avec un débit inférieur en amont. Voir la Recommandation (norme) UIT</w:t>
            </w:r>
            <w:r w:rsidRPr="00D80D2A">
              <w:rPr>
                <w:szCs w:val="22"/>
                <w:lang w:val="fr-CH"/>
              </w:rPr>
              <w:noBreakHyphen/>
              <w:t xml:space="preserve">T G.992.1. </w:t>
            </w:r>
            <w:r w:rsidRPr="00BE6E8E">
              <w:rPr>
                <w:rStyle w:val="Normalbold"/>
                <w:szCs w:val="22"/>
                <w:lang w:val="fr-FR"/>
              </w:rPr>
              <w:t>ADSL2:</w:t>
            </w:r>
            <w:r w:rsidRPr="00D80D2A">
              <w:rPr>
                <w:bCs/>
                <w:szCs w:val="22"/>
                <w:lang w:val="fr-CH"/>
              </w:rPr>
              <w:t xml:space="preserve"> </w:t>
            </w:r>
            <w:r w:rsidRPr="00BE6E8E">
              <w:rPr>
                <w:rStyle w:val="Normalital"/>
                <w:szCs w:val="22"/>
                <w:lang w:val="fr-FR"/>
              </w:rPr>
              <w:t xml:space="preserve">Ligne d'abonné numérique asymétrique 2 </w:t>
            </w:r>
            <w:r w:rsidRPr="00D80D2A">
              <w:rPr>
                <w:szCs w:val="22"/>
                <w:lang w:val="fr-CH"/>
              </w:rPr>
              <w:t>(Recommandations UIT-T G.992.3 et UIT</w:t>
            </w:r>
            <w:r w:rsidRPr="00D80D2A">
              <w:rPr>
                <w:szCs w:val="22"/>
                <w:lang w:val="fr-CH"/>
              </w:rPr>
              <w:noBreakHyphen/>
              <w:t>T G.992.4). Prolongement de la Recommandation d'origine de l'UIT</w:t>
            </w:r>
            <w:r w:rsidRPr="00D80D2A">
              <w:rPr>
                <w:szCs w:val="22"/>
                <w:lang w:val="fr-CH"/>
              </w:rPr>
              <w:noBreakHyphen/>
              <w:t xml:space="preserve">T. Les débits de transmission sont plus élevés, il y a de nouveaux éléments permettant d'économiser l'énergie et la portée des spécifications d'origine des lignes ADSL est élargie. </w:t>
            </w:r>
            <w:r w:rsidRPr="00BE6E8E">
              <w:rPr>
                <w:rStyle w:val="Normalbold"/>
                <w:szCs w:val="22"/>
                <w:lang w:val="fr-FR"/>
              </w:rPr>
              <w:t>ADSL2+:</w:t>
            </w:r>
            <w:r w:rsidRPr="00D80D2A">
              <w:rPr>
                <w:szCs w:val="22"/>
                <w:lang w:val="fr-CH"/>
              </w:rPr>
              <w:t xml:space="preserve"> </w:t>
            </w:r>
            <w:r w:rsidRPr="00BE6E8E">
              <w:rPr>
                <w:rStyle w:val="Normalital"/>
                <w:szCs w:val="22"/>
                <w:lang w:val="fr-FR"/>
              </w:rPr>
              <w:t>Ligne d'abonné numérique asymétrique 2</w:t>
            </w:r>
            <w:r w:rsidRPr="00D80D2A">
              <w:rPr>
                <w:i/>
                <w:iCs/>
                <w:szCs w:val="22"/>
                <w:lang w:val="fr-CH"/>
              </w:rPr>
              <w:t xml:space="preserve"> + </w:t>
            </w:r>
            <w:r w:rsidRPr="00D80D2A">
              <w:rPr>
                <w:szCs w:val="22"/>
                <w:lang w:val="fr-CH"/>
              </w:rPr>
              <w:t>(Recommandation UIT</w:t>
            </w:r>
            <w:r w:rsidRPr="00D80D2A">
              <w:rPr>
                <w:szCs w:val="22"/>
                <w:lang w:val="fr-CH"/>
              </w:rPr>
              <w:noBreakHyphen/>
              <w:t>T G.992.5). Dans cette version révisée de l'ADSL2, on augmente les débits de transmission en utilisant des fréquences plus élevées sur les lignes de cuivre.</w:t>
            </w:r>
          </w:p>
        </w:tc>
      </w:tr>
    </w:tbl>
    <w:p w:rsidR="00981BF0" w:rsidRDefault="00981BF0">
      <w:bookmarkStart w:id="87" w:name="_Toc256424085"/>
      <w:bookmarkStart w:id="88" w:name="_Toc258439113"/>
      <w:r>
        <w:rPr>
          <w:b/>
        </w:rPr>
        <w:br w:type="page"/>
      </w:r>
    </w:p>
    <w:tbl>
      <w:tblPr>
        <w:tblW w:w="10031" w:type="dxa"/>
        <w:tblLayout w:type="fixed"/>
        <w:tblLook w:val="0000"/>
      </w:tblPr>
      <w:tblGrid>
        <w:gridCol w:w="8188"/>
        <w:gridCol w:w="1843"/>
      </w:tblGrid>
      <w:tr w:rsidR="000C1A35" w:rsidRPr="00A76A18" w:rsidTr="009B2BDE">
        <w:tc>
          <w:tcPr>
            <w:tcW w:w="8188" w:type="dxa"/>
          </w:tcPr>
          <w:bookmarkEnd w:id="87"/>
          <w:bookmarkEnd w:id="88"/>
          <w:p w:rsidR="000C1A35" w:rsidRPr="00A76A18" w:rsidRDefault="000C1A35" w:rsidP="009B2BDE">
            <w:pPr>
              <w:pStyle w:val="AnnexNotitle"/>
              <w:rPr>
                <w:rFonts w:ascii="Futura Lt BT" w:eastAsia="SimHei" w:hAnsi="Futura Lt BT"/>
                <w:spacing w:val="25"/>
                <w:lang w:val="fr-FR" w:eastAsia="zh-CN"/>
              </w:rPr>
            </w:pPr>
            <w:r w:rsidRPr="00A76A18">
              <w:rPr>
                <w:rFonts w:eastAsia="SimHei"/>
                <w:lang w:val="fr-FR" w:eastAsia="zh-CN"/>
              </w:rPr>
              <w:lastRenderedPageBreak/>
              <w:t>Annex</w:t>
            </w:r>
            <w:r>
              <w:rPr>
                <w:rFonts w:eastAsia="SimHei"/>
                <w:lang w:val="fr-FR" w:eastAsia="zh-CN"/>
              </w:rPr>
              <w:t>e</w:t>
            </w:r>
            <w:r w:rsidRPr="00A76A18">
              <w:rPr>
                <w:rFonts w:eastAsia="SimHei"/>
                <w:lang w:val="fr-FR" w:eastAsia="zh-CN"/>
              </w:rPr>
              <w:t xml:space="preserve"> 2</w:t>
            </w:r>
          </w:p>
          <w:p w:rsidR="000C1A35" w:rsidRPr="00A76A18" w:rsidRDefault="000C1A35" w:rsidP="009B2BDE">
            <w:pPr>
              <w:framePr w:w="10863" w:hSpace="181" w:wrap="around" w:vAnchor="page" w:hAnchor="page" w:x="636" w:y="1085"/>
              <w:tabs>
                <w:tab w:val="clear" w:pos="794"/>
                <w:tab w:val="clear" w:pos="1191"/>
                <w:tab w:val="clear" w:pos="1588"/>
                <w:tab w:val="clear" w:pos="1985"/>
                <w:tab w:val="right" w:pos="8647"/>
              </w:tabs>
              <w:overflowPunct/>
              <w:autoSpaceDE/>
              <w:autoSpaceDN/>
              <w:adjustRightInd/>
              <w:spacing w:before="200" w:after="120"/>
              <w:jc w:val="left"/>
              <w:textAlignment w:val="auto"/>
              <w:rPr>
                <w:rFonts w:ascii="Futura Lt BT" w:eastAsia="SimHei" w:hAnsi="Futura Lt BT" w:cs="Simplified Arabic"/>
                <w:bCs/>
                <w:sz w:val="28"/>
                <w:szCs w:val="28"/>
                <w:lang w:val="fr-FR" w:eastAsia="zh-CN"/>
              </w:rPr>
            </w:pPr>
            <w:r w:rsidRPr="00A76A18">
              <w:rPr>
                <w:rFonts w:ascii="Futura Lt BT" w:eastAsia="SimHei" w:hAnsi="Futura Lt BT" w:cs="Simplified Arabic"/>
                <w:bCs/>
                <w:spacing w:val="25"/>
                <w:sz w:val="32"/>
                <w:szCs w:val="28"/>
                <w:lang w:val="fr-FR" w:eastAsia="zh-CN"/>
              </w:rPr>
              <w:t>I</w:t>
            </w:r>
            <w:r w:rsidRPr="00A76A18">
              <w:rPr>
                <w:rFonts w:ascii="Futura Lt BT" w:eastAsia="SimHei" w:hAnsi="Futura Lt BT" w:cs="Simplified Arabic"/>
                <w:bCs/>
                <w:spacing w:val="25"/>
                <w:sz w:val="28"/>
                <w:szCs w:val="28"/>
                <w:lang w:val="fr-FR" w:eastAsia="zh-CN"/>
              </w:rPr>
              <w:t xml:space="preserve">NTERNATIONAL </w:t>
            </w:r>
            <w:r w:rsidRPr="00A76A18">
              <w:rPr>
                <w:rFonts w:ascii="Futura Lt BT" w:eastAsia="SimHei" w:hAnsi="Futura Lt BT" w:cs="Simplified Arabic"/>
                <w:bCs/>
                <w:spacing w:val="25"/>
                <w:sz w:val="32"/>
                <w:szCs w:val="28"/>
                <w:lang w:val="fr-FR" w:eastAsia="zh-CN"/>
              </w:rPr>
              <w:t>T</w:t>
            </w:r>
            <w:r w:rsidRPr="00A76A18">
              <w:rPr>
                <w:rFonts w:ascii="Futura Lt BT" w:eastAsia="SimHei" w:hAnsi="Futura Lt BT" w:cs="Simplified Arabic"/>
                <w:bCs/>
                <w:spacing w:val="25"/>
                <w:sz w:val="28"/>
                <w:szCs w:val="28"/>
                <w:lang w:val="fr-FR" w:eastAsia="zh-CN"/>
              </w:rPr>
              <w:t xml:space="preserve">ELECOMMUNICATION </w:t>
            </w:r>
            <w:r w:rsidRPr="00A76A18">
              <w:rPr>
                <w:rFonts w:ascii="Futura Lt BT" w:eastAsia="SimHei" w:hAnsi="Futura Lt BT" w:cs="Simplified Arabic"/>
                <w:bCs/>
                <w:spacing w:val="25"/>
                <w:sz w:val="32"/>
                <w:szCs w:val="28"/>
                <w:lang w:val="fr-FR" w:eastAsia="zh-CN"/>
              </w:rPr>
              <w:t>U</w:t>
            </w:r>
            <w:r w:rsidRPr="00A76A18">
              <w:rPr>
                <w:rFonts w:ascii="Futura Lt BT" w:eastAsia="SimHei" w:hAnsi="Futura Lt BT" w:cs="Simplified Arabic"/>
                <w:bCs/>
                <w:spacing w:val="25"/>
                <w:sz w:val="28"/>
                <w:szCs w:val="28"/>
                <w:lang w:val="fr-FR" w:eastAsia="zh-CN"/>
              </w:rPr>
              <w:t>NION</w:t>
            </w:r>
          </w:p>
          <w:p w:rsidR="000C1A35" w:rsidRPr="00A76A18" w:rsidRDefault="000C1A35" w:rsidP="009B2BDE">
            <w:pPr>
              <w:tabs>
                <w:tab w:val="clear" w:pos="794"/>
                <w:tab w:val="clear" w:pos="1191"/>
                <w:tab w:val="clear" w:pos="1588"/>
                <w:tab w:val="clear" w:pos="1985"/>
              </w:tabs>
              <w:overflowPunct/>
              <w:autoSpaceDE/>
              <w:autoSpaceDN/>
              <w:adjustRightInd/>
              <w:spacing w:after="120"/>
              <w:jc w:val="left"/>
              <w:textAlignment w:val="auto"/>
              <w:outlineLvl w:val="1"/>
              <w:rPr>
                <w:rFonts w:ascii="Verdana" w:eastAsia="SimHei" w:hAnsi="Verdana" w:cs="Simplified Arabic"/>
                <w:b/>
                <w:bCs/>
                <w:sz w:val="16"/>
                <w:szCs w:val="28"/>
                <w:lang w:eastAsia="zh-CN"/>
              </w:rPr>
            </w:pPr>
            <w:bookmarkStart w:id="89" w:name="_Toc256424086"/>
            <w:r w:rsidRPr="00A76A18">
              <w:rPr>
                <w:rFonts w:ascii="Futura Lt BT" w:eastAsia="SimHei" w:hAnsi="Futura Lt BT" w:cs="Simplified Arabic"/>
                <w:b/>
                <w:bCs/>
                <w:i/>
                <w:szCs w:val="28"/>
                <w:lang w:eastAsia="zh-CN"/>
              </w:rPr>
              <w:t>Telecommunication Development Bureau</w:t>
            </w:r>
            <w:bookmarkEnd w:id="89"/>
          </w:p>
        </w:tc>
        <w:tc>
          <w:tcPr>
            <w:tcW w:w="1843" w:type="dxa"/>
          </w:tcPr>
          <w:p w:rsidR="000C1A35" w:rsidRPr="00A76A18" w:rsidRDefault="000C1A35" w:rsidP="009B2BDE">
            <w:pPr>
              <w:tabs>
                <w:tab w:val="clear" w:pos="794"/>
                <w:tab w:val="clear" w:pos="1191"/>
                <w:tab w:val="clear" w:pos="1588"/>
                <w:tab w:val="clear" w:pos="1985"/>
              </w:tabs>
              <w:overflowPunct/>
              <w:autoSpaceDE/>
              <w:autoSpaceDN/>
              <w:adjustRightInd/>
              <w:spacing w:before="0" w:after="120"/>
              <w:jc w:val="center"/>
              <w:textAlignment w:val="auto"/>
              <w:rPr>
                <w:rFonts w:ascii="Verdana" w:eastAsia="SimHei" w:hAnsi="Verdana" w:cs="Simplified Arabic"/>
                <w:bCs/>
                <w:sz w:val="16"/>
                <w:szCs w:val="28"/>
                <w:lang w:val="fr-FR" w:eastAsia="ja-JP"/>
              </w:rPr>
            </w:pPr>
          </w:p>
          <w:p w:rsidR="000C1A35" w:rsidRPr="00A76A18" w:rsidRDefault="000C1A35" w:rsidP="009B2BDE">
            <w:pPr>
              <w:tabs>
                <w:tab w:val="clear" w:pos="794"/>
                <w:tab w:val="clear" w:pos="1191"/>
                <w:tab w:val="clear" w:pos="1588"/>
                <w:tab w:val="clear" w:pos="1985"/>
              </w:tabs>
              <w:overflowPunct/>
              <w:autoSpaceDE/>
              <w:autoSpaceDN/>
              <w:adjustRightInd/>
              <w:spacing w:before="0" w:after="120"/>
              <w:jc w:val="center"/>
              <w:textAlignment w:val="auto"/>
              <w:rPr>
                <w:rFonts w:eastAsia="SimHei" w:cs="Simplified Arabic"/>
                <w:bCs/>
                <w:sz w:val="16"/>
                <w:szCs w:val="28"/>
                <w:lang w:val="fr-FR" w:eastAsia="zh-CN"/>
              </w:rPr>
            </w:pPr>
            <w:r w:rsidRPr="00A76A18">
              <w:rPr>
                <w:rFonts w:ascii="Verdana" w:eastAsia="SimHei" w:hAnsi="Verdana" w:cs="Simplified Arabic"/>
                <w:bCs/>
                <w:noProof/>
                <w:sz w:val="16"/>
                <w:szCs w:val="28"/>
                <w:lang w:val="en-US" w:eastAsia="zh-CN"/>
              </w:rPr>
              <w:drawing>
                <wp:inline distT="0" distB="0" distL="0" distR="0">
                  <wp:extent cx="733425" cy="800100"/>
                  <wp:effectExtent l="19050" t="0" r="9525" b="0"/>
                  <wp:docPr id="1" name="Picture 8"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TU globe2"/>
                          <pic:cNvPicPr>
                            <a:picLocks noChangeAspect="1" noChangeArrowheads="1"/>
                          </pic:cNvPicPr>
                        </pic:nvPicPr>
                        <pic:blipFill>
                          <a:blip r:embed="rId31" cstate="print"/>
                          <a:srcRect/>
                          <a:stretch>
                            <a:fillRect/>
                          </a:stretch>
                        </pic:blipFill>
                        <pic:spPr bwMode="auto">
                          <a:xfrm>
                            <a:off x="0" y="0"/>
                            <a:ext cx="733425" cy="800100"/>
                          </a:xfrm>
                          <a:prstGeom prst="rect">
                            <a:avLst/>
                          </a:prstGeom>
                          <a:noFill/>
                          <a:ln w="9525">
                            <a:noFill/>
                            <a:miter lim="800000"/>
                            <a:headEnd/>
                            <a:tailEnd/>
                          </a:ln>
                        </pic:spPr>
                      </pic:pic>
                    </a:graphicData>
                  </a:graphic>
                </wp:inline>
              </w:drawing>
            </w:r>
          </w:p>
        </w:tc>
      </w:tr>
    </w:tbl>
    <w:p w:rsidR="000C1A35" w:rsidRPr="00A76A18" w:rsidRDefault="000C1A35" w:rsidP="000C1A35">
      <w:pPr>
        <w:tabs>
          <w:tab w:val="clear" w:pos="794"/>
          <w:tab w:val="clear" w:pos="1191"/>
          <w:tab w:val="clear" w:pos="1588"/>
          <w:tab w:val="clear" w:pos="1985"/>
        </w:tabs>
        <w:overflowPunct/>
        <w:autoSpaceDE/>
        <w:autoSpaceDN/>
        <w:adjustRightInd/>
        <w:spacing w:before="0"/>
        <w:ind w:left="720"/>
        <w:jc w:val="center"/>
        <w:textAlignment w:val="auto"/>
        <w:outlineLvl w:val="2"/>
        <w:rPr>
          <w:rFonts w:ascii="Verdana" w:eastAsia="SimHei" w:hAnsi="Verdana" w:cs="Simplified Arabic"/>
          <w:b/>
          <w:bCs/>
          <w:sz w:val="24"/>
          <w:szCs w:val="30"/>
          <w:lang w:eastAsia="zh-CN"/>
        </w:rPr>
      </w:pPr>
      <w:bookmarkStart w:id="90" w:name="_Toc256424087"/>
      <w:r w:rsidRPr="00A76A18">
        <w:rPr>
          <w:rFonts w:ascii="Verdana" w:eastAsia="SimHei" w:hAnsi="Verdana" w:cs="Simplified Arabic"/>
          <w:b/>
          <w:bCs/>
          <w:sz w:val="24"/>
          <w:szCs w:val="30"/>
          <w:lang w:eastAsia="zh-CN"/>
        </w:rPr>
        <w:t>ITU SURVEY ON TARIFF POLICIES 2009</w:t>
      </w:r>
      <w:bookmarkEnd w:id="90"/>
    </w:p>
    <w:p w:rsidR="000C1A35" w:rsidRPr="00A76A18" w:rsidRDefault="000C1A35" w:rsidP="000C1A35">
      <w:pPr>
        <w:tabs>
          <w:tab w:val="clear" w:pos="794"/>
          <w:tab w:val="clear" w:pos="1191"/>
          <w:tab w:val="clear" w:pos="1588"/>
          <w:tab w:val="clear" w:pos="1985"/>
        </w:tabs>
        <w:overflowPunct/>
        <w:autoSpaceDE/>
        <w:autoSpaceDN/>
        <w:adjustRightInd/>
        <w:spacing w:before="0" w:after="120"/>
        <w:jc w:val="center"/>
        <w:textAlignment w:val="auto"/>
        <w:rPr>
          <w:rFonts w:eastAsia="SimHei" w:cs="Simplified Arabic"/>
          <w:b/>
          <w:bCs/>
          <w:sz w:val="16"/>
          <w:szCs w:val="28"/>
          <w:lang w:val="en-US" w:eastAsia="zh-CN"/>
        </w:rPr>
      </w:pPr>
    </w:p>
    <w:p w:rsidR="000C1A35" w:rsidRPr="00A76A18" w:rsidRDefault="000C1A35" w:rsidP="000C1A35">
      <w:pPr>
        <w:tabs>
          <w:tab w:val="clear" w:pos="794"/>
          <w:tab w:val="clear" w:pos="1191"/>
          <w:tab w:val="clear" w:pos="1588"/>
          <w:tab w:val="clear" w:pos="1985"/>
        </w:tabs>
        <w:overflowPunct/>
        <w:autoSpaceDE/>
        <w:autoSpaceDN/>
        <w:adjustRightInd/>
        <w:spacing w:before="0" w:after="120"/>
        <w:jc w:val="center"/>
        <w:textAlignment w:val="auto"/>
        <w:rPr>
          <w:rFonts w:eastAsia="SimHei" w:cs="Simplified Arabic"/>
          <w:b/>
          <w:bCs/>
          <w:szCs w:val="26"/>
          <w:u w:val="single"/>
          <w:lang w:val="en-US" w:eastAsia="zh-CN"/>
        </w:rPr>
      </w:pPr>
      <w:r w:rsidRPr="00A76A18">
        <w:rPr>
          <w:rFonts w:eastAsia="SimHei" w:cs="Simplified Arabic"/>
          <w:b/>
          <w:bCs/>
          <w:szCs w:val="26"/>
          <w:u w:val="single"/>
          <w:lang w:val="en-US" w:eastAsia="zh-CN"/>
        </w:rPr>
        <w:t>Instructions</w:t>
      </w:r>
    </w:p>
    <w:p w:rsidR="000C1A35" w:rsidRPr="00A76A18" w:rsidRDefault="000C1A35" w:rsidP="000C1A35">
      <w:pPr>
        <w:tabs>
          <w:tab w:val="clear" w:pos="794"/>
          <w:tab w:val="clear" w:pos="1191"/>
          <w:tab w:val="clear" w:pos="1588"/>
          <w:tab w:val="clear" w:pos="1985"/>
        </w:tabs>
        <w:overflowPunct/>
        <w:autoSpaceDE/>
        <w:autoSpaceDN/>
        <w:adjustRightInd/>
        <w:spacing w:before="0" w:after="120"/>
        <w:jc w:val="center"/>
        <w:textAlignment w:val="auto"/>
        <w:rPr>
          <w:rFonts w:eastAsia="SimHei" w:cs="Simplified Arabic"/>
          <w:b/>
          <w:bCs/>
          <w:sz w:val="16"/>
          <w:szCs w:val="28"/>
          <w:lang w:val="en-US" w:eastAsia="zh-CN"/>
        </w:rPr>
      </w:pPr>
    </w:p>
    <w:p w:rsidR="000C1A35" w:rsidRPr="00A76A18" w:rsidRDefault="000C1A35" w:rsidP="000C1A35">
      <w:pPr>
        <w:tabs>
          <w:tab w:val="clear" w:pos="794"/>
          <w:tab w:val="clear" w:pos="1191"/>
          <w:tab w:val="clear" w:pos="1588"/>
          <w:tab w:val="clear" w:pos="1985"/>
        </w:tabs>
        <w:overflowPunct/>
        <w:autoSpaceDE/>
        <w:autoSpaceDN/>
        <w:adjustRightInd/>
        <w:spacing w:before="0"/>
        <w:jc w:val="left"/>
        <w:textAlignment w:val="auto"/>
        <w:rPr>
          <w:rFonts w:eastAsia="SimHei" w:cs="Simplified Arabic"/>
          <w:sz w:val="18"/>
          <w:szCs w:val="21"/>
          <w:lang w:val="en-US" w:eastAsia="zh-CN"/>
        </w:rPr>
      </w:pPr>
      <w:r w:rsidRPr="00A76A18">
        <w:rPr>
          <w:rFonts w:eastAsia="SimHei" w:cs="Simplified Arabic"/>
          <w:sz w:val="18"/>
          <w:szCs w:val="21"/>
          <w:lang w:val="en-US" w:eastAsia="zh-CN"/>
        </w:rPr>
        <w:t xml:space="preserve">It is recommended to use the online version of this survey available on the ITU ICT EYE at </w:t>
      </w:r>
      <w:hyperlink r:id="rId32" w:history="1">
        <w:r w:rsidRPr="00A76A18">
          <w:rPr>
            <w:rFonts w:eastAsia="SimHei" w:cs="Simplified Arabic"/>
            <w:color w:val="0000FF"/>
            <w:sz w:val="18"/>
            <w:szCs w:val="28"/>
            <w:u w:val="single"/>
            <w:lang w:eastAsia="zh-CN"/>
          </w:rPr>
          <w:t>http://www.itu.int/ITU-D/icteye/</w:t>
        </w:r>
      </w:hyperlink>
      <w:r w:rsidRPr="00A76A18">
        <w:rPr>
          <w:rFonts w:eastAsia="SimHei" w:cs="Simplified Arabic"/>
          <w:sz w:val="18"/>
          <w:szCs w:val="21"/>
          <w:lang w:val="en-US" w:eastAsia="zh-CN"/>
        </w:rPr>
        <w:t>.  If for some reason you are unable to fill in the survey on line, then feel free to use this file.</w:t>
      </w:r>
    </w:p>
    <w:p w:rsidR="000C1A35" w:rsidRPr="00A76A18" w:rsidRDefault="000C1A35" w:rsidP="000C1A35">
      <w:pPr>
        <w:tabs>
          <w:tab w:val="clear" w:pos="794"/>
          <w:tab w:val="clear" w:pos="1191"/>
          <w:tab w:val="clear" w:pos="1588"/>
          <w:tab w:val="clear" w:pos="1985"/>
        </w:tabs>
        <w:overflowPunct/>
        <w:autoSpaceDE/>
        <w:autoSpaceDN/>
        <w:adjustRightInd/>
        <w:spacing w:before="0"/>
        <w:jc w:val="left"/>
        <w:textAlignment w:val="auto"/>
        <w:rPr>
          <w:rFonts w:eastAsia="SimHei" w:cs="Simplified Arabic"/>
          <w:sz w:val="14"/>
          <w:szCs w:val="18"/>
          <w:lang w:val="en-US" w:eastAsia="zh-CN"/>
        </w:rPr>
      </w:pPr>
    </w:p>
    <w:p w:rsidR="000C1A35" w:rsidRPr="00A76A18" w:rsidRDefault="000C1A35" w:rsidP="000C1A35">
      <w:pPr>
        <w:tabs>
          <w:tab w:val="clear" w:pos="794"/>
          <w:tab w:val="clear" w:pos="1191"/>
          <w:tab w:val="clear" w:pos="1588"/>
          <w:tab w:val="clear" w:pos="1985"/>
        </w:tabs>
        <w:overflowPunct/>
        <w:autoSpaceDE/>
        <w:autoSpaceDN/>
        <w:adjustRightInd/>
        <w:spacing w:before="0"/>
        <w:jc w:val="left"/>
        <w:textAlignment w:val="auto"/>
        <w:rPr>
          <w:rFonts w:eastAsia="SimHei" w:cs="Simplified Arabic"/>
          <w:sz w:val="18"/>
          <w:szCs w:val="21"/>
          <w:lang w:val="en-US" w:eastAsia="zh-CN"/>
        </w:rPr>
      </w:pPr>
      <w:r w:rsidRPr="00A76A18">
        <w:rPr>
          <w:rFonts w:eastAsia="SimHei" w:cs="Simplified Arabic"/>
          <w:sz w:val="18"/>
          <w:szCs w:val="21"/>
          <w:lang w:val="en-US" w:eastAsia="zh-CN"/>
        </w:rPr>
        <w:t xml:space="preserve">You will find two types of data entry in this survey: </w:t>
      </w:r>
      <w:r w:rsidRPr="00A76A18">
        <w:rPr>
          <w:rFonts w:eastAsia="SimHei" w:cs="Simplified Arabic"/>
          <w:sz w:val="18"/>
          <w:szCs w:val="21"/>
          <w:lang w:val="en-US" w:eastAsia="zh-CN"/>
        </w:rPr>
        <w:br/>
      </w:r>
    </w:p>
    <w:p w:rsidR="000C1A35" w:rsidRPr="00A76A18" w:rsidRDefault="008151CD" w:rsidP="000C1A35">
      <w:pPr>
        <w:tabs>
          <w:tab w:val="clear" w:pos="794"/>
          <w:tab w:val="clear" w:pos="1191"/>
          <w:tab w:val="clear" w:pos="1588"/>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ind w:left="567"/>
        <w:jc w:val="left"/>
        <w:rPr>
          <w:b/>
          <w:bCs/>
          <w:sz w:val="18"/>
          <w:szCs w:val="21"/>
          <w:lang w:val="en-US"/>
        </w:rPr>
      </w:pPr>
      <w:r w:rsidRPr="00A76A18">
        <w:rPr>
          <w:b/>
          <w:bCs/>
          <w:sz w:val="14"/>
          <w:szCs w:val="18"/>
        </w:rPr>
        <w:fldChar w:fldCharType="begin">
          <w:ffData>
            <w:name w:val=""/>
            <w:enabled/>
            <w:calcOnExit w:val="0"/>
            <w:checkBox>
              <w:sizeAuto/>
              <w:default w:val="0"/>
            </w:checkBox>
          </w:ffData>
        </w:fldChar>
      </w:r>
      <w:r w:rsidR="000C1A35" w:rsidRPr="00A76A18">
        <w:rPr>
          <w:b/>
          <w:bCs/>
          <w:sz w:val="14"/>
          <w:szCs w:val="18"/>
        </w:rPr>
        <w:instrText xml:space="preserve"> FORMCHECKBOX </w:instrText>
      </w:r>
      <w:r w:rsidRPr="00A76A18">
        <w:rPr>
          <w:b/>
          <w:bCs/>
          <w:sz w:val="14"/>
          <w:szCs w:val="18"/>
        </w:rPr>
      </w:r>
      <w:r w:rsidRPr="00A76A18">
        <w:rPr>
          <w:b/>
          <w:bCs/>
          <w:sz w:val="14"/>
          <w:szCs w:val="18"/>
        </w:rPr>
        <w:fldChar w:fldCharType="end"/>
      </w:r>
      <w:r w:rsidR="000C1A35" w:rsidRPr="00A76A18">
        <w:rPr>
          <w:b/>
          <w:bCs/>
          <w:sz w:val="14"/>
          <w:szCs w:val="18"/>
        </w:rPr>
        <w:t xml:space="preserve"> </w:t>
      </w:r>
      <w:r w:rsidR="000C1A35" w:rsidRPr="00A76A18">
        <w:rPr>
          <w:b/>
          <w:bCs/>
          <w:sz w:val="14"/>
          <w:szCs w:val="18"/>
          <w:lang w:val="en-US"/>
        </w:rPr>
        <w:t xml:space="preserve"> </w:t>
      </w:r>
      <w:r w:rsidR="000C1A35" w:rsidRPr="00A76A18">
        <w:rPr>
          <w:b/>
          <w:bCs/>
          <w:sz w:val="18"/>
          <w:szCs w:val="21"/>
          <w:lang w:val="en-US"/>
        </w:rPr>
        <w:t xml:space="preserve">      Several possible replies</w:t>
      </w:r>
    </w:p>
    <w:p w:rsidR="00CC62A8" w:rsidRPr="00A76A18" w:rsidRDefault="00CC62A8" w:rsidP="00CC62A8">
      <w:pPr>
        <w:numPr>
          <w:ilvl w:val="0"/>
          <w:numId w:val="10"/>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ind w:left="567" w:firstLine="0"/>
        <w:jc w:val="left"/>
        <w:textAlignment w:val="auto"/>
        <w:rPr>
          <w:sz w:val="18"/>
          <w:lang w:val="en-US"/>
        </w:rPr>
      </w:pPr>
      <w:r>
        <w:rPr>
          <w:rFonts w:eastAsia="SimHei" w:cs="Simplified Arabic"/>
          <w:b/>
          <w:sz w:val="18"/>
          <w:szCs w:val="21"/>
          <w:lang w:val="en-US" w:eastAsia="zh-CN"/>
        </w:rPr>
        <w:t xml:space="preserve">     </w:t>
      </w:r>
      <w:r w:rsidRPr="00A76A18">
        <w:rPr>
          <w:rFonts w:eastAsia="SimHei" w:cs="Simplified Arabic"/>
          <w:b/>
          <w:sz w:val="18"/>
          <w:szCs w:val="21"/>
          <w:lang w:val="en-US" w:eastAsia="zh-CN"/>
        </w:rPr>
        <w:t>Only one possible reply</w:t>
      </w:r>
    </w:p>
    <w:p w:rsidR="000C1A35" w:rsidRPr="00A76A18" w:rsidRDefault="000C1A35" w:rsidP="000C1A35">
      <w:pPr>
        <w:tabs>
          <w:tab w:val="clear" w:pos="794"/>
          <w:tab w:val="clear" w:pos="1191"/>
          <w:tab w:val="clear" w:pos="1588"/>
          <w:tab w:val="clear" w:pos="1985"/>
        </w:tabs>
        <w:overflowPunct/>
        <w:autoSpaceDE/>
        <w:autoSpaceDN/>
        <w:adjustRightInd/>
        <w:spacing w:before="0"/>
        <w:jc w:val="left"/>
        <w:textAlignment w:val="auto"/>
        <w:rPr>
          <w:rFonts w:eastAsia="SimHei" w:cs="Simplified Arabic"/>
          <w:sz w:val="12"/>
          <w:szCs w:val="16"/>
          <w:lang w:val="en-US" w:eastAsia="zh-CN"/>
        </w:rPr>
      </w:pPr>
    </w:p>
    <w:p w:rsidR="000C1A35" w:rsidRPr="00A76A18" w:rsidRDefault="000C1A35" w:rsidP="000C1A35">
      <w:pPr>
        <w:tabs>
          <w:tab w:val="clear" w:pos="794"/>
          <w:tab w:val="clear" w:pos="1191"/>
          <w:tab w:val="clear" w:pos="1588"/>
          <w:tab w:val="clear" w:pos="1985"/>
        </w:tabs>
        <w:overflowPunct/>
        <w:autoSpaceDE/>
        <w:autoSpaceDN/>
        <w:adjustRightInd/>
        <w:spacing w:before="0"/>
        <w:jc w:val="left"/>
        <w:textAlignment w:val="auto"/>
        <w:rPr>
          <w:rFonts w:eastAsia="SimHei" w:cs="Simplified Arabic"/>
          <w:sz w:val="18"/>
          <w:szCs w:val="21"/>
          <w:lang w:val="en-US" w:eastAsia="zh-CN"/>
        </w:rPr>
      </w:pPr>
      <w:r w:rsidRPr="00A76A18">
        <w:rPr>
          <w:rFonts w:eastAsia="SimHei" w:cs="Simplified Arabic"/>
          <w:sz w:val="18"/>
          <w:szCs w:val="21"/>
          <w:lang w:val="en-US" w:eastAsia="zh-CN"/>
        </w:rPr>
        <w:t xml:space="preserve">When you see these boxes, click the response you wish.  If you select the wrong box, you may deselect it by just clicking again on the box.  Please remember that the button </w:t>
      </w:r>
      <w:r w:rsidRPr="00A76A18">
        <w:rPr>
          <w:rFonts w:eastAsia="SimHei" w:cs="Simplified Arabic"/>
          <w:sz w:val="18"/>
          <w:szCs w:val="21"/>
          <w:lang w:val="fr-FR" w:eastAsia="zh-CN"/>
        </w:rPr>
        <w:sym w:font="ZapfDingbats" w:char="F06D"/>
      </w:r>
      <w:r w:rsidRPr="00A76A18">
        <w:rPr>
          <w:rFonts w:eastAsia="SimHei" w:cs="Simplified Arabic"/>
          <w:sz w:val="18"/>
          <w:szCs w:val="21"/>
          <w:lang w:val="en-US" w:eastAsia="zh-CN"/>
        </w:rPr>
        <w:t xml:space="preserve"> means only one possible response.</w:t>
      </w:r>
    </w:p>
    <w:p w:rsidR="000C1A35" w:rsidRPr="00A76A18" w:rsidRDefault="000C1A35" w:rsidP="000C1A35">
      <w:pPr>
        <w:tabs>
          <w:tab w:val="clear" w:pos="794"/>
          <w:tab w:val="clear" w:pos="1191"/>
          <w:tab w:val="clear" w:pos="1588"/>
          <w:tab w:val="clear" w:pos="1985"/>
        </w:tabs>
        <w:overflowPunct/>
        <w:autoSpaceDE/>
        <w:autoSpaceDN/>
        <w:adjustRightInd/>
        <w:spacing w:before="0"/>
        <w:jc w:val="left"/>
        <w:textAlignment w:val="auto"/>
        <w:rPr>
          <w:rFonts w:ascii="Verdana" w:eastAsia="SimHei" w:hAnsi="Verdana" w:cs="Simplified Arabic"/>
          <w:bCs/>
          <w:i/>
          <w:sz w:val="18"/>
          <w:szCs w:val="21"/>
          <w:lang w:val="en-US" w:eastAsia="zh-CN"/>
        </w:rPr>
      </w:pPr>
      <w:r w:rsidRPr="00A76A18">
        <w:rPr>
          <w:rFonts w:eastAsia="SimHei" w:cs="Simplified Arabic"/>
          <w:sz w:val="18"/>
          <w:szCs w:val="21"/>
          <w:lang w:val="en-US" w:eastAsia="zh-CN"/>
        </w:rPr>
        <w:t xml:space="preserve">This questionnaire is addressed to National Regulatory Authorities only, and should be returned no later </w:t>
      </w:r>
      <w:r w:rsidRPr="00A76A18">
        <w:rPr>
          <w:rFonts w:eastAsia="SimHei" w:cs="Simplified Arabic"/>
          <w:b/>
          <w:bCs/>
          <w:i/>
          <w:iCs/>
          <w:sz w:val="18"/>
          <w:szCs w:val="21"/>
          <w:lang w:val="en-US" w:eastAsia="zh-CN"/>
        </w:rPr>
        <w:t xml:space="preserve">than 30 April 2009 </w:t>
      </w:r>
      <w:r w:rsidRPr="00A76A18">
        <w:rPr>
          <w:rFonts w:eastAsia="SimHei" w:cs="Simplified Arabic"/>
          <w:sz w:val="18"/>
          <w:szCs w:val="21"/>
          <w:lang w:val="en-US" w:eastAsia="zh-CN"/>
        </w:rPr>
        <w:t>to</w:t>
      </w:r>
      <w:r w:rsidRPr="00A76A18">
        <w:rPr>
          <w:rFonts w:ascii="Verdana" w:eastAsia="SimHei" w:hAnsi="Verdana" w:cs="Simplified Arabic"/>
          <w:bCs/>
          <w:i/>
          <w:sz w:val="18"/>
          <w:szCs w:val="21"/>
          <w:lang w:val="en-US" w:eastAsia="zh-CN"/>
        </w:rPr>
        <w:t>:</w:t>
      </w:r>
    </w:p>
    <w:p w:rsidR="000C1A35" w:rsidRPr="00A76A18" w:rsidRDefault="000C1A35" w:rsidP="000C1A35">
      <w:pPr>
        <w:tabs>
          <w:tab w:val="clear" w:pos="794"/>
          <w:tab w:val="clear" w:pos="1191"/>
          <w:tab w:val="clear" w:pos="1588"/>
          <w:tab w:val="clear" w:pos="1985"/>
        </w:tabs>
        <w:overflowPunct/>
        <w:autoSpaceDE/>
        <w:autoSpaceDN/>
        <w:adjustRightInd/>
        <w:spacing w:before="0"/>
        <w:jc w:val="left"/>
        <w:textAlignment w:val="auto"/>
        <w:rPr>
          <w:rFonts w:ascii="Verdana" w:eastAsia="SimHei" w:hAnsi="Verdana" w:cs="Simplified Arabic"/>
          <w:bCs/>
          <w:i/>
          <w:sz w:val="18"/>
          <w:szCs w:val="21"/>
          <w:lang w:val="en-US" w:eastAsia="zh-CN"/>
        </w:rPr>
      </w:pPr>
    </w:p>
    <w:p w:rsidR="000C1A35" w:rsidRPr="00A76A18" w:rsidRDefault="000C1A35" w:rsidP="000C1A35">
      <w:pPr>
        <w:tabs>
          <w:tab w:val="clear" w:pos="794"/>
          <w:tab w:val="clear" w:pos="1191"/>
          <w:tab w:val="clear" w:pos="1588"/>
          <w:tab w:val="clear" w:pos="1985"/>
          <w:tab w:val="left" w:pos="-720"/>
          <w:tab w:val="left" w:pos="680"/>
          <w:tab w:val="left" w:pos="3544"/>
          <w:tab w:val="left" w:pos="7938"/>
          <w:tab w:val="left" w:pos="8505"/>
          <w:tab w:val="left" w:pos="9072"/>
        </w:tabs>
        <w:suppressAutoHyphens/>
        <w:overflowPunct/>
        <w:autoSpaceDE/>
        <w:autoSpaceDN/>
        <w:adjustRightInd/>
        <w:spacing w:before="0"/>
        <w:ind w:left="2880"/>
        <w:jc w:val="left"/>
        <w:textAlignment w:val="auto"/>
        <w:rPr>
          <w:rFonts w:eastAsia="Batang" w:cs="Simplified Arabic"/>
          <w:bCs/>
          <w:i/>
          <w:color w:val="0000FF"/>
          <w:sz w:val="18"/>
          <w:szCs w:val="21"/>
          <w:lang w:val="en-US" w:eastAsia="ja-JP"/>
        </w:rPr>
      </w:pPr>
      <w:r w:rsidRPr="00A76A18">
        <w:rPr>
          <w:rFonts w:eastAsia="Batang" w:cs="Simplified Arabic"/>
          <w:bCs/>
          <w:i/>
          <w:color w:val="0000FF"/>
          <w:sz w:val="18"/>
          <w:szCs w:val="21"/>
          <w:lang w:val="en-US" w:eastAsia="ja-JP"/>
        </w:rPr>
        <w:t>Regulatory and Market Environment Division (RME)</w:t>
      </w:r>
    </w:p>
    <w:p w:rsidR="000C1A35" w:rsidRPr="00A76A18" w:rsidRDefault="000C1A35" w:rsidP="000C1A35">
      <w:pPr>
        <w:tabs>
          <w:tab w:val="clear" w:pos="794"/>
          <w:tab w:val="clear" w:pos="1191"/>
          <w:tab w:val="clear" w:pos="1588"/>
          <w:tab w:val="clear" w:pos="1985"/>
          <w:tab w:val="left" w:pos="-720"/>
          <w:tab w:val="left" w:pos="680"/>
          <w:tab w:val="left" w:pos="3544"/>
          <w:tab w:val="left" w:pos="7938"/>
          <w:tab w:val="left" w:pos="8505"/>
          <w:tab w:val="left" w:pos="9072"/>
        </w:tabs>
        <w:suppressAutoHyphens/>
        <w:overflowPunct/>
        <w:autoSpaceDE/>
        <w:autoSpaceDN/>
        <w:adjustRightInd/>
        <w:spacing w:before="0"/>
        <w:ind w:left="2880"/>
        <w:jc w:val="left"/>
        <w:textAlignment w:val="auto"/>
        <w:rPr>
          <w:rFonts w:eastAsia="SimHei" w:cs="Simplified Arabic"/>
          <w:bCs/>
          <w:i/>
          <w:iCs/>
          <w:sz w:val="18"/>
          <w:szCs w:val="21"/>
          <w:lang w:val="fr-FR" w:eastAsia="zh-CN"/>
        </w:rPr>
      </w:pPr>
      <w:r w:rsidRPr="00A76A18">
        <w:rPr>
          <w:rFonts w:eastAsia="SimHei" w:cs="Simplified Arabic"/>
          <w:bCs/>
          <w:i/>
          <w:iCs/>
          <w:sz w:val="18"/>
          <w:szCs w:val="21"/>
          <w:lang w:val="fr-FR" w:eastAsia="zh-CN"/>
        </w:rPr>
        <w:t xml:space="preserve">Phone: +41 22 730 6350  -  Fax: +41 22 730 6210 </w:t>
      </w:r>
    </w:p>
    <w:p w:rsidR="000C1A35" w:rsidRPr="00A76A18" w:rsidRDefault="000C1A35" w:rsidP="000C1A35">
      <w:pPr>
        <w:tabs>
          <w:tab w:val="clear" w:pos="794"/>
          <w:tab w:val="clear" w:pos="1191"/>
          <w:tab w:val="clear" w:pos="1588"/>
          <w:tab w:val="clear" w:pos="1985"/>
          <w:tab w:val="left" w:pos="-720"/>
          <w:tab w:val="left" w:pos="680"/>
          <w:tab w:val="left" w:pos="3544"/>
          <w:tab w:val="left" w:pos="7938"/>
          <w:tab w:val="left" w:pos="8505"/>
          <w:tab w:val="left" w:pos="9072"/>
        </w:tabs>
        <w:suppressAutoHyphens/>
        <w:overflowPunct/>
        <w:autoSpaceDE/>
        <w:autoSpaceDN/>
        <w:adjustRightInd/>
        <w:spacing w:before="0"/>
        <w:ind w:left="2880"/>
        <w:jc w:val="left"/>
        <w:textAlignment w:val="auto"/>
        <w:rPr>
          <w:rFonts w:eastAsia="SimHei" w:cs="Simplified Arabic"/>
          <w:bCs/>
          <w:i/>
          <w:iCs/>
          <w:color w:val="0000FF"/>
          <w:sz w:val="18"/>
          <w:szCs w:val="21"/>
          <w:lang w:val="fr-FR" w:eastAsia="zh-CN"/>
        </w:rPr>
      </w:pPr>
      <w:r w:rsidRPr="00A76A18">
        <w:rPr>
          <w:rFonts w:eastAsia="SimHei" w:cs="Simplified Arabic"/>
          <w:bCs/>
          <w:i/>
          <w:iCs/>
          <w:sz w:val="18"/>
          <w:szCs w:val="21"/>
          <w:lang w:val="fr-FR" w:eastAsia="zh-CN"/>
        </w:rPr>
        <w:t xml:space="preserve">E-mail: </w:t>
      </w:r>
      <w:smartTag w:uri="urn:schemas-microsoft-com:office:smarttags" w:element="PersonName">
        <w:r w:rsidRPr="00A76A18">
          <w:rPr>
            <w:rFonts w:eastAsia="Batang" w:cs="Simplified Arabic"/>
            <w:bCs/>
            <w:color w:val="0000FF"/>
            <w:sz w:val="18"/>
            <w:szCs w:val="21"/>
            <w:lang w:val="fr-FR" w:eastAsia="ja-JP"/>
          </w:rPr>
          <w:t>tariffs@itu.int</w:t>
        </w:r>
      </w:smartTag>
      <w:r w:rsidRPr="00A76A18">
        <w:rPr>
          <w:rFonts w:ascii="Verdana" w:eastAsia="Batang" w:hAnsi="Verdana" w:cs="Arial"/>
          <w:bCs/>
          <w:color w:val="0000FF"/>
          <w:sz w:val="18"/>
          <w:szCs w:val="21"/>
          <w:lang w:val="fr-FR" w:eastAsia="ja-JP"/>
        </w:rPr>
        <w:t xml:space="preserve">  </w:t>
      </w:r>
    </w:p>
    <w:p w:rsidR="000C1A35" w:rsidRPr="00A76A18" w:rsidRDefault="000C1A35" w:rsidP="000C1A35">
      <w:pPr>
        <w:tabs>
          <w:tab w:val="clear" w:pos="794"/>
          <w:tab w:val="clear" w:pos="1191"/>
          <w:tab w:val="clear" w:pos="1588"/>
          <w:tab w:val="clear" w:pos="1985"/>
          <w:tab w:val="left" w:pos="-720"/>
          <w:tab w:val="left" w:pos="680"/>
          <w:tab w:val="left" w:pos="5103"/>
          <w:tab w:val="left" w:pos="7938"/>
          <w:tab w:val="left" w:pos="8505"/>
          <w:tab w:val="left" w:pos="9072"/>
        </w:tabs>
        <w:suppressAutoHyphens/>
        <w:overflowPunct/>
        <w:autoSpaceDE/>
        <w:autoSpaceDN/>
        <w:adjustRightInd/>
        <w:spacing w:before="0"/>
        <w:jc w:val="left"/>
        <w:textAlignment w:val="auto"/>
        <w:rPr>
          <w:rFonts w:eastAsia="SimHei" w:cs="Simplified Arabic"/>
          <w:sz w:val="12"/>
          <w:szCs w:val="16"/>
          <w:lang w:val="fr-FR" w:eastAsia="zh-CN"/>
        </w:rPr>
      </w:pPr>
    </w:p>
    <w:p w:rsidR="000C1A35" w:rsidRPr="00A76A18" w:rsidRDefault="000C1A35" w:rsidP="000C1A35">
      <w:pPr>
        <w:tabs>
          <w:tab w:val="clear" w:pos="794"/>
          <w:tab w:val="clear" w:pos="1191"/>
          <w:tab w:val="clear" w:pos="1588"/>
          <w:tab w:val="clear" w:pos="1985"/>
          <w:tab w:val="left" w:pos="-720"/>
          <w:tab w:val="left" w:pos="680"/>
          <w:tab w:val="left" w:pos="5103"/>
          <w:tab w:val="left" w:pos="7938"/>
          <w:tab w:val="left" w:pos="8505"/>
          <w:tab w:val="left" w:pos="9072"/>
        </w:tabs>
        <w:suppressAutoHyphens/>
        <w:overflowPunct/>
        <w:autoSpaceDE/>
        <w:autoSpaceDN/>
        <w:adjustRightInd/>
        <w:spacing w:before="0"/>
        <w:jc w:val="left"/>
        <w:textAlignment w:val="auto"/>
        <w:rPr>
          <w:rFonts w:eastAsia="SimHei" w:cs="Simplified Arabic"/>
          <w:sz w:val="18"/>
          <w:szCs w:val="21"/>
          <w:lang w:val="en-US" w:eastAsia="zh-CN"/>
        </w:rPr>
      </w:pPr>
      <w:r w:rsidRPr="00A76A18">
        <w:rPr>
          <w:rFonts w:eastAsia="SimHei" w:cs="Simplified Arabic"/>
          <w:sz w:val="18"/>
          <w:szCs w:val="21"/>
          <w:lang w:val="en-US" w:eastAsia="zh-CN"/>
        </w:rPr>
        <w:t>In the Web site address</w:t>
      </w:r>
      <w:r w:rsidRPr="00A76A18">
        <w:rPr>
          <w:rFonts w:eastAsia="SimHei" w:cs="Simplified Arabic"/>
          <w:bCs/>
          <w:i/>
          <w:iCs/>
          <w:sz w:val="18"/>
          <w:szCs w:val="21"/>
          <w:lang w:val="en-US" w:eastAsia="zh-CN"/>
        </w:rPr>
        <w:t xml:space="preserve">: </w:t>
      </w:r>
      <w:hyperlink r:id="rId33" w:history="1">
        <w:r w:rsidRPr="00A76A18">
          <w:rPr>
            <w:rFonts w:eastAsia="SimHei" w:cs="Simplified Arabic"/>
            <w:bCs/>
            <w:i/>
            <w:iCs/>
            <w:color w:val="0000FF"/>
            <w:sz w:val="18"/>
            <w:szCs w:val="28"/>
            <w:u w:val="single"/>
            <w:lang w:eastAsia="zh-CN"/>
          </w:rPr>
          <w:t>http://www.itu.int/ITU-D/finance/work-cost-tariffs/</w:t>
        </w:r>
      </w:hyperlink>
      <w:r w:rsidRPr="00A76A18">
        <w:rPr>
          <w:rFonts w:eastAsia="SimHei" w:cs="Simplified Arabic"/>
          <w:bCs/>
          <w:i/>
          <w:iCs/>
          <w:sz w:val="18"/>
          <w:szCs w:val="21"/>
          <w:lang w:val="en-US" w:eastAsia="zh-CN"/>
        </w:rPr>
        <w:t xml:space="preserve"> </w:t>
      </w:r>
      <w:r w:rsidRPr="00A76A18">
        <w:rPr>
          <w:rFonts w:eastAsia="SimHei" w:cs="Simplified Arabic"/>
          <w:sz w:val="18"/>
          <w:szCs w:val="21"/>
          <w:lang w:val="en-US" w:eastAsia="zh-CN"/>
        </w:rPr>
        <w:t>you will find more information, as well as the electronic version of this survey.</w:t>
      </w:r>
    </w:p>
    <w:p w:rsidR="000C1A35" w:rsidRPr="00A76A18" w:rsidRDefault="000C1A35" w:rsidP="000C1A35">
      <w:pPr>
        <w:tabs>
          <w:tab w:val="clear" w:pos="794"/>
          <w:tab w:val="clear" w:pos="1191"/>
          <w:tab w:val="clear" w:pos="1588"/>
          <w:tab w:val="clear" w:pos="1985"/>
          <w:tab w:val="left" w:pos="-720"/>
          <w:tab w:val="left" w:pos="680"/>
          <w:tab w:val="left" w:pos="5103"/>
          <w:tab w:val="left" w:pos="7938"/>
          <w:tab w:val="left" w:pos="8505"/>
          <w:tab w:val="left" w:pos="9072"/>
        </w:tabs>
        <w:suppressAutoHyphens/>
        <w:overflowPunct/>
        <w:autoSpaceDE/>
        <w:autoSpaceDN/>
        <w:adjustRightInd/>
        <w:spacing w:before="0"/>
        <w:jc w:val="left"/>
        <w:textAlignment w:val="auto"/>
        <w:rPr>
          <w:rFonts w:eastAsia="SimHei" w:cs="Simplified Arabic"/>
          <w:sz w:val="12"/>
          <w:szCs w:val="16"/>
          <w:lang w:val="en-US" w:eastAsia="zh-CN"/>
        </w:rPr>
      </w:pPr>
    </w:p>
    <w:p w:rsidR="000C1A35" w:rsidRPr="00A76A18" w:rsidRDefault="000C1A35" w:rsidP="000C1A35">
      <w:pPr>
        <w:tabs>
          <w:tab w:val="clear" w:pos="794"/>
          <w:tab w:val="clear" w:pos="1191"/>
          <w:tab w:val="clear" w:pos="1588"/>
          <w:tab w:val="clear" w:pos="1985"/>
          <w:tab w:val="left" w:pos="-720"/>
          <w:tab w:val="left" w:pos="680"/>
          <w:tab w:val="left" w:pos="5103"/>
          <w:tab w:val="left" w:pos="7938"/>
          <w:tab w:val="left" w:pos="8505"/>
          <w:tab w:val="left" w:pos="9072"/>
        </w:tabs>
        <w:suppressAutoHyphens/>
        <w:overflowPunct/>
        <w:autoSpaceDE/>
        <w:autoSpaceDN/>
        <w:adjustRightInd/>
        <w:spacing w:before="0"/>
        <w:jc w:val="left"/>
        <w:textAlignment w:val="auto"/>
        <w:rPr>
          <w:rFonts w:eastAsia="SimHei" w:cs="Simplified Arabic"/>
          <w:sz w:val="18"/>
          <w:szCs w:val="21"/>
          <w:lang w:val="en-US" w:eastAsia="zh-CN"/>
        </w:rPr>
      </w:pPr>
      <w:r w:rsidRPr="00A76A18">
        <w:rPr>
          <w:rFonts w:eastAsia="SimHei" w:cs="Simplified Arabic"/>
          <w:sz w:val="18"/>
          <w:szCs w:val="21"/>
          <w:lang w:val="en-US" w:eastAsia="zh-CN"/>
        </w:rPr>
        <w:t xml:space="preserve">Please provide your contact information. </w:t>
      </w:r>
    </w:p>
    <w:p w:rsidR="000C1A35" w:rsidRPr="00A76A18" w:rsidRDefault="000C1A35" w:rsidP="000C1A35">
      <w:pPr>
        <w:tabs>
          <w:tab w:val="clear" w:pos="794"/>
          <w:tab w:val="clear" w:pos="1191"/>
          <w:tab w:val="clear" w:pos="1588"/>
          <w:tab w:val="clear" w:pos="1985"/>
          <w:tab w:val="left" w:pos="-720"/>
          <w:tab w:val="left" w:pos="680"/>
          <w:tab w:val="left" w:pos="5103"/>
          <w:tab w:val="left" w:pos="7938"/>
          <w:tab w:val="left" w:pos="8505"/>
          <w:tab w:val="left" w:pos="9072"/>
        </w:tabs>
        <w:suppressAutoHyphens/>
        <w:overflowPunct/>
        <w:autoSpaceDE/>
        <w:autoSpaceDN/>
        <w:adjustRightInd/>
        <w:spacing w:before="0" w:after="120"/>
        <w:jc w:val="center"/>
        <w:textAlignment w:val="auto"/>
        <w:rPr>
          <w:rFonts w:eastAsia="SimHei" w:cs="Simplified Arabic"/>
          <w:bCs/>
          <w:sz w:val="12"/>
          <w:szCs w:val="16"/>
          <w:lang w:val="en-US" w:eastAsia="zh-CN"/>
        </w:rPr>
      </w:pPr>
    </w:p>
    <w:p w:rsidR="000C1A35" w:rsidRPr="00A76A18" w:rsidRDefault="000C1A35" w:rsidP="000C1A35">
      <w:pPr>
        <w:tabs>
          <w:tab w:val="clear" w:pos="794"/>
          <w:tab w:val="clear" w:pos="1191"/>
          <w:tab w:val="clear" w:pos="1588"/>
          <w:tab w:val="clear" w:pos="1985"/>
        </w:tabs>
        <w:overflowPunct/>
        <w:autoSpaceDE/>
        <w:autoSpaceDN/>
        <w:adjustRightInd/>
        <w:spacing w:before="80"/>
        <w:jc w:val="left"/>
        <w:textAlignment w:val="auto"/>
        <w:outlineLvl w:val="6"/>
        <w:rPr>
          <w:rFonts w:ascii="Verdana" w:eastAsia="SimHei" w:hAnsi="Verdana" w:cs="Simplified Arabic"/>
          <w:bCs/>
          <w:i/>
          <w:sz w:val="16"/>
          <w:szCs w:val="28"/>
          <w:lang w:eastAsia="zh-CN"/>
        </w:rPr>
      </w:pPr>
      <w:r w:rsidRPr="00A76A18">
        <w:rPr>
          <w:rFonts w:ascii="Verdana" w:eastAsia="SimHei" w:hAnsi="Verdana" w:cs="Simplified Arabic"/>
          <w:bCs/>
          <w:i/>
          <w:sz w:val="16"/>
          <w:szCs w:val="28"/>
          <w:lang w:eastAsia="zh-CN"/>
        </w:rPr>
        <w:t>Country: _____________________  Date of response _______________________</w:t>
      </w:r>
    </w:p>
    <w:p w:rsidR="000C1A35" w:rsidRPr="00A76A18" w:rsidRDefault="000C1A35" w:rsidP="000C1A35">
      <w:pPr>
        <w:tabs>
          <w:tab w:val="clear" w:pos="794"/>
          <w:tab w:val="clear" w:pos="1191"/>
          <w:tab w:val="clear" w:pos="1588"/>
          <w:tab w:val="clear" w:pos="1985"/>
        </w:tabs>
        <w:overflowPunct/>
        <w:autoSpaceDE/>
        <w:autoSpaceDN/>
        <w:adjustRightInd/>
        <w:spacing w:before="160"/>
        <w:jc w:val="left"/>
        <w:textAlignment w:val="auto"/>
        <w:outlineLvl w:val="6"/>
        <w:rPr>
          <w:rFonts w:ascii="Verdana" w:eastAsia="SimHei" w:hAnsi="Verdana" w:cs="Simplified Arabic"/>
          <w:bCs/>
          <w:i/>
          <w:sz w:val="16"/>
          <w:szCs w:val="28"/>
          <w:lang w:eastAsia="zh-CN"/>
        </w:rPr>
      </w:pPr>
      <w:r w:rsidRPr="00A76A18">
        <w:rPr>
          <w:rFonts w:ascii="Verdana" w:eastAsia="SimHei" w:hAnsi="Verdana" w:cs="Simplified Arabic"/>
          <w:bCs/>
          <w:i/>
          <w:sz w:val="16"/>
          <w:szCs w:val="28"/>
          <w:lang w:eastAsia="zh-CN"/>
        </w:rPr>
        <w:t>Administration ______________________________________________________</w:t>
      </w:r>
    </w:p>
    <w:p w:rsidR="000C1A35" w:rsidRPr="00A76A18" w:rsidRDefault="000C1A35" w:rsidP="000C1A35">
      <w:pPr>
        <w:tabs>
          <w:tab w:val="clear" w:pos="794"/>
          <w:tab w:val="clear" w:pos="1191"/>
          <w:tab w:val="clear" w:pos="1588"/>
          <w:tab w:val="clear" w:pos="1985"/>
        </w:tabs>
        <w:overflowPunct/>
        <w:autoSpaceDE/>
        <w:autoSpaceDN/>
        <w:adjustRightInd/>
        <w:spacing w:before="160" w:after="120"/>
        <w:jc w:val="left"/>
        <w:textAlignment w:val="auto"/>
        <w:rPr>
          <w:rFonts w:ascii="Verdana" w:eastAsia="SimHei" w:hAnsi="Verdana" w:cs="Simplified Arabic"/>
          <w:bCs/>
          <w:sz w:val="16"/>
          <w:szCs w:val="28"/>
          <w:lang w:val="en-US" w:eastAsia="zh-CN"/>
        </w:rPr>
      </w:pPr>
    </w:p>
    <w:tbl>
      <w:tblPr>
        <w:tblW w:w="9923"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9923"/>
      </w:tblGrid>
      <w:tr w:rsidR="000C1A35" w:rsidRPr="00A76A18" w:rsidTr="009B2BDE">
        <w:trPr>
          <w:cantSplit/>
          <w:tblHeader/>
        </w:trPr>
        <w:tc>
          <w:tcPr>
            <w:tcW w:w="9923" w:type="dxa"/>
            <w:shd w:val="clear" w:color="auto" w:fill="CCFFCC"/>
          </w:tcPr>
          <w:p w:rsidR="000C1A35" w:rsidRPr="00A76A18" w:rsidRDefault="000C1A35" w:rsidP="009B2BDE">
            <w:pPr>
              <w:spacing w:before="40" w:after="40"/>
              <w:jc w:val="left"/>
              <w:rPr>
                <w:b/>
                <w:bCs/>
                <w:sz w:val="20"/>
                <w:lang w:val="en-US"/>
              </w:rPr>
            </w:pPr>
            <w:r w:rsidRPr="00A76A18">
              <w:rPr>
                <w:b/>
                <w:color w:val="000000"/>
                <w:szCs w:val="26"/>
                <w:lang w:val="en-US"/>
              </w:rPr>
              <w:t>Section 1: Contact Information</w:t>
            </w:r>
          </w:p>
        </w:tc>
      </w:tr>
      <w:tr w:rsidR="000C1A35" w:rsidRPr="00A76A18" w:rsidTr="009B2BDE">
        <w:trPr>
          <w:cantSplit/>
          <w:tblHeader/>
        </w:trPr>
        <w:tc>
          <w:tcPr>
            <w:tcW w:w="9923" w:type="dxa"/>
            <w:shd w:val="clear" w:color="auto" w:fill="auto"/>
          </w:tcPr>
          <w:p w:rsidR="000C1A35" w:rsidRPr="00A76A18" w:rsidRDefault="000C1A35" w:rsidP="009B2BDE">
            <w:pPr>
              <w:spacing w:before="80"/>
              <w:jc w:val="center"/>
              <w:rPr>
                <w:b/>
                <w:bCs/>
                <w:sz w:val="20"/>
                <w:u w:val="single"/>
                <w:lang w:val="en-US"/>
              </w:rPr>
            </w:pPr>
            <w:r w:rsidRPr="00A76A18">
              <w:rPr>
                <w:b/>
                <w:bCs/>
                <w:sz w:val="20"/>
                <w:u w:val="single"/>
                <w:lang w:val="en-US"/>
              </w:rPr>
              <w:t>Person completing the questionnaire</w:t>
            </w:r>
          </w:p>
          <w:p w:rsidR="000C1A35" w:rsidRPr="00A76A18" w:rsidRDefault="000C1A35" w:rsidP="009B2BDE">
            <w:pPr>
              <w:tabs>
                <w:tab w:val="clear" w:pos="794"/>
                <w:tab w:val="clear" w:pos="1191"/>
                <w:tab w:val="clear" w:pos="1588"/>
                <w:tab w:val="clear" w:pos="1985"/>
                <w:tab w:val="right" w:leader="underscore" w:pos="2610"/>
              </w:tabs>
              <w:overflowPunct/>
              <w:autoSpaceDE/>
              <w:autoSpaceDN/>
              <w:adjustRightInd/>
              <w:spacing w:before="100" w:after="20"/>
              <w:ind w:left="720"/>
              <w:jc w:val="left"/>
              <w:textAlignment w:val="auto"/>
              <w:rPr>
                <w:rFonts w:eastAsia="SimHei" w:cs="Simplified Arabic"/>
                <w:bCs/>
                <w:sz w:val="16"/>
                <w:szCs w:val="28"/>
                <w:lang w:val="en-US" w:eastAsia="zh-CN"/>
              </w:rPr>
            </w:pPr>
            <w:proofErr w:type="spellStart"/>
            <w:r w:rsidRPr="00A76A18">
              <w:rPr>
                <w:rFonts w:eastAsia="SimHei" w:cs="Simplified Arabic"/>
                <w:bCs/>
                <w:sz w:val="16"/>
                <w:szCs w:val="28"/>
                <w:lang w:val="en-US" w:eastAsia="zh-CN"/>
              </w:rPr>
              <w:t>Mr</w:t>
            </w:r>
            <w:proofErr w:type="spellEnd"/>
            <w:r w:rsidRPr="00A76A18">
              <w:rPr>
                <w:rFonts w:eastAsia="SimHei" w:cs="Simplified Arabic"/>
                <w:bCs/>
                <w:sz w:val="16"/>
                <w:szCs w:val="28"/>
                <w:lang w:val="en-US" w:eastAsia="zh-CN"/>
              </w:rPr>
              <w:t>/Ms.: _______________</w:t>
            </w:r>
          </w:p>
          <w:p w:rsidR="000C1A35" w:rsidRPr="00A76A18" w:rsidRDefault="000C1A35" w:rsidP="009B2BDE">
            <w:pPr>
              <w:tabs>
                <w:tab w:val="clear" w:pos="794"/>
                <w:tab w:val="clear" w:pos="1191"/>
                <w:tab w:val="clear" w:pos="1588"/>
                <w:tab w:val="clear" w:pos="1985"/>
                <w:tab w:val="right" w:leader="underscore" w:pos="9390"/>
              </w:tabs>
              <w:overflowPunct/>
              <w:autoSpaceDE/>
              <w:autoSpaceDN/>
              <w:adjustRightInd/>
              <w:spacing w:before="100" w:after="20"/>
              <w:ind w:left="720"/>
              <w:jc w:val="left"/>
              <w:textAlignment w:val="auto"/>
              <w:rPr>
                <w:rFonts w:eastAsia="SimHei" w:cs="Simplified Arabic"/>
                <w:bCs/>
                <w:sz w:val="16"/>
                <w:szCs w:val="28"/>
                <w:lang w:val="en-US" w:eastAsia="zh-CN"/>
              </w:rPr>
            </w:pPr>
            <w:r w:rsidRPr="00A76A18">
              <w:rPr>
                <w:rFonts w:eastAsia="SimHei" w:cs="Simplified Arabic"/>
                <w:bCs/>
                <w:sz w:val="16"/>
                <w:szCs w:val="28"/>
                <w:lang w:val="en-US" w:eastAsia="zh-CN"/>
              </w:rPr>
              <w:t xml:space="preserve">Family name:  </w:t>
            </w:r>
            <w:r w:rsidRPr="00A76A18">
              <w:rPr>
                <w:rFonts w:eastAsia="SimHei" w:cs="Simplified Arabic"/>
                <w:bCs/>
                <w:sz w:val="16"/>
                <w:szCs w:val="28"/>
                <w:lang w:val="en-US" w:eastAsia="zh-CN"/>
              </w:rPr>
              <w:tab/>
            </w:r>
          </w:p>
          <w:p w:rsidR="000C1A35" w:rsidRPr="00A76A18" w:rsidRDefault="000C1A35" w:rsidP="009B2BDE">
            <w:pPr>
              <w:tabs>
                <w:tab w:val="clear" w:pos="794"/>
                <w:tab w:val="clear" w:pos="1191"/>
                <w:tab w:val="clear" w:pos="1588"/>
                <w:tab w:val="clear" w:pos="1985"/>
                <w:tab w:val="right" w:leader="underscore" w:pos="9390"/>
              </w:tabs>
              <w:overflowPunct/>
              <w:autoSpaceDE/>
              <w:autoSpaceDN/>
              <w:adjustRightInd/>
              <w:spacing w:before="100" w:after="20"/>
              <w:ind w:left="720"/>
              <w:jc w:val="left"/>
              <w:textAlignment w:val="auto"/>
              <w:rPr>
                <w:rFonts w:eastAsia="SimHei" w:cs="Simplified Arabic"/>
                <w:bCs/>
                <w:sz w:val="16"/>
                <w:szCs w:val="28"/>
                <w:lang w:val="en-US" w:eastAsia="zh-CN"/>
              </w:rPr>
            </w:pPr>
            <w:r w:rsidRPr="00A76A18">
              <w:rPr>
                <w:rFonts w:eastAsia="SimHei" w:cs="Simplified Arabic"/>
                <w:bCs/>
                <w:sz w:val="16"/>
                <w:szCs w:val="28"/>
                <w:lang w:val="en-US" w:eastAsia="zh-CN"/>
              </w:rPr>
              <w:t xml:space="preserve">First name:    </w:t>
            </w:r>
            <w:r w:rsidRPr="00A76A18">
              <w:rPr>
                <w:rFonts w:eastAsia="SimHei" w:cs="Simplified Arabic"/>
                <w:bCs/>
                <w:sz w:val="16"/>
                <w:szCs w:val="28"/>
                <w:lang w:val="en-US" w:eastAsia="zh-CN"/>
              </w:rPr>
              <w:tab/>
            </w:r>
          </w:p>
          <w:p w:rsidR="000C1A35" w:rsidRPr="00A76A18" w:rsidRDefault="000C1A35" w:rsidP="009B2BDE">
            <w:pPr>
              <w:tabs>
                <w:tab w:val="clear" w:pos="794"/>
                <w:tab w:val="clear" w:pos="1191"/>
                <w:tab w:val="clear" w:pos="1588"/>
                <w:tab w:val="clear" w:pos="1985"/>
                <w:tab w:val="right" w:leader="underscore" w:pos="9390"/>
              </w:tabs>
              <w:overflowPunct/>
              <w:autoSpaceDE/>
              <w:autoSpaceDN/>
              <w:adjustRightInd/>
              <w:spacing w:before="100" w:after="20"/>
              <w:ind w:left="720"/>
              <w:jc w:val="left"/>
              <w:textAlignment w:val="auto"/>
              <w:rPr>
                <w:rFonts w:eastAsia="SimHei" w:cs="Simplified Arabic"/>
                <w:bCs/>
                <w:sz w:val="16"/>
                <w:szCs w:val="28"/>
                <w:lang w:val="en-US" w:eastAsia="zh-CN"/>
              </w:rPr>
            </w:pPr>
            <w:r w:rsidRPr="00A76A18">
              <w:rPr>
                <w:rFonts w:eastAsia="SimHei" w:cs="Simplified Arabic"/>
                <w:bCs/>
                <w:sz w:val="16"/>
                <w:szCs w:val="28"/>
                <w:lang w:val="en-US" w:eastAsia="zh-CN"/>
              </w:rPr>
              <w:t xml:space="preserve">Title:  </w:t>
            </w:r>
            <w:r w:rsidRPr="00A76A18">
              <w:rPr>
                <w:rFonts w:eastAsia="SimHei" w:cs="Simplified Arabic"/>
                <w:b/>
                <w:sz w:val="16"/>
                <w:szCs w:val="28"/>
                <w:lang w:val="en-US" w:eastAsia="zh-CN"/>
              </w:rPr>
              <w:t xml:space="preserve">     </w:t>
            </w:r>
            <w:r w:rsidRPr="00A76A18">
              <w:rPr>
                <w:rFonts w:eastAsia="SimHei" w:cs="Simplified Arabic"/>
                <w:b/>
                <w:sz w:val="16"/>
                <w:szCs w:val="28"/>
                <w:lang w:val="en-US" w:eastAsia="zh-CN"/>
              </w:rPr>
              <w:tab/>
            </w:r>
          </w:p>
          <w:p w:rsidR="000C1A35" w:rsidRPr="00A76A18" w:rsidRDefault="000C1A35" w:rsidP="009B2BDE">
            <w:pPr>
              <w:tabs>
                <w:tab w:val="clear" w:pos="794"/>
                <w:tab w:val="clear" w:pos="1191"/>
                <w:tab w:val="clear" w:pos="1588"/>
                <w:tab w:val="clear" w:pos="1985"/>
                <w:tab w:val="right" w:leader="underscore" w:pos="9390"/>
              </w:tabs>
              <w:overflowPunct/>
              <w:autoSpaceDE/>
              <w:autoSpaceDN/>
              <w:adjustRightInd/>
              <w:spacing w:before="100" w:after="20"/>
              <w:ind w:left="720"/>
              <w:jc w:val="left"/>
              <w:textAlignment w:val="auto"/>
              <w:rPr>
                <w:rFonts w:eastAsia="SimHei" w:cs="Simplified Arabic"/>
                <w:bCs/>
                <w:sz w:val="16"/>
                <w:szCs w:val="28"/>
                <w:lang w:val="en-US" w:eastAsia="zh-CN"/>
              </w:rPr>
            </w:pPr>
            <w:r w:rsidRPr="00A76A18">
              <w:rPr>
                <w:rFonts w:eastAsia="SimHei" w:cs="Simplified Arabic"/>
                <w:bCs/>
                <w:sz w:val="16"/>
                <w:szCs w:val="28"/>
                <w:lang w:val="en-US" w:eastAsia="zh-CN"/>
              </w:rPr>
              <w:t xml:space="preserve">Company:  </w:t>
            </w:r>
            <w:r w:rsidRPr="00A76A18">
              <w:rPr>
                <w:rFonts w:eastAsia="SimHei" w:cs="Simplified Arabic"/>
                <w:bCs/>
                <w:sz w:val="16"/>
                <w:szCs w:val="28"/>
                <w:lang w:val="en-US" w:eastAsia="zh-CN"/>
              </w:rPr>
              <w:tab/>
            </w:r>
          </w:p>
          <w:p w:rsidR="000C1A35" w:rsidRPr="00A76A18" w:rsidRDefault="000C1A35" w:rsidP="009B2BDE">
            <w:pPr>
              <w:tabs>
                <w:tab w:val="clear" w:pos="794"/>
                <w:tab w:val="clear" w:pos="1191"/>
                <w:tab w:val="clear" w:pos="1588"/>
                <w:tab w:val="clear" w:pos="1985"/>
                <w:tab w:val="right" w:leader="underscore" w:pos="9390"/>
              </w:tabs>
              <w:overflowPunct/>
              <w:autoSpaceDE/>
              <w:autoSpaceDN/>
              <w:adjustRightInd/>
              <w:spacing w:before="100" w:after="20"/>
              <w:ind w:left="720"/>
              <w:jc w:val="left"/>
              <w:textAlignment w:val="auto"/>
              <w:rPr>
                <w:rFonts w:eastAsia="SimHei" w:cs="Simplified Arabic"/>
                <w:bCs/>
                <w:sz w:val="16"/>
                <w:szCs w:val="28"/>
                <w:lang w:val="en-US" w:eastAsia="zh-CN"/>
              </w:rPr>
            </w:pPr>
            <w:r w:rsidRPr="00A76A18">
              <w:rPr>
                <w:rFonts w:eastAsia="SimHei" w:cs="Simplified Arabic"/>
                <w:bCs/>
                <w:sz w:val="16"/>
                <w:szCs w:val="28"/>
                <w:lang w:val="en-US" w:eastAsia="zh-CN"/>
              </w:rPr>
              <w:t xml:space="preserve">Address:  </w:t>
            </w:r>
            <w:r w:rsidRPr="00A76A18">
              <w:rPr>
                <w:rFonts w:eastAsia="SimHei" w:cs="Simplified Arabic"/>
                <w:bCs/>
                <w:sz w:val="16"/>
                <w:szCs w:val="28"/>
                <w:lang w:val="en-US" w:eastAsia="zh-CN"/>
              </w:rPr>
              <w:tab/>
            </w:r>
          </w:p>
          <w:p w:rsidR="000C1A35" w:rsidRPr="00A76A18" w:rsidRDefault="000C1A35" w:rsidP="009B2BDE">
            <w:pPr>
              <w:tabs>
                <w:tab w:val="clear" w:pos="794"/>
                <w:tab w:val="clear" w:pos="1191"/>
                <w:tab w:val="clear" w:pos="1588"/>
                <w:tab w:val="clear" w:pos="1985"/>
                <w:tab w:val="right" w:leader="underscore" w:pos="9390"/>
              </w:tabs>
              <w:overflowPunct/>
              <w:autoSpaceDE/>
              <w:autoSpaceDN/>
              <w:adjustRightInd/>
              <w:spacing w:before="100" w:after="20"/>
              <w:ind w:left="720"/>
              <w:jc w:val="left"/>
              <w:textAlignment w:val="auto"/>
              <w:rPr>
                <w:rFonts w:eastAsia="SimHei" w:cs="Simplified Arabic"/>
                <w:bCs/>
                <w:sz w:val="16"/>
                <w:szCs w:val="28"/>
                <w:lang w:val="en-US" w:eastAsia="zh-CN"/>
              </w:rPr>
            </w:pPr>
            <w:r w:rsidRPr="00A76A18">
              <w:rPr>
                <w:rFonts w:eastAsia="SimHei" w:cs="Simplified Arabic"/>
                <w:bCs/>
                <w:sz w:val="16"/>
                <w:szCs w:val="28"/>
                <w:lang w:val="en-US" w:eastAsia="zh-CN"/>
              </w:rPr>
              <w:t xml:space="preserve">City:  </w:t>
            </w:r>
            <w:r w:rsidRPr="00A76A18">
              <w:rPr>
                <w:rFonts w:eastAsia="SimHei" w:cs="Simplified Arabic"/>
                <w:bCs/>
                <w:sz w:val="16"/>
                <w:szCs w:val="28"/>
                <w:lang w:val="en-US" w:eastAsia="zh-CN"/>
              </w:rPr>
              <w:tab/>
            </w:r>
          </w:p>
          <w:p w:rsidR="000C1A35" w:rsidRPr="00A76A18" w:rsidRDefault="000C1A35" w:rsidP="009B2BDE">
            <w:pPr>
              <w:tabs>
                <w:tab w:val="clear" w:pos="794"/>
                <w:tab w:val="clear" w:pos="1191"/>
                <w:tab w:val="clear" w:pos="1588"/>
                <w:tab w:val="clear" w:pos="1985"/>
                <w:tab w:val="right" w:leader="underscore" w:pos="9390"/>
              </w:tabs>
              <w:overflowPunct/>
              <w:autoSpaceDE/>
              <w:autoSpaceDN/>
              <w:adjustRightInd/>
              <w:spacing w:before="100" w:after="20"/>
              <w:ind w:left="720"/>
              <w:jc w:val="left"/>
              <w:textAlignment w:val="auto"/>
              <w:rPr>
                <w:rFonts w:eastAsia="SimHei" w:cs="Simplified Arabic"/>
                <w:bCs/>
                <w:sz w:val="16"/>
                <w:szCs w:val="28"/>
                <w:lang w:val="en-US" w:eastAsia="zh-CN"/>
              </w:rPr>
            </w:pPr>
            <w:r w:rsidRPr="00A76A18">
              <w:rPr>
                <w:rFonts w:eastAsia="SimHei" w:cs="Simplified Arabic"/>
                <w:bCs/>
                <w:sz w:val="16"/>
                <w:szCs w:val="28"/>
                <w:lang w:val="en-US" w:eastAsia="zh-CN"/>
              </w:rPr>
              <w:t xml:space="preserve">WEB Address:  </w:t>
            </w:r>
            <w:r w:rsidRPr="00A76A18">
              <w:rPr>
                <w:rFonts w:eastAsia="SimHei" w:cs="Simplified Arabic"/>
                <w:bCs/>
                <w:sz w:val="16"/>
                <w:szCs w:val="28"/>
                <w:lang w:val="en-US" w:eastAsia="zh-CN"/>
              </w:rPr>
              <w:tab/>
            </w:r>
          </w:p>
          <w:p w:rsidR="000C1A35" w:rsidRPr="00A76A18" w:rsidRDefault="000C1A35" w:rsidP="009B2BDE">
            <w:pPr>
              <w:tabs>
                <w:tab w:val="clear" w:pos="794"/>
                <w:tab w:val="clear" w:pos="1191"/>
                <w:tab w:val="clear" w:pos="1588"/>
                <w:tab w:val="clear" w:pos="1985"/>
                <w:tab w:val="right" w:leader="underscore" w:pos="9390"/>
              </w:tabs>
              <w:overflowPunct/>
              <w:autoSpaceDE/>
              <w:autoSpaceDN/>
              <w:adjustRightInd/>
              <w:spacing w:before="100" w:after="20"/>
              <w:ind w:left="720"/>
              <w:jc w:val="left"/>
              <w:textAlignment w:val="auto"/>
              <w:rPr>
                <w:rFonts w:eastAsia="SimHei" w:cs="Simplified Arabic"/>
                <w:bCs/>
                <w:sz w:val="16"/>
                <w:szCs w:val="28"/>
                <w:lang w:val="en-US" w:eastAsia="zh-CN"/>
              </w:rPr>
            </w:pPr>
            <w:r w:rsidRPr="00A76A18">
              <w:rPr>
                <w:rFonts w:eastAsia="SimHei" w:cs="Simplified Arabic"/>
                <w:bCs/>
                <w:sz w:val="16"/>
                <w:szCs w:val="28"/>
                <w:lang w:val="en-US" w:eastAsia="zh-CN"/>
              </w:rPr>
              <w:t xml:space="preserve">Telephone:  </w:t>
            </w:r>
            <w:r w:rsidRPr="00A76A18">
              <w:rPr>
                <w:rFonts w:eastAsia="SimHei" w:cs="Simplified Arabic"/>
                <w:bCs/>
                <w:sz w:val="16"/>
                <w:szCs w:val="28"/>
                <w:lang w:val="en-US" w:eastAsia="zh-CN"/>
              </w:rPr>
              <w:tab/>
            </w:r>
          </w:p>
          <w:p w:rsidR="000C1A35" w:rsidRPr="00A76A18" w:rsidRDefault="000C1A35" w:rsidP="009B2BDE">
            <w:pPr>
              <w:tabs>
                <w:tab w:val="clear" w:pos="794"/>
                <w:tab w:val="clear" w:pos="1191"/>
                <w:tab w:val="clear" w:pos="1588"/>
                <w:tab w:val="clear" w:pos="1985"/>
                <w:tab w:val="right" w:leader="underscore" w:pos="9390"/>
              </w:tabs>
              <w:overflowPunct/>
              <w:autoSpaceDE/>
              <w:autoSpaceDN/>
              <w:adjustRightInd/>
              <w:spacing w:before="100" w:after="20"/>
              <w:ind w:left="720"/>
              <w:jc w:val="left"/>
              <w:textAlignment w:val="auto"/>
              <w:rPr>
                <w:rFonts w:eastAsia="SimHei" w:cs="Simplified Arabic"/>
                <w:bCs/>
                <w:sz w:val="16"/>
                <w:szCs w:val="28"/>
                <w:lang w:val="en-US" w:eastAsia="zh-CN"/>
              </w:rPr>
            </w:pPr>
            <w:r w:rsidRPr="00A76A18">
              <w:rPr>
                <w:rFonts w:eastAsia="SimHei" w:cs="Simplified Arabic"/>
                <w:bCs/>
                <w:sz w:val="16"/>
                <w:szCs w:val="28"/>
                <w:lang w:val="en-US" w:eastAsia="zh-CN"/>
              </w:rPr>
              <w:t>Fax:</w:t>
            </w:r>
            <w:r w:rsidRPr="00A76A18">
              <w:rPr>
                <w:rFonts w:eastAsia="SimHei" w:cs="Simplified Arabic"/>
                <w:bCs/>
                <w:sz w:val="16"/>
                <w:szCs w:val="28"/>
                <w:lang w:val="en-US" w:eastAsia="zh-CN"/>
              </w:rPr>
              <w:tab/>
            </w:r>
          </w:p>
          <w:p w:rsidR="000C1A35" w:rsidRPr="00A76A18" w:rsidRDefault="000C1A35" w:rsidP="009B2BDE">
            <w:pPr>
              <w:tabs>
                <w:tab w:val="clear" w:pos="794"/>
                <w:tab w:val="clear" w:pos="1191"/>
                <w:tab w:val="clear" w:pos="1588"/>
                <w:tab w:val="clear" w:pos="1985"/>
                <w:tab w:val="right" w:leader="underscore" w:pos="9390"/>
              </w:tabs>
              <w:overflowPunct/>
              <w:autoSpaceDE/>
              <w:autoSpaceDN/>
              <w:adjustRightInd/>
              <w:spacing w:before="100" w:after="20"/>
              <w:ind w:left="720"/>
              <w:jc w:val="left"/>
              <w:textAlignment w:val="auto"/>
              <w:rPr>
                <w:rFonts w:eastAsia="SimHei" w:cs="Simplified Arabic"/>
                <w:bCs/>
                <w:sz w:val="16"/>
                <w:szCs w:val="28"/>
                <w:lang w:val="fr-FR" w:eastAsia="zh-CN"/>
              </w:rPr>
            </w:pPr>
            <w:r w:rsidRPr="00A76A18">
              <w:rPr>
                <w:rFonts w:eastAsia="SimHei" w:cs="Simplified Arabic"/>
                <w:bCs/>
                <w:sz w:val="16"/>
                <w:szCs w:val="28"/>
                <w:lang w:val="fr-FR" w:eastAsia="zh-CN"/>
              </w:rPr>
              <w:t xml:space="preserve">E-mail:  </w:t>
            </w:r>
            <w:r w:rsidRPr="00A76A18">
              <w:rPr>
                <w:rFonts w:eastAsia="SimHei" w:cs="Simplified Arabic"/>
                <w:bCs/>
                <w:sz w:val="16"/>
                <w:szCs w:val="28"/>
                <w:lang w:val="fr-FR" w:eastAsia="zh-CN"/>
              </w:rPr>
              <w:tab/>
            </w:r>
          </w:p>
          <w:p w:rsidR="000C1A35" w:rsidRPr="00A76A18" w:rsidRDefault="000C1A35" w:rsidP="009B2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18"/>
                <w:lang w:val="en-US"/>
              </w:rPr>
            </w:pPr>
          </w:p>
        </w:tc>
      </w:tr>
    </w:tbl>
    <w:p w:rsidR="000C1A35" w:rsidRPr="00A76A18" w:rsidRDefault="000C1A35" w:rsidP="000C1A35">
      <w:pPr>
        <w:tabs>
          <w:tab w:val="clear" w:pos="794"/>
          <w:tab w:val="clear" w:pos="1191"/>
          <w:tab w:val="clear" w:pos="1588"/>
          <w:tab w:val="clear" w:pos="1985"/>
        </w:tabs>
        <w:overflowPunct/>
        <w:autoSpaceDE/>
        <w:autoSpaceDN/>
        <w:adjustRightInd/>
        <w:spacing w:after="120"/>
        <w:jc w:val="left"/>
        <w:textAlignment w:val="auto"/>
        <w:rPr>
          <w:rFonts w:ascii="Verdana" w:eastAsia="SimHei" w:hAnsi="Verdana" w:cs="Simplified Arabic"/>
          <w:bCs/>
          <w:sz w:val="16"/>
          <w:szCs w:val="28"/>
          <w:lang w:val="fr-FR" w:eastAsia="zh-CN"/>
        </w:rPr>
      </w:pPr>
    </w:p>
    <w:p w:rsidR="000C1A35" w:rsidRDefault="000C1A35" w:rsidP="000C1A35">
      <w:pPr>
        <w:tabs>
          <w:tab w:val="clear" w:pos="794"/>
          <w:tab w:val="clear" w:pos="1191"/>
          <w:tab w:val="clear" w:pos="1588"/>
          <w:tab w:val="clear" w:pos="1985"/>
        </w:tabs>
        <w:overflowPunct/>
        <w:autoSpaceDE/>
        <w:autoSpaceDN/>
        <w:adjustRightInd/>
        <w:spacing w:before="0"/>
        <w:jc w:val="left"/>
        <w:textAlignment w:val="auto"/>
        <w:rPr>
          <w:lang w:val="en-US"/>
        </w:rPr>
      </w:pPr>
      <w:r>
        <w:rPr>
          <w:lang w:val="en-US"/>
        </w:rPr>
        <w:br w:type="page"/>
      </w: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694"/>
        <w:gridCol w:w="4111"/>
        <w:gridCol w:w="1276"/>
        <w:gridCol w:w="1134"/>
      </w:tblGrid>
      <w:tr w:rsidR="000C1A35" w:rsidRPr="00A76A18" w:rsidTr="009B2BDE">
        <w:trPr>
          <w:cantSplit/>
        </w:trPr>
        <w:tc>
          <w:tcPr>
            <w:tcW w:w="567" w:type="dxa"/>
            <w:tcBorders>
              <w:top w:val="single" w:sz="4" w:space="0" w:color="808080"/>
              <w:left w:val="single" w:sz="4" w:space="0" w:color="808080"/>
              <w:bottom w:val="single" w:sz="4" w:space="0" w:color="808080"/>
              <w:right w:val="single" w:sz="4" w:space="0" w:color="808080"/>
            </w:tcBorders>
            <w:shd w:val="clear" w:color="auto" w:fill="CCCCCC"/>
          </w:tcPr>
          <w:p w:rsidR="000C1A35" w:rsidRPr="00A76A18" w:rsidRDefault="000C1A35" w:rsidP="009B2BDE">
            <w:pPr>
              <w:keepNext/>
              <w:widowControl w:val="0"/>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
                <w:sz w:val="18"/>
                <w:szCs w:val="18"/>
                <w:lang w:val="fr-FR" w:eastAsia="zh-CN"/>
              </w:rPr>
            </w:pPr>
            <w:r w:rsidRPr="00A76A18">
              <w:rPr>
                <w:rFonts w:eastAsia="SimHei" w:cs="Simplified Arabic"/>
                <w:b/>
                <w:sz w:val="18"/>
                <w:szCs w:val="18"/>
                <w:lang w:val="fr-FR" w:eastAsia="zh-CN"/>
              </w:rPr>
              <w:lastRenderedPageBreak/>
              <w:t>No.</w:t>
            </w:r>
          </w:p>
        </w:tc>
        <w:tc>
          <w:tcPr>
            <w:tcW w:w="2694" w:type="dxa"/>
            <w:tcBorders>
              <w:top w:val="single" w:sz="4" w:space="0" w:color="808080"/>
              <w:left w:val="single" w:sz="4" w:space="0" w:color="808080"/>
              <w:bottom w:val="single" w:sz="4" w:space="0" w:color="808080"/>
              <w:right w:val="single" w:sz="4" w:space="0" w:color="808080"/>
            </w:tcBorders>
            <w:shd w:val="clear" w:color="auto" w:fill="CCCCCC"/>
          </w:tcPr>
          <w:p w:rsidR="000C1A35" w:rsidRPr="00A76A18" w:rsidRDefault="000C1A35" w:rsidP="009B2BDE">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
                <w:sz w:val="18"/>
                <w:szCs w:val="18"/>
                <w:lang w:val="fr-FR" w:eastAsia="zh-CN"/>
              </w:rPr>
            </w:pPr>
            <w:r w:rsidRPr="00A76A18">
              <w:rPr>
                <w:rFonts w:eastAsia="SimHei" w:cs="Simplified Arabic"/>
                <w:b/>
                <w:sz w:val="18"/>
                <w:szCs w:val="18"/>
                <w:lang w:val="fr-FR" w:eastAsia="zh-CN"/>
              </w:rPr>
              <w:t>Question</w:t>
            </w:r>
          </w:p>
        </w:tc>
        <w:tc>
          <w:tcPr>
            <w:tcW w:w="6521" w:type="dxa"/>
            <w:gridSpan w:val="3"/>
            <w:tcBorders>
              <w:top w:val="single" w:sz="4" w:space="0" w:color="808080"/>
              <w:left w:val="single" w:sz="4" w:space="0" w:color="808080"/>
              <w:bottom w:val="single" w:sz="4" w:space="0" w:color="808080"/>
              <w:right w:val="single" w:sz="4" w:space="0" w:color="808080"/>
            </w:tcBorders>
            <w:shd w:val="clear" w:color="auto" w:fill="CCCCCC"/>
          </w:tcPr>
          <w:p w:rsidR="000C1A35" w:rsidRPr="00A76A18" w:rsidRDefault="000C1A35" w:rsidP="009B2BDE">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
                <w:sz w:val="18"/>
                <w:szCs w:val="18"/>
                <w:lang w:val="fr-FR" w:eastAsia="zh-CN"/>
              </w:rPr>
            </w:pPr>
            <w:r w:rsidRPr="00A76A18">
              <w:rPr>
                <w:rFonts w:eastAsia="SimHei" w:cs="Simplified Arabic"/>
                <w:b/>
                <w:sz w:val="18"/>
                <w:szCs w:val="18"/>
                <w:lang w:val="fr-FR" w:eastAsia="zh-CN"/>
              </w:rPr>
              <w:t xml:space="preserve">Possible </w:t>
            </w:r>
            <w:proofErr w:type="spellStart"/>
            <w:r w:rsidRPr="00A76A18">
              <w:rPr>
                <w:rFonts w:eastAsia="SimHei" w:cs="Simplified Arabic"/>
                <w:b/>
                <w:sz w:val="18"/>
                <w:szCs w:val="18"/>
                <w:lang w:val="fr-FR" w:eastAsia="zh-CN"/>
              </w:rPr>
              <w:t>answers</w:t>
            </w:r>
            <w:proofErr w:type="spellEnd"/>
          </w:p>
        </w:tc>
      </w:tr>
      <w:tr w:rsidR="000C1A35" w:rsidRPr="00A76A18" w:rsidTr="009B2BDE">
        <w:trPr>
          <w:cantSplit/>
        </w:trPr>
        <w:tc>
          <w:tcPr>
            <w:tcW w:w="9782" w:type="dxa"/>
            <w:gridSpan w:val="5"/>
            <w:tcBorders>
              <w:top w:val="single" w:sz="4" w:space="0" w:color="808080"/>
              <w:left w:val="single" w:sz="4" w:space="0" w:color="808080"/>
              <w:bottom w:val="single" w:sz="4" w:space="0" w:color="808080"/>
              <w:right w:val="single" w:sz="4" w:space="0" w:color="808080"/>
            </w:tcBorders>
            <w:shd w:val="clear" w:color="auto" w:fill="CCFFCC"/>
          </w:tcPr>
          <w:p w:rsidR="000C1A35" w:rsidRPr="00A76A18" w:rsidRDefault="000C1A35" w:rsidP="009B2BDE">
            <w:pPr>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
                <w:szCs w:val="26"/>
                <w:lang w:val="fr-FR" w:eastAsia="zh-CN"/>
              </w:rPr>
            </w:pPr>
            <w:r w:rsidRPr="00A76A18">
              <w:rPr>
                <w:rFonts w:eastAsia="SimHei" w:cs="Simplified Arabic"/>
                <w:b/>
                <w:bCs/>
                <w:color w:val="000000"/>
                <w:szCs w:val="26"/>
                <w:lang w:val="fr-FR" w:eastAsia="zh-CN"/>
              </w:rPr>
              <w:t xml:space="preserve">Section 2: </w:t>
            </w:r>
            <w:proofErr w:type="spellStart"/>
            <w:r w:rsidRPr="00A76A18">
              <w:rPr>
                <w:rFonts w:eastAsia="SimHei" w:cs="Simplified Arabic"/>
                <w:b/>
                <w:bCs/>
                <w:color w:val="000000"/>
                <w:szCs w:val="26"/>
                <w:lang w:val="fr-FR" w:eastAsia="zh-CN"/>
              </w:rPr>
              <w:t>Telecommunication</w:t>
            </w:r>
            <w:proofErr w:type="spellEnd"/>
            <w:r w:rsidRPr="00A76A18">
              <w:rPr>
                <w:rFonts w:eastAsia="SimHei" w:cs="Simplified Arabic"/>
                <w:b/>
                <w:bCs/>
                <w:color w:val="000000"/>
                <w:szCs w:val="26"/>
                <w:lang w:val="fr-FR" w:eastAsia="zh-CN"/>
              </w:rPr>
              <w:t xml:space="preserve"> services</w:t>
            </w:r>
          </w:p>
        </w:tc>
      </w:tr>
      <w:tr w:rsidR="000C1A35" w:rsidRPr="00A76A18" w:rsidTr="009B2BDE">
        <w:trPr>
          <w:cantSplit/>
        </w:trPr>
        <w:tc>
          <w:tcPr>
            <w:tcW w:w="567" w:type="dxa"/>
            <w:tcBorders>
              <w:top w:val="single" w:sz="4" w:space="0" w:color="808080"/>
              <w:left w:val="single" w:sz="4" w:space="0" w:color="808080"/>
              <w:bottom w:val="single" w:sz="4" w:space="0" w:color="808080"/>
              <w:right w:val="single" w:sz="4" w:space="0" w:color="808080"/>
            </w:tcBorders>
            <w:shd w:val="clear" w:color="auto" w:fill="auto"/>
          </w:tcPr>
          <w:p w:rsidR="000C1A35" w:rsidRPr="00A76A18" w:rsidRDefault="000C1A35" w:rsidP="009B2BDE">
            <w:pPr>
              <w:keepNext/>
              <w:widowControl w:val="0"/>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
                <w:sz w:val="18"/>
                <w:szCs w:val="18"/>
                <w:lang w:val="fr-FR" w:eastAsia="zh-CN"/>
              </w:rPr>
            </w:pPr>
          </w:p>
        </w:tc>
        <w:tc>
          <w:tcPr>
            <w:tcW w:w="2694" w:type="dxa"/>
            <w:tcBorders>
              <w:top w:val="single" w:sz="4" w:space="0" w:color="808080"/>
              <w:left w:val="single" w:sz="4" w:space="0" w:color="808080"/>
              <w:bottom w:val="single" w:sz="4" w:space="0" w:color="808080"/>
              <w:right w:val="single" w:sz="4" w:space="0" w:color="808080"/>
            </w:tcBorders>
            <w:shd w:val="clear" w:color="auto" w:fill="auto"/>
          </w:tcPr>
          <w:p w:rsidR="000C1A35" w:rsidRPr="00A76A18" w:rsidRDefault="000C1A35" w:rsidP="009B2BDE">
            <w:pPr>
              <w:keepNext/>
              <w:widowControl w:val="0"/>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
                <w:sz w:val="18"/>
                <w:szCs w:val="18"/>
                <w:lang w:val="fr-FR" w:eastAsia="zh-CN"/>
              </w:rPr>
            </w:pPr>
          </w:p>
        </w:tc>
        <w:tc>
          <w:tcPr>
            <w:tcW w:w="4111" w:type="dxa"/>
            <w:tcBorders>
              <w:top w:val="single" w:sz="4" w:space="0" w:color="808080"/>
              <w:left w:val="single" w:sz="4" w:space="0" w:color="808080"/>
              <w:bottom w:val="single" w:sz="4" w:space="0" w:color="808080"/>
              <w:right w:val="single" w:sz="4" w:space="0" w:color="808080"/>
            </w:tcBorders>
            <w:shd w:val="clear" w:color="auto" w:fill="auto"/>
          </w:tcPr>
          <w:p w:rsidR="000C1A35" w:rsidRPr="00A76A18" w:rsidRDefault="000C1A35" w:rsidP="009B2BDE">
            <w:pPr>
              <w:keepNext/>
              <w:widowControl w:val="0"/>
              <w:tabs>
                <w:tab w:val="clear" w:pos="794"/>
                <w:tab w:val="clear" w:pos="1191"/>
                <w:tab w:val="clear" w:pos="1588"/>
                <w:tab w:val="clear" w:pos="1985"/>
              </w:tabs>
              <w:spacing w:before="40" w:after="40"/>
              <w:jc w:val="left"/>
              <w:rPr>
                <w:b/>
                <w:bCs/>
                <w:sz w:val="18"/>
                <w:szCs w:val="18"/>
                <w:lang w:val="en-US"/>
              </w:rPr>
            </w:pPr>
          </w:p>
        </w:tc>
        <w:tc>
          <w:tcPr>
            <w:tcW w:w="1276" w:type="dxa"/>
            <w:tcBorders>
              <w:top w:val="single" w:sz="4" w:space="0" w:color="808080"/>
              <w:left w:val="single" w:sz="4" w:space="0" w:color="808080"/>
              <w:bottom w:val="single" w:sz="4" w:space="0" w:color="808080"/>
              <w:right w:val="single" w:sz="4" w:space="0" w:color="808080"/>
            </w:tcBorders>
            <w:shd w:val="clear" w:color="auto" w:fill="auto"/>
          </w:tcPr>
          <w:p w:rsidR="000C1A35" w:rsidRPr="00A76A18" w:rsidRDefault="000C1A35" w:rsidP="009B2BDE">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
                <w:sz w:val="18"/>
                <w:szCs w:val="18"/>
                <w:lang w:val="fr-FR" w:eastAsia="zh-CN"/>
              </w:rPr>
            </w:pPr>
            <w:proofErr w:type="spellStart"/>
            <w:r w:rsidRPr="00A76A18">
              <w:rPr>
                <w:rFonts w:eastAsia="SimHei" w:cs="Simplified Arabic"/>
                <w:b/>
                <w:sz w:val="18"/>
                <w:szCs w:val="18"/>
                <w:lang w:val="fr-FR" w:eastAsia="zh-CN"/>
              </w:rPr>
              <w:t>With</w:t>
            </w:r>
            <w:proofErr w:type="spellEnd"/>
            <w:r w:rsidRPr="00A76A18">
              <w:rPr>
                <w:rFonts w:eastAsia="SimHei" w:cs="Simplified Arabic"/>
                <w:b/>
                <w:sz w:val="18"/>
                <w:szCs w:val="18"/>
                <w:lang w:val="fr-FR" w:eastAsia="zh-CN"/>
              </w:rPr>
              <w:t xml:space="preserve"> </w:t>
            </w:r>
            <w:proofErr w:type="spellStart"/>
            <w:r w:rsidRPr="00A76A18">
              <w:rPr>
                <w:rFonts w:eastAsia="SimHei" w:cs="Simplified Arabic"/>
                <w:b/>
                <w:sz w:val="18"/>
                <w:szCs w:val="18"/>
                <w:lang w:val="fr-FR" w:eastAsia="zh-CN"/>
              </w:rPr>
              <w:t>price</w:t>
            </w:r>
            <w:proofErr w:type="spellEnd"/>
            <w:r w:rsidRPr="00A76A18">
              <w:rPr>
                <w:rFonts w:eastAsia="SimHei" w:cs="Simplified Arabic"/>
                <w:b/>
                <w:sz w:val="18"/>
                <w:szCs w:val="18"/>
                <w:lang w:val="fr-FR" w:eastAsia="zh-CN"/>
              </w:rPr>
              <w:t xml:space="preserve"> control</w:t>
            </w:r>
          </w:p>
        </w:tc>
        <w:tc>
          <w:tcPr>
            <w:tcW w:w="1134" w:type="dxa"/>
            <w:tcBorders>
              <w:top w:val="single" w:sz="4" w:space="0" w:color="808080"/>
              <w:left w:val="single" w:sz="4" w:space="0" w:color="808080"/>
              <w:bottom w:val="single" w:sz="4" w:space="0" w:color="808080"/>
              <w:right w:val="single" w:sz="4" w:space="0" w:color="808080"/>
            </w:tcBorders>
            <w:shd w:val="clear" w:color="auto" w:fill="auto"/>
          </w:tcPr>
          <w:p w:rsidR="000C1A35" w:rsidRPr="00A76A18" w:rsidRDefault="000C1A35" w:rsidP="009B2BDE">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
                <w:sz w:val="18"/>
                <w:szCs w:val="18"/>
                <w:lang w:val="fr-FR" w:eastAsia="zh-CN"/>
              </w:rPr>
            </w:pPr>
            <w:proofErr w:type="spellStart"/>
            <w:r w:rsidRPr="00A76A18">
              <w:rPr>
                <w:rFonts w:eastAsia="SimHei" w:cs="Simplified Arabic"/>
                <w:b/>
                <w:sz w:val="18"/>
                <w:szCs w:val="18"/>
                <w:lang w:val="fr-FR" w:eastAsia="zh-CN"/>
              </w:rPr>
              <w:t>Without</w:t>
            </w:r>
            <w:proofErr w:type="spellEnd"/>
            <w:r w:rsidRPr="00A76A18">
              <w:rPr>
                <w:rFonts w:eastAsia="SimHei" w:cs="Simplified Arabic"/>
                <w:b/>
                <w:sz w:val="18"/>
                <w:szCs w:val="18"/>
                <w:lang w:val="fr-FR" w:eastAsia="zh-CN"/>
              </w:rPr>
              <w:t xml:space="preserve"> </w:t>
            </w:r>
            <w:proofErr w:type="spellStart"/>
            <w:r w:rsidRPr="00A76A18">
              <w:rPr>
                <w:rFonts w:eastAsia="SimHei" w:cs="Simplified Arabic"/>
                <w:b/>
                <w:sz w:val="18"/>
                <w:szCs w:val="18"/>
                <w:lang w:val="fr-FR" w:eastAsia="zh-CN"/>
              </w:rPr>
              <w:t>price</w:t>
            </w:r>
            <w:proofErr w:type="spellEnd"/>
            <w:r w:rsidRPr="00A76A18">
              <w:rPr>
                <w:rFonts w:eastAsia="SimHei" w:cs="Simplified Arabic"/>
                <w:b/>
                <w:sz w:val="18"/>
                <w:szCs w:val="18"/>
                <w:lang w:val="fr-FR" w:eastAsia="zh-CN"/>
              </w:rPr>
              <w:t xml:space="preserve"> control</w:t>
            </w:r>
          </w:p>
        </w:tc>
      </w:tr>
      <w:tr w:rsidR="000C1A35" w:rsidRPr="00A76A18" w:rsidTr="009B2BDE">
        <w:trPr>
          <w:cantSplit/>
        </w:trPr>
        <w:tc>
          <w:tcPr>
            <w:tcW w:w="567" w:type="dxa"/>
            <w:tcBorders>
              <w:top w:val="single" w:sz="4" w:space="0" w:color="808080"/>
              <w:left w:val="single" w:sz="4" w:space="0" w:color="808080"/>
              <w:bottom w:val="single" w:sz="4" w:space="0" w:color="808080"/>
              <w:right w:val="single" w:sz="4" w:space="0" w:color="808080"/>
            </w:tcBorders>
            <w:shd w:val="clear" w:color="auto" w:fill="auto"/>
          </w:tcPr>
          <w:p w:rsidR="000C1A35" w:rsidRPr="00A76A18" w:rsidRDefault="000C1A35" w:rsidP="009B2BDE">
            <w:pPr>
              <w:keepNext/>
              <w:widowControl w:val="0"/>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
                <w:sz w:val="18"/>
                <w:szCs w:val="18"/>
                <w:lang w:val="fr-FR" w:eastAsia="zh-CN"/>
              </w:rPr>
            </w:pPr>
            <w:r w:rsidRPr="00A76A18">
              <w:rPr>
                <w:rFonts w:eastAsia="SimHei" w:cs="Simplified Arabic"/>
                <w:b/>
                <w:sz w:val="18"/>
                <w:szCs w:val="18"/>
                <w:lang w:val="fr-FR" w:eastAsia="zh-CN"/>
              </w:rPr>
              <w:t>2.1</w:t>
            </w:r>
          </w:p>
        </w:tc>
        <w:tc>
          <w:tcPr>
            <w:tcW w:w="2694" w:type="dxa"/>
            <w:tcBorders>
              <w:top w:val="single" w:sz="4" w:space="0" w:color="808080"/>
              <w:left w:val="single" w:sz="4" w:space="0" w:color="808080"/>
              <w:bottom w:val="single" w:sz="4" w:space="0" w:color="808080"/>
              <w:right w:val="single" w:sz="4" w:space="0" w:color="808080"/>
            </w:tcBorders>
            <w:shd w:val="clear" w:color="auto" w:fill="auto"/>
          </w:tcPr>
          <w:p w:rsidR="000C1A35" w:rsidRPr="00A76A18" w:rsidRDefault="000C1A35" w:rsidP="009B2BDE">
            <w:pPr>
              <w:keepNext/>
              <w:widowControl w:val="0"/>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Cs/>
                <w:sz w:val="18"/>
                <w:szCs w:val="18"/>
                <w:lang w:val="en-US" w:eastAsia="zh-CN"/>
              </w:rPr>
            </w:pPr>
            <w:r w:rsidRPr="00A76A18">
              <w:rPr>
                <w:rFonts w:eastAsia="SimHei" w:cs="Simplified Arabic"/>
                <w:bCs/>
                <w:sz w:val="18"/>
                <w:szCs w:val="18"/>
                <w:lang w:val="en-US" w:eastAsia="zh-CN"/>
              </w:rPr>
              <w:t xml:space="preserve">Please indicate which </w:t>
            </w:r>
            <w:r w:rsidRPr="00A76A18">
              <w:rPr>
                <w:rFonts w:eastAsia="SimHei" w:cs="Simplified Arabic"/>
                <w:b/>
                <w:sz w:val="18"/>
                <w:szCs w:val="18"/>
                <w:u w:val="single"/>
                <w:lang w:val="en-US" w:eastAsia="zh-CN"/>
              </w:rPr>
              <w:t>retail</w:t>
            </w:r>
            <w:r w:rsidRPr="00A76A18">
              <w:rPr>
                <w:rFonts w:eastAsia="SimHei" w:cs="Simplified Arabic"/>
                <w:bCs/>
                <w:sz w:val="18"/>
                <w:szCs w:val="18"/>
                <w:lang w:val="en-US" w:eastAsia="zh-CN"/>
              </w:rPr>
              <w:t xml:space="preserve"> telecommunication services provided in your country are subject to price control and which are not?</w:t>
            </w:r>
          </w:p>
        </w:tc>
        <w:tc>
          <w:tcPr>
            <w:tcW w:w="4111" w:type="dxa"/>
            <w:tcBorders>
              <w:top w:val="single" w:sz="4" w:space="0" w:color="808080"/>
              <w:left w:val="single" w:sz="4" w:space="0" w:color="808080"/>
              <w:bottom w:val="single" w:sz="4" w:space="0" w:color="808080"/>
              <w:right w:val="single" w:sz="4" w:space="0" w:color="808080"/>
            </w:tcBorders>
            <w:shd w:val="clear" w:color="auto" w:fill="auto"/>
          </w:tcPr>
          <w:p w:rsidR="000C1A35" w:rsidRPr="00A76A18" w:rsidRDefault="000C1A35" w:rsidP="009B2BDE">
            <w:pPr>
              <w:keepNext/>
              <w:widowControl w:val="0"/>
              <w:tabs>
                <w:tab w:val="clear" w:pos="794"/>
                <w:tab w:val="clear" w:pos="1191"/>
                <w:tab w:val="clear" w:pos="1588"/>
                <w:tab w:val="clear" w:pos="1985"/>
              </w:tabs>
              <w:overflowPunct/>
              <w:autoSpaceDE/>
              <w:autoSpaceDN/>
              <w:adjustRightInd/>
              <w:spacing w:before="40" w:after="40"/>
              <w:ind w:left="360"/>
              <w:jc w:val="left"/>
              <w:textAlignment w:val="auto"/>
              <w:rPr>
                <w:rFonts w:eastAsia="SimHei" w:cs="Simplified Arabic"/>
                <w:b/>
                <w:sz w:val="18"/>
                <w:szCs w:val="18"/>
                <w:lang w:val="fr-FR" w:eastAsia="zh-CN"/>
              </w:rPr>
            </w:pPr>
            <w:proofErr w:type="spellStart"/>
            <w:r w:rsidRPr="00A76A18">
              <w:rPr>
                <w:rFonts w:eastAsia="SimHei" w:cs="Simplified Arabic"/>
                <w:b/>
                <w:sz w:val="18"/>
                <w:szCs w:val="18"/>
                <w:lang w:val="fr-FR" w:eastAsia="zh-CN"/>
              </w:rPr>
              <w:t>Fixed</w:t>
            </w:r>
            <w:proofErr w:type="spellEnd"/>
            <w:r w:rsidRPr="00A76A18">
              <w:rPr>
                <w:rFonts w:eastAsia="SimHei" w:cs="Simplified Arabic"/>
                <w:b/>
                <w:sz w:val="18"/>
                <w:szCs w:val="18"/>
                <w:lang w:val="fr-FR" w:eastAsia="zh-CN"/>
              </w:rPr>
              <w:t xml:space="preserve"> communications:</w:t>
            </w:r>
          </w:p>
          <w:p w:rsidR="000C1A35" w:rsidRPr="00A76A18" w:rsidRDefault="000C1A35" w:rsidP="009B2BDE">
            <w:pPr>
              <w:keepNext/>
              <w:widowControl w:val="0"/>
              <w:numPr>
                <w:ilvl w:val="0"/>
                <w:numId w:val="6"/>
              </w:numPr>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Cs/>
                <w:sz w:val="18"/>
                <w:szCs w:val="18"/>
                <w:lang w:val="en-US" w:eastAsia="zh-CN"/>
              </w:rPr>
            </w:pPr>
            <w:r w:rsidRPr="00A76A18">
              <w:rPr>
                <w:rFonts w:eastAsia="SimHei" w:cs="Simplified Arabic"/>
                <w:bCs/>
                <w:sz w:val="18"/>
                <w:szCs w:val="18"/>
                <w:lang w:val="en-US" w:eastAsia="zh-CN"/>
              </w:rPr>
              <w:t>Access to network (monthly line rental/ subscription fee)</w:t>
            </w:r>
          </w:p>
          <w:p w:rsidR="000C1A35" w:rsidRPr="00A76A18" w:rsidRDefault="000C1A35" w:rsidP="009B2BDE">
            <w:pPr>
              <w:keepNext/>
              <w:widowControl w:val="0"/>
              <w:numPr>
                <w:ilvl w:val="0"/>
                <w:numId w:val="6"/>
              </w:numPr>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Cs/>
                <w:sz w:val="18"/>
                <w:szCs w:val="18"/>
                <w:lang w:val="fr-FR" w:eastAsia="zh-CN"/>
              </w:rPr>
            </w:pPr>
            <w:r w:rsidRPr="00A76A18">
              <w:rPr>
                <w:rFonts w:eastAsia="SimHei" w:cs="Simplified Arabic"/>
                <w:bCs/>
                <w:sz w:val="18"/>
                <w:szCs w:val="18"/>
                <w:lang w:val="fr-FR" w:eastAsia="zh-CN"/>
              </w:rPr>
              <w:t xml:space="preserve">Local  </w:t>
            </w:r>
            <w:proofErr w:type="spellStart"/>
            <w:r w:rsidRPr="00A76A18">
              <w:rPr>
                <w:rFonts w:eastAsia="SimHei" w:cs="Simplified Arabic"/>
                <w:bCs/>
                <w:sz w:val="18"/>
                <w:szCs w:val="18"/>
                <w:lang w:val="fr-FR" w:eastAsia="zh-CN"/>
              </w:rPr>
              <w:t>voice</w:t>
            </w:r>
            <w:proofErr w:type="spellEnd"/>
            <w:r w:rsidRPr="00A76A18">
              <w:rPr>
                <w:rFonts w:eastAsia="SimHei" w:cs="Simplified Arabic"/>
                <w:bCs/>
                <w:sz w:val="18"/>
                <w:szCs w:val="18"/>
                <w:lang w:val="fr-FR" w:eastAsia="zh-CN"/>
              </w:rPr>
              <w:t xml:space="preserve"> services</w:t>
            </w:r>
          </w:p>
          <w:p w:rsidR="000C1A35" w:rsidRPr="00A76A18" w:rsidRDefault="000C1A35" w:rsidP="009B2BDE">
            <w:pPr>
              <w:keepNext/>
              <w:widowControl w:val="0"/>
              <w:numPr>
                <w:ilvl w:val="0"/>
                <w:numId w:val="6"/>
              </w:numPr>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Cs/>
                <w:sz w:val="18"/>
                <w:szCs w:val="18"/>
                <w:lang w:val="fr-FR" w:eastAsia="zh-CN"/>
              </w:rPr>
            </w:pPr>
            <w:r w:rsidRPr="00A76A18">
              <w:rPr>
                <w:rFonts w:eastAsia="SimHei" w:cs="Simplified Arabic"/>
                <w:bCs/>
                <w:sz w:val="18"/>
                <w:szCs w:val="18"/>
                <w:lang w:val="fr-FR" w:eastAsia="zh-CN"/>
              </w:rPr>
              <w:t xml:space="preserve">National long distance </w:t>
            </w:r>
            <w:proofErr w:type="spellStart"/>
            <w:r w:rsidRPr="00A76A18">
              <w:rPr>
                <w:rFonts w:eastAsia="SimHei" w:cs="Simplified Arabic"/>
                <w:bCs/>
                <w:sz w:val="18"/>
                <w:szCs w:val="18"/>
                <w:lang w:val="fr-FR" w:eastAsia="zh-CN"/>
              </w:rPr>
              <w:t>voice</w:t>
            </w:r>
            <w:proofErr w:type="spellEnd"/>
            <w:r w:rsidRPr="00A76A18">
              <w:rPr>
                <w:rFonts w:eastAsia="SimHei" w:cs="Simplified Arabic"/>
                <w:bCs/>
                <w:sz w:val="18"/>
                <w:szCs w:val="18"/>
                <w:lang w:val="fr-FR" w:eastAsia="zh-CN"/>
              </w:rPr>
              <w:t xml:space="preserve"> services</w:t>
            </w:r>
          </w:p>
          <w:p w:rsidR="000C1A35" w:rsidRPr="00A76A18" w:rsidRDefault="000C1A35" w:rsidP="009B2BDE">
            <w:pPr>
              <w:keepNext/>
              <w:widowControl w:val="0"/>
              <w:numPr>
                <w:ilvl w:val="0"/>
                <w:numId w:val="6"/>
              </w:numPr>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Cs/>
                <w:sz w:val="18"/>
                <w:szCs w:val="18"/>
                <w:lang w:val="fr-FR" w:eastAsia="zh-CN"/>
              </w:rPr>
            </w:pPr>
            <w:r w:rsidRPr="00A76A18">
              <w:rPr>
                <w:rFonts w:eastAsia="SimHei" w:cs="Simplified Arabic"/>
                <w:bCs/>
                <w:sz w:val="18"/>
                <w:szCs w:val="18"/>
                <w:lang w:val="fr-FR" w:eastAsia="zh-CN"/>
              </w:rPr>
              <w:t xml:space="preserve">International </w:t>
            </w:r>
            <w:proofErr w:type="spellStart"/>
            <w:r w:rsidRPr="00A76A18">
              <w:rPr>
                <w:rFonts w:eastAsia="SimHei" w:cs="Simplified Arabic"/>
                <w:bCs/>
                <w:sz w:val="18"/>
                <w:szCs w:val="18"/>
                <w:lang w:val="fr-FR" w:eastAsia="zh-CN"/>
              </w:rPr>
              <w:t>voice</w:t>
            </w:r>
            <w:proofErr w:type="spellEnd"/>
            <w:r w:rsidRPr="00A76A18">
              <w:rPr>
                <w:rFonts w:eastAsia="SimHei" w:cs="Simplified Arabic"/>
                <w:bCs/>
                <w:sz w:val="18"/>
                <w:szCs w:val="18"/>
                <w:lang w:val="fr-FR" w:eastAsia="zh-CN"/>
              </w:rPr>
              <w:t xml:space="preserve"> services</w:t>
            </w:r>
          </w:p>
          <w:p w:rsidR="000C1A35" w:rsidRPr="00A76A18" w:rsidRDefault="000C1A35" w:rsidP="009B2BDE">
            <w:pPr>
              <w:keepNext/>
              <w:widowControl w:val="0"/>
              <w:numPr>
                <w:ilvl w:val="0"/>
                <w:numId w:val="6"/>
              </w:numPr>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Cs/>
                <w:sz w:val="18"/>
                <w:szCs w:val="18"/>
                <w:lang w:val="fr-FR" w:eastAsia="zh-CN"/>
              </w:rPr>
            </w:pPr>
            <w:r w:rsidRPr="00A76A18">
              <w:rPr>
                <w:rFonts w:eastAsia="SimHei" w:cs="Simplified Arabic"/>
                <w:bCs/>
                <w:sz w:val="18"/>
                <w:szCs w:val="18"/>
                <w:lang w:val="fr-FR" w:eastAsia="zh-CN"/>
              </w:rPr>
              <w:t xml:space="preserve">IP </w:t>
            </w:r>
            <w:proofErr w:type="spellStart"/>
            <w:r w:rsidRPr="00A76A18">
              <w:rPr>
                <w:rFonts w:eastAsia="SimHei" w:cs="Simplified Arabic"/>
                <w:bCs/>
                <w:sz w:val="18"/>
                <w:szCs w:val="18"/>
                <w:lang w:val="fr-FR" w:eastAsia="zh-CN"/>
              </w:rPr>
              <w:t>telephony</w:t>
            </w:r>
            <w:proofErr w:type="spellEnd"/>
          </w:p>
          <w:p w:rsidR="000C1A35" w:rsidRPr="00A76A18" w:rsidRDefault="000C1A35" w:rsidP="009B2BDE">
            <w:pPr>
              <w:keepNext/>
              <w:widowControl w:val="0"/>
              <w:numPr>
                <w:ilvl w:val="0"/>
                <w:numId w:val="6"/>
              </w:numPr>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Cs/>
                <w:sz w:val="18"/>
                <w:szCs w:val="18"/>
                <w:lang w:val="fr-FR" w:eastAsia="zh-CN"/>
              </w:rPr>
            </w:pPr>
            <w:r w:rsidRPr="00A76A18">
              <w:rPr>
                <w:rFonts w:eastAsia="SimHei" w:cs="Simplified Arabic"/>
                <w:bCs/>
                <w:sz w:val="18"/>
                <w:szCs w:val="18"/>
                <w:lang w:val="fr-FR" w:eastAsia="zh-CN"/>
              </w:rPr>
              <w:t xml:space="preserve">Internet </w:t>
            </w:r>
            <w:proofErr w:type="spellStart"/>
            <w:r w:rsidRPr="00A76A18">
              <w:rPr>
                <w:rFonts w:eastAsia="SimHei" w:cs="Simplified Arabic"/>
                <w:bCs/>
                <w:sz w:val="18"/>
                <w:szCs w:val="18"/>
                <w:lang w:val="fr-FR" w:eastAsia="zh-CN"/>
              </w:rPr>
              <w:t>access</w:t>
            </w:r>
            <w:proofErr w:type="spellEnd"/>
            <w:r w:rsidRPr="00A76A18">
              <w:rPr>
                <w:rFonts w:eastAsia="SimHei" w:cs="Simplified Arabic"/>
                <w:bCs/>
                <w:sz w:val="18"/>
                <w:szCs w:val="18"/>
                <w:lang w:val="fr-FR" w:eastAsia="zh-CN"/>
              </w:rPr>
              <w:t xml:space="preserve"> (Internet </w:t>
            </w:r>
            <w:proofErr w:type="spellStart"/>
            <w:r w:rsidRPr="00A76A18">
              <w:rPr>
                <w:rFonts w:eastAsia="SimHei" w:cs="Simplified Arabic"/>
                <w:bCs/>
                <w:sz w:val="18"/>
                <w:szCs w:val="18"/>
                <w:lang w:val="fr-FR" w:eastAsia="zh-CN"/>
              </w:rPr>
              <w:t>connection</w:t>
            </w:r>
            <w:proofErr w:type="spellEnd"/>
            <w:r w:rsidRPr="00A76A18">
              <w:rPr>
                <w:rFonts w:eastAsia="SimHei" w:cs="Simplified Arabic"/>
                <w:bCs/>
                <w:sz w:val="18"/>
                <w:szCs w:val="18"/>
                <w:lang w:val="fr-FR" w:eastAsia="zh-CN"/>
              </w:rPr>
              <w:t>) &amp; data services</w:t>
            </w:r>
          </w:p>
          <w:p w:rsidR="000C1A35" w:rsidRPr="00A76A18" w:rsidRDefault="000C1A35" w:rsidP="009B2BDE">
            <w:pPr>
              <w:keepNext/>
              <w:widowControl w:val="0"/>
              <w:numPr>
                <w:ilvl w:val="0"/>
                <w:numId w:val="6"/>
              </w:numPr>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Cs/>
                <w:sz w:val="18"/>
                <w:szCs w:val="18"/>
                <w:lang w:val="en-US" w:eastAsia="zh-CN"/>
              </w:rPr>
            </w:pPr>
            <w:r w:rsidRPr="00A76A18">
              <w:rPr>
                <w:rFonts w:eastAsia="SimHei" w:cs="Simplified Arabic"/>
                <w:bCs/>
                <w:sz w:val="18"/>
                <w:szCs w:val="18"/>
                <w:lang w:val="en-US" w:eastAsia="zh-CN"/>
              </w:rPr>
              <w:t xml:space="preserve">Provision of links (leased lines) </w:t>
            </w:r>
          </w:p>
          <w:p w:rsidR="000C1A35" w:rsidRPr="00A76A18" w:rsidRDefault="000C1A35" w:rsidP="009B2BDE">
            <w:pPr>
              <w:keepNext/>
              <w:widowControl w:val="0"/>
              <w:numPr>
                <w:ilvl w:val="0"/>
                <w:numId w:val="6"/>
              </w:numPr>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Cs/>
                <w:sz w:val="18"/>
                <w:szCs w:val="18"/>
                <w:lang w:val="fr-FR" w:eastAsia="zh-CN"/>
              </w:rPr>
            </w:pPr>
            <w:proofErr w:type="spellStart"/>
            <w:r w:rsidRPr="00A76A18">
              <w:rPr>
                <w:rFonts w:eastAsia="SimHei" w:cs="Simplified Arabic"/>
                <w:bCs/>
                <w:sz w:val="18"/>
                <w:szCs w:val="18"/>
                <w:lang w:val="fr-FR" w:eastAsia="zh-CN"/>
              </w:rPr>
              <w:t>Other</w:t>
            </w:r>
            <w:proofErr w:type="spellEnd"/>
            <w:r w:rsidRPr="00A76A18">
              <w:rPr>
                <w:rFonts w:eastAsia="SimHei" w:cs="Simplified Arabic"/>
                <w:bCs/>
                <w:sz w:val="18"/>
                <w:szCs w:val="18"/>
                <w:lang w:val="fr-FR" w:eastAsia="zh-CN"/>
              </w:rPr>
              <w:t xml:space="preserve">, </w:t>
            </w:r>
            <w:proofErr w:type="spellStart"/>
            <w:r w:rsidRPr="00A76A18">
              <w:rPr>
                <w:rFonts w:eastAsia="SimHei" w:cs="Simplified Arabic"/>
                <w:bCs/>
                <w:sz w:val="18"/>
                <w:szCs w:val="18"/>
                <w:lang w:val="fr-FR" w:eastAsia="zh-CN"/>
              </w:rPr>
              <w:t>please</w:t>
            </w:r>
            <w:proofErr w:type="spellEnd"/>
            <w:r w:rsidRPr="00A76A18">
              <w:rPr>
                <w:rFonts w:eastAsia="SimHei" w:cs="Simplified Arabic"/>
                <w:bCs/>
                <w:sz w:val="18"/>
                <w:szCs w:val="18"/>
                <w:lang w:val="fr-FR" w:eastAsia="zh-CN"/>
              </w:rPr>
              <w:t xml:space="preserve"> </w:t>
            </w:r>
            <w:proofErr w:type="spellStart"/>
            <w:r w:rsidRPr="00A76A18">
              <w:rPr>
                <w:rFonts w:eastAsia="SimHei" w:cs="Simplified Arabic"/>
                <w:bCs/>
                <w:sz w:val="18"/>
                <w:szCs w:val="18"/>
                <w:lang w:val="fr-FR" w:eastAsia="zh-CN"/>
              </w:rPr>
              <w:t>specify</w:t>
            </w:r>
            <w:proofErr w:type="spellEnd"/>
            <w:r w:rsidRPr="00A76A18">
              <w:rPr>
                <w:rFonts w:eastAsia="SimHei" w:cs="Simplified Arabic"/>
                <w:bCs/>
                <w:sz w:val="18"/>
                <w:szCs w:val="18"/>
                <w:lang w:val="fr-FR" w:eastAsia="zh-CN"/>
              </w:rPr>
              <w:t xml:space="preserve">: </w:t>
            </w:r>
            <w:r w:rsidRPr="00A76A18">
              <w:rPr>
                <w:rFonts w:eastAsia="SimHei" w:cs="Simplified Arabic"/>
                <w:bCs/>
                <w:sz w:val="18"/>
                <w:szCs w:val="18"/>
                <w:lang w:val="fr-FR" w:eastAsia="zh-CN"/>
              </w:rPr>
              <w:br/>
              <w:t xml:space="preserve">_____________________________   </w:t>
            </w:r>
          </w:p>
          <w:p w:rsidR="000C1A35" w:rsidRPr="00A76A18" w:rsidRDefault="000C1A35" w:rsidP="009B2BDE">
            <w:pPr>
              <w:keepNext/>
              <w:widowControl w:val="0"/>
              <w:tabs>
                <w:tab w:val="clear" w:pos="794"/>
                <w:tab w:val="clear" w:pos="1191"/>
                <w:tab w:val="clear" w:pos="1588"/>
                <w:tab w:val="clear" w:pos="1985"/>
              </w:tabs>
              <w:overflowPunct/>
              <w:autoSpaceDE/>
              <w:autoSpaceDN/>
              <w:adjustRightInd/>
              <w:spacing w:before="40" w:after="40"/>
              <w:ind w:left="360"/>
              <w:jc w:val="left"/>
              <w:textAlignment w:val="auto"/>
              <w:rPr>
                <w:rFonts w:eastAsia="SimHei" w:cs="Simplified Arabic"/>
                <w:b/>
                <w:sz w:val="18"/>
                <w:szCs w:val="18"/>
                <w:lang w:val="fr-FR" w:eastAsia="zh-CN"/>
              </w:rPr>
            </w:pPr>
            <w:r w:rsidRPr="00A76A18">
              <w:rPr>
                <w:rFonts w:eastAsia="SimHei" w:cs="Simplified Arabic"/>
                <w:b/>
                <w:sz w:val="18"/>
                <w:szCs w:val="18"/>
                <w:lang w:val="fr-FR" w:eastAsia="zh-CN"/>
              </w:rPr>
              <w:t>Mobile  communications:</w:t>
            </w:r>
          </w:p>
          <w:p w:rsidR="000C1A35" w:rsidRPr="00A76A18" w:rsidRDefault="000C1A35" w:rsidP="009B2BDE">
            <w:pPr>
              <w:keepNext/>
              <w:widowControl w:val="0"/>
              <w:numPr>
                <w:ilvl w:val="0"/>
                <w:numId w:val="6"/>
              </w:numPr>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Cs/>
                <w:sz w:val="18"/>
                <w:szCs w:val="18"/>
                <w:lang w:val="en-US" w:eastAsia="zh-CN"/>
              </w:rPr>
            </w:pPr>
            <w:r w:rsidRPr="00A76A18">
              <w:rPr>
                <w:rFonts w:eastAsia="SimHei" w:cs="Simplified Arabic"/>
                <w:bCs/>
                <w:sz w:val="18"/>
                <w:szCs w:val="18"/>
                <w:lang w:val="en-US" w:eastAsia="zh-CN"/>
              </w:rPr>
              <w:t>Access to network (monthly subscription fee)</w:t>
            </w:r>
          </w:p>
          <w:p w:rsidR="000C1A35" w:rsidRPr="00A76A18" w:rsidRDefault="000C1A35" w:rsidP="009B2BDE">
            <w:pPr>
              <w:keepNext/>
              <w:widowControl w:val="0"/>
              <w:numPr>
                <w:ilvl w:val="0"/>
                <w:numId w:val="6"/>
              </w:numPr>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Cs/>
                <w:sz w:val="18"/>
                <w:szCs w:val="18"/>
                <w:lang w:val="fr-FR" w:eastAsia="zh-CN"/>
              </w:rPr>
            </w:pPr>
            <w:r w:rsidRPr="00A76A18">
              <w:rPr>
                <w:rFonts w:eastAsia="SimHei" w:cs="Simplified Arabic"/>
                <w:bCs/>
                <w:sz w:val="18"/>
                <w:szCs w:val="18"/>
                <w:lang w:val="fr-FR" w:eastAsia="zh-CN"/>
              </w:rPr>
              <w:t>Voice services</w:t>
            </w:r>
          </w:p>
          <w:p w:rsidR="000C1A35" w:rsidRPr="00A76A18" w:rsidRDefault="000C1A35" w:rsidP="009B2BDE">
            <w:pPr>
              <w:keepNext/>
              <w:widowControl w:val="0"/>
              <w:numPr>
                <w:ilvl w:val="0"/>
                <w:numId w:val="6"/>
              </w:numPr>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Cs/>
                <w:sz w:val="18"/>
                <w:szCs w:val="18"/>
                <w:lang w:val="fr-FR" w:eastAsia="zh-CN"/>
              </w:rPr>
            </w:pPr>
            <w:r w:rsidRPr="00A76A18">
              <w:rPr>
                <w:rFonts w:eastAsia="SimHei" w:cs="Simplified Arabic"/>
                <w:bCs/>
                <w:sz w:val="18"/>
                <w:szCs w:val="18"/>
                <w:lang w:val="fr-FR" w:eastAsia="zh-CN"/>
              </w:rPr>
              <w:t>SMS</w:t>
            </w:r>
          </w:p>
          <w:p w:rsidR="000C1A35" w:rsidRPr="00A76A18" w:rsidRDefault="000C1A35" w:rsidP="009B2BDE">
            <w:pPr>
              <w:keepNext/>
              <w:widowControl w:val="0"/>
              <w:numPr>
                <w:ilvl w:val="0"/>
                <w:numId w:val="6"/>
              </w:numPr>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Cs/>
                <w:sz w:val="18"/>
                <w:szCs w:val="18"/>
                <w:lang w:val="fr-FR" w:eastAsia="zh-CN"/>
              </w:rPr>
            </w:pPr>
            <w:r w:rsidRPr="00A76A18">
              <w:rPr>
                <w:rFonts w:eastAsia="SimHei" w:cs="Simplified Arabic"/>
                <w:bCs/>
                <w:sz w:val="18"/>
                <w:szCs w:val="18"/>
                <w:lang w:val="fr-FR" w:eastAsia="zh-CN"/>
              </w:rPr>
              <w:t>National </w:t>
            </w:r>
            <w:proofErr w:type="spellStart"/>
            <w:r w:rsidRPr="00A76A18">
              <w:rPr>
                <w:rFonts w:eastAsia="SimHei" w:cs="Simplified Arabic"/>
                <w:bCs/>
                <w:sz w:val="18"/>
                <w:szCs w:val="18"/>
                <w:lang w:val="fr-FR" w:eastAsia="zh-CN"/>
              </w:rPr>
              <w:t>voice</w:t>
            </w:r>
            <w:proofErr w:type="spellEnd"/>
            <w:r w:rsidRPr="00A76A18">
              <w:rPr>
                <w:rFonts w:eastAsia="SimHei" w:cs="Simplified Arabic"/>
                <w:bCs/>
                <w:sz w:val="18"/>
                <w:szCs w:val="18"/>
                <w:lang w:val="fr-FR" w:eastAsia="zh-CN"/>
              </w:rPr>
              <w:t xml:space="preserve"> </w:t>
            </w:r>
            <w:proofErr w:type="spellStart"/>
            <w:r w:rsidRPr="00A76A18">
              <w:rPr>
                <w:rFonts w:eastAsia="SimHei" w:cs="Simplified Arabic"/>
                <w:bCs/>
                <w:sz w:val="18"/>
                <w:szCs w:val="18"/>
                <w:lang w:val="fr-FR" w:eastAsia="zh-CN"/>
              </w:rPr>
              <w:t>roaming</w:t>
            </w:r>
            <w:proofErr w:type="spellEnd"/>
          </w:p>
          <w:p w:rsidR="000C1A35" w:rsidRPr="00A76A18" w:rsidRDefault="000C1A35" w:rsidP="009B2BDE">
            <w:pPr>
              <w:keepNext/>
              <w:widowControl w:val="0"/>
              <w:numPr>
                <w:ilvl w:val="0"/>
                <w:numId w:val="6"/>
              </w:numPr>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Cs/>
                <w:sz w:val="18"/>
                <w:szCs w:val="18"/>
                <w:lang w:val="fr-FR" w:eastAsia="zh-CN"/>
              </w:rPr>
            </w:pPr>
            <w:r w:rsidRPr="00A76A18">
              <w:rPr>
                <w:rFonts w:eastAsia="SimHei" w:cs="Simplified Arabic"/>
                <w:bCs/>
                <w:sz w:val="18"/>
                <w:szCs w:val="18"/>
                <w:lang w:val="fr-FR" w:eastAsia="zh-CN"/>
              </w:rPr>
              <w:t xml:space="preserve">International </w:t>
            </w:r>
            <w:proofErr w:type="spellStart"/>
            <w:r w:rsidRPr="00A76A18">
              <w:rPr>
                <w:rFonts w:eastAsia="SimHei" w:cs="Simplified Arabic"/>
                <w:bCs/>
                <w:sz w:val="18"/>
                <w:szCs w:val="18"/>
                <w:lang w:val="fr-FR" w:eastAsia="zh-CN"/>
              </w:rPr>
              <w:t>voice</w:t>
            </w:r>
            <w:proofErr w:type="spellEnd"/>
            <w:r w:rsidRPr="00A76A18">
              <w:rPr>
                <w:rFonts w:eastAsia="SimHei" w:cs="Simplified Arabic"/>
                <w:bCs/>
                <w:sz w:val="18"/>
                <w:szCs w:val="18"/>
                <w:lang w:val="fr-FR" w:eastAsia="zh-CN"/>
              </w:rPr>
              <w:t xml:space="preserve"> </w:t>
            </w:r>
            <w:proofErr w:type="spellStart"/>
            <w:r w:rsidRPr="00A76A18">
              <w:rPr>
                <w:rFonts w:eastAsia="SimHei" w:cs="Simplified Arabic"/>
                <w:bCs/>
                <w:sz w:val="18"/>
                <w:szCs w:val="18"/>
                <w:lang w:val="fr-FR" w:eastAsia="zh-CN"/>
              </w:rPr>
              <w:t>roaming</w:t>
            </w:r>
            <w:proofErr w:type="spellEnd"/>
            <w:r w:rsidRPr="00A76A18">
              <w:rPr>
                <w:rFonts w:eastAsia="SimHei" w:cs="Simplified Arabic"/>
                <w:bCs/>
                <w:sz w:val="18"/>
                <w:szCs w:val="18"/>
                <w:lang w:val="fr-FR" w:eastAsia="zh-CN"/>
              </w:rPr>
              <w:t xml:space="preserve"> </w:t>
            </w:r>
          </w:p>
          <w:p w:rsidR="000C1A35" w:rsidRPr="00A76A18" w:rsidRDefault="000C1A35" w:rsidP="009B2BDE">
            <w:pPr>
              <w:keepNext/>
              <w:widowControl w:val="0"/>
              <w:numPr>
                <w:ilvl w:val="0"/>
                <w:numId w:val="6"/>
              </w:numPr>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Cs/>
                <w:sz w:val="18"/>
                <w:szCs w:val="18"/>
                <w:lang w:val="fr-FR" w:eastAsia="zh-CN"/>
              </w:rPr>
            </w:pPr>
            <w:r w:rsidRPr="00A76A18">
              <w:rPr>
                <w:rFonts w:eastAsia="SimHei" w:cs="Simplified Arabic"/>
                <w:bCs/>
                <w:sz w:val="18"/>
                <w:szCs w:val="18"/>
                <w:lang w:val="fr-FR" w:eastAsia="zh-CN"/>
              </w:rPr>
              <w:t xml:space="preserve">Internet </w:t>
            </w:r>
            <w:proofErr w:type="spellStart"/>
            <w:r w:rsidRPr="00A76A18">
              <w:rPr>
                <w:rFonts w:eastAsia="SimHei" w:cs="Simplified Arabic"/>
                <w:bCs/>
                <w:sz w:val="18"/>
                <w:szCs w:val="18"/>
                <w:lang w:val="fr-FR" w:eastAsia="zh-CN"/>
              </w:rPr>
              <w:t>access</w:t>
            </w:r>
            <w:proofErr w:type="spellEnd"/>
            <w:r w:rsidRPr="00A76A18">
              <w:rPr>
                <w:rFonts w:eastAsia="SimHei" w:cs="Simplified Arabic"/>
                <w:bCs/>
                <w:sz w:val="18"/>
                <w:szCs w:val="18"/>
                <w:lang w:val="fr-FR" w:eastAsia="zh-CN"/>
              </w:rPr>
              <w:t xml:space="preserve"> (Internet </w:t>
            </w:r>
            <w:proofErr w:type="spellStart"/>
            <w:r w:rsidRPr="00A76A18">
              <w:rPr>
                <w:rFonts w:eastAsia="SimHei" w:cs="Simplified Arabic"/>
                <w:bCs/>
                <w:sz w:val="18"/>
                <w:szCs w:val="18"/>
                <w:lang w:val="fr-FR" w:eastAsia="zh-CN"/>
              </w:rPr>
              <w:t>connection</w:t>
            </w:r>
            <w:proofErr w:type="spellEnd"/>
            <w:r w:rsidRPr="00A76A18">
              <w:rPr>
                <w:rFonts w:eastAsia="SimHei" w:cs="Simplified Arabic"/>
                <w:bCs/>
                <w:sz w:val="18"/>
                <w:szCs w:val="18"/>
                <w:lang w:val="fr-FR" w:eastAsia="zh-CN"/>
              </w:rPr>
              <w:t>) &amp; data services</w:t>
            </w:r>
          </w:p>
          <w:p w:rsidR="000C1A35" w:rsidRPr="00A76A18" w:rsidRDefault="000C1A35" w:rsidP="009B2BDE">
            <w:pPr>
              <w:widowControl w:val="0"/>
              <w:numPr>
                <w:ilvl w:val="0"/>
                <w:numId w:val="6"/>
              </w:numPr>
              <w:tabs>
                <w:tab w:val="clear" w:pos="794"/>
                <w:tab w:val="clear" w:pos="1191"/>
                <w:tab w:val="clear" w:pos="1588"/>
                <w:tab w:val="clear" w:pos="1985"/>
              </w:tabs>
              <w:overflowPunct/>
              <w:autoSpaceDE/>
              <w:autoSpaceDN/>
              <w:adjustRightInd/>
              <w:spacing w:before="40" w:after="40"/>
              <w:ind w:left="357" w:hanging="357"/>
              <w:jc w:val="left"/>
              <w:textAlignment w:val="auto"/>
              <w:rPr>
                <w:rFonts w:eastAsia="SimHei" w:cs="Simplified Arabic"/>
                <w:bCs/>
                <w:sz w:val="18"/>
                <w:szCs w:val="18"/>
                <w:lang w:val="fr-FR" w:eastAsia="zh-CN"/>
              </w:rPr>
            </w:pPr>
            <w:proofErr w:type="spellStart"/>
            <w:r w:rsidRPr="00A76A18">
              <w:rPr>
                <w:rFonts w:eastAsia="SimHei" w:cs="Simplified Arabic"/>
                <w:bCs/>
                <w:sz w:val="18"/>
                <w:szCs w:val="18"/>
                <w:lang w:val="fr-FR" w:eastAsia="zh-CN"/>
              </w:rPr>
              <w:t>Other</w:t>
            </w:r>
            <w:proofErr w:type="spellEnd"/>
            <w:r w:rsidRPr="00A76A18">
              <w:rPr>
                <w:rFonts w:eastAsia="SimHei" w:cs="Simplified Arabic"/>
                <w:bCs/>
                <w:sz w:val="18"/>
                <w:szCs w:val="18"/>
                <w:lang w:val="fr-FR" w:eastAsia="zh-CN"/>
              </w:rPr>
              <w:t xml:space="preserve">, </w:t>
            </w:r>
            <w:proofErr w:type="spellStart"/>
            <w:r w:rsidRPr="00A76A18">
              <w:rPr>
                <w:rFonts w:eastAsia="SimHei" w:cs="Simplified Arabic"/>
                <w:bCs/>
                <w:sz w:val="18"/>
                <w:szCs w:val="18"/>
                <w:lang w:val="fr-FR" w:eastAsia="zh-CN"/>
              </w:rPr>
              <w:t>please</w:t>
            </w:r>
            <w:proofErr w:type="spellEnd"/>
            <w:r w:rsidRPr="00A76A18">
              <w:rPr>
                <w:rFonts w:eastAsia="SimHei" w:cs="Simplified Arabic"/>
                <w:bCs/>
                <w:sz w:val="18"/>
                <w:szCs w:val="18"/>
                <w:lang w:val="fr-FR" w:eastAsia="zh-CN"/>
              </w:rPr>
              <w:t xml:space="preserve"> </w:t>
            </w:r>
            <w:proofErr w:type="spellStart"/>
            <w:r w:rsidRPr="00A76A18">
              <w:rPr>
                <w:rFonts w:eastAsia="SimHei" w:cs="Simplified Arabic"/>
                <w:bCs/>
                <w:sz w:val="18"/>
                <w:szCs w:val="18"/>
                <w:lang w:val="fr-FR" w:eastAsia="zh-CN"/>
              </w:rPr>
              <w:t>specify</w:t>
            </w:r>
            <w:proofErr w:type="spellEnd"/>
            <w:r w:rsidRPr="00A76A18">
              <w:rPr>
                <w:rFonts w:eastAsia="SimHei" w:cs="Simplified Arabic"/>
                <w:bCs/>
                <w:sz w:val="18"/>
                <w:szCs w:val="18"/>
                <w:lang w:val="fr-FR" w:eastAsia="zh-CN"/>
              </w:rPr>
              <w:t xml:space="preserve">: </w:t>
            </w:r>
            <w:r w:rsidRPr="00A76A18">
              <w:rPr>
                <w:rFonts w:eastAsia="SimHei" w:cs="Simplified Arabic"/>
                <w:bCs/>
                <w:sz w:val="18"/>
                <w:szCs w:val="18"/>
                <w:lang w:val="fr-FR" w:eastAsia="zh-CN"/>
              </w:rPr>
              <w:br/>
              <w:t xml:space="preserve">_____________________________   </w:t>
            </w:r>
          </w:p>
          <w:p w:rsidR="000C1A35" w:rsidRPr="00A76A18" w:rsidRDefault="000C1A35" w:rsidP="009B2BDE">
            <w:pPr>
              <w:widowControl w:val="0"/>
              <w:tabs>
                <w:tab w:val="clear" w:pos="794"/>
                <w:tab w:val="clear" w:pos="1191"/>
                <w:tab w:val="clear" w:pos="1588"/>
                <w:tab w:val="clear" w:pos="1985"/>
              </w:tabs>
              <w:overflowPunct/>
              <w:autoSpaceDE/>
              <w:autoSpaceDN/>
              <w:adjustRightInd/>
              <w:spacing w:before="40" w:after="40"/>
              <w:ind w:left="317"/>
              <w:jc w:val="left"/>
              <w:textAlignment w:val="auto"/>
              <w:rPr>
                <w:rFonts w:eastAsia="SimHei" w:cs="Simplified Arabic"/>
                <w:b/>
                <w:sz w:val="18"/>
                <w:szCs w:val="18"/>
                <w:lang w:val="fr-FR" w:eastAsia="zh-CN"/>
              </w:rPr>
            </w:pPr>
            <w:proofErr w:type="spellStart"/>
            <w:r w:rsidRPr="00A76A18">
              <w:rPr>
                <w:rFonts w:eastAsia="SimHei" w:cs="Simplified Arabic"/>
                <w:b/>
                <w:sz w:val="18"/>
                <w:szCs w:val="18"/>
                <w:lang w:val="fr-FR" w:eastAsia="zh-CN"/>
              </w:rPr>
              <w:t>Broadcasting</w:t>
            </w:r>
            <w:proofErr w:type="spellEnd"/>
            <w:r w:rsidRPr="00A76A18">
              <w:rPr>
                <w:rFonts w:eastAsia="SimHei" w:cs="Simplified Arabic"/>
                <w:b/>
                <w:sz w:val="18"/>
                <w:szCs w:val="18"/>
                <w:lang w:val="fr-FR" w:eastAsia="zh-CN"/>
              </w:rPr>
              <w:t xml:space="preserve"> services: </w:t>
            </w:r>
          </w:p>
          <w:p w:rsidR="000C1A35" w:rsidRPr="00A76A18" w:rsidRDefault="000C1A35" w:rsidP="009B2BDE">
            <w:pPr>
              <w:keepNext/>
              <w:widowControl w:val="0"/>
              <w:numPr>
                <w:ilvl w:val="0"/>
                <w:numId w:val="6"/>
              </w:numPr>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Cs/>
                <w:sz w:val="18"/>
                <w:szCs w:val="18"/>
                <w:lang w:val="fr-FR" w:eastAsia="zh-CN"/>
              </w:rPr>
            </w:pPr>
            <w:r w:rsidRPr="00A76A18">
              <w:rPr>
                <w:rFonts w:eastAsia="SimHei" w:cs="Simplified Arabic"/>
                <w:bCs/>
                <w:sz w:val="18"/>
                <w:szCs w:val="18"/>
                <w:lang w:val="fr-FR" w:eastAsia="zh-CN"/>
              </w:rPr>
              <w:t>IPTV</w:t>
            </w:r>
          </w:p>
          <w:p w:rsidR="000C1A35" w:rsidRPr="00A76A18" w:rsidRDefault="000C1A35" w:rsidP="009B2BDE">
            <w:pPr>
              <w:keepNext/>
              <w:widowControl w:val="0"/>
              <w:numPr>
                <w:ilvl w:val="0"/>
                <w:numId w:val="6"/>
              </w:numPr>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Cs/>
                <w:sz w:val="18"/>
                <w:szCs w:val="18"/>
                <w:lang w:val="fr-FR" w:eastAsia="zh-CN"/>
              </w:rPr>
            </w:pPr>
            <w:r w:rsidRPr="00A76A18">
              <w:rPr>
                <w:rFonts w:eastAsia="SimHei" w:cs="Simplified Arabic"/>
                <w:bCs/>
                <w:sz w:val="18"/>
                <w:szCs w:val="18"/>
                <w:lang w:val="fr-FR" w:eastAsia="zh-CN"/>
              </w:rPr>
              <w:t>Mobile TV</w:t>
            </w:r>
          </w:p>
          <w:p w:rsidR="000C1A35" w:rsidRPr="00A76A18" w:rsidRDefault="000C1A35" w:rsidP="009B2BDE">
            <w:pPr>
              <w:widowControl w:val="0"/>
              <w:numPr>
                <w:ilvl w:val="0"/>
                <w:numId w:val="6"/>
              </w:numPr>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Cs/>
                <w:sz w:val="18"/>
                <w:szCs w:val="18"/>
                <w:lang w:val="fr-FR" w:eastAsia="zh-CN"/>
              </w:rPr>
            </w:pPr>
            <w:proofErr w:type="spellStart"/>
            <w:r w:rsidRPr="00A76A18">
              <w:rPr>
                <w:rFonts w:eastAsia="SimHei" w:cs="Simplified Arabic"/>
                <w:bCs/>
                <w:sz w:val="18"/>
                <w:szCs w:val="18"/>
                <w:lang w:val="fr-FR" w:eastAsia="zh-CN"/>
              </w:rPr>
              <w:t>Terrestrial</w:t>
            </w:r>
            <w:proofErr w:type="spellEnd"/>
            <w:r w:rsidRPr="00A76A18">
              <w:rPr>
                <w:rFonts w:eastAsia="SimHei" w:cs="Simplified Arabic"/>
                <w:bCs/>
                <w:sz w:val="18"/>
                <w:szCs w:val="18"/>
                <w:lang w:val="fr-FR" w:eastAsia="zh-CN"/>
              </w:rPr>
              <w:t xml:space="preserve"> TV</w:t>
            </w:r>
          </w:p>
          <w:p w:rsidR="000C1A35" w:rsidRPr="00A76A18" w:rsidRDefault="000C1A35" w:rsidP="009B2BDE">
            <w:pPr>
              <w:widowControl w:val="0"/>
              <w:numPr>
                <w:ilvl w:val="0"/>
                <w:numId w:val="6"/>
              </w:numPr>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Cs/>
                <w:sz w:val="18"/>
                <w:szCs w:val="18"/>
                <w:lang w:val="fr-FR" w:eastAsia="zh-CN"/>
              </w:rPr>
            </w:pPr>
            <w:proofErr w:type="spellStart"/>
            <w:r w:rsidRPr="00A76A18">
              <w:rPr>
                <w:rFonts w:eastAsia="SimHei" w:cs="Simplified Arabic"/>
                <w:bCs/>
                <w:sz w:val="18"/>
                <w:szCs w:val="18"/>
                <w:lang w:val="fr-FR" w:eastAsia="zh-CN"/>
              </w:rPr>
              <w:t>Cable</w:t>
            </w:r>
            <w:proofErr w:type="spellEnd"/>
            <w:r w:rsidRPr="00A76A18">
              <w:rPr>
                <w:rFonts w:eastAsia="SimHei" w:cs="Simplified Arabic"/>
                <w:bCs/>
                <w:sz w:val="18"/>
                <w:szCs w:val="18"/>
                <w:lang w:val="fr-FR" w:eastAsia="zh-CN"/>
              </w:rPr>
              <w:t xml:space="preserve"> TV</w:t>
            </w:r>
          </w:p>
          <w:p w:rsidR="000C1A35" w:rsidRPr="00A76A18" w:rsidRDefault="000C1A35" w:rsidP="009B2BDE">
            <w:pPr>
              <w:widowControl w:val="0"/>
              <w:numPr>
                <w:ilvl w:val="0"/>
                <w:numId w:val="6"/>
              </w:numPr>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Cs/>
                <w:sz w:val="18"/>
                <w:szCs w:val="18"/>
                <w:lang w:val="fr-FR" w:eastAsia="zh-CN"/>
              </w:rPr>
            </w:pPr>
            <w:r w:rsidRPr="00A76A18">
              <w:rPr>
                <w:rFonts w:eastAsia="SimHei" w:cs="Simplified Arabic"/>
                <w:bCs/>
                <w:sz w:val="18"/>
                <w:szCs w:val="18"/>
                <w:lang w:val="fr-FR" w:eastAsia="zh-CN"/>
              </w:rPr>
              <w:t>Satellite TV</w:t>
            </w:r>
          </w:p>
          <w:p w:rsidR="000C1A35" w:rsidRPr="00A76A18" w:rsidRDefault="000C1A35" w:rsidP="009B2BDE">
            <w:pPr>
              <w:widowControl w:val="0"/>
              <w:numPr>
                <w:ilvl w:val="0"/>
                <w:numId w:val="6"/>
              </w:numPr>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Cs/>
                <w:sz w:val="18"/>
                <w:szCs w:val="18"/>
                <w:lang w:val="fr-FR" w:eastAsia="zh-CN"/>
              </w:rPr>
            </w:pPr>
            <w:proofErr w:type="spellStart"/>
            <w:r w:rsidRPr="00A76A18">
              <w:rPr>
                <w:rFonts w:eastAsia="SimHei" w:cs="Simplified Arabic"/>
                <w:bCs/>
                <w:sz w:val="18"/>
                <w:szCs w:val="18"/>
                <w:lang w:val="fr-FR" w:eastAsia="zh-CN"/>
              </w:rPr>
              <w:t>Other</w:t>
            </w:r>
            <w:proofErr w:type="spellEnd"/>
            <w:r w:rsidRPr="00A76A18">
              <w:rPr>
                <w:rFonts w:eastAsia="SimHei" w:cs="Simplified Arabic"/>
                <w:bCs/>
                <w:sz w:val="18"/>
                <w:szCs w:val="18"/>
                <w:lang w:val="fr-FR" w:eastAsia="zh-CN"/>
              </w:rPr>
              <w:t xml:space="preserve">, </w:t>
            </w:r>
            <w:proofErr w:type="spellStart"/>
            <w:r w:rsidRPr="00A76A18">
              <w:rPr>
                <w:rFonts w:eastAsia="SimHei" w:cs="Simplified Arabic"/>
                <w:bCs/>
                <w:sz w:val="18"/>
                <w:szCs w:val="18"/>
                <w:lang w:val="fr-FR" w:eastAsia="zh-CN"/>
              </w:rPr>
              <w:t>please</w:t>
            </w:r>
            <w:proofErr w:type="spellEnd"/>
            <w:r w:rsidRPr="00A76A18">
              <w:rPr>
                <w:rFonts w:eastAsia="SimHei" w:cs="Simplified Arabic"/>
                <w:bCs/>
                <w:sz w:val="18"/>
                <w:szCs w:val="18"/>
                <w:lang w:val="fr-FR" w:eastAsia="zh-CN"/>
              </w:rPr>
              <w:t xml:space="preserve"> </w:t>
            </w:r>
            <w:proofErr w:type="spellStart"/>
            <w:r w:rsidRPr="00A76A18">
              <w:rPr>
                <w:rFonts w:eastAsia="SimHei" w:cs="Simplified Arabic"/>
                <w:bCs/>
                <w:sz w:val="18"/>
                <w:szCs w:val="18"/>
                <w:lang w:val="fr-FR" w:eastAsia="zh-CN"/>
              </w:rPr>
              <w:t>specify</w:t>
            </w:r>
            <w:proofErr w:type="spellEnd"/>
            <w:r w:rsidRPr="00A76A18">
              <w:rPr>
                <w:rFonts w:eastAsia="SimHei" w:cs="Simplified Arabic"/>
                <w:bCs/>
                <w:sz w:val="18"/>
                <w:szCs w:val="18"/>
                <w:lang w:val="fr-FR" w:eastAsia="zh-CN"/>
              </w:rPr>
              <w:t>:</w:t>
            </w:r>
          </w:p>
          <w:p w:rsidR="000C1A35" w:rsidRPr="00A76A18" w:rsidRDefault="000C1A35" w:rsidP="009B2BDE">
            <w:pPr>
              <w:widowControl w:val="0"/>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
                <w:sz w:val="18"/>
                <w:szCs w:val="18"/>
                <w:lang w:val="fr-FR" w:eastAsia="zh-CN"/>
              </w:rPr>
            </w:pPr>
            <w:r w:rsidRPr="00A76A18">
              <w:rPr>
                <w:rFonts w:eastAsia="SimHei" w:cs="Simplified Arabic"/>
                <w:bCs/>
                <w:sz w:val="18"/>
                <w:szCs w:val="18"/>
                <w:lang w:val="fr-FR" w:eastAsia="zh-CN"/>
              </w:rPr>
              <w:t xml:space="preserve">_____________________________  </w:t>
            </w:r>
          </w:p>
        </w:tc>
        <w:tc>
          <w:tcPr>
            <w:tcW w:w="1276" w:type="dxa"/>
            <w:tcBorders>
              <w:top w:val="single" w:sz="4" w:space="0" w:color="808080"/>
              <w:left w:val="single" w:sz="4" w:space="0" w:color="808080"/>
              <w:bottom w:val="single" w:sz="4" w:space="0" w:color="808080"/>
              <w:right w:val="single" w:sz="4" w:space="0" w:color="808080"/>
            </w:tcBorders>
            <w:shd w:val="clear" w:color="auto" w:fill="auto"/>
          </w:tcPr>
          <w:p w:rsidR="000C1A35" w:rsidRPr="00A76A18" w:rsidRDefault="000C1A35" w:rsidP="009B2BDE">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p>
          <w:p w:rsidR="000C1A35" w:rsidRPr="00A76A18" w:rsidRDefault="008151CD" w:rsidP="009B2BDE">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0C1A35"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r w:rsidR="000C1A35" w:rsidRPr="00A76A18">
              <w:rPr>
                <w:rFonts w:eastAsia="SimHei" w:cs="Simplified Arabic"/>
                <w:bCs/>
                <w:sz w:val="18"/>
                <w:szCs w:val="18"/>
                <w:lang w:val="fr-FR" w:eastAsia="zh-CN"/>
              </w:rPr>
              <w:br/>
            </w:r>
          </w:p>
          <w:p w:rsidR="000C1A35" w:rsidRPr="00A76A18" w:rsidRDefault="008151CD" w:rsidP="009B2BDE">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0C1A35"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0C1A35" w:rsidRPr="00A76A18" w:rsidRDefault="008151CD" w:rsidP="009B2BDE">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0C1A35"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0C1A35" w:rsidRPr="00A76A18" w:rsidRDefault="008151CD" w:rsidP="009B2BDE">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0C1A35"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0C1A35" w:rsidRPr="00A76A18" w:rsidRDefault="008151CD" w:rsidP="009B2BDE">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0C1A35"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0C1A35" w:rsidRPr="00A76A18" w:rsidRDefault="008151CD" w:rsidP="009B2BDE">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0C1A35"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r w:rsidR="000C1A35" w:rsidRPr="00A76A18">
              <w:rPr>
                <w:rFonts w:eastAsia="SimHei" w:cs="Simplified Arabic"/>
                <w:bCs/>
                <w:sz w:val="18"/>
                <w:szCs w:val="18"/>
                <w:lang w:val="fr-FR" w:eastAsia="zh-CN"/>
              </w:rPr>
              <w:br/>
            </w:r>
          </w:p>
          <w:p w:rsidR="000C1A35" w:rsidRPr="00A76A18" w:rsidRDefault="008151CD" w:rsidP="009B2BDE">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0C1A35"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0C1A35" w:rsidRPr="00A76A18" w:rsidRDefault="008151CD" w:rsidP="009B2BDE">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0C1A35"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r w:rsidR="000C1A35" w:rsidRPr="00A76A18">
              <w:rPr>
                <w:rFonts w:eastAsia="SimHei" w:cs="Simplified Arabic"/>
                <w:bCs/>
                <w:sz w:val="18"/>
                <w:szCs w:val="18"/>
                <w:lang w:val="fr-FR" w:eastAsia="zh-CN"/>
              </w:rPr>
              <w:br/>
            </w:r>
          </w:p>
          <w:p w:rsidR="000C1A35" w:rsidRPr="00A76A18" w:rsidRDefault="000C1A35" w:rsidP="009B2BDE">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p>
          <w:p w:rsidR="000C1A35" w:rsidRPr="00A76A18" w:rsidRDefault="008151CD" w:rsidP="009B2BDE">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0C1A35"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r w:rsidR="000C1A35" w:rsidRPr="00A76A18">
              <w:rPr>
                <w:rFonts w:eastAsia="SimHei" w:cs="Simplified Arabic"/>
                <w:bCs/>
                <w:sz w:val="18"/>
                <w:szCs w:val="18"/>
                <w:lang w:val="fr-FR" w:eastAsia="zh-CN"/>
              </w:rPr>
              <w:br/>
            </w:r>
          </w:p>
          <w:p w:rsidR="000C1A35" w:rsidRPr="00A76A18" w:rsidRDefault="008151CD" w:rsidP="009B2BDE">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0C1A35"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0C1A35" w:rsidRPr="00A76A18" w:rsidRDefault="008151CD" w:rsidP="009B2BDE">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0C1A35"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0C1A35" w:rsidRPr="00A76A18" w:rsidRDefault="008151CD" w:rsidP="009B2BDE">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0C1A35"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0C1A35" w:rsidRPr="00A76A18" w:rsidRDefault="008151CD" w:rsidP="009B2BDE">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0C1A35"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0C1A35" w:rsidRPr="00A76A18" w:rsidRDefault="008151CD" w:rsidP="009B2BDE">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0C1A35"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r w:rsidR="000C1A35" w:rsidRPr="00A76A18">
              <w:rPr>
                <w:rFonts w:eastAsia="SimHei" w:cs="Simplified Arabic"/>
                <w:bCs/>
                <w:sz w:val="18"/>
                <w:szCs w:val="18"/>
                <w:lang w:val="fr-FR" w:eastAsia="zh-CN"/>
              </w:rPr>
              <w:br/>
            </w:r>
          </w:p>
          <w:p w:rsidR="000C1A35" w:rsidRPr="00A76A18" w:rsidRDefault="008151CD" w:rsidP="009B2BDE">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0C1A35"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r w:rsidR="000C1A35" w:rsidRPr="00A76A18">
              <w:rPr>
                <w:rFonts w:eastAsia="SimHei" w:cs="Simplified Arabic"/>
                <w:bCs/>
                <w:sz w:val="18"/>
                <w:szCs w:val="18"/>
                <w:lang w:val="fr-FR" w:eastAsia="zh-CN"/>
              </w:rPr>
              <w:br/>
            </w:r>
          </w:p>
          <w:p w:rsidR="000C1A35" w:rsidRPr="00A76A18" w:rsidRDefault="000C1A35" w:rsidP="009B2BDE">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p>
          <w:p w:rsidR="000C1A35" w:rsidRPr="00A76A18" w:rsidRDefault="008151CD" w:rsidP="009B2BDE">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0C1A35"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0C1A35" w:rsidRPr="00A76A18" w:rsidRDefault="008151CD" w:rsidP="009B2BDE">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0C1A35"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0C1A35" w:rsidRPr="00A76A18" w:rsidRDefault="008151CD" w:rsidP="009B2BDE">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0C1A35"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0C1A35" w:rsidRPr="00A76A18" w:rsidRDefault="008151CD" w:rsidP="009B2BDE">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0C1A35"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0C1A35" w:rsidRPr="00A76A18" w:rsidRDefault="008151CD" w:rsidP="009B2BDE">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0C1A35"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tc>
        <w:tc>
          <w:tcPr>
            <w:tcW w:w="1134" w:type="dxa"/>
            <w:tcBorders>
              <w:top w:val="single" w:sz="4" w:space="0" w:color="808080"/>
              <w:left w:val="single" w:sz="4" w:space="0" w:color="808080"/>
              <w:bottom w:val="single" w:sz="4" w:space="0" w:color="808080"/>
              <w:right w:val="single" w:sz="4" w:space="0" w:color="808080"/>
            </w:tcBorders>
            <w:shd w:val="clear" w:color="auto" w:fill="auto"/>
          </w:tcPr>
          <w:p w:rsidR="000C1A35" w:rsidRPr="00A76A18" w:rsidRDefault="000C1A35" w:rsidP="009B2BDE">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p>
          <w:p w:rsidR="000C1A35" w:rsidRPr="00A76A18" w:rsidRDefault="008151CD" w:rsidP="009B2BDE">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0C1A35"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r w:rsidR="000C1A35" w:rsidRPr="00A76A18">
              <w:rPr>
                <w:rFonts w:eastAsia="SimHei" w:cs="Simplified Arabic"/>
                <w:bCs/>
                <w:sz w:val="18"/>
                <w:szCs w:val="18"/>
                <w:lang w:val="fr-FR" w:eastAsia="zh-CN"/>
              </w:rPr>
              <w:br/>
            </w:r>
          </w:p>
          <w:p w:rsidR="000C1A35" w:rsidRPr="00A76A18" w:rsidRDefault="008151CD" w:rsidP="009B2BDE">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0C1A35"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0C1A35" w:rsidRPr="00A76A18" w:rsidRDefault="008151CD" w:rsidP="009B2BDE">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0C1A35"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0C1A35" w:rsidRPr="00A76A18" w:rsidRDefault="008151CD" w:rsidP="009B2BDE">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0C1A35"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0C1A35" w:rsidRPr="00A76A18" w:rsidRDefault="008151CD" w:rsidP="009B2BDE">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0C1A35"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0C1A35" w:rsidRPr="00A76A18" w:rsidRDefault="008151CD" w:rsidP="009B2BDE">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0C1A35"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r w:rsidR="000C1A35" w:rsidRPr="00A76A18">
              <w:rPr>
                <w:rFonts w:eastAsia="SimHei" w:cs="Simplified Arabic"/>
                <w:bCs/>
                <w:sz w:val="18"/>
                <w:szCs w:val="18"/>
                <w:lang w:val="fr-FR" w:eastAsia="zh-CN"/>
              </w:rPr>
              <w:br/>
            </w:r>
          </w:p>
          <w:p w:rsidR="000C1A35" w:rsidRPr="00A76A18" w:rsidRDefault="008151CD" w:rsidP="009B2BDE">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0C1A35"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0C1A35" w:rsidRPr="00A76A18" w:rsidRDefault="008151CD" w:rsidP="009B2BDE">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0C1A35"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r w:rsidR="000C1A35" w:rsidRPr="00A76A18">
              <w:rPr>
                <w:rFonts w:eastAsia="SimHei" w:cs="Simplified Arabic"/>
                <w:bCs/>
                <w:sz w:val="18"/>
                <w:szCs w:val="18"/>
                <w:lang w:val="fr-FR" w:eastAsia="zh-CN"/>
              </w:rPr>
              <w:br/>
            </w:r>
          </w:p>
          <w:p w:rsidR="000C1A35" w:rsidRPr="00A76A18" w:rsidRDefault="000C1A35" w:rsidP="009B2BDE">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p>
          <w:p w:rsidR="000C1A35" w:rsidRPr="00A76A18" w:rsidRDefault="008151CD" w:rsidP="009B2BDE">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0C1A35"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r w:rsidR="000C1A35" w:rsidRPr="00A76A18">
              <w:rPr>
                <w:rFonts w:eastAsia="SimHei" w:cs="Simplified Arabic"/>
                <w:bCs/>
                <w:sz w:val="18"/>
                <w:szCs w:val="18"/>
                <w:lang w:val="fr-FR" w:eastAsia="zh-CN"/>
              </w:rPr>
              <w:br/>
            </w:r>
          </w:p>
          <w:p w:rsidR="000C1A35" w:rsidRPr="00A76A18" w:rsidRDefault="008151CD" w:rsidP="009B2BDE">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0C1A35"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0C1A35" w:rsidRPr="00A76A18" w:rsidRDefault="008151CD" w:rsidP="009B2BDE">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0C1A35"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0C1A35" w:rsidRPr="00A76A18" w:rsidRDefault="008151CD" w:rsidP="009B2BDE">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0C1A35"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0C1A35" w:rsidRPr="00A76A18" w:rsidRDefault="008151CD" w:rsidP="009B2BDE">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0C1A35"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0C1A35" w:rsidRPr="00A76A18" w:rsidRDefault="008151CD" w:rsidP="009B2BDE">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0C1A35"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r w:rsidR="000C1A35" w:rsidRPr="00A76A18">
              <w:rPr>
                <w:rFonts w:eastAsia="SimHei" w:cs="Simplified Arabic"/>
                <w:bCs/>
                <w:sz w:val="18"/>
                <w:szCs w:val="18"/>
                <w:lang w:val="fr-FR" w:eastAsia="zh-CN"/>
              </w:rPr>
              <w:br/>
            </w:r>
          </w:p>
          <w:p w:rsidR="000C1A35" w:rsidRPr="00A76A18" w:rsidRDefault="008151CD" w:rsidP="009B2BDE">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0C1A35"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r w:rsidR="000C1A35" w:rsidRPr="00A76A18">
              <w:rPr>
                <w:rFonts w:eastAsia="SimHei" w:cs="Simplified Arabic"/>
                <w:bCs/>
                <w:sz w:val="18"/>
                <w:szCs w:val="18"/>
                <w:lang w:val="fr-FR" w:eastAsia="zh-CN"/>
              </w:rPr>
              <w:br/>
            </w:r>
          </w:p>
          <w:p w:rsidR="000C1A35" w:rsidRPr="00A76A18" w:rsidRDefault="000C1A35" w:rsidP="009B2BDE">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p>
          <w:p w:rsidR="000C1A35" w:rsidRPr="00A76A18" w:rsidRDefault="008151CD" w:rsidP="009B2BDE">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0C1A35"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0C1A35" w:rsidRPr="00A76A18" w:rsidRDefault="008151CD" w:rsidP="009B2BDE">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0C1A35"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0C1A35" w:rsidRPr="00A76A18" w:rsidRDefault="008151CD" w:rsidP="009B2BDE">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0C1A35"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0C1A35" w:rsidRPr="00A76A18" w:rsidRDefault="008151CD" w:rsidP="009B2BDE">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0C1A35"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0C1A35" w:rsidRPr="00A76A18" w:rsidRDefault="008151CD" w:rsidP="009B2BDE">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0C1A35"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tc>
      </w:tr>
    </w:tbl>
    <w:p w:rsidR="000C1A35" w:rsidRPr="00A76A18" w:rsidRDefault="000C1A35" w:rsidP="000C1A35">
      <w:pPr>
        <w:tabs>
          <w:tab w:val="clear" w:pos="794"/>
          <w:tab w:val="clear" w:pos="1191"/>
          <w:tab w:val="clear" w:pos="1588"/>
          <w:tab w:val="clear" w:pos="1985"/>
        </w:tabs>
        <w:overflowPunct/>
        <w:autoSpaceDE/>
        <w:autoSpaceDN/>
        <w:adjustRightInd/>
        <w:spacing w:after="120"/>
        <w:jc w:val="left"/>
        <w:textAlignment w:val="auto"/>
        <w:rPr>
          <w:rFonts w:ascii="Verdana" w:eastAsia="SimHei" w:hAnsi="Verdana" w:cs="Simplified Arabic"/>
          <w:bCs/>
          <w:sz w:val="18"/>
          <w:szCs w:val="18"/>
          <w:lang w:val="fr-FR" w:eastAsia="zh-C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694"/>
        <w:gridCol w:w="4111"/>
        <w:gridCol w:w="1276"/>
        <w:gridCol w:w="1133"/>
      </w:tblGrid>
      <w:tr w:rsidR="000C1A35" w:rsidRPr="00A76A18" w:rsidTr="009B2BDE">
        <w:trPr>
          <w:cantSplit/>
        </w:trPr>
        <w:tc>
          <w:tcPr>
            <w:tcW w:w="567" w:type="dxa"/>
            <w:tcBorders>
              <w:top w:val="single" w:sz="4" w:space="0" w:color="808080"/>
              <w:left w:val="single" w:sz="4" w:space="0" w:color="808080"/>
              <w:bottom w:val="single" w:sz="4" w:space="0" w:color="808080"/>
              <w:right w:val="single" w:sz="4" w:space="0" w:color="808080"/>
            </w:tcBorders>
            <w:shd w:val="clear" w:color="auto" w:fill="auto"/>
          </w:tcPr>
          <w:p w:rsidR="000C1A35" w:rsidRPr="00A76A18" w:rsidRDefault="000C1A35" w:rsidP="009B2BDE">
            <w:pPr>
              <w:keepNext/>
              <w:widowControl w:val="0"/>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
                <w:sz w:val="18"/>
                <w:szCs w:val="18"/>
                <w:lang w:val="fr-FR" w:eastAsia="zh-CN"/>
              </w:rPr>
            </w:pPr>
          </w:p>
        </w:tc>
        <w:tc>
          <w:tcPr>
            <w:tcW w:w="2694" w:type="dxa"/>
            <w:tcBorders>
              <w:top w:val="single" w:sz="4" w:space="0" w:color="808080"/>
              <w:left w:val="single" w:sz="4" w:space="0" w:color="808080"/>
              <w:bottom w:val="single" w:sz="4" w:space="0" w:color="808080"/>
              <w:right w:val="single" w:sz="4" w:space="0" w:color="808080"/>
            </w:tcBorders>
            <w:shd w:val="clear" w:color="auto" w:fill="auto"/>
          </w:tcPr>
          <w:p w:rsidR="000C1A35" w:rsidRPr="00A76A18" w:rsidRDefault="000C1A35" w:rsidP="009B2BDE">
            <w:pPr>
              <w:keepNext/>
              <w:widowControl w:val="0"/>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
                <w:sz w:val="18"/>
                <w:szCs w:val="18"/>
                <w:lang w:val="fr-FR" w:eastAsia="zh-CN"/>
              </w:rPr>
            </w:pPr>
          </w:p>
        </w:tc>
        <w:tc>
          <w:tcPr>
            <w:tcW w:w="4111" w:type="dxa"/>
            <w:tcBorders>
              <w:top w:val="single" w:sz="4" w:space="0" w:color="808080"/>
              <w:left w:val="single" w:sz="4" w:space="0" w:color="808080"/>
              <w:bottom w:val="single" w:sz="4" w:space="0" w:color="808080"/>
              <w:right w:val="single" w:sz="4" w:space="0" w:color="808080"/>
            </w:tcBorders>
            <w:shd w:val="clear" w:color="auto" w:fill="auto"/>
          </w:tcPr>
          <w:p w:rsidR="000C1A35" w:rsidRPr="00A76A18" w:rsidRDefault="000C1A35" w:rsidP="009B2BDE">
            <w:pPr>
              <w:keepNext/>
              <w:widowControl w:val="0"/>
              <w:tabs>
                <w:tab w:val="clear" w:pos="794"/>
                <w:tab w:val="clear" w:pos="1191"/>
                <w:tab w:val="clear" w:pos="1588"/>
                <w:tab w:val="clear" w:pos="1985"/>
              </w:tabs>
              <w:spacing w:before="40" w:after="40"/>
              <w:jc w:val="left"/>
              <w:rPr>
                <w:b/>
                <w:bCs/>
                <w:sz w:val="18"/>
                <w:szCs w:val="18"/>
                <w:lang w:val="en-US"/>
              </w:rPr>
            </w:pPr>
          </w:p>
        </w:tc>
        <w:tc>
          <w:tcPr>
            <w:tcW w:w="1276" w:type="dxa"/>
            <w:tcBorders>
              <w:top w:val="single" w:sz="4" w:space="0" w:color="808080"/>
              <w:left w:val="single" w:sz="4" w:space="0" w:color="808080"/>
              <w:bottom w:val="single" w:sz="4" w:space="0" w:color="808080"/>
              <w:right w:val="single" w:sz="4" w:space="0" w:color="808080"/>
            </w:tcBorders>
            <w:shd w:val="clear" w:color="auto" w:fill="auto"/>
          </w:tcPr>
          <w:p w:rsidR="000C1A35" w:rsidRPr="00A76A18" w:rsidRDefault="000C1A35" w:rsidP="009B2BDE">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
                <w:sz w:val="18"/>
                <w:szCs w:val="18"/>
                <w:lang w:val="fr-FR" w:eastAsia="zh-CN"/>
              </w:rPr>
            </w:pPr>
            <w:proofErr w:type="spellStart"/>
            <w:r w:rsidRPr="00A76A18">
              <w:rPr>
                <w:rFonts w:eastAsia="SimHei" w:cs="Simplified Arabic"/>
                <w:b/>
                <w:sz w:val="18"/>
                <w:szCs w:val="18"/>
                <w:lang w:val="fr-FR" w:eastAsia="zh-CN"/>
              </w:rPr>
              <w:t>With</w:t>
            </w:r>
            <w:proofErr w:type="spellEnd"/>
            <w:r w:rsidRPr="00A76A18">
              <w:rPr>
                <w:rFonts w:eastAsia="SimHei" w:cs="Simplified Arabic"/>
                <w:b/>
                <w:sz w:val="18"/>
                <w:szCs w:val="18"/>
                <w:lang w:val="fr-FR" w:eastAsia="zh-CN"/>
              </w:rPr>
              <w:t xml:space="preserve"> </w:t>
            </w:r>
            <w:proofErr w:type="spellStart"/>
            <w:r w:rsidRPr="00A76A18">
              <w:rPr>
                <w:rFonts w:eastAsia="SimHei" w:cs="Simplified Arabic"/>
                <w:b/>
                <w:sz w:val="18"/>
                <w:szCs w:val="18"/>
                <w:lang w:val="fr-FR" w:eastAsia="zh-CN"/>
              </w:rPr>
              <w:t>price</w:t>
            </w:r>
            <w:proofErr w:type="spellEnd"/>
            <w:r w:rsidRPr="00A76A18">
              <w:rPr>
                <w:rFonts w:eastAsia="SimHei" w:cs="Simplified Arabic"/>
                <w:b/>
                <w:sz w:val="18"/>
                <w:szCs w:val="18"/>
                <w:lang w:val="fr-FR" w:eastAsia="zh-CN"/>
              </w:rPr>
              <w:t xml:space="preserve"> control</w:t>
            </w:r>
          </w:p>
        </w:tc>
        <w:tc>
          <w:tcPr>
            <w:tcW w:w="1133" w:type="dxa"/>
            <w:tcBorders>
              <w:top w:val="single" w:sz="4" w:space="0" w:color="808080"/>
              <w:left w:val="single" w:sz="4" w:space="0" w:color="808080"/>
              <w:bottom w:val="single" w:sz="4" w:space="0" w:color="808080"/>
              <w:right w:val="single" w:sz="4" w:space="0" w:color="808080"/>
            </w:tcBorders>
            <w:shd w:val="clear" w:color="auto" w:fill="auto"/>
          </w:tcPr>
          <w:p w:rsidR="000C1A35" w:rsidRPr="00A76A18" w:rsidRDefault="000C1A35" w:rsidP="009B2BDE">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
                <w:sz w:val="18"/>
                <w:szCs w:val="18"/>
                <w:lang w:val="fr-FR" w:eastAsia="zh-CN"/>
              </w:rPr>
            </w:pPr>
            <w:proofErr w:type="spellStart"/>
            <w:r w:rsidRPr="00A76A18">
              <w:rPr>
                <w:rFonts w:eastAsia="SimHei" w:cs="Simplified Arabic"/>
                <w:b/>
                <w:sz w:val="18"/>
                <w:szCs w:val="18"/>
                <w:lang w:val="fr-FR" w:eastAsia="zh-CN"/>
              </w:rPr>
              <w:t>Without</w:t>
            </w:r>
            <w:proofErr w:type="spellEnd"/>
            <w:r w:rsidRPr="00A76A18">
              <w:rPr>
                <w:rFonts w:eastAsia="SimHei" w:cs="Simplified Arabic"/>
                <w:b/>
                <w:sz w:val="18"/>
                <w:szCs w:val="18"/>
                <w:lang w:val="fr-FR" w:eastAsia="zh-CN"/>
              </w:rPr>
              <w:t xml:space="preserve"> </w:t>
            </w:r>
            <w:proofErr w:type="spellStart"/>
            <w:r w:rsidRPr="00A76A18">
              <w:rPr>
                <w:rFonts w:eastAsia="SimHei" w:cs="Simplified Arabic"/>
                <w:b/>
                <w:sz w:val="18"/>
                <w:szCs w:val="18"/>
                <w:lang w:val="fr-FR" w:eastAsia="zh-CN"/>
              </w:rPr>
              <w:t>price</w:t>
            </w:r>
            <w:proofErr w:type="spellEnd"/>
            <w:r w:rsidRPr="00A76A18">
              <w:rPr>
                <w:rFonts w:eastAsia="SimHei" w:cs="Simplified Arabic"/>
                <w:b/>
                <w:sz w:val="18"/>
                <w:szCs w:val="18"/>
                <w:lang w:val="fr-FR" w:eastAsia="zh-CN"/>
              </w:rPr>
              <w:t xml:space="preserve"> control</w:t>
            </w:r>
          </w:p>
        </w:tc>
      </w:tr>
      <w:tr w:rsidR="000C1A35" w:rsidRPr="00A76A18" w:rsidTr="009B2BDE">
        <w:trPr>
          <w:cantSplit/>
        </w:trPr>
        <w:tc>
          <w:tcPr>
            <w:tcW w:w="567" w:type="dxa"/>
            <w:tcBorders>
              <w:top w:val="single" w:sz="4" w:space="0" w:color="808080"/>
              <w:left w:val="single" w:sz="4" w:space="0" w:color="808080"/>
              <w:bottom w:val="single" w:sz="4" w:space="0" w:color="808080"/>
              <w:right w:val="single" w:sz="4" w:space="0" w:color="808080"/>
            </w:tcBorders>
            <w:shd w:val="clear" w:color="auto" w:fill="auto"/>
          </w:tcPr>
          <w:p w:rsidR="000C1A35" w:rsidRPr="00A76A18" w:rsidRDefault="000C1A35" w:rsidP="009B2BDE">
            <w:pPr>
              <w:keepNext/>
              <w:widowControl w:val="0"/>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
                <w:sz w:val="18"/>
                <w:szCs w:val="18"/>
                <w:lang w:val="fr-FR" w:eastAsia="zh-CN"/>
              </w:rPr>
            </w:pPr>
            <w:r w:rsidRPr="00A76A18">
              <w:rPr>
                <w:rFonts w:eastAsia="SimHei" w:cs="Simplified Arabic"/>
                <w:b/>
                <w:sz w:val="18"/>
                <w:szCs w:val="18"/>
                <w:lang w:val="fr-FR" w:eastAsia="zh-CN"/>
              </w:rPr>
              <w:t xml:space="preserve">2.2 </w:t>
            </w:r>
          </w:p>
        </w:tc>
        <w:tc>
          <w:tcPr>
            <w:tcW w:w="2694" w:type="dxa"/>
            <w:tcBorders>
              <w:top w:val="single" w:sz="4" w:space="0" w:color="808080"/>
              <w:left w:val="single" w:sz="4" w:space="0" w:color="808080"/>
              <w:bottom w:val="single" w:sz="4" w:space="0" w:color="808080"/>
              <w:right w:val="single" w:sz="4" w:space="0" w:color="808080"/>
            </w:tcBorders>
            <w:shd w:val="clear" w:color="auto" w:fill="auto"/>
          </w:tcPr>
          <w:p w:rsidR="000C1A35" w:rsidRPr="00A76A18" w:rsidRDefault="000C1A35" w:rsidP="009B2BDE">
            <w:pPr>
              <w:keepNext/>
              <w:widowControl w:val="0"/>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Cs/>
                <w:sz w:val="18"/>
                <w:szCs w:val="18"/>
                <w:lang w:val="en-US" w:eastAsia="zh-CN"/>
              </w:rPr>
            </w:pPr>
            <w:r w:rsidRPr="00A76A18">
              <w:rPr>
                <w:rFonts w:eastAsia="SimHei" w:cs="Simplified Arabic"/>
                <w:bCs/>
                <w:sz w:val="18"/>
                <w:szCs w:val="18"/>
                <w:lang w:val="en-US" w:eastAsia="zh-CN"/>
              </w:rPr>
              <w:t xml:space="preserve">Please indicate, which </w:t>
            </w:r>
            <w:r w:rsidRPr="00A76A18">
              <w:rPr>
                <w:rFonts w:eastAsia="SimHei" w:cs="Simplified Arabic"/>
                <w:b/>
                <w:sz w:val="18"/>
                <w:szCs w:val="18"/>
                <w:u w:val="single"/>
                <w:lang w:val="en-US" w:eastAsia="zh-CN"/>
              </w:rPr>
              <w:t>wholesale</w:t>
            </w:r>
            <w:r w:rsidRPr="00A76A18">
              <w:rPr>
                <w:rFonts w:eastAsia="SimHei" w:cs="Simplified Arabic"/>
                <w:bCs/>
                <w:sz w:val="18"/>
                <w:szCs w:val="18"/>
                <w:lang w:val="en-US" w:eastAsia="zh-CN"/>
              </w:rPr>
              <w:t xml:space="preserve"> telecommunication services provided in your country are subject to price control and which are not?</w:t>
            </w:r>
          </w:p>
        </w:tc>
        <w:tc>
          <w:tcPr>
            <w:tcW w:w="4111" w:type="dxa"/>
            <w:tcBorders>
              <w:top w:val="single" w:sz="4" w:space="0" w:color="808080"/>
              <w:left w:val="single" w:sz="4" w:space="0" w:color="808080"/>
              <w:bottom w:val="single" w:sz="4" w:space="0" w:color="808080"/>
              <w:right w:val="single" w:sz="4" w:space="0" w:color="808080"/>
            </w:tcBorders>
            <w:shd w:val="clear" w:color="auto" w:fill="auto"/>
          </w:tcPr>
          <w:p w:rsidR="000C1A35" w:rsidRPr="00A76A18" w:rsidRDefault="000C1A35" w:rsidP="009B2BDE">
            <w:pPr>
              <w:numPr>
                <w:ilvl w:val="0"/>
                <w:numId w:val="8"/>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ind w:hanging="720"/>
              <w:jc w:val="left"/>
              <w:textAlignment w:val="auto"/>
              <w:rPr>
                <w:sz w:val="18"/>
                <w:szCs w:val="18"/>
                <w:lang w:val="en-US"/>
              </w:rPr>
            </w:pPr>
            <w:r w:rsidRPr="00A76A18">
              <w:rPr>
                <w:sz w:val="18"/>
                <w:szCs w:val="18"/>
                <w:lang w:val="en-US"/>
              </w:rPr>
              <w:t>Interconnection:</w:t>
            </w:r>
          </w:p>
          <w:p w:rsidR="000C1A35" w:rsidRPr="00A76A18" w:rsidRDefault="000C1A35" w:rsidP="009B2BDE">
            <w:pPr>
              <w:tabs>
                <w:tab w:val="clear" w:pos="794"/>
                <w:tab w:val="clear" w:pos="1191"/>
                <w:tab w:val="clear" w:pos="1588"/>
                <w:tab w:val="clear" w:pos="1985"/>
                <w:tab w:val="left" w:pos="284"/>
              </w:tabs>
              <w:overflowPunct/>
              <w:autoSpaceDE/>
              <w:autoSpaceDN/>
              <w:adjustRightInd/>
              <w:spacing w:before="40" w:after="40"/>
              <w:jc w:val="left"/>
              <w:textAlignment w:val="auto"/>
              <w:rPr>
                <w:rFonts w:asciiTheme="majorBidi" w:eastAsia="SimHei" w:hAnsiTheme="majorBidi" w:cstheme="majorBidi"/>
                <w:bCs/>
                <w:sz w:val="18"/>
                <w:szCs w:val="18"/>
                <w:lang w:val="en-US"/>
              </w:rPr>
            </w:pPr>
            <w:r w:rsidRPr="00A76A18">
              <w:rPr>
                <w:rFonts w:asciiTheme="majorBidi" w:eastAsia="SimHei" w:hAnsiTheme="majorBidi" w:cstheme="majorBidi"/>
                <w:bCs/>
                <w:sz w:val="18"/>
                <w:szCs w:val="18"/>
                <w:lang w:val="en-US"/>
              </w:rPr>
              <w:tab/>
              <w:t>1.1</w:t>
            </w:r>
            <w:r w:rsidRPr="00A76A18">
              <w:rPr>
                <w:rFonts w:asciiTheme="majorBidi" w:eastAsia="SimHei" w:hAnsiTheme="majorBidi" w:cstheme="majorBidi"/>
                <w:bCs/>
                <w:sz w:val="18"/>
                <w:szCs w:val="18"/>
                <w:lang w:val="en-US"/>
              </w:rPr>
              <w:tab/>
              <w:t>Fixed origination</w:t>
            </w:r>
          </w:p>
          <w:p w:rsidR="000C1A35" w:rsidRPr="00A76A18" w:rsidRDefault="000C1A35" w:rsidP="009B2BDE">
            <w:pPr>
              <w:tabs>
                <w:tab w:val="clear" w:pos="794"/>
                <w:tab w:val="clear" w:pos="1191"/>
                <w:tab w:val="clear" w:pos="1588"/>
                <w:tab w:val="clear" w:pos="1985"/>
                <w:tab w:val="left" w:pos="284"/>
              </w:tabs>
              <w:overflowPunct/>
              <w:autoSpaceDE/>
              <w:autoSpaceDN/>
              <w:adjustRightInd/>
              <w:spacing w:before="40" w:after="40"/>
              <w:jc w:val="left"/>
              <w:textAlignment w:val="auto"/>
              <w:rPr>
                <w:rFonts w:asciiTheme="majorBidi" w:eastAsia="SimHei" w:hAnsiTheme="majorBidi" w:cstheme="majorBidi"/>
                <w:bCs/>
                <w:sz w:val="18"/>
                <w:szCs w:val="18"/>
                <w:lang w:val="en-US"/>
              </w:rPr>
            </w:pPr>
            <w:r w:rsidRPr="00A76A18">
              <w:rPr>
                <w:rFonts w:asciiTheme="majorBidi" w:eastAsia="SimHei" w:hAnsiTheme="majorBidi" w:cstheme="majorBidi"/>
                <w:bCs/>
                <w:sz w:val="18"/>
                <w:szCs w:val="18"/>
                <w:lang w:val="en-US"/>
              </w:rPr>
              <w:tab/>
              <w:t>1.2</w:t>
            </w:r>
            <w:r w:rsidRPr="00A76A18">
              <w:rPr>
                <w:rFonts w:asciiTheme="majorBidi" w:eastAsia="SimHei" w:hAnsiTheme="majorBidi" w:cstheme="majorBidi"/>
                <w:bCs/>
                <w:sz w:val="18"/>
                <w:szCs w:val="18"/>
                <w:lang w:val="en-US"/>
              </w:rPr>
              <w:tab/>
              <w:t xml:space="preserve">Fixed termination </w:t>
            </w:r>
          </w:p>
          <w:p w:rsidR="000C1A35" w:rsidRPr="00A76A18" w:rsidRDefault="000C1A35" w:rsidP="009B2BDE">
            <w:pPr>
              <w:tabs>
                <w:tab w:val="clear" w:pos="794"/>
                <w:tab w:val="clear" w:pos="1191"/>
                <w:tab w:val="clear" w:pos="1588"/>
                <w:tab w:val="clear" w:pos="1985"/>
                <w:tab w:val="left" w:pos="284"/>
              </w:tabs>
              <w:overflowPunct/>
              <w:autoSpaceDE/>
              <w:autoSpaceDN/>
              <w:adjustRightInd/>
              <w:spacing w:before="40" w:after="40"/>
              <w:jc w:val="left"/>
              <w:textAlignment w:val="auto"/>
              <w:rPr>
                <w:rFonts w:asciiTheme="majorBidi" w:eastAsia="SimHei" w:hAnsiTheme="majorBidi" w:cstheme="majorBidi"/>
                <w:bCs/>
                <w:sz w:val="18"/>
                <w:szCs w:val="18"/>
                <w:lang w:val="en-US"/>
              </w:rPr>
            </w:pPr>
            <w:r w:rsidRPr="00A76A18">
              <w:rPr>
                <w:rFonts w:asciiTheme="majorBidi" w:eastAsia="SimHei" w:hAnsiTheme="majorBidi" w:cstheme="majorBidi"/>
                <w:bCs/>
                <w:sz w:val="18"/>
                <w:szCs w:val="18"/>
                <w:lang w:val="en-US"/>
              </w:rPr>
              <w:tab/>
              <w:t>1.3</w:t>
            </w:r>
            <w:r w:rsidRPr="00A76A18">
              <w:rPr>
                <w:rFonts w:asciiTheme="majorBidi" w:eastAsia="SimHei" w:hAnsiTheme="majorBidi" w:cstheme="majorBidi"/>
                <w:bCs/>
                <w:sz w:val="18"/>
                <w:szCs w:val="18"/>
                <w:lang w:val="en-US"/>
              </w:rPr>
              <w:tab/>
              <w:t>Mobile origination</w:t>
            </w:r>
          </w:p>
          <w:p w:rsidR="000C1A35" w:rsidRPr="00A76A18" w:rsidRDefault="000C1A35" w:rsidP="009B2BDE">
            <w:pPr>
              <w:tabs>
                <w:tab w:val="clear" w:pos="794"/>
                <w:tab w:val="clear" w:pos="1191"/>
                <w:tab w:val="clear" w:pos="1588"/>
                <w:tab w:val="clear" w:pos="1985"/>
                <w:tab w:val="left" w:pos="284"/>
              </w:tabs>
              <w:overflowPunct/>
              <w:autoSpaceDE/>
              <w:autoSpaceDN/>
              <w:adjustRightInd/>
              <w:spacing w:before="40" w:after="40"/>
              <w:jc w:val="left"/>
              <w:textAlignment w:val="auto"/>
              <w:rPr>
                <w:rFonts w:ascii="Verdana" w:eastAsia="SimHei" w:hAnsi="Verdana" w:cs="Simplified Arabic"/>
                <w:bCs/>
                <w:sz w:val="19"/>
                <w:szCs w:val="28"/>
                <w:lang w:val="en-US"/>
              </w:rPr>
            </w:pPr>
            <w:r w:rsidRPr="00A76A18">
              <w:rPr>
                <w:rFonts w:asciiTheme="majorBidi" w:eastAsia="SimHei" w:hAnsiTheme="majorBidi" w:cstheme="majorBidi"/>
                <w:bCs/>
                <w:sz w:val="18"/>
                <w:szCs w:val="18"/>
                <w:lang w:val="en-US"/>
              </w:rPr>
              <w:tab/>
              <w:t>1.4</w:t>
            </w:r>
            <w:r w:rsidRPr="00A76A18">
              <w:rPr>
                <w:rFonts w:asciiTheme="majorBidi" w:eastAsia="SimHei" w:hAnsiTheme="majorBidi" w:cstheme="majorBidi"/>
                <w:bCs/>
                <w:sz w:val="18"/>
                <w:szCs w:val="18"/>
                <w:lang w:val="en-US"/>
              </w:rPr>
              <w:tab/>
              <w:t>Mobile termination</w:t>
            </w:r>
            <w:r w:rsidRPr="00A76A18">
              <w:rPr>
                <w:rFonts w:ascii="Verdana" w:eastAsia="SimHei" w:hAnsi="Verdana" w:cs="Simplified Arabic"/>
                <w:bCs/>
                <w:sz w:val="19"/>
                <w:szCs w:val="28"/>
                <w:lang w:val="en-US"/>
              </w:rPr>
              <w:t xml:space="preserve"> </w:t>
            </w:r>
          </w:p>
          <w:p w:rsidR="000C1A35" w:rsidRPr="00A76A18" w:rsidRDefault="000C1A35" w:rsidP="009B2BDE">
            <w:pPr>
              <w:numPr>
                <w:ilvl w:val="0"/>
                <w:numId w:val="8"/>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ind w:hanging="720"/>
              <w:jc w:val="left"/>
              <w:textAlignment w:val="auto"/>
              <w:rPr>
                <w:sz w:val="18"/>
                <w:szCs w:val="18"/>
                <w:lang w:val="en-US"/>
              </w:rPr>
            </w:pPr>
            <w:r w:rsidRPr="00A76A18">
              <w:rPr>
                <w:sz w:val="18"/>
                <w:szCs w:val="18"/>
                <w:lang w:val="en-US"/>
              </w:rPr>
              <w:t>National wholesale voice roaming</w:t>
            </w:r>
          </w:p>
          <w:p w:rsidR="000C1A35" w:rsidRPr="00A76A18" w:rsidRDefault="000C1A35" w:rsidP="009B2BDE">
            <w:pPr>
              <w:keepNext/>
              <w:widowControl w:val="0"/>
              <w:numPr>
                <w:ilvl w:val="0"/>
                <w:numId w:val="8"/>
              </w:numPr>
              <w:tabs>
                <w:tab w:val="clear" w:pos="794"/>
                <w:tab w:val="clear" w:pos="1191"/>
                <w:tab w:val="clear" w:pos="1588"/>
                <w:tab w:val="clear" w:pos="1985"/>
                <w:tab w:val="num" w:pos="317"/>
              </w:tabs>
              <w:overflowPunct/>
              <w:autoSpaceDE/>
              <w:autoSpaceDN/>
              <w:adjustRightInd/>
              <w:spacing w:before="40" w:after="40"/>
              <w:ind w:hanging="720"/>
              <w:jc w:val="left"/>
              <w:textAlignment w:val="auto"/>
              <w:rPr>
                <w:rFonts w:eastAsia="SimHei" w:cs="Simplified Arabic"/>
                <w:bCs/>
                <w:sz w:val="18"/>
                <w:szCs w:val="18"/>
                <w:lang w:val="en-US" w:eastAsia="zh-CN"/>
              </w:rPr>
            </w:pPr>
            <w:r w:rsidRPr="00A76A18">
              <w:rPr>
                <w:rFonts w:eastAsia="SimHei" w:cs="Simplified Arabic"/>
                <w:bCs/>
                <w:sz w:val="18"/>
                <w:szCs w:val="18"/>
                <w:lang w:val="en-US" w:eastAsia="zh-CN"/>
              </w:rPr>
              <w:t xml:space="preserve">International wholesale voice roaming </w:t>
            </w:r>
          </w:p>
          <w:p w:rsidR="000C1A35" w:rsidRPr="00A76A18" w:rsidRDefault="000C1A35" w:rsidP="009B2BDE">
            <w:pPr>
              <w:numPr>
                <w:ilvl w:val="0"/>
                <w:numId w:val="8"/>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ind w:hanging="720"/>
              <w:jc w:val="left"/>
              <w:textAlignment w:val="auto"/>
              <w:rPr>
                <w:sz w:val="18"/>
                <w:szCs w:val="18"/>
                <w:lang w:val="en-US"/>
              </w:rPr>
            </w:pPr>
            <w:r w:rsidRPr="00A76A18">
              <w:rPr>
                <w:sz w:val="18"/>
                <w:szCs w:val="18"/>
                <w:lang w:val="en-US"/>
              </w:rPr>
              <w:t>Unbundled local loop (ULL)</w:t>
            </w:r>
          </w:p>
          <w:p w:rsidR="000C1A35" w:rsidRPr="00A76A18" w:rsidRDefault="000C1A35" w:rsidP="009B2BDE">
            <w:pPr>
              <w:numPr>
                <w:ilvl w:val="0"/>
                <w:numId w:val="9"/>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szCs w:val="18"/>
                <w:lang w:val="en-US"/>
              </w:rPr>
            </w:pPr>
            <w:r w:rsidRPr="00A76A18">
              <w:rPr>
                <w:sz w:val="18"/>
                <w:szCs w:val="18"/>
                <w:lang w:val="en-US"/>
              </w:rPr>
              <w:t xml:space="preserve">Wholesale broadband access/ </w:t>
            </w:r>
            <w:proofErr w:type="spellStart"/>
            <w:r w:rsidRPr="00A76A18">
              <w:rPr>
                <w:sz w:val="18"/>
                <w:szCs w:val="18"/>
                <w:lang w:val="en-US"/>
              </w:rPr>
              <w:t>bistream</w:t>
            </w:r>
            <w:proofErr w:type="spellEnd"/>
            <w:r w:rsidRPr="00A76A18">
              <w:rPr>
                <w:sz w:val="18"/>
                <w:szCs w:val="18"/>
                <w:lang w:val="en-US"/>
              </w:rPr>
              <w:t xml:space="preserve"> access</w:t>
            </w:r>
          </w:p>
          <w:p w:rsidR="000C1A35" w:rsidRPr="00A76A18" w:rsidRDefault="000C1A35" w:rsidP="009B2BDE">
            <w:pPr>
              <w:numPr>
                <w:ilvl w:val="0"/>
                <w:numId w:val="9"/>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szCs w:val="18"/>
                <w:lang w:val="en-US"/>
              </w:rPr>
            </w:pPr>
            <w:r w:rsidRPr="00A76A18">
              <w:rPr>
                <w:sz w:val="18"/>
                <w:szCs w:val="18"/>
                <w:lang w:val="en-US"/>
              </w:rPr>
              <w:t>Wholesale line rental</w:t>
            </w:r>
          </w:p>
          <w:p w:rsidR="000C1A35" w:rsidRPr="00A76A18" w:rsidRDefault="000C1A35" w:rsidP="009B2BDE">
            <w:pPr>
              <w:numPr>
                <w:ilvl w:val="0"/>
                <w:numId w:val="9"/>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szCs w:val="18"/>
                <w:lang w:val="en-US"/>
              </w:rPr>
            </w:pPr>
            <w:r w:rsidRPr="00A76A18">
              <w:rPr>
                <w:sz w:val="18"/>
                <w:szCs w:val="18"/>
                <w:lang w:val="en-US"/>
              </w:rPr>
              <w:t>Wholesale leased lines</w:t>
            </w:r>
          </w:p>
          <w:p w:rsidR="000C1A35" w:rsidRPr="00A76A18" w:rsidRDefault="000C1A35" w:rsidP="009B2BDE">
            <w:pPr>
              <w:numPr>
                <w:ilvl w:val="0"/>
                <w:numId w:val="9"/>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szCs w:val="18"/>
                <w:lang w:val="en-US"/>
              </w:rPr>
            </w:pPr>
            <w:r w:rsidRPr="00A76A18">
              <w:rPr>
                <w:sz w:val="18"/>
                <w:szCs w:val="18"/>
                <w:lang w:val="en-US"/>
              </w:rPr>
              <w:t>Access to Internet exchange points (IXPs)</w:t>
            </w:r>
          </w:p>
          <w:p w:rsidR="000C1A35" w:rsidRPr="00A76A18" w:rsidRDefault="000C1A35" w:rsidP="009B2BDE">
            <w:pPr>
              <w:numPr>
                <w:ilvl w:val="0"/>
                <w:numId w:val="9"/>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szCs w:val="18"/>
                <w:lang w:val="en-US"/>
              </w:rPr>
            </w:pPr>
            <w:r w:rsidRPr="00A76A18">
              <w:rPr>
                <w:sz w:val="18"/>
                <w:szCs w:val="18"/>
                <w:lang w:val="en-US"/>
              </w:rPr>
              <w:t>Access to International gateways</w:t>
            </w:r>
          </w:p>
          <w:p w:rsidR="000C1A35" w:rsidRPr="00A76A18" w:rsidRDefault="000C1A35" w:rsidP="009B2BDE">
            <w:pPr>
              <w:numPr>
                <w:ilvl w:val="0"/>
                <w:numId w:val="9"/>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szCs w:val="18"/>
                <w:lang w:val="en-US"/>
              </w:rPr>
            </w:pPr>
            <w:r w:rsidRPr="00A76A18">
              <w:rPr>
                <w:sz w:val="18"/>
                <w:szCs w:val="18"/>
                <w:lang w:val="en-US"/>
              </w:rPr>
              <w:t>Other</w:t>
            </w:r>
            <w:r w:rsidRPr="00A76A18">
              <w:rPr>
                <w:sz w:val="18"/>
                <w:szCs w:val="18"/>
                <w:lang w:val="fr-FR"/>
              </w:rPr>
              <w:t xml:space="preserve">, </w:t>
            </w:r>
            <w:proofErr w:type="spellStart"/>
            <w:r w:rsidRPr="00A76A18">
              <w:rPr>
                <w:sz w:val="18"/>
                <w:szCs w:val="18"/>
                <w:lang w:val="fr-FR"/>
              </w:rPr>
              <w:t>please</w:t>
            </w:r>
            <w:proofErr w:type="spellEnd"/>
            <w:r w:rsidRPr="00A76A18">
              <w:rPr>
                <w:sz w:val="18"/>
                <w:szCs w:val="18"/>
                <w:lang w:val="fr-FR"/>
              </w:rPr>
              <w:t xml:space="preserve"> </w:t>
            </w:r>
            <w:proofErr w:type="spellStart"/>
            <w:r w:rsidRPr="00A76A18">
              <w:rPr>
                <w:sz w:val="18"/>
                <w:szCs w:val="18"/>
                <w:lang w:val="fr-FR"/>
              </w:rPr>
              <w:t>specify</w:t>
            </w:r>
            <w:proofErr w:type="spellEnd"/>
            <w:r w:rsidRPr="00A76A18">
              <w:rPr>
                <w:sz w:val="18"/>
                <w:szCs w:val="18"/>
                <w:lang w:val="en-US"/>
              </w:rPr>
              <w:t xml:space="preserve">:  ____________________   </w:t>
            </w:r>
          </w:p>
        </w:tc>
        <w:tc>
          <w:tcPr>
            <w:tcW w:w="1276" w:type="dxa"/>
            <w:tcBorders>
              <w:top w:val="single" w:sz="4" w:space="0" w:color="808080"/>
              <w:left w:val="single" w:sz="4" w:space="0" w:color="808080"/>
              <w:bottom w:val="single" w:sz="4" w:space="0" w:color="808080"/>
              <w:right w:val="single" w:sz="4" w:space="0" w:color="808080"/>
            </w:tcBorders>
            <w:shd w:val="clear" w:color="auto" w:fill="auto"/>
          </w:tcPr>
          <w:p w:rsidR="000C1A35" w:rsidRPr="00A76A18" w:rsidRDefault="000C1A35" w:rsidP="009B2BDE">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p>
          <w:p w:rsidR="000C1A35" w:rsidRPr="00A76A18" w:rsidRDefault="008151CD" w:rsidP="009B2BDE">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0C1A35"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0C1A35" w:rsidRPr="00A76A18" w:rsidRDefault="008151CD" w:rsidP="009B2BDE">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0C1A35"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0C1A35" w:rsidRPr="00A76A18" w:rsidRDefault="008151CD" w:rsidP="009B2BDE">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0C1A35"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0C1A35" w:rsidRPr="00A76A18" w:rsidRDefault="008151CD" w:rsidP="009B2BDE">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0C1A35"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0C1A35" w:rsidRPr="00A76A18" w:rsidRDefault="008151CD" w:rsidP="009B2BDE">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0C1A35"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0C1A35" w:rsidRPr="00A76A18" w:rsidRDefault="008151CD" w:rsidP="009B2BDE">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0C1A35"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0C1A35" w:rsidRPr="00A76A18" w:rsidRDefault="008151CD" w:rsidP="009B2BDE">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0C1A35"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0C1A35" w:rsidRPr="00A76A18" w:rsidRDefault="000C1A35" w:rsidP="009B2BDE">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p>
          <w:p w:rsidR="000C1A35" w:rsidRPr="00A76A18" w:rsidRDefault="008151CD" w:rsidP="009B2BDE">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0C1A35"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r w:rsidR="000C1A35" w:rsidRPr="00A76A18">
              <w:rPr>
                <w:rFonts w:eastAsia="SimHei" w:cs="Simplified Arabic"/>
                <w:bCs/>
                <w:sz w:val="18"/>
                <w:szCs w:val="18"/>
                <w:lang w:val="fr-FR" w:eastAsia="zh-CN"/>
              </w:rPr>
              <w:br/>
            </w: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0C1A35"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0C1A35" w:rsidRPr="00A76A18" w:rsidRDefault="008151CD" w:rsidP="009B2BDE">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0C1A35"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0C1A35" w:rsidRPr="00A76A18" w:rsidRDefault="008151CD" w:rsidP="009B2BDE">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0C1A35"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0C1A35" w:rsidRPr="00A76A18" w:rsidRDefault="008151CD" w:rsidP="009B2BDE">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0C1A35"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tc>
        <w:tc>
          <w:tcPr>
            <w:tcW w:w="1133" w:type="dxa"/>
            <w:tcBorders>
              <w:top w:val="single" w:sz="4" w:space="0" w:color="808080"/>
              <w:left w:val="single" w:sz="4" w:space="0" w:color="808080"/>
              <w:bottom w:val="single" w:sz="4" w:space="0" w:color="808080"/>
              <w:right w:val="single" w:sz="4" w:space="0" w:color="808080"/>
            </w:tcBorders>
            <w:shd w:val="clear" w:color="auto" w:fill="auto"/>
          </w:tcPr>
          <w:p w:rsidR="000C1A35" w:rsidRPr="00A76A18" w:rsidRDefault="000C1A35" w:rsidP="009B2BDE">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p>
          <w:p w:rsidR="000C1A35" w:rsidRPr="00A76A18" w:rsidRDefault="008151CD" w:rsidP="009B2BDE">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0C1A35"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0C1A35" w:rsidRPr="00A76A18" w:rsidRDefault="008151CD" w:rsidP="009B2BDE">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0C1A35"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0C1A35" w:rsidRPr="00A76A18" w:rsidRDefault="008151CD" w:rsidP="009B2BDE">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0C1A35"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0C1A35" w:rsidRPr="00A76A18" w:rsidRDefault="008151CD" w:rsidP="009B2BDE">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0C1A35"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0C1A35" w:rsidRPr="00A76A18" w:rsidRDefault="008151CD" w:rsidP="009B2BDE">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0C1A35"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0C1A35" w:rsidRPr="00A76A18" w:rsidRDefault="008151CD" w:rsidP="009B2BDE">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0C1A35"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0C1A35" w:rsidRPr="00A76A18" w:rsidRDefault="008151CD" w:rsidP="009B2BDE">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0C1A35"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0C1A35" w:rsidRPr="00A76A18" w:rsidRDefault="000C1A35" w:rsidP="009B2BDE">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p>
          <w:p w:rsidR="000C1A35" w:rsidRPr="00A76A18" w:rsidRDefault="008151CD" w:rsidP="009B2BDE">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0C1A35"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r w:rsidR="000C1A35" w:rsidRPr="00A76A18">
              <w:rPr>
                <w:rFonts w:eastAsia="SimHei" w:cs="Simplified Arabic"/>
                <w:bCs/>
                <w:sz w:val="18"/>
                <w:szCs w:val="18"/>
                <w:lang w:val="fr-FR" w:eastAsia="zh-CN"/>
              </w:rPr>
              <w:br/>
            </w: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0C1A35"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0C1A35" w:rsidRPr="00A76A18" w:rsidRDefault="008151CD" w:rsidP="009B2BDE">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0C1A35"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0C1A35" w:rsidRPr="00A76A18" w:rsidRDefault="008151CD" w:rsidP="009B2BDE">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0C1A35"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0C1A35" w:rsidRPr="00A76A18" w:rsidRDefault="008151CD" w:rsidP="009B2BDE">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0C1A35"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tc>
      </w:tr>
    </w:tbl>
    <w:p w:rsidR="000C1A35" w:rsidRPr="00A76A18" w:rsidRDefault="000C1A35" w:rsidP="000C1A35">
      <w:pPr>
        <w:tabs>
          <w:tab w:val="clear" w:pos="794"/>
          <w:tab w:val="clear" w:pos="1191"/>
          <w:tab w:val="clear" w:pos="1588"/>
          <w:tab w:val="clear" w:pos="1985"/>
        </w:tabs>
        <w:overflowPunct/>
        <w:autoSpaceDE/>
        <w:autoSpaceDN/>
        <w:adjustRightInd/>
        <w:spacing w:after="120"/>
        <w:jc w:val="left"/>
        <w:textAlignment w:val="auto"/>
        <w:rPr>
          <w:rFonts w:ascii="Verdana" w:eastAsia="SimHei" w:hAnsi="Verdana" w:cs="Simplified Arabic"/>
          <w:bCs/>
          <w:sz w:val="18"/>
          <w:szCs w:val="18"/>
          <w:lang w:val="fr-FR" w:eastAsia="zh-C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694"/>
        <w:gridCol w:w="2410"/>
        <w:gridCol w:w="850"/>
        <w:gridCol w:w="851"/>
        <w:gridCol w:w="142"/>
        <w:gridCol w:w="708"/>
        <w:gridCol w:w="426"/>
        <w:gridCol w:w="712"/>
        <w:gridCol w:w="421"/>
      </w:tblGrid>
      <w:tr w:rsidR="000C1A35" w:rsidRPr="00A76A18" w:rsidTr="009B2BDE">
        <w:trPr>
          <w:cantSplit/>
        </w:trPr>
        <w:tc>
          <w:tcPr>
            <w:tcW w:w="567" w:type="dxa"/>
            <w:tcBorders>
              <w:top w:val="single" w:sz="4" w:space="0" w:color="808080"/>
              <w:left w:val="single" w:sz="4" w:space="0" w:color="808080"/>
              <w:bottom w:val="single" w:sz="4" w:space="0" w:color="808080"/>
              <w:right w:val="single" w:sz="4" w:space="0" w:color="808080"/>
            </w:tcBorders>
            <w:shd w:val="clear" w:color="auto" w:fill="auto"/>
          </w:tcPr>
          <w:p w:rsidR="000C1A35" w:rsidRPr="00A76A18" w:rsidRDefault="000C1A35" w:rsidP="009B2BDE">
            <w:pPr>
              <w:keepNext/>
              <w:widowControl w:val="0"/>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
                <w:sz w:val="18"/>
                <w:szCs w:val="18"/>
                <w:lang w:val="fr-FR" w:eastAsia="zh-CN"/>
              </w:rPr>
            </w:pPr>
          </w:p>
        </w:tc>
        <w:tc>
          <w:tcPr>
            <w:tcW w:w="2694" w:type="dxa"/>
            <w:tcBorders>
              <w:top w:val="single" w:sz="4" w:space="0" w:color="808080"/>
              <w:left w:val="single" w:sz="4" w:space="0" w:color="808080"/>
              <w:bottom w:val="single" w:sz="4" w:space="0" w:color="808080"/>
              <w:right w:val="single" w:sz="4" w:space="0" w:color="808080"/>
            </w:tcBorders>
            <w:shd w:val="clear" w:color="auto" w:fill="auto"/>
          </w:tcPr>
          <w:p w:rsidR="000C1A35" w:rsidRPr="00A76A18" w:rsidRDefault="000C1A35" w:rsidP="009B2BDE">
            <w:pPr>
              <w:keepNext/>
              <w:widowControl w:val="0"/>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Cs/>
                <w:sz w:val="18"/>
                <w:szCs w:val="18"/>
                <w:lang w:val="fr-FR" w:eastAsia="zh-CN"/>
              </w:rPr>
            </w:pPr>
          </w:p>
        </w:tc>
        <w:tc>
          <w:tcPr>
            <w:tcW w:w="4111" w:type="dxa"/>
            <w:gridSpan w:val="3"/>
            <w:tcBorders>
              <w:top w:val="single" w:sz="4" w:space="0" w:color="808080"/>
              <w:left w:val="single" w:sz="4" w:space="0" w:color="808080"/>
              <w:bottom w:val="single" w:sz="4" w:space="0" w:color="808080"/>
              <w:right w:val="single" w:sz="4" w:space="0" w:color="808080"/>
            </w:tcBorders>
            <w:shd w:val="clear" w:color="auto" w:fill="auto"/>
          </w:tcPr>
          <w:p w:rsidR="000C1A35" w:rsidRPr="00A76A18" w:rsidRDefault="000C1A35" w:rsidP="009B2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jc w:val="left"/>
              <w:rPr>
                <w:sz w:val="18"/>
                <w:szCs w:val="18"/>
                <w:lang w:val="en-US"/>
              </w:rPr>
            </w:pPr>
          </w:p>
        </w:tc>
        <w:tc>
          <w:tcPr>
            <w:tcW w:w="1276" w:type="dxa"/>
            <w:gridSpan w:val="3"/>
            <w:tcBorders>
              <w:top w:val="single" w:sz="4" w:space="0" w:color="808080"/>
              <w:left w:val="single" w:sz="4" w:space="0" w:color="808080"/>
              <w:bottom w:val="single" w:sz="4" w:space="0" w:color="808080"/>
              <w:right w:val="single" w:sz="4" w:space="0" w:color="808080"/>
            </w:tcBorders>
            <w:shd w:val="clear" w:color="auto" w:fill="auto"/>
          </w:tcPr>
          <w:p w:rsidR="000C1A35" w:rsidRPr="00A76A18" w:rsidRDefault="000C1A35" w:rsidP="009B2BDE">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
                <w:sz w:val="18"/>
                <w:szCs w:val="18"/>
                <w:lang w:val="fr-FR" w:eastAsia="zh-CN"/>
              </w:rPr>
            </w:pPr>
            <w:proofErr w:type="spellStart"/>
            <w:r w:rsidRPr="00A76A18">
              <w:rPr>
                <w:rFonts w:eastAsia="SimHei" w:cs="Simplified Arabic"/>
                <w:b/>
                <w:sz w:val="18"/>
                <w:szCs w:val="18"/>
                <w:lang w:val="fr-FR" w:eastAsia="zh-CN"/>
              </w:rPr>
              <w:t>Retail</w:t>
            </w:r>
            <w:proofErr w:type="spellEnd"/>
            <w:r w:rsidRPr="00A76A18">
              <w:rPr>
                <w:rFonts w:eastAsia="SimHei" w:cs="Simplified Arabic"/>
                <w:b/>
                <w:sz w:val="18"/>
                <w:szCs w:val="18"/>
                <w:lang w:val="fr-FR" w:eastAsia="zh-CN"/>
              </w:rPr>
              <w:t xml:space="preserve"> services</w:t>
            </w:r>
          </w:p>
        </w:tc>
        <w:tc>
          <w:tcPr>
            <w:tcW w:w="1133" w:type="dxa"/>
            <w:gridSpan w:val="2"/>
            <w:tcBorders>
              <w:top w:val="single" w:sz="4" w:space="0" w:color="808080"/>
              <w:left w:val="single" w:sz="4" w:space="0" w:color="808080"/>
              <w:bottom w:val="single" w:sz="4" w:space="0" w:color="808080"/>
              <w:right w:val="single" w:sz="4" w:space="0" w:color="808080"/>
            </w:tcBorders>
            <w:shd w:val="clear" w:color="auto" w:fill="auto"/>
          </w:tcPr>
          <w:p w:rsidR="000C1A35" w:rsidRPr="00A76A18" w:rsidRDefault="000C1A35" w:rsidP="009B2BDE">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
                <w:sz w:val="18"/>
                <w:szCs w:val="18"/>
                <w:lang w:val="fr-FR" w:eastAsia="zh-CN"/>
              </w:rPr>
            </w:pPr>
            <w:proofErr w:type="spellStart"/>
            <w:r w:rsidRPr="00A76A18">
              <w:rPr>
                <w:rFonts w:eastAsia="SimHei" w:cs="Simplified Arabic"/>
                <w:b/>
                <w:sz w:val="18"/>
                <w:szCs w:val="18"/>
                <w:lang w:val="fr-FR" w:eastAsia="zh-CN"/>
              </w:rPr>
              <w:t>Wholesale</w:t>
            </w:r>
            <w:proofErr w:type="spellEnd"/>
            <w:r w:rsidRPr="00A76A18">
              <w:rPr>
                <w:rFonts w:eastAsia="SimHei" w:cs="Simplified Arabic"/>
                <w:b/>
                <w:sz w:val="18"/>
                <w:szCs w:val="18"/>
                <w:lang w:val="fr-FR" w:eastAsia="zh-CN"/>
              </w:rPr>
              <w:t xml:space="preserve"> services</w:t>
            </w:r>
          </w:p>
        </w:tc>
      </w:tr>
      <w:tr w:rsidR="000C1A35" w:rsidRPr="00A76A18" w:rsidTr="009B2BDE">
        <w:trPr>
          <w:cantSplit/>
        </w:trPr>
        <w:tc>
          <w:tcPr>
            <w:tcW w:w="567" w:type="dxa"/>
            <w:tcBorders>
              <w:top w:val="single" w:sz="4" w:space="0" w:color="808080"/>
              <w:left w:val="single" w:sz="4" w:space="0" w:color="808080"/>
              <w:bottom w:val="single" w:sz="4" w:space="0" w:color="808080"/>
              <w:right w:val="single" w:sz="4" w:space="0" w:color="808080"/>
            </w:tcBorders>
            <w:shd w:val="clear" w:color="auto" w:fill="auto"/>
          </w:tcPr>
          <w:p w:rsidR="000C1A35" w:rsidRPr="00A76A18" w:rsidRDefault="000C1A35" w:rsidP="009B2BDE">
            <w:pPr>
              <w:keepNext/>
              <w:widowControl w:val="0"/>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
                <w:sz w:val="18"/>
                <w:szCs w:val="18"/>
                <w:lang w:val="fr-FR" w:eastAsia="zh-CN"/>
              </w:rPr>
            </w:pPr>
            <w:r w:rsidRPr="00A76A18">
              <w:rPr>
                <w:rFonts w:eastAsia="SimHei" w:cs="Simplified Arabic"/>
                <w:b/>
                <w:sz w:val="18"/>
                <w:szCs w:val="18"/>
                <w:lang w:val="fr-FR" w:eastAsia="zh-CN"/>
              </w:rPr>
              <w:t>2.3</w:t>
            </w:r>
          </w:p>
        </w:tc>
        <w:tc>
          <w:tcPr>
            <w:tcW w:w="2694" w:type="dxa"/>
            <w:tcBorders>
              <w:top w:val="single" w:sz="4" w:space="0" w:color="808080"/>
              <w:left w:val="single" w:sz="4" w:space="0" w:color="808080"/>
              <w:bottom w:val="single" w:sz="4" w:space="0" w:color="808080"/>
              <w:right w:val="single" w:sz="4" w:space="0" w:color="808080"/>
            </w:tcBorders>
            <w:shd w:val="clear" w:color="auto" w:fill="auto"/>
          </w:tcPr>
          <w:p w:rsidR="000C1A35" w:rsidRPr="00A76A18" w:rsidRDefault="000C1A35" w:rsidP="009B2BDE">
            <w:pPr>
              <w:keepNext/>
              <w:widowControl w:val="0"/>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Cs/>
                <w:sz w:val="18"/>
                <w:szCs w:val="18"/>
                <w:lang w:val="en-US" w:eastAsia="zh-CN"/>
              </w:rPr>
            </w:pPr>
            <w:r w:rsidRPr="00A76A18">
              <w:rPr>
                <w:rFonts w:eastAsia="SimHei" w:cs="Simplified Arabic"/>
                <w:bCs/>
                <w:sz w:val="18"/>
                <w:szCs w:val="18"/>
                <w:lang w:val="en-US" w:eastAsia="zh-CN"/>
              </w:rPr>
              <w:t xml:space="preserve">How are the prices of regulated services determined in your country? </w:t>
            </w:r>
          </w:p>
        </w:tc>
        <w:tc>
          <w:tcPr>
            <w:tcW w:w="4111" w:type="dxa"/>
            <w:gridSpan w:val="3"/>
            <w:tcBorders>
              <w:top w:val="single" w:sz="4" w:space="0" w:color="808080"/>
              <w:left w:val="single" w:sz="4" w:space="0" w:color="808080"/>
              <w:bottom w:val="single" w:sz="4" w:space="0" w:color="808080"/>
              <w:right w:val="single" w:sz="4" w:space="0" w:color="808080"/>
            </w:tcBorders>
            <w:shd w:val="clear" w:color="auto" w:fill="auto"/>
          </w:tcPr>
          <w:p w:rsidR="000C1A35" w:rsidRPr="00A76A18" w:rsidRDefault="000C1A35" w:rsidP="009B2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jc w:val="left"/>
              <w:rPr>
                <w:sz w:val="18"/>
                <w:szCs w:val="18"/>
                <w:lang w:val="en-US"/>
              </w:rPr>
            </w:pPr>
            <w:r w:rsidRPr="00A76A18">
              <w:rPr>
                <w:sz w:val="18"/>
                <w:szCs w:val="18"/>
                <w:lang w:val="en-US"/>
              </w:rPr>
              <w:t>1.</w:t>
            </w:r>
            <w:r w:rsidRPr="00A76A18">
              <w:rPr>
                <w:sz w:val="18"/>
                <w:szCs w:val="18"/>
                <w:lang w:val="en-US"/>
              </w:rPr>
              <w:tab/>
              <w:t>Price ceilings set by the State</w:t>
            </w:r>
          </w:p>
          <w:p w:rsidR="000C1A35" w:rsidRPr="00A76A18" w:rsidRDefault="000C1A35" w:rsidP="009B2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67" w:hanging="567"/>
              <w:jc w:val="left"/>
              <w:rPr>
                <w:sz w:val="18"/>
                <w:szCs w:val="18"/>
                <w:lang w:val="en-US"/>
              </w:rPr>
            </w:pPr>
            <w:r w:rsidRPr="00A76A18">
              <w:rPr>
                <w:sz w:val="18"/>
                <w:szCs w:val="18"/>
                <w:lang w:val="en-US"/>
              </w:rPr>
              <w:t>2.</w:t>
            </w:r>
            <w:r w:rsidRPr="00A76A18">
              <w:rPr>
                <w:sz w:val="18"/>
                <w:szCs w:val="18"/>
                <w:lang w:val="en-US"/>
              </w:rPr>
              <w:tab/>
              <w:t>Cost orientation (using cost models)</w:t>
            </w:r>
          </w:p>
          <w:p w:rsidR="000C1A35" w:rsidRPr="00A76A18" w:rsidRDefault="000C1A35" w:rsidP="009B2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jc w:val="left"/>
              <w:rPr>
                <w:sz w:val="18"/>
                <w:szCs w:val="18"/>
                <w:lang w:val="en-US"/>
              </w:rPr>
            </w:pPr>
            <w:r w:rsidRPr="00A76A18">
              <w:rPr>
                <w:sz w:val="18"/>
                <w:szCs w:val="18"/>
                <w:lang w:val="en-US"/>
              </w:rPr>
              <w:t>3.</w:t>
            </w:r>
            <w:r w:rsidRPr="00A76A18">
              <w:rPr>
                <w:sz w:val="18"/>
                <w:szCs w:val="18"/>
                <w:lang w:val="en-US"/>
              </w:rPr>
              <w:tab/>
              <w:t>Benchmarking of tariffs</w:t>
            </w:r>
          </w:p>
          <w:p w:rsidR="000C1A35" w:rsidRPr="00A76A18" w:rsidRDefault="000C1A35" w:rsidP="009B2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jc w:val="left"/>
              <w:rPr>
                <w:sz w:val="18"/>
                <w:szCs w:val="18"/>
                <w:lang w:val="en-US"/>
              </w:rPr>
            </w:pPr>
            <w:r w:rsidRPr="00A76A18">
              <w:rPr>
                <w:sz w:val="18"/>
                <w:szCs w:val="18"/>
                <w:lang w:val="en-US"/>
              </w:rPr>
              <w:t>4.</w:t>
            </w:r>
            <w:r w:rsidRPr="00A76A18">
              <w:rPr>
                <w:sz w:val="18"/>
                <w:szCs w:val="18"/>
                <w:lang w:val="en-US"/>
              </w:rPr>
              <w:tab/>
              <w:t xml:space="preserve">Retail minus approach </w:t>
            </w:r>
          </w:p>
          <w:p w:rsidR="000C1A35" w:rsidRPr="00A76A18" w:rsidRDefault="000C1A35" w:rsidP="009B2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jc w:val="left"/>
              <w:rPr>
                <w:sz w:val="18"/>
                <w:szCs w:val="18"/>
                <w:lang w:val="en-US"/>
              </w:rPr>
            </w:pPr>
            <w:r w:rsidRPr="00A76A18">
              <w:rPr>
                <w:sz w:val="18"/>
                <w:szCs w:val="18"/>
                <w:lang w:val="en-US"/>
              </w:rPr>
              <w:t>5.</w:t>
            </w:r>
            <w:r w:rsidRPr="00A76A18">
              <w:rPr>
                <w:sz w:val="18"/>
                <w:szCs w:val="18"/>
                <w:lang w:val="en-US"/>
              </w:rPr>
              <w:tab/>
              <w:t xml:space="preserve">Rate of return regulation </w:t>
            </w:r>
          </w:p>
          <w:p w:rsidR="000C1A35" w:rsidRPr="00A76A18" w:rsidRDefault="000C1A35" w:rsidP="009B2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jc w:val="left"/>
              <w:rPr>
                <w:sz w:val="18"/>
                <w:szCs w:val="18"/>
                <w:lang w:val="en-US"/>
              </w:rPr>
            </w:pPr>
            <w:r w:rsidRPr="00A76A18">
              <w:rPr>
                <w:sz w:val="18"/>
                <w:szCs w:val="18"/>
                <w:lang w:val="en-US"/>
              </w:rPr>
              <w:t>6.</w:t>
            </w:r>
            <w:r w:rsidRPr="00A76A18">
              <w:rPr>
                <w:sz w:val="18"/>
                <w:szCs w:val="18"/>
                <w:lang w:val="en-US"/>
              </w:rPr>
              <w:tab/>
              <w:t>Price cap</w:t>
            </w:r>
          </w:p>
          <w:p w:rsidR="000C1A35" w:rsidRPr="00A76A18" w:rsidRDefault="000C1A35" w:rsidP="009B2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jc w:val="left"/>
              <w:rPr>
                <w:sz w:val="18"/>
                <w:szCs w:val="18"/>
                <w:lang w:val="en-US"/>
              </w:rPr>
            </w:pPr>
            <w:r w:rsidRPr="00A76A18">
              <w:rPr>
                <w:sz w:val="18"/>
                <w:szCs w:val="18"/>
                <w:lang w:val="en-US"/>
              </w:rPr>
              <w:t>7.</w:t>
            </w:r>
            <w:r w:rsidRPr="00A76A18">
              <w:rPr>
                <w:sz w:val="18"/>
                <w:szCs w:val="18"/>
                <w:lang w:val="en-US"/>
              </w:rPr>
              <w:tab/>
              <w:t>Other</w:t>
            </w:r>
            <w:r w:rsidRPr="00A76A18">
              <w:rPr>
                <w:sz w:val="18"/>
                <w:szCs w:val="18"/>
                <w:lang w:val="fr-FR"/>
              </w:rPr>
              <w:t xml:space="preserve">, </w:t>
            </w:r>
            <w:proofErr w:type="spellStart"/>
            <w:r w:rsidRPr="00A76A18">
              <w:rPr>
                <w:sz w:val="18"/>
                <w:szCs w:val="18"/>
                <w:lang w:val="fr-FR"/>
              </w:rPr>
              <w:t>please</w:t>
            </w:r>
            <w:proofErr w:type="spellEnd"/>
            <w:r w:rsidRPr="00A76A18">
              <w:rPr>
                <w:sz w:val="18"/>
                <w:szCs w:val="18"/>
                <w:lang w:val="fr-FR"/>
              </w:rPr>
              <w:t xml:space="preserve"> </w:t>
            </w:r>
            <w:proofErr w:type="spellStart"/>
            <w:r w:rsidRPr="00A76A18">
              <w:rPr>
                <w:sz w:val="18"/>
                <w:szCs w:val="18"/>
                <w:lang w:val="fr-FR"/>
              </w:rPr>
              <w:t>specify</w:t>
            </w:r>
            <w:proofErr w:type="spellEnd"/>
            <w:r w:rsidRPr="00A76A18">
              <w:rPr>
                <w:sz w:val="18"/>
                <w:szCs w:val="18"/>
                <w:lang w:val="en-US"/>
              </w:rPr>
              <w:t xml:space="preserve">: </w:t>
            </w:r>
            <w:r w:rsidRPr="00A76A18">
              <w:rPr>
                <w:sz w:val="18"/>
                <w:szCs w:val="18"/>
                <w:lang w:val="en-US"/>
              </w:rPr>
              <w:br/>
              <w:t xml:space="preserve">_____________________________   </w:t>
            </w:r>
            <w:r w:rsidRPr="00A76A18">
              <w:rPr>
                <w:sz w:val="18"/>
                <w:szCs w:val="18"/>
                <w:lang w:val="en-US"/>
              </w:rPr>
              <w:br/>
            </w:r>
          </w:p>
        </w:tc>
        <w:tc>
          <w:tcPr>
            <w:tcW w:w="1276" w:type="dxa"/>
            <w:gridSpan w:val="3"/>
            <w:tcBorders>
              <w:top w:val="single" w:sz="4" w:space="0" w:color="808080"/>
              <w:left w:val="single" w:sz="4" w:space="0" w:color="808080"/>
              <w:bottom w:val="single" w:sz="4" w:space="0" w:color="808080"/>
              <w:right w:val="single" w:sz="4" w:space="0" w:color="808080"/>
            </w:tcBorders>
            <w:shd w:val="clear" w:color="auto" w:fill="auto"/>
          </w:tcPr>
          <w:p w:rsidR="000C1A35" w:rsidRPr="00A76A18" w:rsidRDefault="008151CD" w:rsidP="009B2BDE">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0C1A35"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0C1A35" w:rsidRPr="00A76A18" w:rsidRDefault="008151CD" w:rsidP="009B2BDE">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0C1A35"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0C1A35" w:rsidRPr="00A76A18" w:rsidRDefault="008151CD" w:rsidP="009B2BDE">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0C1A35"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0C1A35" w:rsidRPr="00A76A18" w:rsidRDefault="008151CD" w:rsidP="009B2BDE">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0C1A35"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0C1A35" w:rsidRPr="00A76A18" w:rsidRDefault="008151CD" w:rsidP="009B2BDE">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0C1A35"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0C1A35" w:rsidRPr="00A76A18" w:rsidRDefault="008151CD" w:rsidP="009B2BDE">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0C1A35"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0C1A35" w:rsidRPr="00A76A18" w:rsidRDefault="008151CD" w:rsidP="009B2BDE">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0C1A35"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0C1A35" w:rsidRPr="00A76A18" w:rsidRDefault="000C1A35" w:rsidP="009B2BDE">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p>
        </w:tc>
        <w:tc>
          <w:tcPr>
            <w:tcW w:w="1133" w:type="dxa"/>
            <w:gridSpan w:val="2"/>
            <w:tcBorders>
              <w:top w:val="single" w:sz="4" w:space="0" w:color="808080"/>
              <w:left w:val="single" w:sz="4" w:space="0" w:color="808080"/>
              <w:bottom w:val="single" w:sz="4" w:space="0" w:color="808080"/>
              <w:right w:val="single" w:sz="4" w:space="0" w:color="808080"/>
            </w:tcBorders>
            <w:shd w:val="clear" w:color="auto" w:fill="auto"/>
          </w:tcPr>
          <w:p w:rsidR="000C1A35" w:rsidRPr="00A76A18" w:rsidRDefault="008151CD" w:rsidP="009B2BDE">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0C1A35"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0C1A35" w:rsidRPr="00A76A18" w:rsidRDefault="008151CD" w:rsidP="009B2BDE">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0C1A35"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0C1A35" w:rsidRPr="00A76A18" w:rsidRDefault="008151CD" w:rsidP="009B2BDE">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0C1A35"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0C1A35" w:rsidRPr="00A76A18" w:rsidRDefault="008151CD" w:rsidP="009B2BDE">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0C1A35"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0C1A35" w:rsidRPr="00A76A18" w:rsidRDefault="008151CD" w:rsidP="009B2BDE">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0C1A35"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0C1A35" w:rsidRPr="00A76A18" w:rsidRDefault="008151CD" w:rsidP="009B2BDE">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0C1A35"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0C1A35" w:rsidRPr="00A76A18" w:rsidRDefault="008151CD" w:rsidP="009B2BDE">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fldChar w:fldCharType="begin">
                <w:ffData>
                  <w:name w:val="Check40"/>
                  <w:enabled/>
                  <w:calcOnExit w:val="0"/>
                  <w:checkBox>
                    <w:sizeAuto/>
                    <w:default w:val="0"/>
                  </w:checkBox>
                </w:ffData>
              </w:fldChar>
            </w:r>
            <w:r w:rsidR="000C1A35" w:rsidRPr="00A76A18">
              <w:rPr>
                <w:rFonts w:eastAsia="SimHei" w:cs="Simplified Arabic"/>
                <w:bCs/>
                <w:sz w:val="18"/>
                <w:szCs w:val="18"/>
                <w:lang w:val="fr-FR" w:eastAsia="zh-CN"/>
              </w:rPr>
              <w:instrText xml:space="preserve"> FORMCHECKBOX </w:instrText>
            </w:r>
            <w:r w:rsidRPr="00A76A18">
              <w:rPr>
                <w:rFonts w:eastAsia="SimHei" w:cs="Simplified Arabic"/>
                <w:bCs/>
                <w:sz w:val="18"/>
                <w:szCs w:val="18"/>
                <w:lang w:val="fr-FR" w:eastAsia="zh-CN"/>
              </w:rPr>
            </w:r>
            <w:r w:rsidRPr="00A76A18">
              <w:rPr>
                <w:rFonts w:eastAsia="SimHei" w:cs="Simplified Arabic"/>
                <w:bCs/>
                <w:sz w:val="18"/>
                <w:szCs w:val="18"/>
                <w:lang w:val="fr-FR" w:eastAsia="zh-CN"/>
              </w:rPr>
              <w:fldChar w:fldCharType="end"/>
            </w:r>
          </w:p>
          <w:p w:rsidR="000C1A35" w:rsidRPr="00A76A18" w:rsidRDefault="000C1A35" w:rsidP="009B2BDE">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p>
        </w:tc>
      </w:tr>
      <w:tr w:rsidR="000C1A35" w:rsidRPr="00A76A18" w:rsidTr="009B2BDE">
        <w:trPr>
          <w:cantSplit/>
        </w:trPr>
        <w:tc>
          <w:tcPr>
            <w:tcW w:w="9781" w:type="dxa"/>
            <w:gridSpan w:val="10"/>
            <w:tcBorders>
              <w:top w:val="single" w:sz="4" w:space="0" w:color="808080"/>
              <w:left w:val="single" w:sz="4" w:space="0" w:color="808080"/>
              <w:bottom w:val="single" w:sz="4" w:space="0" w:color="808080"/>
              <w:right w:val="single" w:sz="4" w:space="0" w:color="808080"/>
            </w:tcBorders>
            <w:shd w:val="clear" w:color="auto" w:fill="CCFFCC"/>
          </w:tcPr>
          <w:p w:rsidR="000C1A35" w:rsidRPr="00A76A18" w:rsidRDefault="000C1A35" w:rsidP="009B2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Cs w:val="26"/>
                <w:lang w:val="en-US"/>
              </w:rPr>
            </w:pPr>
            <w:r w:rsidRPr="00A76A18">
              <w:rPr>
                <w:b/>
                <w:color w:val="000000"/>
                <w:szCs w:val="26"/>
                <w:lang w:val="en-US"/>
              </w:rPr>
              <w:t xml:space="preserve">Section 3: Cost and tariff models </w:t>
            </w:r>
          </w:p>
        </w:tc>
      </w:tr>
      <w:tr w:rsidR="00A97E5A" w:rsidRPr="00A76A18" w:rsidTr="009B2BDE">
        <w:trPr>
          <w:cantSplit/>
        </w:trPr>
        <w:tc>
          <w:tcPr>
            <w:tcW w:w="567" w:type="dxa"/>
            <w:tcBorders>
              <w:top w:val="single" w:sz="4" w:space="0" w:color="808080"/>
              <w:left w:val="single" w:sz="4" w:space="0" w:color="808080"/>
              <w:bottom w:val="single" w:sz="4" w:space="0" w:color="808080"/>
              <w:right w:val="single" w:sz="4" w:space="0" w:color="808080"/>
            </w:tcBorders>
          </w:tcPr>
          <w:p w:rsidR="00A97E5A" w:rsidRPr="00A76A18" w:rsidRDefault="00A97E5A" w:rsidP="009B2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Lines="40"/>
              <w:jc w:val="left"/>
              <w:rPr>
                <w:b/>
                <w:sz w:val="18"/>
                <w:highlight w:val="yellow"/>
                <w:lang w:val="en-US"/>
              </w:rPr>
            </w:pPr>
            <w:r w:rsidRPr="00A76A18">
              <w:rPr>
                <w:b/>
                <w:sz w:val="18"/>
                <w:lang w:val="en-US"/>
              </w:rPr>
              <w:t>3.1</w:t>
            </w:r>
          </w:p>
        </w:tc>
        <w:tc>
          <w:tcPr>
            <w:tcW w:w="2694" w:type="dxa"/>
            <w:tcBorders>
              <w:top w:val="single" w:sz="4" w:space="0" w:color="808080"/>
              <w:left w:val="single" w:sz="4" w:space="0" w:color="808080"/>
              <w:bottom w:val="single" w:sz="4" w:space="0" w:color="808080"/>
              <w:right w:val="single" w:sz="4" w:space="0" w:color="808080"/>
            </w:tcBorders>
          </w:tcPr>
          <w:p w:rsidR="00A97E5A" w:rsidRPr="00A76A18" w:rsidRDefault="00A97E5A" w:rsidP="009B2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Lines="40"/>
              <w:jc w:val="left"/>
              <w:rPr>
                <w:sz w:val="18"/>
                <w:lang w:val="en-US"/>
              </w:rPr>
            </w:pPr>
            <w:r w:rsidRPr="00A76A18">
              <w:rPr>
                <w:sz w:val="18"/>
                <w:lang w:val="en-US"/>
              </w:rPr>
              <w:t xml:space="preserve">Do you use a cost model to determine prices of regulated services?  </w:t>
            </w:r>
          </w:p>
        </w:tc>
        <w:tc>
          <w:tcPr>
            <w:tcW w:w="6520" w:type="dxa"/>
            <w:gridSpan w:val="8"/>
            <w:tcBorders>
              <w:top w:val="single" w:sz="4" w:space="0" w:color="808080"/>
              <w:left w:val="single" w:sz="4" w:space="0" w:color="808080"/>
              <w:bottom w:val="single" w:sz="4" w:space="0" w:color="808080"/>
              <w:right w:val="single" w:sz="4" w:space="0" w:color="808080"/>
            </w:tcBorders>
          </w:tcPr>
          <w:p w:rsidR="00A97E5A" w:rsidRPr="00A76A18" w:rsidRDefault="00A97E5A" w:rsidP="005C4852">
            <w:pPr>
              <w:numPr>
                <w:ilvl w:val="0"/>
                <w:numId w:val="10"/>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lang w:val="en-US"/>
              </w:rPr>
            </w:pPr>
            <w:r w:rsidRPr="00A76A18">
              <w:rPr>
                <w:sz w:val="18"/>
                <w:lang w:val="en-US"/>
              </w:rPr>
              <w:t>Yes</w:t>
            </w:r>
            <w:r>
              <w:rPr>
                <w:sz w:val="18"/>
                <w:lang w:val="en-US"/>
              </w:rPr>
              <w:t xml:space="preserve"> (if yes, please complete Section 3 below)</w:t>
            </w:r>
          </w:p>
          <w:p w:rsidR="00A97E5A" w:rsidRPr="00A76A18" w:rsidRDefault="00A97E5A" w:rsidP="005C4852">
            <w:pPr>
              <w:numPr>
                <w:ilvl w:val="0"/>
                <w:numId w:val="10"/>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lang w:val="en-US"/>
              </w:rPr>
            </w:pPr>
            <w:r>
              <w:rPr>
                <w:sz w:val="18"/>
                <w:lang w:val="en-US"/>
              </w:rPr>
              <w:t xml:space="preserve"> </w:t>
            </w:r>
            <w:r w:rsidRPr="00A76A18">
              <w:rPr>
                <w:sz w:val="18"/>
                <w:lang w:val="en-US"/>
              </w:rPr>
              <w:t>No</w:t>
            </w:r>
            <w:r>
              <w:rPr>
                <w:sz w:val="18"/>
                <w:lang w:val="en-US"/>
              </w:rPr>
              <w:t xml:space="preserve"> (if not, please go to Section 4)</w:t>
            </w:r>
          </w:p>
        </w:tc>
      </w:tr>
      <w:tr w:rsidR="00A97E5A" w:rsidRPr="00A76A18" w:rsidTr="009B2BDE">
        <w:trPr>
          <w:cantSplit/>
        </w:trPr>
        <w:tc>
          <w:tcPr>
            <w:tcW w:w="567" w:type="dxa"/>
            <w:tcBorders>
              <w:top w:val="single" w:sz="4" w:space="0" w:color="808080"/>
              <w:left w:val="single" w:sz="4" w:space="0" w:color="808080"/>
              <w:bottom w:val="single" w:sz="4" w:space="0" w:color="808080"/>
              <w:right w:val="single" w:sz="4" w:space="0" w:color="808080"/>
            </w:tcBorders>
          </w:tcPr>
          <w:p w:rsidR="00A97E5A" w:rsidRPr="00A76A18" w:rsidRDefault="00A97E5A" w:rsidP="009B2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left"/>
              <w:rPr>
                <w:b/>
                <w:sz w:val="18"/>
                <w:highlight w:val="yellow"/>
                <w:lang w:val="en-US"/>
              </w:rPr>
            </w:pPr>
          </w:p>
        </w:tc>
        <w:tc>
          <w:tcPr>
            <w:tcW w:w="2694" w:type="dxa"/>
            <w:tcBorders>
              <w:top w:val="single" w:sz="4" w:space="0" w:color="808080"/>
              <w:left w:val="single" w:sz="4" w:space="0" w:color="808080"/>
              <w:bottom w:val="single" w:sz="4" w:space="0" w:color="808080"/>
              <w:right w:val="single" w:sz="4" w:space="0" w:color="808080"/>
            </w:tcBorders>
          </w:tcPr>
          <w:p w:rsidR="00A97E5A" w:rsidRPr="00A76A18" w:rsidDel="00AE36EB" w:rsidRDefault="00A97E5A" w:rsidP="009B2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lang w:val="en-US"/>
              </w:rPr>
            </w:pPr>
          </w:p>
        </w:tc>
        <w:tc>
          <w:tcPr>
            <w:tcW w:w="4111" w:type="dxa"/>
            <w:gridSpan w:val="3"/>
            <w:tcBorders>
              <w:top w:val="single" w:sz="4" w:space="0" w:color="808080"/>
              <w:left w:val="single" w:sz="4" w:space="0" w:color="808080"/>
              <w:bottom w:val="single" w:sz="4" w:space="0" w:color="808080"/>
              <w:right w:val="single" w:sz="4" w:space="0" w:color="808080"/>
            </w:tcBorders>
          </w:tcPr>
          <w:p w:rsidR="00A97E5A" w:rsidRPr="00A76A18" w:rsidRDefault="00A97E5A" w:rsidP="009B2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lang w:val="en-US"/>
              </w:rPr>
            </w:pPr>
          </w:p>
        </w:tc>
        <w:tc>
          <w:tcPr>
            <w:tcW w:w="1276" w:type="dxa"/>
            <w:gridSpan w:val="3"/>
            <w:tcBorders>
              <w:top w:val="single" w:sz="4" w:space="0" w:color="808080"/>
              <w:left w:val="single" w:sz="4" w:space="0" w:color="808080"/>
              <w:bottom w:val="single" w:sz="4" w:space="0" w:color="808080"/>
              <w:right w:val="single" w:sz="4" w:space="0" w:color="808080"/>
            </w:tcBorders>
          </w:tcPr>
          <w:p w:rsidR="00A97E5A" w:rsidRPr="00A76A18" w:rsidRDefault="00A97E5A" w:rsidP="009B2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8"/>
                <w:szCs w:val="18"/>
                <w:lang w:val="en-US"/>
              </w:rPr>
            </w:pPr>
            <w:proofErr w:type="spellStart"/>
            <w:r w:rsidRPr="00A76A18">
              <w:rPr>
                <w:b/>
                <w:bCs/>
                <w:sz w:val="18"/>
                <w:szCs w:val="18"/>
                <w:lang w:val="fr-FR"/>
              </w:rPr>
              <w:t>Retail</w:t>
            </w:r>
            <w:proofErr w:type="spellEnd"/>
            <w:r w:rsidRPr="00A76A18">
              <w:rPr>
                <w:b/>
                <w:bCs/>
                <w:sz w:val="18"/>
                <w:szCs w:val="18"/>
                <w:lang w:val="fr-FR"/>
              </w:rPr>
              <w:t xml:space="preserve"> services</w:t>
            </w:r>
          </w:p>
        </w:tc>
        <w:tc>
          <w:tcPr>
            <w:tcW w:w="1133" w:type="dxa"/>
            <w:gridSpan w:val="2"/>
            <w:tcBorders>
              <w:top w:val="single" w:sz="4" w:space="0" w:color="808080"/>
              <w:left w:val="single" w:sz="4" w:space="0" w:color="808080"/>
              <w:bottom w:val="single" w:sz="4" w:space="0" w:color="808080"/>
              <w:right w:val="single" w:sz="4" w:space="0" w:color="808080"/>
            </w:tcBorders>
          </w:tcPr>
          <w:p w:rsidR="00A97E5A" w:rsidRPr="00A76A18" w:rsidRDefault="00A97E5A" w:rsidP="009B2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8"/>
                <w:szCs w:val="18"/>
                <w:lang w:val="en-US"/>
              </w:rPr>
            </w:pPr>
            <w:proofErr w:type="spellStart"/>
            <w:r w:rsidRPr="00A76A18">
              <w:rPr>
                <w:b/>
                <w:bCs/>
                <w:sz w:val="18"/>
                <w:szCs w:val="18"/>
                <w:lang w:val="fr-FR"/>
              </w:rPr>
              <w:t>Wholesale</w:t>
            </w:r>
            <w:proofErr w:type="spellEnd"/>
            <w:r w:rsidRPr="00A76A18">
              <w:rPr>
                <w:b/>
                <w:bCs/>
                <w:sz w:val="18"/>
                <w:szCs w:val="18"/>
                <w:lang w:val="fr-FR"/>
              </w:rPr>
              <w:t xml:space="preserve"> services</w:t>
            </w:r>
          </w:p>
        </w:tc>
      </w:tr>
      <w:tr w:rsidR="00A97E5A" w:rsidRPr="00A76A18" w:rsidTr="009B2BDE">
        <w:trPr>
          <w:cantSplit/>
        </w:trPr>
        <w:tc>
          <w:tcPr>
            <w:tcW w:w="567" w:type="dxa"/>
            <w:tcBorders>
              <w:top w:val="single" w:sz="4" w:space="0" w:color="808080"/>
              <w:left w:val="single" w:sz="4" w:space="0" w:color="808080"/>
              <w:bottom w:val="single" w:sz="4" w:space="0" w:color="808080"/>
              <w:right w:val="single" w:sz="4" w:space="0" w:color="808080"/>
            </w:tcBorders>
          </w:tcPr>
          <w:p w:rsidR="00A97E5A" w:rsidRPr="00A76A18" w:rsidRDefault="00A97E5A" w:rsidP="009B2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Lines="40"/>
              <w:jc w:val="left"/>
              <w:rPr>
                <w:b/>
                <w:sz w:val="18"/>
                <w:lang w:val="en-US"/>
              </w:rPr>
            </w:pPr>
            <w:r w:rsidRPr="00A76A18">
              <w:rPr>
                <w:b/>
                <w:sz w:val="18"/>
                <w:lang w:val="en-US"/>
              </w:rPr>
              <w:t>3.2</w:t>
            </w:r>
          </w:p>
        </w:tc>
        <w:tc>
          <w:tcPr>
            <w:tcW w:w="2694" w:type="dxa"/>
            <w:tcBorders>
              <w:top w:val="single" w:sz="4" w:space="0" w:color="808080"/>
              <w:left w:val="single" w:sz="4" w:space="0" w:color="808080"/>
              <w:bottom w:val="single" w:sz="4" w:space="0" w:color="808080"/>
              <w:right w:val="single" w:sz="4" w:space="0" w:color="808080"/>
            </w:tcBorders>
          </w:tcPr>
          <w:p w:rsidR="00A97E5A" w:rsidRPr="00A76A18" w:rsidRDefault="00A97E5A" w:rsidP="009B2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Lines="40"/>
              <w:jc w:val="left"/>
              <w:rPr>
                <w:sz w:val="18"/>
                <w:lang w:val="en-US"/>
              </w:rPr>
            </w:pPr>
            <w:r w:rsidRPr="00A76A18">
              <w:rPr>
                <w:sz w:val="18"/>
                <w:lang w:val="en-US"/>
              </w:rPr>
              <w:t>Please indicate the type of costs on which it is based.</w:t>
            </w:r>
          </w:p>
        </w:tc>
        <w:tc>
          <w:tcPr>
            <w:tcW w:w="4111" w:type="dxa"/>
            <w:gridSpan w:val="3"/>
            <w:tcBorders>
              <w:top w:val="single" w:sz="4" w:space="0" w:color="808080"/>
              <w:left w:val="single" w:sz="4" w:space="0" w:color="808080"/>
              <w:bottom w:val="single" w:sz="4" w:space="0" w:color="808080"/>
              <w:right w:val="single" w:sz="4" w:space="0" w:color="808080"/>
            </w:tcBorders>
          </w:tcPr>
          <w:p w:rsidR="00A97E5A" w:rsidRPr="00A76A18" w:rsidRDefault="00A97E5A" w:rsidP="009B2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Lines="40"/>
              <w:jc w:val="left"/>
              <w:rPr>
                <w:sz w:val="18"/>
                <w:lang w:val="en-US"/>
              </w:rPr>
            </w:pPr>
            <w:r w:rsidRPr="00A76A18">
              <w:rPr>
                <w:sz w:val="18"/>
                <w:lang w:val="en-US"/>
              </w:rPr>
              <w:t>1.</w:t>
            </w:r>
            <w:r w:rsidRPr="00A76A18">
              <w:rPr>
                <w:sz w:val="18"/>
                <w:lang w:val="en-US"/>
              </w:rPr>
              <w:tab/>
              <w:t>Historical costs</w:t>
            </w:r>
          </w:p>
          <w:p w:rsidR="00A97E5A" w:rsidRPr="00A76A18" w:rsidRDefault="00A97E5A" w:rsidP="009B2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Lines="40"/>
              <w:jc w:val="left"/>
              <w:rPr>
                <w:sz w:val="18"/>
                <w:lang w:val="en-US"/>
              </w:rPr>
            </w:pPr>
            <w:r w:rsidRPr="00A76A18">
              <w:rPr>
                <w:sz w:val="18"/>
                <w:lang w:val="en-US"/>
              </w:rPr>
              <w:t>2.</w:t>
            </w:r>
            <w:r w:rsidRPr="00A76A18">
              <w:rPr>
                <w:sz w:val="18"/>
                <w:lang w:val="en-US"/>
              </w:rPr>
              <w:tab/>
              <w:t>Current costs</w:t>
            </w:r>
          </w:p>
          <w:p w:rsidR="00A97E5A" w:rsidRPr="00A76A18" w:rsidRDefault="00A97E5A" w:rsidP="009B2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Lines="40"/>
              <w:jc w:val="left"/>
              <w:rPr>
                <w:sz w:val="18"/>
                <w:lang w:val="en-US"/>
              </w:rPr>
            </w:pPr>
            <w:r w:rsidRPr="00A76A18">
              <w:rPr>
                <w:sz w:val="18"/>
                <w:lang w:val="en-US"/>
              </w:rPr>
              <w:t>3.</w:t>
            </w:r>
            <w:r w:rsidRPr="00A76A18">
              <w:rPr>
                <w:sz w:val="18"/>
                <w:lang w:val="en-US"/>
              </w:rPr>
              <w:tab/>
              <w:t xml:space="preserve">Other, please specify:  </w:t>
            </w:r>
            <w:r w:rsidRPr="00A76A18">
              <w:rPr>
                <w:sz w:val="18"/>
                <w:lang w:val="en-US"/>
              </w:rPr>
              <w:tab/>
              <w:t>___________________________________</w:t>
            </w:r>
            <w:r w:rsidRPr="00A76A18">
              <w:rPr>
                <w:sz w:val="18"/>
                <w:lang w:val="en-US"/>
              </w:rPr>
              <w:br/>
            </w:r>
          </w:p>
        </w:tc>
        <w:tc>
          <w:tcPr>
            <w:tcW w:w="1276" w:type="dxa"/>
            <w:gridSpan w:val="3"/>
            <w:tcBorders>
              <w:top w:val="single" w:sz="4" w:space="0" w:color="808080"/>
              <w:left w:val="single" w:sz="4" w:space="0" w:color="808080"/>
              <w:bottom w:val="single" w:sz="4" w:space="0" w:color="808080"/>
              <w:right w:val="single" w:sz="4" w:space="0" w:color="808080"/>
            </w:tcBorders>
          </w:tcPr>
          <w:p w:rsidR="00A97E5A" w:rsidRPr="00A76A18" w:rsidRDefault="008151CD" w:rsidP="009B2BDE">
            <w:pPr>
              <w:keepNext/>
              <w:widowControl w:val="0"/>
              <w:tabs>
                <w:tab w:val="clear" w:pos="794"/>
                <w:tab w:val="clear" w:pos="1191"/>
                <w:tab w:val="clear" w:pos="1588"/>
                <w:tab w:val="clear" w:pos="1985"/>
              </w:tabs>
              <w:overflowPunct/>
              <w:autoSpaceDE/>
              <w:autoSpaceDN/>
              <w:adjustRightInd/>
              <w:spacing w:beforeLines="20" w:afterLines="40"/>
              <w:jc w:val="center"/>
              <w:textAlignment w:val="auto"/>
              <w:rPr>
                <w:rFonts w:eastAsia="SimHei" w:cs="Simplified Arabic"/>
                <w:bCs/>
                <w:sz w:val="16"/>
                <w:szCs w:val="28"/>
                <w:lang w:val="fr-FR" w:eastAsia="zh-CN"/>
              </w:rPr>
            </w:pPr>
            <w:r w:rsidRPr="00A76A18">
              <w:rPr>
                <w:rFonts w:eastAsia="SimHei" w:cs="Simplified Arabic"/>
                <w:bCs/>
                <w:sz w:val="16"/>
                <w:szCs w:val="28"/>
                <w:lang w:val="fr-FR" w:eastAsia="zh-CN"/>
              </w:rPr>
              <w:fldChar w:fldCharType="begin">
                <w:ffData>
                  <w:name w:val="Check40"/>
                  <w:enabled/>
                  <w:calcOnExit w:val="0"/>
                  <w:checkBox>
                    <w:sizeAuto/>
                    <w:default w:val="0"/>
                  </w:checkBox>
                </w:ffData>
              </w:fldChar>
            </w:r>
            <w:r w:rsidR="00A97E5A" w:rsidRPr="00A76A18">
              <w:rPr>
                <w:rFonts w:eastAsia="SimHei" w:cs="Simplified Arabic"/>
                <w:bCs/>
                <w:sz w:val="16"/>
                <w:szCs w:val="28"/>
                <w:lang w:val="fr-FR" w:eastAsia="zh-CN"/>
              </w:rPr>
              <w:instrText xml:space="preserve"> FORMCHECKBOX </w:instrText>
            </w:r>
            <w:r w:rsidRPr="00A76A18">
              <w:rPr>
                <w:rFonts w:eastAsia="SimHei" w:cs="Simplified Arabic"/>
                <w:bCs/>
                <w:sz w:val="16"/>
                <w:szCs w:val="28"/>
                <w:lang w:val="fr-FR" w:eastAsia="zh-CN"/>
              </w:rPr>
            </w:r>
            <w:r w:rsidRPr="00A76A18">
              <w:rPr>
                <w:rFonts w:eastAsia="SimHei" w:cs="Simplified Arabic"/>
                <w:bCs/>
                <w:sz w:val="16"/>
                <w:szCs w:val="28"/>
                <w:lang w:val="fr-FR" w:eastAsia="zh-CN"/>
              </w:rPr>
              <w:fldChar w:fldCharType="end"/>
            </w:r>
          </w:p>
          <w:p w:rsidR="00A97E5A" w:rsidRPr="00A76A18" w:rsidRDefault="008151CD" w:rsidP="009B2BDE">
            <w:pPr>
              <w:keepNext/>
              <w:widowControl w:val="0"/>
              <w:tabs>
                <w:tab w:val="clear" w:pos="794"/>
                <w:tab w:val="clear" w:pos="1191"/>
                <w:tab w:val="clear" w:pos="1588"/>
                <w:tab w:val="clear" w:pos="1985"/>
              </w:tabs>
              <w:overflowPunct/>
              <w:autoSpaceDE/>
              <w:autoSpaceDN/>
              <w:adjustRightInd/>
              <w:spacing w:beforeLines="20" w:afterLines="40"/>
              <w:jc w:val="center"/>
              <w:textAlignment w:val="auto"/>
              <w:rPr>
                <w:rFonts w:eastAsia="SimHei" w:cs="Simplified Arabic"/>
                <w:bCs/>
                <w:sz w:val="16"/>
                <w:szCs w:val="28"/>
                <w:lang w:val="fr-FR" w:eastAsia="zh-CN"/>
              </w:rPr>
            </w:pPr>
            <w:r w:rsidRPr="00A76A18">
              <w:rPr>
                <w:rFonts w:eastAsia="SimHei" w:cs="Simplified Arabic"/>
                <w:bCs/>
                <w:sz w:val="16"/>
                <w:szCs w:val="28"/>
                <w:lang w:val="fr-FR" w:eastAsia="zh-CN"/>
              </w:rPr>
              <w:fldChar w:fldCharType="begin">
                <w:ffData>
                  <w:name w:val="Check40"/>
                  <w:enabled/>
                  <w:calcOnExit w:val="0"/>
                  <w:checkBox>
                    <w:sizeAuto/>
                    <w:default w:val="0"/>
                  </w:checkBox>
                </w:ffData>
              </w:fldChar>
            </w:r>
            <w:r w:rsidR="00A97E5A" w:rsidRPr="00A76A18">
              <w:rPr>
                <w:rFonts w:eastAsia="SimHei" w:cs="Simplified Arabic"/>
                <w:bCs/>
                <w:sz w:val="16"/>
                <w:szCs w:val="28"/>
                <w:lang w:val="fr-FR" w:eastAsia="zh-CN"/>
              </w:rPr>
              <w:instrText xml:space="preserve"> FORMCHECKBOX </w:instrText>
            </w:r>
            <w:r w:rsidRPr="00A76A18">
              <w:rPr>
                <w:rFonts w:eastAsia="SimHei" w:cs="Simplified Arabic"/>
                <w:bCs/>
                <w:sz w:val="16"/>
                <w:szCs w:val="28"/>
                <w:lang w:val="fr-FR" w:eastAsia="zh-CN"/>
              </w:rPr>
            </w:r>
            <w:r w:rsidRPr="00A76A18">
              <w:rPr>
                <w:rFonts w:eastAsia="SimHei" w:cs="Simplified Arabic"/>
                <w:bCs/>
                <w:sz w:val="16"/>
                <w:szCs w:val="28"/>
                <w:lang w:val="fr-FR" w:eastAsia="zh-CN"/>
              </w:rPr>
              <w:fldChar w:fldCharType="end"/>
            </w:r>
          </w:p>
          <w:p w:rsidR="00A97E5A" w:rsidRPr="00A76A18" w:rsidRDefault="008151CD" w:rsidP="009B2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Lines="40"/>
              <w:jc w:val="center"/>
              <w:rPr>
                <w:sz w:val="18"/>
                <w:lang w:val="en-US"/>
              </w:rPr>
            </w:pPr>
            <w:r w:rsidRPr="00A76A18">
              <w:rPr>
                <w:sz w:val="16"/>
                <w:lang w:val="fr-FR"/>
              </w:rPr>
              <w:fldChar w:fldCharType="begin">
                <w:ffData>
                  <w:name w:val="Check40"/>
                  <w:enabled/>
                  <w:calcOnExit w:val="0"/>
                  <w:checkBox>
                    <w:sizeAuto/>
                    <w:default w:val="0"/>
                  </w:checkBox>
                </w:ffData>
              </w:fldChar>
            </w:r>
            <w:r w:rsidR="00A97E5A" w:rsidRPr="00A76A18">
              <w:rPr>
                <w:sz w:val="16"/>
                <w:lang w:val="fr-FR"/>
              </w:rPr>
              <w:instrText xml:space="preserve"> FORMCHECKBOX </w:instrText>
            </w:r>
            <w:r w:rsidRPr="00A76A18">
              <w:rPr>
                <w:sz w:val="16"/>
                <w:lang w:val="fr-FR"/>
              </w:rPr>
            </w:r>
            <w:r w:rsidRPr="00A76A18">
              <w:rPr>
                <w:sz w:val="16"/>
                <w:lang w:val="fr-FR"/>
              </w:rPr>
              <w:fldChar w:fldCharType="end"/>
            </w:r>
          </w:p>
        </w:tc>
        <w:tc>
          <w:tcPr>
            <w:tcW w:w="1133" w:type="dxa"/>
            <w:gridSpan w:val="2"/>
            <w:tcBorders>
              <w:top w:val="single" w:sz="4" w:space="0" w:color="808080"/>
              <w:left w:val="single" w:sz="4" w:space="0" w:color="808080"/>
              <w:bottom w:val="single" w:sz="4" w:space="0" w:color="808080"/>
              <w:right w:val="single" w:sz="4" w:space="0" w:color="808080"/>
            </w:tcBorders>
          </w:tcPr>
          <w:p w:rsidR="00A97E5A" w:rsidRPr="00A76A18" w:rsidRDefault="008151CD" w:rsidP="009B2BDE">
            <w:pPr>
              <w:keepNext/>
              <w:widowControl w:val="0"/>
              <w:tabs>
                <w:tab w:val="clear" w:pos="794"/>
                <w:tab w:val="clear" w:pos="1191"/>
                <w:tab w:val="clear" w:pos="1588"/>
                <w:tab w:val="clear" w:pos="1985"/>
              </w:tabs>
              <w:overflowPunct/>
              <w:autoSpaceDE/>
              <w:autoSpaceDN/>
              <w:adjustRightInd/>
              <w:spacing w:beforeLines="20" w:afterLines="40"/>
              <w:jc w:val="center"/>
              <w:textAlignment w:val="auto"/>
              <w:rPr>
                <w:rFonts w:eastAsia="SimHei" w:cs="Simplified Arabic"/>
                <w:bCs/>
                <w:sz w:val="16"/>
                <w:szCs w:val="28"/>
                <w:lang w:val="fr-FR" w:eastAsia="zh-CN"/>
              </w:rPr>
            </w:pPr>
            <w:r w:rsidRPr="00A76A18">
              <w:rPr>
                <w:rFonts w:eastAsia="SimHei" w:cs="Simplified Arabic"/>
                <w:bCs/>
                <w:sz w:val="16"/>
                <w:szCs w:val="28"/>
                <w:lang w:val="fr-FR" w:eastAsia="zh-CN"/>
              </w:rPr>
              <w:fldChar w:fldCharType="begin">
                <w:ffData>
                  <w:name w:val="Check40"/>
                  <w:enabled/>
                  <w:calcOnExit w:val="0"/>
                  <w:checkBox>
                    <w:sizeAuto/>
                    <w:default w:val="0"/>
                  </w:checkBox>
                </w:ffData>
              </w:fldChar>
            </w:r>
            <w:r w:rsidR="00A97E5A" w:rsidRPr="00A76A18">
              <w:rPr>
                <w:rFonts w:eastAsia="SimHei" w:cs="Simplified Arabic"/>
                <w:bCs/>
                <w:sz w:val="16"/>
                <w:szCs w:val="28"/>
                <w:lang w:val="fr-FR" w:eastAsia="zh-CN"/>
              </w:rPr>
              <w:instrText xml:space="preserve"> FORMCHECKBOX </w:instrText>
            </w:r>
            <w:r w:rsidRPr="00A76A18">
              <w:rPr>
                <w:rFonts w:eastAsia="SimHei" w:cs="Simplified Arabic"/>
                <w:bCs/>
                <w:sz w:val="16"/>
                <w:szCs w:val="28"/>
                <w:lang w:val="fr-FR" w:eastAsia="zh-CN"/>
              </w:rPr>
            </w:r>
            <w:r w:rsidRPr="00A76A18">
              <w:rPr>
                <w:rFonts w:eastAsia="SimHei" w:cs="Simplified Arabic"/>
                <w:bCs/>
                <w:sz w:val="16"/>
                <w:szCs w:val="28"/>
                <w:lang w:val="fr-FR" w:eastAsia="zh-CN"/>
              </w:rPr>
              <w:fldChar w:fldCharType="end"/>
            </w:r>
          </w:p>
          <w:p w:rsidR="00A97E5A" w:rsidRPr="00A76A18" w:rsidRDefault="008151CD" w:rsidP="009B2BDE">
            <w:pPr>
              <w:keepNext/>
              <w:widowControl w:val="0"/>
              <w:tabs>
                <w:tab w:val="clear" w:pos="794"/>
                <w:tab w:val="clear" w:pos="1191"/>
                <w:tab w:val="clear" w:pos="1588"/>
                <w:tab w:val="clear" w:pos="1985"/>
              </w:tabs>
              <w:overflowPunct/>
              <w:autoSpaceDE/>
              <w:autoSpaceDN/>
              <w:adjustRightInd/>
              <w:spacing w:beforeLines="20" w:afterLines="40"/>
              <w:jc w:val="center"/>
              <w:textAlignment w:val="auto"/>
              <w:rPr>
                <w:rFonts w:eastAsia="SimHei" w:cs="Simplified Arabic"/>
                <w:bCs/>
                <w:sz w:val="16"/>
                <w:szCs w:val="28"/>
                <w:lang w:val="fr-FR" w:eastAsia="zh-CN"/>
              </w:rPr>
            </w:pPr>
            <w:r w:rsidRPr="00A76A18">
              <w:rPr>
                <w:rFonts w:eastAsia="SimHei" w:cs="Simplified Arabic"/>
                <w:bCs/>
                <w:sz w:val="16"/>
                <w:szCs w:val="28"/>
                <w:lang w:val="fr-FR" w:eastAsia="zh-CN"/>
              </w:rPr>
              <w:fldChar w:fldCharType="begin">
                <w:ffData>
                  <w:name w:val="Check40"/>
                  <w:enabled/>
                  <w:calcOnExit w:val="0"/>
                  <w:checkBox>
                    <w:sizeAuto/>
                    <w:default w:val="0"/>
                  </w:checkBox>
                </w:ffData>
              </w:fldChar>
            </w:r>
            <w:r w:rsidR="00A97E5A" w:rsidRPr="00A76A18">
              <w:rPr>
                <w:rFonts w:eastAsia="SimHei" w:cs="Simplified Arabic"/>
                <w:bCs/>
                <w:sz w:val="16"/>
                <w:szCs w:val="28"/>
                <w:lang w:val="fr-FR" w:eastAsia="zh-CN"/>
              </w:rPr>
              <w:instrText xml:space="preserve"> FORMCHECKBOX </w:instrText>
            </w:r>
            <w:r w:rsidRPr="00A76A18">
              <w:rPr>
                <w:rFonts w:eastAsia="SimHei" w:cs="Simplified Arabic"/>
                <w:bCs/>
                <w:sz w:val="16"/>
                <w:szCs w:val="28"/>
                <w:lang w:val="fr-FR" w:eastAsia="zh-CN"/>
              </w:rPr>
            </w:r>
            <w:r w:rsidRPr="00A76A18">
              <w:rPr>
                <w:rFonts w:eastAsia="SimHei" w:cs="Simplified Arabic"/>
                <w:bCs/>
                <w:sz w:val="16"/>
                <w:szCs w:val="28"/>
                <w:lang w:val="fr-FR" w:eastAsia="zh-CN"/>
              </w:rPr>
              <w:fldChar w:fldCharType="end"/>
            </w:r>
          </w:p>
          <w:p w:rsidR="00A97E5A" w:rsidRPr="00A76A18" w:rsidRDefault="008151CD" w:rsidP="009B2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Lines="40"/>
              <w:jc w:val="center"/>
              <w:rPr>
                <w:sz w:val="18"/>
                <w:lang w:val="en-US"/>
              </w:rPr>
            </w:pPr>
            <w:r w:rsidRPr="00A76A18">
              <w:rPr>
                <w:sz w:val="16"/>
                <w:lang w:val="fr-FR"/>
              </w:rPr>
              <w:fldChar w:fldCharType="begin">
                <w:ffData>
                  <w:name w:val="Check40"/>
                  <w:enabled/>
                  <w:calcOnExit w:val="0"/>
                  <w:checkBox>
                    <w:sizeAuto/>
                    <w:default w:val="0"/>
                  </w:checkBox>
                </w:ffData>
              </w:fldChar>
            </w:r>
            <w:r w:rsidR="00A97E5A" w:rsidRPr="00A76A18">
              <w:rPr>
                <w:sz w:val="16"/>
                <w:lang w:val="fr-FR"/>
              </w:rPr>
              <w:instrText xml:space="preserve"> FORMCHECKBOX </w:instrText>
            </w:r>
            <w:r w:rsidRPr="00A76A18">
              <w:rPr>
                <w:sz w:val="16"/>
                <w:lang w:val="fr-FR"/>
              </w:rPr>
            </w:r>
            <w:r w:rsidRPr="00A76A18">
              <w:rPr>
                <w:sz w:val="16"/>
                <w:lang w:val="fr-FR"/>
              </w:rPr>
              <w:fldChar w:fldCharType="end"/>
            </w:r>
          </w:p>
        </w:tc>
      </w:tr>
      <w:tr w:rsidR="00A97E5A" w:rsidRPr="00A76A18" w:rsidTr="009B2BDE">
        <w:trPr>
          <w:cantSplit/>
        </w:trPr>
        <w:tc>
          <w:tcPr>
            <w:tcW w:w="567" w:type="dxa"/>
            <w:tcBorders>
              <w:top w:val="single" w:sz="4" w:space="0" w:color="808080"/>
              <w:left w:val="single" w:sz="4" w:space="0" w:color="808080"/>
              <w:bottom w:val="single" w:sz="4" w:space="0" w:color="808080"/>
              <w:right w:val="single" w:sz="4" w:space="0" w:color="808080"/>
            </w:tcBorders>
          </w:tcPr>
          <w:p w:rsidR="00A97E5A" w:rsidRPr="00A76A18" w:rsidRDefault="00A97E5A" w:rsidP="009B2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Lines="40"/>
              <w:jc w:val="left"/>
              <w:rPr>
                <w:b/>
                <w:sz w:val="18"/>
                <w:lang w:val="en-US"/>
              </w:rPr>
            </w:pPr>
            <w:r w:rsidRPr="00A76A18">
              <w:rPr>
                <w:b/>
                <w:sz w:val="18"/>
                <w:lang w:val="en-US"/>
              </w:rPr>
              <w:t>3.3</w:t>
            </w:r>
          </w:p>
        </w:tc>
        <w:tc>
          <w:tcPr>
            <w:tcW w:w="2694" w:type="dxa"/>
            <w:tcBorders>
              <w:top w:val="single" w:sz="4" w:space="0" w:color="808080"/>
              <w:left w:val="single" w:sz="4" w:space="0" w:color="808080"/>
              <w:bottom w:val="single" w:sz="4" w:space="0" w:color="808080"/>
              <w:right w:val="single" w:sz="4" w:space="0" w:color="808080"/>
            </w:tcBorders>
          </w:tcPr>
          <w:p w:rsidR="00A97E5A" w:rsidRPr="00A76A18" w:rsidRDefault="00A97E5A" w:rsidP="009B2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Lines="40"/>
              <w:jc w:val="left"/>
              <w:rPr>
                <w:sz w:val="18"/>
                <w:lang w:val="en-US"/>
              </w:rPr>
            </w:pPr>
            <w:r w:rsidRPr="00A76A18">
              <w:rPr>
                <w:sz w:val="18"/>
                <w:lang w:val="en-US"/>
              </w:rPr>
              <w:t>Which concept do you use as the basis for calculating telecommunication service tariffs?</w:t>
            </w:r>
          </w:p>
        </w:tc>
        <w:tc>
          <w:tcPr>
            <w:tcW w:w="4111" w:type="dxa"/>
            <w:gridSpan w:val="3"/>
            <w:tcBorders>
              <w:top w:val="single" w:sz="4" w:space="0" w:color="808080"/>
              <w:left w:val="single" w:sz="4" w:space="0" w:color="808080"/>
              <w:bottom w:val="single" w:sz="4" w:space="0" w:color="808080"/>
              <w:right w:val="single" w:sz="4" w:space="0" w:color="808080"/>
            </w:tcBorders>
          </w:tcPr>
          <w:p w:rsidR="00A97E5A" w:rsidRPr="00A76A18" w:rsidRDefault="00A97E5A" w:rsidP="009B2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Lines="40"/>
              <w:jc w:val="left"/>
              <w:rPr>
                <w:sz w:val="18"/>
                <w:lang w:val="en-US"/>
              </w:rPr>
            </w:pPr>
            <w:r w:rsidRPr="00A76A18">
              <w:rPr>
                <w:sz w:val="18"/>
                <w:lang w:val="en-US"/>
              </w:rPr>
              <w:t>1.</w:t>
            </w:r>
            <w:r w:rsidRPr="00A76A18">
              <w:rPr>
                <w:sz w:val="18"/>
                <w:lang w:val="en-US"/>
              </w:rPr>
              <w:tab/>
              <w:t>Fully distributed costs (FDC)</w:t>
            </w:r>
          </w:p>
          <w:p w:rsidR="00A97E5A" w:rsidRPr="00A76A18" w:rsidRDefault="00A97E5A" w:rsidP="009B2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Lines="40"/>
              <w:jc w:val="left"/>
              <w:rPr>
                <w:sz w:val="18"/>
                <w:lang w:val="en-US"/>
              </w:rPr>
            </w:pPr>
            <w:r w:rsidRPr="00A76A18">
              <w:rPr>
                <w:sz w:val="18"/>
                <w:lang w:val="en-US"/>
              </w:rPr>
              <w:t>2.</w:t>
            </w:r>
            <w:r w:rsidRPr="00A76A18">
              <w:rPr>
                <w:sz w:val="18"/>
                <w:lang w:val="en-US"/>
              </w:rPr>
              <w:tab/>
              <w:t>Long-run Incremental costs (LRIC)</w:t>
            </w:r>
          </w:p>
          <w:p w:rsidR="00A97E5A" w:rsidRPr="00A76A18" w:rsidRDefault="00A97E5A" w:rsidP="009B2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Lines="40"/>
              <w:jc w:val="left"/>
              <w:rPr>
                <w:sz w:val="18"/>
                <w:lang w:val="en-US"/>
              </w:rPr>
            </w:pPr>
            <w:r w:rsidRPr="00A76A18">
              <w:rPr>
                <w:sz w:val="18"/>
                <w:lang w:val="en-US"/>
              </w:rPr>
              <w:t>3.</w:t>
            </w:r>
            <w:r w:rsidRPr="00A76A18">
              <w:rPr>
                <w:sz w:val="18"/>
                <w:lang w:val="en-US"/>
              </w:rPr>
              <w:tab/>
              <w:t xml:space="preserve">Other, please specify: </w:t>
            </w:r>
            <w:r w:rsidRPr="00A76A18">
              <w:rPr>
                <w:sz w:val="18"/>
                <w:lang w:val="en-US"/>
              </w:rPr>
              <w:tab/>
              <w:t>___________________________________</w:t>
            </w:r>
            <w:r w:rsidRPr="00A76A18">
              <w:rPr>
                <w:sz w:val="18"/>
                <w:lang w:val="en-US"/>
              </w:rPr>
              <w:br/>
            </w:r>
          </w:p>
        </w:tc>
        <w:tc>
          <w:tcPr>
            <w:tcW w:w="1276" w:type="dxa"/>
            <w:gridSpan w:val="3"/>
            <w:tcBorders>
              <w:top w:val="single" w:sz="4" w:space="0" w:color="808080"/>
              <w:left w:val="single" w:sz="4" w:space="0" w:color="808080"/>
              <w:bottom w:val="single" w:sz="4" w:space="0" w:color="808080"/>
              <w:right w:val="single" w:sz="4" w:space="0" w:color="808080"/>
            </w:tcBorders>
          </w:tcPr>
          <w:p w:rsidR="00A97E5A" w:rsidRPr="00A76A18" w:rsidRDefault="008151CD" w:rsidP="009B2BDE">
            <w:pPr>
              <w:keepNext/>
              <w:widowControl w:val="0"/>
              <w:tabs>
                <w:tab w:val="clear" w:pos="794"/>
                <w:tab w:val="clear" w:pos="1191"/>
                <w:tab w:val="clear" w:pos="1588"/>
                <w:tab w:val="clear" w:pos="1985"/>
              </w:tabs>
              <w:overflowPunct/>
              <w:autoSpaceDE/>
              <w:autoSpaceDN/>
              <w:adjustRightInd/>
              <w:spacing w:beforeLines="20" w:afterLines="40"/>
              <w:jc w:val="center"/>
              <w:textAlignment w:val="auto"/>
              <w:rPr>
                <w:rFonts w:eastAsia="SimHei" w:cs="Simplified Arabic"/>
                <w:bCs/>
                <w:sz w:val="16"/>
                <w:szCs w:val="28"/>
                <w:lang w:val="fr-FR" w:eastAsia="zh-CN"/>
              </w:rPr>
            </w:pPr>
            <w:r w:rsidRPr="00A76A18">
              <w:rPr>
                <w:rFonts w:eastAsia="SimHei" w:cs="Simplified Arabic"/>
                <w:bCs/>
                <w:sz w:val="16"/>
                <w:szCs w:val="28"/>
                <w:lang w:val="fr-FR" w:eastAsia="zh-CN"/>
              </w:rPr>
              <w:fldChar w:fldCharType="begin">
                <w:ffData>
                  <w:name w:val="Check40"/>
                  <w:enabled/>
                  <w:calcOnExit w:val="0"/>
                  <w:checkBox>
                    <w:sizeAuto/>
                    <w:default w:val="0"/>
                  </w:checkBox>
                </w:ffData>
              </w:fldChar>
            </w:r>
            <w:r w:rsidR="00A97E5A" w:rsidRPr="00A76A18">
              <w:rPr>
                <w:rFonts w:eastAsia="SimHei" w:cs="Simplified Arabic"/>
                <w:bCs/>
                <w:sz w:val="16"/>
                <w:szCs w:val="28"/>
                <w:lang w:val="fr-FR" w:eastAsia="zh-CN"/>
              </w:rPr>
              <w:instrText xml:space="preserve"> FORMCHECKBOX </w:instrText>
            </w:r>
            <w:r w:rsidRPr="00A76A18">
              <w:rPr>
                <w:rFonts w:eastAsia="SimHei" w:cs="Simplified Arabic"/>
                <w:bCs/>
                <w:sz w:val="16"/>
                <w:szCs w:val="28"/>
                <w:lang w:val="fr-FR" w:eastAsia="zh-CN"/>
              </w:rPr>
            </w:r>
            <w:r w:rsidRPr="00A76A18">
              <w:rPr>
                <w:rFonts w:eastAsia="SimHei" w:cs="Simplified Arabic"/>
                <w:bCs/>
                <w:sz w:val="16"/>
                <w:szCs w:val="28"/>
                <w:lang w:val="fr-FR" w:eastAsia="zh-CN"/>
              </w:rPr>
              <w:fldChar w:fldCharType="end"/>
            </w:r>
          </w:p>
          <w:p w:rsidR="00A97E5A" w:rsidRPr="00A76A18" w:rsidRDefault="008151CD" w:rsidP="009B2BDE">
            <w:pPr>
              <w:keepNext/>
              <w:widowControl w:val="0"/>
              <w:tabs>
                <w:tab w:val="clear" w:pos="794"/>
                <w:tab w:val="clear" w:pos="1191"/>
                <w:tab w:val="clear" w:pos="1588"/>
                <w:tab w:val="clear" w:pos="1985"/>
              </w:tabs>
              <w:overflowPunct/>
              <w:autoSpaceDE/>
              <w:autoSpaceDN/>
              <w:adjustRightInd/>
              <w:spacing w:beforeLines="20" w:afterLines="40"/>
              <w:jc w:val="center"/>
              <w:textAlignment w:val="auto"/>
              <w:rPr>
                <w:rFonts w:eastAsia="SimHei" w:cs="Simplified Arabic"/>
                <w:bCs/>
                <w:sz w:val="16"/>
                <w:szCs w:val="28"/>
                <w:lang w:val="fr-FR" w:eastAsia="zh-CN"/>
              </w:rPr>
            </w:pPr>
            <w:r w:rsidRPr="00A76A18">
              <w:rPr>
                <w:rFonts w:eastAsia="SimHei" w:cs="Simplified Arabic"/>
                <w:bCs/>
                <w:sz w:val="16"/>
                <w:szCs w:val="28"/>
                <w:lang w:val="fr-FR" w:eastAsia="zh-CN"/>
              </w:rPr>
              <w:fldChar w:fldCharType="begin">
                <w:ffData>
                  <w:name w:val="Check40"/>
                  <w:enabled/>
                  <w:calcOnExit w:val="0"/>
                  <w:checkBox>
                    <w:sizeAuto/>
                    <w:default w:val="0"/>
                  </w:checkBox>
                </w:ffData>
              </w:fldChar>
            </w:r>
            <w:r w:rsidR="00A97E5A" w:rsidRPr="00A76A18">
              <w:rPr>
                <w:rFonts w:eastAsia="SimHei" w:cs="Simplified Arabic"/>
                <w:bCs/>
                <w:sz w:val="16"/>
                <w:szCs w:val="28"/>
                <w:lang w:val="fr-FR" w:eastAsia="zh-CN"/>
              </w:rPr>
              <w:instrText xml:space="preserve"> FORMCHECKBOX </w:instrText>
            </w:r>
            <w:r w:rsidRPr="00A76A18">
              <w:rPr>
                <w:rFonts w:eastAsia="SimHei" w:cs="Simplified Arabic"/>
                <w:bCs/>
                <w:sz w:val="16"/>
                <w:szCs w:val="28"/>
                <w:lang w:val="fr-FR" w:eastAsia="zh-CN"/>
              </w:rPr>
            </w:r>
            <w:r w:rsidRPr="00A76A18">
              <w:rPr>
                <w:rFonts w:eastAsia="SimHei" w:cs="Simplified Arabic"/>
                <w:bCs/>
                <w:sz w:val="16"/>
                <w:szCs w:val="28"/>
                <w:lang w:val="fr-FR" w:eastAsia="zh-CN"/>
              </w:rPr>
              <w:fldChar w:fldCharType="end"/>
            </w:r>
          </w:p>
          <w:p w:rsidR="00A97E5A" w:rsidRPr="00A76A18" w:rsidRDefault="008151CD" w:rsidP="009B2BDE">
            <w:pPr>
              <w:keepNext/>
              <w:widowControl w:val="0"/>
              <w:tabs>
                <w:tab w:val="clear" w:pos="794"/>
                <w:tab w:val="clear" w:pos="1191"/>
                <w:tab w:val="clear" w:pos="1588"/>
                <w:tab w:val="clear" w:pos="1985"/>
              </w:tabs>
              <w:overflowPunct/>
              <w:autoSpaceDE/>
              <w:autoSpaceDN/>
              <w:adjustRightInd/>
              <w:spacing w:beforeLines="20" w:afterLines="40"/>
              <w:jc w:val="center"/>
              <w:textAlignment w:val="auto"/>
              <w:rPr>
                <w:rFonts w:eastAsia="SimHei" w:cs="Simplified Arabic"/>
                <w:bCs/>
                <w:sz w:val="16"/>
                <w:szCs w:val="28"/>
                <w:lang w:val="fr-FR" w:eastAsia="zh-CN"/>
              </w:rPr>
            </w:pPr>
            <w:r w:rsidRPr="00A76A18">
              <w:rPr>
                <w:rFonts w:eastAsia="SimHei" w:cs="Simplified Arabic"/>
                <w:bCs/>
                <w:sz w:val="16"/>
                <w:szCs w:val="28"/>
                <w:lang w:val="fr-FR" w:eastAsia="zh-CN"/>
              </w:rPr>
              <w:fldChar w:fldCharType="begin">
                <w:ffData>
                  <w:name w:val="Check40"/>
                  <w:enabled/>
                  <w:calcOnExit w:val="0"/>
                  <w:checkBox>
                    <w:sizeAuto/>
                    <w:default w:val="0"/>
                  </w:checkBox>
                </w:ffData>
              </w:fldChar>
            </w:r>
            <w:r w:rsidR="00A97E5A" w:rsidRPr="00A76A18">
              <w:rPr>
                <w:rFonts w:eastAsia="SimHei" w:cs="Simplified Arabic"/>
                <w:bCs/>
                <w:sz w:val="16"/>
                <w:szCs w:val="28"/>
                <w:lang w:val="fr-FR" w:eastAsia="zh-CN"/>
              </w:rPr>
              <w:instrText xml:space="preserve"> FORMCHECKBOX </w:instrText>
            </w:r>
            <w:r w:rsidRPr="00A76A18">
              <w:rPr>
                <w:rFonts w:eastAsia="SimHei" w:cs="Simplified Arabic"/>
                <w:bCs/>
                <w:sz w:val="16"/>
                <w:szCs w:val="28"/>
                <w:lang w:val="fr-FR" w:eastAsia="zh-CN"/>
              </w:rPr>
            </w:r>
            <w:r w:rsidRPr="00A76A18">
              <w:rPr>
                <w:rFonts w:eastAsia="SimHei" w:cs="Simplified Arabic"/>
                <w:bCs/>
                <w:sz w:val="16"/>
                <w:szCs w:val="28"/>
                <w:lang w:val="fr-FR" w:eastAsia="zh-CN"/>
              </w:rPr>
              <w:fldChar w:fldCharType="end"/>
            </w:r>
          </w:p>
          <w:p w:rsidR="00A97E5A" w:rsidRPr="00A76A18" w:rsidRDefault="00A97E5A" w:rsidP="009B2BDE">
            <w:pPr>
              <w:keepNext/>
              <w:widowControl w:val="0"/>
              <w:tabs>
                <w:tab w:val="clear" w:pos="794"/>
                <w:tab w:val="clear" w:pos="1191"/>
                <w:tab w:val="clear" w:pos="1588"/>
                <w:tab w:val="clear" w:pos="1985"/>
              </w:tabs>
              <w:overflowPunct/>
              <w:autoSpaceDE/>
              <w:autoSpaceDN/>
              <w:adjustRightInd/>
              <w:spacing w:beforeLines="20" w:afterLines="40"/>
              <w:jc w:val="center"/>
              <w:textAlignment w:val="auto"/>
              <w:rPr>
                <w:rFonts w:ascii="Verdana" w:eastAsia="SimHei" w:hAnsi="Verdana" w:cs="Simplified Arabic"/>
                <w:bCs/>
                <w:sz w:val="16"/>
                <w:szCs w:val="28"/>
                <w:lang w:val="fr-FR" w:eastAsia="zh-CN"/>
              </w:rPr>
            </w:pPr>
          </w:p>
        </w:tc>
        <w:tc>
          <w:tcPr>
            <w:tcW w:w="1133" w:type="dxa"/>
            <w:gridSpan w:val="2"/>
            <w:tcBorders>
              <w:top w:val="single" w:sz="4" w:space="0" w:color="808080"/>
              <w:left w:val="single" w:sz="4" w:space="0" w:color="808080"/>
              <w:bottom w:val="single" w:sz="4" w:space="0" w:color="808080"/>
              <w:right w:val="single" w:sz="4" w:space="0" w:color="808080"/>
            </w:tcBorders>
          </w:tcPr>
          <w:p w:rsidR="00A97E5A" w:rsidRPr="00A76A18" w:rsidRDefault="008151CD" w:rsidP="009B2BDE">
            <w:pPr>
              <w:keepNext/>
              <w:widowControl w:val="0"/>
              <w:tabs>
                <w:tab w:val="clear" w:pos="794"/>
                <w:tab w:val="clear" w:pos="1191"/>
                <w:tab w:val="clear" w:pos="1588"/>
                <w:tab w:val="clear" w:pos="1985"/>
              </w:tabs>
              <w:overflowPunct/>
              <w:autoSpaceDE/>
              <w:autoSpaceDN/>
              <w:adjustRightInd/>
              <w:spacing w:beforeLines="20" w:afterLines="40"/>
              <w:jc w:val="center"/>
              <w:textAlignment w:val="auto"/>
              <w:rPr>
                <w:rFonts w:eastAsia="SimHei" w:cs="Simplified Arabic"/>
                <w:bCs/>
                <w:sz w:val="16"/>
                <w:szCs w:val="28"/>
                <w:lang w:val="fr-FR" w:eastAsia="zh-CN"/>
              </w:rPr>
            </w:pPr>
            <w:r w:rsidRPr="00A76A18">
              <w:rPr>
                <w:rFonts w:eastAsia="SimHei" w:cs="Simplified Arabic"/>
                <w:bCs/>
                <w:sz w:val="16"/>
                <w:szCs w:val="28"/>
                <w:lang w:val="fr-FR" w:eastAsia="zh-CN"/>
              </w:rPr>
              <w:fldChar w:fldCharType="begin">
                <w:ffData>
                  <w:name w:val="Check40"/>
                  <w:enabled/>
                  <w:calcOnExit w:val="0"/>
                  <w:checkBox>
                    <w:sizeAuto/>
                    <w:default w:val="0"/>
                  </w:checkBox>
                </w:ffData>
              </w:fldChar>
            </w:r>
            <w:r w:rsidR="00A97E5A" w:rsidRPr="00A76A18">
              <w:rPr>
                <w:rFonts w:eastAsia="SimHei" w:cs="Simplified Arabic"/>
                <w:bCs/>
                <w:sz w:val="16"/>
                <w:szCs w:val="28"/>
                <w:lang w:val="fr-FR" w:eastAsia="zh-CN"/>
              </w:rPr>
              <w:instrText xml:space="preserve"> FORMCHECKBOX </w:instrText>
            </w:r>
            <w:r w:rsidRPr="00A76A18">
              <w:rPr>
                <w:rFonts w:eastAsia="SimHei" w:cs="Simplified Arabic"/>
                <w:bCs/>
                <w:sz w:val="16"/>
                <w:szCs w:val="28"/>
                <w:lang w:val="fr-FR" w:eastAsia="zh-CN"/>
              </w:rPr>
            </w:r>
            <w:r w:rsidRPr="00A76A18">
              <w:rPr>
                <w:rFonts w:eastAsia="SimHei" w:cs="Simplified Arabic"/>
                <w:bCs/>
                <w:sz w:val="16"/>
                <w:szCs w:val="28"/>
                <w:lang w:val="fr-FR" w:eastAsia="zh-CN"/>
              </w:rPr>
              <w:fldChar w:fldCharType="end"/>
            </w:r>
          </w:p>
          <w:p w:rsidR="00A97E5A" w:rsidRPr="00A76A18" w:rsidRDefault="008151CD" w:rsidP="009B2BDE">
            <w:pPr>
              <w:keepNext/>
              <w:widowControl w:val="0"/>
              <w:tabs>
                <w:tab w:val="clear" w:pos="794"/>
                <w:tab w:val="clear" w:pos="1191"/>
                <w:tab w:val="clear" w:pos="1588"/>
                <w:tab w:val="clear" w:pos="1985"/>
              </w:tabs>
              <w:overflowPunct/>
              <w:autoSpaceDE/>
              <w:autoSpaceDN/>
              <w:adjustRightInd/>
              <w:spacing w:beforeLines="20" w:afterLines="40"/>
              <w:jc w:val="center"/>
              <w:textAlignment w:val="auto"/>
              <w:rPr>
                <w:rFonts w:eastAsia="SimHei" w:cs="Simplified Arabic"/>
                <w:bCs/>
                <w:sz w:val="16"/>
                <w:szCs w:val="28"/>
                <w:lang w:val="fr-FR" w:eastAsia="zh-CN"/>
              </w:rPr>
            </w:pPr>
            <w:r w:rsidRPr="00A76A18">
              <w:rPr>
                <w:rFonts w:eastAsia="SimHei" w:cs="Simplified Arabic"/>
                <w:bCs/>
                <w:sz w:val="16"/>
                <w:szCs w:val="28"/>
                <w:lang w:val="fr-FR" w:eastAsia="zh-CN"/>
              </w:rPr>
              <w:fldChar w:fldCharType="begin">
                <w:ffData>
                  <w:name w:val="Check40"/>
                  <w:enabled/>
                  <w:calcOnExit w:val="0"/>
                  <w:checkBox>
                    <w:sizeAuto/>
                    <w:default w:val="0"/>
                  </w:checkBox>
                </w:ffData>
              </w:fldChar>
            </w:r>
            <w:r w:rsidR="00A97E5A" w:rsidRPr="00A76A18">
              <w:rPr>
                <w:rFonts w:eastAsia="SimHei" w:cs="Simplified Arabic"/>
                <w:bCs/>
                <w:sz w:val="16"/>
                <w:szCs w:val="28"/>
                <w:lang w:val="fr-FR" w:eastAsia="zh-CN"/>
              </w:rPr>
              <w:instrText xml:space="preserve"> FORMCHECKBOX </w:instrText>
            </w:r>
            <w:r w:rsidRPr="00A76A18">
              <w:rPr>
                <w:rFonts w:eastAsia="SimHei" w:cs="Simplified Arabic"/>
                <w:bCs/>
                <w:sz w:val="16"/>
                <w:szCs w:val="28"/>
                <w:lang w:val="fr-FR" w:eastAsia="zh-CN"/>
              </w:rPr>
            </w:r>
            <w:r w:rsidRPr="00A76A18">
              <w:rPr>
                <w:rFonts w:eastAsia="SimHei" w:cs="Simplified Arabic"/>
                <w:bCs/>
                <w:sz w:val="16"/>
                <w:szCs w:val="28"/>
                <w:lang w:val="fr-FR" w:eastAsia="zh-CN"/>
              </w:rPr>
              <w:fldChar w:fldCharType="end"/>
            </w:r>
          </w:p>
          <w:p w:rsidR="00A97E5A" w:rsidRPr="00A76A18" w:rsidRDefault="008151CD" w:rsidP="009B2BDE">
            <w:pPr>
              <w:keepNext/>
              <w:widowControl w:val="0"/>
              <w:tabs>
                <w:tab w:val="clear" w:pos="794"/>
                <w:tab w:val="clear" w:pos="1191"/>
                <w:tab w:val="clear" w:pos="1588"/>
                <w:tab w:val="clear" w:pos="1985"/>
              </w:tabs>
              <w:overflowPunct/>
              <w:autoSpaceDE/>
              <w:autoSpaceDN/>
              <w:adjustRightInd/>
              <w:spacing w:beforeLines="20" w:afterLines="40"/>
              <w:jc w:val="center"/>
              <w:textAlignment w:val="auto"/>
              <w:rPr>
                <w:rFonts w:eastAsia="SimHei" w:cs="Simplified Arabic"/>
                <w:bCs/>
                <w:sz w:val="16"/>
                <w:szCs w:val="28"/>
                <w:lang w:val="fr-FR" w:eastAsia="zh-CN"/>
              </w:rPr>
            </w:pPr>
            <w:r w:rsidRPr="00A76A18">
              <w:rPr>
                <w:rFonts w:eastAsia="SimHei" w:cs="Simplified Arabic"/>
                <w:bCs/>
                <w:sz w:val="16"/>
                <w:szCs w:val="28"/>
                <w:lang w:val="fr-FR" w:eastAsia="zh-CN"/>
              </w:rPr>
              <w:fldChar w:fldCharType="begin">
                <w:ffData>
                  <w:name w:val="Check40"/>
                  <w:enabled/>
                  <w:calcOnExit w:val="0"/>
                  <w:checkBox>
                    <w:sizeAuto/>
                    <w:default w:val="0"/>
                  </w:checkBox>
                </w:ffData>
              </w:fldChar>
            </w:r>
            <w:r w:rsidR="00A97E5A" w:rsidRPr="00A76A18">
              <w:rPr>
                <w:rFonts w:eastAsia="SimHei" w:cs="Simplified Arabic"/>
                <w:bCs/>
                <w:sz w:val="16"/>
                <w:szCs w:val="28"/>
                <w:lang w:val="fr-FR" w:eastAsia="zh-CN"/>
              </w:rPr>
              <w:instrText xml:space="preserve"> FORMCHECKBOX </w:instrText>
            </w:r>
            <w:r w:rsidRPr="00A76A18">
              <w:rPr>
                <w:rFonts w:eastAsia="SimHei" w:cs="Simplified Arabic"/>
                <w:bCs/>
                <w:sz w:val="16"/>
                <w:szCs w:val="28"/>
                <w:lang w:val="fr-FR" w:eastAsia="zh-CN"/>
              </w:rPr>
            </w:r>
            <w:r w:rsidRPr="00A76A18">
              <w:rPr>
                <w:rFonts w:eastAsia="SimHei" w:cs="Simplified Arabic"/>
                <w:bCs/>
                <w:sz w:val="16"/>
                <w:szCs w:val="28"/>
                <w:lang w:val="fr-FR" w:eastAsia="zh-CN"/>
              </w:rPr>
              <w:fldChar w:fldCharType="end"/>
            </w:r>
          </w:p>
          <w:p w:rsidR="00A97E5A" w:rsidRPr="00A76A18" w:rsidRDefault="00A97E5A" w:rsidP="009B2BDE">
            <w:pPr>
              <w:keepNext/>
              <w:widowControl w:val="0"/>
              <w:tabs>
                <w:tab w:val="clear" w:pos="794"/>
                <w:tab w:val="clear" w:pos="1191"/>
                <w:tab w:val="clear" w:pos="1588"/>
                <w:tab w:val="clear" w:pos="1985"/>
              </w:tabs>
              <w:overflowPunct/>
              <w:autoSpaceDE/>
              <w:autoSpaceDN/>
              <w:adjustRightInd/>
              <w:spacing w:beforeLines="20" w:afterLines="40"/>
              <w:jc w:val="center"/>
              <w:textAlignment w:val="auto"/>
              <w:rPr>
                <w:rFonts w:ascii="Verdana" w:eastAsia="SimHei" w:hAnsi="Verdana" w:cs="Simplified Arabic"/>
                <w:bCs/>
                <w:sz w:val="16"/>
                <w:szCs w:val="28"/>
                <w:lang w:val="fr-FR" w:eastAsia="zh-CN"/>
              </w:rPr>
            </w:pPr>
          </w:p>
        </w:tc>
      </w:tr>
      <w:tr w:rsidR="00A97E5A" w:rsidRPr="00A76A18" w:rsidTr="009B2BDE">
        <w:trPr>
          <w:cantSplit/>
        </w:trPr>
        <w:tc>
          <w:tcPr>
            <w:tcW w:w="567" w:type="dxa"/>
            <w:tcBorders>
              <w:top w:val="single" w:sz="4" w:space="0" w:color="808080"/>
              <w:left w:val="single" w:sz="4" w:space="0" w:color="808080"/>
              <w:bottom w:val="single" w:sz="4" w:space="0" w:color="808080"/>
              <w:right w:val="single" w:sz="4" w:space="0" w:color="808080"/>
            </w:tcBorders>
            <w:shd w:val="clear" w:color="auto" w:fill="E6E6E6"/>
          </w:tcPr>
          <w:p w:rsidR="00A97E5A" w:rsidRPr="00A76A18" w:rsidRDefault="00A97E5A" w:rsidP="009B2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18"/>
                <w:lang w:val="en-US"/>
              </w:rPr>
            </w:pPr>
            <w:r w:rsidRPr="00A76A18">
              <w:rPr>
                <w:b/>
                <w:sz w:val="18"/>
                <w:lang w:val="en-US"/>
              </w:rPr>
              <w:t>No.</w:t>
            </w:r>
          </w:p>
        </w:tc>
        <w:tc>
          <w:tcPr>
            <w:tcW w:w="2694" w:type="dxa"/>
            <w:tcBorders>
              <w:top w:val="single" w:sz="4" w:space="0" w:color="808080"/>
              <w:left w:val="single" w:sz="4" w:space="0" w:color="808080"/>
              <w:bottom w:val="single" w:sz="4" w:space="0" w:color="808080"/>
              <w:right w:val="single" w:sz="4" w:space="0" w:color="808080"/>
            </w:tcBorders>
            <w:shd w:val="clear" w:color="auto" w:fill="E6E6E6"/>
          </w:tcPr>
          <w:p w:rsidR="00A97E5A" w:rsidRPr="00A76A18" w:rsidRDefault="00A97E5A" w:rsidP="009B2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18"/>
                <w:lang w:val="en-US"/>
              </w:rPr>
            </w:pPr>
            <w:r w:rsidRPr="00A76A18">
              <w:rPr>
                <w:b/>
                <w:sz w:val="18"/>
                <w:lang w:val="en-US"/>
              </w:rPr>
              <w:t>Question</w:t>
            </w:r>
          </w:p>
        </w:tc>
        <w:tc>
          <w:tcPr>
            <w:tcW w:w="6520" w:type="dxa"/>
            <w:gridSpan w:val="8"/>
            <w:tcBorders>
              <w:top w:val="single" w:sz="4" w:space="0" w:color="808080"/>
              <w:left w:val="single" w:sz="4" w:space="0" w:color="808080"/>
              <w:bottom w:val="single" w:sz="4" w:space="0" w:color="808080"/>
              <w:right w:val="single" w:sz="4" w:space="0" w:color="808080"/>
            </w:tcBorders>
            <w:shd w:val="clear" w:color="auto" w:fill="E6E6E6"/>
          </w:tcPr>
          <w:p w:rsidR="00A97E5A" w:rsidRPr="00A76A18" w:rsidRDefault="00A97E5A" w:rsidP="009B2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18"/>
                <w:lang w:val="en-US"/>
              </w:rPr>
            </w:pPr>
            <w:r w:rsidRPr="00A76A18">
              <w:rPr>
                <w:b/>
                <w:sz w:val="18"/>
                <w:lang w:val="en-US"/>
              </w:rPr>
              <w:t>Possible answers</w:t>
            </w:r>
          </w:p>
        </w:tc>
      </w:tr>
      <w:tr w:rsidR="00A97E5A" w:rsidRPr="00A76A18" w:rsidTr="009B2BDE">
        <w:trPr>
          <w:cantSplit/>
        </w:trPr>
        <w:tc>
          <w:tcPr>
            <w:tcW w:w="567" w:type="dxa"/>
            <w:tcBorders>
              <w:top w:val="single" w:sz="4" w:space="0" w:color="808080"/>
              <w:left w:val="single" w:sz="4" w:space="0" w:color="808080"/>
              <w:bottom w:val="single" w:sz="4" w:space="0" w:color="808080"/>
              <w:right w:val="single" w:sz="4" w:space="0" w:color="808080"/>
            </w:tcBorders>
          </w:tcPr>
          <w:p w:rsidR="00A97E5A" w:rsidRPr="00A76A18" w:rsidRDefault="00A97E5A" w:rsidP="009B2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Lines="40"/>
              <w:jc w:val="left"/>
              <w:rPr>
                <w:b/>
                <w:sz w:val="18"/>
                <w:lang w:val="en-US"/>
              </w:rPr>
            </w:pPr>
            <w:r w:rsidRPr="00A76A18">
              <w:rPr>
                <w:b/>
                <w:sz w:val="18"/>
                <w:lang w:val="en-US"/>
              </w:rPr>
              <w:t>3.4</w:t>
            </w:r>
          </w:p>
        </w:tc>
        <w:tc>
          <w:tcPr>
            <w:tcW w:w="2694" w:type="dxa"/>
            <w:tcBorders>
              <w:top w:val="single" w:sz="4" w:space="0" w:color="808080"/>
              <w:left w:val="single" w:sz="4" w:space="0" w:color="808080"/>
              <w:bottom w:val="single" w:sz="4" w:space="0" w:color="808080"/>
              <w:right w:val="single" w:sz="4" w:space="0" w:color="808080"/>
            </w:tcBorders>
          </w:tcPr>
          <w:p w:rsidR="00A97E5A" w:rsidRPr="00A76A18" w:rsidRDefault="00A97E5A" w:rsidP="009B2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Lines="40"/>
              <w:jc w:val="left"/>
              <w:rPr>
                <w:sz w:val="18"/>
                <w:lang w:val="en-US"/>
              </w:rPr>
            </w:pPr>
            <w:r w:rsidRPr="00A76A18">
              <w:rPr>
                <w:sz w:val="18"/>
                <w:lang w:val="en-US"/>
              </w:rPr>
              <w:t>Which approach do you use to calculate telecommunication service tariffs?</w:t>
            </w:r>
          </w:p>
        </w:tc>
        <w:tc>
          <w:tcPr>
            <w:tcW w:w="4111" w:type="dxa"/>
            <w:gridSpan w:val="3"/>
            <w:tcBorders>
              <w:top w:val="single" w:sz="4" w:space="0" w:color="808080"/>
              <w:left w:val="single" w:sz="4" w:space="0" w:color="808080"/>
              <w:bottom w:val="single" w:sz="4" w:space="0" w:color="808080"/>
              <w:right w:val="single" w:sz="4" w:space="0" w:color="808080"/>
            </w:tcBorders>
          </w:tcPr>
          <w:p w:rsidR="00A97E5A" w:rsidRPr="00A76A18" w:rsidRDefault="00A97E5A" w:rsidP="009B2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Lines="40"/>
              <w:jc w:val="left"/>
              <w:rPr>
                <w:sz w:val="18"/>
                <w:lang w:val="en-US"/>
              </w:rPr>
            </w:pPr>
            <w:r w:rsidRPr="00A76A18">
              <w:rPr>
                <w:sz w:val="18"/>
                <w:lang w:val="en-US"/>
              </w:rPr>
              <w:t>1.</w:t>
            </w:r>
            <w:r w:rsidRPr="00A76A18">
              <w:rPr>
                <w:sz w:val="18"/>
                <w:lang w:val="en-US"/>
              </w:rPr>
              <w:tab/>
              <w:t>Top-down</w:t>
            </w:r>
          </w:p>
          <w:p w:rsidR="00A97E5A" w:rsidRPr="00A76A18" w:rsidRDefault="00A97E5A" w:rsidP="009B2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Lines="40"/>
              <w:jc w:val="left"/>
              <w:rPr>
                <w:sz w:val="18"/>
                <w:lang w:val="en-US"/>
              </w:rPr>
            </w:pPr>
            <w:r w:rsidRPr="00A76A18">
              <w:rPr>
                <w:sz w:val="18"/>
                <w:lang w:val="en-US"/>
              </w:rPr>
              <w:t>2.</w:t>
            </w:r>
            <w:r w:rsidRPr="00A76A18">
              <w:rPr>
                <w:sz w:val="18"/>
                <w:lang w:val="en-US"/>
              </w:rPr>
              <w:tab/>
              <w:t>Bottom-up</w:t>
            </w:r>
          </w:p>
          <w:p w:rsidR="00A97E5A" w:rsidRPr="00A76A18" w:rsidRDefault="00A97E5A" w:rsidP="009B2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Lines="40"/>
              <w:jc w:val="left"/>
              <w:rPr>
                <w:sz w:val="18"/>
                <w:lang w:val="en-US"/>
              </w:rPr>
            </w:pPr>
            <w:r w:rsidRPr="00A76A18">
              <w:rPr>
                <w:sz w:val="18"/>
                <w:lang w:val="en-US"/>
              </w:rPr>
              <w:t>3.</w:t>
            </w:r>
            <w:r w:rsidRPr="00A76A18">
              <w:rPr>
                <w:sz w:val="18"/>
                <w:lang w:val="en-US"/>
              </w:rPr>
              <w:tab/>
              <w:t>Hybrid</w:t>
            </w:r>
          </w:p>
          <w:p w:rsidR="00A97E5A" w:rsidRPr="00A76A18" w:rsidRDefault="00A97E5A" w:rsidP="009B2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Lines="40"/>
              <w:jc w:val="left"/>
              <w:rPr>
                <w:sz w:val="18"/>
                <w:lang w:val="en-US"/>
              </w:rPr>
            </w:pPr>
            <w:r w:rsidRPr="00A76A18">
              <w:rPr>
                <w:sz w:val="18"/>
                <w:lang w:val="en-US"/>
              </w:rPr>
              <w:t>4.</w:t>
            </w:r>
            <w:r w:rsidRPr="00A76A18">
              <w:rPr>
                <w:sz w:val="18"/>
                <w:lang w:val="en-US"/>
              </w:rPr>
              <w:tab/>
              <w:t xml:space="preserve">Other, please specify: </w:t>
            </w:r>
            <w:r w:rsidRPr="00A76A18">
              <w:rPr>
                <w:sz w:val="18"/>
                <w:lang w:val="en-US"/>
              </w:rPr>
              <w:tab/>
              <w:t>____________________________________</w:t>
            </w:r>
            <w:r w:rsidRPr="00A76A18">
              <w:rPr>
                <w:sz w:val="18"/>
                <w:lang w:val="en-US"/>
              </w:rPr>
              <w:br/>
            </w:r>
          </w:p>
        </w:tc>
        <w:tc>
          <w:tcPr>
            <w:tcW w:w="1276" w:type="dxa"/>
            <w:gridSpan w:val="3"/>
            <w:tcBorders>
              <w:top w:val="single" w:sz="4" w:space="0" w:color="808080"/>
              <w:left w:val="single" w:sz="4" w:space="0" w:color="808080"/>
              <w:bottom w:val="single" w:sz="4" w:space="0" w:color="808080"/>
              <w:right w:val="single" w:sz="4" w:space="0" w:color="808080"/>
            </w:tcBorders>
          </w:tcPr>
          <w:p w:rsidR="00A97E5A" w:rsidRPr="00A76A18" w:rsidRDefault="008151CD" w:rsidP="009B2BDE">
            <w:pPr>
              <w:keepNext/>
              <w:widowControl w:val="0"/>
              <w:tabs>
                <w:tab w:val="clear" w:pos="794"/>
                <w:tab w:val="clear" w:pos="1191"/>
                <w:tab w:val="clear" w:pos="1588"/>
                <w:tab w:val="clear" w:pos="1985"/>
              </w:tabs>
              <w:overflowPunct/>
              <w:autoSpaceDE/>
              <w:autoSpaceDN/>
              <w:adjustRightInd/>
              <w:spacing w:beforeLines="20" w:afterLines="40"/>
              <w:jc w:val="center"/>
              <w:textAlignment w:val="auto"/>
              <w:rPr>
                <w:rFonts w:eastAsia="SimHei" w:cs="Simplified Arabic"/>
                <w:bCs/>
                <w:sz w:val="16"/>
                <w:szCs w:val="16"/>
                <w:lang w:val="fr-FR" w:eastAsia="zh-CN"/>
              </w:rPr>
            </w:pPr>
            <w:r w:rsidRPr="00A76A18">
              <w:rPr>
                <w:rFonts w:eastAsia="SimHei" w:cs="Simplified Arabic"/>
                <w:bCs/>
                <w:sz w:val="16"/>
                <w:szCs w:val="16"/>
                <w:lang w:val="fr-FR" w:eastAsia="zh-CN"/>
              </w:rPr>
              <w:fldChar w:fldCharType="begin">
                <w:ffData>
                  <w:name w:val="Check40"/>
                  <w:enabled/>
                  <w:calcOnExit w:val="0"/>
                  <w:checkBox>
                    <w:sizeAuto/>
                    <w:default w:val="0"/>
                  </w:checkBox>
                </w:ffData>
              </w:fldChar>
            </w:r>
            <w:r w:rsidR="00A97E5A" w:rsidRPr="00A76A18">
              <w:rPr>
                <w:rFonts w:eastAsia="SimHei" w:cs="Simplified Arabic"/>
                <w:bCs/>
                <w:sz w:val="16"/>
                <w:szCs w:val="16"/>
                <w:lang w:val="fr-FR" w:eastAsia="zh-CN"/>
              </w:rPr>
              <w:instrText xml:space="preserve"> FORMCHECKBOX </w:instrText>
            </w:r>
            <w:r w:rsidRPr="00A76A18">
              <w:rPr>
                <w:rFonts w:eastAsia="SimHei" w:cs="Simplified Arabic"/>
                <w:bCs/>
                <w:sz w:val="16"/>
                <w:szCs w:val="16"/>
                <w:lang w:val="fr-FR" w:eastAsia="zh-CN"/>
              </w:rPr>
            </w:r>
            <w:r w:rsidRPr="00A76A18">
              <w:rPr>
                <w:rFonts w:eastAsia="SimHei" w:cs="Simplified Arabic"/>
                <w:bCs/>
                <w:sz w:val="16"/>
                <w:szCs w:val="16"/>
                <w:lang w:val="fr-FR" w:eastAsia="zh-CN"/>
              </w:rPr>
              <w:fldChar w:fldCharType="end"/>
            </w:r>
          </w:p>
          <w:p w:rsidR="00A97E5A" w:rsidRPr="00A76A18" w:rsidRDefault="008151CD" w:rsidP="009B2BDE">
            <w:pPr>
              <w:keepNext/>
              <w:widowControl w:val="0"/>
              <w:tabs>
                <w:tab w:val="clear" w:pos="794"/>
                <w:tab w:val="clear" w:pos="1191"/>
                <w:tab w:val="clear" w:pos="1588"/>
                <w:tab w:val="clear" w:pos="1985"/>
              </w:tabs>
              <w:overflowPunct/>
              <w:autoSpaceDE/>
              <w:autoSpaceDN/>
              <w:adjustRightInd/>
              <w:spacing w:beforeLines="20" w:afterLines="40"/>
              <w:jc w:val="center"/>
              <w:textAlignment w:val="auto"/>
              <w:rPr>
                <w:rFonts w:eastAsia="SimHei" w:cs="Simplified Arabic"/>
                <w:bCs/>
                <w:sz w:val="16"/>
                <w:szCs w:val="16"/>
                <w:lang w:val="fr-FR" w:eastAsia="zh-CN"/>
              </w:rPr>
            </w:pPr>
            <w:r w:rsidRPr="00A76A18">
              <w:rPr>
                <w:rFonts w:eastAsia="SimHei" w:cs="Simplified Arabic"/>
                <w:bCs/>
                <w:sz w:val="16"/>
                <w:szCs w:val="16"/>
                <w:lang w:val="fr-FR" w:eastAsia="zh-CN"/>
              </w:rPr>
              <w:fldChar w:fldCharType="begin">
                <w:ffData>
                  <w:name w:val="Check40"/>
                  <w:enabled/>
                  <w:calcOnExit w:val="0"/>
                  <w:checkBox>
                    <w:sizeAuto/>
                    <w:default w:val="0"/>
                  </w:checkBox>
                </w:ffData>
              </w:fldChar>
            </w:r>
            <w:r w:rsidR="00A97E5A" w:rsidRPr="00A76A18">
              <w:rPr>
                <w:rFonts w:eastAsia="SimHei" w:cs="Simplified Arabic"/>
                <w:bCs/>
                <w:sz w:val="16"/>
                <w:szCs w:val="16"/>
                <w:lang w:val="fr-FR" w:eastAsia="zh-CN"/>
              </w:rPr>
              <w:instrText xml:space="preserve"> FORMCHECKBOX </w:instrText>
            </w:r>
            <w:r w:rsidRPr="00A76A18">
              <w:rPr>
                <w:rFonts w:eastAsia="SimHei" w:cs="Simplified Arabic"/>
                <w:bCs/>
                <w:sz w:val="16"/>
                <w:szCs w:val="16"/>
                <w:lang w:val="fr-FR" w:eastAsia="zh-CN"/>
              </w:rPr>
            </w:r>
            <w:r w:rsidRPr="00A76A18">
              <w:rPr>
                <w:rFonts w:eastAsia="SimHei" w:cs="Simplified Arabic"/>
                <w:bCs/>
                <w:sz w:val="16"/>
                <w:szCs w:val="16"/>
                <w:lang w:val="fr-FR" w:eastAsia="zh-CN"/>
              </w:rPr>
              <w:fldChar w:fldCharType="end"/>
            </w:r>
          </w:p>
          <w:p w:rsidR="00A97E5A" w:rsidRPr="00A76A18" w:rsidRDefault="008151CD" w:rsidP="009B2BDE">
            <w:pPr>
              <w:keepNext/>
              <w:widowControl w:val="0"/>
              <w:tabs>
                <w:tab w:val="clear" w:pos="794"/>
                <w:tab w:val="clear" w:pos="1191"/>
                <w:tab w:val="clear" w:pos="1588"/>
                <w:tab w:val="clear" w:pos="1985"/>
              </w:tabs>
              <w:overflowPunct/>
              <w:autoSpaceDE/>
              <w:autoSpaceDN/>
              <w:adjustRightInd/>
              <w:spacing w:beforeLines="20" w:afterLines="40"/>
              <w:jc w:val="center"/>
              <w:textAlignment w:val="auto"/>
              <w:rPr>
                <w:rFonts w:eastAsia="SimHei" w:cs="Simplified Arabic"/>
                <w:bCs/>
                <w:sz w:val="16"/>
                <w:szCs w:val="16"/>
                <w:lang w:val="fr-FR" w:eastAsia="zh-CN"/>
              </w:rPr>
            </w:pPr>
            <w:r w:rsidRPr="00A76A18">
              <w:rPr>
                <w:rFonts w:eastAsia="SimHei" w:cs="Simplified Arabic"/>
                <w:bCs/>
                <w:sz w:val="16"/>
                <w:szCs w:val="16"/>
                <w:lang w:val="fr-FR" w:eastAsia="zh-CN"/>
              </w:rPr>
              <w:fldChar w:fldCharType="begin">
                <w:ffData>
                  <w:name w:val="Check40"/>
                  <w:enabled/>
                  <w:calcOnExit w:val="0"/>
                  <w:checkBox>
                    <w:sizeAuto/>
                    <w:default w:val="0"/>
                  </w:checkBox>
                </w:ffData>
              </w:fldChar>
            </w:r>
            <w:r w:rsidR="00A97E5A" w:rsidRPr="00A76A18">
              <w:rPr>
                <w:rFonts w:eastAsia="SimHei" w:cs="Simplified Arabic"/>
                <w:bCs/>
                <w:sz w:val="16"/>
                <w:szCs w:val="16"/>
                <w:lang w:val="fr-FR" w:eastAsia="zh-CN"/>
              </w:rPr>
              <w:instrText xml:space="preserve"> FORMCHECKBOX </w:instrText>
            </w:r>
            <w:r w:rsidRPr="00A76A18">
              <w:rPr>
                <w:rFonts w:eastAsia="SimHei" w:cs="Simplified Arabic"/>
                <w:bCs/>
                <w:sz w:val="16"/>
                <w:szCs w:val="16"/>
                <w:lang w:val="fr-FR" w:eastAsia="zh-CN"/>
              </w:rPr>
            </w:r>
            <w:r w:rsidRPr="00A76A18">
              <w:rPr>
                <w:rFonts w:eastAsia="SimHei" w:cs="Simplified Arabic"/>
                <w:bCs/>
                <w:sz w:val="16"/>
                <w:szCs w:val="16"/>
                <w:lang w:val="fr-FR" w:eastAsia="zh-CN"/>
              </w:rPr>
              <w:fldChar w:fldCharType="end"/>
            </w:r>
          </w:p>
          <w:p w:rsidR="00A97E5A" w:rsidRPr="00A76A18" w:rsidRDefault="008151CD" w:rsidP="009B2BDE">
            <w:pPr>
              <w:keepNext/>
              <w:widowControl w:val="0"/>
              <w:tabs>
                <w:tab w:val="clear" w:pos="794"/>
                <w:tab w:val="clear" w:pos="1191"/>
                <w:tab w:val="clear" w:pos="1588"/>
                <w:tab w:val="clear" w:pos="1985"/>
              </w:tabs>
              <w:overflowPunct/>
              <w:autoSpaceDE/>
              <w:autoSpaceDN/>
              <w:adjustRightInd/>
              <w:spacing w:beforeLines="20" w:afterLines="40"/>
              <w:jc w:val="center"/>
              <w:textAlignment w:val="auto"/>
              <w:rPr>
                <w:rFonts w:eastAsia="SimHei" w:cs="Simplified Arabic"/>
                <w:bCs/>
                <w:sz w:val="16"/>
                <w:szCs w:val="16"/>
                <w:lang w:val="fr-FR" w:eastAsia="zh-CN"/>
              </w:rPr>
            </w:pPr>
            <w:r w:rsidRPr="00A76A18">
              <w:rPr>
                <w:rFonts w:eastAsia="SimHei" w:cs="Simplified Arabic"/>
                <w:bCs/>
                <w:sz w:val="16"/>
                <w:szCs w:val="16"/>
                <w:lang w:val="fr-FR" w:eastAsia="zh-CN"/>
              </w:rPr>
              <w:fldChar w:fldCharType="begin">
                <w:ffData>
                  <w:name w:val="Check40"/>
                  <w:enabled/>
                  <w:calcOnExit w:val="0"/>
                  <w:checkBox>
                    <w:sizeAuto/>
                    <w:default w:val="0"/>
                  </w:checkBox>
                </w:ffData>
              </w:fldChar>
            </w:r>
            <w:r w:rsidR="00A97E5A" w:rsidRPr="00A76A18">
              <w:rPr>
                <w:rFonts w:eastAsia="SimHei" w:cs="Simplified Arabic"/>
                <w:bCs/>
                <w:sz w:val="16"/>
                <w:szCs w:val="16"/>
                <w:lang w:val="fr-FR" w:eastAsia="zh-CN"/>
              </w:rPr>
              <w:instrText xml:space="preserve"> FORMCHECKBOX </w:instrText>
            </w:r>
            <w:r w:rsidRPr="00A76A18">
              <w:rPr>
                <w:rFonts w:eastAsia="SimHei" w:cs="Simplified Arabic"/>
                <w:bCs/>
                <w:sz w:val="16"/>
                <w:szCs w:val="16"/>
                <w:lang w:val="fr-FR" w:eastAsia="zh-CN"/>
              </w:rPr>
            </w:r>
            <w:r w:rsidRPr="00A76A18">
              <w:rPr>
                <w:rFonts w:eastAsia="SimHei" w:cs="Simplified Arabic"/>
                <w:bCs/>
                <w:sz w:val="16"/>
                <w:szCs w:val="16"/>
                <w:lang w:val="fr-FR" w:eastAsia="zh-CN"/>
              </w:rPr>
              <w:fldChar w:fldCharType="end"/>
            </w:r>
          </w:p>
          <w:p w:rsidR="00A97E5A" w:rsidRPr="00A76A18" w:rsidRDefault="00A97E5A" w:rsidP="009B2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Lines="40"/>
              <w:jc w:val="left"/>
              <w:rPr>
                <w:sz w:val="16"/>
                <w:szCs w:val="16"/>
                <w:lang w:val="en-US"/>
              </w:rPr>
            </w:pPr>
          </w:p>
        </w:tc>
        <w:tc>
          <w:tcPr>
            <w:tcW w:w="1133" w:type="dxa"/>
            <w:gridSpan w:val="2"/>
            <w:tcBorders>
              <w:top w:val="single" w:sz="4" w:space="0" w:color="808080"/>
              <w:left w:val="single" w:sz="4" w:space="0" w:color="808080"/>
              <w:bottom w:val="single" w:sz="4" w:space="0" w:color="808080"/>
              <w:right w:val="single" w:sz="4" w:space="0" w:color="808080"/>
            </w:tcBorders>
          </w:tcPr>
          <w:p w:rsidR="00A97E5A" w:rsidRPr="00A76A18" w:rsidRDefault="008151CD" w:rsidP="009B2BDE">
            <w:pPr>
              <w:keepNext/>
              <w:widowControl w:val="0"/>
              <w:tabs>
                <w:tab w:val="clear" w:pos="794"/>
                <w:tab w:val="clear" w:pos="1191"/>
                <w:tab w:val="clear" w:pos="1588"/>
                <w:tab w:val="clear" w:pos="1985"/>
              </w:tabs>
              <w:overflowPunct/>
              <w:autoSpaceDE/>
              <w:autoSpaceDN/>
              <w:adjustRightInd/>
              <w:spacing w:beforeLines="20" w:afterLines="40"/>
              <w:jc w:val="center"/>
              <w:textAlignment w:val="auto"/>
              <w:rPr>
                <w:rFonts w:eastAsia="SimHei" w:cs="Simplified Arabic"/>
                <w:bCs/>
                <w:sz w:val="16"/>
                <w:szCs w:val="16"/>
                <w:lang w:val="fr-FR" w:eastAsia="zh-CN"/>
              </w:rPr>
            </w:pPr>
            <w:r w:rsidRPr="00A76A18">
              <w:rPr>
                <w:rFonts w:eastAsia="SimHei" w:cs="Simplified Arabic"/>
                <w:bCs/>
                <w:sz w:val="16"/>
                <w:szCs w:val="16"/>
                <w:lang w:val="fr-FR" w:eastAsia="zh-CN"/>
              </w:rPr>
              <w:fldChar w:fldCharType="begin">
                <w:ffData>
                  <w:name w:val="Check40"/>
                  <w:enabled/>
                  <w:calcOnExit w:val="0"/>
                  <w:checkBox>
                    <w:sizeAuto/>
                    <w:default w:val="0"/>
                  </w:checkBox>
                </w:ffData>
              </w:fldChar>
            </w:r>
            <w:r w:rsidR="00A97E5A" w:rsidRPr="00A76A18">
              <w:rPr>
                <w:rFonts w:eastAsia="SimHei" w:cs="Simplified Arabic"/>
                <w:bCs/>
                <w:sz w:val="16"/>
                <w:szCs w:val="16"/>
                <w:lang w:val="fr-FR" w:eastAsia="zh-CN"/>
              </w:rPr>
              <w:instrText xml:space="preserve"> FORMCHECKBOX </w:instrText>
            </w:r>
            <w:r w:rsidRPr="00A76A18">
              <w:rPr>
                <w:rFonts w:eastAsia="SimHei" w:cs="Simplified Arabic"/>
                <w:bCs/>
                <w:sz w:val="16"/>
                <w:szCs w:val="16"/>
                <w:lang w:val="fr-FR" w:eastAsia="zh-CN"/>
              </w:rPr>
            </w:r>
            <w:r w:rsidRPr="00A76A18">
              <w:rPr>
                <w:rFonts w:eastAsia="SimHei" w:cs="Simplified Arabic"/>
                <w:bCs/>
                <w:sz w:val="16"/>
                <w:szCs w:val="16"/>
                <w:lang w:val="fr-FR" w:eastAsia="zh-CN"/>
              </w:rPr>
              <w:fldChar w:fldCharType="end"/>
            </w:r>
          </w:p>
          <w:p w:rsidR="00A97E5A" w:rsidRPr="00A76A18" w:rsidRDefault="008151CD" w:rsidP="009B2BDE">
            <w:pPr>
              <w:keepNext/>
              <w:widowControl w:val="0"/>
              <w:tabs>
                <w:tab w:val="clear" w:pos="794"/>
                <w:tab w:val="clear" w:pos="1191"/>
                <w:tab w:val="clear" w:pos="1588"/>
                <w:tab w:val="clear" w:pos="1985"/>
              </w:tabs>
              <w:overflowPunct/>
              <w:autoSpaceDE/>
              <w:autoSpaceDN/>
              <w:adjustRightInd/>
              <w:spacing w:beforeLines="20" w:afterLines="40"/>
              <w:jc w:val="center"/>
              <w:textAlignment w:val="auto"/>
              <w:rPr>
                <w:rFonts w:eastAsia="SimHei" w:cs="Simplified Arabic"/>
                <w:bCs/>
                <w:sz w:val="16"/>
                <w:szCs w:val="16"/>
                <w:lang w:val="fr-FR" w:eastAsia="zh-CN"/>
              </w:rPr>
            </w:pPr>
            <w:r w:rsidRPr="00A76A18">
              <w:rPr>
                <w:rFonts w:eastAsia="SimHei" w:cs="Simplified Arabic"/>
                <w:bCs/>
                <w:sz w:val="16"/>
                <w:szCs w:val="16"/>
                <w:lang w:val="fr-FR" w:eastAsia="zh-CN"/>
              </w:rPr>
              <w:fldChar w:fldCharType="begin">
                <w:ffData>
                  <w:name w:val="Check40"/>
                  <w:enabled/>
                  <w:calcOnExit w:val="0"/>
                  <w:checkBox>
                    <w:sizeAuto/>
                    <w:default w:val="0"/>
                  </w:checkBox>
                </w:ffData>
              </w:fldChar>
            </w:r>
            <w:r w:rsidR="00A97E5A" w:rsidRPr="00A76A18">
              <w:rPr>
                <w:rFonts w:eastAsia="SimHei" w:cs="Simplified Arabic"/>
                <w:bCs/>
                <w:sz w:val="16"/>
                <w:szCs w:val="16"/>
                <w:lang w:val="fr-FR" w:eastAsia="zh-CN"/>
              </w:rPr>
              <w:instrText xml:space="preserve"> FORMCHECKBOX </w:instrText>
            </w:r>
            <w:r w:rsidRPr="00A76A18">
              <w:rPr>
                <w:rFonts w:eastAsia="SimHei" w:cs="Simplified Arabic"/>
                <w:bCs/>
                <w:sz w:val="16"/>
                <w:szCs w:val="16"/>
                <w:lang w:val="fr-FR" w:eastAsia="zh-CN"/>
              </w:rPr>
            </w:r>
            <w:r w:rsidRPr="00A76A18">
              <w:rPr>
                <w:rFonts w:eastAsia="SimHei" w:cs="Simplified Arabic"/>
                <w:bCs/>
                <w:sz w:val="16"/>
                <w:szCs w:val="16"/>
                <w:lang w:val="fr-FR" w:eastAsia="zh-CN"/>
              </w:rPr>
              <w:fldChar w:fldCharType="end"/>
            </w:r>
          </w:p>
          <w:p w:rsidR="00A97E5A" w:rsidRPr="00A76A18" w:rsidRDefault="008151CD" w:rsidP="009B2BDE">
            <w:pPr>
              <w:keepNext/>
              <w:widowControl w:val="0"/>
              <w:tabs>
                <w:tab w:val="clear" w:pos="794"/>
                <w:tab w:val="clear" w:pos="1191"/>
                <w:tab w:val="clear" w:pos="1588"/>
                <w:tab w:val="clear" w:pos="1985"/>
              </w:tabs>
              <w:overflowPunct/>
              <w:autoSpaceDE/>
              <w:autoSpaceDN/>
              <w:adjustRightInd/>
              <w:spacing w:beforeLines="20" w:afterLines="40"/>
              <w:jc w:val="center"/>
              <w:textAlignment w:val="auto"/>
              <w:rPr>
                <w:rFonts w:eastAsia="SimHei" w:cs="Simplified Arabic"/>
                <w:bCs/>
                <w:sz w:val="16"/>
                <w:szCs w:val="16"/>
                <w:lang w:val="fr-FR" w:eastAsia="zh-CN"/>
              </w:rPr>
            </w:pPr>
            <w:r w:rsidRPr="00A76A18">
              <w:rPr>
                <w:rFonts w:eastAsia="SimHei" w:cs="Simplified Arabic"/>
                <w:bCs/>
                <w:sz w:val="16"/>
                <w:szCs w:val="16"/>
                <w:lang w:val="fr-FR" w:eastAsia="zh-CN"/>
              </w:rPr>
              <w:fldChar w:fldCharType="begin">
                <w:ffData>
                  <w:name w:val="Check40"/>
                  <w:enabled/>
                  <w:calcOnExit w:val="0"/>
                  <w:checkBox>
                    <w:sizeAuto/>
                    <w:default w:val="0"/>
                  </w:checkBox>
                </w:ffData>
              </w:fldChar>
            </w:r>
            <w:r w:rsidR="00A97E5A" w:rsidRPr="00A76A18">
              <w:rPr>
                <w:rFonts w:eastAsia="SimHei" w:cs="Simplified Arabic"/>
                <w:bCs/>
                <w:sz w:val="16"/>
                <w:szCs w:val="16"/>
                <w:lang w:val="fr-FR" w:eastAsia="zh-CN"/>
              </w:rPr>
              <w:instrText xml:space="preserve"> FORMCHECKBOX </w:instrText>
            </w:r>
            <w:r w:rsidRPr="00A76A18">
              <w:rPr>
                <w:rFonts w:eastAsia="SimHei" w:cs="Simplified Arabic"/>
                <w:bCs/>
                <w:sz w:val="16"/>
                <w:szCs w:val="16"/>
                <w:lang w:val="fr-FR" w:eastAsia="zh-CN"/>
              </w:rPr>
            </w:r>
            <w:r w:rsidRPr="00A76A18">
              <w:rPr>
                <w:rFonts w:eastAsia="SimHei" w:cs="Simplified Arabic"/>
                <w:bCs/>
                <w:sz w:val="16"/>
                <w:szCs w:val="16"/>
                <w:lang w:val="fr-FR" w:eastAsia="zh-CN"/>
              </w:rPr>
              <w:fldChar w:fldCharType="end"/>
            </w:r>
          </w:p>
          <w:p w:rsidR="00A97E5A" w:rsidRPr="00A76A18" w:rsidRDefault="008151CD" w:rsidP="009B2BDE">
            <w:pPr>
              <w:keepNext/>
              <w:widowControl w:val="0"/>
              <w:tabs>
                <w:tab w:val="clear" w:pos="794"/>
                <w:tab w:val="clear" w:pos="1191"/>
                <w:tab w:val="clear" w:pos="1588"/>
                <w:tab w:val="clear" w:pos="1985"/>
              </w:tabs>
              <w:overflowPunct/>
              <w:autoSpaceDE/>
              <w:autoSpaceDN/>
              <w:adjustRightInd/>
              <w:spacing w:beforeLines="20" w:afterLines="40"/>
              <w:jc w:val="center"/>
              <w:textAlignment w:val="auto"/>
              <w:rPr>
                <w:rFonts w:eastAsia="SimHei" w:cs="Simplified Arabic"/>
                <w:bCs/>
                <w:sz w:val="16"/>
                <w:szCs w:val="16"/>
                <w:lang w:val="fr-FR" w:eastAsia="zh-CN"/>
              </w:rPr>
            </w:pPr>
            <w:r w:rsidRPr="00A76A18">
              <w:rPr>
                <w:rFonts w:eastAsia="SimHei" w:cs="Simplified Arabic"/>
                <w:bCs/>
                <w:sz w:val="16"/>
                <w:szCs w:val="16"/>
                <w:lang w:val="fr-FR" w:eastAsia="zh-CN"/>
              </w:rPr>
              <w:fldChar w:fldCharType="begin">
                <w:ffData>
                  <w:name w:val="Check40"/>
                  <w:enabled/>
                  <w:calcOnExit w:val="0"/>
                  <w:checkBox>
                    <w:sizeAuto/>
                    <w:default w:val="0"/>
                  </w:checkBox>
                </w:ffData>
              </w:fldChar>
            </w:r>
            <w:r w:rsidR="00A97E5A" w:rsidRPr="00A76A18">
              <w:rPr>
                <w:rFonts w:eastAsia="SimHei" w:cs="Simplified Arabic"/>
                <w:bCs/>
                <w:sz w:val="16"/>
                <w:szCs w:val="16"/>
                <w:lang w:val="fr-FR" w:eastAsia="zh-CN"/>
              </w:rPr>
              <w:instrText xml:space="preserve"> FORMCHECKBOX </w:instrText>
            </w:r>
            <w:r w:rsidRPr="00A76A18">
              <w:rPr>
                <w:rFonts w:eastAsia="SimHei" w:cs="Simplified Arabic"/>
                <w:bCs/>
                <w:sz w:val="16"/>
                <w:szCs w:val="16"/>
                <w:lang w:val="fr-FR" w:eastAsia="zh-CN"/>
              </w:rPr>
            </w:r>
            <w:r w:rsidRPr="00A76A18">
              <w:rPr>
                <w:rFonts w:eastAsia="SimHei" w:cs="Simplified Arabic"/>
                <w:bCs/>
                <w:sz w:val="16"/>
                <w:szCs w:val="16"/>
                <w:lang w:val="fr-FR" w:eastAsia="zh-CN"/>
              </w:rPr>
              <w:fldChar w:fldCharType="end"/>
            </w:r>
          </w:p>
          <w:p w:rsidR="00A97E5A" w:rsidRPr="00A76A18" w:rsidRDefault="00A97E5A" w:rsidP="009B2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Lines="40"/>
              <w:jc w:val="left"/>
              <w:rPr>
                <w:sz w:val="16"/>
                <w:szCs w:val="16"/>
                <w:lang w:val="en-US"/>
              </w:rPr>
            </w:pPr>
          </w:p>
        </w:tc>
      </w:tr>
      <w:tr w:rsidR="00A97E5A" w:rsidRPr="00A76A18" w:rsidTr="009B2BDE">
        <w:trPr>
          <w:cantSplit/>
        </w:trPr>
        <w:tc>
          <w:tcPr>
            <w:tcW w:w="567" w:type="dxa"/>
            <w:tcBorders>
              <w:top w:val="single" w:sz="4" w:space="0" w:color="808080"/>
              <w:left w:val="single" w:sz="4" w:space="0" w:color="808080"/>
              <w:bottom w:val="single" w:sz="4" w:space="0" w:color="808080"/>
              <w:right w:val="single" w:sz="4" w:space="0" w:color="808080"/>
            </w:tcBorders>
          </w:tcPr>
          <w:p w:rsidR="00A97E5A" w:rsidRPr="00A76A18" w:rsidRDefault="00A97E5A" w:rsidP="009B2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left"/>
              <w:rPr>
                <w:b/>
                <w:sz w:val="18"/>
                <w:lang w:val="en-US"/>
              </w:rPr>
            </w:pPr>
            <w:r w:rsidRPr="00A76A18">
              <w:rPr>
                <w:b/>
                <w:sz w:val="18"/>
                <w:lang w:val="en-US"/>
              </w:rPr>
              <w:t xml:space="preserve">3.5 </w:t>
            </w:r>
          </w:p>
        </w:tc>
        <w:tc>
          <w:tcPr>
            <w:tcW w:w="2694" w:type="dxa"/>
            <w:tcBorders>
              <w:top w:val="single" w:sz="4" w:space="0" w:color="808080"/>
              <w:left w:val="single" w:sz="4" w:space="0" w:color="808080"/>
              <w:bottom w:val="single" w:sz="4" w:space="0" w:color="808080"/>
              <w:right w:val="single" w:sz="4" w:space="0" w:color="808080"/>
            </w:tcBorders>
          </w:tcPr>
          <w:p w:rsidR="00A97E5A" w:rsidRPr="00A76A18" w:rsidRDefault="00A97E5A" w:rsidP="009B2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lang w:val="en-US"/>
              </w:rPr>
            </w:pPr>
            <w:r w:rsidRPr="00A76A18">
              <w:rPr>
                <w:sz w:val="18"/>
                <w:lang w:val="en-US"/>
              </w:rPr>
              <w:t>Please indicate whether this cost model depends on cost accounting data.</w:t>
            </w:r>
          </w:p>
        </w:tc>
        <w:tc>
          <w:tcPr>
            <w:tcW w:w="6520" w:type="dxa"/>
            <w:gridSpan w:val="8"/>
            <w:tcBorders>
              <w:top w:val="single" w:sz="4" w:space="0" w:color="808080"/>
              <w:left w:val="single" w:sz="4" w:space="0" w:color="808080"/>
              <w:bottom w:val="single" w:sz="4" w:space="0" w:color="808080"/>
              <w:right w:val="single" w:sz="4" w:space="0" w:color="808080"/>
            </w:tcBorders>
          </w:tcPr>
          <w:p w:rsidR="00A97E5A" w:rsidRPr="00A76A18" w:rsidRDefault="00A97E5A" w:rsidP="009B2BDE">
            <w:pPr>
              <w:numPr>
                <w:ilvl w:val="0"/>
                <w:numId w:val="10"/>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lang w:val="en-US"/>
              </w:rPr>
            </w:pPr>
            <w:r w:rsidRPr="00A76A18">
              <w:rPr>
                <w:sz w:val="18"/>
                <w:lang w:val="en-US"/>
              </w:rPr>
              <w:t>1.</w:t>
            </w:r>
            <w:r w:rsidRPr="00A76A18">
              <w:rPr>
                <w:sz w:val="18"/>
                <w:lang w:val="en-US"/>
              </w:rPr>
              <w:tab/>
              <w:t>Yes</w:t>
            </w:r>
          </w:p>
          <w:p w:rsidR="00A97E5A" w:rsidRPr="00A76A18" w:rsidRDefault="00A97E5A" w:rsidP="009B2BDE">
            <w:pPr>
              <w:numPr>
                <w:ilvl w:val="0"/>
                <w:numId w:val="10"/>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lang w:val="en-US"/>
              </w:rPr>
            </w:pPr>
            <w:r w:rsidRPr="00A76A18">
              <w:rPr>
                <w:sz w:val="18"/>
                <w:lang w:val="en-US"/>
              </w:rPr>
              <w:t>2.</w:t>
            </w:r>
            <w:r w:rsidRPr="00A76A18">
              <w:rPr>
                <w:sz w:val="18"/>
                <w:lang w:val="en-US"/>
              </w:rPr>
              <w:tab/>
              <w:t>No</w:t>
            </w:r>
          </w:p>
        </w:tc>
      </w:tr>
      <w:tr w:rsidR="00A97E5A" w:rsidRPr="00A76A18" w:rsidTr="009B2BDE">
        <w:trPr>
          <w:cantSplit/>
        </w:trPr>
        <w:tc>
          <w:tcPr>
            <w:tcW w:w="567" w:type="dxa"/>
            <w:tcBorders>
              <w:top w:val="single" w:sz="4" w:space="0" w:color="808080"/>
              <w:left w:val="single" w:sz="4" w:space="0" w:color="808080"/>
              <w:bottom w:val="single" w:sz="4" w:space="0" w:color="808080"/>
              <w:right w:val="single" w:sz="4" w:space="0" w:color="808080"/>
            </w:tcBorders>
          </w:tcPr>
          <w:p w:rsidR="00A97E5A" w:rsidRPr="00A76A18" w:rsidRDefault="00A97E5A" w:rsidP="009B2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left"/>
              <w:rPr>
                <w:b/>
                <w:sz w:val="18"/>
                <w:highlight w:val="yellow"/>
                <w:lang w:val="en-US"/>
              </w:rPr>
            </w:pPr>
            <w:r w:rsidRPr="00A76A18">
              <w:rPr>
                <w:b/>
                <w:sz w:val="18"/>
                <w:lang w:val="en-US"/>
              </w:rPr>
              <w:t>3.6</w:t>
            </w:r>
          </w:p>
        </w:tc>
        <w:tc>
          <w:tcPr>
            <w:tcW w:w="2694" w:type="dxa"/>
            <w:tcBorders>
              <w:top w:val="single" w:sz="4" w:space="0" w:color="808080"/>
              <w:left w:val="single" w:sz="4" w:space="0" w:color="808080"/>
              <w:bottom w:val="single" w:sz="4" w:space="0" w:color="808080"/>
              <w:right w:val="single" w:sz="4" w:space="0" w:color="808080"/>
            </w:tcBorders>
          </w:tcPr>
          <w:p w:rsidR="00A97E5A" w:rsidRPr="00A76A18" w:rsidRDefault="00A97E5A" w:rsidP="009B2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lang w:val="en-US"/>
              </w:rPr>
            </w:pPr>
            <w:r w:rsidRPr="00A76A18">
              <w:rPr>
                <w:sz w:val="18"/>
                <w:lang w:val="en-US"/>
              </w:rPr>
              <w:t>Is Accounting separation applied in your country?</w:t>
            </w:r>
          </w:p>
        </w:tc>
        <w:tc>
          <w:tcPr>
            <w:tcW w:w="6520" w:type="dxa"/>
            <w:gridSpan w:val="8"/>
            <w:tcBorders>
              <w:top w:val="single" w:sz="4" w:space="0" w:color="808080"/>
              <w:left w:val="single" w:sz="4" w:space="0" w:color="808080"/>
              <w:bottom w:val="single" w:sz="4" w:space="0" w:color="808080"/>
              <w:right w:val="single" w:sz="4" w:space="0" w:color="808080"/>
            </w:tcBorders>
          </w:tcPr>
          <w:p w:rsidR="00A97E5A" w:rsidRPr="00A76A18" w:rsidRDefault="00A97E5A" w:rsidP="009B2BDE">
            <w:pPr>
              <w:numPr>
                <w:ilvl w:val="0"/>
                <w:numId w:val="10"/>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lang w:val="en-US"/>
              </w:rPr>
            </w:pPr>
            <w:r w:rsidRPr="00A76A18">
              <w:rPr>
                <w:sz w:val="18"/>
                <w:lang w:val="en-US"/>
              </w:rPr>
              <w:t>In place</w:t>
            </w:r>
          </w:p>
          <w:p w:rsidR="00A97E5A" w:rsidRPr="00A76A18" w:rsidRDefault="00A97E5A" w:rsidP="009B2BDE">
            <w:pPr>
              <w:numPr>
                <w:ilvl w:val="0"/>
                <w:numId w:val="10"/>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lang w:val="en-US"/>
              </w:rPr>
            </w:pPr>
            <w:r w:rsidRPr="00A76A18">
              <w:rPr>
                <w:sz w:val="18"/>
                <w:lang w:val="en-US"/>
              </w:rPr>
              <w:t>Planned</w:t>
            </w:r>
          </w:p>
          <w:p w:rsidR="00A97E5A" w:rsidRPr="00A76A18" w:rsidRDefault="00A97E5A" w:rsidP="009B2BDE">
            <w:pPr>
              <w:numPr>
                <w:ilvl w:val="0"/>
                <w:numId w:val="10"/>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lang w:val="en-US"/>
              </w:rPr>
            </w:pPr>
            <w:r w:rsidRPr="00A76A18">
              <w:rPr>
                <w:sz w:val="18"/>
                <w:lang w:val="en-US"/>
              </w:rPr>
              <w:t>No plans for the time being</w:t>
            </w:r>
          </w:p>
        </w:tc>
      </w:tr>
      <w:tr w:rsidR="00A97E5A" w:rsidRPr="00A76A18" w:rsidTr="009B2BDE">
        <w:trPr>
          <w:cantSplit/>
        </w:trPr>
        <w:tc>
          <w:tcPr>
            <w:tcW w:w="9781" w:type="dxa"/>
            <w:gridSpan w:val="10"/>
            <w:tcBorders>
              <w:top w:val="single" w:sz="4" w:space="0" w:color="808080"/>
              <w:left w:val="single" w:sz="4" w:space="0" w:color="808080"/>
              <w:bottom w:val="single" w:sz="4" w:space="0" w:color="808080"/>
              <w:right w:val="single" w:sz="4" w:space="0" w:color="808080"/>
            </w:tcBorders>
            <w:shd w:val="clear" w:color="auto" w:fill="CCFFCC"/>
          </w:tcPr>
          <w:p w:rsidR="00A97E5A" w:rsidRPr="00A76A18" w:rsidRDefault="00A97E5A" w:rsidP="009B2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lang w:val="en-US"/>
              </w:rPr>
            </w:pPr>
            <w:r w:rsidRPr="00A76A18">
              <w:rPr>
                <w:sz w:val="18"/>
                <w:lang w:val="en-US"/>
              </w:rPr>
              <w:br w:type="column"/>
            </w:r>
            <w:r w:rsidRPr="00A76A18">
              <w:rPr>
                <w:b/>
                <w:color w:val="000000"/>
                <w:szCs w:val="26"/>
                <w:lang w:val="en-US"/>
              </w:rPr>
              <w:t>Section 4: Tariff rebalancing of fixed telephony services</w:t>
            </w:r>
          </w:p>
        </w:tc>
      </w:tr>
      <w:tr w:rsidR="00A97E5A" w:rsidRPr="00A76A18" w:rsidTr="009B2BDE">
        <w:trPr>
          <w:cantSplit/>
        </w:trPr>
        <w:tc>
          <w:tcPr>
            <w:tcW w:w="567" w:type="dxa"/>
            <w:tcBorders>
              <w:top w:val="single" w:sz="4" w:space="0" w:color="808080"/>
              <w:left w:val="single" w:sz="4" w:space="0" w:color="808080"/>
              <w:bottom w:val="single" w:sz="4" w:space="0" w:color="808080"/>
              <w:right w:val="single" w:sz="4" w:space="0" w:color="808080"/>
            </w:tcBorders>
          </w:tcPr>
          <w:p w:rsidR="00A97E5A" w:rsidRPr="00A76A18" w:rsidRDefault="00A97E5A" w:rsidP="009B2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left"/>
              <w:rPr>
                <w:b/>
                <w:sz w:val="18"/>
                <w:lang w:val="en-US"/>
              </w:rPr>
            </w:pPr>
            <w:r w:rsidRPr="00A76A18">
              <w:rPr>
                <w:b/>
                <w:sz w:val="18"/>
                <w:lang w:val="en-US"/>
              </w:rPr>
              <w:t>4.1</w:t>
            </w:r>
          </w:p>
        </w:tc>
        <w:tc>
          <w:tcPr>
            <w:tcW w:w="2694" w:type="dxa"/>
            <w:tcBorders>
              <w:top w:val="single" w:sz="4" w:space="0" w:color="808080"/>
              <w:left w:val="single" w:sz="4" w:space="0" w:color="808080"/>
              <w:bottom w:val="single" w:sz="4" w:space="0" w:color="808080"/>
              <w:right w:val="single" w:sz="4" w:space="0" w:color="808080"/>
            </w:tcBorders>
          </w:tcPr>
          <w:p w:rsidR="00A97E5A" w:rsidRPr="00A76A18" w:rsidRDefault="00A97E5A" w:rsidP="009B2BDE">
            <w:pPr>
              <w:tabs>
                <w:tab w:val="clear" w:pos="794"/>
                <w:tab w:val="clear" w:pos="1191"/>
                <w:tab w:val="clear" w:pos="1588"/>
                <w:tab w:val="clear" w:pos="1985"/>
              </w:tabs>
              <w:overflowPunct/>
              <w:autoSpaceDE/>
              <w:autoSpaceDN/>
              <w:adjustRightInd/>
              <w:spacing w:before="60" w:after="60"/>
              <w:jc w:val="left"/>
              <w:textAlignment w:val="auto"/>
              <w:rPr>
                <w:rFonts w:eastAsia="SimHei" w:cs="Simplified Arabic"/>
                <w:bCs/>
                <w:sz w:val="18"/>
                <w:szCs w:val="18"/>
                <w:lang w:val="en-US" w:eastAsia="zh-CN"/>
              </w:rPr>
            </w:pPr>
            <w:r w:rsidRPr="00A76A18">
              <w:rPr>
                <w:rFonts w:eastAsia="SimHei" w:cs="Simplified Arabic"/>
                <w:bCs/>
                <w:sz w:val="18"/>
                <w:szCs w:val="18"/>
                <w:lang w:val="en-US" w:eastAsia="zh-CN"/>
              </w:rPr>
              <w:t>Has your country implemented tariff rebalancing?</w:t>
            </w:r>
          </w:p>
        </w:tc>
        <w:tc>
          <w:tcPr>
            <w:tcW w:w="6520" w:type="dxa"/>
            <w:gridSpan w:val="8"/>
            <w:tcBorders>
              <w:top w:val="single" w:sz="4" w:space="0" w:color="808080"/>
              <w:left w:val="single" w:sz="4" w:space="0" w:color="808080"/>
              <w:bottom w:val="single" w:sz="4" w:space="0" w:color="808080"/>
              <w:right w:val="single" w:sz="4" w:space="0" w:color="808080"/>
            </w:tcBorders>
          </w:tcPr>
          <w:p w:rsidR="00A97E5A" w:rsidRPr="00A76A18" w:rsidRDefault="00A97E5A" w:rsidP="009B2BDE">
            <w:pPr>
              <w:numPr>
                <w:ilvl w:val="0"/>
                <w:numId w:val="15"/>
              </w:numPr>
              <w:tabs>
                <w:tab w:val="clear" w:pos="360"/>
                <w:tab w:val="clear" w:pos="794"/>
                <w:tab w:val="clear" w:pos="1191"/>
                <w:tab w:val="clear" w:pos="1588"/>
                <w:tab w:val="clear" w:pos="1985"/>
                <w:tab w:val="num" w:pos="317"/>
                <w:tab w:val="left" w:pos="459"/>
              </w:tabs>
              <w:overflowPunct/>
              <w:autoSpaceDE/>
              <w:autoSpaceDN/>
              <w:adjustRightInd/>
              <w:spacing w:before="60" w:after="60"/>
              <w:jc w:val="left"/>
              <w:textAlignment w:val="auto"/>
              <w:rPr>
                <w:sz w:val="18"/>
                <w:szCs w:val="18"/>
                <w:lang w:val="en-US"/>
              </w:rPr>
            </w:pPr>
            <w:r w:rsidRPr="00A76A18">
              <w:rPr>
                <w:sz w:val="18"/>
                <w:szCs w:val="18"/>
                <w:lang w:val="en-US"/>
              </w:rPr>
              <w:t>1.</w:t>
            </w:r>
            <w:r w:rsidRPr="00A76A18">
              <w:rPr>
                <w:sz w:val="18"/>
                <w:szCs w:val="18"/>
                <w:lang w:val="en-US"/>
              </w:rPr>
              <w:tab/>
            </w:r>
            <w:r w:rsidRPr="00A76A18">
              <w:rPr>
                <w:sz w:val="18"/>
                <w:szCs w:val="18"/>
                <w:lang w:val="en-US"/>
              </w:rPr>
              <w:tab/>
              <w:t>Yes</w:t>
            </w:r>
          </w:p>
          <w:p w:rsidR="00A97E5A" w:rsidRPr="00A76A18" w:rsidRDefault="00A97E5A" w:rsidP="009B2BDE">
            <w:pPr>
              <w:numPr>
                <w:ilvl w:val="0"/>
                <w:numId w:val="15"/>
              </w:numPr>
              <w:tabs>
                <w:tab w:val="clear" w:pos="360"/>
                <w:tab w:val="clear" w:pos="794"/>
                <w:tab w:val="clear" w:pos="1191"/>
                <w:tab w:val="clear" w:pos="1588"/>
                <w:tab w:val="clear" w:pos="1985"/>
                <w:tab w:val="num" w:pos="317"/>
                <w:tab w:val="left" w:pos="459"/>
              </w:tabs>
              <w:overflowPunct/>
              <w:autoSpaceDE/>
              <w:autoSpaceDN/>
              <w:adjustRightInd/>
              <w:spacing w:before="60" w:after="60"/>
              <w:jc w:val="left"/>
              <w:textAlignment w:val="auto"/>
              <w:rPr>
                <w:rFonts w:eastAsia="SimHei" w:cs="Simplified Arabic"/>
                <w:bCs/>
                <w:sz w:val="18"/>
                <w:szCs w:val="18"/>
                <w:lang w:val="en-US" w:eastAsia="zh-CN"/>
              </w:rPr>
            </w:pPr>
            <w:r w:rsidRPr="00A76A18">
              <w:rPr>
                <w:rFonts w:eastAsia="SimHei" w:cs="Simplified Arabic"/>
                <w:bCs/>
                <w:sz w:val="18"/>
                <w:szCs w:val="18"/>
                <w:lang w:val="en-US" w:eastAsia="zh-CN"/>
              </w:rPr>
              <w:t xml:space="preserve">2. </w:t>
            </w:r>
            <w:r w:rsidRPr="00A76A18">
              <w:rPr>
                <w:rFonts w:eastAsia="SimHei" w:cs="Simplified Arabic"/>
                <w:bCs/>
                <w:sz w:val="18"/>
                <w:szCs w:val="18"/>
                <w:lang w:val="en-US" w:eastAsia="zh-CN"/>
              </w:rPr>
              <w:tab/>
              <w:t>No</w:t>
            </w:r>
            <w:r w:rsidRPr="00A76A18">
              <w:rPr>
                <w:rFonts w:eastAsia="SimHei" w:cs="Simplified Arabic"/>
                <w:bCs/>
                <w:sz w:val="18"/>
                <w:szCs w:val="18"/>
                <w:lang w:val="en-US" w:eastAsia="zh-CN"/>
              </w:rPr>
              <w:br/>
            </w:r>
            <w:r w:rsidRPr="00A76A18">
              <w:rPr>
                <w:rFonts w:eastAsia="SimHei" w:cs="Simplified Arabic"/>
                <w:bCs/>
                <w:sz w:val="18"/>
                <w:szCs w:val="18"/>
                <w:lang w:val="en-US" w:eastAsia="zh-CN"/>
              </w:rPr>
              <w:tab/>
            </w:r>
            <w:r w:rsidRPr="00A76A18">
              <w:rPr>
                <w:rFonts w:eastAsia="SimHei" w:cs="Simplified Arabic"/>
                <w:bCs/>
                <w:sz w:val="18"/>
                <w:szCs w:val="18"/>
                <w:lang w:val="en-US" w:eastAsia="zh-CN"/>
              </w:rPr>
              <w:tab/>
            </w:r>
            <w:r w:rsidRPr="00A76A18">
              <w:rPr>
                <w:sz w:val="18"/>
                <w:szCs w:val="18"/>
                <w:lang w:val="en-US"/>
              </w:rPr>
              <w:t>If not, why?__________________________________________</w:t>
            </w:r>
          </w:p>
          <w:p w:rsidR="00A97E5A" w:rsidRPr="00A76A18" w:rsidRDefault="00A97E5A" w:rsidP="009B2BDE">
            <w:pPr>
              <w:numPr>
                <w:ilvl w:val="0"/>
                <w:numId w:val="15"/>
              </w:numPr>
              <w:tabs>
                <w:tab w:val="clear" w:pos="360"/>
                <w:tab w:val="clear" w:pos="794"/>
                <w:tab w:val="clear" w:pos="1191"/>
                <w:tab w:val="clear" w:pos="1588"/>
                <w:tab w:val="clear" w:pos="1985"/>
                <w:tab w:val="num" w:pos="317"/>
                <w:tab w:val="left" w:pos="459"/>
              </w:tabs>
              <w:overflowPunct/>
              <w:autoSpaceDE/>
              <w:autoSpaceDN/>
              <w:adjustRightInd/>
              <w:spacing w:before="60" w:after="60"/>
              <w:jc w:val="left"/>
              <w:textAlignment w:val="auto"/>
              <w:rPr>
                <w:rFonts w:eastAsia="SimHei" w:cs="Simplified Arabic"/>
                <w:bCs/>
                <w:sz w:val="16"/>
                <w:szCs w:val="28"/>
                <w:lang w:val="en-US" w:eastAsia="zh-CN"/>
              </w:rPr>
            </w:pPr>
            <w:r w:rsidRPr="00A76A18">
              <w:rPr>
                <w:rFonts w:eastAsia="SimHei" w:cs="Simplified Arabic"/>
                <w:bCs/>
                <w:sz w:val="18"/>
                <w:szCs w:val="18"/>
                <w:lang w:val="en-US" w:eastAsia="zh-CN"/>
              </w:rPr>
              <w:t>3.</w:t>
            </w:r>
            <w:r w:rsidRPr="00A76A18">
              <w:rPr>
                <w:rFonts w:eastAsia="SimHei" w:cs="Simplified Arabic"/>
                <w:bCs/>
                <w:sz w:val="18"/>
                <w:szCs w:val="18"/>
                <w:lang w:val="en-US" w:eastAsia="zh-CN"/>
              </w:rPr>
              <w:tab/>
            </w:r>
            <w:r w:rsidRPr="00A76A18">
              <w:rPr>
                <w:rFonts w:eastAsia="SimHei" w:cs="Simplified Arabic"/>
                <w:bCs/>
                <w:sz w:val="18"/>
                <w:szCs w:val="18"/>
                <w:lang w:val="en-US" w:eastAsia="zh-CN"/>
              </w:rPr>
              <w:tab/>
              <w:t>Planned</w:t>
            </w:r>
          </w:p>
        </w:tc>
      </w:tr>
      <w:tr w:rsidR="00A97E5A" w:rsidRPr="00A76A18" w:rsidTr="009B2BDE">
        <w:trPr>
          <w:cantSplit/>
        </w:trPr>
        <w:tc>
          <w:tcPr>
            <w:tcW w:w="567" w:type="dxa"/>
            <w:tcBorders>
              <w:top w:val="single" w:sz="4" w:space="0" w:color="808080"/>
              <w:left w:val="single" w:sz="4" w:space="0" w:color="808080"/>
              <w:bottom w:val="single" w:sz="4" w:space="0" w:color="808080"/>
              <w:right w:val="single" w:sz="4" w:space="0" w:color="808080"/>
            </w:tcBorders>
          </w:tcPr>
          <w:p w:rsidR="00A97E5A" w:rsidRPr="00A76A18" w:rsidRDefault="00A97E5A" w:rsidP="009B2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left"/>
              <w:rPr>
                <w:b/>
                <w:sz w:val="18"/>
                <w:lang w:val="en-US"/>
              </w:rPr>
            </w:pPr>
            <w:r w:rsidRPr="00A76A18">
              <w:rPr>
                <w:b/>
                <w:sz w:val="18"/>
                <w:lang w:val="en-US"/>
              </w:rPr>
              <w:t>4.2</w:t>
            </w:r>
          </w:p>
        </w:tc>
        <w:tc>
          <w:tcPr>
            <w:tcW w:w="2694" w:type="dxa"/>
            <w:tcBorders>
              <w:top w:val="single" w:sz="4" w:space="0" w:color="808080"/>
              <w:left w:val="single" w:sz="4" w:space="0" w:color="808080"/>
              <w:bottom w:val="single" w:sz="4" w:space="0" w:color="808080"/>
              <w:right w:val="single" w:sz="4" w:space="0" w:color="808080"/>
            </w:tcBorders>
          </w:tcPr>
          <w:p w:rsidR="00A97E5A" w:rsidRPr="00A76A18" w:rsidRDefault="00A97E5A" w:rsidP="009B2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left"/>
              <w:rPr>
                <w:sz w:val="18"/>
                <w:lang w:val="en-US"/>
              </w:rPr>
            </w:pPr>
            <w:r w:rsidRPr="00A76A18">
              <w:rPr>
                <w:sz w:val="18"/>
                <w:lang w:val="en-US"/>
              </w:rPr>
              <w:t>What is the time-period given to fixed line operators for absorbing the access deficit (tariff rebalancing)?</w:t>
            </w:r>
          </w:p>
        </w:tc>
        <w:tc>
          <w:tcPr>
            <w:tcW w:w="6520" w:type="dxa"/>
            <w:gridSpan w:val="8"/>
            <w:tcBorders>
              <w:top w:val="single" w:sz="4" w:space="0" w:color="808080"/>
              <w:left w:val="single" w:sz="4" w:space="0" w:color="808080"/>
              <w:bottom w:val="single" w:sz="4" w:space="0" w:color="808080"/>
              <w:right w:val="single" w:sz="4" w:space="0" w:color="808080"/>
            </w:tcBorders>
          </w:tcPr>
          <w:p w:rsidR="00A97E5A" w:rsidRPr="00A76A18" w:rsidRDefault="00A97E5A" w:rsidP="009B2BDE">
            <w:pPr>
              <w:numPr>
                <w:ilvl w:val="0"/>
                <w:numId w:val="11"/>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60" w:after="60"/>
              <w:jc w:val="left"/>
              <w:textAlignment w:val="auto"/>
              <w:rPr>
                <w:sz w:val="18"/>
                <w:lang w:val="en-US"/>
              </w:rPr>
            </w:pPr>
            <w:r w:rsidRPr="00A76A18">
              <w:rPr>
                <w:sz w:val="18"/>
                <w:lang w:val="en-US"/>
              </w:rPr>
              <w:t>1.</w:t>
            </w:r>
            <w:r w:rsidRPr="00A76A18">
              <w:rPr>
                <w:sz w:val="18"/>
                <w:lang w:val="en-US"/>
              </w:rPr>
              <w:tab/>
              <w:t>Less than three years.</w:t>
            </w:r>
          </w:p>
          <w:p w:rsidR="00A97E5A" w:rsidRPr="00A76A18" w:rsidRDefault="00A97E5A" w:rsidP="009B2BDE">
            <w:pPr>
              <w:numPr>
                <w:ilvl w:val="0"/>
                <w:numId w:val="11"/>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60" w:after="60"/>
              <w:jc w:val="left"/>
              <w:textAlignment w:val="auto"/>
              <w:rPr>
                <w:sz w:val="18"/>
                <w:lang w:val="en-US"/>
              </w:rPr>
            </w:pPr>
            <w:r w:rsidRPr="00A76A18">
              <w:rPr>
                <w:sz w:val="18"/>
                <w:lang w:val="en-US"/>
              </w:rPr>
              <w:t>2.</w:t>
            </w:r>
            <w:r w:rsidRPr="00A76A18">
              <w:rPr>
                <w:sz w:val="18"/>
                <w:lang w:val="en-US"/>
              </w:rPr>
              <w:tab/>
              <w:t>Between three and seven years.</w:t>
            </w:r>
          </w:p>
          <w:p w:rsidR="00A97E5A" w:rsidRPr="00A76A18" w:rsidRDefault="00A97E5A" w:rsidP="009B2BDE">
            <w:pPr>
              <w:numPr>
                <w:ilvl w:val="0"/>
                <w:numId w:val="11"/>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60" w:after="60"/>
              <w:jc w:val="left"/>
              <w:textAlignment w:val="auto"/>
              <w:rPr>
                <w:sz w:val="18"/>
                <w:lang w:val="en-US"/>
              </w:rPr>
            </w:pPr>
            <w:r w:rsidRPr="00A76A18">
              <w:rPr>
                <w:sz w:val="18"/>
                <w:lang w:val="en-US"/>
              </w:rPr>
              <w:t>3.</w:t>
            </w:r>
            <w:r w:rsidRPr="00A76A18">
              <w:rPr>
                <w:sz w:val="18"/>
                <w:lang w:val="en-US"/>
              </w:rPr>
              <w:tab/>
              <w:t>Over seven years.</w:t>
            </w:r>
          </w:p>
          <w:p w:rsidR="00A97E5A" w:rsidRPr="00A76A18" w:rsidRDefault="00A97E5A" w:rsidP="009B2BDE">
            <w:pPr>
              <w:numPr>
                <w:ilvl w:val="0"/>
                <w:numId w:val="11"/>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60" w:after="60"/>
              <w:jc w:val="left"/>
              <w:textAlignment w:val="auto"/>
              <w:rPr>
                <w:sz w:val="18"/>
                <w:lang w:val="en-US"/>
              </w:rPr>
            </w:pPr>
            <w:r w:rsidRPr="00A76A18">
              <w:rPr>
                <w:sz w:val="18"/>
                <w:lang w:val="en-US"/>
              </w:rPr>
              <w:t>0.</w:t>
            </w:r>
            <w:r w:rsidRPr="00A76A18">
              <w:rPr>
                <w:sz w:val="18"/>
                <w:lang w:val="en-US"/>
              </w:rPr>
              <w:tab/>
              <w:t>Not determined.</w:t>
            </w:r>
          </w:p>
        </w:tc>
      </w:tr>
      <w:tr w:rsidR="00A97E5A" w:rsidRPr="00A76A18" w:rsidTr="009B2BDE">
        <w:trPr>
          <w:cantSplit/>
        </w:trPr>
        <w:tc>
          <w:tcPr>
            <w:tcW w:w="9781" w:type="dxa"/>
            <w:gridSpan w:val="10"/>
            <w:tcBorders>
              <w:top w:val="single" w:sz="4" w:space="0" w:color="808080"/>
              <w:left w:val="single" w:sz="4" w:space="0" w:color="808080"/>
              <w:bottom w:val="single" w:sz="4" w:space="0" w:color="808080"/>
              <w:right w:val="single" w:sz="4" w:space="0" w:color="808080"/>
            </w:tcBorders>
            <w:shd w:val="clear" w:color="auto" w:fill="CCFFCC"/>
          </w:tcPr>
          <w:p w:rsidR="00A97E5A" w:rsidRPr="00A76A18" w:rsidRDefault="00A97E5A" w:rsidP="009B2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lang w:val="en-US"/>
              </w:rPr>
            </w:pPr>
            <w:r w:rsidRPr="00A76A18">
              <w:rPr>
                <w:b/>
                <w:color w:val="000000"/>
                <w:szCs w:val="26"/>
                <w:lang w:val="en-US"/>
              </w:rPr>
              <w:lastRenderedPageBreak/>
              <w:t>Section 5: Interconnection issues</w:t>
            </w:r>
          </w:p>
        </w:tc>
      </w:tr>
      <w:tr w:rsidR="00A97E5A" w:rsidRPr="00A76A18" w:rsidTr="009B2BDE">
        <w:trPr>
          <w:cantSplit/>
        </w:trPr>
        <w:tc>
          <w:tcPr>
            <w:tcW w:w="567" w:type="dxa"/>
            <w:tcBorders>
              <w:top w:val="single" w:sz="4" w:space="0" w:color="808080"/>
              <w:left w:val="single" w:sz="4" w:space="0" w:color="808080"/>
              <w:bottom w:val="single" w:sz="4" w:space="0" w:color="808080"/>
              <w:right w:val="single" w:sz="4" w:space="0" w:color="808080"/>
            </w:tcBorders>
          </w:tcPr>
          <w:p w:rsidR="00A97E5A" w:rsidRPr="00A76A18" w:rsidRDefault="00A97E5A" w:rsidP="009B2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b/>
                <w:sz w:val="18"/>
                <w:highlight w:val="yellow"/>
                <w:lang w:val="en-US"/>
              </w:rPr>
            </w:pPr>
          </w:p>
        </w:tc>
        <w:tc>
          <w:tcPr>
            <w:tcW w:w="2694" w:type="dxa"/>
            <w:tcBorders>
              <w:top w:val="single" w:sz="4" w:space="0" w:color="808080"/>
              <w:left w:val="single" w:sz="4" w:space="0" w:color="808080"/>
              <w:bottom w:val="single" w:sz="4" w:space="0" w:color="808080"/>
              <w:right w:val="single" w:sz="4" w:space="0" w:color="808080"/>
            </w:tcBorders>
          </w:tcPr>
          <w:p w:rsidR="00A97E5A" w:rsidRPr="00A76A18" w:rsidRDefault="00A97E5A" w:rsidP="009B2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lang w:val="en-US"/>
              </w:rPr>
            </w:pPr>
          </w:p>
        </w:tc>
        <w:tc>
          <w:tcPr>
            <w:tcW w:w="2410" w:type="dxa"/>
            <w:tcBorders>
              <w:top w:val="single" w:sz="4" w:space="0" w:color="808080"/>
              <w:left w:val="single" w:sz="4" w:space="0" w:color="808080"/>
              <w:bottom w:val="single" w:sz="4" w:space="0" w:color="808080"/>
              <w:right w:val="single" w:sz="4" w:space="0" w:color="808080"/>
            </w:tcBorders>
          </w:tcPr>
          <w:p w:rsidR="00A97E5A" w:rsidRPr="00A76A18" w:rsidRDefault="00A97E5A" w:rsidP="009B2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sz w:val="28"/>
                <w:szCs w:val="36"/>
                <w:lang w:val="en-US"/>
              </w:rPr>
            </w:pPr>
          </w:p>
        </w:tc>
        <w:tc>
          <w:tcPr>
            <w:tcW w:w="850" w:type="dxa"/>
            <w:tcBorders>
              <w:top w:val="single" w:sz="4" w:space="0" w:color="808080"/>
              <w:left w:val="single" w:sz="4" w:space="0" w:color="808080"/>
              <w:bottom w:val="single" w:sz="4" w:space="0" w:color="808080"/>
              <w:right w:val="single" w:sz="4" w:space="0" w:color="808080"/>
            </w:tcBorders>
          </w:tcPr>
          <w:p w:rsidR="00A97E5A" w:rsidRPr="00A76A18" w:rsidRDefault="00A97E5A" w:rsidP="009B2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sz w:val="18"/>
                <w:szCs w:val="18"/>
                <w:lang w:val="en-US"/>
              </w:rPr>
            </w:pPr>
            <w:r w:rsidRPr="00A76A18">
              <w:rPr>
                <w:sz w:val="18"/>
                <w:szCs w:val="18"/>
                <w:lang w:val="en-US"/>
              </w:rPr>
              <w:t>LRIC cost model</w:t>
            </w:r>
          </w:p>
        </w:tc>
        <w:tc>
          <w:tcPr>
            <w:tcW w:w="851" w:type="dxa"/>
            <w:tcBorders>
              <w:top w:val="single" w:sz="4" w:space="0" w:color="808080"/>
              <w:left w:val="single" w:sz="4" w:space="0" w:color="808080"/>
              <w:bottom w:val="single" w:sz="4" w:space="0" w:color="808080"/>
              <w:right w:val="single" w:sz="4" w:space="0" w:color="808080"/>
            </w:tcBorders>
          </w:tcPr>
          <w:p w:rsidR="00A97E5A" w:rsidRPr="00A76A18" w:rsidRDefault="00A97E5A" w:rsidP="009B2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sz w:val="18"/>
                <w:szCs w:val="18"/>
                <w:lang w:val="en-US"/>
              </w:rPr>
            </w:pPr>
            <w:r w:rsidRPr="00A76A18">
              <w:rPr>
                <w:sz w:val="18"/>
                <w:szCs w:val="18"/>
                <w:lang w:val="en-US"/>
              </w:rPr>
              <w:t>FDC cost model</w:t>
            </w:r>
          </w:p>
        </w:tc>
        <w:tc>
          <w:tcPr>
            <w:tcW w:w="850" w:type="dxa"/>
            <w:gridSpan w:val="2"/>
            <w:tcBorders>
              <w:top w:val="single" w:sz="4" w:space="0" w:color="808080"/>
              <w:left w:val="single" w:sz="4" w:space="0" w:color="808080"/>
              <w:bottom w:val="single" w:sz="4" w:space="0" w:color="808080"/>
              <w:right w:val="single" w:sz="4" w:space="0" w:color="808080"/>
            </w:tcBorders>
          </w:tcPr>
          <w:p w:rsidR="00A97E5A" w:rsidRPr="00A76A18" w:rsidRDefault="00A97E5A" w:rsidP="009B2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sz w:val="18"/>
                <w:szCs w:val="18"/>
                <w:lang w:val="en-US"/>
              </w:rPr>
            </w:pPr>
            <w:r w:rsidRPr="00A76A18">
              <w:rPr>
                <w:sz w:val="18"/>
                <w:szCs w:val="18"/>
                <w:lang w:val="en-US"/>
              </w:rPr>
              <w:t>Bench-marking</w:t>
            </w:r>
          </w:p>
        </w:tc>
        <w:tc>
          <w:tcPr>
            <w:tcW w:w="1138" w:type="dxa"/>
            <w:gridSpan w:val="2"/>
            <w:tcBorders>
              <w:top w:val="single" w:sz="4" w:space="0" w:color="808080"/>
              <w:left w:val="single" w:sz="4" w:space="0" w:color="808080"/>
              <w:bottom w:val="single" w:sz="4" w:space="0" w:color="808080"/>
              <w:right w:val="single" w:sz="4" w:space="0" w:color="808080"/>
            </w:tcBorders>
            <w:shd w:val="clear" w:color="auto" w:fill="auto"/>
          </w:tcPr>
          <w:p w:rsidR="00A97E5A" w:rsidRPr="00A76A18" w:rsidRDefault="00A97E5A" w:rsidP="009B2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sz w:val="18"/>
                <w:szCs w:val="18"/>
                <w:lang w:val="en-US"/>
              </w:rPr>
            </w:pPr>
            <w:r w:rsidRPr="00A76A18">
              <w:rPr>
                <w:sz w:val="18"/>
                <w:szCs w:val="18"/>
                <w:lang w:val="en-US"/>
              </w:rPr>
              <w:t>Other, please specify</w:t>
            </w:r>
          </w:p>
          <w:p w:rsidR="00A97E5A" w:rsidRPr="00A76A18" w:rsidRDefault="00A97E5A" w:rsidP="009B2BDE">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t>________</w:t>
            </w:r>
          </w:p>
        </w:tc>
        <w:tc>
          <w:tcPr>
            <w:tcW w:w="421" w:type="dxa"/>
            <w:tcBorders>
              <w:top w:val="single" w:sz="4" w:space="0" w:color="808080"/>
              <w:left w:val="single" w:sz="4" w:space="0" w:color="808080"/>
              <w:bottom w:val="single" w:sz="4" w:space="0" w:color="808080"/>
              <w:right w:val="single" w:sz="4" w:space="0" w:color="808080"/>
            </w:tcBorders>
            <w:shd w:val="clear" w:color="auto" w:fill="auto"/>
          </w:tcPr>
          <w:p w:rsidR="00A97E5A" w:rsidRPr="00A76A18" w:rsidRDefault="00A97E5A" w:rsidP="009B2BDE">
            <w:pPr>
              <w:keepNext/>
              <w:widowControl w:val="0"/>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Cs/>
                <w:sz w:val="18"/>
                <w:szCs w:val="18"/>
                <w:lang w:val="fr-FR" w:eastAsia="zh-CN"/>
              </w:rPr>
            </w:pPr>
            <w:r w:rsidRPr="00A76A18">
              <w:rPr>
                <w:rFonts w:eastAsia="SimHei" w:cs="Simplified Arabic"/>
                <w:bCs/>
                <w:sz w:val="18"/>
                <w:szCs w:val="18"/>
                <w:lang w:val="fr-FR" w:eastAsia="zh-CN"/>
              </w:rPr>
              <w:t>None</w:t>
            </w:r>
          </w:p>
        </w:tc>
      </w:tr>
      <w:tr w:rsidR="00A97E5A" w:rsidRPr="00A76A18" w:rsidTr="009B2BDE">
        <w:trPr>
          <w:cantSplit/>
        </w:trPr>
        <w:tc>
          <w:tcPr>
            <w:tcW w:w="567" w:type="dxa"/>
            <w:tcBorders>
              <w:top w:val="single" w:sz="4" w:space="0" w:color="808080"/>
              <w:left w:val="single" w:sz="4" w:space="0" w:color="808080"/>
              <w:bottom w:val="single" w:sz="4" w:space="0" w:color="808080"/>
              <w:right w:val="single" w:sz="4" w:space="0" w:color="808080"/>
            </w:tcBorders>
          </w:tcPr>
          <w:p w:rsidR="00A97E5A" w:rsidRPr="00A76A18" w:rsidRDefault="00A97E5A" w:rsidP="009B2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b/>
                <w:sz w:val="18"/>
                <w:highlight w:val="yellow"/>
                <w:lang w:val="en-US"/>
              </w:rPr>
            </w:pPr>
            <w:r w:rsidRPr="00A76A18">
              <w:rPr>
                <w:b/>
                <w:sz w:val="18"/>
                <w:lang w:val="en-US"/>
              </w:rPr>
              <w:t>5.1</w:t>
            </w:r>
          </w:p>
        </w:tc>
        <w:tc>
          <w:tcPr>
            <w:tcW w:w="2694" w:type="dxa"/>
            <w:tcBorders>
              <w:top w:val="single" w:sz="4" w:space="0" w:color="808080"/>
              <w:left w:val="single" w:sz="4" w:space="0" w:color="808080"/>
              <w:bottom w:val="single" w:sz="4" w:space="0" w:color="808080"/>
              <w:right w:val="single" w:sz="4" w:space="0" w:color="808080"/>
            </w:tcBorders>
          </w:tcPr>
          <w:p w:rsidR="00A97E5A" w:rsidRPr="00A76A18" w:rsidRDefault="00A97E5A" w:rsidP="009B2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lang w:val="en-US"/>
              </w:rPr>
            </w:pPr>
            <w:r w:rsidRPr="00A76A18">
              <w:rPr>
                <w:sz w:val="18"/>
                <w:lang w:val="en-US"/>
              </w:rPr>
              <w:t xml:space="preserve">Please indicate which approach to regulate interconnection prices do you use: </w:t>
            </w:r>
          </w:p>
        </w:tc>
        <w:tc>
          <w:tcPr>
            <w:tcW w:w="2410" w:type="dxa"/>
            <w:tcBorders>
              <w:top w:val="single" w:sz="4" w:space="0" w:color="808080"/>
              <w:left w:val="single" w:sz="4" w:space="0" w:color="808080"/>
              <w:bottom w:val="single" w:sz="4" w:space="0" w:color="808080"/>
              <w:right w:val="single" w:sz="4" w:space="0" w:color="808080"/>
            </w:tcBorders>
          </w:tcPr>
          <w:p w:rsidR="00A97E5A" w:rsidRPr="00A76A18" w:rsidRDefault="00A97E5A" w:rsidP="009B2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sz w:val="18"/>
                <w:lang w:val="en-US"/>
              </w:rPr>
            </w:pPr>
            <w:r w:rsidRPr="00A76A18">
              <w:rPr>
                <w:sz w:val="28"/>
                <w:szCs w:val="36"/>
                <w:lang w:val="en-US"/>
              </w:rPr>
              <w:sym w:font="Wingdings 2" w:char="F02A"/>
            </w:r>
            <w:r w:rsidRPr="00A76A18">
              <w:rPr>
                <w:sz w:val="28"/>
                <w:szCs w:val="36"/>
                <w:lang w:val="en-US"/>
              </w:rPr>
              <w:t xml:space="preserve"> </w:t>
            </w:r>
            <w:r w:rsidRPr="00A76A18">
              <w:rPr>
                <w:sz w:val="18"/>
                <w:lang w:val="en-US"/>
              </w:rPr>
              <w:t>1.</w:t>
            </w:r>
            <w:r w:rsidRPr="00A76A18">
              <w:rPr>
                <w:sz w:val="18"/>
                <w:lang w:val="en-US"/>
              </w:rPr>
              <w:tab/>
              <w:t>Fixed termination</w:t>
            </w:r>
          </w:p>
          <w:p w:rsidR="00A97E5A" w:rsidRPr="00A76A18" w:rsidRDefault="00A97E5A" w:rsidP="009B2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sz w:val="18"/>
                <w:lang w:val="en-US"/>
              </w:rPr>
            </w:pPr>
            <w:r w:rsidRPr="00A76A18">
              <w:rPr>
                <w:sz w:val="28"/>
                <w:szCs w:val="36"/>
                <w:lang w:val="en-US"/>
              </w:rPr>
              <w:sym w:font="Wingdings 2" w:char="F02A"/>
            </w:r>
            <w:r w:rsidRPr="00A76A18">
              <w:rPr>
                <w:sz w:val="28"/>
                <w:szCs w:val="36"/>
                <w:lang w:val="en-US"/>
              </w:rPr>
              <w:t xml:space="preserve"> </w:t>
            </w:r>
            <w:r w:rsidRPr="00A76A18">
              <w:rPr>
                <w:sz w:val="18"/>
                <w:lang w:val="en-US"/>
              </w:rPr>
              <w:t>2.</w:t>
            </w:r>
            <w:r w:rsidRPr="00A76A18">
              <w:rPr>
                <w:sz w:val="18"/>
                <w:lang w:val="en-US"/>
              </w:rPr>
              <w:tab/>
              <w:t>Fixed origination</w:t>
            </w:r>
          </w:p>
          <w:p w:rsidR="00A97E5A" w:rsidRPr="00A76A18" w:rsidRDefault="00A97E5A" w:rsidP="009B2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sz w:val="18"/>
                <w:lang w:val="en-US"/>
              </w:rPr>
            </w:pPr>
            <w:r w:rsidRPr="00A76A18">
              <w:rPr>
                <w:sz w:val="28"/>
                <w:szCs w:val="36"/>
                <w:lang w:val="en-US"/>
              </w:rPr>
              <w:sym w:font="Wingdings 2" w:char="F02A"/>
            </w:r>
            <w:r w:rsidRPr="00A76A18">
              <w:rPr>
                <w:sz w:val="28"/>
                <w:szCs w:val="36"/>
                <w:lang w:val="en-US"/>
              </w:rPr>
              <w:t xml:space="preserve"> </w:t>
            </w:r>
            <w:r w:rsidRPr="00A76A18">
              <w:rPr>
                <w:sz w:val="18"/>
                <w:lang w:val="en-US"/>
              </w:rPr>
              <w:t>3.</w:t>
            </w:r>
            <w:r w:rsidRPr="00A76A18">
              <w:rPr>
                <w:sz w:val="18"/>
                <w:lang w:val="en-US"/>
              </w:rPr>
              <w:tab/>
              <w:t>Mobile termination</w:t>
            </w:r>
          </w:p>
          <w:p w:rsidR="00A97E5A" w:rsidRPr="00A76A18" w:rsidRDefault="00A97E5A" w:rsidP="009B2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sz w:val="18"/>
                <w:lang w:val="en-US"/>
              </w:rPr>
            </w:pPr>
            <w:r w:rsidRPr="00A76A18">
              <w:rPr>
                <w:sz w:val="28"/>
                <w:szCs w:val="36"/>
                <w:lang w:val="en-US"/>
              </w:rPr>
              <w:sym w:font="Wingdings 2" w:char="F02A"/>
            </w:r>
            <w:r w:rsidRPr="00A76A18">
              <w:rPr>
                <w:sz w:val="28"/>
                <w:szCs w:val="36"/>
                <w:lang w:val="en-US"/>
              </w:rPr>
              <w:t xml:space="preserve"> </w:t>
            </w:r>
            <w:r w:rsidRPr="00A76A18">
              <w:rPr>
                <w:sz w:val="18"/>
                <w:lang w:val="en-US"/>
              </w:rPr>
              <w:t>4.</w:t>
            </w:r>
            <w:r w:rsidRPr="00A76A18">
              <w:rPr>
                <w:sz w:val="18"/>
                <w:lang w:val="en-US"/>
              </w:rPr>
              <w:tab/>
              <w:t xml:space="preserve">Mobile origination </w:t>
            </w:r>
          </w:p>
          <w:p w:rsidR="00A97E5A" w:rsidRPr="00A76A18" w:rsidRDefault="00A97E5A" w:rsidP="009B2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sz w:val="18"/>
                <w:lang w:val="en-US"/>
              </w:rPr>
            </w:pPr>
            <w:r w:rsidRPr="00A76A18">
              <w:rPr>
                <w:sz w:val="28"/>
                <w:szCs w:val="36"/>
                <w:lang w:val="en-US"/>
              </w:rPr>
              <w:sym w:font="Wingdings 2" w:char="F02A"/>
            </w:r>
            <w:r w:rsidRPr="00A76A18">
              <w:rPr>
                <w:sz w:val="28"/>
                <w:szCs w:val="36"/>
                <w:lang w:val="en-US"/>
              </w:rPr>
              <w:t xml:space="preserve"> </w:t>
            </w:r>
            <w:r w:rsidRPr="00A76A18">
              <w:rPr>
                <w:sz w:val="18"/>
                <w:lang w:val="en-US"/>
              </w:rPr>
              <w:t>5.</w:t>
            </w:r>
            <w:r w:rsidRPr="00A76A18">
              <w:rPr>
                <w:sz w:val="18"/>
                <w:lang w:val="en-US"/>
              </w:rPr>
              <w:tab/>
              <w:t>National transit</w:t>
            </w:r>
          </w:p>
          <w:p w:rsidR="00A97E5A" w:rsidRPr="00A76A18" w:rsidRDefault="00A97E5A" w:rsidP="009B2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sz w:val="18"/>
                <w:lang w:val="en-US"/>
              </w:rPr>
            </w:pPr>
            <w:r w:rsidRPr="00A76A18">
              <w:rPr>
                <w:sz w:val="28"/>
                <w:szCs w:val="36"/>
                <w:lang w:val="en-US"/>
              </w:rPr>
              <w:sym w:font="Wingdings 2" w:char="F02A"/>
            </w:r>
            <w:r w:rsidRPr="00A76A18">
              <w:rPr>
                <w:sz w:val="28"/>
                <w:szCs w:val="36"/>
                <w:lang w:val="en-US"/>
              </w:rPr>
              <w:t xml:space="preserve"> </w:t>
            </w:r>
            <w:r w:rsidRPr="00A76A18">
              <w:rPr>
                <w:sz w:val="18"/>
                <w:lang w:val="en-US"/>
              </w:rPr>
              <w:t>6.</w:t>
            </w:r>
            <w:r w:rsidRPr="00A76A18">
              <w:rPr>
                <w:sz w:val="18"/>
                <w:lang w:val="en-US"/>
              </w:rPr>
              <w:tab/>
              <w:t>Other, please specify: _____________________</w:t>
            </w:r>
          </w:p>
        </w:tc>
        <w:tc>
          <w:tcPr>
            <w:tcW w:w="850" w:type="dxa"/>
            <w:tcBorders>
              <w:top w:val="single" w:sz="4" w:space="0" w:color="808080"/>
              <w:left w:val="single" w:sz="4" w:space="0" w:color="808080"/>
              <w:bottom w:val="single" w:sz="4" w:space="0" w:color="808080"/>
              <w:right w:val="single" w:sz="4" w:space="0" w:color="808080"/>
            </w:tcBorders>
          </w:tcPr>
          <w:p w:rsidR="00A97E5A" w:rsidRPr="00A76A18" w:rsidRDefault="008151CD" w:rsidP="009B2BDE">
            <w:pPr>
              <w:keepNext/>
              <w:widowControl w:val="0"/>
              <w:tabs>
                <w:tab w:val="clear" w:pos="794"/>
                <w:tab w:val="clear" w:pos="1191"/>
                <w:tab w:val="clear" w:pos="1588"/>
                <w:tab w:val="clear" w:pos="1985"/>
              </w:tabs>
              <w:overflowPunct/>
              <w:autoSpaceDE/>
              <w:autoSpaceDN/>
              <w:adjustRightInd/>
              <w:spacing w:before="100" w:after="40"/>
              <w:jc w:val="center"/>
              <w:textAlignment w:val="auto"/>
              <w:rPr>
                <w:rFonts w:eastAsia="SimHei" w:cs="Simplified Arabic"/>
                <w:bCs/>
                <w:sz w:val="16"/>
                <w:szCs w:val="16"/>
                <w:lang w:val="fr-FR" w:eastAsia="zh-CN"/>
              </w:rPr>
            </w:pPr>
            <w:r w:rsidRPr="00A76A18">
              <w:rPr>
                <w:rFonts w:eastAsia="SimHei" w:cs="Simplified Arabic"/>
                <w:bCs/>
                <w:sz w:val="16"/>
                <w:szCs w:val="16"/>
                <w:lang w:val="fr-FR" w:eastAsia="zh-CN"/>
              </w:rPr>
              <w:fldChar w:fldCharType="begin">
                <w:ffData>
                  <w:name w:val="Check40"/>
                  <w:enabled/>
                  <w:calcOnExit w:val="0"/>
                  <w:checkBox>
                    <w:sizeAuto/>
                    <w:default w:val="0"/>
                  </w:checkBox>
                </w:ffData>
              </w:fldChar>
            </w:r>
            <w:r w:rsidR="00A97E5A" w:rsidRPr="00A76A18">
              <w:rPr>
                <w:rFonts w:eastAsia="SimHei" w:cs="Simplified Arabic"/>
                <w:bCs/>
                <w:sz w:val="16"/>
                <w:szCs w:val="16"/>
                <w:lang w:val="fr-FR" w:eastAsia="zh-CN"/>
              </w:rPr>
              <w:instrText xml:space="preserve"> FORMCHECKBOX </w:instrText>
            </w:r>
            <w:r w:rsidRPr="00A76A18">
              <w:rPr>
                <w:rFonts w:eastAsia="SimHei" w:cs="Simplified Arabic"/>
                <w:bCs/>
                <w:sz w:val="16"/>
                <w:szCs w:val="16"/>
                <w:lang w:val="fr-FR" w:eastAsia="zh-CN"/>
              </w:rPr>
            </w:r>
            <w:r w:rsidRPr="00A76A18">
              <w:rPr>
                <w:rFonts w:eastAsia="SimHei" w:cs="Simplified Arabic"/>
                <w:bCs/>
                <w:sz w:val="16"/>
                <w:szCs w:val="16"/>
                <w:lang w:val="fr-FR" w:eastAsia="zh-CN"/>
              </w:rPr>
              <w:fldChar w:fldCharType="end"/>
            </w:r>
          </w:p>
          <w:p w:rsidR="00A97E5A" w:rsidRPr="00A76A18" w:rsidRDefault="008151CD" w:rsidP="009B2BDE">
            <w:pPr>
              <w:keepNext/>
              <w:widowControl w:val="0"/>
              <w:tabs>
                <w:tab w:val="clear" w:pos="794"/>
                <w:tab w:val="clear" w:pos="1191"/>
                <w:tab w:val="clear" w:pos="1588"/>
                <w:tab w:val="clear" w:pos="1985"/>
              </w:tabs>
              <w:overflowPunct/>
              <w:autoSpaceDE/>
              <w:autoSpaceDN/>
              <w:adjustRightInd/>
              <w:spacing w:before="100" w:after="40"/>
              <w:jc w:val="center"/>
              <w:textAlignment w:val="auto"/>
              <w:rPr>
                <w:rFonts w:eastAsia="SimHei" w:cs="Simplified Arabic"/>
                <w:bCs/>
                <w:sz w:val="16"/>
                <w:szCs w:val="16"/>
                <w:lang w:val="fr-FR" w:eastAsia="zh-CN"/>
              </w:rPr>
            </w:pPr>
            <w:r w:rsidRPr="00A76A18">
              <w:rPr>
                <w:rFonts w:eastAsia="SimHei" w:cs="Simplified Arabic"/>
                <w:bCs/>
                <w:sz w:val="16"/>
                <w:szCs w:val="16"/>
                <w:lang w:val="fr-FR" w:eastAsia="zh-CN"/>
              </w:rPr>
              <w:fldChar w:fldCharType="begin">
                <w:ffData>
                  <w:name w:val="Check40"/>
                  <w:enabled/>
                  <w:calcOnExit w:val="0"/>
                  <w:checkBox>
                    <w:sizeAuto/>
                    <w:default w:val="0"/>
                  </w:checkBox>
                </w:ffData>
              </w:fldChar>
            </w:r>
            <w:r w:rsidR="00A97E5A" w:rsidRPr="00A76A18">
              <w:rPr>
                <w:rFonts w:eastAsia="SimHei" w:cs="Simplified Arabic"/>
                <w:bCs/>
                <w:sz w:val="16"/>
                <w:szCs w:val="16"/>
                <w:lang w:val="fr-FR" w:eastAsia="zh-CN"/>
              </w:rPr>
              <w:instrText xml:space="preserve"> FORMCHECKBOX </w:instrText>
            </w:r>
            <w:r w:rsidRPr="00A76A18">
              <w:rPr>
                <w:rFonts w:eastAsia="SimHei" w:cs="Simplified Arabic"/>
                <w:bCs/>
                <w:sz w:val="16"/>
                <w:szCs w:val="16"/>
                <w:lang w:val="fr-FR" w:eastAsia="zh-CN"/>
              </w:rPr>
            </w:r>
            <w:r w:rsidRPr="00A76A18">
              <w:rPr>
                <w:rFonts w:eastAsia="SimHei" w:cs="Simplified Arabic"/>
                <w:bCs/>
                <w:sz w:val="16"/>
                <w:szCs w:val="16"/>
                <w:lang w:val="fr-FR" w:eastAsia="zh-CN"/>
              </w:rPr>
              <w:fldChar w:fldCharType="end"/>
            </w:r>
          </w:p>
          <w:p w:rsidR="00A97E5A" w:rsidRPr="00A76A18" w:rsidRDefault="008151CD" w:rsidP="009B2BDE">
            <w:pPr>
              <w:keepNext/>
              <w:widowControl w:val="0"/>
              <w:tabs>
                <w:tab w:val="clear" w:pos="794"/>
                <w:tab w:val="clear" w:pos="1191"/>
                <w:tab w:val="clear" w:pos="1588"/>
                <w:tab w:val="clear" w:pos="1985"/>
              </w:tabs>
              <w:overflowPunct/>
              <w:autoSpaceDE/>
              <w:autoSpaceDN/>
              <w:adjustRightInd/>
              <w:spacing w:before="100" w:after="40"/>
              <w:jc w:val="center"/>
              <w:textAlignment w:val="auto"/>
              <w:rPr>
                <w:rFonts w:eastAsia="SimHei" w:cs="Simplified Arabic"/>
                <w:bCs/>
                <w:sz w:val="16"/>
                <w:szCs w:val="16"/>
                <w:lang w:val="fr-FR" w:eastAsia="zh-CN"/>
              </w:rPr>
            </w:pPr>
            <w:r w:rsidRPr="00A76A18">
              <w:rPr>
                <w:rFonts w:eastAsia="SimHei" w:cs="Simplified Arabic"/>
                <w:bCs/>
                <w:sz w:val="16"/>
                <w:szCs w:val="16"/>
                <w:lang w:val="fr-FR" w:eastAsia="zh-CN"/>
              </w:rPr>
              <w:fldChar w:fldCharType="begin">
                <w:ffData>
                  <w:name w:val="Check40"/>
                  <w:enabled/>
                  <w:calcOnExit w:val="0"/>
                  <w:checkBox>
                    <w:sizeAuto/>
                    <w:default w:val="0"/>
                  </w:checkBox>
                </w:ffData>
              </w:fldChar>
            </w:r>
            <w:r w:rsidR="00A97E5A" w:rsidRPr="00A76A18">
              <w:rPr>
                <w:rFonts w:eastAsia="SimHei" w:cs="Simplified Arabic"/>
                <w:bCs/>
                <w:sz w:val="16"/>
                <w:szCs w:val="16"/>
                <w:lang w:val="fr-FR" w:eastAsia="zh-CN"/>
              </w:rPr>
              <w:instrText xml:space="preserve"> FORMCHECKBOX </w:instrText>
            </w:r>
            <w:r w:rsidRPr="00A76A18">
              <w:rPr>
                <w:rFonts w:eastAsia="SimHei" w:cs="Simplified Arabic"/>
                <w:bCs/>
                <w:sz w:val="16"/>
                <w:szCs w:val="16"/>
                <w:lang w:val="fr-FR" w:eastAsia="zh-CN"/>
              </w:rPr>
            </w:r>
            <w:r w:rsidRPr="00A76A18">
              <w:rPr>
                <w:rFonts w:eastAsia="SimHei" w:cs="Simplified Arabic"/>
                <w:bCs/>
                <w:sz w:val="16"/>
                <w:szCs w:val="16"/>
                <w:lang w:val="fr-FR" w:eastAsia="zh-CN"/>
              </w:rPr>
              <w:fldChar w:fldCharType="end"/>
            </w:r>
          </w:p>
          <w:p w:rsidR="00A97E5A" w:rsidRPr="00A76A18" w:rsidRDefault="008151CD" w:rsidP="009B2BDE">
            <w:pPr>
              <w:keepNext/>
              <w:widowControl w:val="0"/>
              <w:tabs>
                <w:tab w:val="clear" w:pos="794"/>
                <w:tab w:val="clear" w:pos="1191"/>
                <w:tab w:val="clear" w:pos="1588"/>
                <w:tab w:val="clear" w:pos="1985"/>
              </w:tabs>
              <w:overflowPunct/>
              <w:autoSpaceDE/>
              <w:autoSpaceDN/>
              <w:adjustRightInd/>
              <w:spacing w:before="100" w:after="40"/>
              <w:jc w:val="center"/>
              <w:textAlignment w:val="auto"/>
              <w:rPr>
                <w:rFonts w:eastAsia="SimHei" w:cs="Simplified Arabic"/>
                <w:bCs/>
                <w:sz w:val="16"/>
                <w:szCs w:val="16"/>
                <w:lang w:val="fr-FR" w:eastAsia="zh-CN"/>
              </w:rPr>
            </w:pPr>
            <w:r w:rsidRPr="00A76A18">
              <w:rPr>
                <w:rFonts w:eastAsia="SimHei" w:cs="Simplified Arabic"/>
                <w:bCs/>
                <w:sz w:val="16"/>
                <w:szCs w:val="16"/>
                <w:lang w:val="fr-FR" w:eastAsia="zh-CN"/>
              </w:rPr>
              <w:fldChar w:fldCharType="begin">
                <w:ffData>
                  <w:name w:val="Check40"/>
                  <w:enabled/>
                  <w:calcOnExit w:val="0"/>
                  <w:checkBox>
                    <w:sizeAuto/>
                    <w:default w:val="0"/>
                  </w:checkBox>
                </w:ffData>
              </w:fldChar>
            </w:r>
            <w:r w:rsidR="00A97E5A" w:rsidRPr="00A76A18">
              <w:rPr>
                <w:rFonts w:eastAsia="SimHei" w:cs="Simplified Arabic"/>
                <w:bCs/>
                <w:sz w:val="16"/>
                <w:szCs w:val="16"/>
                <w:lang w:val="fr-FR" w:eastAsia="zh-CN"/>
              </w:rPr>
              <w:instrText xml:space="preserve"> FORMCHECKBOX </w:instrText>
            </w:r>
            <w:r w:rsidRPr="00A76A18">
              <w:rPr>
                <w:rFonts w:eastAsia="SimHei" w:cs="Simplified Arabic"/>
                <w:bCs/>
                <w:sz w:val="16"/>
                <w:szCs w:val="16"/>
                <w:lang w:val="fr-FR" w:eastAsia="zh-CN"/>
              </w:rPr>
            </w:r>
            <w:r w:rsidRPr="00A76A18">
              <w:rPr>
                <w:rFonts w:eastAsia="SimHei" w:cs="Simplified Arabic"/>
                <w:bCs/>
                <w:sz w:val="16"/>
                <w:szCs w:val="16"/>
                <w:lang w:val="fr-FR" w:eastAsia="zh-CN"/>
              </w:rPr>
              <w:fldChar w:fldCharType="end"/>
            </w:r>
          </w:p>
          <w:p w:rsidR="00A97E5A" w:rsidRPr="00A76A18" w:rsidRDefault="008151CD" w:rsidP="009B2BDE">
            <w:pPr>
              <w:keepNext/>
              <w:widowControl w:val="0"/>
              <w:tabs>
                <w:tab w:val="clear" w:pos="794"/>
                <w:tab w:val="clear" w:pos="1191"/>
                <w:tab w:val="clear" w:pos="1588"/>
                <w:tab w:val="clear" w:pos="1985"/>
              </w:tabs>
              <w:overflowPunct/>
              <w:autoSpaceDE/>
              <w:autoSpaceDN/>
              <w:adjustRightInd/>
              <w:spacing w:before="100" w:after="40"/>
              <w:jc w:val="center"/>
              <w:textAlignment w:val="auto"/>
              <w:rPr>
                <w:rFonts w:eastAsia="SimHei" w:cs="Simplified Arabic"/>
                <w:bCs/>
                <w:sz w:val="16"/>
                <w:szCs w:val="16"/>
                <w:lang w:val="fr-FR" w:eastAsia="zh-CN"/>
              </w:rPr>
            </w:pPr>
            <w:r w:rsidRPr="00A76A18">
              <w:rPr>
                <w:rFonts w:eastAsia="SimHei" w:cs="Simplified Arabic"/>
                <w:bCs/>
                <w:sz w:val="16"/>
                <w:szCs w:val="16"/>
                <w:lang w:val="fr-FR" w:eastAsia="zh-CN"/>
              </w:rPr>
              <w:fldChar w:fldCharType="begin">
                <w:ffData>
                  <w:name w:val="Check40"/>
                  <w:enabled/>
                  <w:calcOnExit w:val="0"/>
                  <w:checkBox>
                    <w:sizeAuto/>
                    <w:default w:val="0"/>
                  </w:checkBox>
                </w:ffData>
              </w:fldChar>
            </w:r>
            <w:r w:rsidR="00A97E5A" w:rsidRPr="00A76A18">
              <w:rPr>
                <w:rFonts w:eastAsia="SimHei" w:cs="Simplified Arabic"/>
                <w:bCs/>
                <w:sz w:val="16"/>
                <w:szCs w:val="16"/>
                <w:lang w:val="fr-FR" w:eastAsia="zh-CN"/>
              </w:rPr>
              <w:instrText xml:space="preserve"> FORMCHECKBOX </w:instrText>
            </w:r>
            <w:r w:rsidRPr="00A76A18">
              <w:rPr>
                <w:rFonts w:eastAsia="SimHei" w:cs="Simplified Arabic"/>
                <w:bCs/>
                <w:sz w:val="16"/>
                <w:szCs w:val="16"/>
                <w:lang w:val="fr-FR" w:eastAsia="zh-CN"/>
              </w:rPr>
            </w:r>
            <w:r w:rsidRPr="00A76A18">
              <w:rPr>
                <w:rFonts w:eastAsia="SimHei" w:cs="Simplified Arabic"/>
                <w:bCs/>
                <w:sz w:val="16"/>
                <w:szCs w:val="16"/>
                <w:lang w:val="fr-FR" w:eastAsia="zh-CN"/>
              </w:rPr>
              <w:fldChar w:fldCharType="end"/>
            </w:r>
          </w:p>
          <w:p w:rsidR="00A97E5A" w:rsidRPr="00A76A18" w:rsidRDefault="008151CD" w:rsidP="009B2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center"/>
              <w:rPr>
                <w:sz w:val="16"/>
                <w:szCs w:val="16"/>
                <w:lang w:val="en-US"/>
              </w:rPr>
            </w:pPr>
            <w:r w:rsidRPr="00A76A18">
              <w:rPr>
                <w:sz w:val="16"/>
                <w:szCs w:val="16"/>
                <w:lang w:val="fr-FR"/>
              </w:rPr>
              <w:fldChar w:fldCharType="begin">
                <w:ffData>
                  <w:name w:val="Check40"/>
                  <w:enabled/>
                  <w:calcOnExit w:val="0"/>
                  <w:checkBox>
                    <w:sizeAuto/>
                    <w:default w:val="0"/>
                  </w:checkBox>
                </w:ffData>
              </w:fldChar>
            </w:r>
            <w:r w:rsidR="00A97E5A" w:rsidRPr="00A76A18">
              <w:rPr>
                <w:sz w:val="16"/>
                <w:szCs w:val="16"/>
                <w:lang w:val="fr-FR"/>
              </w:rPr>
              <w:instrText xml:space="preserve"> FORMCHECKBOX </w:instrText>
            </w:r>
            <w:r w:rsidRPr="00A76A18">
              <w:rPr>
                <w:sz w:val="16"/>
                <w:szCs w:val="16"/>
                <w:lang w:val="fr-FR"/>
              </w:rPr>
            </w:r>
            <w:r w:rsidRPr="00A76A18">
              <w:rPr>
                <w:sz w:val="16"/>
                <w:szCs w:val="16"/>
                <w:lang w:val="fr-FR"/>
              </w:rPr>
              <w:fldChar w:fldCharType="end"/>
            </w:r>
          </w:p>
        </w:tc>
        <w:tc>
          <w:tcPr>
            <w:tcW w:w="851" w:type="dxa"/>
            <w:tcBorders>
              <w:top w:val="single" w:sz="4" w:space="0" w:color="808080"/>
              <w:left w:val="single" w:sz="4" w:space="0" w:color="808080"/>
              <w:bottom w:val="single" w:sz="4" w:space="0" w:color="808080"/>
              <w:right w:val="single" w:sz="4" w:space="0" w:color="808080"/>
            </w:tcBorders>
          </w:tcPr>
          <w:p w:rsidR="00A97E5A" w:rsidRPr="00A76A18" w:rsidRDefault="008151CD" w:rsidP="009B2BDE">
            <w:pPr>
              <w:keepNext/>
              <w:widowControl w:val="0"/>
              <w:tabs>
                <w:tab w:val="clear" w:pos="794"/>
                <w:tab w:val="clear" w:pos="1191"/>
                <w:tab w:val="clear" w:pos="1588"/>
                <w:tab w:val="clear" w:pos="1985"/>
              </w:tabs>
              <w:overflowPunct/>
              <w:autoSpaceDE/>
              <w:autoSpaceDN/>
              <w:adjustRightInd/>
              <w:spacing w:before="100" w:after="40"/>
              <w:jc w:val="center"/>
              <w:textAlignment w:val="auto"/>
              <w:rPr>
                <w:rFonts w:eastAsia="SimHei" w:cs="Simplified Arabic"/>
                <w:bCs/>
                <w:sz w:val="16"/>
                <w:szCs w:val="16"/>
                <w:lang w:val="fr-FR" w:eastAsia="zh-CN"/>
              </w:rPr>
            </w:pPr>
            <w:r w:rsidRPr="00A76A18">
              <w:rPr>
                <w:rFonts w:eastAsia="SimHei" w:cs="Simplified Arabic"/>
                <w:bCs/>
                <w:sz w:val="16"/>
                <w:szCs w:val="16"/>
                <w:lang w:val="fr-FR" w:eastAsia="zh-CN"/>
              </w:rPr>
              <w:fldChar w:fldCharType="begin">
                <w:ffData>
                  <w:name w:val="Check40"/>
                  <w:enabled/>
                  <w:calcOnExit w:val="0"/>
                  <w:checkBox>
                    <w:sizeAuto/>
                    <w:default w:val="0"/>
                  </w:checkBox>
                </w:ffData>
              </w:fldChar>
            </w:r>
            <w:r w:rsidR="00A97E5A" w:rsidRPr="00A76A18">
              <w:rPr>
                <w:rFonts w:eastAsia="SimHei" w:cs="Simplified Arabic"/>
                <w:bCs/>
                <w:sz w:val="16"/>
                <w:szCs w:val="16"/>
                <w:lang w:val="fr-FR" w:eastAsia="zh-CN"/>
              </w:rPr>
              <w:instrText xml:space="preserve"> FORMCHECKBOX </w:instrText>
            </w:r>
            <w:r w:rsidRPr="00A76A18">
              <w:rPr>
                <w:rFonts w:eastAsia="SimHei" w:cs="Simplified Arabic"/>
                <w:bCs/>
                <w:sz w:val="16"/>
                <w:szCs w:val="16"/>
                <w:lang w:val="fr-FR" w:eastAsia="zh-CN"/>
              </w:rPr>
            </w:r>
            <w:r w:rsidRPr="00A76A18">
              <w:rPr>
                <w:rFonts w:eastAsia="SimHei" w:cs="Simplified Arabic"/>
                <w:bCs/>
                <w:sz w:val="16"/>
                <w:szCs w:val="16"/>
                <w:lang w:val="fr-FR" w:eastAsia="zh-CN"/>
              </w:rPr>
              <w:fldChar w:fldCharType="end"/>
            </w:r>
          </w:p>
          <w:p w:rsidR="00A97E5A" w:rsidRPr="00A76A18" w:rsidRDefault="008151CD" w:rsidP="009B2BDE">
            <w:pPr>
              <w:keepNext/>
              <w:widowControl w:val="0"/>
              <w:tabs>
                <w:tab w:val="clear" w:pos="794"/>
                <w:tab w:val="clear" w:pos="1191"/>
                <w:tab w:val="clear" w:pos="1588"/>
                <w:tab w:val="clear" w:pos="1985"/>
              </w:tabs>
              <w:overflowPunct/>
              <w:autoSpaceDE/>
              <w:autoSpaceDN/>
              <w:adjustRightInd/>
              <w:spacing w:before="100" w:after="40"/>
              <w:jc w:val="center"/>
              <w:textAlignment w:val="auto"/>
              <w:rPr>
                <w:rFonts w:eastAsia="SimHei" w:cs="Simplified Arabic"/>
                <w:bCs/>
                <w:sz w:val="16"/>
                <w:szCs w:val="16"/>
                <w:lang w:val="fr-FR" w:eastAsia="zh-CN"/>
              </w:rPr>
            </w:pPr>
            <w:r w:rsidRPr="00A76A18">
              <w:rPr>
                <w:rFonts w:eastAsia="SimHei" w:cs="Simplified Arabic"/>
                <w:bCs/>
                <w:sz w:val="16"/>
                <w:szCs w:val="16"/>
                <w:lang w:val="fr-FR" w:eastAsia="zh-CN"/>
              </w:rPr>
              <w:fldChar w:fldCharType="begin">
                <w:ffData>
                  <w:name w:val="Check40"/>
                  <w:enabled/>
                  <w:calcOnExit w:val="0"/>
                  <w:checkBox>
                    <w:sizeAuto/>
                    <w:default w:val="0"/>
                  </w:checkBox>
                </w:ffData>
              </w:fldChar>
            </w:r>
            <w:r w:rsidR="00A97E5A" w:rsidRPr="00A76A18">
              <w:rPr>
                <w:rFonts w:eastAsia="SimHei" w:cs="Simplified Arabic"/>
                <w:bCs/>
                <w:sz w:val="16"/>
                <w:szCs w:val="16"/>
                <w:lang w:val="fr-FR" w:eastAsia="zh-CN"/>
              </w:rPr>
              <w:instrText xml:space="preserve"> FORMCHECKBOX </w:instrText>
            </w:r>
            <w:r w:rsidRPr="00A76A18">
              <w:rPr>
                <w:rFonts w:eastAsia="SimHei" w:cs="Simplified Arabic"/>
                <w:bCs/>
                <w:sz w:val="16"/>
                <w:szCs w:val="16"/>
                <w:lang w:val="fr-FR" w:eastAsia="zh-CN"/>
              </w:rPr>
            </w:r>
            <w:r w:rsidRPr="00A76A18">
              <w:rPr>
                <w:rFonts w:eastAsia="SimHei" w:cs="Simplified Arabic"/>
                <w:bCs/>
                <w:sz w:val="16"/>
                <w:szCs w:val="16"/>
                <w:lang w:val="fr-FR" w:eastAsia="zh-CN"/>
              </w:rPr>
              <w:fldChar w:fldCharType="end"/>
            </w:r>
          </w:p>
          <w:p w:rsidR="00A97E5A" w:rsidRPr="00A76A18" w:rsidRDefault="008151CD" w:rsidP="009B2BDE">
            <w:pPr>
              <w:keepNext/>
              <w:widowControl w:val="0"/>
              <w:tabs>
                <w:tab w:val="clear" w:pos="794"/>
                <w:tab w:val="clear" w:pos="1191"/>
                <w:tab w:val="clear" w:pos="1588"/>
                <w:tab w:val="clear" w:pos="1985"/>
              </w:tabs>
              <w:overflowPunct/>
              <w:autoSpaceDE/>
              <w:autoSpaceDN/>
              <w:adjustRightInd/>
              <w:spacing w:before="100" w:after="40"/>
              <w:jc w:val="center"/>
              <w:textAlignment w:val="auto"/>
              <w:rPr>
                <w:rFonts w:eastAsia="SimHei" w:cs="Simplified Arabic"/>
                <w:bCs/>
                <w:sz w:val="16"/>
                <w:szCs w:val="16"/>
                <w:lang w:val="fr-FR" w:eastAsia="zh-CN"/>
              </w:rPr>
            </w:pPr>
            <w:r w:rsidRPr="00A76A18">
              <w:rPr>
                <w:rFonts w:eastAsia="SimHei" w:cs="Simplified Arabic"/>
                <w:bCs/>
                <w:sz w:val="16"/>
                <w:szCs w:val="16"/>
                <w:lang w:val="fr-FR" w:eastAsia="zh-CN"/>
              </w:rPr>
              <w:fldChar w:fldCharType="begin">
                <w:ffData>
                  <w:name w:val="Check40"/>
                  <w:enabled/>
                  <w:calcOnExit w:val="0"/>
                  <w:checkBox>
                    <w:sizeAuto/>
                    <w:default w:val="0"/>
                  </w:checkBox>
                </w:ffData>
              </w:fldChar>
            </w:r>
            <w:r w:rsidR="00A97E5A" w:rsidRPr="00A76A18">
              <w:rPr>
                <w:rFonts w:eastAsia="SimHei" w:cs="Simplified Arabic"/>
                <w:bCs/>
                <w:sz w:val="16"/>
                <w:szCs w:val="16"/>
                <w:lang w:val="fr-FR" w:eastAsia="zh-CN"/>
              </w:rPr>
              <w:instrText xml:space="preserve"> FORMCHECKBOX </w:instrText>
            </w:r>
            <w:r w:rsidRPr="00A76A18">
              <w:rPr>
                <w:rFonts w:eastAsia="SimHei" w:cs="Simplified Arabic"/>
                <w:bCs/>
                <w:sz w:val="16"/>
                <w:szCs w:val="16"/>
                <w:lang w:val="fr-FR" w:eastAsia="zh-CN"/>
              </w:rPr>
            </w:r>
            <w:r w:rsidRPr="00A76A18">
              <w:rPr>
                <w:rFonts w:eastAsia="SimHei" w:cs="Simplified Arabic"/>
                <w:bCs/>
                <w:sz w:val="16"/>
                <w:szCs w:val="16"/>
                <w:lang w:val="fr-FR" w:eastAsia="zh-CN"/>
              </w:rPr>
              <w:fldChar w:fldCharType="end"/>
            </w:r>
          </w:p>
          <w:p w:rsidR="00A97E5A" w:rsidRPr="00A76A18" w:rsidRDefault="008151CD" w:rsidP="009B2BDE">
            <w:pPr>
              <w:keepNext/>
              <w:widowControl w:val="0"/>
              <w:tabs>
                <w:tab w:val="clear" w:pos="794"/>
                <w:tab w:val="clear" w:pos="1191"/>
                <w:tab w:val="clear" w:pos="1588"/>
                <w:tab w:val="clear" w:pos="1985"/>
              </w:tabs>
              <w:overflowPunct/>
              <w:autoSpaceDE/>
              <w:autoSpaceDN/>
              <w:adjustRightInd/>
              <w:spacing w:before="100" w:after="40"/>
              <w:jc w:val="center"/>
              <w:textAlignment w:val="auto"/>
              <w:rPr>
                <w:rFonts w:eastAsia="SimHei" w:cs="Simplified Arabic"/>
                <w:bCs/>
                <w:sz w:val="16"/>
                <w:szCs w:val="16"/>
                <w:lang w:val="fr-FR" w:eastAsia="zh-CN"/>
              </w:rPr>
            </w:pPr>
            <w:r w:rsidRPr="00A76A18">
              <w:rPr>
                <w:rFonts w:eastAsia="SimHei" w:cs="Simplified Arabic"/>
                <w:bCs/>
                <w:sz w:val="16"/>
                <w:szCs w:val="16"/>
                <w:lang w:val="fr-FR" w:eastAsia="zh-CN"/>
              </w:rPr>
              <w:fldChar w:fldCharType="begin">
                <w:ffData>
                  <w:name w:val="Check40"/>
                  <w:enabled/>
                  <w:calcOnExit w:val="0"/>
                  <w:checkBox>
                    <w:sizeAuto/>
                    <w:default w:val="0"/>
                  </w:checkBox>
                </w:ffData>
              </w:fldChar>
            </w:r>
            <w:r w:rsidR="00A97E5A" w:rsidRPr="00A76A18">
              <w:rPr>
                <w:rFonts w:eastAsia="SimHei" w:cs="Simplified Arabic"/>
                <w:bCs/>
                <w:sz w:val="16"/>
                <w:szCs w:val="16"/>
                <w:lang w:val="fr-FR" w:eastAsia="zh-CN"/>
              </w:rPr>
              <w:instrText xml:space="preserve"> FORMCHECKBOX </w:instrText>
            </w:r>
            <w:r w:rsidRPr="00A76A18">
              <w:rPr>
                <w:rFonts w:eastAsia="SimHei" w:cs="Simplified Arabic"/>
                <w:bCs/>
                <w:sz w:val="16"/>
                <w:szCs w:val="16"/>
                <w:lang w:val="fr-FR" w:eastAsia="zh-CN"/>
              </w:rPr>
            </w:r>
            <w:r w:rsidRPr="00A76A18">
              <w:rPr>
                <w:rFonts w:eastAsia="SimHei" w:cs="Simplified Arabic"/>
                <w:bCs/>
                <w:sz w:val="16"/>
                <w:szCs w:val="16"/>
                <w:lang w:val="fr-FR" w:eastAsia="zh-CN"/>
              </w:rPr>
              <w:fldChar w:fldCharType="end"/>
            </w:r>
          </w:p>
          <w:p w:rsidR="00A97E5A" w:rsidRPr="00A76A18" w:rsidRDefault="008151CD" w:rsidP="009B2BDE">
            <w:pPr>
              <w:keepNext/>
              <w:widowControl w:val="0"/>
              <w:tabs>
                <w:tab w:val="clear" w:pos="794"/>
                <w:tab w:val="clear" w:pos="1191"/>
                <w:tab w:val="clear" w:pos="1588"/>
                <w:tab w:val="clear" w:pos="1985"/>
              </w:tabs>
              <w:overflowPunct/>
              <w:autoSpaceDE/>
              <w:autoSpaceDN/>
              <w:adjustRightInd/>
              <w:spacing w:before="100" w:after="40"/>
              <w:jc w:val="center"/>
              <w:textAlignment w:val="auto"/>
              <w:rPr>
                <w:rFonts w:eastAsia="SimHei" w:cs="Simplified Arabic"/>
                <w:bCs/>
                <w:sz w:val="16"/>
                <w:szCs w:val="16"/>
                <w:lang w:val="fr-FR" w:eastAsia="zh-CN"/>
              </w:rPr>
            </w:pPr>
            <w:r w:rsidRPr="00A76A18">
              <w:rPr>
                <w:rFonts w:eastAsia="SimHei" w:cs="Simplified Arabic"/>
                <w:bCs/>
                <w:sz w:val="16"/>
                <w:szCs w:val="16"/>
                <w:lang w:val="fr-FR" w:eastAsia="zh-CN"/>
              </w:rPr>
              <w:fldChar w:fldCharType="begin">
                <w:ffData>
                  <w:name w:val="Check40"/>
                  <w:enabled/>
                  <w:calcOnExit w:val="0"/>
                  <w:checkBox>
                    <w:sizeAuto/>
                    <w:default w:val="0"/>
                  </w:checkBox>
                </w:ffData>
              </w:fldChar>
            </w:r>
            <w:r w:rsidR="00A97E5A" w:rsidRPr="00A76A18">
              <w:rPr>
                <w:rFonts w:eastAsia="SimHei" w:cs="Simplified Arabic"/>
                <w:bCs/>
                <w:sz w:val="16"/>
                <w:szCs w:val="16"/>
                <w:lang w:val="fr-FR" w:eastAsia="zh-CN"/>
              </w:rPr>
              <w:instrText xml:space="preserve"> FORMCHECKBOX </w:instrText>
            </w:r>
            <w:r w:rsidRPr="00A76A18">
              <w:rPr>
                <w:rFonts w:eastAsia="SimHei" w:cs="Simplified Arabic"/>
                <w:bCs/>
                <w:sz w:val="16"/>
                <w:szCs w:val="16"/>
                <w:lang w:val="fr-FR" w:eastAsia="zh-CN"/>
              </w:rPr>
            </w:r>
            <w:r w:rsidRPr="00A76A18">
              <w:rPr>
                <w:rFonts w:eastAsia="SimHei" w:cs="Simplified Arabic"/>
                <w:bCs/>
                <w:sz w:val="16"/>
                <w:szCs w:val="16"/>
                <w:lang w:val="fr-FR" w:eastAsia="zh-CN"/>
              </w:rPr>
              <w:fldChar w:fldCharType="end"/>
            </w:r>
          </w:p>
          <w:p w:rsidR="00A97E5A" w:rsidRPr="00A76A18" w:rsidRDefault="008151CD" w:rsidP="009B2BDE">
            <w:pPr>
              <w:keepNext/>
              <w:widowControl w:val="0"/>
              <w:tabs>
                <w:tab w:val="clear" w:pos="794"/>
                <w:tab w:val="clear" w:pos="1191"/>
                <w:tab w:val="clear" w:pos="1588"/>
                <w:tab w:val="clear" w:pos="1985"/>
              </w:tabs>
              <w:overflowPunct/>
              <w:autoSpaceDE/>
              <w:autoSpaceDN/>
              <w:adjustRightInd/>
              <w:spacing w:before="100" w:after="40"/>
              <w:jc w:val="center"/>
              <w:textAlignment w:val="auto"/>
              <w:rPr>
                <w:rFonts w:eastAsia="SimHei" w:cs="Simplified Arabic"/>
                <w:bCs/>
                <w:sz w:val="16"/>
                <w:szCs w:val="16"/>
                <w:lang w:val="fr-FR" w:eastAsia="zh-CN"/>
              </w:rPr>
            </w:pPr>
            <w:r w:rsidRPr="00A76A18">
              <w:rPr>
                <w:rFonts w:eastAsia="SimHei" w:cs="Simplified Arabic"/>
                <w:bCs/>
                <w:sz w:val="16"/>
                <w:szCs w:val="16"/>
                <w:lang w:val="fr-FR" w:eastAsia="zh-CN"/>
              </w:rPr>
              <w:fldChar w:fldCharType="begin">
                <w:ffData>
                  <w:name w:val="Check40"/>
                  <w:enabled/>
                  <w:calcOnExit w:val="0"/>
                  <w:checkBox>
                    <w:sizeAuto/>
                    <w:default w:val="0"/>
                  </w:checkBox>
                </w:ffData>
              </w:fldChar>
            </w:r>
            <w:r w:rsidR="00A97E5A" w:rsidRPr="00A76A18">
              <w:rPr>
                <w:rFonts w:eastAsia="SimHei" w:cs="Simplified Arabic"/>
                <w:bCs/>
                <w:sz w:val="16"/>
                <w:szCs w:val="16"/>
                <w:lang w:val="fr-FR" w:eastAsia="zh-CN"/>
              </w:rPr>
              <w:instrText xml:space="preserve"> FORMCHECKBOX </w:instrText>
            </w:r>
            <w:r w:rsidRPr="00A76A18">
              <w:rPr>
                <w:rFonts w:eastAsia="SimHei" w:cs="Simplified Arabic"/>
                <w:bCs/>
                <w:sz w:val="16"/>
                <w:szCs w:val="16"/>
                <w:lang w:val="fr-FR" w:eastAsia="zh-CN"/>
              </w:rPr>
            </w:r>
            <w:r w:rsidRPr="00A76A18">
              <w:rPr>
                <w:rFonts w:eastAsia="SimHei" w:cs="Simplified Arabic"/>
                <w:bCs/>
                <w:sz w:val="16"/>
                <w:szCs w:val="16"/>
                <w:lang w:val="fr-FR" w:eastAsia="zh-CN"/>
              </w:rPr>
              <w:fldChar w:fldCharType="end"/>
            </w:r>
          </w:p>
        </w:tc>
        <w:tc>
          <w:tcPr>
            <w:tcW w:w="850" w:type="dxa"/>
            <w:gridSpan w:val="2"/>
            <w:tcBorders>
              <w:top w:val="single" w:sz="4" w:space="0" w:color="808080"/>
              <w:left w:val="single" w:sz="4" w:space="0" w:color="808080"/>
              <w:bottom w:val="single" w:sz="4" w:space="0" w:color="808080"/>
              <w:right w:val="single" w:sz="4" w:space="0" w:color="808080"/>
            </w:tcBorders>
          </w:tcPr>
          <w:p w:rsidR="00A97E5A" w:rsidRPr="00A76A18" w:rsidRDefault="008151CD" w:rsidP="009B2BDE">
            <w:pPr>
              <w:keepNext/>
              <w:widowControl w:val="0"/>
              <w:tabs>
                <w:tab w:val="clear" w:pos="794"/>
                <w:tab w:val="clear" w:pos="1191"/>
                <w:tab w:val="clear" w:pos="1588"/>
                <w:tab w:val="clear" w:pos="1985"/>
              </w:tabs>
              <w:overflowPunct/>
              <w:autoSpaceDE/>
              <w:autoSpaceDN/>
              <w:adjustRightInd/>
              <w:spacing w:before="100" w:after="40"/>
              <w:jc w:val="center"/>
              <w:textAlignment w:val="auto"/>
              <w:rPr>
                <w:rFonts w:eastAsia="SimHei" w:cs="Simplified Arabic"/>
                <w:bCs/>
                <w:sz w:val="16"/>
                <w:szCs w:val="16"/>
                <w:lang w:val="fr-FR" w:eastAsia="zh-CN"/>
              </w:rPr>
            </w:pPr>
            <w:r w:rsidRPr="00A76A18">
              <w:rPr>
                <w:rFonts w:eastAsia="SimHei" w:cs="Simplified Arabic"/>
                <w:bCs/>
                <w:sz w:val="16"/>
                <w:szCs w:val="16"/>
                <w:lang w:val="fr-FR" w:eastAsia="zh-CN"/>
              </w:rPr>
              <w:fldChar w:fldCharType="begin">
                <w:ffData>
                  <w:name w:val="Check40"/>
                  <w:enabled/>
                  <w:calcOnExit w:val="0"/>
                  <w:checkBox>
                    <w:sizeAuto/>
                    <w:default w:val="0"/>
                  </w:checkBox>
                </w:ffData>
              </w:fldChar>
            </w:r>
            <w:r w:rsidR="00A97E5A" w:rsidRPr="00A76A18">
              <w:rPr>
                <w:rFonts w:eastAsia="SimHei" w:cs="Simplified Arabic"/>
                <w:bCs/>
                <w:sz w:val="16"/>
                <w:szCs w:val="16"/>
                <w:lang w:val="fr-FR" w:eastAsia="zh-CN"/>
              </w:rPr>
              <w:instrText xml:space="preserve"> FORMCHECKBOX </w:instrText>
            </w:r>
            <w:r w:rsidRPr="00A76A18">
              <w:rPr>
                <w:rFonts w:eastAsia="SimHei" w:cs="Simplified Arabic"/>
                <w:bCs/>
                <w:sz w:val="16"/>
                <w:szCs w:val="16"/>
                <w:lang w:val="fr-FR" w:eastAsia="zh-CN"/>
              </w:rPr>
            </w:r>
            <w:r w:rsidRPr="00A76A18">
              <w:rPr>
                <w:rFonts w:eastAsia="SimHei" w:cs="Simplified Arabic"/>
                <w:bCs/>
                <w:sz w:val="16"/>
                <w:szCs w:val="16"/>
                <w:lang w:val="fr-FR" w:eastAsia="zh-CN"/>
              </w:rPr>
              <w:fldChar w:fldCharType="end"/>
            </w:r>
          </w:p>
          <w:p w:rsidR="00A97E5A" w:rsidRPr="00A76A18" w:rsidRDefault="008151CD" w:rsidP="009B2BDE">
            <w:pPr>
              <w:keepNext/>
              <w:widowControl w:val="0"/>
              <w:tabs>
                <w:tab w:val="clear" w:pos="794"/>
                <w:tab w:val="clear" w:pos="1191"/>
                <w:tab w:val="clear" w:pos="1588"/>
                <w:tab w:val="clear" w:pos="1985"/>
              </w:tabs>
              <w:overflowPunct/>
              <w:autoSpaceDE/>
              <w:autoSpaceDN/>
              <w:adjustRightInd/>
              <w:spacing w:before="100" w:after="40"/>
              <w:jc w:val="center"/>
              <w:textAlignment w:val="auto"/>
              <w:rPr>
                <w:rFonts w:eastAsia="SimHei" w:cs="Simplified Arabic"/>
                <w:bCs/>
                <w:sz w:val="16"/>
                <w:szCs w:val="16"/>
                <w:lang w:val="fr-FR" w:eastAsia="zh-CN"/>
              </w:rPr>
            </w:pPr>
            <w:r w:rsidRPr="00A76A18">
              <w:rPr>
                <w:rFonts w:eastAsia="SimHei" w:cs="Simplified Arabic"/>
                <w:bCs/>
                <w:sz w:val="16"/>
                <w:szCs w:val="16"/>
                <w:lang w:val="fr-FR" w:eastAsia="zh-CN"/>
              </w:rPr>
              <w:fldChar w:fldCharType="begin">
                <w:ffData>
                  <w:name w:val="Check40"/>
                  <w:enabled/>
                  <w:calcOnExit w:val="0"/>
                  <w:checkBox>
                    <w:sizeAuto/>
                    <w:default w:val="0"/>
                  </w:checkBox>
                </w:ffData>
              </w:fldChar>
            </w:r>
            <w:r w:rsidR="00A97E5A" w:rsidRPr="00A76A18">
              <w:rPr>
                <w:rFonts w:eastAsia="SimHei" w:cs="Simplified Arabic"/>
                <w:bCs/>
                <w:sz w:val="16"/>
                <w:szCs w:val="16"/>
                <w:lang w:val="fr-FR" w:eastAsia="zh-CN"/>
              </w:rPr>
              <w:instrText xml:space="preserve"> FORMCHECKBOX </w:instrText>
            </w:r>
            <w:r w:rsidRPr="00A76A18">
              <w:rPr>
                <w:rFonts w:eastAsia="SimHei" w:cs="Simplified Arabic"/>
                <w:bCs/>
                <w:sz w:val="16"/>
                <w:szCs w:val="16"/>
                <w:lang w:val="fr-FR" w:eastAsia="zh-CN"/>
              </w:rPr>
            </w:r>
            <w:r w:rsidRPr="00A76A18">
              <w:rPr>
                <w:rFonts w:eastAsia="SimHei" w:cs="Simplified Arabic"/>
                <w:bCs/>
                <w:sz w:val="16"/>
                <w:szCs w:val="16"/>
                <w:lang w:val="fr-FR" w:eastAsia="zh-CN"/>
              </w:rPr>
              <w:fldChar w:fldCharType="end"/>
            </w:r>
          </w:p>
          <w:p w:rsidR="00A97E5A" w:rsidRPr="00A76A18" w:rsidRDefault="008151CD" w:rsidP="009B2BDE">
            <w:pPr>
              <w:keepNext/>
              <w:widowControl w:val="0"/>
              <w:tabs>
                <w:tab w:val="clear" w:pos="794"/>
                <w:tab w:val="clear" w:pos="1191"/>
                <w:tab w:val="clear" w:pos="1588"/>
                <w:tab w:val="clear" w:pos="1985"/>
              </w:tabs>
              <w:overflowPunct/>
              <w:autoSpaceDE/>
              <w:autoSpaceDN/>
              <w:adjustRightInd/>
              <w:spacing w:before="100" w:after="40"/>
              <w:jc w:val="center"/>
              <w:textAlignment w:val="auto"/>
              <w:rPr>
                <w:rFonts w:eastAsia="SimHei" w:cs="Simplified Arabic"/>
                <w:bCs/>
                <w:sz w:val="16"/>
                <w:szCs w:val="16"/>
                <w:lang w:val="fr-FR" w:eastAsia="zh-CN"/>
              </w:rPr>
            </w:pPr>
            <w:r w:rsidRPr="00A76A18">
              <w:rPr>
                <w:rFonts w:eastAsia="SimHei" w:cs="Simplified Arabic"/>
                <w:bCs/>
                <w:sz w:val="16"/>
                <w:szCs w:val="16"/>
                <w:lang w:val="fr-FR" w:eastAsia="zh-CN"/>
              </w:rPr>
              <w:fldChar w:fldCharType="begin">
                <w:ffData>
                  <w:name w:val="Check40"/>
                  <w:enabled/>
                  <w:calcOnExit w:val="0"/>
                  <w:checkBox>
                    <w:sizeAuto/>
                    <w:default w:val="0"/>
                  </w:checkBox>
                </w:ffData>
              </w:fldChar>
            </w:r>
            <w:r w:rsidR="00A97E5A" w:rsidRPr="00A76A18">
              <w:rPr>
                <w:rFonts w:eastAsia="SimHei" w:cs="Simplified Arabic"/>
                <w:bCs/>
                <w:sz w:val="16"/>
                <w:szCs w:val="16"/>
                <w:lang w:val="fr-FR" w:eastAsia="zh-CN"/>
              </w:rPr>
              <w:instrText xml:space="preserve"> FORMCHECKBOX </w:instrText>
            </w:r>
            <w:r w:rsidRPr="00A76A18">
              <w:rPr>
                <w:rFonts w:eastAsia="SimHei" w:cs="Simplified Arabic"/>
                <w:bCs/>
                <w:sz w:val="16"/>
                <w:szCs w:val="16"/>
                <w:lang w:val="fr-FR" w:eastAsia="zh-CN"/>
              </w:rPr>
            </w:r>
            <w:r w:rsidRPr="00A76A18">
              <w:rPr>
                <w:rFonts w:eastAsia="SimHei" w:cs="Simplified Arabic"/>
                <w:bCs/>
                <w:sz w:val="16"/>
                <w:szCs w:val="16"/>
                <w:lang w:val="fr-FR" w:eastAsia="zh-CN"/>
              </w:rPr>
              <w:fldChar w:fldCharType="end"/>
            </w:r>
          </w:p>
          <w:p w:rsidR="00A97E5A" w:rsidRPr="00A76A18" w:rsidRDefault="008151CD" w:rsidP="009B2BDE">
            <w:pPr>
              <w:keepNext/>
              <w:widowControl w:val="0"/>
              <w:tabs>
                <w:tab w:val="clear" w:pos="794"/>
                <w:tab w:val="clear" w:pos="1191"/>
                <w:tab w:val="clear" w:pos="1588"/>
                <w:tab w:val="clear" w:pos="1985"/>
              </w:tabs>
              <w:overflowPunct/>
              <w:autoSpaceDE/>
              <w:autoSpaceDN/>
              <w:adjustRightInd/>
              <w:spacing w:before="100" w:after="40"/>
              <w:jc w:val="center"/>
              <w:textAlignment w:val="auto"/>
              <w:rPr>
                <w:rFonts w:eastAsia="SimHei" w:cs="Simplified Arabic"/>
                <w:bCs/>
                <w:sz w:val="16"/>
                <w:szCs w:val="16"/>
                <w:lang w:val="fr-FR" w:eastAsia="zh-CN"/>
              </w:rPr>
            </w:pPr>
            <w:r w:rsidRPr="00A76A18">
              <w:rPr>
                <w:rFonts w:eastAsia="SimHei" w:cs="Simplified Arabic"/>
                <w:bCs/>
                <w:sz w:val="16"/>
                <w:szCs w:val="16"/>
                <w:lang w:val="fr-FR" w:eastAsia="zh-CN"/>
              </w:rPr>
              <w:fldChar w:fldCharType="begin">
                <w:ffData>
                  <w:name w:val="Check40"/>
                  <w:enabled/>
                  <w:calcOnExit w:val="0"/>
                  <w:checkBox>
                    <w:sizeAuto/>
                    <w:default w:val="0"/>
                  </w:checkBox>
                </w:ffData>
              </w:fldChar>
            </w:r>
            <w:r w:rsidR="00A97E5A" w:rsidRPr="00A76A18">
              <w:rPr>
                <w:rFonts w:eastAsia="SimHei" w:cs="Simplified Arabic"/>
                <w:bCs/>
                <w:sz w:val="16"/>
                <w:szCs w:val="16"/>
                <w:lang w:val="fr-FR" w:eastAsia="zh-CN"/>
              </w:rPr>
              <w:instrText xml:space="preserve"> FORMCHECKBOX </w:instrText>
            </w:r>
            <w:r w:rsidRPr="00A76A18">
              <w:rPr>
                <w:rFonts w:eastAsia="SimHei" w:cs="Simplified Arabic"/>
                <w:bCs/>
                <w:sz w:val="16"/>
                <w:szCs w:val="16"/>
                <w:lang w:val="fr-FR" w:eastAsia="zh-CN"/>
              </w:rPr>
            </w:r>
            <w:r w:rsidRPr="00A76A18">
              <w:rPr>
                <w:rFonts w:eastAsia="SimHei" w:cs="Simplified Arabic"/>
                <w:bCs/>
                <w:sz w:val="16"/>
                <w:szCs w:val="16"/>
                <w:lang w:val="fr-FR" w:eastAsia="zh-CN"/>
              </w:rPr>
              <w:fldChar w:fldCharType="end"/>
            </w:r>
          </w:p>
          <w:p w:rsidR="00A97E5A" w:rsidRPr="00A76A18" w:rsidRDefault="008151CD" w:rsidP="009B2BDE">
            <w:pPr>
              <w:keepNext/>
              <w:widowControl w:val="0"/>
              <w:tabs>
                <w:tab w:val="clear" w:pos="794"/>
                <w:tab w:val="clear" w:pos="1191"/>
                <w:tab w:val="clear" w:pos="1588"/>
                <w:tab w:val="clear" w:pos="1985"/>
              </w:tabs>
              <w:overflowPunct/>
              <w:autoSpaceDE/>
              <w:autoSpaceDN/>
              <w:adjustRightInd/>
              <w:spacing w:before="100" w:after="40"/>
              <w:jc w:val="center"/>
              <w:textAlignment w:val="auto"/>
              <w:rPr>
                <w:rFonts w:eastAsia="SimHei" w:cs="Simplified Arabic"/>
                <w:bCs/>
                <w:sz w:val="16"/>
                <w:szCs w:val="16"/>
                <w:lang w:val="fr-FR" w:eastAsia="zh-CN"/>
              </w:rPr>
            </w:pPr>
            <w:r w:rsidRPr="00A76A18">
              <w:rPr>
                <w:rFonts w:eastAsia="SimHei" w:cs="Simplified Arabic"/>
                <w:bCs/>
                <w:sz w:val="16"/>
                <w:szCs w:val="16"/>
                <w:lang w:val="fr-FR" w:eastAsia="zh-CN"/>
              </w:rPr>
              <w:fldChar w:fldCharType="begin">
                <w:ffData>
                  <w:name w:val="Check40"/>
                  <w:enabled/>
                  <w:calcOnExit w:val="0"/>
                  <w:checkBox>
                    <w:sizeAuto/>
                    <w:default w:val="0"/>
                  </w:checkBox>
                </w:ffData>
              </w:fldChar>
            </w:r>
            <w:r w:rsidR="00A97E5A" w:rsidRPr="00A76A18">
              <w:rPr>
                <w:rFonts w:eastAsia="SimHei" w:cs="Simplified Arabic"/>
                <w:bCs/>
                <w:sz w:val="16"/>
                <w:szCs w:val="16"/>
                <w:lang w:val="fr-FR" w:eastAsia="zh-CN"/>
              </w:rPr>
              <w:instrText xml:space="preserve"> FORMCHECKBOX </w:instrText>
            </w:r>
            <w:r w:rsidRPr="00A76A18">
              <w:rPr>
                <w:rFonts w:eastAsia="SimHei" w:cs="Simplified Arabic"/>
                <w:bCs/>
                <w:sz w:val="16"/>
                <w:szCs w:val="16"/>
                <w:lang w:val="fr-FR" w:eastAsia="zh-CN"/>
              </w:rPr>
            </w:r>
            <w:r w:rsidRPr="00A76A18">
              <w:rPr>
                <w:rFonts w:eastAsia="SimHei" w:cs="Simplified Arabic"/>
                <w:bCs/>
                <w:sz w:val="16"/>
                <w:szCs w:val="16"/>
                <w:lang w:val="fr-FR" w:eastAsia="zh-CN"/>
              </w:rPr>
              <w:fldChar w:fldCharType="end"/>
            </w:r>
          </w:p>
          <w:p w:rsidR="00A97E5A" w:rsidRPr="00A76A18" w:rsidRDefault="008151CD" w:rsidP="009B2BDE">
            <w:pPr>
              <w:keepNext/>
              <w:widowControl w:val="0"/>
              <w:tabs>
                <w:tab w:val="clear" w:pos="794"/>
                <w:tab w:val="clear" w:pos="1191"/>
                <w:tab w:val="clear" w:pos="1588"/>
                <w:tab w:val="clear" w:pos="1985"/>
              </w:tabs>
              <w:overflowPunct/>
              <w:autoSpaceDE/>
              <w:autoSpaceDN/>
              <w:adjustRightInd/>
              <w:spacing w:before="100" w:after="40"/>
              <w:jc w:val="center"/>
              <w:textAlignment w:val="auto"/>
              <w:rPr>
                <w:rFonts w:ascii="Verdana" w:eastAsia="SimHei" w:hAnsi="Verdana" w:cs="Simplified Arabic"/>
                <w:bCs/>
                <w:sz w:val="16"/>
                <w:szCs w:val="16"/>
                <w:lang w:val="fr-FR" w:eastAsia="zh-CN"/>
              </w:rPr>
            </w:pPr>
            <w:r w:rsidRPr="00A76A18">
              <w:rPr>
                <w:rFonts w:eastAsia="SimHei" w:cs="Simplified Arabic"/>
                <w:bCs/>
                <w:sz w:val="16"/>
                <w:szCs w:val="16"/>
                <w:lang w:val="fr-FR" w:eastAsia="zh-CN"/>
              </w:rPr>
              <w:fldChar w:fldCharType="begin">
                <w:ffData>
                  <w:name w:val="Check40"/>
                  <w:enabled/>
                  <w:calcOnExit w:val="0"/>
                  <w:checkBox>
                    <w:sizeAuto/>
                    <w:default w:val="0"/>
                  </w:checkBox>
                </w:ffData>
              </w:fldChar>
            </w:r>
            <w:r w:rsidR="00A97E5A" w:rsidRPr="00A76A18">
              <w:rPr>
                <w:rFonts w:eastAsia="SimHei" w:cs="Simplified Arabic"/>
                <w:bCs/>
                <w:sz w:val="16"/>
                <w:szCs w:val="16"/>
                <w:lang w:val="fr-FR" w:eastAsia="zh-CN"/>
              </w:rPr>
              <w:instrText xml:space="preserve"> FORMCHECKBOX </w:instrText>
            </w:r>
            <w:r w:rsidRPr="00A76A18">
              <w:rPr>
                <w:rFonts w:eastAsia="SimHei" w:cs="Simplified Arabic"/>
                <w:bCs/>
                <w:sz w:val="16"/>
                <w:szCs w:val="16"/>
                <w:lang w:val="fr-FR" w:eastAsia="zh-CN"/>
              </w:rPr>
            </w:r>
            <w:r w:rsidRPr="00A76A18">
              <w:rPr>
                <w:rFonts w:eastAsia="SimHei" w:cs="Simplified Arabic"/>
                <w:bCs/>
                <w:sz w:val="16"/>
                <w:szCs w:val="16"/>
                <w:lang w:val="fr-FR" w:eastAsia="zh-CN"/>
              </w:rPr>
              <w:fldChar w:fldCharType="end"/>
            </w:r>
          </w:p>
        </w:tc>
        <w:tc>
          <w:tcPr>
            <w:tcW w:w="1138" w:type="dxa"/>
            <w:gridSpan w:val="2"/>
            <w:tcBorders>
              <w:top w:val="single" w:sz="4" w:space="0" w:color="808080"/>
              <w:left w:val="single" w:sz="4" w:space="0" w:color="808080"/>
              <w:bottom w:val="single" w:sz="4" w:space="0" w:color="808080"/>
              <w:right w:val="single" w:sz="4" w:space="0" w:color="808080"/>
            </w:tcBorders>
            <w:shd w:val="clear" w:color="auto" w:fill="auto"/>
          </w:tcPr>
          <w:p w:rsidR="00A97E5A" w:rsidRPr="00A76A18" w:rsidRDefault="008151CD" w:rsidP="009B2BDE">
            <w:pPr>
              <w:keepNext/>
              <w:widowControl w:val="0"/>
              <w:tabs>
                <w:tab w:val="clear" w:pos="794"/>
                <w:tab w:val="clear" w:pos="1191"/>
                <w:tab w:val="clear" w:pos="1588"/>
                <w:tab w:val="clear" w:pos="1985"/>
              </w:tabs>
              <w:overflowPunct/>
              <w:autoSpaceDE/>
              <w:autoSpaceDN/>
              <w:adjustRightInd/>
              <w:spacing w:before="100" w:after="40"/>
              <w:jc w:val="center"/>
              <w:textAlignment w:val="auto"/>
              <w:rPr>
                <w:rFonts w:eastAsia="SimHei" w:cs="Simplified Arabic"/>
                <w:bCs/>
                <w:sz w:val="16"/>
                <w:szCs w:val="16"/>
                <w:lang w:val="fr-FR" w:eastAsia="zh-CN"/>
              </w:rPr>
            </w:pPr>
            <w:r w:rsidRPr="00A76A18">
              <w:rPr>
                <w:rFonts w:eastAsia="SimHei" w:cs="Simplified Arabic"/>
                <w:bCs/>
                <w:sz w:val="16"/>
                <w:szCs w:val="16"/>
                <w:lang w:val="fr-FR" w:eastAsia="zh-CN"/>
              </w:rPr>
              <w:fldChar w:fldCharType="begin">
                <w:ffData>
                  <w:name w:val="Check40"/>
                  <w:enabled/>
                  <w:calcOnExit w:val="0"/>
                  <w:checkBox>
                    <w:sizeAuto/>
                    <w:default w:val="0"/>
                  </w:checkBox>
                </w:ffData>
              </w:fldChar>
            </w:r>
            <w:r w:rsidR="00A97E5A" w:rsidRPr="00A76A18">
              <w:rPr>
                <w:rFonts w:eastAsia="SimHei" w:cs="Simplified Arabic"/>
                <w:bCs/>
                <w:sz w:val="16"/>
                <w:szCs w:val="16"/>
                <w:lang w:val="fr-FR" w:eastAsia="zh-CN"/>
              </w:rPr>
              <w:instrText xml:space="preserve"> FORMCHECKBOX </w:instrText>
            </w:r>
            <w:r w:rsidRPr="00A76A18">
              <w:rPr>
                <w:rFonts w:eastAsia="SimHei" w:cs="Simplified Arabic"/>
                <w:bCs/>
                <w:sz w:val="16"/>
                <w:szCs w:val="16"/>
                <w:lang w:val="fr-FR" w:eastAsia="zh-CN"/>
              </w:rPr>
            </w:r>
            <w:r w:rsidRPr="00A76A18">
              <w:rPr>
                <w:rFonts w:eastAsia="SimHei" w:cs="Simplified Arabic"/>
                <w:bCs/>
                <w:sz w:val="16"/>
                <w:szCs w:val="16"/>
                <w:lang w:val="fr-FR" w:eastAsia="zh-CN"/>
              </w:rPr>
              <w:fldChar w:fldCharType="end"/>
            </w:r>
          </w:p>
          <w:p w:rsidR="00A97E5A" w:rsidRPr="00A76A18" w:rsidRDefault="008151CD" w:rsidP="009B2BDE">
            <w:pPr>
              <w:keepNext/>
              <w:widowControl w:val="0"/>
              <w:tabs>
                <w:tab w:val="clear" w:pos="794"/>
                <w:tab w:val="clear" w:pos="1191"/>
                <w:tab w:val="clear" w:pos="1588"/>
                <w:tab w:val="clear" w:pos="1985"/>
              </w:tabs>
              <w:overflowPunct/>
              <w:autoSpaceDE/>
              <w:autoSpaceDN/>
              <w:adjustRightInd/>
              <w:spacing w:before="100" w:after="40"/>
              <w:jc w:val="center"/>
              <w:textAlignment w:val="auto"/>
              <w:rPr>
                <w:rFonts w:eastAsia="SimHei" w:cs="Simplified Arabic"/>
                <w:bCs/>
                <w:sz w:val="16"/>
                <w:szCs w:val="16"/>
                <w:lang w:val="fr-FR" w:eastAsia="zh-CN"/>
              </w:rPr>
            </w:pPr>
            <w:r w:rsidRPr="00A76A18">
              <w:rPr>
                <w:rFonts w:eastAsia="SimHei" w:cs="Simplified Arabic"/>
                <w:bCs/>
                <w:sz w:val="16"/>
                <w:szCs w:val="16"/>
                <w:lang w:val="fr-FR" w:eastAsia="zh-CN"/>
              </w:rPr>
              <w:fldChar w:fldCharType="begin">
                <w:ffData>
                  <w:name w:val="Check40"/>
                  <w:enabled/>
                  <w:calcOnExit w:val="0"/>
                  <w:checkBox>
                    <w:sizeAuto/>
                    <w:default w:val="0"/>
                  </w:checkBox>
                </w:ffData>
              </w:fldChar>
            </w:r>
            <w:r w:rsidR="00A97E5A" w:rsidRPr="00A76A18">
              <w:rPr>
                <w:rFonts w:eastAsia="SimHei" w:cs="Simplified Arabic"/>
                <w:bCs/>
                <w:sz w:val="16"/>
                <w:szCs w:val="16"/>
                <w:lang w:val="fr-FR" w:eastAsia="zh-CN"/>
              </w:rPr>
              <w:instrText xml:space="preserve"> FORMCHECKBOX </w:instrText>
            </w:r>
            <w:r w:rsidRPr="00A76A18">
              <w:rPr>
                <w:rFonts w:eastAsia="SimHei" w:cs="Simplified Arabic"/>
                <w:bCs/>
                <w:sz w:val="16"/>
                <w:szCs w:val="16"/>
                <w:lang w:val="fr-FR" w:eastAsia="zh-CN"/>
              </w:rPr>
            </w:r>
            <w:r w:rsidRPr="00A76A18">
              <w:rPr>
                <w:rFonts w:eastAsia="SimHei" w:cs="Simplified Arabic"/>
                <w:bCs/>
                <w:sz w:val="16"/>
                <w:szCs w:val="16"/>
                <w:lang w:val="fr-FR" w:eastAsia="zh-CN"/>
              </w:rPr>
              <w:fldChar w:fldCharType="end"/>
            </w:r>
          </w:p>
          <w:p w:rsidR="00A97E5A" w:rsidRPr="00A76A18" w:rsidRDefault="008151CD" w:rsidP="009B2BDE">
            <w:pPr>
              <w:keepNext/>
              <w:widowControl w:val="0"/>
              <w:tabs>
                <w:tab w:val="clear" w:pos="794"/>
                <w:tab w:val="clear" w:pos="1191"/>
                <w:tab w:val="clear" w:pos="1588"/>
                <w:tab w:val="clear" w:pos="1985"/>
              </w:tabs>
              <w:overflowPunct/>
              <w:autoSpaceDE/>
              <w:autoSpaceDN/>
              <w:adjustRightInd/>
              <w:spacing w:before="100" w:after="40"/>
              <w:jc w:val="center"/>
              <w:textAlignment w:val="auto"/>
              <w:rPr>
                <w:rFonts w:eastAsia="SimHei" w:cs="Simplified Arabic"/>
                <w:bCs/>
                <w:sz w:val="16"/>
                <w:szCs w:val="16"/>
                <w:lang w:val="fr-FR" w:eastAsia="zh-CN"/>
              </w:rPr>
            </w:pPr>
            <w:r w:rsidRPr="00A76A18">
              <w:rPr>
                <w:rFonts w:eastAsia="SimHei" w:cs="Simplified Arabic"/>
                <w:bCs/>
                <w:sz w:val="16"/>
                <w:szCs w:val="16"/>
                <w:lang w:val="fr-FR" w:eastAsia="zh-CN"/>
              </w:rPr>
              <w:fldChar w:fldCharType="begin">
                <w:ffData>
                  <w:name w:val="Check40"/>
                  <w:enabled/>
                  <w:calcOnExit w:val="0"/>
                  <w:checkBox>
                    <w:sizeAuto/>
                    <w:default w:val="0"/>
                  </w:checkBox>
                </w:ffData>
              </w:fldChar>
            </w:r>
            <w:r w:rsidR="00A97E5A" w:rsidRPr="00A76A18">
              <w:rPr>
                <w:rFonts w:eastAsia="SimHei" w:cs="Simplified Arabic"/>
                <w:bCs/>
                <w:sz w:val="16"/>
                <w:szCs w:val="16"/>
                <w:lang w:val="fr-FR" w:eastAsia="zh-CN"/>
              </w:rPr>
              <w:instrText xml:space="preserve"> FORMCHECKBOX </w:instrText>
            </w:r>
            <w:r w:rsidRPr="00A76A18">
              <w:rPr>
                <w:rFonts w:eastAsia="SimHei" w:cs="Simplified Arabic"/>
                <w:bCs/>
                <w:sz w:val="16"/>
                <w:szCs w:val="16"/>
                <w:lang w:val="fr-FR" w:eastAsia="zh-CN"/>
              </w:rPr>
            </w:r>
            <w:r w:rsidRPr="00A76A18">
              <w:rPr>
                <w:rFonts w:eastAsia="SimHei" w:cs="Simplified Arabic"/>
                <w:bCs/>
                <w:sz w:val="16"/>
                <w:szCs w:val="16"/>
                <w:lang w:val="fr-FR" w:eastAsia="zh-CN"/>
              </w:rPr>
              <w:fldChar w:fldCharType="end"/>
            </w:r>
          </w:p>
          <w:p w:rsidR="00A97E5A" w:rsidRPr="00A76A18" w:rsidRDefault="008151CD" w:rsidP="009B2BDE">
            <w:pPr>
              <w:keepNext/>
              <w:widowControl w:val="0"/>
              <w:tabs>
                <w:tab w:val="clear" w:pos="794"/>
                <w:tab w:val="clear" w:pos="1191"/>
                <w:tab w:val="clear" w:pos="1588"/>
                <w:tab w:val="clear" w:pos="1985"/>
              </w:tabs>
              <w:overflowPunct/>
              <w:autoSpaceDE/>
              <w:autoSpaceDN/>
              <w:adjustRightInd/>
              <w:spacing w:before="100" w:after="40"/>
              <w:jc w:val="center"/>
              <w:textAlignment w:val="auto"/>
              <w:rPr>
                <w:rFonts w:eastAsia="SimHei" w:cs="Simplified Arabic"/>
                <w:bCs/>
                <w:sz w:val="16"/>
                <w:szCs w:val="16"/>
                <w:lang w:val="fr-FR" w:eastAsia="zh-CN"/>
              </w:rPr>
            </w:pPr>
            <w:r w:rsidRPr="00A76A18">
              <w:rPr>
                <w:rFonts w:eastAsia="SimHei" w:cs="Simplified Arabic"/>
                <w:bCs/>
                <w:sz w:val="16"/>
                <w:szCs w:val="16"/>
                <w:lang w:val="fr-FR" w:eastAsia="zh-CN"/>
              </w:rPr>
              <w:fldChar w:fldCharType="begin">
                <w:ffData>
                  <w:name w:val="Check40"/>
                  <w:enabled/>
                  <w:calcOnExit w:val="0"/>
                  <w:checkBox>
                    <w:sizeAuto/>
                    <w:default w:val="0"/>
                  </w:checkBox>
                </w:ffData>
              </w:fldChar>
            </w:r>
            <w:r w:rsidR="00A97E5A" w:rsidRPr="00A76A18">
              <w:rPr>
                <w:rFonts w:eastAsia="SimHei" w:cs="Simplified Arabic"/>
                <w:bCs/>
                <w:sz w:val="16"/>
                <w:szCs w:val="16"/>
                <w:lang w:val="fr-FR" w:eastAsia="zh-CN"/>
              </w:rPr>
              <w:instrText xml:space="preserve"> FORMCHECKBOX </w:instrText>
            </w:r>
            <w:r w:rsidRPr="00A76A18">
              <w:rPr>
                <w:rFonts w:eastAsia="SimHei" w:cs="Simplified Arabic"/>
                <w:bCs/>
                <w:sz w:val="16"/>
                <w:szCs w:val="16"/>
                <w:lang w:val="fr-FR" w:eastAsia="zh-CN"/>
              </w:rPr>
            </w:r>
            <w:r w:rsidRPr="00A76A18">
              <w:rPr>
                <w:rFonts w:eastAsia="SimHei" w:cs="Simplified Arabic"/>
                <w:bCs/>
                <w:sz w:val="16"/>
                <w:szCs w:val="16"/>
                <w:lang w:val="fr-FR" w:eastAsia="zh-CN"/>
              </w:rPr>
              <w:fldChar w:fldCharType="end"/>
            </w:r>
          </w:p>
          <w:p w:rsidR="00A97E5A" w:rsidRPr="00A76A18" w:rsidRDefault="008151CD" w:rsidP="009B2BDE">
            <w:pPr>
              <w:keepNext/>
              <w:widowControl w:val="0"/>
              <w:tabs>
                <w:tab w:val="clear" w:pos="794"/>
                <w:tab w:val="clear" w:pos="1191"/>
                <w:tab w:val="clear" w:pos="1588"/>
                <w:tab w:val="clear" w:pos="1985"/>
              </w:tabs>
              <w:overflowPunct/>
              <w:autoSpaceDE/>
              <w:autoSpaceDN/>
              <w:adjustRightInd/>
              <w:spacing w:before="100" w:after="40"/>
              <w:jc w:val="center"/>
              <w:textAlignment w:val="auto"/>
              <w:rPr>
                <w:rFonts w:eastAsia="SimHei" w:cs="Simplified Arabic"/>
                <w:bCs/>
                <w:sz w:val="16"/>
                <w:szCs w:val="16"/>
                <w:lang w:val="fr-FR" w:eastAsia="zh-CN"/>
              </w:rPr>
            </w:pPr>
            <w:r w:rsidRPr="00A76A18">
              <w:rPr>
                <w:rFonts w:eastAsia="SimHei" w:cs="Simplified Arabic"/>
                <w:bCs/>
                <w:sz w:val="16"/>
                <w:szCs w:val="16"/>
                <w:lang w:val="fr-FR" w:eastAsia="zh-CN"/>
              </w:rPr>
              <w:fldChar w:fldCharType="begin">
                <w:ffData>
                  <w:name w:val="Check40"/>
                  <w:enabled/>
                  <w:calcOnExit w:val="0"/>
                  <w:checkBox>
                    <w:sizeAuto/>
                    <w:default w:val="0"/>
                  </w:checkBox>
                </w:ffData>
              </w:fldChar>
            </w:r>
            <w:r w:rsidR="00A97E5A" w:rsidRPr="00A76A18">
              <w:rPr>
                <w:rFonts w:eastAsia="SimHei" w:cs="Simplified Arabic"/>
                <w:bCs/>
                <w:sz w:val="16"/>
                <w:szCs w:val="16"/>
                <w:lang w:val="fr-FR" w:eastAsia="zh-CN"/>
              </w:rPr>
              <w:instrText xml:space="preserve"> FORMCHECKBOX </w:instrText>
            </w:r>
            <w:r w:rsidRPr="00A76A18">
              <w:rPr>
                <w:rFonts w:eastAsia="SimHei" w:cs="Simplified Arabic"/>
                <w:bCs/>
                <w:sz w:val="16"/>
                <w:szCs w:val="16"/>
                <w:lang w:val="fr-FR" w:eastAsia="zh-CN"/>
              </w:rPr>
            </w:r>
            <w:r w:rsidRPr="00A76A18">
              <w:rPr>
                <w:rFonts w:eastAsia="SimHei" w:cs="Simplified Arabic"/>
                <w:bCs/>
                <w:sz w:val="16"/>
                <w:szCs w:val="16"/>
                <w:lang w:val="fr-FR" w:eastAsia="zh-CN"/>
              </w:rPr>
              <w:fldChar w:fldCharType="end"/>
            </w:r>
          </w:p>
          <w:p w:rsidR="00A97E5A" w:rsidRPr="00A76A18" w:rsidRDefault="008151CD" w:rsidP="009B2BDE">
            <w:pPr>
              <w:keepNext/>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00" w:after="40"/>
              <w:jc w:val="center"/>
              <w:rPr>
                <w:sz w:val="16"/>
                <w:szCs w:val="16"/>
                <w:lang w:val="en-US"/>
              </w:rPr>
            </w:pPr>
            <w:r w:rsidRPr="00A76A18">
              <w:rPr>
                <w:sz w:val="16"/>
                <w:szCs w:val="16"/>
                <w:lang w:val="fr-FR"/>
              </w:rPr>
              <w:fldChar w:fldCharType="begin">
                <w:ffData>
                  <w:name w:val="Check40"/>
                  <w:enabled/>
                  <w:calcOnExit w:val="0"/>
                  <w:checkBox>
                    <w:sizeAuto/>
                    <w:default w:val="0"/>
                  </w:checkBox>
                </w:ffData>
              </w:fldChar>
            </w:r>
            <w:r w:rsidR="00A97E5A" w:rsidRPr="00A76A18">
              <w:rPr>
                <w:sz w:val="16"/>
                <w:szCs w:val="16"/>
                <w:lang w:val="fr-FR"/>
              </w:rPr>
              <w:instrText xml:space="preserve"> FORMCHECKBOX </w:instrText>
            </w:r>
            <w:r w:rsidRPr="00A76A18">
              <w:rPr>
                <w:sz w:val="16"/>
                <w:szCs w:val="16"/>
                <w:lang w:val="fr-FR"/>
              </w:rPr>
            </w:r>
            <w:r w:rsidRPr="00A76A18">
              <w:rPr>
                <w:sz w:val="16"/>
                <w:szCs w:val="16"/>
                <w:lang w:val="fr-FR"/>
              </w:rPr>
              <w:fldChar w:fldCharType="end"/>
            </w:r>
          </w:p>
        </w:tc>
        <w:tc>
          <w:tcPr>
            <w:tcW w:w="421" w:type="dxa"/>
            <w:tcBorders>
              <w:top w:val="single" w:sz="4" w:space="0" w:color="808080"/>
              <w:left w:val="single" w:sz="4" w:space="0" w:color="808080"/>
              <w:bottom w:val="single" w:sz="4" w:space="0" w:color="808080"/>
              <w:right w:val="single" w:sz="4" w:space="0" w:color="808080"/>
            </w:tcBorders>
            <w:shd w:val="clear" w:color="auto" w:fill="auto"/>
          </w:tcPr>
          <w:p w:rsidR="00A97E5A" w:rsidRPr="00A76A18" w:rsidRDefault="008151CD" w:rsidP="009B2BDE">
            <w:pPr>
              <w:keepNext/>
              <w:widowControl w:val="0"/>
              <w:tabs>
                <w:tab w:val="clear" w:pos="794"/>
                <w:tab w:val="clear" w:pos="1191"/>
                <w:tab w:val="clear" w:pos="1588"/>
                <w:tab w:val="clear" w:pos="1985"/>
              </w:tabs>
              <w:overflowPunct/>
              <w:autoSpaceDE/>
              <w:autoSpaceDN/>
              <w:adjustRightInd/>
              <w:spacing w:before="100" w:after="40"/>
              <w:jc w:val="center"/>
              <w:textAlignment w:val="auto"/>
              <w:rPr>
                <w:rFonts w:eastAsia="SimHei" w:cs="Simplified Arabic"/>
                <w:bCs/>
                <w:sz w:val="16"/>
                <w:szCs w:val="16"/>
                <w:lang w:val="fr-FR" w:eastAsia="zh-CN"/>
              </w:rPr>
            </w:pPr>
            <w:r w:rsidRPr="00A76A18">
              <w:rPr>
                <w:rFonts w:eastAsia="SimHei" w:cs="Simplified Arabic"/>
                <w:bCs/>
                <w:sz w:val="16"/>
                <w:szCs w:val="16"/>
                <w:lang w:val="fr-FR" w:eastAsia="zh-CN"/>
              </w:rPr>
              <w:fldChar w:fldCharType="begin">
                <w:ffData>
                  <w:name w:val="Check40"/>
                  <w:enabled/>
                  <w:calcOnExit w:val="0"/>
                  <w:checkBox>
                    <w:sizeAuto/>
                    <w:default w:val="0"/>
                  </w:checkBox>
                </w:ffData>
              </w:fldChar>
            </w:r>
            <w:r w:rsidR="00A97E5A" w:rsidRPr="00A76A18">
              <w:rPr>
                <w:rFonts w:eastAsia="SimHei" w:cs="Simplified Arabic"/>
                <w:bCs/>
                <w:sz w:val="16"/>
                <w:szCs w:val="16"/>
                <w:lang w:val="fr-FR" w:eastAsia="zh-CN"/>
              </w:rPr>
              <w:instrText xml:space="preserve"> FORMCHECKBOX </w:instrText>
            </w:r>
            <w:r w:rsidRPr="00A76A18">
              <w:rPr>
                <w:rFonts w:eastAsia="SimHei" w:cs="Simplified Arabic"/>
                <w:bCs/>
                <w:sz w:val="16"/>
                <w:szCs w:val="16"/>
                <w:lang w:val="fr-FR" w:eastAsia="zh-CN"/>
              </w:rPr>
            </w:r>
            <w:r w:rsidRPr="00A76A18">
              <w:rPr>
                <w:rFonts w:eastAsia="SimHei" w:cs="Simplified Arabic"/>
                <w:bCs/>
                <w:sz w:val="16"/>
                <w:szCs w:val="16"/>
                <w:lang w:val="fr-FR" w:eastAsia="zh-CN"/>
              </w:rPr>
              <w:fldChar w:fldCharType="end"/>
            </w:r>
          </w:p>
          <w:p w:rsidR="00A97E5A" w:rsidRPr="00A76A18" w:rsidRDefault="008151CD" w:rsidP="009B2BDE">
            <w:pPr>
              <w:keepNext/>
              <w:widowControl w:val="0"/>
              <w:tabs>
                <w:tab w:val="clear" w:pos="794"/>
                <w:tab w:val="clear" w:pos="1191"/>
                <w:tab w:val="clear" w:pos="1588"/>
                <w:tab w:val="clear" w:pos="1985"/>
              </w:tabs>
              <w:overflowPunct/>
              <w:autoSpaceDE/>
              <w:autoSpaceDN/>
              <w:adjustRightInd/>
              <w:spacing w:before="100" w:after="40"/>
              <w:jc w:val="center"/>
              <w:textAlignment w:val="auto"/>
              <w:rPr>
                <w:rFonts w:eastAsia="SimHei" w:cs="Simplified Arabic"/>
                <w:bCs/>
                <w:sz w:val="16"/>
                <w:szCs w:val="16"/>
                <w:lang w:val="fr-FR" w:eastAsia="zh-CN"/>
              </w:rPr>
            </w:pPr>
            <w:r w:rsidRPr="00A76A18">
              <w:rPr>
                <w:rFonts w:eastAsia="SimHei" w:cs="Simplified Arabic"/>
                <w:bCs/>
                <w:sz w:val="16"/>
                <w:szCs w:val="16"/>
                <w:lang w:val="fr-FR" w:eastAsia="zh-CN"/>
              </w:rPr>
              <w:fldChar w:fldCharType="begin">
                <w:ffData>
                  <w:name w:val="Check40"/>
                  <w:enabled/>
                  <w:calcOnExit w:val="0"/>
                  <w:checkBox>
                    <w:sizeAuto/>
                    <w:default w:val="0"/>
                  </w:checkBox>
                </w:ffData>
              </w:fldChar>
            </w:r>
            <w:r w:rsidR="00A97E5A" w:rsidRPr="00A76A18">
              <w:rPr>
                <w:rFonts w:eastAsia="SimHei" w:cs="Simplified Arabic"/>
                <w:bCs/>
                <w:sz w:val="16"/>
                <w:szCs w:val="16"/>
                <w:lang w:val="fr-FR" w:eastAsia="zh-CN"/>
              </w:rPr>
              <w:instrText xml:space="preserve"> FORMCHECKBOX </w:instrText>
            </w:r>
            <w:r w:rsidRPr="00A76A18">
              <w:rPr>
                <w:rFonts w:eastAsia="SimHei" w:cs="Simplified Arabic"/>
                <w:bCs/>
                <w:sz w:val="16"/>
                <w:szCs w:val="16"/>
                <w:lang w:val="fr-FR" w:eastAsia="zh-CN"/>
              </w:rPr>
            </w:r>
            <w:r w:rsidRPr="00A76A18">
              <w:rPr>
                <w:rFonts w:eastAsia="SimHei" w:cs="Simplified Arabic"/>
                <w:bCs/>
                <w:sz w:val="16"/>
                <w:szCs w:val="16"/>
                <w:lang w:val="fr-FR" w:eastAsia="zh-CN"/>
              </w:rPr>
              <w:fldChar w:fldCharType="end"/>
            </w:r>
          </w:p>
          <w:p w:rsidR="00A97E5A" w:rsidRPr="00A76A18" w:rsidRDefault="008151CD" w:rsidP="009B2BDE">
            <w:pPr>
              <w:keepNext/>
              <w:widowControl w:val="0"/>
              <w:tabs>
                <w:tab w:val="clear" w:pos="794"/>
                <w:tab w:val="clear" w:pos="1191"/>
                <w:tab w:val="clear" w:pos="1588"/>
                <w:tab w:val="clear" w:pos="1985"/>
              </w:tabs>
              <w:overflowPunct/>
              <w:autoSpaceDE/>
              <w:autoSpaceDN/>
              <w:adjustRightInd/>
              <w:spacing w:before="100" w:after="40"/>
              <w:jc w:val="center"/>
              <w:textAlignment w:val="auto"/>
              <w:rPr>
                <w:rFonts w:eastAsia="SimHei" w:cs="Simplified Arabic"/>
                <w:bCs/>
                <w:sz w:val="16"/>
                <w:szCs w:val="16"/>
                <w:lang w:val="fr-FR" w:eastAsia="zh-CN"/>
              </w:rPr>
            </w:pPr>
            <w:r w:rsidRPr="00A76A18">
              <w:rPr>
                <w:rFonts w:eastAsia="SimHei" w:cs="Simplified Arabic"/>
                <w:bCs/>
                <w:sz w:val="16"/>
                <w:szCs w:val="16"/>
                <w:lang w:val="fr-FR" w:eastAsia="zh-CN"/>
              </w:rPr>
              <w:fldChar w:fldCharType="begin">
                <w:ffData>
                  <w:name w:val="Check40"/>
                  <w:enabled/>
                  <w:calcOnExit w:val="0"/>
                  <w:checkBox>
                    <w:sizeAuto/>
                    <w:default w:val="0"/>
                  </w:checkBox>
                </w:ffData>
              </w:fldChar>
            </w:r>
            <w:r w:rsidR="00A97E5A" w:rsidRPr="00A76A18">
              <w:rPr>
                <w:rFonts w:eastAsia="SimHei" w:cs="Simplified Arabic"/>
                <w:bCs/>
                <w:sz w:val="16"/>
                <w:szCs w:val="16"/>
                <w:lang w:val="fr-FR" w:eastAsia="zh-CN"/>
              </w:rPr>
              <w:instrText xml:space="preserve"> FORMCHECKBOX </w:instrText>
            </w:r>
            <w:r w:rsidRPr="00A76A18">
              <w:rPr>
                <w:rFonts w:eastAsia="SimHei" w:cs="Simplified Arabic"/>
                <w:bCs/>
                <w:sz w:val="16"/>
                <w:szCs w:val="16"/>
                <w:lang w:val="fr-FR" w:eastAsia="zh-CN"/>
              </w:rPr>
            </w:r>
            <w:r w:rsidRPr="00A76A18">
              <w:rPr>
                <w:rFonts w:eastAsia="SimHei" w:cs="Simplified Arabic"/>
                <w:bCs/>
                <w:sz w:val="16"/>
                <w:szCs w:val="16"/>
                <w:lang w:val="fr-FR" w:eastAsia="zh-CN"/>
              </w:rPr>
              <w:fldChar w:fldCharType="end"/>
            </w:r>
          </w:p>
          <w:p w:rsidR="00A97E5A" w:rsidRPr="00A76A18" w:rsidRDefault="008151CD" w:rsidP="009B2BDE">
            <w:pPr>
              <w:keepNext/>
              <w:widowControl w:val="0"/>
              <w:tabs>
                <w:tab w:val="clear" w:pos="794"/>
                <w:tab w:val="clear" w:pos="1191"/>
                <w:tab w:val="clear" w:pos="1588"/>
                <w:tab w:val="clear" w:pos="1985"/>
              </w:tabs>
              <w:overflowPunct/>
              <w:autoSpaceDE/>
              <w:autoSpaceDN/>
              <w:adjustRightInd/>
              <w:spacing w:before="100" w:after="40"/>
              <w:jc w:val="center"/>
              <w:textAlignment w:val="auto"/>
              <w:rPr>
                <w:rFonts w:eastAsia="SimHei" w:cs="Simplified Arabic"/>
                <w:bCs/>
                <w:sz w:val="16"/>
                <w:szCs w:val="16"/>
                <w:lang w:val="fr-FR" w:eastAsia="zh-CN"/>
              </w:rPr>
            </w:pPr>
            <w:r w:rsidRPr="00A76A18">
              <w:rPr>
                <w:rFonts w:eastAsia="SimHei" w:cs="Simplified Arabic"/>
                <w:bCs/>
                <w:sz w:val="16"/>
                <w:szCs w:val="16"/>
                <w:lang w:val="fr-FR" w:eastAsia="zh-CN"/>
              </w:rPr>
              <w:fldChar w:fldCharType="begin">
                <w:ffData>
                  <w:name w:val="Check40"/>
                  <w:enabled/>
                  <w:calcOnExit w:val="0"/>
                  <w:checkBox>
                    <w:sizeAuto/>
                    <w:default w:val="0"/>
                  </w:checkBox>
                </w:ffData>
              </w:fldChar>
            </w:r>
            <w:r w:rsidR="00A97E5A" w:rsidRPr="00A76A18">
              <w:rPr>
                <w:rFonts w:eastAsia="SimHei" w:cs="Simplified Arabic"/>
                <w:bCs/>
                <w:sz w:val="16"/>
                <w:szCs w:val="16"/>
                <w:lang w:val="fr-FR" w:eastAsia="zh-CN"/>
              </w:rPr>
              <w:instrText xml:space="preserve"> FORMCHECKBOX </w:instrText>
            </w:r>
            <w:r w:rsidRPr="00A76A18">
              <w:rPr>
                <w:rFonts w:eastAsia="SimHei" w:cs="Simplified Arabic"/>
                <w:bCs/>
                <w:sz w:val="16"/>
                <w:szCs w:val="16"/>
                <w:lang w:val="fr-FR" w:eastAsia="zh-CN"/>
              </w:rPr>
            </w:r>
            <w:r w:rsidRPr="00A76A18">
              <w:rPr>
                <w:rFonts w:eastAsia="SimHei" w:cs="Simplified Arabic"/>
                <w:bCs/>
                <w:sz w:val="16"/>
                <w:szCs w:val="16"/>
                <w:lang w:val="fr-FR" w:eastAsia="zh-CN"/>
              </w:rPr>
              <w:fldChar w:fldCharType="end"/>
            </w:r>
          </w:p>
          <w:p w:rsidR="00A97E5A" w:rsidRPr="00A76A18" w:rsidRDefault="008151CD" w:rsidP="009B2BDE">
            <w:pPr>
              <w:keepNext/>
              <w:widowControl w:val="0"/>
              <w:tabs>
                <w:tab w:val="clear" w:pos="794"/>
                <w:tab w:val="clear" w:pos="1191"/>
                <w:tab w:val="clear" w:pos="1588"/>
                <w:tab w:val="clear" w:pos="1985"/>
              </w:tabs>
              <w:overflowPunct/>
              <w:autoSpaceDE/>
              <w:autoSpaceDN/>
              <w:adjustRightInd/>
              <w:spacing w:before="100" w:after="40"/>
              <w:jc w:val="center"/>
              <w:textAlignment w:val="auto"/>
              <w:rPr>
                <w:rFonts w:eastAsia="SimHei" w:cs="Simplified Arabic"/>
                <w:bCs/>
                <w:sz w:val="16"/>
                <w:szCs w:val="16"/>
                <w:lang w:val="fr-FR" w:eastAsia="zh-CN"/>
              </w:rPr>
            </w:pPr>
            <w:r w:rsidRPr="00A76A18">
              <w:rPr>
                <w:rFonts w:eastAsia="SimHei" w:cs="Simplified Arabic"/>
                <w:bCs/>
                <w:sz w:val="16"/>
                <w:szCs w:val="16"/>
                <w:lang w:val="fr-FR" w:eastAsia="zh-CN"/>
              </w:rPr>
              <w:fldChar w:fldCharType="begin">
                <w:ffData>
                  <w:name w:val="Check40"/>
                  <w:enabled/>
                  <w:calcOnExit w:val="0"/>
                  <w:checkBox>
                    <w:sizeAuto/>
                    <w:default w:val="0"/>
                  </w:checkBox>
                </w:ffData>
              </w:fldChar>
            </w:r>
            <w:r w:rsidR="00A97E5A" w:rsidRPr="00A76A18">
              <w:rPr>
                <w:rFonts w:eastAsia="SimHei" w:cs="Simplified Arabic"/>
                <w:bCs/>
                <w:sz w:val="16"/>
                <w:szCs w:val="16"/>
                <w:lang w:val="fr-FR" w:eastAsia="zh-CN"/>
              </w:rPr>
              <w:instrText xml:space="preserve"> FORMCHECKBOX </w:instrText>
            </w:r>
            <w:r w:rsidRPr="00A76A18">
              <w:rPr>
                <w:rFonts w:eastAsia="SimHei" w:cs="Simplified Arabic"/>
                <w:bCs/>
                <w:sz w:val="16"/>
                <w:szCs w:val="16"/>
                <w:lang w:val="fr-FR" w:eastAsia="zh-CN"/>
              </w:rPr>
            </w:r>
            <w:r w:rsidRPr="00A76A18">
              <w:rPr>
                <w:rFonts w:eastAsia="SimHei" w:cs="Simplified Arabic"/>
                <w:bCs/>
                <w:sz w:val="16"/>
                <w:szCs w:val="16"/>
                <w:lang w:val="fr-FR" w:eastAsia="zh-CN"/>
              </w:rPr>
              <w:fldChar w:fldCharType="end"/>
            </w:r>
          </w:p>
          <w:p w:rsidR="00A97E5A" w:rsidRPr="00A76A18" w:rsidRDefault="008151CD" w:rsidP="009B2BDE">
            <w:pPr>
              <w:keepNext/>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00" w:after="40"/>
              <w:jc w:val="center"/>
              <w:rPr>
                <w:sz w:val="16"/>
                <w:szCs w:val="16"/>
                <w:lang w:val="en-US"/>
              </w:rPr>
            </w:pPr>
            <w:r w:rsidRPr="00A76A18">
              <w:rPr>
                <w:sz w:val="16"/>
                <w:szCs w:val="16"/>
                <w:lang w:val="fr-FR"/>
              </w:rPr>
              <w:fldChar w:fldCharType="begin">
                <w:ffData>
                  <w:name w:val="Check40"/>
                  <w:enabled/>
                  <w:calcOnExit w:val="0"/>
                  <w:checkBox>
                    <w:sizeAuto/>
                    <w:default w:val="0"/>
                  </w:checkBox>
                </w:ffData>
              </w:fldChar>
            </w:r>
            <w:r w:rsidR="00A97E5A" w:rsidRPr="00A76A18">
              <w:rPr>
                <w:sz w:val="16"/>
                <w:szCs w:val="16"/>
                <w:lang w:val="fr-FR"/>
              </w:rPr>
              <w:instrText xml:space="preserve"> FORMCHECKBOX </w:instrText>
            </w:r>
            <w:r w:rsidRPr="00A76A18">
              <w:rPr>
                <w:sz w:val="16"/>
                <w:szCs w:val="16"/>
                <w:lang w:val="fr-FR"/>
              </w:rPr>
            </w:r>
            <w:r w:rsidRPr="00A76A18">
              <w:rPr>
                <w:sz w:val="16"/>
                <w:szCs w:val="16"/>
                <w:lang w:val="fr-FR"/>
              </w:rPr>
              <w:fldChar w:fldCharType="end"/>
            </w:r>
          </w:p>
        </w:tc>
      </w:tr>
      <w:tr w:rsidR="00A97E5A" w:rsidRPr="00A76A18" w:rsidTr="009B2BDE">
        <w:trPr>
          <w:cantSplit/>
        </w:trPr>
        <w:tc>
          <w:tcPr>
            <w:tcW w:w="567" w:type="dxa"/>
            <w:tcBorders>
              <w:top w:val="single" w:sz="4" w:space="0" w:color="808080"/>
              <w:left w:val="single" w:sz="4" w:space="0" w:color="808080"/>
              <w:bottom w:val="single" w:sz="4" w:space="0" w:color="808080"/>
              <w:right w:val="single" w:sz="4" w:space="0" w:color="808080"/>
            </w:tcBorders>
          </w:tcPr>
          <w:p w:rsidR="00A97E5A" w:rsidRPr="00A76A18" w:rsidRDefault="00A97E5A" w:rsidP="009B2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b/>
                <w:sz w:val="18"/>
                <w:lang w:val="en-US"/>
              </w:rPr>
            </w:pPr>
            <w:r w:rsidRPr="00A76A18">
              <w:rPr>
                <w:b/>
                <w:sz w:val="18"/>
                <w:lang w:val="en-US"/>
              </w:rPr>
              <w:t>5.2</w:t>
            </w:r>
          </w:p>
        </w:tc>
        <w:tc>
          <w:tcPr>
            <w:tcW w:w="2694" w:type="dxa"/>
            <w:tcBorders>
              <w:top w:val="single" w:sz="4" w:space="0" w:color="808080"/>
              <w:left w:val="single" w:sz="4" w:space="0" w:color="808080"/>
              <w:bottom w:val="single" w:sz="4" w:space="0" w:color="808080"/>
              <w:right w:val="single" w:sz="4" w:space="0" w:color="808080"/>
            </w:tcBorders>
          </w:tcPr>
          <w:p w:rsidR="00A97E5A" w:rsidRPr="00A76A18" w:rsidRDefault="00A97E5A" w:rsidP="009B2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lang w:val="en-US"/>
              </w:rPr>
            </w:pPr>
            <w:r w:rsidRPr="00A76A18">
              <w:rPr>
                <w:sz w:val="18"/>
                <w:lang w:val="en-US"/>
              </w:rPr>
              <w:t>How many time bands are used for charging purposes?</w:t>
            </w:r>
          </w:p>
        </w:tc>
        <w:tc>
          <w:tcPr>
            <w:tcW w:w="6520" w:type="dxa"/>
            <w:gridSpan w:val="8"/>
            <w:tcBorders>
              <w:top w:val="single" w:sz="4" w:space="0" w:color="808080"/>
              <w:left w:val="single" w:sz="4" w:space="0" w:color="808080"/>
              <w:bottom w:val="single" w:sz="4" w:space="0" w:color="808080"/>
              <w:right w:val="single" w:sz="4" w:space="0" w:color="808080"/>
            </w:tcBorders>
          </w:tcPr>
          <w:p w:rsidR="00A97E5A" w:rsidRPr="00A76A18" w:rsidRDefault="00A97E5A" w:rsidP="009B2BDE">
            <w:pPr>
              <w:numPr>
                <w:ilvl w:val="0"/>
                <w:numId w:val="16"/>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lang w:val="en-US"/>
              </w:rPr>
            </w:pPr>
            <w:r w:rsidRPr="00A76A18">
              <w:rPr>
                <w:sz w:val="18"/>
                <w:lang w:val="en-US"/>
              </w:rPr>
              <w:t>1.</w:t>
            </w:r>
            <w:r w:rsidRPr="00A76A18">
              <w:rPr>
                <w:sz w:val="18"/>
                <w:lang w:val="en-US"/>
              </w:rPr>
              <w:tab/>
              <w:t>One</w:t>
            </w:r>
          </w:p>
          <w:p w:rsidR="00A97E5A" w:rsidRPr="00A76A18" w:rsidRDefault="00A97E5A" w:rsidP="009B2BDE">
            <w:pPr>
              <w:numPr>
                <w:ilvl w:val="0"/>
                <w:numId w:val="17"/>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lang w:val="en-US"/>
              </w:rPr>
            </w:pPr>
            <w:r w:rsidRPr="00A76A18">
              <w:rPr>
                <w:sz w:val="18"/>
                <w:lang w:val="en-US"/>
              </w:rPr>
              <w:t>2.</w:t>
            </w:r>
            <w:r w:rsidRPr="00A76A18">
              <w:rPr>
                <w:sz w:val="18"/>
                <w:lang w:val="en-US"/>
              </w:rPr>
              <w:tab/>
              <w:t>Two</w:t>
            </w:r>
          </w:p>
          <w:p w:rsidR="00A97E5A" w:rsidRPr="00A76A18" w:rsidRDefault="00A97E5A" w:rsidP="009B2BDE">
            <w:pPr>
              <w:numPr>
                <w:ilvl w:val="0"/>
                <w:numId w:val="17"/>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lang w:val="en-US"/>
              </w:rPr>
            </w:pPr>
            <w:r w:rsidRPr="00A76A18">
              <w:rPr>
                <w:sz w:val="18"/>
                <w:lang w:val="en-US"/>
              </w:rPr>
              <w:t>3.</w:t>
            </w:r>
            <w:r w:rsidRPr="00A76A18">
              <w:rPr>
                <w:sz w:val="18"/>
                <w:lang w:val="en-US"/>
              </w:rPr>
              <w:tab/>
              <w:t>Three</w:t>
            </w:r>
          </w:p>
          <w:p w:rsidR="00A97E5A" w:rsidRPr="00A76A18" w:rsidRDefault="00A97E5A" w:rsidP="009B2BDE">
            <w:pPr>
              <w:numPr>
                <w:ilvl w:val="0"/>
                <w:numId w:val="17"/>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lang w:val="en-US"/>
              </w:rPr>
            </w:pPr>
            <w:r w:rsidRPr="00A76A18">
              <w:rPr>
                <w:sz w:val="18"/>
                <w:lang w:val="en-US"/>
              </w:rPr>
              <w:t>4.</w:t>
            </w:r>
            <w:r w:rsidRPr="00A76A18">
              <w:rPr>
                <w:sz w:val="18"/>
                <w:lang w:val="en-US"/>
              </w:rPr>
              <w:tab/>
              <w:t>More than three</w:t>
            </w:r>
          </w:p>
          <w:p w:rsidR="00A97E5A" w:rsidRPr="00A76A18" w:rsidRDefault="00A97E5A" w:rsidP="009B2BDE">
            <w:pPr>
              <w:numPr>
                <w:ilvl w:val="0"/>
                <w:numId w:val="17"/>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lang w:val="en-US"/>
              </w:rPr>
            </w:pPr>
            <w:r w:rsidRPr="00A76A18">
              <w:rPr>
                <w:sz w:val="18"/>
                <w:lang w:val="en-US"/>
              </w:rPr>
              <w:t>0.</w:t>
            </w:r>
            <w:r w:rsidRPr="00A76A18">
              <w:rPr>
                <w:sz w:val="18"/>
                <w:lang w:val="en-US"/>
              </w:rPr>
              <w:tab/>
              <w:t>None</w:t>
            </w:r>
          </w:p>
        </w:tc>
      </w:tr>
      <w:tr w:rsidR="00A97E5A" w:rsidRPr="00A76A18" w:rsidTr="009B2BDE">
        <w:trPr>
          <w:cantSplit/>
        </w:trPr>
        <w:tc>
          <w:tcPr>
            <w:tcW w:w="567" w:type="dxa"/>
            <w:tcBorders>
              <w:top w:val="single" w:sz="4" w:space="0" w:color="808080"/>
              <w:left w:val="single" w:sz="4" w:space="0" w:color="808080"/>
              <w:bottom w:val="single" w:sz="4" w:space="0" w:color="808080"/>
              <w:right w:val="single" w:sz="4" w:space="0" w:color="808080"/>
            </w:tcBorders>
            <w:shd w:val="clear" w:color="auto" w:fill="E6E6E6"/>
          </w:tcPr>
          <w:p w:rsidR="00A97E5A" w:rsidRPr="00A76A18" w:rsidRDefault="00A97E5A" w:rsidP="009B2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18"/>
                <w:lang w:val="en-US"/>
              </w:rPr>
            </w:pPr>
            <w:r w:rsidRPr="00A76A18">
              <w:rPr>
                <w:b/>
                <w:sz w:val="18"/>
                <w:lang w:val="en-US"/>
              </w:rPr>
              <w:t>No.</w:t>
            </w:r>
          </w:p>
        </w:tc>
        <w:tc>
          <w:tcPr>
            <w:tcW w:w="2694" w:type="dxa"/>
            <w:tcBorders>
              <w:top w:val="single" w:sz="4" w:space="0" w:color="808080"/>
              <w:left w:val="single" w:sz="4" w:space="0" w:color="808080"/>
              <w:bottom w:val="single" w:sz="4" w:space="0" w:color="808080"/>
              <w:right w:val="single" w:sz="4" w:space="0" w:color="808080"/>
            </w:tcBorders>
            <w:shd w:val="clear" w:color="auto" w:fill="E6E6E6"/>
          </w:tcPr>
          <w:p w:rsidR="00A97E5A" w:rsidRPr="00A76A18" w:rsidRDefault="00A97E5A" w:rsidP="009B2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18"/>
                <w:lang w:val="en-US"/>
              </w:rPr>
            </w:pPr>
            <w:r w:rsidRPr="00A76A18">
              <w:rPr>
                <w:b/>
                <w:sz w:val="18"/>
                <w:lang w:val="en-US"/>
              </w:rPr>
              <w:t>Question</w:t>
            </w:r>
          </w:p>
        </w:tc>
        <w:tc>
          <w:tcPr>
            <w:tcW w:w="6520" w:type="dxa"/>
            <w:gridSpan w:val="8"/>
            <w:tcBorders>
              <w:top w:val="single" w:sz="4" w:space="0" w:color="808080"/>
              <w:left w:val="single" w:sz="4" w:space="0" w:color="808080"/>
              <w:bottom w:val="single" w:sz="4" w:space="0" w:color="808080"/>
              <w:right w:val="single" w:sz="4" w:space="0" w:color="808080"/>
            </w:tcBorders>
            <w:shd w:val="clear" w:color="auto" w:fill="E6E6E6"/>
          </w:tcPr>
          <w:p w:rsidR="00A97E5A" w:rsidRPr="00A76A18" w:rsidRDefault="00A97E5A" w:rsidP="009B2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18"/>
                <w:lang w:val="en-US"/>
              </w:rPr>
            </w:pPr>
            <w:r w:rsidRPr="00A76A18">
              <w:rPr>
                <w:b/>
                <w:sz w:val="18"/>
                <w:lang w:val="en-US"/>
              </w:rPr>
              <w:t>Possible answers</w:t>
            </w:r>
          </w:p>
        </w:tc>
      </w:tr>
      <w:tr w:rsidR="00A97E5A" w:rsidRPr="00A76A18" w:rsidTr="009B2BDE">
        <w:trPr>
          <w:cantSplit/>
        </w:trPr>
        <w:tc>
          <w:tcPr>
            <w:tcW w:w="567" w:type="dxa"/>
            <w:tcBorders>
              <w:top w:val="single" w:sz="4" w:space="0" w:color="808080"/>
              <w:left w:val="single" w:sz="4" w:space="0" w:color="808080"/>
              <w:bottom w:val="single" w:sz="4" w:space="0" w:color="808080"/>
              <w:right w:val="single" w:sz="4" w:space="0" w:color="808080"/>
            </w:tcBorders>
          </w:tcPr>
          <w:p w:rsidR="00A97E5A" w:rsidRPr="00A76A18" w:rsidRDefault="00A97E5A" w:rsidP="009B2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b/>
                <w:sz w:val="18"/>
                <w:lang w:val="en-US"/>
              </w:rPr>
            </w:pPr>
            <w:r w:rsidRPr="00A76A18">
              <w:rPr>
                <w:b/>
                <w:sz w:val="18"/>
                <w:lang w:val="en-US"/>
              </w:rPr>
              <w:t>5.3</w:t>
            </w:r>
          </w:p>
        </w:tc>
        <w:tc>
          <w:tcPr>
            <w:tcW w:w="2694" w:type="dxa"/>
            <w:tcBorders>
              <w:top w:val="single" w:sz="4" w:space="0" w:color="808080"/>
              <w:left w:val="single" w:sz="4" w:space="0" w:color="808080"/>
              <w:bottom w:val="single" w:sz="4" w:space="0" w:color="808080"/>
              <w:right w:val="single" w:sz="4" w:space="0" w:color="808080"/>
            </w:tcBorders>
          </w:tcPr>
          <w:p w:rsidR="00A97E5A" w:rsidRPr="00A76A18" w:rsidRDefault="00A97E5A" w:rsidP="009B2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lang w:val="en-US"/>
              </w:rPr>
            </w:pPr>
            <w:r w:rsidRPr="00A76A18">
              <w:rPr>
                <w:sz w:val="18"/>
                <w:lang w:val="en-US"/>
              </w:rPr>
              <w:t>How many national tariff zones are there in your country?</w:t>
            </w:r>
          </w:p>
        </w:tc>
        <w:tc>
          <w:tcPr>
            <w:tcW w:w="6520" w:type="dxa"/>
            <w:gridSpan w:val="8"/>
            <w:tcBorders>
              <w:top w:val="single" w:sz="4" w:space="0" w:color="808080"/>
              <w:left w:val="single" w:sz="4" w:space="0" w:color="808080"/>
              <w:bottom w:val="single" w:sz="4" w:space="0" w:color="808080"/>
              <w:right w:val="single" w:sz="4" w:space="0" w:color="808080"/>
            </w:tcBorders>
          </w:tcPr>
          <w:p w:rsidR="00A97E5A" w:rsidRPr="00A76A18" w:rsidRDefault="00A97E5A" w:rsidP="009B2BDE">
            <w:pPr>
              <w:numPr>
                <w:ilvl w:val="0"/>
                <w:numId w:val="13"/>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lang w:val="en-US"/>
              </w:rPr>
            </w:pPr>
            <w:r w:rsidRPr="00A76A18">
              <w:rPr>
                <w:sz w:val="18"/>
                <w:lang w:val="en-US"/>
              </w:rPr>
              <w:t>1.</w:t>
            </w:r>
            <w:r w:rsidRPr="00A76A18">
              <w:rPr>
                <w:sz w:val="18"/>
                <w:lang w:val="en-US"/>
              </w:rPr>
              <w:tab/>
              <w:t>One</w:t>
            </w:r>
          </w:p>
          <w:p w:rsidR="00A97E5A" w:rsidRPr="00A76A18" w:rsidRDefault="00A97E5A" w:rsidP="009B2BDE">
            <w:pPr>
              <w:numPr>
                <w:ilvl w:val="0"/>
                <w:numId w:val="13"/>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lang w:val="en-US"/>
              </w:rPr>
            </w:pPr>
            <w:r w:rsidRPr="00A76A18">
              <w:rPr>
                <w:sz w:val="18"/>
                <w:lang w:val="en-US"/>
              </w:rPr>
              <w:t>2.</w:t>
            </w:r>
            <w:r w:rsidRPr="00A76A18">
              <w:rPr>
                <w:sz w:val="18"/>
                <w:lang w:val="en-US"/>
              </w:rPr>
              <w:tab/>
              <w:t>Two</w:t>
            </w:r>
          </w:p>
          <w:p w:rsidR="00A97E5A" w:rsidRPr="00A76A18" w:rsidRDefault="00A97E5A" w:rsidP="009B2BDE">
            <w:pPr>
              <w:numPr>
                <w:ilvl w:val="0"/>
                <w:numId w:val="13"/>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lang w:val="en-US"/>
              </w:rPr>
            </w:pPr>
            <w:r w:rsidRPr="00A76A18">
              <w:rPr>
                <w:sz w:val="18"/>
                <w:lang w:val="en-US"/>
              </w:rPr>
              <w:t>3.</w:t>
            </w:r>
            <w:r w:rsidRPr="00A76A18">
              <w:rPr>
                <w:sz w:val="18"/>
                <w:lang w:val="en-US"/>
              </w:rPr>
              <w:tab/>
              <w:t>Three</w:t>
            </w:r>
          </w:p>
          <w:p w:rsidR="00A97E5A" w:rsidRPr="00A76A18" w:rsidRDefault="00A97E5A" w:rsidP="009B2BDE">
            <w:pPr>
              <w:numPr>
                <w:ilvl w:val="0"/>
                <w:numId w:val="13"/>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lang w:val="en-US"/>
              </w:rPr>
            </w:pPr>
            <w:r w:rsidRPr="00A76A18">
              <w:rPr>
                <w:sz w:val="18"/>
                <w:lang w:val="en-US"/>
              </w:rPr>
              <w:t>4.</w:t>
            </w:r>
            <w:r w:rsidRPr="00A76A18">
              <w:rPr>
                <w:sz w:val="18"/>
                <w:lang w:val="en-US"/>
              </w:rPr>
              <w:tab/>
              <w:t>More than three</w:t>
            </w:r>
          </w:p>
        </w:tc>
      </w:tr>
      <w:tr w:rsidR="00A97E5A" w:rsidRPr="00A76A18" w:rsidTr="009B2BDE">
        <w:trPr>
          <w:cantSplit/>
        </w:trPr>
        <w:tc>
          <w:tcPr>
            <w:tcW w:w="567" w:type="dxa"/>
            <w:tcBorders>
              <w:top w:val="single" w:sz="4" w:space="0" w:color="808080"/>
              <w:left w:val="single" w:sz="4" w:space="0" w:color="808080"/>
              <w:bottom w:val="single" w:sz="4" w:space="0" w:color="808080"/>
              <w:right w:val="single" w:sz="4" w:space="0" w:color="808080"/>
            </w:tcBorders>
          </w:tcPr>
          <w:p w:rsidR="00A97E5A" w:rsidRPr="00A76A18" w:rsidRDefault="00A97E5A" w:rsidP="009B2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b/>
                <w:sz w:val="18"/>
                <w:lang w:val="en-US"/>
              </w:rPr>
            </w:pPr>
            <w:r w:rsidRPr="00A76A18">
              <w:rPr>
                <w:b/>
                <w:sz w:val="18"/>
                <w:lang w:val="en-US"/>
              </w:rPr>
              <w:t>5.4</w:t>
            </w:r>
          </w:p>
        </w:tc>
        <w:tc>
          <w:tcPr>
            <w:tcW w:w="2694" w:type="dxa"/>
            <w:tcBorders>
              <w:top w:val="single" w:sz="4" w:space="0" w:color="808080"/>
              <w:left w:val="single" w:sz="4" w:space="0" w:color="808080"/>
              <w:bottom w:val="single" w:sz="4" w:space="0" w:color="808080"/>
              <w:right w:val="single" w:sz="4" w:space="0" w:color="808080"/>
            </w:tcBorders>
          </w:tcPr>
          <w:p w:rsidR="00A97E5A" w:rsidRPr="00A76A18" w:rsidRDefault="00A97E5A" w:rsidP="009B2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lang w:val="en-US"/>
              </w:rPr>
            </w:pPr>
            <w:r w:rsidRPr="00A76A18">
              <w:rPr>
                <w:sz w:val="18"/>
                <w:lang w:val="en-US"/>
              </w:rPr>
              <w:t>What kind of interconnection charging principle has been adopted by your country?</w:t>
            </w:r>
          </w:p>
        </w:tc>
        <w:tc>
          <w:tcPr>
            <w:tcW w:w="6520" w:type="dxa"/>
            <w:gridSpan w:val="8"/>
            <w:tcBorders>
              <w:top w:val="single" w:sz="4" w:space="0" w:color="808080"/>
              <w:left w:val="single" w:sz="4" w:space="0" w:color="808080"/>
              <w:bottom w:val="single" w:sz="4" w:space="0" w:color="808080"/>
              <w:right w:val="single" w:sz="4" w:space="0" w:color="808080"/>
            </w:tcBorders>
          </w:tcPr>
          <w:p w:rsidR="00A97E5A" w:rsidRPr="00A76A18" w:rsidRDefault="00A97E5A" w:rsidP="009B2BDE">
            <w:pPr>
              <w:numPr>
                <w:ilvl w:val="0"/>
                <w:numId w:val="14"/>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lang w:val="en-US"/>
              </w:rPr>
            </w:pPr>
            <w:r w:rsidRPr="00A76A18">
              <w:rPr>
                <w:sz w:val="18"/>
                <w:lang w:val="en-US"/>
              </w:rPr>
              <w:t>1.</w:t>
            </w:r>
            <w:r w:rsidRPr="00A76A18">
              <w:rPr>
                <w:sz w:val="18"/>
                <w:lang w:val="en-US"/>
              </w:rPr>
              <w:tab/>
              <w:t>Symmetric</w:t>
            </w:r>
          </w:p>
          <w:p w:rsidR="00A97E5A" w:rsidRPr="00A76A18" w:rsidRDefault="00A97E5A" w:rsidP="009B2BDE">
            <w:pPr>
              <w:numPr>
                <w:ilvl w:val="0"/>
                <w:numId w:val="12"/>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lang w:val="en-US"/>
              </w:rPr>
            </w:pPr>
            <w:r w:rsidRPr="00A76A18">
              <w:rPr>
                <w:sz w:val="18"/>
                <w:lang w:val="en-US"/>
              </w:rPr>
              <w:t>2.</w:t>
            </w:r>
            <w:r w:rsidRPr="00A76A18">
              <w:rPr>
                <w:sz w:val="18"/>
                <w:lang w:val="en-US"/>
              </w:rPr>
              <w:tab/>
              <w:t>Asymmetric</w:t>
            </w:r>
          </w:p>
        </w:tc>
      </w:tr>
      <w:tr w:rsidR="00A97E5A" w:rsidRPr="00A76A18" w:rsidTr="009B2BDE">
        <w:trPr>
          <w:cantSplit/>
        </w:trPr>
        <w:tc>
          <w:tcPr>
            <w:tcW w:w="567" w:type="dxa"/>
            <w:tcBorders>
              <w:top w:val="single" w:sz="4" w:space="0" w:color="808080"/>
              <w:left w:val="single" w:sz="4" w:space="0" w:color="808080"/>
              <w:bottom w:val="single" w:sz="4" w:space="0" w:color="808080"/>
              <w:right w:val="single" w:sz="4" w:space="0" w:color="808080"/>
            </w:tcBorders>
          </w:tcPr>
          <w:p w:rsidR="00A97E5A" w:rsidRPr="00A76A18" w:rsidRDefault="00A97E5A" w:rsidP="009B2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b/>
                <w:sz w:val="18"/>
                <w:lang w:val="en-US"/>
              </w:rPr>
            </w:pPr>
          </w:p>
        </w:tc>
        <w:tc>
          <w:tcPr>
            <w:tcW w:w="2694" w:type="dxa"/>
            <w:tcBorders>
              <w:top w:val="single" w:sz="4" w:space="0" w:color="808080"/>
              <w:left w:val="single" w:sz="4" w:space="0" w:color="808080"/>
              <w:bottom w:val="single" w:sz="4" w:space="0" w:color="808080"/>
              <w:right w:val="single" w:sz="4" w:space="0" w:color="808080"/>
            </w:tcBorders>
          </w:tcPr>
          <w:p w:rsidR="00A97E5A" w:rsidRPr="00A76A18" w:rsidRDefault="00A97E5A" w:rsidP="009B2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lang w:val="en-US"/>
              </w:rPr>
            </w:pPr>
            <w:r w:rsidRPr="00A76A18">
              <w:rPr>
                <w:sz w:val="18"/>
                <w:lang w:val="en-US"/>
              </w:rPr>
              <w:t>5.4.1    If asymmetric, on what basis is asymmetry decided? E.g. number of subscribers, amount of revenues, universal access policy, etc.</w:t>
            </w:r>
          </w:p>
          <w:p w:rsidR="00A97E5A" w:rsidRPr="00A76A18" w:rsidRDefault="00A97E5A" w:rsidP="009B2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lang w:val="en-US"/>
              </w:rPr>
            </w:pPr>
          </w:p>
        </w:tc>
        <w:tc>
          <w:tcPr>
            <w:tcW w:w="6520" w:type="dxa"/>
            <w:gridSpan w:val="8"/>
            <w:tcBorders>
              <w:top w:val="single" w:sz="4" w:space="0" w:color="808080"/>
              <w:left w:val="single" w:sz="4" w:space="0" w:color="808080"/>
              <w:bottom w:val="single" w:sz="4" w:space="0" w:color="808080"/>
              <w:right w:val="single" w:sz="4" w:space="0" w:color="808080"/>
            </w:tcBorders>
          </w:tcPr>
          <w:p w:rsidR="00A97E5A" w:rsidRPr="00A76A18" w:rsidRDefault="00A97E5A" w:rsidP="009B2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lang w:val="en-US"/>
              </w:rPr>
            </w:pPr>
            <w:r w:rsidRPr="00A76A18">
              <w:rPr>
                <w:sz w:val="18"/>
                <w:lang w:val="en-US"/>
              </w:rPr>
              <w:t>Please specify ________________________________________</w:t>
            </w:r>
          </w:p>
          <w:p w:rsidR="00A97E5A" w:rsidRPr="00A76A18" w:rsidRDefault="00A97E5A" w:rsidP="009B2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lang w:val="en-US"/>
              </w:rPr>
            </w:pPr>
            <w:r w:rsidRPr="00A76A18">
              <w:rPr>
                <w:sz w:val="18"/>
                <w:lang w:val="en-US"/>
              </w:rPr>
              <w:t>____________________________________________________</w:t>
            </w:r>
          </w:p>
          <w:p w:rsidR="00A97E5A" w:rsidRPr="00A76A18" w:rsidRDefault="00A97E5A" w:rsidP="009B2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lang w:val="en-US"/>
              </w:rPr>
            </w:pPr>
            <w:r w:rsidRPr="00A76A18">
              <w:rPr>
                <w:sz w:val="18"/>
                <w:lang w:val="en-US"/>
              </w:rPr>
              <w:t>____________________________________________________</w:t>
            </w:r>
          </w:p>
          <w:p w:rsidR="00A97E5A" w:rsidRPr="00A76A18" w:rsidRDefault="00A97E5A" w:rsidP="009B2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lang w:val="en-US"/>
              </w:rPr>
            </w:pPr>
            <w:r w:rsidRPr="00A76A18">
              <w:rPr>
                <w:sz w:val="18"/>
                <w:lang w:val="en-US"/>
              </w:rPr>
              <w:t>____________________________________________________</w:t>
            </w:r>
          </w:p>
          <w:p w:rsidR="00A97E5A" w:rsidRPr="00A76A18" w:rsidRDefault="00A97E5A" w:rsidP="009B2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lang w:val="en-US"/>
              </w:rPr>
            </w:pPr>
            <w:r w:rsidRPr="00A76A18">
              <w:rPr>
                <w:sz w:val="18"/>
                <w:lang w:val="en-US"/>
              </w:rPr>
              <w:t>____________________________________________________</w:t>
            </w:r>
          </w:p>
        </w:tc>
      </w:tr>
      <w:tr w:rsidR="00A97E5A" w:rsidRPr="00A76A18" w:rsidTr="009B2BDE">
        <w:trPr>
          <w:cantSplit/>
        </w:trPr>
        <w:tc>
          <w:tcPr>
            <w:tcW w:w="567" w:type="dxa"/>
            <w:tcBorders>
              <w:top w:val="single" w:sz="4" w:space="0" w:color="808080"/>
              <w:left w:val="single" w:sz="4" w:space="0" w:color="808080"/>
              <w:bottom w:val="single" w:sz="4" w:space="0" w:color="808080"/>
              <w:right w:val="single" w:sz="4" w:space="0" w:color="808080"/>
            </w:tcBorders>
          </w:tcPr>
          <w:p w:rsidR="00A97E5A" w:rsidRPr="00A76A18" w:rsidRDefault="00A97E5A" w:rsidP="009B2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b/>
                <w:sz w:val="18"/>
                <w:lang w:val="en-US"/>
              </w:rPr>
            </w:pPr>
            <w:r w:rsidRPr="00A76A18">
              <w:rPr>
                <w:b/>
                <w:sz w:val="18"/>
                <w:lang w:val="en-US"/>
              </w:rPr>
              <w:t>5.5</w:t>
            </w:r>
          </w:p>
        </w:tc>
        <w:tc>
          <w:tcPr>
            <w:tcW w:w="2694" w:type="dxa"/>
            <w:tcBorders>
              <w:top w:val="single" w:sz="4" w:space="0" w:color="808080"/>
              <w:left w:val="single" w:sz="4" w:space="0" w:color="808080"/>
              <w:bottom w:val="single" w:sz="4" w:space="0" w:color="808080"/>
              <w:right w:val="single" w:sz="4" w:space="0" w:color="808080"/>
            </w:tcBorders>
          </w:tcPr>
          <w:p w:rsidR="00A97E5A" w:rsidRPr="00A76A18" w:rsidRDefault="00A97E5A" w:rsidP="009B2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lang w:val="en-US"/>
              </w:rPr>
            </w:pPr>
            <w:r w:rsidRPr="00A76A18">
              <w:rPr>
                <w:sz w:val="18"/>
                <w:szCs w:val="18"/>
                <w:lang w:val="en-US"/>
              </w:rPr>
              <w:t>How often are the interconnection charges reviewed?</w:t>
            </w:r>
          </w:p>
        </w:tc>
        <w:tc>
          <w:tcPr>
            <w:tcW w:w="6520" w:type="dxa"/>
            <w:gridSpan w:val="8"/>
            <w:tcBorders>
              <w:top w:val="single" w:sz="4" w:space="0" w:color="808080"/>
              <w:left w:val="single" w:sz="4" w:space="0" w:color="808080"/>
              <w:bottom w:val="single" w:sz="4" w:space="0" w:color="808080"/>
              <w:right w:val="single" w:sz="4" w:space="0" w:color="808080"/>
            </w:tcBorders>
          </w:tcPr>
          <w:p w:rsidR="00A97E5A" w:rsidRPr="00A76A18" w:rsidRDefault="00A97E5A" w:rsidP="009B2BDE">
            <w:pPr>
              <w:numPr>
                <w:ilvl w:val="0"/>
                <w:numId w:val="14"/>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lang w:val="en-US"/>
              </w:rPr>
            </w:pPr>
            <w:r w:rsidRPr="00A76A18">
              <w:rPr>
                <w:sz w:val="18"/>
                <w:lang w:val="en-US"/>
              </w:rPr>
              <w:t>1.</w:t>
            </w:r>
            <w:r w:rsidRPr="00A76A18">
              <w:rPr>
                <w:sz w:val="18"/>
                <w:lang w:val="en-US"/>
              </w:rPr>
              <w:tab/>
              <w:t>Quarterly</w:t>
            </w:r>
          </w:p>
          <w:p w:rsidR="00A97E5A" w:rsidRPr="00A76A18" w:rsidRDefault="00A97E5A" w:rsidP="009B2BDE">
            <w:pPr>
              <w:numPr>
                <w:ilvl w:val="0"/>
                <w:numId w:val="12"/>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lang w:val="en-US"/>
              </w:rPr>
            </w:pPr>
            <w:r w:rsidRPr="00A76A18">
              <w:rPr>
                <w:sz w:val="18"/>
                <w:lang w:val="en-US"/>
              </w:rPr>
              <w:t>2.</w:t>
            </w:r>
            <w:r w:rsidRPr="00A76A18">
              <w:rPr>
                <w:sz w:val="18"/>
                <w:lang w:val="en-US"/>
              </w:rPr>
              <w:tab/>
              <w:t>Semi-annually</w:t>
            </w:r>
          </w:p>
          <w:p w:rsidR="00A97E5A" w:rsidRPr="00A76A18" w:rsidRDefault="00A97E5A" w:rsidP="009B2BDE">
            <w:pPr>
              <w:numPr>
                <w:ilvl w:val="0"/>
                <w:numId w:val="12"/>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lang w:val="en-US"/>
              </w:rPr>
            </w:pPr>
            <w:r w:rsidRPr="00A76A18">
              <w:rPr>
                <w:sz w:val="18"/>
                <w:lang w:val="en-US"/>
              </w:rPr>
              <w:t>3.</w:t>
            </w:r>
            <w:r w:rsidRPr="00A76A18">
              <w:rPr>
                <w:sz w:val="18"/>
                <w:lang w:val="en-US"/>
              </w:rPr>
              <w:tab/>
              <w:t>Annually</w:t>
            </w:r>
          </w:p>
          <w:p w:rsidR="00A97E5A" w:rsidRPr="00A76A18" w:rsidRDefault="00A97E5A" w:rsidP="009B2BDE">
            <w:pPr>
              <w:numPr>
                <w:ilvl w:val="0"/>
                <w:numId w:val="12"/>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lang w:val="en-US"/>
              </w:rPr>
            </w:pPr>
            <w:r w:rsidRPr="00A76A18">
              <w:rPr>
                <w:sz w:val="18"/>
                <w:lang w:val="en-US"/>
              </w:rPr>
              <w:t>4.</w:t>
            </w:r>
            <w:r w:rsidRPr="00A76A18">
              <w:rPr>
                <w:sz w:val="18"/>
                <w:lang w:val="en-US"/>
              </w:rPr>
              <w:tab/>
              <w:t xml:space="preserve">Less frequently.  Please specify ________________________ </w:t>
            </w:r>
          </w:p>
        </w:tc>
      </w:tr>
      <w:tr w:rsidR="00A97E5A" w:rsidRPr="00A76A18" w:rsidTr="009B2BDE">
        <w:trPr>
          <w:cantSplit/>
        </w:trPr>
        <w:tc>
          <w:tcPr>
            <w:tcW w:w="567" w:type="dxa"/>
            <w:tcBorders>
              <w:top w:val="single" w:sz="4" w:space="0" w:color="808080"/>
              <w:left w:val="single" w:sz="4" w:space="0" w:color="808080"/>
              <w:bottom w:val="single" w:sz="4" w:space="0" w:color="808080"/>
              <w:right w:val="single" w:sz="4" w:space="0" w:color="808080"/>
            </w:tcBorders>
          </w:tcPr>
          <w:p w:rsidR="00A97E5A" w:rsidRPr="00A76A18" w:rsidRDefault="00A97E5A" w:rsidP="009B2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b/>
                <w:sz w:val="18"/>
                <w:highlight w:val="yellow"/>
                <w:lang w:val="en-US"/>
              </w:rPr>
            </w:pPr>
            <w:r w:rsidRPr="00A76A18">
              <w:rPr>
                <w:b/>
                <w:sz w:val="18"/>
                <w:lang w:val="en-US"/>
              </w:rPr>
              <w:t xml:space="preserve">5.6 </w:t>
            </w:r>
          </w:p>
        </w:tc>
        <w:tc>
          <w:tcPr>
            <w:tcW w:w="2694" w:type="dxa"/>
            <w:tcBorders>
              <w:top w:val="single" w:sz="4" w:space="0" w:color="808080"/>
              <w:left w:val="single" w:sz="4" w:space="0" w:color="808080"/>
              <w:bottom w:val="single" w:sz="4" w:space="0" w:color="808080"/>
              <w:right w:val="single" w:sz="4" w:space="0" w:color="808080"/>
            </w:tcBorders>
          </w:tcPr>
          <w:p w:rsidR="00A97E5A" w:rsidRPr="00A76A18" w:rsidRDefault="00A97E5A" w:rsidP="009B2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lang w:val="en-US"/>
              </w:rPr>
            </w:pPr>
            <w:r w:rsidRPr="00A76A18">
              <w:rPr>
                <w:sz w:val="18"/>
                <w:szCs w:val="18"/>
                <w:lang w:val="en-US"/>
              </w:rPr>
              <w:t xml:space="preserve">Please indicate which charging regime for interconnection services is applied in your country: </w:t>
            </w:r>
          </w:p>
        </w:tc>
        <w:tc>
          <w:tcPr>
            <w:tcW w:w="6520" w:type="dxa"/>
            <w:gridSpan w:val="8"/>
            <w:tcBorders>
              <w:top w:val="single" w:sz="4" w:space="0" w:color="808080"/>
              <w:left w:val="single" w:sz="4" w:space="0" w:color="808080"/>
              <w:bottom w:val="single" w:sz="4" w:space="0" w:color="808080"/>
              <w:right w:val="single" w:sz="4" w:space="0" w:color="808080"/>
            </w:tcBorders>
          </w:tcPr>
          <w:p w:rsidR="00A97E5A" w:rsidRPr="00A76A18" w:rsidRDefault="00A97E5A" w:rsidP="009B2BDE">
            <w:pPr>
              <w:numPr>
                <w:ilvl w:val="0"/>
                <w:numId w:val="14"/>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lang w:val="en-US"/>
              </w:rPr>
            </w:pPr>
            <w:r w:rsidRPr="00A76A18">
              <w:rPr>
                <w:sz w:val="18"/>
                <w:lang w:val="en-US"/>
              </w:rPr>
              <w:t>1.</w:t>
            </w:r>
            <w:r w:rsidRPr="00A76A18">
              <w:rPr>
                <w:sz w:val="18"/>
                <w:lang w:val="en-US"/>
              </w:rPr>
              <w:tab/>
              <w:t>Calling Party’s Network Pays (CPNP)</w:t>
            </w:r>
          </w:p>
          <w:p w:rsidR="00A97E5A" w:rsidRPr="00A76A18" w:rsidRDefault="00A97E5A" w:rsidP="009B2BDE">
            <w:pPr>
              <w:numPr>
                <w:ilvl w:val="0"/>
                <w:numId w:val="14"/>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lang w:val="en-US"/>
              </w:rPr>
            </w:pPr>
            <w:r w:rsidRPr="00A76A18">
              <w:rPr>
                <w:sz w:val="18"/>
                <w:lang w:val="en-US"/>
              </w:rPr>
              <w:t>2.</w:t>
            </w:r>
            <w:r w:rsidRPr="00A76A18">
              <w:rPr>
                <w:sz w:val="18"/>
                <w:lang w:val="en-US"/>
              </w:rPr>
              <w:tab/>
              <w:t>Receiving Party’s Network Pays (RPNP)</w:t>
            </w:r>
          </w:p>
          <w:p w:rsidR="00A97E5A" w:rsidRPr="00A76A18" w:rsidRDefault="00A97E5A" w:rsidP="009B2BDE">
            <w:pPr>
              <w:numPr>
                <w:ilvl w:val="0"/>
                <w:numId w:val="14"/>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lang w:val="en-US"/>
              </w:rPr>
            </w:pPr>
            <w:r w:rsidRPr="00A76A18">
              <w:rPr>
                <w:sz w:val="18"/>
                <w:lang w:val="en-US"/>
              </w:rPr>
              <w:t>3.</w:t>
            </w:r>
            <w:r w:rsidRPr="00A76A18">
              <w:rPr>
                <w:sz w:val="18"/>
                <w:lang w:val="en-US"/>
              </w:rPr>
              <w:tab/>
              <w:t>Bill and Keep (Sender Keep All)</w:t>
            </w:r>
          </w:p>
        </w:tc>
      </w:tr>
      <w:tr w:rsidR="00A97E5A" w:rsidRPr="00A76A18" w:rsidTr="009B2BDE">
        <w:trPr>
          <w:cantSplit/>
        </w:trPr>
        <w:tc>
          <w:tcPr>
            <w:tcW w:w="567" w:type="dxa"/>
            <w:tcBorders>
              <w:top w:val="single" w:sz="4" w:space="0" w:color="808080"/>
              <w:left w:val="single" w:sz="4" w:space="0" w:color="808080"/>
              <w:bottom w:val="single" w:sz="4" w:space="0" w:color="808080"/>
              <w:right w:val="single" w:sz="4" w:space="0" w:color="808080"/>
            </w:tcBorders>
          </w:tcPr>
          <w:p w:rsidR="00A97E5A" w:rsidRPr="00A76A18" w:rsidRDefault="00A97E5A" w:rsidP="009B2BDE">
            <w:pPr>
              <w:widowControl w:val="0"/>
              <w:tabs>
                <w:tab w:val="clear" w:pos="794"/>
                <w:tab w:val="clear" w:pos="1191"/>
                <w:tab w:val="clear" w:pos="1588"/>
                <w:tab w:val="clear" w:pos="1985"/>
              </w:tabs>
              <w:overflowPunct/>
              <w:autoSpaceDE/>
              <w:autoSpaceDN/>
              <w:adjustRightInd/>
              <w:spacing w:before="20" w:after="20"/>
              <w:jc w:val="left"/>
              <w:textAlignment w:val="auto"/>
              <w:rPr>
                <w:rFonts w:eastAsia="SimHei" w:cs="Simplified Arabic"/>
                <w:b/>
                <w:sz w:val="18"/>
                <w:szCs w:val="18"/>
                <w:lang w:val="en-US" w:eastAsia="zh-CN"/>
              </w:rPr>
            </w:pPr>
            <w:r w:rsidRPr="00A76A18">
              <w:rPr>
                <w:rFonts w:eastAsia="SimHei" w:cs="Simplified Arabic"/>
                <w:b/>
                <w:sz w:val="18"/>
                <w:szCs w:val="18"/>
                <w:lang w:val="en-US" w:eastAsia="zh-CN"/>
              </w:rPr>
              <w:t>5.7</w:t>
            </w:r>
          </w:p>
        </w:tc>
        <w:tc>
          <w:tcPr>
            <w:tcW w:w="2694" w:type="dxa"/>
            <w:tcBorders>
              <w:top w:val="single" w:sz="4" w:space="0" w:color="808080"/>
              <w:left w:val="single" w:sz="4" w:space="0" w:color="808080"/>
              <w:bottom w:val="single" w:sz="4" w:space="0" w:color="808080"/>
              <w:right w:val="single" w:sz="4" w:space="0" w:color="808080"/>
            </w:tcBorders>
          </w:tcPr>
          <w:p w:rsidR="00A97E5A" w:rsidRPr="00A76A18" w:rsidRDefault="00A97E5A" w:rsidP="009B2BDE">
            <w:pPr>
              <w:widowControl w:val="0"/>
              <w:tabs>
                <w:tab w:val="clear" w:pos="794"/>
                <w:tab w:val="clear" w:pos="1191"/>
                <w:tab w:val="clear" w:pos="1588"/>
                <w:tab w:val="clear" w:pos="1985"/>
              </w:tabs>
              <w:overflowPunct/>
              <w:autoSpaceDE/>
              <w:autoSpaceDN/>
              <w:adjustRightInd/>
              <w:spacing w:before="20" w:after="20"/>
              <w:jc w:val="left"/>
              <w:textAlignment w:val="auto"/>
              <w:rPr>
                <w:rFonts w:eastAsia="SimHei" w:cs="Simplified Arabic"/>
                <w:bCs/>
                <w:sz w:val="18"/>
                <w:szCs w:val="18"/>
                <w:lang w:val="en-US" w:eastAsia="zh-CN"/>
              </w:rPr>
            </w:pPr>
            <w:r w:rsidRPr="00A76A18">
              <w:rPr>
                <w:rFonts w:eastAsia="SimHei" w:cs="Simplified Arabic"/>
                <w:bCs/>
                <w:sz w:val="18"/>
                <w:szCs w:val="18"/>
                <w:lang w:val="en-US" w:eastAsia="zh-CN"/>
              </w:rPr>
              <w:t>Please indicate currently applicable prices in local currency for the following services in your country (average rate per minute during peak hours, in local currency, VAT excluded):</w:t>
            </w:r>
          </w:p>
        </w:tc>
        <w:tc>
          <w:tcPr>
            <w:tcW w:w="4253" w:type="dxa"/>
            <w:gridSpan w:val="4"/>
            <w:tcBorders>
              <w:top w:val="single" w:sz="4" w:space="0" w:color="808080"/>
              <w:left w:val="single" w:sz="4" w:space="0" w:color="808080"/>
              <w:bottom w:val="single" w:sz="4" w:space="0" w:color="808080"/>
              <w:right w:val="single" w:sz="4" w:space="0" w:color="808080"/>
            </w:tcBorders>
          </w:tcPr>
          <w:p w:rsidR="00A97E5A" w:rsidRPr="00A76A18" w:rsidRDefault="00A97E5A" w:rsidP="009B2BDE">
            <w:pPr>
              <w:numPr>
                <w:ilvl w:val="0"/>
                <w:numId w:val="7"/>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after="20"/>
              <w:ind w:left="360"/>
              <w:jc w:val="left"/>
              <w:textAlignment w:val="auto"/>
              <w:rPr>
                <w:sz w:val="18"/>
                <w:lang w:val="en-US"/>
              </w:rPr>
            </w:pPr>
            <w:r w:rsidRPr="00A76A18">
              <w:rPr>
                <w:sz w:val="18"/>
                <w:lang w:val="en-US"/>
              </w:rPr>
              <w:t>Terminating calls on incumbent’s fixed network:</w:t>
            </w:r>
          </w:p>
          <w:p w:rsidR="00A97E5A" w:rsidRPr="00A76A18" w:rsidRDefault="00A97E5A" w:rsidP="009B2BDE">
            <w:pPr>
              <w:numPr>
                <w:ilvl w:val="1"/>
                <w:numId w:val="7"/>
              </w:numPr>
              <w:tabs>
                <w:tab w:val="clear" w:pos="794"/>
                <w:tab w:val="clear" w:pos="1191"/>
                <w:tab w:val="clear" w:pos="1588"/>
                <w:tab w:val="clear" w:pos="1985"/>
                <w:tab w:val="left" w:pos="284"/>
                <w:tab w:val="left" w:pos="601"/>
                <w:tab w:val="left" w:pos="982"/>
                <w:tab w:val="left" w:pos="1134"/>
                <w:tab w:val="left" w:pos="1701"/>
                <w:tab w:val="left" w:pos="2268"/>
                <w:tab w:val="left" w:pos="2552"/>
                <w:tab w:val="left" w:pos="2835"/>
                <w:tab w:val="left" w:pos="3119"/>
                <w:tab w:val="left" w:pos="3402"/>
                <w:tab w:val="left" w:pos="3686"/>
                <w:tab w:val="left" w:pos="3969"/>
              </w:tabs>
              <w:overflowPunct/>
              <w:autoSpaceDE/>
              <w:autoSpaceDN/>
              <w:adjustRightInd/>
              <w:spacing w:before="20" w:after="20"/>
              <w:ind w:left="1080"/>
              <w:jc w:val="left"/>
              <w:textAlignment w:val="auto"/>
              <w:rPr>
                <w:sz w:val="18"/>
                <w:lang w:val="en-US"/>
              </w:rPr>
            </w:pPr>
            <w:r w:rsidRPr="00A76A18">
              <w:rPr>
                <w:sz w:val="18"/>
                <w:lang w:val="en-US"/>
              </w:rPr>
              <w:t xml:space="preserve">Local level </w:t>
            </w:r>
          </w:p>
          <w:p w:rsidR="00A97E5A" w:rsidRPr="00A76A18" w:rsidRDefault="00A97E5A" w:rsidP="009B2BDE">
            <w:pPr>
              <w:numPr>
                <w:ilvl w:val="1"/>
                <w:numId w:val="7"/>
              </w:numPr>
              <w:tabs>
                <w:tab w:val="clear" w:pos="794"/>
                <w:tab w:val="clear" w:pos="1191"/>
                <w:tab w:val="clear" w:pos="1588"/>
                <w:tab w:val="clear" w:pos="1985"/>
                <w:tab w:val="left" w:pos="284"/>
                <w:tab w:val="left" w:pos="601"/>
                <w:tab w:val="left" w:pos="982"/>
                <w:tab w:val="left" w:pos="1134"/>
                <w:tab w:val="left" w:pos="1701"/>
                <w:tab w:val="left" w:pos="2268"/>
                <w:tab w:val="left" w:pos="2552"/>
                <w:tab w:val="left" w:pos="2835"/>
                <w:tab w:val="left" w:pos="3119"/>
                <w:tab w:val="left" w:pos="3402"/>
                <w:tab w:val="left" w:pos="3686"/>
                <w:tab w:val="left" w:pos="3969"/>
              </w:tabs>
              <w:overflowPunct/>
              <w:autoSpaceDE/>
              <w:autoSpaceDN/>
              <w:adjustRightInd/>
              <w:spacing w:before="20" w:after="20"/>
              <w:ind w:left="1080"/>
              <w:jc w:val="left"/>
              <w:textAlignment w:val="auto"/>
              <w:rPr>
                <w:sz w:val="18"/>
                <w:lang w:val="en-US"/>
              </w:rPr>
            </w:pPr>
            <w:r w:rsidRPr="00A76A18">
              <w:rPr>
                <w:sz w:val="18"/>
                <w:lang w:val="en-US"/>
              </w:rPr>
              <w:t>Single transit (metropolitan)</w:t>
            </w:r>
          </w:p>
          <w:p w:rsidR="00A97E5A" w:rsidRPr="00A76A18" w:rsidRDefault="00A97E5A" w:rsidP="009B2BDE">
            <w:pPr>
              <w:numPr>
                <w:ilvl w:val="1"/>
                <w:numId w:val="7"/>
              </w:numPr>
              <w:tabs>
                <w:tab w:val="clear" w:pos="794"/>
                <w:tab w:val="clear" w:pos="1191"/>
                <w:tab w:val="clear" w:pos="1588"/>
                <w:tab w:val="clear" w:pos="1985"/>
                <w:tab w:val="left" w:pos="284"/>
                <w:tab w:val="left" w:pos="601"/>
                <w:tab w:val="left" w:pos="982"/>
                <w:tab w:val="left" w:pos="1134"/>
                <w:tab w:val="left" w:pos="1701"/>
                <w:tab w:val="left" w:pos="2268"/>
                <w:tab w:val="left" w:pos="2552"/>
                <w:tab w:val="left" w:pos="2835"/>
                <w:tab w:val="left" w:pos="3119"/>
                <w:tab w:val="left" w:pos="3402"/>
                <w:tab w:val="left" w:pos="3686"/>
                <w:tab w:val="left" w:pos="3969"/>
              </w:tabs>
              <w:overflowPunct/>
              <w:autoSpaceDE/>
              <w:autoSpaceDN/>
              <w:adjustRightInd/>
              <w:spacing w:before="20" w:after="20"/>
              <w:ind w:left="1080"/>
              <w:jc w:val="left"/>
              <w:textAlignment w:val="auto"/>
              <w:rPr>
                <w:sz w:val="18"/>
                <w:lang w:val="en-US"/>
              </w:rPr>
            </w:pPr>
            <w:r w:rsidRPr="00A76A18">
              <w:rPr>
                <w:sz w:val="18"/>
                <w:lang w:val="en-US"/>
              </w:rPr>
              <w:t>Double transit (national)</w:t>
            </w:r>
          </w:p>
          <w:p w:rsidR="00A97E5A" w:rsidRPr="00A76A18" w:rsidRDefault="00A97E5A" w:rsidP="009B2BDE">
            <w:pPr>
              <w:numPr>
                <w:ilvl w:val="0"/>
                <w:numId w:val="7"/>
              </w:numPr>
              <w:tabs>
                <w:tab w:val="clear" w:pos="794"/>
                <w:tab w:val="clear" w:pos="1191"/>
                <w:tab w:val="clear" w:pos="1588"/>
                <w:tab w:val="clear" w:pos="1985"/>
                <w:tab w:val="left" w:pos="284"/>
                <w:tab w:val="left" w:pos="567"/>
                <w:tab w:val="left" w:pos="851"/>
                <w:tab w:val="left" w:pos="1134"/>
                <w:tab w:val="left" w:pos="1701"/>
                <w:tab w:val="left" w:pos="2268"/>
                <w:tab w:val="left" w:pos="2552"/>
                <w:tab w:val="left" w:pos="2835"/>
                <w:tab w:val="left" w:pos="3119"/>
                <w:tab w:val="left" w:pos="3402"/>
                <w:tab w:val="left" w:pos="3686"/>
                <w:tab w:val="left" w:pos="3969"/>
              </w:tabs>
              <w:overflowPunct/>
              <w:autoSpaceDE/>
              <w:autoSpaceDN/>
              <w:adjustRightInd/>
              <w:spacing w:before="20" w:after="20"/>
              <w:ind w:left="360"/>
              <w:jc w:val="left"/>
              <w:textAlignment w:val="auto"/>
              <w:rPr>
                <w:sz w:val="18"/>
                <w:lang w:val="en-US"/>
              </w:rPr>
            </w:pPr>
            <w:r w:rsidRPr="00A76A18">
              <w:rPr>
                <w:sz w:val="18"/>
                <w:lang w:val="en-US"/>
              </w:rPr>
              <w:t>Terminating calls on other fixed networks:</w:t>
            </w:r>
          </w:p>
          <w:p w:rsidR="00A97E5A" w:rsidRPr="00A76A18" w:rsidRDefault="00A97E5A" w:rsidP="009B2BDE">
            <w:pPr>
              <w:numPr>
                <w:ilvl w:val="1"/>
                <w:numId w:val="7"/>
              </w:numPr>
              <w:tabs>
                <w:tab w:val="clear" w:pos="794"/>
                <w:tab w:val="clear" w:pos="1191"/>
                <w:tab w:val="clear" w:pos="1588"/>
                <w:tab w:val="clear" w:pos="1985"/>
                <w:tab w:val="left" w:pos="284"/>
                <w:tab w:val="left" w:pos="567"/>
                <w:tab w:val="left" w:pos="982"/>
                <w:tab w:val="left" w:pos="1134"/>
                <w:tab w:val="left" w:pos="1701"/>
                <w:tab w:val="left" w:pos="2268"/>
                <w:tab w:val="left" w:pos="2552"/>
                <w:tab w:val="left" w:pos="2835"/>
                <w:tab w:val="left" w:pos="3119"/>
                <w:tab w:val="left" w:pos="3402"/>
                <w:tab w:val="left" w:pos="3686"/>
                <w:tab w:val="left" w:pos="3969"/>
              </w:tabs>
              <w:overflowPunct/>
              <w:autoSpaceDE/>
              <w:autoSpaceDN/>
              <w:adjustRightInd/>
              <w:spacing w:before="20" w:after="20"/>
              <w:ind w:left="1080"/>
              <w:jc w:val="left"/>
              <w:textAlignment w:val="auto"/>
              <w:rPr>
                <w:sz w:val="18"/>
                <w:lang w:val="en-US"/>
              </w:rPr>
            </w:pPr>
            <w:r w:rsidRPr="00A76A18">
              <w:rPr>
                <w:sz w:val="18"/>
                <w:lang w:val="en-US"/>
              </w:rPr>
              <w:t xml:space="preserve">Local level </w:t>
            </w:r>
          </w:p>
          <w:p w:rsidR="00A97E5A" w:rsidRPr="00A76A18" w:rsidRDefault="00A97E5A" w:rsidP="009B2BDE">
            <w:pPr>
              <w:numPr>
                <w:ilvl w:val="1"/>
                <w:numId w:val="7"/>
              </w:numPr>
              <w:tabs>
                <w:tab w:val="clear" w:pos="794"/>
                <w:tab w:val="clear" w:pos="1191"/>
                <w:tab w:val="clear" w:pos="1588"/>
                <w:tab w:val="clear" w:pos="1985"/>
                <w:tab w:val="left" w:pos="284"/>
                <w:tab w:val="left" w:pos="567"/>
                <w:tab w:val="left" w:pos="982"/>
                <w:tab w:val="left" w:pos="1134"/>
                <w:tab w:val="left" w:pos="1701"/>
                <w:tab w:val="left" w:pos="2268"/>
                <w:tab w:val="left" w:pos="2552"/>
                <w:tab w:val="left" w:pos="2835"/>
                <w:tab w:val="left" w:pos="3119"/>
                <w:tab w:val="left" w:pos="3402"/>
                <w:tab w:val="left" w:pos="3686"/>
                <w:tab w:val="left" w:pos="3969"/>
              </w:tabs>
              <w:overflowPunct/>
              <w:autoSpaceDE/>
              <w:autoSpaceDN/>
              <w:adjustRightInd/>
              <w:spacing w:before="20" w:after="20"/>
              <w:ind w:left="1080"/>
              <w:jc w:val="left"/>
              <w:textAlignment w:val="auto"/>
              <w:rPr>
                <w:sz w:val="18"/>
                <w:lang w:val="en-US"/>
              </w:rPr>
            </w:pPr>
            <w:r w:rsidRPr="00A76A18">
              <w:rPr>
                <w:sz w:val="18"/>
                <w:lang w:val="en-US"/>
              </w:rPr>
              <w:t>Single transit (metropolitan)</w:t>
            </w:r>
          </w:p>
          <w:p w:rsidR="00A97E5A" w:rsidRPr="00A76A18" w:rsidRDefault="00A97E5A" w:rsidP="009B2BDE">
            <w:pPr>
              <w:numPr>
                <w:ilvl w:val="1"/>
                <w:numId w:val="7"/>
              </w:numPr>
              <w:tabs>
                <w:tab w:val="clear" w:pos="794"/>
                <w:tab w:val="clear" w:pos="1191"/>
                <w:tab w:val="clear" w:pos="1588"/>
                <w:tab w:val="clear" w:pos="1985"/>
                <w:tab w:val="left" w:pos="284"/>
                <w:tab w:val="left" w:pos="567"/>
                <w:tab w:val="left" w:pos="982"/>
                <w:tab w:val="left" w:pos="1134"/>
                <w:tab w:val="left" w:pos="1701"/>
                <w:tab w:val="left" w:pos="2268"/>
                <w:tab w:val="left" w:pos="2552"/>
                <w:tab w:val="left" w:pos="2835"/>
                <w:tab w:val="left" w:pos="3119"/>
                <w:tab w:val="left" w:pos="3402"/>
                <w:tab w:val="left" w:pos="3686"/>
                <w:tab w:val="left" w:pos="3969"/>
              </w:tabs>
              <w:overflowPunct/>
              <w:autoSpaceDE/>
              <w:autoSpaceDN/>
              <w:adjustRightInd/>
              <w:spacing w:before="20" w:after="20"/>
              <w:ind w:left="1080"/>
              <w:jc w:val="left"/>
              <w:textAlignment w:val="auto"/>
              <w:rPr>
                <w:sz w:val="18"/>
                <w:lang w:val="en-US"/>
              </w:rPr>
            </w:pPr>
            <w:r w:rsidRPr="00A76A18">
              <w:rPr>
                <w:sz w:val="18"/>
                <w:lang w:val="en-US"/>
              </w:rPr>
              <w:t>Double transit (national)</w:t>
            </w:r>
          </w:p>
          <w:p w:rsidR="00A97E5A" w:rsidRPr="00A76A18" w:rsidRDefault="00A97E5A" w:rsidP="009B2BDE">
            <w:pPr>
              <w:numPr>
                <w:ilvl w:val="0"/>
                <w:numId w:val="7"/>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after="20"/>
              <w:ind w:left="360"/>
              <w:jc w:val="left"/>
              <w:textAlignment w:val="auto"/>
              <w:rPr>
                <w:sz w:val="18"/>
                <w:lang w:val="en-US"/>
              </w:rPr>
            </w:pPr>
            <w:r w:rsidRPr="00A76A18">
              <w:rPr>
                <w:sz w:val="18"/>
                <w:lang w:val="en-US"/>
              </w:rPr>
              <w:t xml:space="preserve"> Terminating calls on mobile networks:</w:t>
            </w:r>
          </w:p>
          <w:p w:rsidR="00A97E5A" w:rsidRPr="00A76A18" w:rsidRDefault="00A97E5A" w:rsidP="009B2BDE">
            <w:pPr>
              <w:numPr>
                <w:ilvl w:val="1"/>
                <w:numId w:val="7"/>
              </w:numPr>
              <w:tabs>
                <w:tab w:val="clear" w:pos="794"/>
                <w:tab w:val="clear" w:pos="1191"/>
                <w:tab w:val="clear" w:pos="1588"/>
                <w:tab w:val="clear" w:pos="1985"/>
                <w:tab w:val="left" w:pos="284"/>
                <w:tab w:val="left" w:pos="567"/>
                <w:tab w:val="left" w:pos="982"/>
                <w:tab w:val="left" w:pos="1134"/>
                <w:tab w:val="left" w:pos="1701"/>
                <w:tab w:val="left" w:pos="2268"/>
                <w:tab w:val="left" w:pos="2552"/>
                <w:tab w:val="left" w:pos="2835"/>
                <w:tab w:val="left" w:pos="3119"/>
                <w:tab w:val="left" w:pos="3402"/>
                <w:tab w:val="left" w:pos="3686"/>
                <w:tab w:val="left" w:pos="3969"/>
              </w:tabs>
              <w:overflowPunct/>
              <w:autoSpaceDE/>
              <w:autoSpaceDN/>
              <w:adjustRightInd/>
              <w:spacing w:before="20" w:after="20"/>
              <w:ind w:left="1080"/>
              <w:jc w:val="left"/>
              <w:textAlignment w:val="auto"/>
              <w:rPr>
                <w:sz w:val="18"/>
                <w:lang w:val="en-US"/>
              </w:rPr>
            </w:pPr>
            <w:r w:rsidRPr="00A76A18">
              <w:rPr>
                <w:sz w:val="18"/>
                <w:lang w:val="en-US"/>
              </w:rPr>
              <w:t>Fixed to mobile</w:t>
            </w:r>
          </w:p>
          <w:p w:rsidR="00A97E5A" w:rsidRPr="00A76A18" w:rsidRDefault="00A97E5A" w:rsidP="009B2BDE">
            <w:pPr>
              <w:numPr>
                <w:ilvl w:val="1"/>
                <w:numId w:val="7"/>
              </w:numPr>
              <w:tabs>
                <w:tab w:val="clear" w:pos="794"/>
                <w:tab w:val="clear" w:pos="1191"/>
                <w:tab w:val="clear" w:pos="1588"/>
                <w:tab w:val="clear" w:pos="1985"/>
                <w:tab w:val="left" w:pos="284"/>
                <w:tab w:val="left" w:pos="567"/>
                <w:tab w:val="left" w:pos="982"/>
                <w:tab w:val="left" w:pos="1134"/>
                <w:tab w:val="left" w:pos="1701"/>
                <w:tab w:val="left" w:pos="2268"/>
                <w:tab w:val="left" w:pos="2552"/>
                <w:tab w:val="left" w:pos="2835"/>
                <w:tab w:val="left" w:pos="3119"/>
                <w:tab w:val="left" w:pos="3402"/>
                <w:tab w:val="left" w:pos="3686"/>
                <w:tab w:val="left" w:pos="3969"/>
              </w:tabs>
              <w:overflowPunct/>
              <w:autoSpaceDE/>
              <w:autoSpaceDN/>
              <w:adjustRightInd/>
              <w:spacing w:before="20" w:after="20"/>
              <w:ind w:left="1080"/>
              <w:jc w:val="left"/>
              <w:textAlignment w:val="auto"/>
              <w:rPr>
                <w:sz w:val="18"/>
                <w:lang w:val="en-US"/>
              </w:rPr>
            </w:pPr>
            <w:smartTag w:uri="urn:schemas-microsoft-com:office:smarttags" w:element="place">
              <w:smartTag w:uri="urn:schemas-microsoft-com:office:smarttags" w:element="City">
                <w:r w:rsidRPr="00A76A18">
                  <w:rPr>
                    <w:sz w:val="18"/>
                    <w:lang w:val="en-US"/>
                  </w:rPr>
                  <w:t>Mobile</w:t>
                </w:r>
              </w:smartTag>
            </w:smartTag>
            <w:r w:rsidRPr="00A76A18">
              <w:rPr>
                <w:sz w:val="18"/>
                <w:lang w:val="en-US"/>
              </w:rPr>
              <w:t xml:space="preserve"> to mobile </w:t>
            </w:r>
            <w:r w:rsidRPr="00A76A18">
              <w:rPr>
                <w:sz w:val="18"/>
                <w:lang w:val="fr-FR"/>
              </w:rPr>
              <w:t xml:space="preserve"> </w:t>
            </w:r>
          </w:p>
        </w:tc>
        <w:tc>
          <w:tcPr>
            <w:tcW w:w="2267" w:type="dxa"/>
            <w:gridSpan w:val="4"/>
            <w:tcBorders>
              <w:top w:val="single" w:sz="4" w:space="0" w:color="808080"/>
              <w:left w:val="single" w:sz="4" w:space="0" w:color="808080"/>
              <w:bottom w:val="single" w:sz="4" w:space="0" w:color="808080"/>
              <w:right w:val="single" w:sz="4" w:space="0" w:color="808080"/>
            </w:tcBorders>
          </w:tcPr>
          <w:p w:rsidR="00A97E5A" w:rsidRPr="00A76A18" w:rsidRDefault="00A97E5A" w:rsidP="009B2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sz w:val="18"/>
                <w:lang w:val="en-US"/>
              </w:rPr>
            </w:pPr>
            <w:r w:rsidRPr="00A76A18">
              <w:rPr>
                <w:sz w:val="18"/>
                <w:lang w:val="en-US"/>
              </w:rPr>
              <w:br/>
            </w:r>
          </w:p>
          <w:p w:rsidR="00A97E5A" w:rsidRPr="00A76A18" w:rsidRDefault="00A97E5A" w:rsidP="009B2BDE">
            <w:pPr>
              <w:widowControl w:val="0"/>
              <w:tabs>
                <w:tab w:val="clear" w:pos="794"/>
                <w:tab w:val="clear" w:pos="1191"/>
                <w:tab w:val="clear" w:pos="1588"/>
                <w:tab w:val="clear" w:pos="1985"/>
              </w:tabs>
              <w:overflowPunct/>
              <w:autoSpaceDE/>
              <w:autoSpaceDN/>
              <w:adjustRightInd/>
              <w:spacing w:before="20" w:after="20"/>
              <w:jc w:val="center"/>
              <w:textAlignment w:val="auto"/>
              <w:rPr>
                <w:rFonts w:eastAsia="SimHei" w:cs="Simplified Arabic"/>
                <w:bCs/>
                <w:sz w:val="16"/>
                <w:szCs w:val="28"/>
                <w:lang w:val="fr-FR" w:eastAsia="zh-CN"/>
              </w:rPr>
            </w:pPr>
            <w:r w:rsidRPr="00A76A18">
              <w:rPr>
                <w:rFonts w:eastAsia="SimHei" w:cs="Simplified Arabic"/>
                <w:bCs/>
                <w:sz w:val="16"/>
                <w:szCs w:val="28"/>
                <w:lang w:val="fr-FR" w:eastAsia="zh-CN"/>
              </w:rPr>
              <w:t>_________________</w:t>
            </w:r>
          </w:p>
          <w:p w:rsidR="00A97E5A" w:rsidRPr="00A76A18" w:rsidRDefault="00A97E5A" w:rsidP="009B2BDE">
            <w:pPr>
              <w:widowControl w:val="0"/>
              <w:tabs>
                <w:tab w:val="clear" w:pos="794"/>
                <w:tab w:val="clear" w:pos="1191"/>
                <w:tab w:val="clear" w:pos="1588"/>
                <w:tab w:val="clear" w:pos="1985"/>
              </w:tabs>
              <w:overflowPunct/>
              <w:autoSpaceDE/>
              <w:autoSpaceDN/>
              <w:adjustRightInd/>
              <w:spacing w:before="20" w:after="20"/>
              <w:jc w:val="center"/>
              <w:textAlignment w:val="auto"/>
              <w:rPr>
                <w:rFonts w:eastAsia="SimHei" w:cs="Simplified Arabic"/>
                <w:bCs/>
                <w:sz w:val="16"/>
                <w:szCs w:val="28"/>
                <w:lang w:val="fr-FR" w:eastAsia="zh-CN"/>
              </w:rPr>
            </w:pPr>
            <w:r w:rsidRPr="00A76A18">
              <w:rPr>
                <w:rFonts w:eastAsia="SimHei" w:cs="Simplified Arabic"/>
                <w:bCs/>
                <w:sz w:val="16"/>
                <w:szCs w:val="28"/>
                <w:lang w:val="fr-FR" w:eastAsia="zh-CN"/>
              </w:rPr>
              <w:t>_________________</w:t>
            </w:r>
          </w:p>
          <w:p w:rsidR="00A97E5A" w:rsidRPr="00A76A18" w:rsidRDefault="00A97E5A" w:rsidP="009B2BDE">
            <w:pPr>
              <w:widowControl w:val="0"/>
              <w:tabs>
                <w:tab w:val="clear" w:pos="794"/>
                <w:tab w:val="clear" w:pos="1191"/>
                <w:tab w:val="clear" w:pos="1588"/>
                <w:tab w:val="clear" w:pos="1985"/>
              </w:tabs>
              <w:overflowPunct/>
              <w:autoSpaceDE/>
              <w:autoSpaceDN/>
              <w:adjustRightInd/>
              <w:spacing w:before="20" w:after="20"/>
              <w:jc w:val="center"/>
              <w:textAlignment w:val="auto"/>
              <w:rPr>
                <w:rFonts w:eastAsia="SimHei" w:cs="Simplified Arabic"/>
                <w:bCs/>
                <w:sz w:val="16"/>
                <w:szCs w:val="28"/>
                <w:lang w:val="fr-FR" w:eastAsia="zh-CN"/>
              </w:rPr>
            </w:pPr>
            <w:r w:rsidRPr="00A76A18">
              <w:rPr>
                <w:rFonts w:eastAsia="SimHei" w:cs="Simplified Arabic"/>
                <w:bCs/>
                <w:sz w:val="16"/>
                <w:szCs w:val="28"/>
                <w:lang w:val="fr-FR" w:eastAsia="zh-CN"/>
              </w:rPr>
              <w:t>_________________</w:t>
            </w:r>
          </w:p>
          <w:p w:rsidR="00A97E5A" w:rsidRPr="00A76A18" w:rsidRDefault="00A97E5A" w:rsidP="009B2BDE">
            <w:pPr>
              <w:widowControl w:val="0"/>
              <w:tabs>
                <w:tab w:val="clear" w:pos="794"/>
                <w:tab w:val="clear" w:pos="1191"/>
                <w:tab w:val="clear" w:pos="1588"/>
                <w:tab w:val="clear" w:pos="1985"/>
              </w:tabs>
              <w:overflowPunct/>
              <w:autoSpaceDE/>
              <w:autoSpaceDN/>
              <w:adjustRightInd/>
              <w:spacing w:before="20" w:after="20"/>
              <w:jc w:val="center"/>
              <w:textAlignment w:val="auto"/>
              <w:rPr>
                <w:rFonts w:eastAsia="SimHei" w:cs="Simplified Arabic"/>
                <w:bCs/>
                <w:sz w:val="16"/>
                <w:szCs w:val="28"/>
                <w:lang w:val="fr-FR" w:eastAsia="zh-CN"/>
              </w:rPr>
            </w:pPr>
          </w:p>
          <w:p w:rsidR="00A97E5A" w:rsidRPr="00A76A18" w:rsidRDefault="00A97E5A" w:rsidP="009B2BDE">
            <w:pPr>
              <w:widowControl w:val="0"/>
              <w:tabs>
                <w:tab w:val="clear" w:pos="794"/>
                <w:tab w:val="clear" w:pos="1191"/>
                <w:tab w:val="clear" w:pos="1588"/>
                <w:tab w:val="clear" w:pos="1985"/>
              </w:tabs>
              <w:overflowPunct/>
              <w:autoSpaceDE/>
              <w:autoSpaceDN/>
              <w:adjustRightInd/>
              <w:spacing w:before="20" w:after="20"/>
              <w:jc w:val="center"/>
              <w:textAlignment w:val="auto"/>
              <w:rPr>
                <w:rFonts w:eastAsia="SimHei" w:cs="Simplified Arabic"/>
                <w:bCs/>
                <w:sz w:val="16"/>
                <w:szCs w:val="28"/>
                <w:lang w:val="fr-FR" w:eastAsia="zh-CN"/>
              </w:rPr>
            </w:pPr>
            <w:r w:rsidRPr="00A76A18">
              <w:rPr>
                <w:rFonts w:eastAsia="SimHei" w:cs="Simplified Arabic"/>
                <w:bCs/>
                <w:sz w:val="16"/>
                <w:szCs w:val="28"/>
                <w:lang w:val="fr-FR" w:eastAsia="zh-CN"/>
              </w:rPr>
              <w:t>_________________</w:t>
            </w:r>
          </w:p>
          <w:p w:rsidR="00A97E5A" w:rsidRPr="00A76A18" w:rsidRDefault="00A97E5A" w:rsidP="009B2BDE">
            <w:pPr>
              <w:widowControl w:val="0"/>
              <w:tabs>
                <w:tab w:val="clear" w:pos="794"/>
                <w:tab w:val="clear" w:pos="1191"/>
                <w:tab w:val="clear" w:pos="1588"/>
                <w:tab w:val="clear" w:pos="1985"/>
              </w:tabs>
              <w:overflowPunct/>
              <w:autoSpaceDE/>
              <w:autoSpaceDN/>
              <w:adjustRightInd/>
              <w:spacing w:before="20" w:after="20"/>
              <w:jc w:val="center"/>
              <w:textAlignment w:val="auto"/>
              <w:rPr>
                <w:rFonts w:eastAsia="SimHei" w:cs="Simplified Arabic"/>
                <w:bCs/>
                <w:sz w:val="16"/>
                <w:szCs w:val="28"/>
                <w:lang w:val="fr-FR" w:eastAsia="zh-CN"/>
              </w:rPr>
            </w:pPr>
            <w:r w:rsidRPr="00A76A18">
              <w:rPr>
                <w:rFonts w:eastAsia="SimHei" w:cs="Simplified Arabic"/>
                <w:bCs/>
                <w:sz w:val="16"/>
                <w:szCs w:val="28"/>
                <w:lang w:val="fr-FR" w:eastAsia="zh-CN"/>
              </w:rPr>
              <w:t>_________________</w:t>
            </w:r>
          </w:p>
          <w:p w:rsidR="00A97E5A" w:rsidRPr="00A76A18" w:rsidRDefault="00A97E5A" w:rsidP="009B2BDE">
            <w:pPr>
              <w:widowControl w:val="0"/>
              <w:tabs>
                <w:tab w:val="clear" w:pos="794"/>
                <w:tab w:val="clear" w:pos="1191"/>
                <w:tab w:val="clear" w:pos="1588"/>
                <w:tab w:val="clear" w:pos="1985"/>
              </w:tabs>
              <w:overflowPunct/>
              <w:autoSpaceDE/>
              <w:autoSpaceDN/>
              <w:adjustRightInd/>
              <w:spacing w:before="20" w:after="20"/>
              <w:jc w:val="center"/>
              <w:textAlignment w:val="auto"/>
              <w:rPr>
                <w:rFonts w:eastAsia="SimHei" w:cs="Simplified Arabic"/>
                <w:bCs/>
                <w:sz w:val="16"/>
                <w:szCs w:val="28"/>
                <w:lang w:val="fr-FR" w:eastAsia="zh-CN"/>
              </w:rPr>
            </w:pPr>
            <w:r w:rsidRPr="00A76A18">
              <w:rPr>
                <w:rFonts w:eastAsia="SimHei" w:cs="Simplified Arabic"/>
                <w:bCs/>
                <w:sz w:val="16"/>
                <w:szCs w:val="28"/>
                <w:lang w:val="fr-FR" w:eastAsia="zh-CN"/>
              </w:rPr>
              <w:t>_________________</w:t>
            </w:r>
          </w:p>
          <w:p w:rsidR="00A97E5A" w:rsidRPr="00A76A18" w:rsidRDefault="00A97E5A" w:rsidP="009B2BDE">
            <w:pPr>
              <w:widowControl w:val="0"/>
              <w:tabs>
                <w:tab w:val="clear" w:pos="794"/>
                <w:tab w:val="clear" w:pos="1191"/>
                <w:tab w:val="clear" w:pos="1588"/>
                <w:tab w:val="clear" w:pos="1985"/>
              </w:tabs>
              <w:overflowPunct/>
              <w:autoSpaceDE/>
              <w:autoSpaceDN/>
              <w:adjustRightInd/>
              <w:spacing w:before="20" w:after="20"/>
              <w:jc w:val="center"/>
              <w:textAlignment w:val="auto"/>
              <w:rPr>
                <w:rFonts w:eastAsia="SimHei" w:cs="Simplified Arabic"/>
                <w:bCs/>
                <w:sz w:val="16"/>
                <w:szCs w:val="28"/>
                <w:lang w:val="fr-FR" w:eastAsia="zh-CN"/>
              </w:rPr>
            </w:pPr>
          </w:p>
          <w:p w:rsidR="00A97E5A" w:rsidRPr="00A76A18" w:rsidRDefault="00A97E5A" w:rsidP="009B2BDE">
            <w:pPr>
              <w:widowControl w:val="0"/>
              <w:tabs>
                <w:tab w:val="clear" w:pos="794"/>
                <w:tab w:val="clear" w:pos="1191"/>
                <w:tab w:val="clear" w:pos="1588"/>
                <w:tab w:val="clear" w:pos="1985"/>
              </w:tabs>
              <w:overflowPunct/>
              <w:autoSpaceDE/>
              <w:autoSpaceDN/>
              <w:adjustRightInd/>
              <w:spacing w:before="20" w:after="20"/>
              <w:jc w:val="center"/>
              <w:textAlignment w:val="auto"/>
              <w:rPr>
                <w:rFonts w:eastAsia="SimHei" w:cs="Simplified Arabic"/>
                <w:bCs/>
                <w:sz w:val="16"/>
                <w:szCs w:val="28"/>
                <w:lang w:val="fr-FR" w:eastAsia="zh-CN"/>
              </w:rPr>
            </w:pPr>
            <w:r w:rsidRPr="00A76A18">
              <w:rPr>
                <w:rFonts w:eastAsia="SimHei" w:cs="Simplified Arabic"/>
                <w:bCs/>
                <w:sz w:val="16"/>
                <w:szCs w:val="28"/>
                <w:lang w:val="fr-FR" w:eastAsia="zh-CN"/>
              </w:rPr>
              <w:t>_________________</w:t>
            </w:r>
          </w:p>
          <w:p w:rsidR="00A97E5A" w:rsidRPr="00A76A18" w:rsidRDefault="00A97E5A" w:rsidP="009B2BDE">
            <w:pPr>
              <w:widowControl w:val="0"/>
              <w:tabs>
                <w:tab w:val="clear" w:pos="794"/>
                <w:tab w:val="clear" w:pos="1191"/>
                <w:tab w:val="clear" w:pos="1588"/>
                <w:tab w:val="clear" w:pos="1985"/>
              </w:tabs>
              <w:overflowPunct/>
              <w:autoSpaceDE/>
              <w:autoSpaceDN/>
              <w:adjustRightInd/>
              <w:spacing w:before="20" w:after="20"/>
              <w:jc w:val="center"/>
              <w:textAlignment w:val="auto"/>
              <w:rPr>
                <w:rFonts w:eastAsia="SimHei" w:cs="Simplified Arabic"/>
                <w:bCs/>
                <w:sz w:val="16"/>
                <w:szCs w:val="28"/>
                <w:lang w:val="fr-FR" w:eastAsia="zh-CN"/>
              </w:rPr>
            </w:pPr>
            <w:r w:rsidRPr="00A76A18">
              <w:rPr>
                <w:rFonts w:eastAsia="SimHei" w:cs="Simplified Arabic"/>
                <w:bCs/>
                <w:sz w:val="16"/>
                <w:szCs w:val="28"/>
                <w:lang w:val="fr-FR" w:eastAsia="zh-CN"/>
              </w:rPr>
              <w:t>_________________</w:t>
            </w:r>
          </w:p>
        </w:tc>
      </w:tr>
      <w:tr w:rsidR="00A97E5A" w:rsidRPr="00A76A18" w:rsidTr="009B2BDE">
        <w:trPr>
          <w:cantSplit/>
        </w:trPr>
        <w:tc>
          <w:tcPr>
            <w:tcW w:w="567" w:type="dxa"/>
            <w:tcBorders>
              <w:top w:val="single" w:sz="4" w:space="0" w:color="808080"/>
              <w:left w:val="single" w:sz="4" w:space="0" w:color="808080"/>
              <w:bottom w:val="single" w:sz="4" w:space="0" w:color="808080"/>
              <w:right w:val="single" w:sz="4" w:space="0" w:color="808080"/>
            </w:tcBorders>
          </w:tcPr>
          <w:p w:rsidR="00A97E5A" w:rsidRPr="00A76A18" w:rsidRDefault="00A97E5A" w:rsidP="009B2BDE">
            <w:pPr>
              <w:widowControl w:val="0"/>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
                <w:sz w:val="16"/>
                <w:szCs w:val="28"/>
                <w:lang w:val="fr-FR" w:eastAsia="zh-CN"/>
              </w:rPr>
            </w:pPr>
          </w:p>
        </w:tc>
        <w:tc>
          <w:tcPr>
            <w:tcW w:w="2694" w:type="dxa"/>
            <w:tcBorders>
              <w:top w:val="single" w:sz="4" w:space="0" w:color="808080"/>
              <w:left w:val="single" w:sz="4" w:space="0" w:color="808080"/>
              <w:bottom w:val="single" w:sz="4" w:space="0" w:color="808080"/>
              <w:right w:val="single" w:sz="4" w:space="0" w:color="808080"/>
            </w:tcBorders>
          </w:tcPr>
          <w:p w:rsidR="00A97E5A" w:rsidRPr="00A76A18" w:rsidRDefault="00A97E5A" w:rsidP="009B2BDE">
            <w:pPr>
              <w:widowControl w:val="0"/>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Cs/>
                <w:sz w:val="18"/>
                <w:szCs w:val="18"/>
                <w:lang w:val="en-US" w:eastAsia="zh-CN"/>
              </w:rPr>
            </w:pPr>
            <w:r w:rsidRPr="00A76A18">
              <w:rPr>
                <w:rFonts w:eastAsia="SimHei" w:cs="Simplified Arabic"/>
                <w:bCs/>
                <w:sz w:val="18"/>
                <w:szCs w:val="18"/>
                <w:lang w:val="en-US" w:eastAsia="zh-CN"/>
              </w:rPr>
              <w:t>5.7.1   Please indicate the website, where interconnection prices are publicly available</w:t>
            </w:r>
          </w:p>
        </w:tc>
        <w:tc>
          <w:tcPr>
            <w:tcW w:w="6520" w:type="dxa"/>
            <w:gridSpan w:val="8"/>
            <w:tcBorders>
              <w:top w:val="single" w:sz="4" w:space="0" w:color="808080"/>
              <w:left w:val="single" w:sz="4" w:space="0" w:color="808080"/>
              <w:bottom w:val="single" w:sz="4" w:space="0" w:color="808080"/>
              <w:right w:val="single" w:sz="4" w:space="0" w:color="808080"/>
            </w:tcBorders>
          </w:tcPr>
          <w:p w:rsidR="00A97E5A" w:rsidRPr="00A76A18" w:rsidRDefault="00A97E5A" w:rsidP="009B2BDE">
            <w:pPr>
              <w:widowControl w:val="0"/>
              <w:tabs>
                <w:tab w:val="clear" w:pos="794"/>
                <w:tab w:val="clear" w:pos="1191"/>
                <w:tab w:val="clear" w:pos="1588"/>
                <w:tab w:val="clear" w:pos="1985"/>
              </w:tabs>
              <w:overflowPunct/>
              <w:autoSpaceDE/>
              <w:autoSpaceDN/>
              <w:adjustRightInd/>
              <w:spacing w:before="40" w:after="40"/>
              <w:jc w:val="center"/>
              <w:textAlignment w:val="auto"/>
              <w:rPr>
                <w:rFonts w:ascii="Verdana" w:eastAsia="SimHei" w:hAnsi="Verdana" w:cs="Simplified Arabic"/>
                <w:bCs/>
                <w:sz w:val="16"/>
                <w:szCs w:val="28"/>
                <w:lang w:val="en-US" w:eastAsia="zh-CN"/>
              </w:rPr>
            </w:pPr>
          </w:p>
          <w:p w:rsidR="00A97E5A" w:rsidRPr="00A76A18" w:rsidRDefault="00A97E5A" w:rsidP="009B2BDE">
            <w:pPr>
              <w:tabs>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sz w:val="18"/>
                <w:u w:val="single"/>
              </w:rPr>
            </w:pPr>
            <w:r w:rsidRPr="00A76A18">
              <w:rPr>
                <w:sz w:val="18"/>
                <w:szCs w:val="22"/>
                <w:u w:val="single"/>
                <w:lang w:val="en-US"/>
              </w:rPr>
              <w:t>WWW.</w:t>
            </w:r>
            <w:r w:rsidRPr="00A76A18">
              <w:rPr>
                <w:sz w:val="18"/>
                <w:szCs w:val="22"/>
                <w:lang w:val="en-US"/>
              </w:rPr>
              <w:t xml:space="preserve">_____________________________________________  </w:t>
            </w:r>
            <w:r w:rsidRPr="00A76A18">
              <w:rPr>
                <w:sz w:val="18"/>
                <w:u w:val="single"/>
              </w:rPr>
              <w:t xml:space="preserve">  </w:t>
            </w:r>
          </w:p>
        </w:tc>
      </w:tr>
      <w:tr w:rsidR="00A97E5A" w:rsidRPr="00A76A18" w:rsidTr="009B2BD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Ex>
        <w:tc>
          <w:tcPr>
            <w:tcW w:w="9781" w:type="dxa"/>
            <w:gridSpan w:val="10"/>
            <w:shd w:val="clear" w:color="auto" w:fill="CCFFCC"/>
          </w:tcPr>
          <w:p w:rsidR="00A97E5A" w:rsidRPr="00A76A18" w:rsidRDefault="00A97E5A" w:rsidP="009B2BDE">
            <w:pPr>
              <w:keepNext/>
              <w:overflowPunct/>
              <w:autoSpaceDE/>
              <w:autoSpaceDN/>
              <w:adjustRightInd/>
              <w:spacing w:before="40" w:after="40"/>
              <w:ind w:left="567"/>
              <w:jc w:val="left"/>
              <w:textAlignment w:val="auto"/>
              <w:rPr>
                <w:b/>
                <w:szCs w:val="26"/>
                <w:lang w:val="en-US"/>
              </w:rPr>
            </w:pPr>
            <w:r w:rsidRPr="00A76A18">
              <w:rPr>
                <w:b/>
                <w:szCs w:val="26"/>
                <w:lang w:val="en-US"/>
              </w:rPr>
              <w:lastRenderedPageBreak/>
              <w:t>Section 6: Concept of dominance</w:t>
            </w:r>
          </w:p>
        </w:tc>
      </w:tr>
      <w:tr w:rsidR="00A97E5A" w:rsidRPr="00A76A18" w:rsidTr="009B2BD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Ex>
        <w:tc>
          <w:tcPr>
            <w:tcW w:w="567" w:type="dxa"/>
          </w:tcPr>
          <w:p w:rsidR="00A97E5A" w:rsidRPr="00A76A18" w:rsidRDefault="00A97E5A" w:rsidP="009B2BDE">
            <w:pPr>
              <w:keepNext/>
              <w:widowControl w:val="0"/>
              <w:tabs>
                <w:tab w:val="clear" w:pos="794"/>
                <w:tab w:val="clear" w:pos="1191"/>
                <w:tab w:val="clear" w:pos="1588"/>
                <w:tab w:val="clear" w:pos="1985"/>
              </w:tabs>
              <w:overflowPunct/>
              <w:autoSpaceDE/>
              <w:autoSpaceDN/>
              <w:adjustRightInd/>
              <w:spacing w:before="20" w:after="20"/>
              <w:jc w:val="center"/>
              <w:textAlignment w:val="auto"/>
              <w:rPr>
                <w:rFonts w:eastAsia="SimHei" w:cs="Simplified Arabic"/>
                <w:b/>
                <w:sz w:val="18"/>
                <w:szCs w:val="18"/>
                <w:lang w:val="fr-FR" w:eastAsia="zh-CN"/>
              </w:rPr>
            </w:pPr>
            <w:r w:rsidRPr="00A76A18">
              <w:rPr>
                <w:rFonts w:eastAsia="SimHei" w:cs="Simplified Arabic"/>
                <w:b/>
                <w:sz w:val="18"/>
                <w:szCs w:val="18"/>
                <w:lang w:val="fr-FR" w:eastAsia="zh-CN"/>
              </w:rPr>
              <w:t>6.1</w:t>
            </w:r>
          </w:p>
        </w:tc>
        <w:tc>
          <w:tcPr>
            <w:tcW w:w="2694" w:type="dxa"/>
          </w:tcPr>
          <w:p w:rsidR="00A97E5A" w:rsidRPr="00A76A18" w:rsidRDefault="00A97E5A" w:rsidP="009B2BDE">
            <w:pPr>
              <w:keepNext/>
              <w:widowControl w:val="0"/>
              <w:tabs>
                <w:tab w:val="clear" w:pos="794"/>
                <w:tab w:val="clear" w:pos="1191"/>
                <w:tab w:val="clear" w:pos="1588"/>
                <w:tab w:val="clear" w:pos="1985"/>
              </w:tabs>
              <w:overflowPunct/>
              <w:autoSpaceDE/>
              <w:autoSpaceDN/>
              <w:adjustRightInd/>
              <w:spacing w:before="20" w:after="20"/>
              <w:jc w:val="left"/>
              <w:textAlignment w:val="auto"/>
              <w:rPr>
                <w:rFonts w:eastAsia="SimHei" w:cs="Simplified Arabic"/>
                <w:bCs/>
                <w:sz w:val="18"/>
                <w:szCs w:val="32"/>
                <w:lang w:val="en-US" w:eastAsia="zh-CN"/>
              </w:rPr>
            </w:pPr>
            <w:r w:rsidRPr="00A76A18">
              <w:rPr>
                <w:rFonts w:eastAsia="SimHei" w:cs="Simplified Arabic"/>
                <w:bCs/>
                <w:sz w:val="18"/>
                <w:szCs w:val="32"/>
                <w:lang w:val="en-US" w:eastAsia="zh-CN"/>
              </w:rPr>
              <w:t>Is the concept of “dominance” defined in your country?</w:t>
            </w:r>
          </w:p>
        </w:tc>
        <w:tc>
          <w:tcPr>
            <w:tcW w:w="6520" w:type="dxa"/>
            <w:gridSpan w:val="8"/>
          </w:tcPr>
          <w:p w:rsidR="00A97E5A" w:rsidRPr="00A76A18" w:rsidRDefault="00A97E5A" w:rsidP="009B2BDE">
            <w:pPr>
              <w:numPr>
                <w:ilvl w:val="0"/>
                <w:numId w:val="17"/>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szCs w:val="22"/>
                <w:lang w:val="en-US"/>
              </w:rPr>
            </w:pPr>
            <w:r w:rsidRPr="00A76A18">
              <w:rPr>
                <w:sz w:val="18"/>
                <w:szCs w:val="22"/>
                <w:lang w:val="en-US"/>
              </w:rPr>
              <w:t>Yes</w:t>
            </w:r>
          </w:p>
          <w:p w:rsidR="00A97E5A" w:rsidRPr="00A76A18" w:rsidRDefault="00A97E5A" w:rsidP="009B2BDE">
            <w:pPr>
              <w:numPr>
                <w:ilvl w:val="0"/>
                <w:numId w:val="17"/>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szCs w:val="22"/>
                <w:lang w:val="en-US"/>
              </w:rPr>
            </w:pPr>
            <w:r w:rsidRPr="00A76A18">
              <w:rPr>
                <w:sz w:val="18"/>
                <w:szCs w:val="22"/>
                <w:lang w:val="en-US"/>
              </w:rPr>
              <w:t>No</w:t>
            </w:r>
          </w:p>
          <w:p w:rsidR="00A97E5A" w:rsidRPr="00A76A18" w:rsidRDefault="00A97E5A" w:rsidP="009B2BDE">
            <w:pPr>
              <w:tabs>
                <w:tab w:val="clear" w:pos="794"/>
                <w:tab w:val="clear" w:pos="1191"/>
                <w:tab w:val="clear" w:pos="1588"/>
                <w:tab w:val="left" w:pos="317"/>
                <w:tab w:val="left" w:pos="567"/>
                <w:tab w:val="left" w:pos="1134"/>
                <w:tab w:val="left" w:pos="1418"/>
                <w:tab w:val="left" w:pos="1701"/>
                <w:tab w:val="left" w:pos="2268"/>
                <w:tab w:val="left" w:pos="2552"/>
                <w:tab w:val="left" w:pos="2835"/>
                <w:tab w:val="left" w:pos="3119"/>
                <w:tab w:val="left" w:pos="3402"/>
                <w:tab w:val="left" w:pos="3686"/>
                <w:tab w:val="left" w:pos="3969"/>
              </w:tabs>
              <w:spacing w:before="0" w:after="120"/>
              <w:ind w:left="851" w:hanging="851"/>
              <w:jc w:val="left"/>
              <w:rPr>
                <w:sz w:val="18"/>
                <w:szCs w:val="22"/>
                <w:lang w:val="en-US"/>
              </w:rPr>
            </w:pPr>
            <w:r w:rsidRPr="00A76A18">
              <w:rPr>
                <w:sz w:val="18"/>
                <w:szCs w:val="22"/>
                <w:lang w:val="en-US"/>
              </w:rPr>
              <w:tab/>
              <w:t>If not, will it be defined and when? ____________________________</w:t>
            </w:r>
            <w:r w:rsidRPr="00A76A18">
              <w:rPr>
                <w:sz w:val="18"/>
                <w:szCs w:val="22"/>
                <w:lang w:val="en-US"/>
              </w:rPr>
              <w:br/>
            </w:r>
          </w:p>
        </w:tc>
      </w:tr>
      <w:tr w:rsidR="00A97E5A" w:rsidRPr="00A76A18" w:rsidTr="009B2BD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Ex>
        <w:tc>
          <w:tcPr>
            <w:tcW w:w="567" w:type="dxa"/>
          </w:tcPr>
          <w:p w:rsidR="00A97E5A" w:rsidRPr="00A76A18" w:rsidRDefault="00A97E5A" w:rsidP="009B2BDE">
            <w:pPr>
              <w:keepNext/>
              <w:widowControl w:val="0"/>
              <w:tabs>
                <w:tab w:val="clear" w:pos="794"/>
                <w:tab w:val="clear" w:pos="1191"/>
                <w:tab w:val="clear" w:pos="1588"/>
                <w:tab w:val="clear" w:pos="1985"/>
              </w:tabs>
              <w:overflowPunct/>
              <w:autoSpaceDE/>
              <w:autoSpaceDN/>
              <w:adjustRightInd/>
              <w:spacing w:before="20" w:after="20"/>
              <w:jc w:val="center"/>
              <w:textAlignment w:val="auto"/>
              <w:rPr>
                <w:rFonts w:eastAsia="SimHei" w:cs="Simplified Arabic"/>
                <w:b/>
                <w:sz w:val="18"/>
                <w:szCs w:val="18"/>
                <w:lang w:val="fr-FR" w:eastAsia="zh-CN"/>
              </w:rPr>
            </w:pPr>
            <w:r w:rsidRPr="00A76A18">
              <w:rPr>
                <w:rFonts w:eastAsia="SimHei" w:cs="Simplified Arabic"/>
                <w:b/>
                <w:sz w:val="18"/>
                <w:szCs w:val="18"/>
                <w:lang w:val="fr-FR" w:eastAsia="zh-CN"/>
              </w:rPr>
              <w:t>6.2</w:t>
            </w:r>
          </w:p>
        </w:tc>
        <w:tc>
          <w:tcPr>
            <w:tcW w:w="2694" w:type="dxa"/>
          </w:tcPr>
          <w:p w:rsidR="00A97E5A" w:rsidRPr="00A76A18" w:rsidRDefault="00A97E5A" w:rsidP="009B2BDE">
            <w:pPr>
              <w:keepNext/>
              <w:widowControl w:val="0"/>
              <w:tabs>
                <w:tab w:val="clear" w:pos="794"/>
                <w:tab w:val="clear" w:pos="1191"/>
                <w:tab w:val="clear" w:pos="1588"/>
                <w:tab w:val="clear" w:pos="1985"/>
              </w:tabs>
              <w:overflowPunct/>
              <w:autoSpaceDE/>
              <w:autoSpaceDN/>
              <w:adjustRightInd/>
              <w:spacing w:before="20" w:after="20"/>
              <w:jc w:val="left"/>
              <w:textAlignment w:val="auto"/>
              <w:rPr>
                <w:rFonts w:eastAsia="SimHei" w:cs="Simplified Arabic"/>
                <w:bCs/>
                <w:sz w:val="18"/>
                <w:szCs w:val="32"/>
                <w:lang w:val="en-US" w:eastAsia="zh-CN"/>
              </w:rPr>
            </w:pPr>
            <w:r w:rsidRPr="00A76A18">
              <w:rPr>
                <w:rFonts w:eastAsia="SimHei" w:cs="Simplified Arabic"/>
                <w:bCs/>
                <w:sz w:val="18"/>
                <w:szCs w:val="32"/>
                <w:lang w:val="en-US" w:eastAsia="zh-CN"/>
              </w:rPr>
              <w:t>What is the definition given to this concept in your country?</w:t>
            </w:r>
          </w:p>
        </w:tc>
        <w:tc>
          <w:tcPr>
            <w:tcW w:w="6520" w:type="dxa"/>
            <w:gridSpan w:val="8"/>
          </w:tcPr>
          <w:p w:rsidR="00A97E5A" w:rsidRPr="00A76A18" w:rsidRDefault="00A97E5A" w:rsidP="009B2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120"/>
              <w:ind w:left="851" w:hanging="851"/>
              <w:jc w:val="left"/>
              <w:rPr>
                <w:sz w:val="18"/>
                <w:szCs w:val="22"/>
                <w:lang w:val="en-US"/>
              </w:rPr>
            </w:pPr>
            <w:r w:rsidRPr="00A76A18">
              <w:rPr>
                <w:sz w:val="18"/>
                <w:szCs w:val="22"/>
                <w:lang w:val="en-US"/>
              </w:rPr>
              <w:t>________________________________________________________</w:t>
            </w:r>
          </w:p>
          <w:p w:rsidR="00A97E5A" w:rsidRPr="00A76A18" w:rsidRDefault="00A97E5A" w:rsidP="009B2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120"/>
              <w:ind w:left="851" w:hanging="851"/>
              <w:jc w:val="left"/>
              <w:rPr>
                <w:sz w:val="18"/>
                <w:lang w:val="en-US"/>
              </w:rPr>
            </w:pPr>
            <w:r w:rsidRPr="00A76A18">
              <w:rPr>
                <w:sz w:val="18"/>
                <w:szCs w:val="22"/>
                <w:lang w:val="en-US"/>
              </w:rPr>
              <w:t>________________________________________________________</w:t>
            </w:r>
          </w:p>
        </w:tc>
      </w:tr>
      <w:tr w:rsidR="00A97E5A" w:rsidRPr="00A76A18" w:rsidTr="009B2BD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Pr>
        <w:tc>
          <w:tcPr>
            <w:tcW w:w="567" w:type="dxa"/>
            <w:shd w:val="clear" w:color="auto" w:fill="E6E6E6"/>
          </w:tcPr>
          <w:p w:rsidR="00A97E5A" w:rsidRPr="00A76A18" w:rsidRDefault="00A97E5A" w:rsidP="009B2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18"/>
                <w:szCs w:val="18"/>
                <w:lang w:val="en-US"/>
              </w:rPr>
            </w:pPr>
            <w:r w:rsidRPr="00A76A18">
              <w:rPr>
                <w:b/>
                <w:sz w:val="18"/>
                <w:szCs w:val="18"/>
                <w:lang w:val="en-US"/>
              </w:rPr>
              <w:t>No.</w:t>
            </w:r>
          </w:p>
        </w:tc>
        <w:tc>
          <w:tcPr>
            <w:tcW w:w="2694" w:type="dxa"/>
            <w:shd w:val="clear" w:color="auto" w:fill="E6E6E6"/>
          </w:tcPr>
          <w:p w:rsidR="00A97E5A" w:rsidRPr="00A76A18" w:rsidRDefault="00A97E5A" w:rsidP="009B2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18"/>
                <w:lang w:val="en-US"/>
              </w:rPr>
            </w:pPr>
            <w:r w:rsidRPr="00A76A18">
              <w:rPr>
                <w:b/>
                <w:sz w:val="18"/>
                <w:lang w:val="en-US"/>
              </w:rPr>
              <w:t>Question</w:t>
            </w:r>
          </w:p>
        </w:tc>
        <w:tc>
          <w:tcPr>
            <w:tcW w:w="6520" w:type="dxa"/>
            <w:gridSpan w:val="8"/>
            <w:shd w:val="clear" w:color="auto" w:fill="E6E6E6"/>
          </w:tcPr>
          <w:p w:rsidR="00A97E5A" w:rsidRPr="00A76A18" w:rsidRDefault="00A97E5A" w:rsidP="009B2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18"/>
                <w:lang w:val="en-US"/>
              </w:rPr>
            </w:pPr>
            <w:r w:rsidRPr="00A76A18">
              <w:rPr>
                <w:b/>
                <w:sz w:val="18"/>
                <w:lang w:val="en-US"/>
              </w:rPr>
              <w:t>Possible answers</w:t>
            </w:r>
          </w:p>
        </w:tc>
      </w:tr>
      <w:tr w:rsidR="00A97E5A" w:rsidRPr="00A76A18" w:rsidTr="009B2BD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Ex>
        <w:tc>
          <w:tcPr>
            <w:tcW w:w="567" w:type="dxa"/>
          </w:tcPr>
          <w:p w:rsidR="00A97E5A" w:rsidRPr="00A76A18" w:rsidRDefault="00A97E5A" w:rsidP="009B2BDE">
            <w:pPr>
              <w:keepNext/>
              <w:widowControl w:val="0"/>
              <w:tabs>
                <w:tab w:val="clear" w:pos="794"/>
                <w:tab w:val="clear" w:pos="1191"/>
                <w:tab w:val="clear" w:pos="1588"/>
                <w:tab w:val="clear" w:pos="1985"/>
              </w:tabs>
              <w:overflowPunct/>
              <w:autoSpaceDE/>
              <w:autoSpaceDN/>
              <w:adjustRightInd/>
              <w:spacing w:before="20" w:after="20"/>
              <w:jc w:val="center"/>
              <w:textAlignment w:val="auto"/>
              <w:rPr>
                <w:rFonts w:eastAsia="SimHei" w:cs="Simplified Arabic"/>
                <w:b/>
                <w:sz w:val="18"/>
                <w:szCs w:val="18"/>
                <w:lang w:val="fr-FR" w:eastAsia="zh-CN"/>
              </w:rPr>
            </w:pPr>
            <w:r w:rsidRPr="00A76A18">
              <w:rPr>
                <w:rFonts w:eastAsia="SimHei" w:cs="Simplified Arabic"/>
                <w:b/>
                <w:sz w:val="18"/>
                <w:szCs w:val="18"/>
                <w:lang w:val="fr-FR" w:eastAsia="zh-CN"/>
              </w:rPr>
              <w:t>6.3</w:t>
            </w:r>
          </w:p>
        </w:tc>
        <w:tc>
          <w:tcPr>
            <w:tcW w:w="2694" w:type="dxa"/>
          </w:tcPr>
          <w:p w:rsidR="00A97E5A" w:rsidRPr="00A76A18" w:rsidRDefault="00A97E5A" w:rsidP="009B2BDE">
            <w:pPr>
              <w:keepNext/>
              <w:widowControl w:val="0"/>
              <w:tabs>
                <w:tab w:val="clear" w:pos="794"/>
                <w:tab w:val="clear" w:pos="1191"/>
                <w:tab w:val="clear" w:pos="1588"/>
                <w:tab w:val="clear" w:pos="1985"/>
              </w:tabs>
              <w:overflowPunct/>
              <w:autoSpaceDE/>
              <w:autoSpaceDN/>
              <w:adjustRightInd/>
              <w:spacing w:before="20" w:after="20"/>
              <w:jc w:val="left"/>
              <w:textAlignment w:val="auto"/>
              <w:rPr>
                <w:rFonts w:eastAsia="SimHei" w:cs="Simplified Arabic"/>
                <w:bCs/>
                <w:sz w:val="18"/>
                <w:szCs w:val="32"/>
                <w:lang w:val="en-US" w:eastAsia="zh-CN"/>
              </w:rPr>
            </w:pPr>
            <w:r w:rsidRPr="00A76A18">
              <w:rPr>
                <w:rFonts w:eastAsia="SimHei" w:cs="Simplified Arabic"/>
                <w:bCs/>
                <w:sz w:val="18"/>
                <w:szCs w:val="32"/>
                <w:lang w:val="en-US" w:eastAsia="zh-CN"/>
              </w:rPr>
              <w:t>In what legal instruments (legislation in force) is the concept defined? Please indicate the relevant website, where it is made available</w:t>
            </w:r>
          </w:p>
        </w:tc>
        <w:tc>
          <w:tcPr>
            <w:tcW w:w="6520" w:type="dxa"/>
            <w:gridSpan w:val="8"/>
          </w:tcPr>
          <w:p w:rsidR="00A97E5A" w:rsidRPr="00A76A18" w:rsidRDefault="00A97E5A" w:rsidP="009B2BDE">
            <w:pPr>
              <w:widowControl w:val="0"/>
              <w:tabs>
                <w:tab w:val="clear" w:pos="794"/>
                <w:tab w:val="clear" w:pos="1191"/>
                <w:tab w:val="clear" w:pos="1588"/>
                <w:tab w:val="clear" w:pos="1985"/>
              </w:tabs>
              <w:overflowPunct/>
              <w:autoSpaceDE/>
              <w:autoSpaceDN/>
              <w:adjustRightInd/>
              <w:spacing w:before="40" w:after="40"/>
              <w:jc w:val="center"/>
              <w:textAlignment w:val="auto"/>
              <w:rPr>
                <w:rFonts w:ascii="Verdana" w:eastAsia="SimHei" w:hAnsi="Verdana" w:cs="Simplified Arabic"/>
                <w:bCs/>
                <w:sz w:val="16"/>
                <w:szCs w:val="28"/>
                <w:lang w:val="en-US" w:eastAsia="zh-CN"/>
              </w:rPr>
            </w:pPr>
          </w:p>
          <w:p w:rsidR="00A97E5A" w:rsidRPr="00A76A18" w:rsidRDefault="00A97E5A" w:rsidP="009B2BDE">
            <w:pPr>
              <w:widowControl w:val="0"/>
              <w:tabs>
                <w:tab w:val="clear" w:pos="794"/>
                <w:tab w:val="clear" w:pos="1191"/>
                <w:tab w:val="clear" w:pos="1588"/>
                <w:tab w:val="clear" w:pos="1985"/>
              </w:tabs>
              <w:overflowPunct/>
              <w:autoSpaceDE/>
              <w:autoSpaceDN/>
              <w:adjustRightInd/>
              <w:spacing w:before="40" w:after="40"/>
              <w:jc w:val="left"/>
              <w:textAlignment w:val="auto"/>
              <w:rPr>
                <w:rFonts w:asciiTheme="majorBidi" w:eastAsia="SimHei" w:hAnsiTheme="majorBidi" w:cstheme="majorBidi"/>
                <w:bCs/>
                <w:sz w:val="18"/>
                <w:szCs w:val="18"/>
                <w:lang w:val="en-US" w:eastAsia="zh-CN"/>
              </w:rPr>
            </w:pPr>
            <w:r w:rsidRPr="00A76A18">
              <w:rPr>
                <w:rFonts w:asciiTheme="majorBidi" w:eastAsia="SimHei" w:hAnsiTheme="majorBidi" w:cstheme="majorBidi"/>
                <w:bCs/>
                <w:sz w:val="18"/>
                <w:szCs w:val="18"/>
                <w:lang w:val="en-US" w:eastAsia="zh-CN"/>
              </w:rPr>
              <w:t>Website: _WWW.____________________________________________</w:t>
            </w:r>
          </w:p>
        </w:tc>
      </w:tr>
      <w:tr w:rsidR="00A97E5A" w:rsidRPr="00A76A18" w:rsidTr="009B2BD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Ex>
        <w:tc>
          <w:tcPr>
            <w:tcW w:w="567" w:type="dxa"/>
          </w:tcPr>
          <w:p w:rsidR="00A97E5A" w:rsidRPr="00A76A18" w:rsidRDefault="00A97E5A" w:rsidP="009B2BDE">
            <w:pPr>
              <w:keepNext/>
              <w:widowControl w:val="0"/>
              <w:tabs>
                <w:tab w:val="clear" w:pos="794"/>
                <w:tab w:val="clear" w:pos="1191"/>
                <w:tab w:val="clear" w:pos="1588"/>
                <w:tab w:val="clear" w:pos="1985"/>
              </w:tabs>
              <w:overflowPunct/>
              <w:autoSpaceDE/>
              <w:autoSpaceDN/>
              <w:adjustRightInd/>
              <w:spacing w:before="20" w:after="20"/>
              <w:jc w:val="center"/>
              <w:textAlignment w:val="auto"/>
              <w:rPr>
                <w:rFonts w:eastAsia="SimHei" w:cs="Simplified Arabic"/>
                <w:b/>
                <w:sz w:val="18"/>
                <w:szCs w:val="18"/>
                <w:lang w:val="fr-FR" w:eastAsia="zh-CN"/>
              </w:rPr>
            </w:pPr>
            <w:r w:rsidRPr="00A76A18">
              <w:rPr>
                <w:rFonts w:eastAsia="SimHei" w:cs="Simplified Arabic"/>
                <w:b/>
                <w:sz w:val="18"/>
                <w:szCs w:val="18"/>
                <w:lang w:val="fr-FR" w:eastAsia="zh-CN"/>
              </w:rPr>
              <w:t>6.4</w:t>
            </w:r>
          </w:p>
        </w:tc>
        <w:tc>
          <w:tcPr>
            <w:tcW w:w="2694" w:type="dxa"/>
          </w:tcPr>
          <w:p w:rsidR="00A97E5A" w:rsidRPr="00A76A18" w:rsidRDefault="00A97E5A" w:rsidP="009B2BDE">
            <w:pPr>
              <w:keepNext/>
              <w:widowControl w:val="0"/>
              <w:tabs>
                <w:tab w:val="clear" w:pos="794"/>
                <w:tab w:val="clear" w:pos="1191"/>
                <w:tab w:val="clear" w:pos="1588"/>
                <w:tab w:val="clear" w:pos="1985"/>
              </w:tabs>
              <w:overflowPunct/>
              <w:autoSpaceDE/>
              <w:autoSpaceDN/>
              <w:adjustRightInd/>
              <w:spacing w:before="20" w:after="20"/>
              <w:jc w:val="left"/>
              <w:textAlignment w:val="auto"/>
              <w:rPr>
                <w:rFonts w:eastAsia="SimHei" w:cs="Simplified Arabic"/>
                <w:bCs/>
                <w:sz w:val="18"/>
                <w:szCs w:val="32"/>
                <w:lang w:val="en-US" w:eastAsia="zh-CN"/>
              </w:rPr>
            </w:pPr>
            <w:r w:rsidRPr="00A76A18">
              <w:rPr>
                <w:rFonts w:eastAsia="SimHei" w:cs="Simplified Arabic"/>
                <w:bCs/>
                <w:sz w:val="18"/>
                <w:szCs w:val="32"/>
                <w:lang w:val="en-US" w:eastAsia="zh-CN"/>
              </w:rPr>
              <w:t>What criteria are used in determining “dominance”?</w:t>
            </w:r>
          </w:p>
        </w:tc>
        <w:tc>
          <w:tcPr>
            <w:tcW w:w="6520" w:type="dxa"/>
            <w:gridSpan w:val="8"/>
          </w:tcPr>
          <w:p w:rsidR="00A97E5A" w:rsidRPr="00A76A18" w:rsidRDefault="00A97E5A" w:rsidP="009B2BDE">
            <w:pPr>
              <w:tabs>
                <w:tab w:val="clear" w:pos="794"/>
                <w:tab w:val="clear" w:pos="1191"/>
                <w:tab w:val="clear" w:pos="1588"/>
                <w:tab w:val="left" w:pos="317"/>
                <w:tab w:val="left" w:pos="601"/>
                <w:tab w:val="left" w:pos="1134"/>
                <w:tab w:val="left" w:pos="1418"/>
                <w:tab w:val="left" w:pos="1701"/>
                <w:tab w:val="left" w:pos="2268"/>
                <w:tab w:val="left" w:pos="2552"/>
                <w:tab w:val="left" w:pos="2835"/>
                <w:tab w:val="left" w:pos="3119"/>
                <w:tab w:val="left" w:pos="3402"/>
                <w:tab w:val="left" w:pos="3686"/>
                <w:tab w:val="left" w:pos="3969"/>
              </w:tabs>
              <w:spacing w:before="0"/>
              <w:ind w:left="851" w:hanging="851"/>
              <w:jc w:val="left"/>
              <w:rPr>
                <w:sz w:val="18"/>
                <w:szCs w:val="18"/>
                <w:lang w:val="en-US"/>
              </w:rPr>
            </w:pPr>
            <w:r w:rsidRPr="00A76A18">
              <w:rPr>
                <w:sz w:val="28"/>
                <w:szCs w:val="36"/>
                <w:lang w:val="en-US"/>
              </w:rPr>
              <w:sym w:font="Wingdings 2" w:char="F02A"/>
            </w:r>
            <w:r w:rsidRPr="00A76A18">
              <w:rPr>
                <w:sz w:val="28"/>
                <w:szCs w:val="36"/>
                <w:lang w:val="en-US"/>
              </w:rPr>
              <w:tab/>
            </w:r>
            <w:r w:rsidRPr="00A76A18">
              <w:rPr>
                <w:sz w:val="18"/>
                <w:szCs w:val="18"/>
                <w:lang w:val="en-US"/>
              </w:rPr>
              <w:t>1.</w:t>
            </w:r>
            <w:r w:rsidRPr="00A76A18">
              <w:rPr>
                <w:sz w:val="18"/>
                <w:szCs w:val="18"/>
                <w:lang w:val="en-US"/>
              </w:rPr>
              <w:tab/>
              <w:t>Geographical</w:t>
            </w:r>
          </w:p>
          <w:p w:rsidR="00A97E5A" w:rsidRPr="00A76A18" w:rsidRDefault="00A97E5A" w:rsidP="009B2BDE">
            <w:pPr>
              <w:tabs>
                <w:tab w:val="clear" w:pos="794"/>
                <w:tab w:val="clear" w:pos="1191"/>
                <w:tab w:val="clear" w:pos="1588"/>
                <w:tab w:val="left" w:pos="317"/>
                <w:tab w:val="left" w:pos="601"/>
                <w:tab w:val="left" w:pos="1134"/>
                <w:tab w:val="left" w:pos="1418"/>
                <w:tab w:val="left" w:pos="1701"/>
                <w:tab w:val="left" w:pos="2268"/>
                <w:tab w:val="left" w:pos="2552"/>
                <w:tab w:val="left" w:pos="2835"/>
                <w:tab w:val="left" w:pos="3119"/>
                <w:tab w:val="left" w:pos="3402"/>
                <w:tab w:val="left" w:pos="3686"/>
                <w:tab w:val="left" w:pos="3969"/>
              </w:tabs>
              <w:spacing w:before="0"/>
              <w:ind w:left="601" w:hanging="601"/>
              <w:jc w:val="left"/>
              <w:rPr>
                <w:sz w:val="18"/>
                <w:szCs w:val="18"/>
                <w:lang w:val="en-US"/>
              </w:rPr>
            </w:pPr>
            <w:r w:rsidRPr="00A76A18">
              <w:rPr>
                <w:sz w:val="28"/>
                <w:szCs w:val="36"/>
                <w:lang w:val="en-US"/>
              </w:rPr>
              <w:sym w:font="Wingdings 2" w:char="F02A"/>
            </w:r>
            <w:r w:rsidRPr="00A76A18">
              <w:rPr>
                <w:sz w:val="18"/>
                <w:szCs w:val="18"/>
                <w:lang w:val="en-US"/>
              </w:rPr>
              <w:tab/>
              <w:t>2.</w:t>
            </w:r>
            <w:r w:rsidRPr="00A76A18">
              <w:rPr>
                <w:sz w:val="18"/>
                <w:szCs w:val="18"/>
                <w:lang w:val="en-US"/>
              </w:rPr>
              <w:tab/>
              <w:t>Market share in terms of number of subscribers (or revenues) for the type of market in question (specify, in %) ____________________</w:t>
            </w:r>
          </w:p>
          <w:p w:rsidR="00A97E5A" w:rsidRPr="00A76A18" w:rsidRDefault="00A97E5A" w:rsidP="009B2BDE">
            <w:pPr>
              <w:tabs>
                <w:tab w:val="clear" w:pos="794"/>
                <w:tab w:val="clear" w:pos="1191"/>
                <w:tab w:val="clear" w:pos="1588"/>
                <w:tab w:val="left" w:pos="317"/>
                <w:tab w:val="left" w:pos="601"/>
                <w:tab w:val="left" w:pos="1134"/>
                <w:tab w:val="left" w:pos="1418"/>
                <w:tab w:val="left" w:pos="1701"/>
                <w:tab w:val="left" w:pos="2268"/>
                <w:tab w:val="left" w:pos="2552"/>
                <w:tab w:val="left" w:pos="2835"/>
                <w:tab w:val="left" w:pos="3119"/>
                <w:tab w:val="left" w:pos="3402"/>
                <w:tab w:val="left" w:pos="3686"/>
                <w:tab w:val="left" w:pos="3969"/>
              </w:tabs>
              <w:spacing w:before="0"/>
              <w:ind w:left="851" w:hanging="851"/>
              <w:jc w:val="left"/>
              <w:rPr>
                <w:sz w:val="18"/>
                <w:szCs w:val="18"/>
                <w:lang w:val="en-US"/>
              </w:rPr>
            </w:pPr>
            <w:r w:rsidRPr="00A76A18">
              <w:rPr>
                <w:sz w:val="28"/>
                <w:szCs w:val="36"/>
                <w:lang w:val="en-US"/>
              </w:rPr>
              <w:sym w:font="Wingdings 2" w:char="F02A"/>
            </w:r>
            <w:r w:rsidRPr="00A76A18">
              <w:rPr>
                <w:sz w:val="18"/>
                <w:szCs w:val="18"/>
                <w:lang w:val="en-US"/>
              </w:rPr>
              <w:tab/>
              <w:t>3.</w:t>
            </w:r>
            <w:r w:rsidRPr="00A76A18">
              <w:rPr>
                <w:sz w:val="18"/>
                <w:szCs w:val="18"/>
                <w:lang w:val="en-US"/>
              </w:rPr>
              <w:tab/>
              <w:t>Control of  essential facilities allowing access to the end user</w:t>
            </w:r>
          </w:p>
          <w:p w:rsidR="00A97E5A" w:rsidRPr="00A76A18" w:rsidRDefault="00A97E5A" w:rsidP="009B2BDE">
            <w:pPr>
              <w:tabs>
                <w:tab w:val="clear" w:pos="794"/>
                <w:tab w:val="clear" w:pos="1191"/>
                <w:tab w:val="clear" w:pos="1588"/>
                <w:tab w:val="left" w:pos="317"/>
                <w:tab w:val="left" w:pos="601"/>
                <w:tab w:val="left" w:pos="1134"/>
                <w:tab w:val="left" w:pos="1418"/>
                <w:tab w:val="left" w:pos="1701"/>
                <w:tab w:val="left" w:pos="2268"/>
                <w:tab w:val="left" w:pos="2552"/>
                <w:tab w:val="left" w:pos="2835"/>
                <w:tab w:val="left" w:pos="3119"/>
                <w:tab w:val="left" w:pos="3402"/>
                <w:tab w:val="left" w:pos="3686"/>
                <w:tab w:val="left" w:pos="3969"/>
              </w:tabs>
              <w:spacing w:before="0"/>
              <w:ind w:left="851" w:hanging="851"/>
              <w:jc w:val="left"/>
              <w:rPr>
                <w:sz w:val="18"/>
                <w:szCs w:val="18"/>
                <w:lang w:val="en-US"/>
              </w:rPr>
            </w:pPr>
            <w:r w:rsidRPr="00A76A18">
              <w:rPr>
                <w:sz w:val="28"/>
                <w:szCs w:val="36"/>
                <w:lang w:val="en-US"/>
              </w:rPr>
              <w:sym w:font="Wingdings 2" w:char="F02A"/>
            </w:r>
            <w:r w:rsidRPr="00A76A18">
              <w:rPr>
                <w:sz w:val="18"/>
                <w:szCs w:val="18"/>
                <w:lang w:val="en-US"/>
              </w:rPr>
              <w:tab/>
              <w:t>4.</w:t>
            </w:r>
            <w:r w:rsidRPr="00A76A18">
              <w:rPr>
                <w:sz w:val="18"/>
                <w:szCs w:val="18"/>
                <w:lang w:val="en-US"/>
              </w:rPr>
              <w:tab/>
              <w:t>Easy access to financial resources</w:t>
            </w:r>
          </w:p>
          <w:p w:rsidR="00A97E5A" w:rsidRPr="00A76A18" w:rsidRDefault="00A97E5A" w:rsidP="009B2BDE">
            <w:pPr>
              <w:tabs>
                <w:tab w:val="clear" w:pos="794"/>
                <w:tab w:val="clear" w:pos="1191"/>
                <w:tab w:val="clear" w:pos="1588"/>
                <w:tab w:val="left" w:pos="317"/>
                <w:tab w:val="left" w:pos="601"/>
                <w:tab w:val="left" w:pos="1134"/>
                <w:tab w:val="left" w:pos="1418"/>
                <w:tab w:val="left" w:pos="1701"/>
                <w:tab w:val="left" w:pos="2268"/>
                <w:tab w:val="left" w:pos="2552"/>
                <w:tab w:val="left" w:pos="2835"/>
                <w:tab w:val="left" w:pos="3119"/>
                <w:tab w:val="left" w:pos="3402"/>
                <w:tab w:val="left" w:pos="3686"/>
                <w:tab w:val="left" w:pos="3969"/>
              </w:tabs>
              <w:spacing w:before="0"/>
              <w:ind w:left="851" w:hanging="851"/>
              <w:jc w:val="left"/>
              <w:rPr>
                <w:sz w:val="18"/>
                <w:szCs w:val="18"/>
                <w:lang w:val="en-US"/>
              </w:rPr>
            </w:pPr>
            <w:r w:rsidRPr="00A76A18">
              <w:rPr>
                <w:sz w:val="28"/>
                <w:szCs w:val="36"/>
                <w:lang w:val="en-US"/>
              </w:rPr>
              <w:sym w:font="Wingdings 2" w:char="F02A"/>
            </w:r>
            <w:r w:rsidRPr="00A76A18">
              <w:rPr>
                <w:sz w:val="18"/>
                <w:szCs w:val="18"/>
                <w:lang w:val="en-US"/>
              </w:rPr>
              <w:tab/>
              <w:t>5.</w:t>
            </w:r>
            <w:r w:rsidRPr="00A76A18">
              <w:rPr>
                <w:sz w:val="18"/>
                <w:szCs w:val="18"/>
                <w:lang w:val="en-US"/>
              </w:rPr>
              <w:tab/>
              <w:t>The strength of the countervailing power of consumers</w:t>
            </w:r>
          </w:p>
          <w:p w:rsidR="00A97E5A" w:rsidRPr="00A76A18" w:rsidRDefault="00A97E5A" w:rsidP="009B2BDE">
            <w:pPr>
              <w:tabs>
                <w:tab w:val="clear" w:pos="794"/>
                <w:tab w:val="clear" w:pos="1191"/>
                <w:tab w:val="clear" w:pos="1588"/>
                <w:tab w:val="left" w:pos="317"/>
                <w:tab w:val="left" w:pos="601"/>
                <w:tab w:val="left" w:pos="1134"/>
                <w:tab w:val="left" w:pos="1418"/>
                <w:tab w:val="left" w:pos="1701"/>
                <w:tab w:val="left" w:pos="2268"/>
                <w:tab w:val="left" w:pos="2552"/>
                <w:tab w:val="left" w:pos="2835"/>
                <w:tab w:val="left" w:pos="3119"/>
                <w:tab w:val="left" w:pos="3402"/>
                <w:tab w:val="left" w:pos="3686"/>
                <w:tab w:val="left" w:pos="3969"/>
              </w:tabs>
              <w:spacing w:before="0"/>
              <w:ind w:left="851" w:hanging="851"/>
              <w:jc w:val="left"/>
              <w:rPr>
                <w:sz w:val="18"/>
                <w:szCs w:val="18"/>
                <w:lang w:val="en-US"/>
              </w:rPr>
            </w:pPr>
            <w:r w:rsidRPr="00A76A18">
              <w:rPr>
                <w:sz w:val="28"/>
                <w:szCs w:val="36"/>
                <w:lang w:val="en-US"/>
              </w:rPr>
              <w:sym w:font="Wingdings 2" w:char="F02A"/>
            </w:r>
            <w:r w:rsidRPr="00A76A18">
              <w:rPr>
                <w:sz w:val="18"/>
                <w:szCs w:val="18"/>
                <w:lang w:val="en-US"/>
              </w:rPr>
              <w:tab/>
              <w:t xml:space="preserve">6. </w:t>
            </w:r>
            <w:r w:rsidRPr="00A76A18">
              <w:rPr>
                <w:sz w:val="18"/>
                <w:szCs w:val="18"/>
                <w:lang w:val="en-US"/>
              </w:rPr>
              <w:tab/>
              <w:t>Economies of scale and scope</w:t>
            </w:r>
          </w:p>
          <w:p w:rsidR="00A97E5A" w:rsidRPr="00A76A18" w:rsidRDefault="00A97E5A" w:rsidP="009B2BDE">
            <w:pPr>
              <w:tabs>
                <w:tab w:val="clear" w:pos="794"/>
                <w:tab w:val="clear" w:pos="1191"/>
                <w:tab w:val="clear" w:pos="1588"/>
                <w:tab w:val="left" w:pos="317"/>
                <w:tab w:val="left" w:pos="601"/>
                <w:tab w:val="left" w:pos="1134"/>
                <w:tab w:val="left" w:pos="1418"/>
                <w:tab w:val="left" w:pos="1701"/>
                <w:tab w:val="left" w:pos="2268"/>
                <w:tab w:val="left" w:pos="2552"/>
                <w:tab w:val="left" w:pos="2835"/>
                <w:tab w:val="left" w:pos="3119"/>
                <w:tab w:val="left" w:pos="3402"/>
                <w:tab w:val="left" w:pos="3686"/>
                <w:tab w:val="left" w:pos="3969"/>
              </w:tabs>
              <w:spacing w:before="0"/>
              <w:ind w:left="851" w:hanging="851"/>
              <w:jc w:val="left"/>
              <w:rPr>
                <w:sz w:val="18"/>
                <w:szCs w:val="18"/>
                <w:lang w:val="en-US"/>
              </w:rPr>
            </w:pPr>
            <w:r w:rsidRPr="00A76A18">
              <w:rPr>
                <w:sz w:val="28"/>
                <w:szCs w:val="36"/>
                <w:lang w:val="en-US"/>
              </w:rPr>
              <w:sym w:font="Wingdings 2" w:char="F02A"/>
            </w:r>
            <w:r w:rsidRPr="00A76A18">
              <w:rPr>
                <w:sz w:val="18"/>
                <w:szCs w:val="18"/>
                <w:lang w:val="en-US"/>
              </w:rPr>
              <w:tab/>
              <w:t xml:space="preserve">7. </w:t>
            </w:r>
            <w:r w:rsidRPr="00A76A18">
              <w:rPr>
                <w:sz w:val="18"/>
                <w:szCs w:val="18"/>
                <w:lang w:val="en-US"/>
              </w:rPr>
              <w:tab/>
              <w:t>Barriers to entry</w:t>
            </w:r>
          </w:p>
          <w:p w:rsidR="00A97E5A" w:rsidRPr="00A76A18" w:rsidRDefault="00A97E5A" w:rsidP="009B2BDE">
            <w:pPr>
              <w:tabs>
                <w:tab w:val="clear" w:pos="794"/>
                <w:tab w:val="clear" w:pos="1191"/>
                <w:tab w:val="clear" w:pos="1588"/>
                <w:tab w:val="left" w:pos="317"/>
                <w:tab w:val="left" w:pos="601"/>
                <w:tab w:val="left" w:pos="1134"/>
                <w:tab w:val="left" w:pos="1418"/>
                <w:tab w:val="left" w:pos="1701"/>
                <w:tab w:val="left" w:pos="2268"/>
                <w:tab w:val="left" w:pos="2552"/>
                <w:tab w:val="left" w:pos="2835"/>
                <w:tab w:val="left" w:pos="3119"/>
                <w:tab w:val="left" w:pos="3402"/>
                <w:tab w:val="left" w:pos="3686"/>
                <w:tab w:val="left" w:pos="3969"/>
              </w:tabs>
              <w:spacing w:before="0"/>
              <w:ind w:left="851" w:hanging="851"/>
              <w:jc w:val="left"/>
              <w:rPr>
                <w:sz w:val="18"/>
                <w:szCs w:val="18"/>
                <w:lang w:val="en-US"/>
              </w:rPr>
            </w:pPr>
            <w:r w:rsidRPr="00A76A18">
              <w:rPr>
                <w:sz w:val="28"/>
                <w:szCs w:val="36"/>
                <w:lang w:val="en-US"/>
              </w:rPr>
              <w:sym w:font="Wingdings 2" w:char="F02A"/>
            </w:r>
            <w:r w:rsidRPr="00A76A18">
              <w:rPr>
                <w:sz w:val="18"/>
                <w:szCs w:val="18"/>
                <w:lang w:val="en-US"/>
              </w:rPr>
              <w:tab/>
              <w:t>8.</w:t>
            </w:r>
            <w:r w:rsidRPr="00A76A18">
              <w:rPr>
                <w:sz w:val="18"/>
                <w:szCs w:val="18"/>
                <w:lang w:val="en-US"/>
              </w:rPr>
              <w:tab/>
              <w:t>Potential competition</w:t>
            </w:r>
          </w:p>
          <w:p w:rsidR="00A97E5A" w:rsidRPr="00A76A18" w:rsidRDefault="00A97E5A" w:rsidP="009B2BDE">
            <w:pPr>
              <w:tabs>
                <w:tab w:val="clear" w:pos="794"/>
                <w:tab w:val="clear" w:pos="1191"/>
                <w:tab w:val="clear" w:pos="1588"/>
                <w:tab w:val="left" w:pos="317"/>
                <w:tab w:val="left" w:pos="601"/>
                <w:tab w:val="left" w:pos="1134"/>
                <w:tab w:val="left" w:pos="1418"/>
                <w:tab w:val="left" w:pos="1701"/>
                <w:tab w:val="left" w:pos="2268"/>
                <w:tab w:val="left" w:pos="2552"/>
                <w:tab w:val="left" w:pos="2835"/>
                <w:tab w:val="left" w:pos="3119"/>
                <w:tab w:val="left" w:pos="3402"/>
                <w:tab w:val="left" w:pos="3686"/>
                <w:tab w:val="left" w:pos="3969"/>
              </w:tabs>
              <w:spacing w:before="0"/>
              <w:ind w:left="851" w:hanging="851"/>
              <w:jc w:val="left"/>
              <w:rPr>
                <w:sz w:val="18"/>
                <w:szCs w:val="22"/>
                <w:lang w:val="en-US"/>
              </w:rPr>
            </w:pPr>
            <w:r w:rsidRPr="00A76A18">
              <w:rPr>
                <w:sz w:val="28"/>
                <w:szCs w:val="36"/>
                <w:lang w:val="en-US"/>
              </w:rPr>
              <w:sym w:font="Wingdings 2" w:char="F02A"/>
            </w:r>
            <w:r w:rsidRPr="00A76A18">
              <w:rPr>
                <w:sz w:val="18"/>
                <w:szCs w:val="18"/>
                <w:lang w:val="en-US"/>
              </w:rPr>
              <w:tab/>
              <w:t>9.</w:t>
            </w:r>
            <w:r w:rsidRPr="00A76A18">
              <w:rPr>
                <w:sz w:val="18"/>
                <w:szCs w:val="18"/>
                <w:lang w:val="en-US"/>
              </w:rPr>
              <w:tab/>
              <w:t>Other, specify:</w:t>
            </w:r>
            <w:r w:rsidRPr="00A76A18">
              <w:rPr>
                <w:sz w:val="28"/>
                <w:szCs w:val="36"/>
                <w:lang w:val="en-US"/>
              </w:rPr>
              <w:t xml:space="preserve"> </w:t>
            </w:r>
            <w:r w:rsidRPr="00A76A18">
              <w:rPr>
                <w:sz w:val="18"/>
                <w:szCs w:val="18"/>
                <w:lang w:val="en-US"/>
              </w:rPr>
              <w:t>____________________________________</w:t>
            </w:r>
            <w:r w:rsidRPr="00A76A18">
              <w:rPr>
                <w:sz w:val="18"/>
                <w:szCs w:val="18"/>
                <w:lang w:val="en-US"/>
              </w:rPr>
              <w:br/>
            </w:r>
          </w:p>
        </w:tc>
      </w:tr>
      <w:tr w:rsidR="00A97E5A" w:rsidRPr="00A76A18" w:rsidTr="009B2BD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Ex>
        <w:tc>
          <w:tcPr>
            <w:tcW w:w="567" w:type="dxa"/>
          </w:tcPr>
          <w:p w:rsidR="00A97E5A" w:rsidRPr="00A76A18" w:rsidRDefault="00A97E5A" w:rsidP="009B2BDE">
            <w:pPr>
              <w:keepNext/>
              <w:widowControl w:val="0"/>
              <w:tabs>
                <w:tab w:val="clear" w:pos="794"/>
                <w:tab w:val="clear" w:pos="1191"/>
                <w:tab w:val="clear" w:pos="1588"/>
                <w:tab w:val="clear" w:pos="1985"/>
              </w:tabs>
              <w:overflowPunct/>
              <w:autoSpaceDE/>
              <w:autoSpaceDN/>
              <w:adjustRightInd/>
              <w:spacing w:before="20" w:after="20"/>
              <w:jc w:val="center"/>
              <w:textAlignment w:val="auto"/>
              <w:rPr>
                <w:rFonts w:eastAsia="SimHei" w:cs="Simplified Arabic"/>
                <w:b/>
                <w:sz w:val="18"/>
                <w:szCs w:val="18"/>
                <w:lang w:val="en-US" w:eastAsia="zh-CN"/>
              </w:rPr>
            </w:pPr>
            <w:r w:rsidRPr="00A76A18">
              <w:rPr>
                <w:rFonts w:eastAsia="SimHei" w:cs="Simplified Arabic"/>
                <w:b/>
                <w:sz w:val="18"/>
                <w:szCs w:val="18"/>
                <w:lang w:val="en-US" w:eastAsia="zh-CN"/>
              </w:rPr>
              <w:t>6.5</w:t>
            </w:r>
          </w:p>
        </w:tc>
        <w:tc>
          <w:tcPr>
            <w:tcW w:w="2694" w:type="dxa"/>
          </w:tcPr>
          <w:p w:rsidR="00A97E5A" w:rsidRPr="00A76A18" w:rsidRDefault="00A97E5A" w:rsidP="009B2BDE">
            <w:pPr>
              <w:keepNext/>
              <w:widowControl w:val="0"/>
              <w:tabs>
                <w:tab w:val="clear" w:pos="794"/>
                <w:tab w:val="clear" w:pos="1191"/>
                <w:tab w:val="clear" w:pos="1588"/>
                <w:tab w:val="clear" w:pos="1985"/>
              </w:tabs>
              <w:overflowPunct/>
              <w:autoSpaceDE/>
              <w:autoSpaceDN/>
              <w:adjustRightInd/>
              <w:spacing w:before="20" w:after="20"/>
              <w:jc w:val="left"/>
              <w:textAlignment w:val="auto"/>
              <w:rPr>
                <w:rFonts w:eastAsia="SimHei" w:cs="Simplified Arabic"/>
                <w:bCs/>
                <w:sz w:val="18"/>
                <w:szCs w:val="32"/>
                <w:lang w:val="en-US" w:eastAsia="zh-CN"/>
              </w:rPr>
            </w:pPr>
            <w:r w:rsidRPr="00A76A18">
              <w:rPr>
                <w:rFonts w:eastAsia="SimHei" w:cs="Simplified Arabic"/>
                <w:bCs/>
                <w:sz w:val="18"/>
                <w:szCs w:val="32"/>
                <w:lang w:val="en-US" w:eastAsia="zh-CN"/>
              </w:rPr>
              <w:t>What ex ante obligations are imposed on operators or providers most commonly?</w:t>
            </w:r>
          </w:p>
        </w:tc>
        <w:tc>
          <w:tcPr>
            <w:tcW w:w="6520" w:type="dxa"/>
            <w:gridSpan w:val="8"/>
          </w:tcPr>
          <w:p w:rsidR="00A97E5A" w:rsidRPr="00A76A18" w:rsidRDefault="00A97E5A" w:rsidP="009B2BDE">
            <w:pPr>
              <w:tabs>
                <w:tab w:val="clear" w:pos="794"/>
                <w:tab w:val="clear" w:pos="1191"/>
                <w:tab w:val="clear" w:pos="1588"/>
                <w:tab w:val="left" w:pos="317"/>
                <w:tab w:val="left" w:pos="601"/>
                <w:tab w:val="left" w:pos="1134"/>
                <w:tab w:val="left" w:pos="1418"/>
                <w:tab w:val="left" w:pos="1701"/>
                <w:tab w:val="left" w:pos="2268"/>
                <w:tab w:val="left" w:pos="2552"/>
                <w:tab w:val="left" w:pos="2835"/>
                <w:tab w:val="left" w:pos="3119"/>
                <w:tab w:val="left" w:pos="3402"/>
                <w:tab w:val="left" w:pos="3686"/>
                <w:tab w:val="left" w:pos="3969"/>
              </w:tabs>
              <w:spacing w:before="0"/>
              <w:ind w:left="851" w:hanging="851"/>
              <w:jc w:val="left"/>
              <w:rPr>
                <w:sz w:val="18"/>
                <w:szCs w:val="22"/>
                <w:lang w:val="en-US"/>
              </w:rPr>
            </w:pPr>
            <w:r w:rsidRPr="00A76A18">
              <w:rPr>
                <w:sz w:val="28"/>
                <w:szCs w:val="36"/>
                <w:lang w:val="en-US"/>
              </w:rPr>
              <w:sym w:font="Wingdings 2" w:char="F02A"/>
            </w:r>
            <w:r w:rsidRPr="00A76A18">
              <w:rPr>
                <w:sz w:val="28"/>
                <w:szCs w:val="36"/>
                <w:lang w:val="en-US"/>
              </w:rPr>
              <w:tab/>
            </w:r>
            <w:r w:rsidRPr="00A76A18">
              <w:rPr>
                <w:sz w:val="18"/>
                <w:szCs w:val="22"/>
                <w:lang w:val="en-US"/>
              </w:rPr>
              <w:t>1.</w:t>
            </w:r>
            <w:r w:rsidRPr="00A76A18">
              <w:rPr>
                <w:sz w:val="18"/>
                <w:szCs w:val="22"/>
                <w:lang w:val="en-US"/>
              </w:rPr>
              <w:tab/>
              <w:t xml:space="preserve">Transparency (e.g. publishing </w:t>
            </w:r>
            <w:smartTag w:uri="urn:schemas-microsoft-com:office:smarttags" w:element="place">
              <w:r w:rsidRPr="00A76A18">
                <w:rPr>
                  <w:sz w:val="18"/>
                  <w:szCs w:val="22"/>
                  <w:lang w:val="en-US"/>
                </w:rPr>
                <w:t>RIO</w:t>
              </w:r>
            </w:smartTag>
            <w:r w:rsidRPr="00A76A18">
              <w:rPr>
                <w:sz w:val="18"/>
                <w:szCs w:val="22"/>
                <w:lang w:val="en-US"/>
              </w:rPr>
              <w:t xml:space="preserve"> and RUO)</w:t>
            </w:r>
          </w:p>
          <w:p w:rsidR="00A97E5A" w:rsidRPr="00A76A18" w:rsidRDefault="00A97E5A" w:rsidP="009B2BDE">
            <w:pPr>
              <w:tabs>
                <w:tab w:val="clear" w:pos="794"/>
                <w:tab w:val="clear" w:pos="1191"/>
                <w:tab w:val="clear" w:pos="1588"/>
                <w:tab w:val="left" w:pos="317"/>
                <w:tab w:val="left" w:pos="601"/>
                <w:tab w:val="left" w:pos="1134"/>
                <w:tab w:val="left" w:pos="1418"/>
                <w:tab w:val="left" w:pos="1701"/>
                <w:tab w:val="left" w:pos="2268"/>
                <w:tab w:val="left" w:pos="2552"/>
                <w:tab w:val="left" w:pos="2835"/>
                <w:tab w:val="left" w:pos="3119"/>
                <w:tab w:val="left" w:pos="3402"/>
                <w:tab w:val="left" w:pos="3686"/>
                <w:tab w:val="left" w:pos="3969"/>
              </w:tabs>
              <w:spacing w:before="0"/>
              <w:ind w:left="851" w:hanging="851"/>
              <w:jc w:val="left"/>
              <w:rPr>
                <w:sz w:val="18"/>
                <w:szCs w:val="22"/>
                <w:lang w:val="en-US"/>
              </w:rPr>
            </w:pPr>
            <w:r w:rsidRPr="00A76A18">
              <w:rPr>
                <w:sz w:val="28"/>
                <w:szCs w:val="36"/>
                <w:lang w:val="en-US"/>
              </w:rPr>
              <w:sym w:font="Wingdings 2" w:char="F02A"/>
            </w:r>
            <w:r w:rsidRPr="00A76A18">
              <w:rPr>
                <w:sz w:val="28"/>
                <w:szCs w:val="36"/>
                <w:lang w:val="en-US"/>
              </w:rPr>
              <w:tab/>
            </w:r>
            <w:r w:rsidRPr="00A76A18">
              <w:rPr>
                <w:sz w:val="18"/>
                <w:szCs w:val="22"/>
                <w:lang w:val="en-US"/>
              </w:rPr>
              <w:t>2.</w:t>
            </w:r>
            <w:r w:rsidRPr="00A76A18">
              <w:rPr>
                <w:sz w:val="18"/>
                <w:szCs w:val="22"/>
                <w:lang w:val="en-US"/>
              </w:rPr>
              <w:tab/>
              <w:t>Non discrimination</w:t>
            </w:r>
          </w:p>
          <w:p w:rsidR="00A97E5A" w:rsidRPr="00A76A18" w:rsidRDefault="00A97E5A" w:rsidP="009B2BDE">
            <w:pPr>
              <w:tabs>
                <w:tab w:val="clear" w:pos="794"/>
                <w:tab w:val="clear" w:pos="1191"/>
                <w:tab w:val="clear" w:pos="1588"/>
                <w:tab w:val="left" w:pos="317"/>
                <w:tab w:val="left" w:pos="601"/>
                <w:tab w:val="left" w:pos="1134"/>
                <w:tab w:val="left" w:pos="1418"/>
                <w:tab w:val="left" w:pos="1701"/>
                <w:tab w:val="left" w:pos="2268"/>
                <w:tab w:val="left" w:pos="2552"/>
                <w:tab w:val="left" w:pos="2835"/>
                <w:tab w:val="left" w:pos="3119"/>
                <w:tab w:val="left" w:pos="3402"/>
                <w:tab w:val="left" w:pos="3686"/>
                <w:tab w:val="left" w:pos="3969"/>
              </w:tabs>
              <w:spacing w:before="0"/>
              <w:ind w:left="851" w:hanging="851"/>
              <w:jc w:val="left"/>
              <w:rPr>
                <w:sz w:val="18"/>
                <w:szCs w:val="22"/>
                <w:lang w:val="en-US"/>
              </w:rPr>
            </w:pPr>
            <w:r w:rsidRPr="00A76A18">
              <w:rPr>
                <w:sz w:val="28"/>
                <w:szCs w:val="36"/>
                <w:lang w:val="en-US"/>
              </w:rPr>
              <w:sym w:font="Wingdings 2" w:char="F02A"/>
            </w:r>
            <w:r w:rsidRPr="00A76A18">
              <w:rPr>
                <w:sz w:val="28"/>
                <w:szCs w:val="36"/>
                <w:lang w:val="en-US"/>
              </w:rPr>
              <w:tab/>
            </w:r>
            <w:r w:rsidRPr="00A76A18">
              <w:rPr>
                <w:sz w:val="18"/>
                <w:szCs w:val="22"/>
                <w:lang w:val="en-US"/>
              </w:rPr>
              <w:t>3.</w:t>
            </w:r>
            <w:r w:rsidRPr="00A76A18">
              <w:rPr>
                <w:sz w:val="18"/>
                <w:szCs w:val="22"/>
                <w:lang w:val="en-US"/>
              </w:rPr>
              <w:tab/>
              <w:t>Interconnection and access obligations</w:t>
            </w:r>
          </w:p>
          <w:p w:rsidR="00A97E5A" w:rsidRPr="00A76A18" w:rsidRDefault="00A97E5A" w:rsidP="009B2BDE">
            <w:pPr>
              <w:tabs>
                <w:tab w:val="clear" w:pos="794"/>
                <w:tab w:val="clear" w:pos="1191"/>
                <w:tab w:val="clear" w:pos="1588"/>
                <w:tab w:val="left" w:pos="317"/>
                <w:tab w:val="left" w:pos="601"/>
                <w:tab w:val="left" w:pos="1134"/>
                <w:tab w:val="left" w:pos="1418"/>
                <w:tab w:val="left" w:pos="1701"/>
                <w:tab w:val="left" w:pos="2268"/>
                <w:tab w:val="left" w:pos="2552"/>
                <w:tab w:val="left" w:pos="2835"/>
                <w:tab w:val="left" w:pos="3119"/>
                <w:tab w:val="left" w:pos="3402"/>
                <w:tab w:val="left" w:pos="3686"/>
                <w:tab w:val="left" w:pos="3969"/>
              </w:tabs>
              <w:spacing w:before="0"/>
              <w:ind w:left="851" w:hanging="851"/>
              <w:jc w:val="left"/>
              <w:rPr>
                <w:sz w:val="18"/>
                <w:szCs w:val="22"/>
                <w:lang w:val="en-US"/>
              </w:rPr>
            </w:pPr>
            <w:r w:rsidRPr="00A76A18">
              <w:rPr>
                <w:sz w:val="28"/>
                <w:szCs w:val="36"/>
                <w:lang w:val="en-US"/>
              </w:rPr>
              <w:sym w:font="Wingdings 2" w:char="F02A"/>
            </w:r>
            <w:r w:rsidRPr="00A76A18">
              <w:rPr>
                <w:sz w:val="28"/>
                <w:szCs w:val="36"/>
                <w:lang w:val="en-US"/>
              </w:rPr>
              <w:tab/>
            </w:r>
            <w:r w:rsidRPr="00A76A18">
              <w:rPr>
                <w:sz w:val="18"/>
                <w:szCs w:val="22"/>
                <w:lang w:val="en-US"/>
              </w:rPr>
              <w:t>4.</w:t>
            </w:r>
            <w:r w:rsidRPr="00A76A18">
              <w:rPr>
                <w:sz w:val="18"/>
                <w:szCs w:val="22"/>
                <w:lang w:val="en-US"/>
              </w:rPr>
              <w:tab/>
              <w:t>Regulatory accounting</w:t>
            </w:r>
          </w:p>
          <w:p w:rsidR="00A97E5A" w:rsidRPr="00A76A18" w:rsidRDefault="00A97E5A" w:rsidP="009B2BDE">
            <w:pPr>
              <w:tabs>
                <w:tab w:val="clear" w:pos="794"/>
                <w:tab w:val="clear" w:pos="1191"/>
                <w:tab w:val="clear" w:pos="1588"/>
                <w:tab w:val="left" w:pos="317"/>
                <w:tab w:val="left" w:pos="601"/>
                <w:tab w:val="left" w:pos="1134"/>
                <w:tab w:val="left" w:pos="1418"/>
                <w:tab w:val="left" w:pos="1701"/>
                <w:tab w:val="left" w:pos="2268"/>
                <w:tab w:val="left" w:pos="2552"/>
                <w:tab w:val="left" w:pos="2835"/>
                <w:tab w:val="left" w:pos="3119"/>
                <w:tab w:val="left" w:pos="3402"/>
                <w:tab w:val="left" w:pos="3686"/>
                <w:tab w:val="left" w:pos="3969"/>
              </w:tabs>
              <w:spacing w:before="0"/>
              <w:ind w:left="851" w:hanging="851"/>
              <w:jc w:val="left"/>
              <w:rPr>
                <w:sz w:val="28"/>
                <w:szCs w:val="36"/>
                <w:lang w:val="en-US"/>
              </w:rPr>
            </w:pPr>
            <w:r w:rsidRPr="00A76A18">
              <w:rPr>
                <w:sz w:val="28"/>
                <w:szCs w:val="36"/>
                <w:lang w:val="en-US"/>
              </w:rPr>
              <w:sym w:font="Wingdings 2" w:char="F02A"/>
            </w:r>
            <w:r w:rsidRPr="00A76A18">
              <w:rPr>
                <w:sz w:val="28"/>
                <w:szCs w:val="36"/>
                <w:lang w:val="en-US"/>
              </w:rPr>
              <w:tab/>
            </w:r>
            <w:r w:rsidRPr="00A76A18">
              <w:rPr>
                <w:sz w:val="18"/>
                <w:szCs w:val="22"/>
                <w:lang w:val="en-US"/>
              </w:rPr>
              <w:t>5.</w:t>
            </w:r>
            <w:r w:rsidRPr="00A76A18">
              <w:rPr>
                <w:sz w:val="18"/>
                <w:szCs w:val="22"/>
                <w:lang w:val="en-US"/>
              </w:rPr>
              <w:tab/>
              <w:t>Accounting separation</w:t>
            </w:r>
          </w:p>
          <w:p w:rsidR="00A97E5A" w:rsidRPr="00A76A18" w:rsidRDefault="00A97E5A" w:rsidP="009B2BDE">
            <w:pPr>
              <w:tabs>
                <w:tab w:val="clear" w:pos="794"/>
                <w:tab w:val="clear" w:pos="1191"/>
                <w:tab w:val="clear" w:pos="1588"/>
                <w:tab w:val="left" w:pos="317"/>
                <w:tab w:val="left" w:pos="601"/>
                <w:tab w:val="left" w:pos="1134"/>
                <w:tab w:val="left" w:pos="1418"/>
                <w:tab w:val="left" w:pos="1701"/>
                <w:tab w:val="left" w:pos="2268"/>
                <w:tab w:val="left" w:pos="2552"/>
                <w:tab w:val="left" w:pos="2835"/>
                <w:tab w:val="left" w:pos="3119"/>
                <w:tab w:val="left" w:pos="3402"/>
                <w:tab w:val="left" w:pos="3686"/>
                <w:tab w:val="left" w:pos="3969"/>
              </w:tabs>
              <w:spacing w:before="0"/>
              <w:ind w:left="851" w:hanging="851"/>
              <w:jc w:val="left"/>
              <w:rPr>
                <w:sz w:val="18"/>
                <w:szCs w:val="22"/>
                <w:lang w:val="en-US"/>
              </w:rPr>
            </w:pPr>
            <w:r w:rsidRPr="00A76A18">
              <w:rPr>
                <w:sz w:val="28"/>
                <w:szCs w:val="36"/>
                <w:lang w:val="en-US"/>
              </w:rPr>
              <w:sym w:font="Wingdings 2" w:char="F02A"/>
            </w:r>
            <w:r w:rsidRPr="00A76A18">
              <w:rPr>
                <w:sz w:val="28"/>
                <w:szCs w:val="36"/>
                <w:lang w:val="en-US"/>
              </w:rPr>
              <w:tab/>
            </w:r>
            <w:r w:rsidRPr="00A76A18">
              <w:rPr>
                <w:sz w:val="18"/>
                <w:szCs w:val="22"/>
                <w:lang w:val="en-US"/>
              </w:rPr>
              <w:t xml:space="preserve">6. </w:t>
            </w:r>
            <w:r w:rsidRPr="00A76A18">
              <w:rPr>
                <w:sz w:val="18"/>
                <w:szCs w:val="22"/>
                <w:lang w:val="en-US"/>
              </w:rPr>
              <w:tab/>
              <w:t>Price control</w:t>
            </w:r>
          </w:p>
          <w:p w:rsidR="00A97E5A" w:rsidRPr="00A76A18" w:rsidRDefault="00A97E5A" w:rsidP="009B2BDE">
            <w:pPr>
              <w:tabs>
                <w:tab w:val="clear" w:pos="794"/>
                <w:tab w:val="clear" w:pos="1191"/>
                <w:tab w:val="clear" w:pos="1588"/>
                <w:tab w:val="left" w:pos="317"/>
                <w:tab w:val="left" w:pos="601"/>
                <w:tab w:val="left" w:pos="1134"/>
                <w:tab w:val="left" w:pos="1418"/>
                <w:tab w:val="left" w:pos="1701"/>
                <w:tab w:val="left" w:pos="2268"/>
                <w:tab w:val="left" w:pos="2552"/>
                <w:tab w:val="left" w:pos="2835"/>
                <w:tab w:val="left" w:pos="3119"/>
                <w:tab w:val="left" w:pos="3402"/>
                <w:tab w:val="left" w:pos="3686"/>
                <w:tab w:val="left" w:pos="3969"/>
              </w:tabs>
              <w:spacing w:before="0"/>
              <w:ind w:left="851" w:hanging="851"/>
              <w:jc w:val="left"/>
              <w:rPr>
                <w:sz w:val="18"/>
                <w:szCs w:val="22"/>
                <w:lang w:val="en-US"/>
              </w:rPr>
            </w:pPr>
            <w:r w:rsidRPr="00A76A18">
              <w:rPr>
                <w:sz w:val="28"/>
                <w:szCs w:val="36"/>
                <w:lang w:val="en-US"/>
              </w:rPr>
              <w:sym w:font="Wingdings 2" w:char="F02A"/>
            </w:r>
            <w:r w:rsidRPr="00A76A18">
              <w:rPr>
                <w:sz w:val="28"/>
                <w:szCs w:val="36"/>
                <w:lang w:val="en-US"/>
              </w:rPr>
              <w:tab/>
            </w:r>
            <w:r w:rsidRPr="00A76A18">
              <w:rPr>
                <w:sz w:val="18"/>
                <w:szCs w:val="22"/>
                <w:lang w:val="en-US"/>
              </w:rPr>
              <w:t>7.</w:t>
            </w:r>
            <w:r w:rsidRPr="00A76A18">
              <w:rPr>
                <w:sz w:val="18"/>
                <w:szCs w:val="22"/>
                <w:lang w:val="en-US"/>
              </w:rPr>
              <w:tab/>
              <w:t>Other, specify: ____________________________________</w:t>
            </w:r>
            <w:r w:rsidRPr="00A76A18">
              <w:rPr>
                <w:sz w:val="18"/>
                <w:szCs w:val="22"/>
                <w:lang w:val="en-US"/>
              </w:rPr>
              <w:br/>
            </w:r>
          </w:p>
        </w:tc>
      </w:tr>
      <w:tr w:rsidR="00A97E5A" w:rsidRPr="00A76A18" w:rsidTr="009B2BD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Ex>
        <w:tc>
          <w:tcPr>
            <w:tcW w:w="567" w:type="dxa"/>
          </w:tcPr>
          <w:p w:rsidR="00A97E5A" w:rsidRPr="00A76A18" w:rsidRDefault="00A97E5A" w:rsidP="009B2BDE">
            <w:pPr>
              <w:keepNext/>
              <w:widowControl w:val="0"/>
              <w:tabs>
                <w:tab w:val="clear" w:pos="794"/>
                <w:tab w:val="clear" w:pos="1191"/>
                <w:tab w:val="clear" w:pos="1588"/>
                <w:tab w:val="clear" w:pos="1985"/>
              </w:tabs>
              <w:overflowPunct/>
              <w:autoSpaceDE/>
              <w:autoSpaceDN/>
              <w:adjustRightInd/>
              <w:spacing w:before="20" w:after="20"/>
              <w:jc w:val="center"/>
              <w:textAlignment w:val="auto"/>
              <w:rPr>
                <w:rFonts w:eastAsia="SimHei" w:cs="Simplified Arabic"/>
                <w:b/>
                <w:sz w:val="18"/>
                <w:szCs w:val="18"/>
                <w:lang w:val="fr-FR" w:eastAsia="zh-CN"/>
              </w:rPr>
            </w:pPr>
            <w:r w:rsidRPr="00A76A18">
              <w:rPr>
                <w:rFonts w:eastAsia="SimHei" w:cs="Simplified Arabic"/>
                <w:b/>
                <w:sz w:val="18"/>
                <w:szCs w:val="18"/>
                <w:lang w:val="fr-FR" w:eastAsia="zh-CN"/>
              </w:rPr>
              <w:t>6.6</w:t>
            </w:r>
          </w:p>
        </w:tc>
        <w:tc>
          <w:tcPr>
            <w:tcW w:w="2694" w:type="dxa"/>
          </w:tcPr>
          <w:p w:rsidR="00A97E5A" w:rsidRPr="00A76A18" w:rsidRDefault="00A97E5A" w:rsidP="009B2BDE">
            <w:pPr>
              <w:keepNext/>
              <w:widowControl w:val="0"/>
              <w:tabs>
                <w:tab w:val="clear" w:pos="794"/>
                <w:tab w:val="clear" w:pos="1191"/>
                <w:tab w:val="clear" w:pos="1588"/>
                <w:tab w:val="clear" w:pos="1985"/>
              </w:tabs>
              <w:overflowPunct/>
              <w:autoSpaceDE/>
              <w:autoSpaceDN/>
              <w:adjustRightInd/>
              <w:spacing w:before="20" w:after="20"/>
              <w:jc w:val="left"/>
              <w:textAlignment w:val="auto"/>
              <w:rPr>
                <w:rFonts w:eastAsia="SimHei" w:cs="Simplified Arabic"/>
                <w:bCs/>
                <w:sz w:val="18"/>
                <w:szCs w:val="32"/>
                <w:lang w:val="en-US" w:eastAsia="zh-CN"/>
              </w:rPr>
            </w:pPr>
            <w:r w:rsidRPr="00A76A18">
              <w:rPr>
                <w:rFonts w:eastAsia="SimHei" w:cs="Simplified Arabic"/>
                <w:bCs/>
                <w:sz w:val="18"/>
                <w:szCs w:val="32"/>
                <w:lang w:val="en-US" w:eastAsia="zh-CN"/>
              </w:rPr>
              <w:t xml:space="preserve">If the status of “dominance” is periodically reviewed, how often does such review take place?: </w:t>
            </w:r>
          </w:p>
        </w:tc>
        <w:tc>
          <w:tcPr>
            <w:tcW w:w="6520" w:type="dxa"/>
            <w:gridSpan w:val="8"/>
          </w:tcPr>
          <w:p w:rsidR="00A97E5A" w:rsidRPr="00A76A18" w:rsidRDefault="00A97E5A" w:rsidP="009B2BDE">
            <w:pPr>
              <w:numPr>
                <w:ilvl w:val="0"/>
                <w:numId w:val="14"/>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lang w:val="en-US"/>
              </w:rPr>
            </w:pPr>
            <w:r w:rsidRPr="00A76A18">
              <w:rPr>
                <w:sz w:val="18"/>
                <w:lang w:val="en-US"/>
              </w:rPr>
              <w:t>Every 1 year</w:t>
            </w:r>
          </w:p>
          <w:p w:rsidR="00A97E5A" w:rsidRPr="00A76A18" w:rsidRDefault="00A97E5A" w:rsidP="009B2BDE">
            <w:pPr>
              <w:numPr>
                <w:ilvl w:val="0"/>
                <w:numId w:val="12"/>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lang w:val="en-US"/>
              </w:rPr>
            </w:pPr>
            <w:r w:rsidRPr="00A76A18">
              <w:rPr>
                <w:sz w:val="18"/>
                <w:lang w:val="en-US"/>
              </w:rPr>
              <w:t>Every 2 years</w:t>
            </w:r>
          </w:p>
          <w:p w:rsidR="00A97E5A" w:rsidRPr="00A76A18" w:rsidRDefault="00A97E5A" w:rsidP="009B2BDE">
            <w:pPr>
              <w:numPr>
                <w:ilvl w:val="0"/>
                <w:numId w:val="12"/>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lang w:val="en-US"/>
              </w:rPr>
            </w:pPr>
            <w:r w:rsidRPr="00A76A18">
              <w:rPr>
                <w:sz w:val="18"/>
                <w:lang w:val="en-US"/>
              </w:rPr>
              <w:t>Every 3 years</w:t>
            </w:r>
          </w:p>
          <w:p w:rsidR="00A97E5A" w:rsidRPr="00A76A18" w:rsidRDefault="00A97E5A" w:rsidP="009B2BDE">
            <w:pPr>
              <w:numPr>
                <w:ilvl w:val="0"/>
                <w:numId w:val="12"/>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lang w:val="en-US"/>
              </w:rPr>
            </w:pPr>
            <w:r w:rsidRPr="00A76A18">
              <w:rPr>
                <w:sz w:val="18"/>
                <w:lang w:val="en-US"/>
              </w:rPr>
              <w:t xml:space="preserve">More </w:t>
            </w:r>
            <w:proofErr w:type="spellStart"/>
            <w:r w:rsidRPr="00A76A18">
              <w:rPr>
                <w:sz w:val="18"/>
                <w:lang w:val="en-US"/>
              </w:rPr>
              <w:t>that</w:t>
            </w:r>
            <w:proofErr w:type="spellEnd"/>
            <w:r w:rsidRPr="00A76A18">
              <w:rPr>
                <w:sz w:val="18"/>
                <w:lang w:val="en-US"/>
              </w:rPr>
              <w:t xml:space="preserve"> three years</w:t>
            </w:r>
          </w:p>
          <w:p w:rsidR="00A97E5A" w:rsidRPr="00A76A18" w:rsidRDefault="00A97E5A" w:rsidP="009B2BDE">
            <w:pPr>
              <w:numPr>
                <w:ilvl w:val="0"/>
                <w:numId w:val="12"/>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sz w:val="18"/>
                <w:lang w:val="en-US"/>
              </w:rPr>
            </w:pPr>
            <w:proofErr w:type="spellStart"/>
            <w:r w:rsidRPr="00A76A18">
              <w:rPr>
                <w:sz w:val="18"/>
                <w:lang w:val="fr-FR"/>
              </w:rPr>
              <w:t>Other</w:t>
            </w:r>
            <w:proofErr w:type="spellEnd"/>
            <w:r w:rsidRPr="00A76A18">
              <w:rPr>
                <w:sz w:val="18"/>
                <w:lang w:val="fr-FR"/>
              </w:rPr>
              <w:t xml:space="preserve">, </w:t>
            </w:r>
            <w:proofErr w:type="spellStart"/>
            <w:r w:rsidRPr="00A76A18">
              <w:rPr>
                <w:sz w:val="18"/>
                <w:lang w:val="fr-FR"/>
              </w:rPr>
              <w:t>please</w:t>
            </w:r>
            <w:proofErr w:type="spellEnd"/>
            <w:r w:rsidRPr="00A76A18">
              <w:rPr>
                <w:sz w:val="18"/>
                <w:lang w:val="fr-FR"/>
              </w:rPr>
              <w:t xml:space="preserve"> </w:t>
            </w:r>
            <w:proofErr w:type="spellStart"/>
            <w:r w:rsidRPr="00A76A18">
              <w:rPr>
                <w:sz w:val="18"/>
                <w:lang w:val="fr-FR"/>
              </w:rPr>
              <w:t>specify</w:t>
            </w:r>
            <w:proofErr w:type="spellEnd"/>
            <w:r w:rsidRPr="00A76A18">
              <w:rPr>
                <w:sz w:val="18"/>
                <w:lang w:val="fr-FR"/>
              </w:rPr>
              <w:t>:______________________________</w:t>
            </w:r>
            <w:r w:rsidRPr="00A76A18">
              <w:rPr>
                <w:sz w:val="18"/>
                <w:lang w:val="en-US"/>
              </w:rPr>
              <w:br/>
            </w:r>
          </w:p>
        </w:tc>
      </w:tr>
      <w:tr w:rsidR="00A97E5A" w:rsidRPr="00A76A18" w:rsidTr="009B2BD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Ex>
        <w:tc>
          <w:tcPr>
            <w:tcW w:w="9781" w:type="dxa"/>
            <w:gridSpan w:val="10"/>
            <w:shd w:val="clear" w:color="auto" w:fill="CCFFCC"/>
          </w:tcPr>
          <w:p w:rsidR="00A97E5A" w:rsidRPr="00A76A18" w:rsidRDefault="00A97E5A" w:rsidP="009B2BDE">
            <w:pPr>
              <w:tabs>
                <w:tab w:val="clear" w:pos="794"/>
                <w:tab w:val="clear" w:pos="1191"/>
                <w:tab w:val="clear" w:pos="1588"/>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ind w:left="566"/>
              <w:jc w:val="left"/>
              <w:textAlignment w:val="auto"/>
              <w:rPr>
                <w:sz w:val="28"/>
                <w:szCs w:val="36"/>
                <w:lang w:val="en-US"/>
              </w:rPr>
            </w:pPr>
            <w:r w:rsidRPr="00A76A18">
              <w:rPr>
                <w:b/>
                <w:color w:val="000000"/>
                <w:szCs w:val="26"/>
                <w:lang w:val="en-US"/>
              </w:rPr>
              <w:t xml:space="preserve">Section 7: </w:t>
            </w:r>
            <w:r w:rsidRPr="00A76A18">
              <w:rPr>
                <w:b/>
                <w:szCs w:val="26"/>
                <w:lang w:val="en-US"/>
              </w:rPr>
              <w:t xml:space="preserve">Economic aspect of investment projects of </w:t>
            </w:r>
            <w:proofErr w:type="spellStart"/>
            <w:r w:rsidRPr="00A76A18">
              <w:rPr>
                <w:b/>
                <w:szCs w:val="26"/>
                <w:lang w:val="en-US"/>
              </w:rPr>
              <w:t>next</w:t>
            </w:r>
            <w:r w:rsidRPr="00A76A18">
              <w:rPr>
                <w:b/>
                <w:szCs w:val="26"/>
                <w:lang w:val="en-US"/>
              </w:rPr>
              <w:noBreakHyphen/>
              <w:t>generation</w:t>
            </w:r>
            <w:proofErr w:type="spellEnd"/>
            <w:r w:rsidRPr="00A76A18">
              <w:rPr>
                <w:b/>
                <w:szCs w:val="26"/>
                <w:lang w:val="en-US"/>
              </w:rPr>
              <w:t xml:space="preserve"> networks (NGN)</w:t>
            </w:r>
          </w:p>
        </w:tc>
      </w:tr>
      <w:tr w:rsidR="00A97E5A" w:rsidRPr="00A76A18" w:rsidTr="009B2BD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Ex>
        <w:tc>
          <w:tcPr>
            <w:tcW w:w="567" w:type="dxa"/>
          </w:tcPr>
          <w:p w:rsidR="00A97E5A" w:rsidRPr="00A76A18" w:rsidRDefault="00A97E5A" w:rsidP="009B2BDE">
            <w:pPr>
              <w:keepNext/>
              <w:widowControl w:val="0"/>
              <w:tabs>
                <w:tab w:val="clear" w:pos="794"/>
                <w:tab w:val="clear" w:pos="1191"/>
                <w:tab w:val="clear" w:pos="1588"/>
                <w:tab w:val="clear" w:pos="1985"/>
              </w:tabs>
              <w:overflowPunct/>
              <w:autoSpaceDE/>
              <w:autoSpaceDN/>
              <w:adjustRightInd/>
              <w:spacing w:before="20" w:after="20"/>
              <w:jc w:val="left"/>
              <w:textAlignment w:val="auto"/>
              <w:rPr>
                <w:rFonts w:eastAsia="SimHei" w:cs="Simplified Arabic"/>
                <w:b/>
                <w:sz w:val="18"/>
                <w:szCs w:val="18"/>
                <w:lang w:val="fr-FR" w:eastAsia="zh-CN"/>
              </w:rPr>
            </w:pPr>
            <w:r w:rsidRPr="00A76A18">
              <w:rPr>
                <w:rFonts w:eastAsia="SimHei" w:cs="Simplified Arabic"/>
                <w:b/>
                <w:sz w:val="18"/>
                <w:szCs w:val="18"/>
                <w:lang w:val="fr-FR" w:eastAsia="zh-CN"/>
              </w:rPr>
              <w:t>7.1</w:t>
            </w:r>
          </w:p>
        </w:tc>
        <w:tc>
          <w:tcPr>
            <w:tcW w:w="2694" w:type="dxa"/>
          </w:tcPr>
          <w:p w:rsidR="00A97E5A" w:rsidRPr="00A76A18" w:rsidRDefault="00A97E5A" w:rsidP="009B2BDE">
            <w:pPr>
              <w:keepNext/>
              <w:widowControl w:val="0"/>
              <w:tabs>
                <w:tab w:val="clear" w:pos="794"/>
                <w:tab w:val="clear" w:pos="1191"/>
                <w:tab w:val="clear" w:pos="1588"/>
                <w:tab w:val="clear" w:pos="1985"/>
              </w:tabs>
              <w:overflowPunct/>
              <w:autoSpaceDE/>
              <w:autoSpaceDN/>
              <w:adjustRightInd/>
              <w:spacing w:before="20" w:after="20"/>
              <w:jc w:val="left"/>
              <w:textAlignment w:val="auto"/>
              <w:rPr>
                <w:rFonts w:eastAsia="SimHei" w:cs="Simplified Arabic"/>
                <w:bCs/>
                <w:sz w:val="18"/>
                <w:szCs w:val="32"/>
                <w:lang w:val="en-US" w:eastAsia="zh-CN"/>
              </w:rPr>
            </w:pPr>
            <w:r w:rsidRPr="00A76A18">
              <w:rPr>
                <w:rFonts w:eastAsia="SimHei" w:cs="Simplified Arabic"/>
                <w:bCs/>
                <w:sz w:val="18"/>
                <w:szCs w:val="32"/>
                <w:lang w:val="en-US" w:eastAsia="zh-CN"/>
              </w:rPr>
              <w:t>Is any operator in your country planning or currently introducing an NGN system?</w:t>
            </w:r>
          </w:p>
          <w:p w:rsidR="00A97E5A" w:rsidRPr="00A76A18" w:rsidRDefault="00A97E5A" w:rsidP="009B2BDE">
            <w:pPr>
              <w:keepNext/>
              <w:widowControl w:val="0"/>
              <w:tabs>
                <w:tab w:val="clear" w:pos="794"/>
                <w:tab w:val="clear" w:pos="1191"/>
                <w:tab w:val="clear" w:pos="1588"/>
                <w:tab w:val="clear" w:pos="1985"/>
              </w:tabs>
              <w:overflowPunct/>
              <w:autoSpaceDE/>
              <w:autoSpaceDN/>
              <w:adjustRightInd/>
              <w:spacing w:before="20" w:after="20"/>
              <w:jc w:val="left"/>
              <w:textAlignment w:val="auto"/>
              <w:rPr>
                <w:rFonts w:eastAsia="SimHei" w:cs="Simplified Arabic"/>
                <w:bCs/>
                <w:sz w:val="18"/>
                <w:szCs w:val="32"/>
                <w:lang w:val="en-US" w:eastAsia="zh-CN"/>
              </w:rPr>
            </w:pPr>
            <w:r w:rsidRPr="00A76A18">
              <w:rPr>
                <w:rFonts w:eastAsia="SimHei" w:cs="Simplified Arabic"/>
                <w:bCs/>
                <w:sz w:val="18"/>
                <w:szCs w:val="32"/>
                <w:lang w:val="en-US" w:eastAsia="zh-CN"/>
              </w:rPr>
              <w:t>If YES, at what stage are they?</w:t>
            </w:r>
          </w:p>
        </w:tc>
        <w:tc>
          <w:tcPr>
            <w:tcW w:w="6520" w:type="dxa"/>
            <w:gridSpan w:val="8"/>
          </w:tcPr>
          <w:p w:rsidR="00A97E5A" w:rsidRPr="00A76A18" w:rsidRDefault="00A97E5A" w:rsidP="009B2BDE">
            <w:pPr>
              <w:tabs>
                <w:tab w:val="clear" w:pos="794"/>
                <w:tab w:val="clear" w:pos="1191"/>
                <w:tab w:val="clear" w:pos="1588"/>
                <w:tab w:val="left" w:pos="317"/>
                <w:tab w:val="left" w:pos="601"/>
                <w:tab w:val="left" w:pos="1134"/>
                <w:tab w:val="left" w:pos="1418"/>
                <w:tab w:val="left" w:pos="1701"/>
                <w:tab w:val="left" w:pos="2268"/>
                <w:tab w:val="left" w:pos="2552"/>
                <w:tab w:val="left" w:pos="2835"/>
                <w:tab w:val="left" w:pos="3119"/>
                <w:tab w:val="left" w:pos="3402"/>
                <w:tab w:val="left" w:pos="3686"/>
                <w:tab w:val="left" w:pos="3969"/>
              </w:tabs>
              <w:spacing w:before="0"/>
              <w:ind w:left="851" w:hanging="851"/>
              <w:jc w:val="left"/>
              <w:rPr>
                <w:sz w:val="18"/>
                <w:szCs w:val="22"/>
                <w:lang w:val="en-US"/>
              </w:rPr>
            </w:pPr>
            <w:r w:rsidRPr="00A76A18">
              <w:rPr>
                <w:sz w:val="28"/>
                <w:szCs w:val="36"/>
                <w:lang w:val="en-US"/>
              </w:rPr>
              <w:sym w:font="Wingdings 2" w:char="F02A"/>
            </w:r>
            <w:r w:rsidRPr="00A76A18">
              <w:rPr>
                <w:sz w:val="28"/>
                <w:szCs w:val="36"/>
                <w:lang w:val="en-US"/>
              </w:rPr>
              <w:tab/>
            </w:r>
            <w:r w:rsidRPr="00A76A18">
              <w:rPr>
                <w:sz w:val="18"/>
                <w:szCs w:val="22"/>
                <w:lang w:val="en-US"/>
              </w:rPr>
              <w:t>1.</w:t>
            </w:r>
            <w:r w:rsidRPr="00A76A18">
              <w:rPr>
                <w:sz w:val="18"/>
                <w:szCs w:val="22"/>
                <w:lang w:val="en-US"/>
              </w:rPr>
              <w:tab/>
              <w:t>Feasibility study</w:t>
            </w:r>
          </w:p>
          <w:p w:rsidR="00A97E5A" w:rsidRPr="00A76A18" w:rsidRDefault="00A97E5A" w:rsidP="009B2BDE">
            <w:pPr>
              <w:tabs>
                <w:tab w:val="clear" w:pos="794"/>
                <w:tab w:val="clear" w:pos="1191"/>
                <w:tab w:val="clear" w:pos="1588"/>
                <w:tab w:val="left" w:pos="317"/>
                <w:tab w:val="left" w:pos="601"/>
                <w:tab w:val="left" w:pos="1134"/>
                <w:tab w:val="left" w:pos="1418"/>
                <w:tab w:val="left" w:pos="1701"/>
                <w:tab w:val="left" w:pos="2268"/>
                <w:tab w:val="left" w:pos="2552"/>
                <w:tab w:val="left" w:pos="2835"/>
                <w:tab w:val="left" w:pos="3119"/>
                <w:tab w:val="left" w:pos="3402"/>
                <w:tab w:val="left" w:pos="3686"/>
                <w:tab w:val="left" w:pos="3969"/>
              </w:tabs>
              <w:spacing w:before="0"/>
              <w:ind w:left="851" w:hanging="851"/>
              <w:jc w:val="left"/>
              <w:rPr>
                <w:sz w:val="18"/>
                <w:szCs w:val="22"/>
                <w:lang w:val="en-US"/>
              </w:rPr>
            </w:pPr>
            <w:r w:rsidRPr="00A76A18">
              <w:rPr>
                <w:sz w:val="28"/>
                <w:szCs w:val="36"/>
                <w:lang w:val="en-US"/>
              </w:rPr>
              <w:sym w:font="Wingdings 2" w:char="F02A"/>
            </w:r>
            <w:r w:rsidRPr="00A76A18">
              <w:rPr>
                <w:sz w:val="28"/>
                <w:szCs w:val="36"/>
                <w:lang w:val="en-US"/>
              </w:rPr>
              <w:tab/>
            </w:r>
            <w:r w:rsidRPr="00A76A18">
              <w:rPr>
                <w:sz w:val="18"/>
                <w:szCs w:val="22"/>
                <w:lang w:val="en-US"/>
              </w:rPr>
              <w:t>2.</w:t>
            </w:r>
            <w:r w:rsidRPr="00A76A18">
              <w:rPr>
                <w:sz w:val="18"/>
                <w:szCs w:val="22"/>
                <w:lang w:val="en-US"/>
              </w:rPr>
              <w:tab/>
              <w:t>Planning</w:t>
            </w:r>
          </w:p>
          <w:p w:rsidR="00A97E5A" w:rsidRPr="00A76A18" w:rsidRDefault="00A97E5A" w:rsidP="009B2BDE">
            <w:pPr>
              <w:tabs>
                <w:tab w:val="clear" w:pos="794"/>
                <w:tab w:val="clear" w:pos="1191"/>
                <w:tab w:val="clear" w:pos="1588"/>
                <w:tab w:val="left" w:pos="317"/>
                <w:tab w:val="left" w:pos="601"/>
                <w:tab w:val="left" w:pos="1134"/>
                <w:tab w:val="left" w:pos="1418"/>
                <w:tab w:val="left" w:pos="1701"/>
                <w:tab w:val="left" w:pos="2268"/>
                <w:tab w:val="left" w:pos="2552"/>
                <w:tab w:val="left" w:pos="2835"/>
                <w:tab w:val="left" w:pos="3119"/>
                <w:tab w:val="left" w:pos="3402"/>
                <w:tab w:val="left" w:pos="3686"/>
                <w:tab w:val="left" w:pos="3969"/>
              </w:tabs>
              <w:spacing w:before="0"/>
              <w:ind w:left="851" w:hanging="851"/>
              <w:jc w:val="left"/>
              <w:rPr>
                <w:sz w:val="18"/>
                <w:szCs w:val="22"/>
                <w:lang w:val="en-US"/>
              </w:rPr>
            </w:pPr>
            <w:r w:rsidRPr="00A76A18">
              <w:rPr>
                <w:sz w:val="28"/>
                <w:szCs w:val="36"/>
                <w:lang w:val="en-US"/>
              </w:rPr>
              <w:sym w:font="Wingdings 2" w:char="F02A"/>
            </w:r>
            <w:r w:rsidRPr="00A76A18">
              <w:rPr>
                <w:sz w:val="28"/>
                <w:szCs w:val="36"/>
                <w:lang w:val="en-US"/>
              </w:rPr>
              <w:tab/>
            </w:r>
            <w:r w:rsidRPr="00A76A18">
              <w:rPr>
                <w:sz w:val="18"/>
                <w:szCs w:val="22"/>
                <w:lang w:val="en-US"/>
              </w:rPr>
              <w:t>3.</w:t>
            </w:r>
            <w:r w:rsidRPr="00A76A18">
              <w:rPr>
                <w:sz w:val="18"/>
                <w:szCs w:val="22"/>
                <w:lang w:val="en-US"/>
              </w:rPr>
              <w:tab/>
              <w:t>Introduction</w:t>
            </w:r>
          </w:p>
          <w:p w:rsidR="00A97E5A" w:rsidRPr="00A76A18" w:rsidRDefault="00A97E5A" w:rsidP="009B2BDE">
            <w:pPr>
              <w:tabs>
                <w:tab w:val="clear" w:pos="794"/>
                <w:tab w:val="clear" w:pos="1191"/>
                <w:tab w:val="clear" w:pos="1588"/>
                <w:tab w:val="left" w:pos="317"/>
                <w:tab w:val="left" w:pos="601"/>
                <w:tab w:val="left" w:pos="1134"/>
                <w:tab w:val="left" w:pos="1418"/>
                <w:tab w:val="left" w:pos="1701"/>
                <w:tab w:val="left" w:pos="2268"/>
                <w:tab w:val="left" w:pos="2552"/>
                <w:tab w:val="left" w:pos="2835"/>
                <w:tab w:val="left" w:pos="3119"/>
                <w:tab w:val="left" w:pos="3402"/>
                <w:tab w:val="left" w:pos="3686"/>
                <w:tab w:val="left" w:pos="3969"/>
              </w:tabs>
              <w:spacing w:before="0"/>
              <w:ind w:left="851" w:hanging="851"/>
              <w:jc w:val="left"/>
              <w:rPr>
                <w:sz w:val="18"/>
                <w:szCs w:val="22"/>
                <w:lang w:val="en-US"/>
              </w:rPr>
            </w:pPr>
            <w:r w:rsidRPr="00A76A18">
              <w:rPr>
                <w:sz w:val="28"/>
                <w:szCs w:val="36"/>
                <w:lang w:val="en-US"/>
              </w:rPr>
              <w:sym w:font="Wingdings 2" w:char="F02A"/>
            </w:r>
            <w:r w:rsidRPr="00A76A18">
              <w:rPr>
                <w:sz w:val="28"/>
                <w:szCs w:val="36"/>
                <w:lang w:val="en-US"/>
              </w:rPr>
              <w:tab/>
            </w:r>
            <w:r w:rsidRPr="00A76A18">
              <w:rPr>
                <w:sz w:val="18"/>
                <w:szCs w:val="22"/>
                <w:lang w:val="en-US"/>
              </w:rPr>
              <w:t>4.</w:t>
            </w:r>
            <w:r w:rsidRPr="00A76A18">
              <w:rPr>
                <w:sz w:val="18"/>
                <w:szCs w:val="22"/>
                <w:lang w:val="en-US"/>
              </w:rPr>
              <w:tab/>
              <w:t>Implementation</w:t>
            </w:r>
          </w:p>
          <w:p w:rsidR="00A97E5A" w:rsidRPr="00A76A18" w:rsidRDefault="00A97E5A" w:rsidP="009B2BDE">
            <w:pPr>
              <w:tabs>
                <w:tab w:val="clear" w:pos="794"/>
                <w:tab w:val="clear" w:pos="1191"/>
                <w:tab w:val="clear" w:pos="1588"/>
                <w:tab w:val="left" w:pos="317"/>
                <w:tab w:val="left" w:pos="601"/>
                <w:tab w:val="left" w:pos="1134"/>
                <w:tab w:val="left" w:pos="1418"/>
                <w:tab w:val="left" w:pos="1701"/>
                <w:tab w:val="left" w:pos="2268"/>
                <w:tab w:val="left" w:pos="2552"/>
                <w:tab w:val="left" w:pos="2835"/>
                <w:tab w:val="left" w:pos="3119"/>
                <w:tab w:val="left" w:pos="3402"/>
                <w:tab w:val="left" w:pos="3686"/>
                <w:tab w:val="left" w:pos="3969"/>
              </w:tabs>
              <w:spacing w:before="0"/>
              <w:ind w:left="851" w:hanging="851"/>
              <w:jc w:val="left"/>
              <w:rPr>
                <w:sz w:val="18"/>
                <w:szCs w:val="22"/>
                <w:lang w:val="en-US"/>
              </w:rPr>
            </w:pPr>
            <w:r w:rsidRPr="00A76A18">
              <w:rPr>
                <w:sz w:val="28"/>
                <w:szCs w:val="36"/>
                <w:lang w:val="en-US"/>
              </w:rPr>
              <w:sym w:font="Wingdings 2" w:char="F02A"/>
            </w:r>
            <w:r w:rsidRPr="00A76A18">
              <w:rPr>
                <w:sz w:val="28"/>
                <w:szCs w:val="36"/>
                <w:lang w:val="en-US"/>
              </w:rPr>
              <w:tab/>
            </w:r>
            <w:r w:rsidRPr="00A76A18">
              <w:rPr>
                <w:sz w:val="18"/>
                <w:szCs w:val="22"/>
                <w:lang w:val="en-US"/>
              </w:rPr>
              <w:t>5.</w:t>
            </w:r>
            <w:r w:rsidRPr="00A76A18">
              <w:rPr>
                <w:sz w:val="18"/>
                <w:szCs w:val="22"/>
                <w:lang w:val="en-US"/>
              </w:rPr>
              <w:tab/>
              <w:t>No plans to introduce an NGN system in a short run</w:t>
            </w:r>
          </w:p>
          <w:p w:rsidR="00A97E5A" w:rsidRPr="00A76A18" w:rsidRDefault="00A97E5A" w:rsidP="009B2BDE">
            <w:pPr>
              <w:tabs>
                <w:tab w:val="clear" w:pos="794"/>
                <w:tab w:val="clear" w:pos="1191"/>
                <w:tab w:val="clear" w:pos="1588"/>
                <w:tab w:val="left" w:pos="317"/>
                <w:tab w:val="left" w:pos="601"/>
                <w:tab w:val="left" w:pos="1134"/>
                <w:tab w:val="left" w:pos="1418"/>
                <w:tab w:val="left" w:pos="1701"/>
                <w:tab w:val="left" w:pos="2268"/>
                <w:tab w:val="left" w:pos="2552"/>
                <w:tab w:val="left" w:pos="2835"/>
                <w:tab w:val="left" w:pos="3119"/>
                <w:tab w:val="left" w:pos="3402"/>
                <w:tab w:val="left" w:pos="3686"/>
                <w:tab w:val="left" w:pos="3969"/>
              </w:tabs>
              <w:spacing w:before="0"/>
              <w:ind w:left="851" w:hanging="851"/>
              <w:jc w:val="left"/>
              <w:rPr>
                <w:sz w:val="18"/>
                <w:szCs w:val="22"/>
                <w:lang w:val="en-US"/>
              </w:rPr>
            </w:pPr>
            <w:r w:rsidRPr="00A76A18">
              <w:rPr>
                <w:sz w:val="28"/>
                <w:szCs w:val="36"/>
                <w:lang w:val="en-US"/>
              </w:rPr>
              <w:sym w:font="Wingdings 2" w:char="F02A"/>
            </w:r>
            <w:r w:rsidRPr="00A76A18">
              <w:rPr>
                <w:sz w:val="18"/>
                <w:szCs w:val="22"/>
                <w:lang w:val="en-US"/>
              </w:rPr>
              <w:tab/>
              <w:t>6.</w:t>
            </w:r>
            <w:r w:rsidRPr="00A76A18">
              <w:rPr>
                <w:sz w:val="18"/>
                <w:szCs w:val="22"/>
                <w:lang w:val="en-US"/>
              </w:rPr>
              <w:tab/>
            </w:r>
            <w:r w:rsidRPr="00A76A18">
              <w:rPr>
                <w:sz w:val="18"/>
              </w:rPr>
              <w:t>Other, please specify:______________________________</w:t>
            </w:r>
            <w:r w:rsidRPr="00A76A18">
              <w:rPr>
                <w:sz w:val="18"/>
              </w:rPr>
              <w:br/>
            </w:r>
          </w:p>
        </w:tc>
      </w:tr>
    </w:tbl>
    <w:p w:rsidR="000C1A35" w:rsidRPr="00A76A18" w:rsidRDefault="000C1A35" w:rsidP="000C1A35">
      <w:pPr>
        <w:tabs>
          <w:tab w:val="clear" w:pos="794"/>
          <w:tab w:val="clear" w:pos="1191"/>
          <w:tab w:val="clear" w:pos="1588"/>
          <w:tab w:val="clear" w:pos="1985"/>
        </w:tabs>
        <w:overflowPunct/>
        <w:autoSpaceDE/>
        <w:autoSpaceDN/>
        <w:adjustRightInd/>
        <w:spacing w:after="120"/>
        <w:jc w:val="left"/>
        <w:textAlignment w:val="auto"/>
        <w:rPr>
          <w:rFonts w:ascii="Verdana" w:eastAsia="SimHei" w:hAnsi="Verdana" w:cs="Simplified Arabic"/>
          <w:bCs/>
          <w:sz w:val="16"/>
          <w:szCs w:val="28"/>
          <w:lang w:val="en-US" w:eastAsia="zh-CN"/>
        </w:rPr>
      </w:pPr>
    </w:p>
    <w:tbl>
      <w:tblPr>
        <w:tblW w:w="978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567"/>
        <w:gridCol w:w="2694"/>
        <w:gridCol w:w="4536"/>
        <w:gridCol w:w="992"/>
        <w:gridCol w:w="992"/>
      </w:tblGrid>
      <w:tr w:rsidR="000C1A35" w:rsidRPr="00A76A18" w:rsidTr="009B2BDE">
        <w:trPr>
          <w:cantSplit/>
        </w:trPr>
        <w:tc>
          <w:tcPr>
            <w:tcW w:w="567" w:type="dxa"/>
            <w:shd w:val="clear" w:color="auto" w:fill="E6E6E6"/>
          </w:tcPr>
          <w:p w:rsidR="000C1A35" w:rsidRPr="00A76A18" w:rsidRDefault="000C1A35" w:rsidP="009B2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18"/>
                <w:szCs w:val="18"/>
                <w:lang w:val="en-US"/>
              </w:rPr>
            </w:pPr>
            <w:r w:rsidRPr="00A76A18">
              <w:rPr>
                <w:b/>
                <w:sz w:val="18"/>
                <w:szCs w:val="18"/>
                <w:lang w:val="en-US"/>
              </w:rPr>
              <w:lastRenderedPageBreak/>
              <w:t>No.</w:t>
            </w:r>
          </w:p>
        </w:tc>
        <w:tc>
          <w:tcPr>
            <w:tcW w:w="2694" w:type="dxa"/>
            <w:shd w:val="clear" w:color="auto" w:fill="E6E6E6"/>
          </w:tcPr>
          <w:p w:rsidR="000C1A35" w:rsidRPr="00A76A18" w:rsidRDefault="000C1A35" w:rsidP="009B2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18"/>
                <w:szCs w:val="18"/>
                <w:lang w:val="en-US"/>
              </w:rPr>
            </w:pPr>
            <w:r w:rsidRPr="00A76A18">
              <w:rPr>
                <w:b/>
                <w:sz w:val="18"/>
                <w:szCs w:val="18"/>
                <w:lang w:val="en-US"/>
              </w:rPr>
              <w:t>Question</w:t>
            </w:r>
          </w:p>
        </w:tc>
        <w:tc>
          <w:tcPr>
            <w:tcW w:w="6520" w:type="dxa"/>
            <w:gridSpan w:val="3"/>
            <w:shd w:val="clear" w:color="auto" w:fill="E6E6E6"/>
          </w:tcPr>
          <w:p w:rsidR="000C1A35" w:rsidRPr="00A76A18" w:rsidRDefault="000C1A35" w:rsidP="009B2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18"/>
                <w:szCs w:val="18"/>
                <w:lang w:val="en-US"/>
              </w:rPr>
            </w:pPr>
            <w:r w:rsidRPr="00A76A18">
              <w:rPr>
                <w:b/>
                <w:sz w:val="18"/>
                <w:szCs w:val="18"/>
                <w:lang w:val="en-US"/>
              </w:rPr>
              <w:t>Possible answers</w:t>
            </w:r>
          </w:p>
        </w:tc>
      </w:tr>
      <w:tr w:rsidR="000C1A35" w:rsidRPr="00A76A18" w:rsidTr="009B2BDE">
        <w:trPr>
          <w:cantSplit/>
        </w:trPr>
        <w:tc>
          <w:tcPr>
            <w:tcW w:w="567" w:type="dxa"/>
            <w:vMerge w:val="restart"/>
          </w:tcPr>
          <w:p w:rsidR="000C1A35" w:rsidRPr="00A76A18" w:rsidRDefault="000C1A35" w:rsidP="009B2BDE">
            <w:pPr>
              <w:keepNext/>
              <w:widowControl w:val="0"/>
              <w:tabs>
                <w:tab w:val="clear" w:pos="794"/>
                <w:tab w:val="clear" w:pos="1191"/>
                <w:tab w:val="clear" w:pos="1588"/>
                <w:tab w:val="clear" w:pos="1985"/>
              </w:tabs>
              <w:overflowPunct/>
              <w:autoSpaceDE/>
              <w:autoSpaceDN/>
              <w:adjustRightInd/>
              <w:spacing w:before="20" w:after="20"/>
              <w:jc w:val="left"/>
              <w:textAlignment w:val="auto"/>
              <w:rPr>
                <w:rFonts w:eastAsia="SimHei" w:cs="Simplified Arabic"/>
                <w:b/>
                <w:sz w:val="18"/>
                <w:szCs w:val="18"/>
                <w:lang w:val="en-US" w:eastAsia="zh-CN"/>
              </w:rPr>
            </w:pPr>
            <w:r w:rsidRPr="00A76A18">
              <w:rPr>
                <w:rFonts w:eastAsia="SimHei" w:cs="Simplified Arabic"/>
                <w:b/>
                <w:sz w:val="18"/>
                <w:szCs w:val="18"/>
                <w:lang w:val="en-US" w:eastAsia="zh-CN"/>
              </w:rPr>
              <w:t>7.2</w:t>
            </w:r>
          </w:p>
        </w:tc>
        <w:tc>
          <w:tcPr>
            <w:tcW w:w="2694" w:type="dxa"/>
            <w:vMerge w:val="restart"/>
          </w:tcPr>
          <w:p w:rsidR="000C1A35" w:rsidRPr="00A76A18" w:rsidRDefault="000C1A35" w:rsidP="009B2BDE">
            <w:pPr>
              <w:keepNext/>
              <w:tabs>
                <w:tab w:val="clear" w:pos="794"/>
                <w:tab w:val="clear" w:pos="1191"/>
                <w:tab w:val="clear" w:pos="1588"/>
                <w:tab w:val="clear" w:pos="1985"/>
              </w:tabs>
              <w:overflowPunct/>
              <w:autoSpaceDE/>
              <w:autoSpaceDN/>
              <w:adjustRightInd/>
              <w:spacing w:before="40" w:after="40"/>
              <w:jc w:val="left"/>
              <w:textAlignment w:val="auto"/>
              <w:rPr>
                <w:sz w:val="18"/>
                <w:szCs w:val="18"/>
                <w:lang w:val="en-US"/>
              </w:rPr>
            </w:pPr>
            <w:r w:rsidRPr="00A76A18">
              <w:rPr>
                <w:sz w:val="18"/>
                <w:szCs w:val="18"/>
                <w:lang w:val="en-US"/>
              </w:rPr>
              <w:t>Please indicate if there are (or are planed) any regulations governing the use of networks based on IP.</w:t>
            </w:r>
          </w:p>
        </w:tc>
        <w:tc>
          <w:tcPr>
            <w:tcW w:w="4536" w:type="dxa"/>
          </w:tcPr>
          <w:p w:rsidR="000C1A35" w:rsidRPr="00A76A18" w:rsidRDefault="000C1A35" w:rsidP="009B2BDE">
            <w:pPr>
              <w:keepNext/>
              <w:tabs>
                <w:tab w:val="clear" w:pos="794"/>
                <w:tab w:val="clear" w:pos="1191"/>
                <w:tab w:val="clear" w:pos="1588"/>
                <w:tab w:val="clear" w:pos="1985"/>
              </w:tabs>
              <w:overflowPunct/>
              <w:autoSpaceDE/>
              <w:autoSpaceDN/>
              <w:adjustRightInd/>
              <w:spacing w:before="40" w:after="40"/>
              <w:ind w:left="34"/>
              <w:jc w:val="left"/>
              <w:textAlignment w:val="auto"/>
              <w:rPr>
                <w:rFonts w:eastAsia="SimHei" w:cs="Simplified Arabic"/>
                <w:bCs/>
                <w:noProof/>
                <w:sz w:val="18"/>
                <w:szCs w:val="18"/>
                <w:lang w:val="en-US" w:eastAsia="zh-CN"/>
              </w:rPr>
            </w:pPr>
          </w:p>
        </w:tc>
        <w:tc>
          <w:tcPr>
            <w:tcW w:w="992" w:type="dxa"/>
          </w:tcPr>
          <w:p w:rsidR="000C1A35" w:rsidRPr="00A76A18" w:rsidRDefault="000C1A35" w:rsidP="009B2BDE">
            <w:pPr>
              <w:keepNext/>
              <w:tabs>
                <w:tab w:val="clear" w:pos="794"/>
                <w:tab w:val="clear" w:pos="1191"/>
                <w:tab w:val="clear" w:pos="1588"/>
                <w:tab w:val="clear" w:pos="1985"/>
              </w:tabs>
              <w:overflowPunct/>
              <w:autoSpaceDE/>
              <w:autoSpaceDN/>
              <w:adjustRightInd/>
              <w:spacing w:before="40" w:after="40"/>
              <w:ind w:left="34"/>
              <w:jc w:val="center"/>
              <w:textAlignment w:val="auto"/>
              <w:rPr>
                <w:rFonts w:eastAsia="SimHei" w:cs="Simplified Arabic"/>
                <w:b/>
                <w:noProof/>
                <w:sz w:val="18"/>
                <w:szCs w:val="18"/>
                <w:lang w:val="fr-FR" w:eastAsia="zh-CN"/>
              </w:rPr>
            </w:pPr>
            <w:r w:rsidRPr="00A76A18">
              <w:rPr>
                <w:rFonts w:eastAsia="SimHei" w:cs="Simplified Arabic"/>
                <w:b/>
                <w:noProof/>
                <w:sz w:val="18"/>
                <w:szCs w:val="18"/>
                <w:lang w:val="fr-FR" w:eastAsia="zh-CN"/>
              </w:rPr>
              <w:t>Voice Service</w:t>
            </w:r>
          </w:p>
        </w:tc>
        <w:tc>
          <w:tcPr>
            <w:tcW w:w="992" w:type="dxa"/>
          </w:tcPr>
          <w:p w:rsidR="000C1A35" w:rsidRPr="00A76A18" w:rsidRDefault="000C1A35" w:rsidP="009B2BDE">
            <w:pPr>
              <w:keepNext/>
              <w:tabs>
                <w:tab w:val="clear" w:pos="794"/>
                <w:tab w:val="clear" w:pos="1191"/>
                <w:tab w:val="clear" w:pos="1588"/>
                <w:tab w:val="clear" w:pos="1985"/>
              </w:tabs>
              <w:overflowPunct/>
              <w:autoSpaceDE/>
              <w:autoSpaceDN/>
              <w:adjustRightInd/>
              <w:spacing w:before="40" w:after="40"/>
              <w:ind w:left="34"/>
              <w:jc w:val="center"/>
              <w:textAlignment w:val="auto"/>
              <w:rPr>
                <w:rFonts w:eastAsia="SimHei" w:cs="Simplified Arabic"/>
                <w:b/>
                <w:noProof/>
                <w:sz w:val="18"/>
                <w:szCs w:val="18"/>
                <w:lang w:val="fr-FR" w:eastAsia="zh-CN"/>
              </w:rPr>
            </w:pPr>
            <w:r w:rsidRPr="00A76A18">
              <w:rPr>
                <w:rFonts w:eastAsia="SimHei" w:cs="Simplified Arabic"/>
                <w:b/>
                <w:noProof/>
                <w:sz w:val="18"/>
                <w:szCs w:val="18"/>
                <w:lang w:val="fr-FR" w:eastAsia="zh-CN"/>
              </w:rPr>
              <w:t>Data Service</w:t>
            </w:r>
          </w:p>
        </w:tc>
      </w:tr>
      <w:tr w:rsidR="000C1A35" w:rsidRPr="00A76A18" w:rsidTr="009B2BDE">
        <w:trPr>
          <w:cantSplit/>
          <w:trHeight w:val="439"/>
        </w:trPr>
        <w:tc>
          <w:tcPr>
            <w:tcW w:w="567" w:type="dxa"/>
            <w:vMerge/>
          </w:tcPr>
          <w:p w:rsidR="000C1A35" w:rsidRPr="00A76A18" w:rsidRDefault="000C1A35" w:rsidP="009B2BDE">
            <w:pPr>
              <w:keepNext/>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
                <w:bCs/>
                <w:sz w:val="18"/>
                <w:szCs w:val="18"/>
                <w:lang w:val="fr-FR" w:eastAsia="zh-CN"/>
              </w:rPr>
            </w:pPr>
          </w:p>
        </w:tc>
        <w:tc>
          <w:tcPr>
            <w:tcW w:w="2694" w:type="dxa"/>
            <w:vMerge/>
          </w:tcPr>
          <w:p w:rsidR="000C1A35" w:rsidRPr="00A76A18" w:rsidRDefault="000C1A35" w:rsidP="009B2BDE">
            <w:pPr>
              <w:keepNext/>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Cs/>
                <w:sz w:val="18"/>
                <w:szCs w:val="18"/>
                <w:lang w:val="fr-FR" w:eastAsia="zh-CN"/>
              </w:rPr>
            </w:pPr>
          </w:p>
        </w:tc>
        <w:tc>
          <w:tcPr>
            <w:tcW w:w="4536" w:type="dxa"/>
          </w:tcPr>
          <w:p w:rsidR="000C1A35" w:rsidRPr="00A76A18" w:rsidRDefault="000C1A35" w:rsidP="009B2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40"/>
              <w:ind w:left="284" w:hanging="284"/>
              <w:jc w:val="left"/>
              <w:rPr>
                <w:noProof/>
                <w:sz w:val="18"/>
                <w:szCs w:val="18"/>
                <w:lang w:val="en-US"/>
              </w:rPr>
            </w:pPr>
            <w:r w:rsidRPr="00A76A18">
              <w:rPr>
                <w:sz w:val="18"/>
                <w:szCs w:val="18"/>
                <w:lang w:val="en-US"/>
              </w:rPr>
              <w:t>1.</w:t>
            </w:r>
            <w:r w:rsidRPr="00A76A18">
              <w:rPr>
                <w:sz w:val="18"/>
                <w:szCs w:val="18"/>
                <w:lang w:val="en-US"/>
              </w:rPr>
              <w:tab/>
              <w:t>Regulatory arrangements subject to universal service obligations</w:t>
            </w:r>
            <w:r w:rsidRPr="00A76A18">
              <w:rPr>
                <w:noProof/>
                <w:sz w:val="18"/>
                <w:szCs w:val="18"/>
                <w:lang w:val="en-US"/>
              </w:rPr>
              <w:t>.</w:t>
            </w:r>
          </w:p>
        </w:tc>
        <w:tc>
          <w:tcPr>
            <w:tcW w:w="992" w:type="dxa"/>
          </w:tcPr>
          <w:p w:rsidR="000C1A35" w:rsidRPr="00A76A18" w:rsidRDefault="008151CD" w:rsidP="009B2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40"/>
              <w:jc w:val="center"/>
              <w:rPr>
                <w:noProof/>
                <w:sz w:val="18"/>
                <w:szCs w:val="18"/>
                <w:lang w:val="en-US"/>
              </w:rPr>
            </w:pPr>
            <w:r w:rsidRPr="00A76A18">
              <w:rPr>
                <w:sz w:val="18"/>
                <w:szCs w:val="18"/>
                <w:lang w:val="en-US"/>
              </w:rPr>
              <w:fldChar w:fldCharType="begin">
                <w:ffData>
                  <w:name w:val="Check40"/>
                  <w:enabled/>
                  <w:calcOnExit w:val="0"/>
                  <w:checkBox>
                    <w:sizeAuto/>
                    <w:default w:val="0"/>
                  </w:checkBox>
                </w:ffData>
              </w:fldChar>
            </w:r>
            <w:r w:rsidR="000C1A35" w:rsidRPr="00A76A18">
              <w:rPr>
                <w:sz w:val="18"/>
                <w:szCs w:val="18"/>
                <w:lang w:val="en-US"/>
              </w:rPr>
              <w:instrText xml:space="preserve"> FORMCHECKBOX </w:instrText>
            </w:r>
            <w:r w:rsidRPr="00A76A18">
              <w:rPr>
                <w:sz w:val="18"/>
                <w:szCs w:val="18"/>
                <w:lang w:val="en-US"/>
              </w:rPr>
            </w:r>
            <w:r w:rsidRPr="00A76A18">
              <w:rPr>
                <w:sz w:val="18"/>
                <w:szCs w:val="18"/>
                <w:lang w:val="en-US"/>
              </w:rPr>
              <w:fldChar w:fldCharType="end"/>
            </w:r>
          </w:p>
        </w:tc>
        <w:tc>
          <w:tcPr>
            <w:tcW w:w="992" w:type="dxa"/>
          </w:tcPr>
          <w:p w:rsidR="000C1A35" w:rsidRPr="00A76A18" w:rsidRDefault="008151CD" w:rsidP="009B2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40"/>
              <w:jc w:val="center"/>
              <w:rPr>
                <w:noProof/>
                <w:sz w:val="18"/>
                <w:szCs w:val="18"/>
                <w:lang w:val="en-US"/>
              </w:rPr>
            </w:pPr>
            <w:r w:rsidRPr="00A76A18">
              <w:rPr>
                <w:sz w:val="18"/>
                <w:szCs w:val="18"/>
                <w:lang w:val="en-US"/>
              </w:rPr>
              <w:fldChar w:fldCharType="begin">
                <w:ffData>
                  <w:name w:val="Check40"/>
                  <w:enabled/>
                  <w:calcOnExit w:val="0"/>
                  <w:checkBox>
                    <w:sizeAuto/>
                    <w:default w:val="0"/>
                  </w:checkBox>
                </w:ffData>
              </w:fldChar>
            </w:r>
            <w:r w:rsidR="000C1A35" w:rsidRPr="00A76A18">
              <w:rPr>
                <w:sz w:val="18"/>
                <w:szCs w:val="18"/>
                <w:lang w:val="en-US"/>
              </w:rPr>
              <w:instrText xml:space="preserve"> FORMCHECKBOX </w:instrText>
            </w:r>
            <w:r w:rsidRPr="00A76A18">
              <w:rPr>
                <w:sz w:val="18"/>
                <w:szCs w:val="18"/>
                <w:lang w:val="en-US"/>
              </w:rPr>
            </w:r>
            <w:r w:rsidRPr="00A76A18">
              <w:rPr>
                <w:sz w:val="18"/>
                <w:szCs w:val="18"/>
                <w:lang w:val="en-US"/>
              </w:rPr>
              <w:fldChar w:fldCharType="end"/>
            </w:r>
          </w:p>
        </w:tc>
      </w:tr>
      <w:tr w:rsidR="000C1A35" w:rsidRPr="00A76A18" w:rsidTr="009B2BDE">
        <w:trPr>
          <w:cantSplit/>
          <w:trHeight w:val="383"/>
        </w:trPr>
        <w:tc>
          <w:tcPr>
            <w:tcW w:w="567" w:type="dxa"/>
            <w:vMerge/>
          </w:tcPr>
          <w:p w:rsidR="000C1A35" w:rsidRPr="00A76A18" w:rsidRDefault="000C1A35" w:rsidP="009B2BDE">
            <w:pPr>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
                <w:bCs/>
                <w:sz w:val="18"/>
                <w:szCs w:val="18"/>
                <w:lang w:val="fr-FR" w:eastAsia="zh-CN"/>
              </w:rPr>
            </w:pPr>
          </w:p>
        </w:tc>
        <w:tc>
          <w:tcPr>
            <w:tcW w:w="2694" w:type="dxa"/>
            <w:vMerge/>
          </w:tcPr>
          <w:p w:rsidR="000C1A35" w:rsidRPr="00A76A18" w:rsidRDefault="000C1A35" w:rsidP="009B2BDE">
            <w:pPr>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Cs/>
                <w:sz w:val="18"/>
                <w:szCs w:val="18"/>
                <w:lang w:val="fr-FR" w:eastAsia="zh-CN"/>
              </w:rPr>
            </w:pPr>
          </w:p>
        </w:tc>
        <w:tc>
          <w:tcPr>
            <w:tcW w:w="4536" w:type="dxa"/>
          </w:tcPr>
          <w:p w:rsidR="000C1A35" w:rsidRPr="00A76A18" w:rsidRDefault="000C1A35" w:rsidP="009B2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40"/>
              <w:ind w:left="284" w:hanging="284"/>
              <w:jc w:val="left"/>
              <w:rPr>
                <w:noProof/>
                <w:sz w:val="18"/>
                <w:szCs w:val="18"/>
                <w:lang w:val="en-US"/>
              </w:rPr>
            </w:pPr>
            <w:r w:rsidRPr="00A76A18">
              <w:rPr>
                <w:noProof/>
                <w:sz w:val="18"/>
                <w:szCs w:val="18"/>
                <w:lang w:val="en-US"/>
              </w:rPr>
              <w:t>2.</w:t>
            </w:r>
            <w:r w:rsidRPr="00A76A18">
              <w:rPr>
                <w:noProof/>
                <w:sz w:val="18"/>
                <w:szCs w:val="18"/>
                <w:lang w:val="en-US"/>
              </w:rPr>
              <w:tab/>
              <w:t>Regulatory interconnection arrangements with</w:t>
            </w:r>
            <w:r w:rsidRPr="00A76A18">
              <w:rPr>
                <w:noProof/>
                <w:sz w:val="18"/>
                <w:szCs w:val="18"/>
                <w:lang w:val="en-US"/>
              </w:rPr>
              <w:br/>
              <w:t>networks using switching circuits.</w:t>
            </w:r>
          </w:p>
        </w:tc>
        <w:tc>
          <w:tcPr>
            <w:tcW w:w="992" w:type="dxa"/>
          </w:tcPr>
          <w:p w:rsidR="000C1A35" w:rsidRPr="00A76A18" w:rsidRDefault="008151CD" w:rsidP="009B2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40"/>
              <w:jc w:val="center"/>
              <w:rPr>
                <w:sz w:val="18"/>
                <w:szCs w:val="18"/>
                <w:lang w:val="en-US"/>
              </w:rPr>
            </w:pPr>
            <w:r w:rsidRPr="00A76A18">
              <w:rPr>
                <w:sz w:val="18"/>
                <w:szCs w:val="18"/>
                <w:lang w:val="en-US"/>
              </w:rPr>
              <w:fldChar w:fldCharType="begin">
                <w:ffData>
                  <w:name w:val="Check40"/>
                  <w:enabled/>
                  <w:calcOnExit w:val="0"/>
                  <w:checkBox>
                    <w:sizeAuto/>
                    <w:default w:val="0"/>
                  </w:checkBox>
                </w:ffData>
              </w:fldChar>
            </w:r>
            <w:r w:rsidR="000C1A35" w:rsidRPr="00A76A18">
              <w:rPr>
                <w:sz w:val="18"/>
                <w:szCs w:val="18"/>
                <w:lang w:val="en-US"/>
              </w:rPr>
              <w:instrText xml:space="preserve"> FORMCHECKBOX </w:instrText>
            </w:r>
            <w:r w:rsidRPr="00A76A18">
              <w:rPr>
                <w:sz w:val="18"/>
                <w:szCs w:val="18"/>
                <w:lang w:val="en-US"/>
              </w:rPr>
            </w:r>
            <w:r w:rsidRPr="00A76A18">
              <w:rPr>
                <w:sz w:val="18"/>
                <w:szCs w:val="18"/>
                <w:lang w:val="en-US"/>
              </w:rPr>
              <w:fldChar w:fldCharType="end"/>
            </w:r>
          </w:p>
        </w:tc>
        <w:tc>
          <w:tcPr>
            <w:tcW w:w="992" w:type="dxa"/>
          </w:tcPr>
          <w:p w:rsidR="000C1A35" w:rsidRPr="00A76A18" w:rsidRDefault="008151CD" w:rsidP="009B2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40"/>
              <w:jc w:val="center"/>
              <w:rPr>
                <w:sz w:val="18"/>
                <w:szCs w:val="18"/>
                <w:lang w:val="en-US"/>
              </w:rPr>
            </w:pPr>
            <w:r w:rsidRPr="00A76A18">
              <w:rPr>
                <w:sz w:val="18"/>
                <w:szCs w:val="18"/>
                <w:lang w:val="en-US"/>
              </w:rPr>
              <w:fldChar w:fldCharType="begin">
                <w:ffData>
                  <w:name w:val="Check40"/>
                  <w:enabled/>
                  <w:calcOnExit w:val="0"/>
                  <w:checkBox>
                    <w:sizeAuto/>
                    <w:default w:val="0"/>
                  </w:checkBox>
                </w:ffData>
              </w:fldChar>
            </w:r>
            <w:r w:rsidR="000C1A35" w:rsidRPr="00A76A18">
              <w:rPr>
                <w:sz w:val="18"/>
                <w:szCs w:val="18"/>
                <w:lang w:val="en-US"/>
              </w:rPr>
              <w:instrText xml:space="preserve"> FORMCHECKBOX </w:instrText>
            </w:r>
            <w:r w:rsidRPr="00A76A18">
              <w:rPr>
                <w:sz w:val="18"/>
                <w:szCs w:val="18"/>
                <w:lang w:val="en-US"/>
              </w:rPr>
            </w:r>
            <w:r w:rsidRPr="00A76A18">
              <w:rPr>
                <w:sz w:val="18"/>
                <w:szCs w:val="18"/>
                <w:lang w:val="en-US"/>
              </w:rPr>
              <w:fldChar w:fldCharType="end"/>
            </w:r>
          </w:p>
        </w:tc>
      </w:tr>
      <w:tr w:rsidR="000C1A35" w:rsidRPr="00A76A18" w:rsidTr="009B2BDE">
        <w:trPr>
          <w:cantSplit/>
          <w:trHeight w:val="360"/>
        </w:trPr>
        <w:tc>
          <w:tcPr>
            <w:tcW w:w="567" w:type="dxa"/>
            <w:vMerge/>
          </w:tcPr>
          <w:p w:rsidR="000C1A35" w:rsidRPr="00A76A18" w:rsidRDefault="000C1A35" w:rsidP="009B2BDE">
            <w:pPr>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
                <w:bCs/>
                <w:sz w:val="18"/>
                <w:szCs w:val="18"/>
                <w:lang w:val="fr-FR" w:eastAsia="zh-CN"/>
              </w:rPr>
            </w:pPr>
          </w:p>
        </w:tc>
        <w:tc>
          <w:tcPr>
            <w:tcW w:w="2694" w:type="dxa"/>
            <w:vMerge/>
          </w:tcPr>
          <w:p w:rsidR="000C1A35" w:rsidRPr="00A76A18" w:rsidRDefault="000C1A35" w:rsidP="009B2BDE">
            <w:pPr>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Cs/>
                <w:sz w:val="18"/>
                <w:szCs w:val="18"/>
                <w:lang w:val="fr-FR" w:eastAsia="zh-CN"/>
              </w:rPr>
            </w:pPr>
          </w:p>
        </w:tc>
        <w:tc>
          <w:tcPr>
            <w:tcW w:w="4536" w:type="dxa"/>
          </w:tcPr>
          <w:p w:rsidR="000C1A35" w:rsidRPr="00A76A18" w:rsidRDefault="000C1A35" w:rsidP="009B2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40"/>
              <w:jc w:val="left"/>
              <w:rPr>
                <w:noProof/>
                <w:sz w:val="18"/>
                <w:szCs w:val="18"/>
                <w:lang w:val="en-US"/>
              </w:rPr>
            </w:pPr>
            <w:r w:rsidRPr="00A76A18">
              <w:rPr>
                <w:noProof/>
                <w:sz w:val="18"/>
                <w:szCs w:val="18"/>
                <w:lang w:val="en-US"/>
              </w:rPr>
              <w:t>3.</w:t>
            </w:r>
            <w:r w:rsidRPr="00A76A18">
              <w:rPr>
                <w:noProof/>
                <w:sz w:val="18"/>
                <w:szCs w:val="18"/>
                <w:lang w:val="en-US"/>
              </w:rPr>
              <w:tab/>
              <w:t>Prohibition of offer of services based on IP.</w:t>
            </w:r>
          </w:p>
        </w:tc>
        <w:tc>
          <w:tcPr>
            <w:tcW w:w="992" w:type="dxa"/>
          </w:tcPr>
          <w:p w:rsidR="000C1A35" w:rsidRPr="00A76A18" w:rsidRDefault="008151CD" w:rsidP="009B2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40"/>
              <w:jc w:val="center"/>
              <w:rPr>
                <w:sz w:val="18"/>
                <w:szCs w:val="18"/>
                <w:lang w:val="en-US"/>
              </w:rPr>
            </w:pPr>
            <w:r w:rsidRPr="00A76A18">
              <w:rPr>
                <w:sz w:val="18"/>
                <w:szCs w:val="18"/>
                <w:lang w:val="en-US"/>
              </w:rPr>
              <w:fldChar w:fldCharType="begin">
                <w:ffData>
                  <w:name w:val="Check40"/>
                  <w:enabled/>
                  <w:calcOnExit w:val="0"/>
                  <w:checkBox>
                    <w:sizeAuto/>
                    <w:default w:val="0"/>
                  </w:checkBox>
                </w:ffData>
              </w:fldChar>
            </w:r>
            <w:r w:rsidR="000C1A35" w:rsidRPr="00A76A18">
              <w:rPr>
                <w:sz w:val="18"/>
                <w:szCs w:val="18"/>
                <w:lang w:val="en-US"/>
              </w:rPr>
              <w:instrText xml:space="preserve"> FORMCHECKBOX </w:instrText>
            </w:r>
            <w:r w:rsidRPr="00A76A18">
              <w:rPr>
                <w:sz w:val="18"/>
                <w:szCs w:val="18"/>
                <w:lang w:val="en-US"/>
              </w:rPr>
            </w:r>
            <w:r w:rsidRPr="00A76A18">
              <w:rPr>
                <w:sz w:val="18"/>
                <w:szCs w:val="18"/>
                <w:lang w:val="en-US"/>
              </w:rPr>
              <w:fldChar w:fldCharType="end"/>
            </w:r>
          </w:p>
        </w:tc>
        <w:tc>
          <w:tcPr>
            <w:tcW w:w="992" w:type="dxa"/>
          </w:tcPr>
          <w:p w:rsidR="000C1A35" w:rsidRPr="00A76A18" w:rsidRDefault="008151CD" w:rsidP="009B2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40"/>
              <w:jc w:val="center"/>
              <w:rPr>
                <w:sz w:val="18"/>
                <w:szCs w:val="18"/>
                <w:lang w:val="en-US"/>
              </w:rPr>
            </w:pPr>
            <w:r w:rsidRPr="00A76A18">
              <w:rPr>
                <w:sz w:val="18"/>
                <w:szCs w:val="18"/>
                <w:lang w:val="en-US"/>
              </w:rPr>
              <w:fldChar w:fldCharType="begin">
                <w:ffData>
                  <w:name w:val="Check40"/>
                  <w:enabled/>
                  <w:calcOnExit w:val="0"/>
                  <w:checkBox>
                    <w:sizeAuto/>
                    <w:default w:val="0"/>
                  </w:checkBox>
                </w:ffData>
              </w:fldChar>
            </w:r>
            <w:r w:rsidR="000C1A35" w:rsidRPr="00A76A18">
              <w:rPr>
                <w:sz w:val="18"/>
                <w:szCs w:val="18"/>
                <w:lang w:val="en-US"/>
              </w:rPr>
              <w:instrText xml:space="preserve"> FORMCHECKBOX </w:instrText>
            </w:r>
            <w:r w:rsidRPr="00A76A18">
              <w:rPr>
                <w:sz w:val="18"/>
                <w:szCs w:val="18"/>
                <w:lang w:val="en-US"/>
              </w:rPr>
            </w:r>
            <w:r w:rsidRPr="00A76A18">
              <w:rPr>
                <w:sz w:val="18"/>
                <w:szCs w:val="18"/>
                <w:lang w:val="en-US"/>
              </w:rPr>
              <w:fldChar w:fldCharType="end"/>
            </w:r>
          </w:p>
        </w:tc>
      </w:tr>
      <w:tr w:rsidR="000C1A35" w:rsidRPr="00A76A18" w:rsidTr="009B2BDE">
        <w:trPr>
          <w:cantSplit/>
          <w:trHeight w:val="340"/>
        </w:trPr>
        <w:tc>
          <w:tcPr>
            <w:tcW w:w="567" w:type="dxa"/>
            <w:vMerge/>
          </w:tcPr>
          <w:p w:rsidR="000C1A35" w:rsidRPr="00A76A18" w:rsidRDefault="000C1A35" w:rsidP="009B2BDE">
            <w:pPr>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
                <w:bCs/>
                <w:sz w:val="18"/>
                <w:szCs w:val="18"/>
                <w:lang w:val="fr-FR" w:eastAsia="zh-CN"/>
              </w:rPr>
            </w:pPr>
          </w:p>
        </w:tc>
        <w:tc>
          <w:tcPr>
            <w:tcW w:w="2694" w:type="dxa"/>
            <w:vMerge/>
          </w:tcPr>
          <w:p w:rsidR="000C1A35" w:rsidRPr="00A76A18" w:rsidRDefault="000C1A35" w:rsidP="009B2BDE">
            <w:pPr>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Cs/>
                <w:sz w:val="18"/>
                <w:szCs w:val="18"/>
                <w:lang w:val="fr-FR" w:eastAsia="zh-CN"/>
              </w:rPr>
            </w:pPr>
          </w:p>
        </w:tc>
        <w:tc>
          <w:tcPr>
            <w:tcW w:w="4536" w:type="dxa"/>
          </w:tcPr>
          <w:p w:rsidR="000C1A35" w:rsidRPr="00A76A18" w:rsidRDefault="000C1A35" w:rsidP="009B2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40"/>
              <w:jc w:val="left"/>
              <w:rPr>
                <w:noProof/>
                <w:sz w:val="18"/>
                <w:szCs w:val="18"/>
                <w:lang w:val="en-US"/>
              </w:rPr>
            </w:pPr>
            <w:r w:rsidRPr="00A76A18">
              <w:rPr>
                <w:noProof/>
                <w:sz w:val="18"/>
                <w:szCs w:val="18"/>
                <w:lang w:val="en-US"/>
              </w:rPr>
              <w:t>4.</w:t>
            </w:r>
            <w:r w:rsidRPr="00A76A18">
              <w:rPr>
                <w:noProof/>
                <w:sz w:val="18"/>
                <w:szCs w:val="18"/>
                <w:lang w:val="en-US"/>
              </w:rPr>
              <w:tab/>
              <w:t>No regulatory arrangements defined at present.</w:t>
            </w:r>
          </w:p>
        </w:tc>
        <w:tc>
          <w:tcPr>
            <w:tcW w:w="992" w:type="dxa"/>
          </w:tcPr>
          <w:p w:rsidR="000C1A35" w:rsidRPr="00A76A18" w:rsidRDefault="008151CD" w:rsidP="009B2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40"/>
              <w:jc w:val="center"/>
              <w:rPr>
                <w:sz w:val="18"/>
                <w:szCs w:val="18"/>
                <w:lang w:val="en-US"/>
              </w:rPr>
            </w:pPr>
            <w:r w:rsidRPr="00A76A18">
              <w:rPr>
                <w:sz w:val="18"/>
                <w:szCs w:val="18"/>
                <w:lang w:val="en-US"/>
              </w:rPr>
              <w:fldChar w:fldCharType="begin">
                <w:ffData>
                  <w:name w:val="Check40"/>
                  <w:enabled/>
                  <w:calcOnExit w:val="0"/>
                  <w:checkBox>
                    <w:sizeAuto/>
                    <w:default w:val="0"/>
                  </w:checkBox>
                </w:ffData>
              </w:fldChar>
            </w:r>
            <w:r w:rsidR="000C1A35" w:rsidRPr="00A76A18">
              <w:rPr>
                <w:sz w:val="18"/>
                <w:szCs w:val="18"/>
                <w:lang w:val="en-US"/>
              </w:rPr>
              <w:instrText xml:space="preserve"> FORMCHECKBOX </w:instrText>
            </w:r>
            <w:r w:rsidRPr="00A76A18">
              <w:rPr>
                <w:sz w:val="18"/>
                <w:szCs w:val="18"/>
                <w:lang w:val="en-US"/>
              </w:rPr>
            </w:r>
            <w:r w:rsidRPr="00A76A18">
              <w:rPr>
                <w:sz w:val="18"/>
                <w:szCs w:val="18"/>
                <w:lang w:val="en-US"/>
              </w:rPr>
              <w:fldChar w:fldCharType="end"/>
            </w:r>
          </w:p>
        </w:tc>
        <w:tc>
          <w:tcPr>
            <w:tcW w:w="992" w:type="dxa"/>
          </w:tcPr>
          <w:p w:rsidR="000C1A35" w:rsidRPr="00A76A18" w:rsidRDefault="008151CD" w:rsidP="009B2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40"/>
              <w:jc w:val="center"/>
              <w:rPr>
                <w:sz w:val="18"/>
                <w:szCs w:val="18"/>
                <w:lang w:val="en-US"/>
              </w:rPr>
            </w:pPr>
            <w:r w:rsidRPr="00A76A18">
              <w:rPr>
                <w:sz w:val="18"/>
                <w:szCs w:val="18"/>
                <w:lang w:val="en-US"/>
              </w:rPr>
              <w:fldChar w:fldCharType="begin">
                <w:ffData>
                  <w:name w:val="Check40"/>
                  <w:enabled/>
                  <w:calcOnExit w:val="0"/>
                  <w:checkBox>
                    <w:sizeAuto/>
                    <w:default w:val="0"/>
                  </w:checkBox>
                </w:ffData>
              </w:fldChar>
            </w:r>
            <w:r w:rsidR="000C1A35" w:rsidRPr="00A76A18">
              <w:rPr>
                <w:sz w:val="18"/>
                <w:szCs w:val="18"/>
                <w:lang w:val="en-US"/>
              </w:rPr>
              <w:instrText xml:space="preserve"> FORMCHECKBOX </w:instrText>
            </w:r>
            <w:r w:rsidRPr="00A76A18">
              <w:rPr>
                <w:sz w:val="18"/>
                <w:szCs w:val="18"/>
                <w:lang w:val="en-US"/>
              </w:rPr>
            </w:r>
            <w:r w:rsidRPr="00A76A18">
              <w:rPr>
                <w:sz w:val="18"/>
                <w:szCs w:val="18"/>
                <w:lang w:val="en-US"/>
              </w:rPr>
              <w:fldChar w:fldCharType="end"/>
            </w:r>
          </w:p>
        </w:tc>
      </w:tr>
      <w:tr w:rsidR="000C1A35" w:rsidRPr="00A76A18" w:rsidTr="009B2BDE">
        <w:trPr>
          <w:cantSplit/>
          <w:trHeight w:val="350"/>
        </w:trPr>
        <w:tc>
          <w:tcPr>
            <w:tcW w:w="567" w:type="dxa"/>
            <w:vMerge/>
          </w:tcPr>
          <w:p w:rsidR="000C1A35" w:rsidRPr="00A76A18" w:rsidRDefault="000C1A35" w:rsidP="009B2BDE">
            <w:pPr>
              <w:tabs>
                <w:tab w:val="clear" w:pos="794"/>
                <w:tab w:val="clear" w:pos="1191"/>
                <w:tab w:val="clear" w:pos="1588"/>
                <w:tab w:val="clear" w:pos="1985"/>
              </w:tabs>
              <w:overflowPunct/>
              <w:autoSpaceDE/>
              <w:autoSpaceDN/>
              <w:adjustRightInd/>
              <w:spacing w:before="40" w:after="40"/>
              <w:jc w:val="center"/>
              <w:textAlignment w:val="auto"/>
              <w:rPr>
                <w:rFonts w:eastAsia="SimHei" w:cs="Simplified Arabic"/>
                <w:b/>
                <w:bCs/>
                <w:sz w:val="18"/>
                <w:szCs w:val="18"/>
                <w:lang w:val="fr-FR" w:eastAsia="zh-CN"/>
              </w:rPr>
            </w:pPr>
          </w:p>
        </w:tc>
        <w:tc>
          <w:tcPr>
            <w:tcW w:w="2694" w:type="dxa"/>
            <w:vMerge/>
          </w:tcPr>
          <w:p w:rsidR="000C1A35" w:rsidRPr="00A76A18" w:rsidRDefault="000C1A35" w:rsidP="009B2BDE">
            <w:pPr>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Cs/>
                <w:sz w:val="18"/>
                <w:szCs w:val="18"/>
                <w:lang w:val="fr-FR" w:eastAsia="zh-CN"/>
              </w:rPr>
            </w:pPr>
          </w:p>
        </w:tc>
        <w:tc>
          <w:tcPr>
            <w:tcW w:w="6520" w:type="dxa"/>
            <w:gridSpan w:val="3"/>
          </w:tcPr>
          <w:p w:rsidR="000C1A35" w:rsidRPr="00A76A18" w:rsidRDefault="000C1A35" w:rsidP="009B2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lang w:val="en-US"/>
              </w:rPr>
            </w:pPr>
            <w:r w:rsidRPr="00A76A18">
              <w:rPr>
                <w:noProof/>
                <w:sz w:val="18"/>
                <w:szCs w:val="18"/>
                <w:lang w:val="en-US"/>
              </w:rPr>
              <w:t>5.</w:t>
            </w:r>
            <w:r w:rsidRPr="00A76A18">
              <w:rPr>
                <w:noProof/>
                <w:sz w:val="18"/>
                <w:szCs w:val="18"/>
                <w:lang w:val="en-US"/>
              </w:rPr>
              <w:tab/>
            </w:r>
            <w:r w:rsidRPr="00A76A18">
              <w:rPr>
                <w:sz w:val="18"/>
                <w:szCs w:val="18"/>
                <w:lang w:val="en-US"/>
              </w:rPr>
              <w:t>Other, please specify:_______________________________________</w:t>
            </w:r>
          </w:p>
        </w:tc>
      </w:tr>
      <w:tr w:rsidR="000C1A35" w:rsidRPr="00A76A18" w:rsidTr="009B2BDE">
        <w:trPr>
          <w:cantSplit/>
          <w:trHeight w:val="916"/>
        </w:trPr>
        <w:tc>
          <w:tcPr>
            <w:tcW w:w="567" w:type="dxa"/>
          </w:tcPr>
          <w:p w:rsidR="000C1A35" w:rsidRPr="00A76A18" w:rsidRDefault="000C1A35" w:rsidP="009B2BDE">
            <w:pPr>
              <w:keepNext/>
              <w:widowControl w:val="0"/>
              <w:tabs>
                <w:tab w:val="clear" w:pos="794"/>
                <w:tab w:val="clear" w:pos="1191"/>
                <w:tab w:val="clear" w:pos="1588"/>
                <w:tab w:val="clear" w:pos="1985"/>
              </w:tabs>
              <w:overflowPunct/>
              <w:autoSpaceDE/>
              <w:autoSpaceDN/>
              <w:adjustRightInd/>
              <w:spacing w:before="20" w:after="20"/>
              <w:jc w:val="left"/>
              <w:textAlignment w:val="auto"/>
              <w:rPr>
                <w:rFonts w:eastAsia="SimHei" w:cs="Simplified Arabic"/>
                <w:b/>
                <w:sz w:val="18"/>
                <w:szCs w:val="18"/>
                <w:lang w:val="en-US" w:eastAsia="zh-CN"/>
              </w:rPr>
            </w:pPr>
            <w:r w:rsidRPr="00A76A18">
              <w:rPr>
                <w:rFonts w:eastAsia="SimHei" w:cs="Simplified Arabic"/>
                <w:b/>
                <w:sz w:val="18"/>
                <w:szCs w:val="18"/>
                <w:lang w:val="en-US" w:eastAsia="zh-CN"/>
              </w:rPr>
              <w:t>7.3</w:t>
            </w:r>
          </w:p>
        </w:tc>
        <w:tc>
          <w:tcPr>
            <w:tcW w:w="2694" w:type="dxa"/>
          </w:tcPr>
          <w:p w:rsidR="000C1A35" w:rsidRPr="00A76A18" w:rsidRDefault="000C1A35" w:rsidP="009B2BDE">
            <w:pPr>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Cs/>
                <w:sz w:val="18"/>
                <w:szCs w:val="18"/>
                <w:lang w:val="en-US" w:eastAsia="zh-CN"/>
              </w:rPr>
            </w:pPr>
            <w:r w:rsidRPr="00A76A18">
              <w:rPr>
                <w:rFonts w:eastAsia="SimHei" w:cs="Simplified Arabic"/>
                <w:bCs/>
                <w:sz w:val="18"/>
                <w:szCs w:val="18"/>
                <w:lang w:val="en-US" w:eastAsia="zh-CN"/>
              </w:rPr>
              <w:t>What sources of finance could be used to deploy IP networks?</w:t>
            </w:r>
          </w:p>
          <w:p w:rsidR="000C1A35" w:rsidRPr="00A76A18" w:rsidRDefault="000C1A35" w:rsidP="009B2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18"/>
                <w:szCs w:val="18"/>
                <w:lang w:val="en-US"/>
              </w:rPr>
            </w:pPr>
          </w:p>
        </w:tc>
        <w:tc>
          <w:tcPr>
            <w:tcW w:w="6520" w:type="dxa"/>
            <w:gridSpan w:val="3"/>
          </w:tcPr>
          <w:p w:rsidR="000C1A35" w:rsidRPr="00A76A18" w:rsidRDefault="008151CD" w:rsidP="009B2BDE">
            <w:pPr>
              <w:tabs>
                <w:tab w:val="clear" w:pos="794"/>
                <w:tab w:val="clear" w:pos="1191"/>
                <w:tab w:val="left" w:pos="322"/>
                <w:tab w:val="left" w:pos="490"/>
              </w:tabs>
              <w:spacing w:before="40" w:after="40"/>
              <w:jc w:val="left"/>
              <w:rPr>
                <w:sz w:val="18"/>
                <w:szCs w:val="18"/>
                <w:lang w:val="en-US"/>
              </w:rPr>
            </w:pPr>
            <w:r w:rsidRPr="00A76A18">
              <w:rPr>
                <w:sz w:val="18"/>
                <w:szCs w:val="18"/>
                <w:lang w:val="en-US"/>
              </w:rPr>
              <w:fldChar w:fldCharType="begin">
                <w:ffData>
                  <w:name w:val="Check40"/>
                  <w:enabled/>
                  <w:calcOnExit w:val="0"/>
                  <w:checkBox>
                    <w:sizeAuto/>
                    <w:default w:val="0"/>
                  </w:checkBox>
                </w:ffData>
              </w:fldChar>
            </w:r>
            <w:r w:rsidR="000C1A35" w:rsidRPr="00A76A18">
              <w:rPr>
                <w:sz w:val="18"/>
                <w:szCs w:val="18"/>
                <w:lang w:val="en-US"/>
              </w:rPr>
              <w:instrText xml:space="preserve"> FORMCHECKBOX </w:instrText>
            </w:r>
            <w:r w:rsidRPr="00A76A18">
              <w:rPr>
                <w:sz w:val="18"/>
                <w:szCs w:val="18"/>
                <w:lang w:val="en-US"/>
              </w:rPr>
            </w:r>
            <w:r w:rsidRPr="00A76A18">
              <w:rPr>
                <w:sz w:val="18"/>
                <w:szCs w:val="18"/>
                <w:lang w:val="en-US"/>
              </w:rPr>
              <w:fldChar w:fldCharType="end"/>
            </w:r>
            <w:r w:rsidR="000C1A35" w:rsidRPr="00A76A18">
              <w:rPr>
                <w:sz w:val="18"/>
                <w:szCs w:val="18"/>
                <w:lang w:val="en-US"/>
              </w:rPr>
              <w:tab/>
              <w:t>1.</w:t>
            </w:r>
            <w:r w:rsidR="000C1A35" w:rsidRPr="00A76A18">
              <w:rPr>
                <w:sz w:val="18"/>
                <w:szCs w:val="18"/>
                <w:lang w:val="en-US"/>
              </w:rPr>
              <w:tab/>
              <w:t>Operators funds</w:t>
            </w:r>
          </w:p>
          <w:p w:rsidR="000C1A35" w:rsidRPr="00A76A18" w:rsidRDefault="008151CD" w:rsidP="009B2BDE">
            <w:pPr>
              <w:tabs>
                <w:tab w:val="clear" w:pos="794"/>
                <w:tab w:val="clear" w:pos="1191"/>
                <w:tab w:val="left" w:pos="322"/>
                <w:tab w:val="left" w:pos="490"/>
              </w:tabs>
              <w:spacing w:before="40" w:after="40"/>
              <w:jc w:val="left"/>
              <w:rPr>
                <w:sz w:val="18"/>
                <w:szCs w:val="18"/>
                <w:lang w:val="en-US"/>
              </w:rPr>
            </w:pPr>
            <w:r w:rsidRPr="00A76A18">
              <w:rPr>
                <w:sz w:val="18"/>
                <w:szCs w:val="18"/>
                <w:lang w:val="en-US"/>
              </w:rPr>
              <w:fldChar w:fldCharType="begin">
                <w:ffData>
                  <w:name w:val="Check40"/>
                  <w:enabled/>
                  <w:calcOnExit w:val="0"/>
                  <w:checkBox>
                    <w:sizeAuto/>
                    <w:default w:val="0"/>
                  </w:checkBox>
                </w:ffData>
              </w:fldChar>
            </w:r>
            <w:r w:rsidR="000C1A35" w:rsidRPr="00A76A18">
              <w:rPr>
                <w:sz w:val="18"/>
                <w:szCs w:val="18"/>
                <w:lang w:val="en-US"/>
              </w:rPr>
              <w:instrText xml:space="preserve"> FORMCHECKBOX </w:instrText>
            </w:r>
            <w:r w:rsidRPr="00A76A18">
              <w:rPr>
                <w:sz w:val="18"/>
                <w:szCs w:val="18"/>
                <w:lang w:val="en-US"/>
              </w:rPr>
            </w:r>
            <w:r w:rsidRPr="00A76A18">
              <w:rPr>
                <w:sz w:val="18"/>
                <w:szCs w:val="18"/>
                <w:lang w:val="en-US"/>
              </w:rPr>
              <w:fldChar w:fldCharType="end"/>
            </w:r>
            <w:r w:rsidR="000C1A35" w:rsidRPr="00A76A18">
              <w:rPr>
                <w:sz w:val="18"/>
                <w:szCs w:val="18"/>
                <w:lang w:val="en-US"/>
              </w:rPr>
              <w:tab/>
              <w:t>2.</w:t>
            </w:r>
            <w:r w:rsidR="000C1A35" w:rsidRPr="00A76A18">
              <w:rPr>
                <w:sz w:val="18"/>
                <w:szCs w:val="18"/>
                <w:lang w:val="en-US"/>
              </w:rPr>
              <w:tab/>
              <w:t>State subsidization</w:t>
            </w:r>
          </w:p>
          <w:p w:rsidR="000C1A35" w:rsidRPr="00A76A18" w:rsidRDefault="008151CD" w:rsidP="009B2BDE">
            <w:pPr>
              <w:tabs>
                <w:tab w:val="clear" w:pos="794"/>
                <w:tab w:val="clear" w:pos="1191"/>
                <w:tab w:val="left" w:pos="322"/>
                <w:tab w:val="left" w:pos="490"/>
              </w:tabs>
              <w:spacing w:before="40" w:after="40"/>
              <w:jc w:val="left"/>
              <w:rPr>
                <w:sz w:val="18"/>
                <w:szCs w:val="18"/>
                <w:lang w:val="en-US"/>
              </w:rPr>
            </w:pPr>
            <w:r w:rsidRPr="00A76A18">
              <w:rPr>
                <w:sz w:val="18"/>
                <w:szCs w:val="18"/>
                <w:lang w:val="en-US"/>
              </w:rPr>
              <w:fldChar w:fldCharType="begin">
                <w:ffData>
                  <w:name w:val="Check40"/>
                  <w:enabled/>
                  <w:calcOnExit w:val="0"/>
                  <w:checkBox>
                    <w:sizeAuto/>
                    <w:default w:val="0"/>
                  </w:checkBox>
                </w:ffData>
              </w:fldChar>
            </w:r>
            <w:r w:rsidR="000C1A35" w:rsidRPr="00A76A18">
              <w:rPr>
                <w:sz w:val="18"/>
                <w:szCs w:val="18"/>
                <w:lang w:val="en-US"/>
              </w:rPr>
              <w:instrText xml:space="preserve"> FORMCHECKBOX </w:instrText>
            </w:r>
            <w:r w:rsidRPr="00A76A18">
              <w:rPr>
                <w:sz w:val="18"/>
                <w:szCs w:val="18"/>
                <w:lang w:val="en-US"/>
              </w:rPr>
            </w:r>
            <w:r w:rsidRPr="00A76A18">
              <w:rPr>
                <w:sz w:val="18"/>
                <w:szCs w:val="18"/>
                <w:lang w:val="en-US"/>
              </w:rPr>
              <w:fldChar w:fldCharType="end"/>
            </w:r>
            <w:r w:rsidR="000C1A35" w:rsidRPr="00A76A18">
              <w:rPr>
                <w:sz w:val="18"/>
                <w:szCs w:val="18"/>
                <w:lang w:val="en-US"/>
              </w:rPr>
              <w:tab/>
              <w:t>3.</w:t>
            </w:r>
            <w:r w:rsidR="000C1A35" w:rsidRPr="00A76A18">
              <w:rPr>
                <w:sz w:val="18"/>
                <w:szCs w:val="18"/>
                <w:lang w:val="en-US"/>
              </w:rPr>
              <w:tab/>
              <w:t>Joint venture (private sector and public sector)</w:t>
            </w:r>
          </w:p>
          <w:p w:rsidR="000C1A35" w:rsidRPr="00A76A18" w:rsidRDefault="008151CD" w:rsidP="009B2BDE">
            <w:pPr>
              <w:tabs>
                <w:tab w:val="clear" w:pos="794"/>
                <w:tab w:val="clear" w:pos="1191"/>
                <w:tab w:val="left" w:pos="322"/>
                <w:tab w:val="left" w:pos="490"/>
              </w:tabs>
              <w:spacing w:before="40" w:after="40"/>
              <w:jc w:val="left"/>
              <w:rPr>
                <w:sz w:val="18"/>
                <w:szCs w:val="18"/>
                <w:lang w:val="en-US"/>
              </w:rPr>
            </w:pPr>
            <w:r w:rsidRPr="00A76A18">
              <w:rPr>
                <w:sz w:val="18"/>
                <w:szCs w:val="18"/>
                <w:lang w:val="en-US"/>
              </w:rPr>
              <w:fldChar w:fldCharType="begin">
                <w:ffData>
                  <w:name w:val="Check40"/>
                  <w:enabled/>
                  <w:calcOnExit w:val="0"/>
                  <w:checkBox>
                    <w:sizeAuto/>
                    <w:default w:val="0"/>
                  </w:checkBox>
                </w:ffData>
              </w:fldChar>
            </w:r>
            <w:r w:rsidR="000C1A35" w:rsidRPr="00A76A18">
              <w:rPr>
                <w:sz w:val="18"/>
                <w:szCs w:val="18"/>
                <w:lang w:val="en-US"/>
              </w:rPr>
              <w:instrText xml:space="preserve"> FORMCHECKBOX </w:instrText>
            </w:r>
            <w:r w:rsidRPr="00A76A18">
              <w:rPr>
                <w:sz w:val="18"/>
                <w:szCs w:val="18"/>
                <w:lang w:val="en-US"/>
              </w:rPr>
            </w:r>
            <w:r w:rsidRPr="00A76A18">
              <w:rPr>
                <w:sz w:val="18"/>
                <w:szCs w:val="18"/>
                <w:lang w:val="en-US"/>
              </w:rPr>
              <w:fldChar w:fldCharType="end"/>
            </w:r>
            <w:r w:rsidR="000C1A35" w:rsidRPr="00A76A18">
              <w:rPr>
                <w:sz w:val="18"/>
                <w:szCs w:val="18"/>
                <w:lang w:val="en-US"/>
              </w:rPr>
              <w:tab/>
              <w:t>4.</w:t>
            </w:r>
            <w:r w:rsidR="000C1A35" w:rsidRPr="00A76A18">
              <w:rPr>
                <w:sz w:val="18"/>
                <w:szCs w:val="18"/>
                <w:lang w:val="en-US"/>
              </w:rPr>
              <w:tab/>
              <w:t>Financed by a financial institution or private bank</w:t>
            </w:r>
          </w:p>
          <w:p w:rsidR="000C1A35" w:rsidRPr="00A76A18" w:rsidRDefault="008151CD" w:rsidP="009B2BDE">
            <w:pPr>
              <w:tabs>
                <w:tab w:val="clear" w:pos="794"/>
                <w:tab w:val="clear" w:pos="1191"/>
                <w:tab w:val="left" w:pos="322"/>
                <w:tab w:val="left" w:pos="490"/>
              </w:tabs>
              <w:spacing w:before="40" w:after="40"/>
              <w:jc w:val="left"/>
              <w:rPr>
                <w:sz w:val="18"/>
                <w:szCs w:val="18"/>
                <w:lang w:val="en-US"/>
              </w:rPr>
            </w:pPr>
            <w:r w:rsidRPr="00A76A18">
              <w:rPr>
                <w:sz w:val="18"/>
                <w:szCs w:val="18"/>
                <w:lang w:val="en-US"/>
              </w:rPr>
              <w:fldChar w:fldCharType="begin">
                <w:ffData>
                  <w:name w:val="Check40"/>
                  <w:enabled/>
                  <w:calcOnExit w:val="0"/>
                  <w:checkBox>
                    <w:sizeAuto/>
                    <w:default w:val="0"/>
                  </w:checkBox>
                </w:ffData>
              </w:fldChar>
            </w:r>
            <w:r w:rsidR="000C1A35" w:rsidRPr="00A76A18">
              <w:rPr>
                <w:sz w:val="18"/>
                <w:szCs w:val="18"/>
                <w:lang w:val="en-US"/>
              </w:rPr>
              <w:instrText xml:space="preserve"> FORMCHECKBOX </w:instrText>
            </w:r>
            <w:r w:rsidRPr="00A76A18">
              <w:rPr>
                <w:sz w:val="18"/>
                <w:szCs w:val="18"/>
                <w:lang w:val="en-US"/>
              </w:rPr>
            </w:r>
            <w:r w:rsidRPr="00A76A18">
              <w:rPr>
                <w:sz w:val="18"/>
                <w:szCs w:val="18"/>
                <w:lang w:val="en-US"/>
              </w:rPr>
              <w:fldChar w:fldCharType="end"/>
            </w:r>
            <w:r w:rsidR="000C1A35" w:rsidRPr="00A76A18">
              <w:rPr>
                <w:sz w:val="18"/>
                <w:szCs w:val="18"/>
                <w:lang w:val="en-US"/>
              </w:rPr>
              <w:t xml:space="preserve"> </w:t>
            </w:r>
            <w:r w:rsidR="000C1A35" w:rsidRPr="00A76A18">
              <w:rPr>
                <w:sz w:val="18"/>
                <w:szCs w:val="18"/>
                <w:lang w:val="en-US"/>
              </w:rPr>
              <w:tab/>
              <w:t>5.</w:t>
            </w:r>
            <w:r w:rsidR="000C1A35" w:rsidRPr="00A76A18">
              <w:rPr>
                <w:sz w:val="18"/>
                <w:szCs w:val="18"/>
                <w:lang w:val="en-US"/>
              </w:rPr>
              <w:tab/>
              <w:t>Special telecommunication development fund</w:t>
            </w:r>
          </w:p>
          <w:p w:rsidR="000C1A35" w:rsidRPr="00A76A18" w:rsidRDefault="008151CD" w:rsidP="009B2BDE">
            <w:pPr>
              <w:tabs>
                <w:tab w:val="clear" w:pos="794"/>
                <w:tab w:val="clear" w:pos="1191"/>
                <w:tab w:val="left" w:pos="322"/>
                <w:tab w:val="left" w:pos="490"/>
              </w:tabs>
              <w:spacing w:before="40" w:after="40"/>
              <w:jc w:val="left"/>
              <w:rPr>
                <w:rFonts w:eastAsia="SimHei" w:cs="Simplified Arabic"/>
                <w:bCs/>
                <w:noProof/>
                <w:sz w:val="18"/>
                <w:szCs w:val="18"/>
                <w:lang w:val="en-US" w:eastAsia="zh-CN"/>
              </w:rPr>
            </w:pPr>
            <w:r w:rsidRPr="00A76A18">
              <w:rPr>
                <w:sz w:val="18"/>
                <w:szCs w:val="18"/>
                <w:lang w:val="en-US"/>
              </w:rPr>
              <w:fldChar w:fldCharType="begin">
                <w:ffData>
                  <w:name w:val="Check40"/>
                  <w:enabled/>
                  <w:calcOnExit w:val="0"/>
                  <w:checkBox>
                    <w:sizeAuto/>
                    <w:default w:val="0"/>
                  </w:checkBox>
                </w:ffData>
              </w:fldChar>
            </w:r>
            <w:r w:rsidR="000C1A35" w:rsidRPr="00A76A18">
              <w:rPr>
                <w:sz w:val="18"/>
                <w:szCs w:val="18"/>
                <w:lang w:val="en-US"/>
              </w:rPr>
              <w:instrText xml:space="preserve"> FORMCHECKBOX </w:instrText>
            </w:r>
            <w:r w:rsidRPr="00A76A18">
              <w:rPr>
                <w:sz w:val="18"/>
                <w:szCs w:val="18"/>
                <w:lang w:val="en-US"/>
              </w:rPr>
            </w:r>
            <w:r w:rsidRPr="00A76A18">
              <w:rPr>
                <w:sz w:val="18"/>
                <w:szCs w:val="18"/>
                <w:lang w:val="en-US"/>
              </w:rPr>
              <w:fldChar w:fldCharType="end"/>
            </w:r>
            <w:r w:rsidR="000C1A35" w:rsidRPr="00A76A18">
              <w:rPr>
                <w:sz w:val="18"/>
                <w:szCs w:val="18"/>
                <w:lang w:val="en-US"/>
              </w:rPr>
              <w:t xml:space="preserve"> </w:t>
            </w:r>
            <w:r w:rsidR="000C1A35" w:rsidRPr="00A76A18">
              <w:rPr>
                <w:sz w:val="18"/>
                <w:szCs w:val="18"/>
                <w:lang w:val="en-US"/>
              </w:rPr>
              <w:tab/>
              <w:t>6.</w:t>
            </w:r>
            <w:r w:rsidR="000C1A35" w:rsidRPr="00A76A18">
              <w:rPr>
                <w:sz w:val="18"/>
                <w:szCs w:val="18"/>
                <w:lang w:val="en-US"/>
              </w:rPr>
              <w:tab/>
              <w:t xml:space="preserve">Other, please specify: </w:t>
            </w:r>
            <w:r w:rsidR="000C1A35" w:rsidRPr="00A76A18">
              <w:rPr>
                <w:rFonts w:eastAsia="SimHei" w:cs="Simplified Arabic"/>
                <w:bCs/>
                <w:noProof/>
                <w:sz w:val="18"/>
                <w:szCs w:val="18"/>
                <w:lang w:val="en-US" w:eastAsia="zh-CN"/>
              </w:rPr>
              <w:t>___________________________________</w:t>
            </w:r>
            <w:r w:rsidR="000C1A35" w:rsidRPr="00A76A18">
              <w:rPr>
                <w:rFonts w:eastAsia="SimHei" w:cs="Simplified Arabic"/>
                <w:bCs/>
                <w:noProof/>
                <w:sz w:val="18"/>
                <w:szCs w:val="18"/>
                <w:lang w:val="en-US" w:eastAsia="zh-CN"/>
              </w:rPr>
              <w:br/>
            </w:r>
          </w:p>
        </w:tc>
      </w:tr>
      <w:tr w:rsidR="000C1A35" w:rsidRPr="00A76A18" w:rsidTr="009B2BDE">
        <w:trPr>
          <w:cantSplit/>
          <w:trHeight w:val="916"/>
        </w:trPr>
        <w:tc>
          <w:tcPr>
            <w:tcW w:w="567" w:type="dxa"/>
          </w:tcPr>
          <w:p w:rsidR="000C1A35" w:rsidRPr="00A76A18" w:rsidRDefault="000C1A35" w:rsidP="009B2BDE">
            <w:pPr>
              <w:keepNext/>
              <w:widowControl w:val="0"/>
              <w:tabs>
                <w:tab w:val="clear" w:pos="794"/>
                <w:tab w:val="clear" w:pos="1191"/>
                <w:tab w:val="clear" w:pos="1588"/>
                <w:tab w:val="clear" w:pos="1985"/>
              </w:tabs>
              <w:overflowPunct/>
              <w:autoSpaceDE/>
              <w:autoSpaceDN/>
              <w:adjustRightInd/>
              <w:spacing w:before="20" w:after="20"/>
              <w:jc w:val="left"/>
              <w:textAlignment w:val="auto"/>
              <w:rPr>
                <w:rFonts w:eastAsia="SimHei" w:cs="Simplified Arabic"/>
                <w:b/>
                <w:bCs/>
                <w:sz w:val="18"/>
                <w:szCs w:val="18"/>
                <w:lang w:val="fr-FR" w:eastAsia="zh-CN"/>
              </w:rPr>
            </w:pPr>
            <w:r w:rsidRPr="00A76A18">
              <w:rPr>
                <w:rFonts w:eastAsia="SimHei" w:cs="Simplified Arabic"/>
                <w:b/>
                <w:bCs/>
                <w:sz w:val="18"/>
                <w:szCs w:val="18"/>
                <w:lang w:val="fr-FR" w:eastAsia="zh-CN"/>
              </w:rPr>
              <w:t>7.4</w:t>
            </w:r>
          </w:p>
        </w:tc>
        <w:tc>
          <w:tcPr>
            <w:tcW w:w="2694" w:type="dxa"/>
          </w:tcPr>
          <w:p w:rsidR="000C1A35" w:rsidRPr="00A76A18" w:rsidRDefault="000C1A35" w:rsidP="009B2BDE">
            <w:pPr>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Cs/>
                <w:sz w:val="18"/>
                <w:szCs w:val="18"/>
                <w:lang w:val="en-US" w:eastAsia="zh-CN"/>
              </w:rPr>
            </w:pPr>
            <w:r w:rsidRPr="00A76A18">
              <w:rPr>
                <w:rFonts w:eastAsia="SimHei" w:cs="Simplified Arabic"/>
                <w:bCs/>
                <w:sz w:val="18"/>
                <w:szCs w:val="18"/>
                <w:lang w:val="en-US" w:eastAsia="zh-CN"/>
              </w:rPr>
              <w:t>What is the role of the incumbent operator in the provision of IP for voice service?</w:t>
            </w:r>
          </w:p>
          <w:p w:rsidR="000C1A35" w:rsidRPr="00A76A18" w:rsidRDefault="000C1A35" w:rsidP="009B2BDE">
            <w:pPr>
              <w:tabs>
                <w:tab w:val="clear" w:pos="794"/>
                <w:tab w:val="clear" w:pos="1191"/>
                <w:tab w:val="clear" w:pos="1588"/>
                <w:tab w:val="clear" w:pos="1985"/>
              </w:tabs>
              <w:overflowPunct/>
              <w:autoSpaceDE/>
              <w:autoSpaceDN/>
              <w:adjustRightInd/>
              <w:spacing w:before="40" w:after="40"/>
              <w:jc w:val="left"/>
              <w:textAlignment w:val="auto"/>
              <w:rPr>
                <w:rFonts w:eastAsia="SimHei" w:cs="Simplified Arabic"/>
                <w:bCs/>
                <w:sz w:val="18"/>
                <w:szCs w:val="18"/>
                <w:lang w:val="en-US" w:eastAsia="zh-CN"/>
              </w:rPr>
            </w:pPr>
          </w:p>
        </w:tc>
        <w:tc>
          <w:tcPr>
            <w:tcW w:w="6520" w:type="dxa"/>
            <w:gridSpan w:val="3"/>
          </w:tcPr>
          <w:p w:rsidR="000C1A35" w:rsidRPr="00A76A18" w:rsidRDefault="008151CD" w:rsidP="009B2BDE">
            <w:pPr>
              <w:tabs>
                <w:tab w:val="clear" w:pos="794"/>
                <w:tab w:val="clear" w:pos="1191"/>
                <w:tab w:val="left" w:pos="322"/>
                <w:tab w:val="left" w:pos="490"/>
              </w:tabs>
              <w:spacing w:before="40" w:after="40"/>
              <w:jc w:val="left"/>
              <w:rPr>
                <w:sz w:val="18"/>
                <w:szCs w:val="18"/>
                <w:lang w:val="en-US"/>
              </w:rPr>
            </w:pPr>
            <w:r w:rsidRPr="00A76A18">
              <w:rPr>
                <w:sz w:val="18"/>
                <w:szCs w:val="18"/>
                <w:lang w:val="en-US"/>
              </w:rPr>
              <w:fldChar w:fldCharType="begin">
                <w:ffData>
                  <w:name w:val="Check40"/>
                  <w:enabled/>
                  <w:calcOnExit w:val="0"/>
                  <w:checkBox>
                    <w:sizeAuto/>
                    <w:default w:val="0"/>
                  </w:checkBox>
                </w:ffData>
              </w:fldChar>
            </w:r>
            <w:r w:rsidR="000C1A35" w:rsidRPr="00A76A18">
              <w:rPr>
                <w:sz w:val="18"/>
                <w:szCs w:val="18"/>
                <w:lang w:val="en-US"/>
              </w:rPr>
              <w:instrText xml:space="preserve"> FORMCHECKBOX </w:instrText>
            </w:r>
            <w:r w:rsidRPr="00A76A18">
              <w:rPr>
                <w:sz w:val="18"/>
                <w:szCs w:val="18"/>
                <w:lang w:val="en-US"/>
              </w:rPr>
            </w:r>
            <w:r w:rsidRPr="00A76A18">
              <w:rPr>
                <w:sz w:val="18"/>
                <w:szCs w:val="18"/>
                <w:lang w:val="en-US"/>
              </w:rPr>
              <w:fldChar w:fldCharType="end"/>
            </w:r>
            <w:r w:rsidR="000C1A35" w:rsidRPr="00A76A18">
              <w:rPr>
                <w:sz w:val="18"/>
                <w:szCs w:val="18"/>
                <w:lang w:val="en-US"/>
              </w:rPr>
              <w:tab/>
              <w:t>1.</w:t>
            </w:r>
            <w:r w:rsidR="000C1A35" w:rsidRPr="00A76A18">
              <w:rPr>
                <w:sz w:val="18"/>
                <w:szCs w:val="18"/>
                <w:lang w:val="en-US"/>
              </w:rPr>
              <w:tab/>
              <w:t>Permit interconnection with an IP provider.</w:t>
            </w:r>
          </w:p>
          <w:p w:rsidR="000C1A35" w:rsidRPr="00A76A18" w:rsidRDefault="008151CD" w:rsidP="009B2BDE">
            <w:pPr>
              <w:tabs>
                <w:tab w:val="clear" w:pos="794"/>
                <w:tab w:val="clear" w:pos="1191"/>
                <w:tab w:val="left" w:pos="322"/>
                <w:tab w:val="left" w:pos="490"/>
              </w:tabs>
              <w:spacing w:before="40" w:after="40"/>
              <w:jc w:val="left"/>
              <w:rPr>
                <w:sz w:val="18"/>
                <w:szCs w:val="18"/>
                <w:lang w:val="en-US"/>
              </w:rPr>
            </w:pPr>
            <w:r w:rsidRPr="00A76A18">
              <w:rPr>
                <w:sz w:val="18"/>
                <w:szCs w:val="18"/>
                <w:lang w:val="en-US"/>
              </w:rPr>
              <w:fldChar w:fldCharType="begin">
                <w:ffData>
                  <w:name w:val="Check40"/>
                  <w:enabled/>
                  <w:calcOnExit w:val="0"/>
                  <w:checkBox>
                    <w:sizeAuto/>
                    <w:default w:val="0"/>
                  </w:checkBox>
                </w:ffData>
              </w:fldChar>
            </w:r>
            <w:r w:rsidR="000C1A35" w:rsidRPr="00A76A18">
              <w:rPr>
                <w:sz w:val="18"/>
                <w:szCs w:val="18"/>
                <w:lang w:val="en-US"/>
              </w:rPr>
              <w:instrText xml:space="preserve"> FORMCHECKBOX </w:instrText>
            </w:r>
            <w:r w:rsidRPr="00A76A18">
              <w:rPr>
                <w:sz w:val="18"/>
                <w:szCs w:val="18"/>
                <w:lang w:val="en-US"/>
              </w:rPr>
            </w:r>
            <w:r w:rsidRPr="00A76A18">
              <w:rPr>
                <w:sz w:val="18"/>
                <w:szCs w:val="18"/>
                <w:lang w:val="en-US"/>
              </w:rPr>
              <w:fldChar w:fldCharType="end"/>
            </w:r>
            <w:r w:rsidR="000C1A35" w:rsidRPr="00A76A18">
              <w:rPr>
                <w:sz w:val="18"/>
                <w:szCs w:val="18"/>
                <w:lang w:val="en-US"/>
              </w:rPr>
              <w:t xml:space="preserve"> </w:t>
            </w:r>
            <w:r w:rsidR="000C1A35" w:rsidRPr="00A76A18">
              <w:rPr>
                <w:sz w:val="18"/>
                <w:szCs w:val="18"/>
                <w:lang w:val="en-US"/>
              </w:rPr>
              <w:tab/>
              <w:t>2.</w:t>
            </w:r>
            <w:r w:rsidR="000C1A35" w:rsidRPr="00A76A18">
              <w:rPr>
                <w:sz w:val="18"/>
                <w:szCs w:val="18"/>
                <w:lang w:val="en-US"/>
              </w:rPr>
              <w:tab/>
              <w:t>The incumbent operator is the only entity authorized to provide IP.</w:t>
            </w:r>
          </w:p>
          <w:p w:rsidR="000C1A35" w:rsidRPr="00A76A18" w:rsidRDefault="008151CD" w:rsidP="009B2BDE">
            <w:pPr>
              <w:tabs>
                <w:tab w:val="clear" w:pos="794"/>
                <w:tab w:val="clear" w:pos="1191"/>
                <w:tab w:val="left" w:pos="322"/>
                <w:tab w:val="left" w:pos="490"/>
              </w:tabs>
              <w:spacing w:before="40" w:after="40"/>
              <w:jc w:val="left"/>
              <w:rPr>
                <w:sz w:val="18"/>
                <w:szCs w:val="18"/>
                <w:lang w:val="en-US"/>
              </w:rPr>
            </w:pPr>
            <w:r w:rsidRPr="00A76A18">
              <w:rPr>
                <w:sz w:val="18"/>
                <w:szCs w:val="18"/>
                <w:lang w:val="en-US"/>
              </w:rPr>
              <w:fldChar w:fldCharType="begin">
                <w:ffData>
                  <w:name w:val="Check40"/>
                  <w:enabled/>
                  <w:calcOnExit w:val="0"/>
                  <w:checkBox>
                    <w:sizeAuto/>
                    <w:default w:val="0"/>
                  </w:checkBox>
                </w:ffData>
              </w:fldChar>
            </w:r>
            <w:r w:rsidR="000C1A35" w:rsidRPr="00A76A18">
              <w:rPr>
                <w:sz w:val="18"/>
                <w:szCs w:val="18"/>
                <w:lang w:val="en-US"/>
              </w:rPr>
              <w:instrText xml:space="preserve"> FORMCHECKBOX </w:instrText>
            </w:r>
            <w:r w:rsidRPr="00A76A18">
              <w:rPr>
                <w:sz w:val="18"/>
                <w:szCs w:val="18"/>
                <w:lang w:val="en-US"/>
              </w:rPr>
            </w:r>
            <w:r w:rsidRPr="00A76A18">
              <w:rPr>
                <w:sz w:val="18"/>
                <w:szCs w:val="18"/>
                <w:lang w:val="en-US"/>
              </w:rPr>
              <w:fldChar w:fldCharType="end"/>
            </w:r>
            <w:r w:rsidR="000C1A35" w:rsidRPr="00A76A18">
              <w:rPr>
                <w:sz w:val="18"/>
                <w:szCs w:val="18"/>
                <w:lang w:val="en-US"/>
              </w:rPr>
              <w:tab/>
              <w:t>3.</w:t>
            </w:r>
            <w:r w:rsidR="000C1A35" w:rsidRPr="00A76A18">
              <w:rPr>
                <w:sz w:val="18"/>
                <w:szCs w:val="18"/>
                <w:lang w:val="en-US"/>
              </w:rPr>
              <w:tab/>
              <w:t>No role.</w:t>
            </w:r>
          </w:p>
          <w:p w:rsidR="000C1A35" w:rsidRPr="00A76A18" w:rsidRDefault="008151CD" w:rsidP="009B2BDE">
            <w:pPr>
              <w:tabs>
                <w:tab w:val="clear" w:pos="794"/>
                <w:tab w:val="clear" w:pos="1191"/>
                <w:tab w:val="left" w:pos="322"/>
                <w:tab w:val="left" w:pos="490"/>
              </w:tabs>
              <w:spacing w:before="40" w:after="40"/>
              <w:jc w:val="left"/>
              <w:rPr>
                <w:rFonts w:eastAsia="SimHei" w:cs="Simplified Arabic"/>
                <w:bCs/>
                <w:sz w:val="18"/>
                <w:szCs w:val="18"/>
                <w:lang w:val="en-US" w:eastAsia="zh-CN"/>
              </w:rPr>
            </w:pPr>
            <w:r w:rsidRPr="00A76A18">
              <w:rPr>
                <w:sz w:val="18"/>
                <w:szCs w:val="18"/>
                <w:lang w:val="en-US"/>
              </w:rPr>
              <w:fldChar w:fldCharType="begin">
                <w:ffData>
                  <w:name w:val="Check40"/>
                  <w:enabled/>
                  <w:calcOnExit w:val="0"/>
                  <w:checkBox>
                    <w:sizeAuto/>
                    <w:default w:val="0"/>
                  </w:checkBox>
                </w:ffData>
              </w:fldChar>
            </w:r>
            <w:r w:rsidR="000C1A35" w:rsidRPr="00A76A18">
              <w:rPr>
                <w:sz w:val="18"/>
                <w:szCs w:val="18"/>
                <w:lang w:val="en-US"/>
              </w:rPr>
              <w:instrText xml:space="preserve"> FORMCHECKBOX </w:instrText>
            </w:r>
            <w:r w:rsidRPr="00A76A18">
              <w:rPr>
                <w:sz w:val="18"/>
                <w:szCs w:val="18"/>
                <w:lang w:val="en-US"/>
              </w:rPr>
            </w:r>
            <w:r w:rsidRPr="00A76A18">
              <w:rPr>
                <w:sz w:val="18"/>
                <w:szCs w:val="18"/>
                <w:lang w:val="en-US"/>
              </w:rPr>
              <w:fldChar w:fldCharType="end"/>
            </w:r>
            <w:r w:rsidR="000C1A35" w:rsidRPr="00A76A18">
              <w:rPr>
                <w:sz w:val="18"/>
                <w:szCs w:val="18"/>
                <w:lang w:val="en-US"/>
              </w:rPr>
              <w:tab/>
              <w:t>4.</w:t>
            </w:r>
            <w:r w:rsidR="000C1A35" w:rsidRPr="00A76A18">
              <w:rPr>
                <w:sz w:val="18"/>
                <w:szCs w:val="18"/>
                <w:lang w:val="en-US"/>
              </w:rPr>
              <w:tab/>
              <w:t>Other, please specify:____________________________________</w:t>
            </w:r>
            <w:r w:rsidR="000C1A35" w:rsidRPr="00A76A18">
              <w:rPr>
                <w:sz w:val="18"/>
                <w:szCs w:val="18"/>
                <w:lang w:val="en-US"/>
              </w:rPr>
              <w:br/>
            </w:r>
          </w:p>
        </w:tc>
      </w:tr>
      <w:tr w:rsidR="000C1A35" w:rsidRPr="00A76A18" w:rsidTr="009B2B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67" w:type="dxa"/>
            <w:tcBorders>
              <w:bottom w:val="single" w:sz="4" w:space="0" w:color="auto"/>
            </w:tcBorders>
          </w:tcPr>
          <w:p w:rsidR="000C1A35" w:rsidRPr="00A76A18" w:rsidRDefault="000C1A35" w:rsidP="009B2BDE">
            <w:pPr>
              <w:keepNext/>
              <w:widowControl w:val="0"/>
              <w:tabs>
                <w:tab w:val="clear" w:pos="794"/>
                <w:tab w:val="clear" w:pos="1191"/>
                <w:tab w:val="clear" w:pos="1588"/>
                <w:tab w:val="clear" w:pos="1985"/>
              </w:tabs>
              <w:overflowPunct/>
              <w:autoSpaceDE/>
              <w:autoSpaceDN/>
              <w:adjustRightInd/>
              <w:spacing w:before="20" w:after="20"/>
              <w:jc w:val="left"/>
              <w:textAlignment w:val="auto"/>
              <w:rPr>
                <w:rFonts w:eastAsia="SimHei" w:cs="Simplified Arabic"/>
                <w:b/>
                <w:sz w:val="18"/>
                <w:szCs w:val="18"/>
                <w:lang w:val="en-US" w:eastAsia="zh-CN"/>
              </w:rPr>
            </w:pPr>
            <w:r w:rsidRPr="00A76A18">
              <w:rPr>
                <w:rFonts w:eastAsia="SimHei" w:cs="Simplified Arabic"/>
                <w:b/>
                <w:sz w:val="18"/>
                <w:szCs w:val="18"/>
                <w:lang w:val="en-US" w:eastAsia="zh-CN"/>
              </w:rPr>
              <w:t>7.5</w:t>
            </w:r>
          </w:p>
        </w:tc>
        <w:tc>
          <w:tcPr>
            <w:tcW w:w="2694" w:type="dxa"/>
            <w:tcBorders>
              <w:bottom w:val="single" w:sz="4" w:space="0" w:color="auto"/>
            </w:tcBorders>
          </w:tcPr>
          <w:p w:rsidR="000C1A35" w:rsidRPr="00A76A18" w:rsidRDefault="000C1A35" w:rsidP="009B2BDE">
            <w:pPr>
              <w:keepNext/>
              <w:widowControl w:val="0"/>
              <w:tabs>
                <w:tab w:val="clear" w:pos="794"/>
                <w:tab w:val="clear" w:pos="1191"/>
                <w:tab w:val="clear" w:pos="1588"/>
                <w:tab w:val="clear" w:pos="1985"/>
              </w:tabs>
              <w:overflowPunct/>
              <w:autoSpaceDE/>
              <w:autoSpaceDN/>
              <w:adjustRightInd/>
              <w:spacing w:before="20" w:after="20"/>
              <w:jc w:val="left"/>
              <w:textAlignment w:val="auto"/>
              <w:rPr>
                <w:rFonts w:eastAsia="SimHei" w:cs="Simplified Arabic"/>
                <w:bCs/>
                <w:sz w:val="18"/>
                <w:szCs w:val="18"/>
                <w:lang w:val="en-US" w:eastAsia="zh-CN"/>
              </w:rPr>
            </w:pPr>
            <w:r w:rsidRPr="00A76A18">
              <w:rPr>
                <w:rFonts w:eastAsia="SimHei" w:cs="Simplified Arabic"/>
                <w:bCs/>
                <w:sz w:val="18"/>
                <w:szCs w:val="18"/>
                <w:lang w:val="en-US" w:eastAsia="zh-CN"/>
              </w:rPr>
              <w:t>What cost model is used (or planned) to calculate costs/ tariffs of new services supported by NGNs?</w:t>
            </w:r>
          </w:p>
        </w:tc>
        <w:tc>
          <w:tcPr>
            <w:tcW w:w="6520" w:type="dxa"/>
            <w:gridSpan w:val="3"/>
            <w:tcBorders>
              <w:bottom w:val="single" w:sz="4" w:space="0" w:color="auto"/>
            </w:tcBorders>
          </w:tcPr>
          <w:p w:rsidR="000C1A35" w:rsidRPr="00A76A18" w:rsidRDefault="000C1A35" w:rsidP="009B2BDE">
            <w:pPr>
              <w:tabs>
                <w:tab w:val="clear" w:pos="794"/>
                <w:tab w:val="clear" w:pos="1191"/>
                <w:tab w:val="left" w:pos="322"/>
                <w:tab w:val="left" w:pos="490"/>
              </w:tabs>
              <w:spacing w:before="40" w:after="40"/>
              <w:jc w:val="left"/>
              <w:rPr>
                <w:sz w:val="18"/>
                <w:szCs w:val="18"/>
                <w:lang w:val="en-US"/>
              </w:rPr>
            </w:pPr>
            <w:r w:rsidRPr="00A76A18">
              <w:rPr>
                <w:szCs w:val="28"/>
                <w:lang w:val="en-US"/>
              </w:rPr>
              <w:sym w:font="Wingdings 2" w:char="F0A3"/>
            </w:r>
            <w:r w:rsidRPr="00A76A18">
              <w:rPr>
                <w:sz w:val="18"/>
                <w:szCs w:val="18"/>
                <w:lang w:val="en-US"/>
              </w:rPr>
              <w:tab/>
              <w:t>1.</w:t>
            </w:r>
            <w:r w:rsidRPr="00A76A18">
              <w:rPr>
                <w:sz w:val="18"/>
                <w:szCs w:val="18"/>
                <w:lang w:val="en-US"/>
              </w:rPr>
              <w:tab/>
              <w:t>Fully distributed historical costs model</w:t>
            </w:r>
          </w:p>
          <w:p w:rsidR="000C1A35" w:rsidRPr="00A76A18" w:rsidRDefault="000C1A35" w:rsidP="009B2BDE">
            <w:pPr>
              <w:tabs>
                <w:tab w:val="clear" w:pos="794"/>
                <w:tab w:val="clear" w:pos="1191"/>
                <w:tab w:val="left" w:pos="322"/>
                <w:tab w:val="left" w:pos="490"/>
              </w:tabs>
              <w:spacing w:before="40" w:after="40"/>
              <w:jc w:val="left"/>
              <w:rPr>
                <w:sz w:val="18"/>
                <w:szCs w:val="18"/>
                <w:lang w:val="en-US"/>
              </w:rPr>
            </w:pPr>
            <w:r w:rsidRPr="00A76A18">
              <w:rPr>
                <w:szCs w:val="28"/>
                <w:lang w:val="en-US"/>
              </w:rPr>
              <w:sym w:font="Wingdings 2" w:char="F0A3"/>
            </w:r>
            <w:r w:rsidRPr="00A76A18">
              <w:rPr>
                <w:sz w:val="18"/>
                <w:szCs w:val="18"/>
                <w:lang w:val="en-US"/>
              </w:rPr>
              <w:tab/>
              <w:t>2.</w:t>
            </w:r>
            <w:r w:rsidRPr="00A76A18">
              <w:rPr>
                <w:sz w:val="18"/>
                <w:szCs w:val="18"/>
                <w:lang w:val="en-US"/>
              </w:rPr>
              <w:tab/>
              <w:t>Long run incremental cost model</w:t>
            </w:r>
          </w:p>
          <w:p w:rsidR="000C1A35" w:rsidRPr="00A76A18" w:rsidRDefault="000C1A35" w:rsidP="009B2BDE">
            <w:pPr>
              <w:tabs>
                <w:tab w:val="clear" w:pos="794"/>
                <w:tab w:val="clear" w:pos="1191"/>
                <w:tab w:val="left" w:pos="322"/>
                <w:tab w:val="left" w:pos="490"/>
              </w:tabs>
              <w:spacing w:before="40" w:after="40"/>
              <w:jc w:val="left"/>
              <w:rPr>
                <w:sz w:val="18"/>
                <w:szCs w:val="18"/>
                <w:lang w:val="en-US"/>
              </w:rPr>
            </w:pPr>
            <w:r w:rsidRPr="00A76A18">
              <w:rPr>
                <w:szCs w:val="28"/>
                <w:lang w:val="en-US"/>
              </w:rPr>
              <w:sym w:font="Wingdings 2" w:char="F0A3"/>
            </w:r>
            <w:r w:rsidRPr="00A76A18">
              <w:rPr>
                <w:sz w:val="18"/>
                <w:szCs w:val="18"/>
                <w:lang w:val="en-US"/>
              </w:rPr>
              <w:tab/>
              <w:t>3.</w:t>
            </w:r>
            <w:r w:rsidRPr="00A76A18">
              <w:rPr>
                <w:sz w:val="18"/>
                <w:szCs w:val="18"/>
                <w:lang w:val="en-US"/>
              </w:rPr>
              <w:tab/>
              <w:t>Under development</w:t>
            </w:r>
          </w:p>
          <w:p w:rsidR="000C1A35" w:rsidRPr="00A76A18" w:rsidRDefault="000C1A35" w:rsidP="009B2BDE">
            <w:pPr>
              <w:tabs>
                <w:tab w:val="clear" w:pos="794"/>
                <w:tab w:val="clear" w:pos="1191"/>
                <w:tab w:val="left" w:pos="322"/>
                <w:tab w:val="left" w:pos="490"/>
              </w:tabs>
              <w:spacing w:before="40" w:after="40"/>
              <w:jc w:val="left"/>
              <w:rPr>
                <w:sz w:val="18"/>
                <w:szCs w:val="18"/>
                <w:lang w:val="en-US"/>
              </w:rPr>
            </w:pPr>
            <w:r w:rsidRPr="00A76A18">
              <w:rPr>
                <w:szCs w:val="28"/>
                <w:lang w:val="en-US"/>
              </w:rPr>
              <w:sym w:font="Wingdings 2" w:char="F0A3"/>
            </w:r>
            <w:r w:rsidRPr="00A76A18">
              <w:rPr>
                <w:sz w:val="18"/>
                <w:szCs w:val="18"/>
                <w:lang w:val="en-US"/>
              </w:rPr>
              <w:tab/>
              <w:t>4.</w:t>
            </w:r>
            <w:r w:rsidRPr="00A76A18">
              <w:rPr>
                <w:sz w:val="18"/>
                <w:szCs w:val="18"/>
                <w:lang w:val="en-US"/>
              </w:rPr>
              <w:tab/>
              <w:t>Other, please specify: _______________________________</w:t>
            </w:r>
            <w:r w:rsidRPr="00A76A18">
              <w:rPr>
                <w:sz w:val="18"/>
                <w:szCs w:val="18"/>
                <w:lang w:val="en-US"/>
              </w:rPr>
              <w:br/>
            </w:r>
          </w:p>
        </w:tc>
      </w:tr>
      <w:tr w:rsidR="000C1A35" w:rsidRPr="00A76A18" w:rsidTr="009B2B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781" w:type="dxa"/>
            <w:gridSpan w:val="5"/>
            <w:shd w:val="clear" w:color="auto" w:fill="CCFFCC"/>
          </w:tcPr>
          <w:p w:rsidR="000C1A35" w:rsidRPr="00A76A18" w:rsidRDefault="000C1A35" w:rsidP="009B2BDE">
            <w:pPr>
              <w:overflowPunct/>
              <w:autoSpaceDE/>
              <w:autoSpaceDN/>
              <w:adjustRightInd/>
              <w:spacing w:before="40" w:after="40"/>
              <w:ind w:left="566"/>
              <w:jc w:val="left"/>
              <w:textAlignment w:val="auto"/>
              <w:rPr>
                <w:b/>
                <w:szCs w:val="26"/>
                <w:lang w:val="en-US"/>
              </w:rPr>
            </w:pPr>
            <w:r w:rsidRPr="00A76A18">
              <w:rPr>
                <w:b/>
                <w:szCs w:val="26"/>
                <w:lang w:val="en-US"/>
              </w:rPr>
              <w:t>Section 8: Site sharing for terrestrial mobile services</w:t>
            </w:r>
          </w:p>
        </w:tc>
      </w:tr>
      <w:tr w:rsidR="000C1A35" w:rsidRPr="00A76A18" w:rsidTr="009B2B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67" w:type="dxa"/>
          </w:tcPr>
          <w:p w:rsidR="000C1A35" w:rsidRPr="00A76A18" w:rsidRDefault="000C1A35" w:rsidP="009B2BDE">
            <w:pPr>
              <w:keepNext/>
              <w:widowControl w:val="0"/>
              <w:tabs>
                <w:tab w:val="clear" w:pos="794"/>
                <w:tab w:val="clear" w:pos="1191"/>
                <w:tab w:val="clear" w:pos="1588"/>
                <w:tab w:val="clear" w:pos="1985"/>
              </w:tabs>
              <w:overflowPunct/>
              <w:autoSpaceDE/>
              <w:autoSpaceDN/>
              <w:adjustRightInd/>
              <w:spacing w:before="20" w:after="20"/>
              <w:jc w:val="left"/>
              <w:textAlignment w:val="auto"/>
              <w:rPr>
                <w:rFonts w:eastAsia="SimHei" w:cs="Simplified Arabic"/>
                <w:b/>
                <w:sz w:val="18"/>
                <w:szCs w:val="18"/>
                <w:lang w:val="fr-FR" w:eastAsia="zh-CN"/>
              </w:rPr>
            </w:pPr>
            <w:r w:rsidRPr="00A76A18">
              <w:rPr>
                <w:rFonts w:eastAsia="SimHei" w:cs="Simplified Arabic"/>
                <w:b/>
                <w:sz w:val="18"/>
                <w:szCs w:val="18"/>
                <w:lang w:val="fr-FR" w:eastAsia="zh-CN"/>
              </w:rPr>
              <w:t>8.1</w:t>
            </w:r>
          </w:p>
        </w:tc>
        <w:tc>
          <w:tcPr>
            <w:tcW w:w="2694" w:type="dxa"/>
          </w:tcPr>
          <w:p w:rsidR="000C1A35" w:rsidRPr="00A76A18" w:rsidRDefault="000C1A35" w:rsidP="009B2BDE">
            <w:pPr>
              <w:keepNext/>
              <w:widowControl w:val="0"/>
              <w:tabs>
                <w:tab w:val="clear" w:pos="794"/>
                <w:tab w:val="clear" w:pos="1191"/>
                <w:tab w:val="clear" w:pos="1588"/>
                <w:tab w:val="clear" w:pos="1985"/>
              </w:tabs>
              <w:overflowPunct/>
              <w:autoSpaceDE/>
              <w:autoSpaceDN/>
              <w:adjustRightInd/>
              <w:spacing w:before="20" w:after="20"/>
              <w:jc w:val="left"/>
              <w:textAlignment w:val="auto"/>
              <w:rPr>
                <w:rFonts w:eastAsia="SimHei" w:cs="Simplified Arabic"/>
                <w:bCs/>
                <w:sz w:val="18"/>
                <w:szCs w:val="18"/>
                <w:lang w:val="en-US" w:eastAsia="zh-CN"/>
              </w:rPr>
            </w:pPr>
            <w:r w:rsidRPr="00A76A18">
              <w:rPr>
                <w:rFonts w:eastAsia="SimHei" w:cs="Simplified Arabic"/>
                <w:bCs/>
                <w:sz w:val="18"/>
                <w:szCs w:val="18"/>
                <w:lang w:val="en-US" w:eastAsia="zh-CN"/>
              </w:rPr>
              <w:t>Is there a regulatory obligation to share sites, or is site sharing agreed directly between the operators of mobile networks?</w:t>
            </w:r>
          </w:p>
        </w:tc>
        <w:tc>
          <w:tcPr>
            <w:tcW w:w="6520" w:type="dxa"/>
            <w:gridSpan w:val="3"/>
          </w:tcPr>
          <w:p w:rsidR="000C1A35" w:rsidRPr="00A76A18" w:rsidRDefault="000C1A35" w:rsidP="009B2BDE">
            <w:pPr>
              <w:tabs>
                <w:tab w:val="clear" w:pos="794"/>
                <w:tab w:val="clear" w:pos="1191"/>
                <w:tab w:val="left" w:pos="322"/>
                <w:tab w:val="left" w:pos="490"/>
              </w:tabs>
              <w:spacing w:before="40" w:after="40"/>
              <w:jc w:val="left"/>
              <w:rPr>
                <w:sz w:val="18"/>
                <w:szCs w:val="18"/>
                <w:lang w:val="en-US"/>
              </w:rPr>
            </w:pPr>
            <w:r w:rsidRPr="00A76A18">
              <w:rPr>
                <w:szCs w:val="28"/>
                <w:lang w:val="en-US"/>
              </w:rPr>
              <w:sym w:font="Wingdings 2" w:char="F0A3"/>
            </w:r>
            <w:r w:rsidRPr="00A76A18">
              <w:rPr>
                <w:szCs w:val="28"/>
                <w:lang w:val="en-US"/>
              </w:rPr>
              <w:tab/>
            </w:r>
            <w:r w:rsidRPr="00A76A18">
              <w:rPr>
                <w:sz w:val="18"/>
                <w:szCs w:val="18"/>
                <w:lang w:val="en-US"/>
              </w:rPr>
              <w:t>Regulatory obligation (mandatory site sharing)</w:t>
            </w:r>
          </w:p>
          <w:p w:rsidR="000C1A35" w:rsidRPr="00A76A18" w:rsidRDefault="000C1A35" w:rsidP="009B2BDE">
            <w:pPr>
              <w:tabs>
                <w:tab w:val="clear" w:pos="794"/>
                <w:tab w:val="clear" w:pos="1191"/>
                <w:tab w:val="left" w:pos="322"/>
                <w:tab w:val="left" w:pos="490"/>
              </w:tabs>
              <w:spacing w:before="40" w:after="40"/>
              <w:jc w:val="left"/>
              <w:rPr>
                <w:sz w:val="18"/>
                <w:szCs w:val="18"/>
                <w:lang w:val="en-US"/>
              </w:rPr>
            </w:pPr>
            <w:r w:rsidRPr="00A76A18">
              <w:rPr>
                <w:szCs w:val="28"/>
                <w:lang w:val="en-US"/>
              </w:rPr>
              <w:sym w:font="Wingdings 2" w:char="F0A3"/>
            </w:r>
            <w:r w:rsidRPr="00A76A18">
              <w:rPr>
                <w:szCs w:val="28"/>
                <w:lang w:val="en-US"/>
              </w:rPr>
              <w:tab/>
            </w:r>
            <w:r w:rsidRPr="00A76A18">
              <w:rPr>
                <w:sz w:val="18"/>
                <w:szCs w:val="18"/>
                <w:lang w:val="en-US"/>
              </w:rPr>
              <w:t>Agreement between operators</w:t>
            </w:r>
            <w:r w:rsidRPr="00A76A18">
              <w:rPr>
                <w:sz w:val="18"/>
                <w:szCs w:val="18"/>
                <w:lang w:val="en-US"/>
              </w:rPr>
              <w:tab/>
            </w:r>
          </w:p>
          <w:p w:rsidR="000C1A35" w:rsidRPr="00A76A18" w:rsidRDefault="000C1A35" w:rsidP="009B2BDE">
            <w:pPr>
              <w:tabs>
                <w:tab w:val="clear" w:pos="794"/>
                <w:tab w:val="clear" w:pos="1191"/>
                <w:tab w:val="left" w:pos="322"/>
                <w:tab w:val="left" w:pos="490"/>
              </w:tabs>
              <w:spacing w:before="40" w:after="40"/>
              <w:jc w:val="left"/>
              <w:rPr>
                <w:sz w:val="18"/>
                <w:szCs w:val="18"/>
                <w:lang w:val="en-US"/>
              </w:rPr>
            </w:pPr>
            <w:r w:rsidRPr="00A76A18">
              <w:rPr>
                <w:szCs w:val="28"/>
                <w:lang w:val="en-US"/>
              </w:rPr>
              <w:sym w:font="Wingdings 2" w:char="F0A3"/>
            </w:r>
            <w:r w:rsidRPr="00A76A18">
              <w:rPr>
                <w:szCs w:val="28"/>
                <w:lang w:val="en-US"/>
              </w:rPr>
              <w:tab/>
            </w:r>
            <w:r w:rsidRPr="00A76A18">
              <w:rPr>
                <w:sz w:val="18"/>
                <w:szCs w:val="18"/>
                <w:lang w:val="en-US"/>
              </w:rPr>
              <w:t>None</w:t>
            </w:r>
          </w:p>
        </w:tc>
      </w:tr>
      <w:tr w:rsidR="000C1A35" w:rsidRPr="00A76A18" w:rsidTr="009B2B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67" w:type="dxa"/>
          </w:tcPr>
          <w:p w:rsidR="000C1A35" w:rsidRPr="00A76A18" w:rsidRDefault="000C1A35" w:rsidP="009B2BDE">
            <w:pPr>
              <w:keepNext/>
              <w:widowControl w:val="0"/>
              <w:tabs>
                <w:tab w:val="clear" w:pos="794"/>
                <w:tab w:val="clear" w:pos="1191"/>
                <w:tab w:val="clear" w:pos="1588"/>
                <w:tab w:val="clear" w:pos="1985"/>
              </w:tabs>
              <w:overflowPunct/>
              <w:autoSpaceDE/>
              <w:autoSpaceDN/>
              <w:adjustRightInd/>
              <w:spacing w:before="20" w:after="20"/>
              <w:jc w:val="left"/>
              <w:textAlignment w:val="auto"/>
              <w:rPr>
                <w:rFonts w:eastAsia="SimHei" w:cs="Simplified Arabic"/>
                <w:b/>
                <w:sz w:val="18"/>
                <w:szCs w:val="18"/>
                <w:lang w:val="en-US" w:eastAsia="zh-CN"/>
              </w:rPr>
            </w:pPr>
            <w:r w:rsidRPr="00A76A18">
              <w:rPr>
                <w:rFonts w:eastAsia="SimHei" w:cs="Simplified Arabic"/>
                <w:b/>
                <w:sz w:val="18"/>
                <w:szCs w:val="18"/>
                <w:lang w:val="en-US" w:eastAsia="zh-CN"/>
              </w:rPr>
              <w:t>8.2</w:t>
            </w:r>
          </w:p>
        </w:tc>
        <w:tc>
          <w:tcPr>
            <w:tcW w:w="2694" w:type="dxa"/>
          </w:tcPr>
          <w:p w:rsidR="000C1A35" w:rsidRPr="00A76A18" w:rsidRDefault="000C1A35" w:rsidP="009B2BDE">
            <w:pPr>
              <w:keepNext/>
              <w:widowControl w:val="0"/>
              <w:tabs>
                <w:tab w:val="clear" w:pos="794"/>
                <w:tab w:val="clear" w:pos="1191"/>
                <w:tab w:val="clear" w:pos="1588"/>
                <w:tab w:val="clear" w:pos="1985"/>
              </w:tabs>
              <w:overflowPunct/>
              <w:autoSpaceDE/>
              <w:autoSpaceDN/>
              <w:adjustRightInd/>
              <w:spacing w:before="20" w:after="20"/>
              <w:jc w:val="left"/>
              <w:textAlignment w:val="auto"/>
              <w:rPr>
                <w:sz w:val="18"/>
                <w:szCs w:val="18"/>
                <w:lang w:val="en-US"/>
              </w:rPr>
            </w:pPr>
            <w:r w:rsidRPr="00A76A18">
              <w:rPr>
                <w:sz w:val="18"/>
                <w:szCs w:val="18"/>
                <w:lang w:val="en-US"/>
              </w:rPr>
              <w:t>Does the site sharing result in lower prices for end-users?</w:t>
            </w:r>
          </w:p>
        </w:tc>
        <w:tc>
          <w:tcPr>
            <w:tcW w:w="6520" w:type="dxa"/>
            <w:gridSpan w:val="3"/>
          </w:tcPr>
          <w:p w:rsidR="000C1A35" w:rsidRPr="00A76A18" w:rsidRDefault="000C1A35" w:rsidP="009B2BDE">
            <w:pPr>
              <w:tabs>
                <w:tab w:val="clear" w:pos="794"/>
                <w:tab w:val="clear" w:pos="1191"/>
                <w:tab w:val="left" w:pos="322"/>
                <w:tab w:val="left" w:pos="490"/>
              </w:tabs>
              <w:spacing w:before="40" w:after="40"/>
              <w:jc w:val="left"/>
              <w:rPr>
                <w:sz w:val="18"/>
                <w:szCs w:val="18"/>
                <w:lang w:val="en-US"/>
              </w:rPr>
            </w:pPr>
            <w:r w:rsidRPr="00A76A18">
              <w:rPr>
                <w:szCs w:val="28"/>
                <w:lang w:val="en-US"/>
              </w:rPr>
              <w:sym w:font="Wingdings 2" w:char="F0A3"/>
            </w:r>
            <w:r w:rsidRPr="00A76A18">
              <w:rPr>
                <w:szCs w:val="28"/>
                <w:lang w:val="en-US"/>
              </w:rPr>
              <w:tab/>
            </w:r>
            <w:r w:rsidRPr="00A76A18">
              <w:rPr>
                <w:sz w:val="18"/>
                <w:szCs w:val="18"/>
                <w:lang w:val="en-US"/>
              </w:rPr>
              <w:t>Yes</w:t>
            </w:r>
          </w:p>
          <w:p w:rsidR="000C1A35" w:rsidRPr="00A76A18" w:rsidRDefault="000C1A35" w:rsidP="009B2BDE">
            <w:pPr>
              <w:tabs>
                <w:tab w:val="clear" w:pos="794"/>
                <w:tab w:val="clear" w:pos="1191"/>
                <w:tab w:val="left" w:pos="322"/>
                <w:tab w:val="left" w:pos="490"/>
              </w:tabs>
              <w:spacing w:before="40" w:after="40"/>
              <w:jc w:val="left"/>
              <w:rPr>
                <w:sz w:val="18"/>
                <w:szCs w:val="18"/>
                <w:lang w:val="en-US"/>
              </w:rPr>
            </w:pPr>
            <w:r w:rsidRPr="00A76A18">
              <w:rPr>
                <w:szCs w:val="28"/>
                <w:lang w:val="en-US"/>
              </w:rPr>
              <w:sym w:font="Wingdings 2" w:char="F0A3"/>
            </w:r>
            <w:r w:rsidRPr="00A76A18">
              <w:rPr>
                <w:szCs w:val="28"/>
                <w:lang w:val="en-US"/>
              </w:rPr>
              <w:tab/>
            </w:r>
            <w:r w:rsidRPr="00A76A18">
              <w:rPr>
                <w:sz w:val="18"/>
                <w:szCs w:val="18"/>
                <w:lang w:val="en-US"/>
              </w:rPr>
              <w:t>No</w:t>
            </w:r>
            <w:r w:rsidRPr="00A76A18">
              <w:rPr>
                <w:sz w:val="18"/>
                <w:szCs w:val="18"/>
                <w:lang w:val="en-US"/>
              </w:rPr>
              <w:br/>
            </w:r>
            <w:r w:rsidRPr="00A76A18">
              <w:rPr>
                <w:sz w:val="18"/>
                <w:szCs w:val="18"/>
                <w:lang w:val="en-US"/>
              </w:rPr>
              <w:br/>
              <w:t>If YES, please indicate how much (%).___________________________</w:t>
            </w:r>
            <w:r w:rsidRPr="00A76A18">
              <w:rPr>
                <w:sz w:val="18"/>
                <w:szCs w:val="18"/>
                <w:lang w:val="en-US"/>
              </w:rPr>
              <w:br/>
            </w:r>
          </w:p>
          <w:p w:rsidR="000C1A35" w:rsidRPr="00A76A18" w:rsidRDefault="000C1A35" w:rsidP="009B2BDE">
            <w:pPr>
              <w:tabs>
                <w:tab w:val="clear" w:pos="794"/>
                <w:tab w:val="clear" w:pos="1191"/>
                <w:tab w:val="left" w:pos="322"/>
                <w:tab w:val="left" w:pos="490"/>
              </w:tabs>
              <w:spacing w:before="40" w:after="40"/>
              <w:jc w:val="left"/>
              <w:rPr>
                <w:szCs w:val="28"/>
                <w:lang w:val="en-US"/>
              </w:rPr>
            </w:pPr>
            <w:r w:rsidRPr="00A76A18">
              <w:rPr>
                <w:sz w:val="18"/>
                <w:szCs w:val="18"/>
                <w:lang w:val="en-US"/>
              </w:rPr>
              <w:t>If NO, please indicate reasons. _________________________________</w:t>
            </w:r>
            <w:r w:rsidRPr="00A76A18">
              <w:rPr>
                <w:sz w:val="18"/>
                <w:szCs w:val="18"/>
                <w:lang w:val="en-US"/>
              </w:rPr>
              <w:br/>
              <w:t>__________________________________________________________</w:t>
            </w:r>
          </w:p>
        </w:tc>
      </w:tr>
      <w:tr w:rsidR="000C1A35" w:rsidRPr="00A76A18" w:rsidTr="009B2B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67" w:type="dxa"/>
          </w:tcPr>
          <w:p w:rsidR="000C1A35" w:rsidRPr="00A76A18" w:rsidRDefault="000C1A35" w:rsidP="009B2BDE">
            <w:pPr>
              <w:keepNext/>
              <w:widowControl w:val="0"/>
              <w:tabs>
                <w:tab w:val="clear" w:pos="794"/>
                <w:tab w:val="clear" w:pos="1191"/>
                <w:tab w:val="clear" w:pos="1588"/>
                <w:tab w:val="clear" w:pos="1985"/>
              </w:tabs>
              <w:overflowPunct/>
              <w:autoSpaceDE/>
              <w:autoSpaceDN/>
              <w:adjustRightInd/>
              <w:spacing w:before="20" w:after="20"/>
              <w:jc w:val="left"/>
              <w:textAlignment w:val="auto"/>
              <w:rPr>
                <w:rFonts w:eastAsia="SimHei" w:cs="Simplified Arabic"/>
                <w:b/>
                <w:sz w:val="18"/>
                <w:szCs w:val="18"/>
                <w:lang w:val="fr-FR" w:eastAsia="zh-CN"/>
              </w:rPr>
            </w:pPr>
            <w:r w:rsidRPr="00A76A18">
              <w:rPr>
                <w:rFonts w:eastAsia="SimHei" w:cs="Simplified Arabic"/>
                <w:b/>
                <w:sz w:val="18"/>
                <w:szCs w:val="18"/>
                <w:lang w:val="fr-FR" w:eastAsia="zh-CN"/>
              </w:rPr>
              <w:t>8.3</w:t>
            </w:r>
          </w:p>
        </w:tc>
        <w:tc>
          <w:tcPr>
            <w:tcW w:w="2694" w:type="dxa"/>
          </w:tcPr>
          <w:p w:rsidR="000C1A35" w:rsidRPr="00A76A18" w:rsidRDefault="000C1A35" w:rsidP="009B2BDE">
            <w:pPr>
              <w:keepNext/>
              <w:widowControl w:val="0"/>
              <w:tabs>
                <w:tab w:val="clear" w:pos="794"/>
                <w:tab w:val="clear" w:pos="1191"/>
                <w:tab w:val="clear" w:pos="1588"/>
                <w:tab w:val="clear" w:pos="1985"/>
              </w:tabs>
              <w:overflowPunct/>
              <w:autoSpaceDE/>
              <w:autoSpaceDN/>
              <w:adjustRightInd/>
              <w:spacing w:before="20" w:after="20"/>
              <w:jc w:val="left"/>
              <w:textAlignment w:val="auto"/>
              <w:rPr>
                <w:rFonts w:eastAsia="SimHei" w:cs="Simplified Arabic"/>
                <w:bCs/>
                <w:sz w:val="18"/>
                <w:szCs w:val="18"/>
                <w:lang w:val="en-US" w:eastAsia="zh-CN"/>
              </w:rPr>
            </w:pPr>
            <w:r w:rsidRPr="00A76A18">
              <w:rPr>
                <w:rFonts w:eastAsia="SimHei" w:cs="Simplified Arabic"/>
                <w:bCs/>
                <w:sz w:val="18"/>
                <w:szCs w:val="18"/>
                <w:lang w:val="en-US" w:eastAsia="zh-CN"/>
              </w:rPr>
              <w:t>Please indicate the website, where regulatory obligation on site sharing are publicly available</w:t>
            </w:r>
          </w:p>
        </w:tc>
        <w:tc>
          <w:tcPr>
            <w:tcW w:w="6520" w:type="dxa"/>
            <w:gridSpan w:val="3"/>
          </w:tcPr>
          <w:p w:rsidR="000C1A35" w:rsidRPr="00A76A18" w:rsidRDefault="000C1A35" w:rsidP="009B2BDE">
            <w:pPr>
              <w:tabs>
                <w:tab w:val="clear" w:pos="794"/>
                <w:tab w:val="clear" w:pos="1191"/>
                <w:tab w:val="left" w:pos="322"/>
                <w:tab w:val="left" w:pos="490"/>
              </w:tabs>
              <w:spacing w:before="40" w:after="40"/>
              <w:jc w:val="left"/>
              <w:rPr>
                <w:sz w:val="18"/>
                <w:szCs w:val="21"/>
                <w:lang w:val="en-US"/>
              </w:rPr>
            </w:pPr>
            <w:r w:rsidRPr="00A76A18">
              <w:rPr>
                <w:sz w:val="18"/>
                <w:szCs w:val="21"/>
                <w:u w:val="single"/>
                <w:lang w:val="en-US"/>
              </w:rPr>
              <w:br/>
              <w:t>WWW.</w:t>
            </w:r>
            <w:r w:rsidRPr="00A76A18">
              <w:rPr>
                <w:sz w:val="18"/>
                <w:szCs w:val="21"/>
                <w:lang w:val="en-US"/>
              </w:rPr>
              <w:t>___________________________________________________</w:t>
            </w:r>
          </w:p>
        </w:tc>
      </w:tr>
    </w:tbl>
    <w:p w:rsidR="000C1A35" w:rsidRDefault="000C1A35" w:rsidP="000C1A35">
      <w:pPr>
        <w:rPr>
          <w:lang w:val="en-US"/>
        </w:rPr>
      </w:pPr>
    </w:p>
    <w:p w:rsidR="00A76A18" w:rsidRDefault="00A76A18">
      <w:pPr>
        <w:tabs>
          <w:tab w:val="clear" w:pos="794"/>
          <w:tab w:val="clear" w:pos="1191"/>
          <w:tab w:val="clear" w:pos="1588"/>
          <w:tab w:val="clear" w:pos="1985"/>
        </w:tabs>
        <w:overflowPunct/>
        <w:autoSpaceDE/>
        <w:autoSpaceDN/>
        <w:adjustRightInd/>
        <w:spacing w:before="0"/>
        <w:jc w:val="left"/>
        <w:textAlignment w:val="auto"/>
        <w:rPr>
          <w:lang w:val="en-US"/>
        </w:rPr>
      </w:pPr>
      <w:r>
        <w:rPr>
          <w:lang w:val="en-US"/>
        </w:rPr>
        <w:br w:type="page"/>
      </w:r>
    </w:p>
    <w:p w:rsidR="00A76A18" w:rsidRPr="00D80D2A" w:rsidRDefault="008D2FA5" w:rsidP="00E52970">
      <w:pPr>
        <w:pStyle w:val="AnnexNotitle"/>
        <w:rPr>
          <w:rFonts w:eastAsia="SimSun"/>
          <w:lang w:val="fr-CH"/>
        </w:rPr>
      </w:pPr>
      <w:bookmarkStart w:id="91" w:name="_Toc256424088"/>
      <w:bookmarkStart w:id="92" w:name="_Toc258439114"/>
      <w:r w:rsidRPr="00D80D2A">
        <w:rPr>
          <w:rFonts w:eastAsia="SimSun"/>
          <w:lang w:val="fr-CH"/>
        </w:rPr>
        <w:lastRenderedPageBreak/>
        <w:t>Annex</w:t>
      </w:r>
      <w:r w:rsidR="00E52970" w:rsidRPr="00D80D2A">
        <w:rPr>
          <w:rFonts w:eastAsia="SimSun"/>
          <w:lang w:val="fr-CH"/>
        </w:rPr>
        <w:t>e</w:t>
      </w:r>
      <w:r w:rsidRPr="00D80D2A">
        <w:rPr>
          <w:rFonts w:eastAsia="SimSun"/>
          <w:lang w:val="fr-CH"/>
        </w:rPr>
        <w:t xml:space="preserve"> 3: </w:t>
      </w:r>
      <w:bookmarkEnd w:id="91"/>
      <w:r w:rsidR="00E52970" w:rsidRPr="00E52970">
        <w:rPr>
          <w:rFonts w:eastAsia="SimSun"/>
          <w:bCs/>
          <w:lang w:val="fr-FR"/>
        </w:rPr>
        <w:t>Statistiques des réponses au questionnaire sur les politiques tarifaires</w:t>
      </w:r>
      <w:bookmarkEnd w:id="92"/>
    </w:p>
    <w:p w:rsidR="008D2FA5" w:rsidRPr="00D80D2A" w:rsidRDefault="00E52970" w:rsidP="00E52970">
      <w:pPr>
        <w:pStyle w:val="Normalaftertitle"/>
        <w:rPr>
          <w:lang w:val="fr-CH"/>
        </w:rPr>
      </w:pPr>
      <w:r w:rsidRPr="00E52970">
        <w:rPr>
          <w:bCs/>
          <w:lang w:val="fr-FR"/>
        </w:rPr>
        <w:t>Les statistiques des réponses sont disponibles sur le site web:</w:t>
      </w:r>
    </w:p>
    <w:p w:rsidR="008D2FA5" w:rsidRPr="00D80D2A" w:rsidRDefault="008151CD" w:rsidP="008D2FA5">
      <w:pPr>
        <w:rPr>
          <w:lang w:val="fr-CH"/>
        </w:rPr>
      </w:pPr>
      <w:hyperlink r:id="rId34" w:history="1">
        <w:r w:rsidR="008D2FA5" w:rsidRPr="00D80D2A">
          <w:rPr>
            <w:rStyle w:val="Hyperlink"/>
            <w:b/>
            <w:lang w:val="fr-CH"/>
          </w:rPr>
          <w:t>http://www.itu.int/ITU-D/finance/work-cost-tariffs/sg1/Results_tariff_policies/index.html</w:t>
        </w:r>
      </w:hyperlink>
      <w:r w:rsidR="000B197C" w:rsidRPr="00D80D2A">
        <w:rPr>
          <w:lang w:val="fr-CH"/>
        </w:rPr>
        <w:t xml:space="preserve"> </w:t>
      </w:r>
    </w:p>
    <w:p w:rsidR="008D2FA5" w:rsidRPr="00D80D2A" w:rsidRDefault="008D2FA5" w:rsidP="0052251C">
      <w:pPr>
        <w:rPr>
          <w:lang w:val="fr-CH"/>
        </w:rPr>
      </w:pPr>
    </w:p>
    <w:p w:rsidR="008D2FA5" w:rsidRDefault="008D2FA5" w:rsidP="0052251C">
      <w:pPr>
        <w:rPr>
          <w:lang w:val="en-US"/>
        </w:rPr>
      </w:pPr>
      <w:r w:rsidRPr="008D2FA5">
        <w:rPr>
          <w:noProof/>
          <w:lang w:val="en-US" w:eastAsia="zh-CN"/>
        </w:rPr>
        <w:drawing>
          <wp:inline distT="0" distB="0" distL="0" distR="0">
            <wp:extent cx="5819775" cy="4286250"/>
            <wp:effectExtent l="19050" t="0" r="9525" b="0"/>
            <wp:docPr id="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cstate="print"/>
                    <a:srcRect/>
                    <a:stretch>
                      <a:fillRect/>
                    </a:stretch>
                  </pic:blipFill>
                  <pic:spPr bwMode="auto">
                    <a:xfrm>
                      <a:off x="0" y="0"/>
                      <a:ext cx="5819775" cy="4286250"/>
                    </a:xfrm>
                    <a:prstGeom prst="rect">
                      <a:avLst/>
                    </a:prstGeom>
                    <a:noFill/>
                    <a:ln w="9525">
                      <a:noFill/>
                      <a:miter lim="800000"/>
                      <a:headEnd/>
                      <a:tailEnd/>
                    </a:ln>
                  </pic:spPr>
                </pic:pic>
              </a:graphicData>
            </a:graphic>
          </wp:inline>
        </w:drawing>
      </w:r>
    </w:p>
    <w:p w:rsidR="008D2FA5" w:rsidRDefault="008D2FA5" w:rsidP="0052251C">
      <w:pPr>
        <w:rPr>
          <w:lang w:val="en-US"/>
        </w:rPr>
      </w:pPr>
    </w:p>
    <w:p w:rsidR="008D2FA5" w:rsidRDefault="008D2FA5">
      <w:pPr>
        <w:tabs>
          <w:tab w:val="clear" w:pos="794"/>
          <w:tab w:val="clear" w:pos="1191"/>
          <w:tab w:val="clear" w:pos="1588"/>
          <w:tab w:val="clear" w:pos="1985"/>
        </w:tabs>
        <w:overflowPunct/>
        <w:autoSpaceDE/>
        <w:autoSpaceDN/>
        <w:adjustRightInd/>
        <w:spacing w:before="0"/>
        <w:jc w:val="left"/>
        <w:textAlignment w:val="auto"/>
        <w:rPr>
          <w:lang w:val="en-US"/>
        </w:rPr>
      </w:pPr>
      <w:r>
        <w:rPr>
          <w:lang w:val="en-US"/>
        </w:rPr>
        <w:br w:type="page"/>
      </w:r>
    </w:p>
    <w:p w:rsidR="0080619A" w:rsidRPr="00D80D2A" w:rsidRDefault="0080619A" w:rsidP="00E52970">
      <w:pPr>
        <w:pStyle w:val="AnnexNotitle"/>
        <w:rPr>
          <w:lang w:val="fr-CH"/>
        </w:rPr>
      </w:pPr>
      <w:bookmarkStart w:id="93" w:name="_Toc256424089"/>
      <w:bookmarkStart w:id="94" w:name="_Toc258439115"/>
      <w:r w:rsidRPr="00D80D2A">
        <w:rPr>
          <w:lang w:val="fr-CH"/>
        </w:rPr>
        <w:lastRenderedPageBreak/>
        <w:t>Annex</w:t>
      </w:r>
      <w:r w:rsidR="00E52970" w:rsidRPr="00D80D2A">
        <w:rPr>
          <w:lang w:val="fr-CH"/>
        </w:rPr>
        <w:t>e</w:t>
      </w:r>
      <w:r w:rsidRPr="00D80D2A">
        <w:rPr>
          <w:lang w:val="fr-CH"/>
        </w:rPr>
        <w:t xml:space="preserve"> 4</w:t>
      </w:r>
      <w:bookmarkEnd w:id="93"/>
      <w:r w:rsidR="002A6478">
        <w:rPr>
          <w:rFonts w:hint="cs"/>
          <w:rtl/>
        </w:rPr>
        <w:br/>
      </w:r>
      <w:r w:rsidR="002A6478" w:rsidRPr="00E52970">
        <w:rPr>
          <w:rFonts w:hint="cs"/>
          <w:rtl/>
        </w:rPr>
        <w:br/>
      </w:r>
      <w:r w:rsidR="00E52970" w:rsidRPr="00D80D2A">
        <w:rPr>
          <w:lang w:val="fr-CH"/>
        </w:rPr>
        <w:t xml:space="preserve">Lignes directrices sur les bonnes pratiques relatives à des stratégies </w:t>
      </w:r>
      <w:r w:rsidR="00E52970" w:rsidRPr="00D80D2A">
        <w:rPr>
          <w:lang w:val="fr-CH"/>
        </w:rPr>
        <w:br/>
        <w:t>novatrices de partage des infrastructures visant à favoriser</w:t>
      </w:r>
      <w:r w:rsidR="00E52970" w:rsidRPr="00D80D2A">
        <w:rPr>
          <w:lang w:val="fr-CH"/>
        </w:rPr>
        <w:br/>
        <w:t>un accès économiquement abordable pour tous</w:t>
      </w:r>
      <w:r w:rsidR="00E52970" w:rsidRPr="00040B96">
        <w:rPr>
          <w:b w:val="0"/>
          <w:bCs/>
          <w:vertAlign w:val="superscript"/>
        </w:rPr>
        <w:footnoteReference w:id="21"/>
      </w:r>
      <w:bookmarkEnd w:id="94"/>
    </w:p>
    <w:p w:rsidR="00E52970" w:rsidRPr="00D80D2A" w:rsidRDefault="00E52970" w:rsidP="00E52970">
      <w:pPr>
        <w:pStyle w:val="Heading1"/>
        <w:jc w:val="center"/>
        <w:rPr>
          <w:lang w:val="fr-CH"/>
        </w:rPr>
      </w:pPr>
      <w:bookmarkStart w:id="95" w:name="_Toc258439116"/>
      <w:r w:rsidRPr="00D80D2A">
        <w:rPr>
          <w:lang w:val="fr-CH"/>
        </w:rPr>
        <w:t>Colloque mondial des régulateurs 2008 (GSR</w:t>
      </w:r>
      <w:r w:rsidR="00477A38">
        <w:rPr>
          <w:lang w:val="fr-CH"/>
        </w:rPr>
        <w:t xml:space="preserve"> </w:t>
      </w:r>
      <w:r w:rsidRPr="00D80D2A">
        <w:rPr>
          <w:lang w:val="fr-CH"/>
        </w:rPr>
        <w:t>2008)</w:t>
      </w:r>
      <w:bookmarkEnd w:id="95"/>
    </w:p>
    <w:p w:rsidR="00E52970" w:rsidRPr="00D80D2A" w:rsidRDefault="00E52970" w:rsidP="00E52970">
      <w:pPr>
        <w:pStyle w:val="Normalaftertitle"/>
        <w:rPr>
          <w:lang w:val="fr-CH"/>
        </w:rPr>
      </w:pPr>
      <w:r w:rsidRPr="00D80D2A">
        <w:rPr>
          <w:lang w:val="fr-CH"/>
        </w:rPr>
        <w:t>Au cours de la dernière décennie, le secteur mondial des télécommunications a connu une première vague de réformes qui s'est traduite, dans la plupart des pays, par la création d'un régulateur, l'ouverture à la concurrence de certains services, voire de tous, et une privatisation, au moins partielle, des opérateurs historiques (entre autres mesures). Il en est résulté un boom sans précédent des services vocaux mobiles dans les pays en développement. Toutefois, malgré ces avancées impressionnantes, une grande partie de la population mondiale n'a toujours pas accès aux services téléphoniques et très peu d'habitants des pays en développement ont accès à des services multimédias large bande, y compris l'Internet. Les régulateurs du monde entier voient dans le partage des infrastructures un outil pour favoriser le déploiement des infrastructures, en particulier les dorsales IP et les réseaux d'accès large bande. Aujourd'hui, une deuxième vague de réformes réglementaires s'impose.</w:t>
      </w:r>
    </w:p>
    <w:p w:rsidR="0080619A" w:rsidRPr="00D80D2A" w:rsidRDefault="00E52970" w:rsidP="00E52970">
      <w:pPr>
        <w:rPr>
          <w:lang w:val="fr-CH"/>
        </w:rPr>
      </w:pPr>
      <w:r w:rsidRPr="00D80D2A">
        <w:rPr>
          <w:lang w:val="fr-CH"/>
        </w:rPr>
        <w:t>Nous, régulateurs participant au Colloque mondial des régulateurs 2008, avons défini et proposé des lignes directrices sur les bonnes pratiques relatives à un partage novateur des infrastructures et des stratégies de libre accès visant à favoriser un accès large bande économiquement abordable.</w:t>
      </w:r>
    </w:p>
    <w:p w:rsidR="0080619A" w:rsidRPr="00D80D2A" w:rsidRDefault="0080619A" w:rsidP="00E52970">
      <w:pPr>
        <w:pStyle w:val="Heading1"/>
        <w:rPr>
          <w:lang w:val="fr-CH"/>
        </w:rPr>
      </w:pPr>
      <w:bookmarkStart w:id="96" w:name="_Toc256424090"/>
      <w:bookmarkStart w:id="97" w:name="_Toc258439117"/>
      <w:r w:rsidRPr="00D80D2A">
        <w:rPr>
          <w:lang w:val="fr-CH"/>
        </w:rPr>
        <w:t xml:space="preserve">A. </w:t>
      </w:r>
      <w:bookmarkEnd w:id="96"/>
      <w:r w:rsidR="00E52970" w:rsidRPr="00E52970">
        <w:rPr>
          <w:lang w:val="fr-FR"/>
        </w:rPr>
        <w:t>Promouvoir un environnement propice</w:t>
      </w:r>
      <w:bookmarkEnd w:id="97"/>
    </w:p>
    <w:p w:rsidR="0080619A" w:rsidRPr="00D80D2A" w:rsidRDefault="0080619A" w:rsidP="00E52970">
      <w:pPr>
        <w:pStyle w:val="Heading2"/>
        <w:rPr>
          <w:lang w:val="fr-CH"/>
        </w:rPr>
      </w:pPr>
      <w:bookmarkStart w:id="98" w:name="_Toc256424091"/>
      <w:bookmarkStart w:id="99" w:name="_Toc258439118"/>
      <w:r w:rsidRPr="00D80D2A">
        <w:rPr>
          <w:lang w:val="fr-CH"/>
        </w:rPr>
        <w:t xml:space="preserve">1. </w:t>
      </w:r>
      <w:bookmarkEnd w:id="98"/>
      <w:r w:rsidR="00E52970" w:rsidRPr="00E52970">
        <w:rPr>
          <w:lang w:val="fr-FR"/>
        </w:rPr>
        <w:t>Un cadre réglementaire adapté</w:t>
      </w:r>
      <w:bookmarkEnd w:id="99"/>
    </w:p>
    <w:p w:rsidR="00E52970" w:rsidRPr="00D80D2A" w:rsidRDefault="00E52970" w:rsidP="00E52970">
      <w:pPr>
        <w:rPr>
          <w:lang w:val="fr-CH"/>
        </w:rPr>
      </w:pPr>
      <w:r w:rsidRPr="00D80D2A">
        <w:rPr>
          <w:lang w:val="fr-CH"/>
        </w:rPr>
        <w:t>Nous sommes conscients qu'il faut mettre en place un cadre réglementaire adapté afin d'encourager l'accès large bande y compris l'accès à l'Internet et permettre ainsi le développement de la concurrence non seulement au niveau des services mais aussi à celui des infrastructures, ainsi que l'arrivée sur le marché national de nouveaux acteurs. Certaines options de partage peuvent offrir des avantages bien précis alors que d'autres pourraient comporter des risques, en particulier celui de freiner la concurrence, et ces avantages et ces risques doivent être soigneusement pesés au cours de l'élaboration de la stratégie de réglementation la mieux adaptée, compte tenu des spécificités de chaque pays.</w:t>
      </w:r>
    </w:p>
    <w:p w:rsidR="0080619A" w:rsidRPr="00D80D2A" w:rsidRDefault="00E52970" w:rsidP="00E52970">
      <w:pPr>
        <w:rPr>
          <w:lang w:val="fr-CH"/>
        </w:rPr>
      </w:pPr>
      <w:r w:rsidRPr="00D80D2A">
        <w:rPr>
          <w:lang w:val="fr-CH"/>
        </w:rPr>
        <w:t>Dans cette optique, les régulateurs reconnaissent qu'il est important d'organiser des consultations publiques sur les diverses stratégies et réglementations relatives au partage des infrastructures, auxquelles participeront toutes les parties prenantes.</w:t>
      </w:r>
    </w:p>
    <w:p w:rsidR="0080619A" w:rsidRPr="00D80D2A" w:rsidRDefault="0080619A" w:rsidP="00E52970">
      <w:pPr>
        <w:pStyle w:val="Heading2"/>
        <w:rPr>
          <w:lang w:val="fr-CH"/>
        </w:rPr>
      </w:pPr>
      <w:bookmarkStart w:id="100" w:name="_Toc256424092"/>
      <w:bookmarkStart w:id="101" w:name="_Toc258439119"/>
      <w:r w:rsidRPr="00D80D2A">
        <w:rPr>
          <w:lang w:val="fr-CH"/>
        </w:rPr>
        <w:t xml:space="preserve">2. </w:t>
      </w:r>
      <w:bookmarkEnd w:id="100"/>
      <w:r w:rsidR="00E52970" w:rsidRPr="00E52970">
        <w:rPr>
          <w:lang w:val="fr-FR"/>
        </w:rPr>
        <w:t>Des incitations à la concurrence et à l'investissement</w:t>
      </w:r>
      <w:bookmarkEnd w:id="101"/>
    </w:p>
    <w:p w:rsidR="00E52970" w:rsidRPr="00D80D2A" w:rsidRDefault="00E52970" w:rsidP="00F60360">
      <w:pPr>
        <w:rPr>
          <w:lang w:val="fr-CH"/>
        </w:rPr>
      </w:pPr>
      <w:r w:rsidRPr="00D80D2A">
        <w:rPr>
          <w:lang w:val="fr-CH"/>
        </w:rPr>
        <w:t>Nous sommes conscients des avantages que peut apporter le partage des infrastructures, qu'il soit obligatoire ou facultatif, dans les cas où il ne décourage pas la concurrence et l'investissement qu'il faut stimuler. Nous sommes d'avis que l'offre d'installations partagées ne doit pas favoriser tel ou tel fournisseur de services ou tel ou tel type de service.</w:t>
      </w:r>
    </w:p>
    <w:p w:rsidR="00E52970" w:rsidRPr="00D80D2A" w:rsidRDefault="00E52970" w:rsidP="00F60360">
      <w:pPr>
        <w:rPr>
          <w:lang w:val="fr-CH"/>
        </w:rPr>
      </w:pPr>
      <w:r w:rsidRPr="00D80D2A">
        <w:rPr>
          <w:lang w:val="fr-CH"/>
        </w:rPr>
        <w:t>Lorsque le déploiement, la gestion et la maintenance en commun de certaines installations (par exemple, l'utilisation partagée des pylônes) sont susceptibles de diminuer les dépenses d'équipement et de fonctionnement, le partage peut être à l'origine de gains d'efficacité à long terme, ce qui peut inciter à investir davantage dans des produits et des services novateurs, et, en fin de compte, peut bénéficier aux consommateurs.</w:t>
      </w:r>
    </w:p>
    <w:p w:rsidR="00E52970" w:rsidRPr="00D80D2A" w:rsidRDefault="00E52970" w:rsidP="00F60360">
      <w:pPr>
        <w:rPr>
          <w:lang w:val="fr-CH"/>
        </w:rPr>
      </w:pPr>
      <w:r w:rsidRPr="00D80D2A">
        <w:rPr>
          <w:lang w:val="fr-CH"/>
        </w:rPr>
        <w:lastRenderedPageBreak/>
        <w:t xml:space="preserve">Nous reconnaissons qu'il est important de mettre en place une politique réglementaire qui ne restreigne pas le nombre de concurrents sur le marché déployant leurs propres installations indépendantes et qui encourage le libre accès à la capacité et aux passerelles internationales (par exemple, aux services de </w:t>
      </w:r>
      <w:proofErr w:type="spellStart"/>
      <w:r w:rsidRPr="00D80D2A">
        <w:rPr>
          <w:lang w:val="fr-CH"/>
        </w:rPr>
        <w:t>colocalisation</w:t>
      </w:r>
      <w:proofErr w:type="spellEnd"/>
      <w:r w:rsidRPr="00D80D2A">
        <w:rPr>
          <w:lang w:val="fr-CH"/>
        </w:rPr>
        <w:t xml:space="preserve"> et de connexion au niveau des stations d'atterrissement des câbles sous-marins).</w:t>
      </w:r>
    </w:p>
    <w:p w:rsidR="0080619A" w:rsidRPr="00D80D2A" w:rsidRDefault="00E52970" w:rsidP="00F60360">
      <w:pPr>
        <w:rPr>
          <w:lang w:val="fr-CH"/>
        </w:rPr>
      </w:pPr>
      <w:r w:rsidRPr="00D80D2A">
        <w:rPr>
          <w:lang w:val="fr-CH"/>
        </w:rPr>
        <w:t>Nous sommes convaincus que la création de points d'échange Internet permettrait aussi aux fournisseurs de services Internet désireux de s'implanter sur le marché de bénéficier d'un accès partagé à la capacité large bande nationale et internationale, à un prix plus abordable.</w:t>
      </w:r>
    </w:p>
    <w:p w:rsidR="0080619A" w:rsidRPr="00D80D2A" w:rsidRDefault="0080619A" w:rsidP="00E52970">
      <w:pPr>
        <w:pStyle w:val="Heading1"/>
        <w:ind w:left="0" w:firstLine="0"/>
        <w:rPr>
          <w:lang w:val="fr-CH"/>
        </w:rPr>
      </w:pPr>
      <w:bookmarkStart w:id="102" w:name="_Toc256424093"/>
      <w:bookmarkStart w:id="103" w:name="_Toc258439120"/>
      <w:r w:rsidRPr="00D80D2A">
        <w:rPr>
          <w:lang w:val="fr-CH"/>
        </w:rPr>
        <w:t xml:space="preserve">B. </w:t>
      </w:r>
      <w:bookmarkEnd w:id="102"/>
      <w:r w:rsidR="00E52970" w:rsidRPr="00E52970">
        <w:rPr>
          <w:lang w:val="fr-FR"/>
        </w:rPr>
        <w:t>Des stratégies et des politiques réglementaires novatrices visant à encourager le</w:t>
      </w:r>
      <w:r w:rsidR="00E52970">
        <w:rPr>
          <w:lang w:val="fr-FR"/>
        </w:rPr>
        <w:t xml:space="preserve"> </w:t>
      </w:r>
      <w:r w:rsidR="00E52970" w:rsidRPr="00E52970">
        <w:rPr>
          <w:lang w:val="fr-FR"/>
        </w:rPr>
        <w:t>partage des infrastructures</w:t>
      </w:r>
      <w:bookmarkEnd w:id="103"/>
    </w:p>
    <w:p w:rsidR="0080619A" w:rsidRPr="00D80D2A" w:rsidRDefault="00E52970" w:rsidP="00E52970">
      <w:pPr>
        <w:rPr>
          <w:lang w:val="fr-CH"/>
        </w:rPr>
      </w:pPr>
      <w:r w:rsidRPr="00E52970">
        <w:rPr>
          <w:bCs/>
          <w:lang w:val="fr-FR"/>
        </w:rPr>
        <w:t>Nous reconnaissons également que la réussite du partage des infrastructures peut être favorisée par</w:t>
      </w:r>
      <w:r>
        <w:rPr>
          <w:bCs/>
          <w:lang w:val="fr-FR"/>
        </w:rPr>
        <w:t xml:space="preserve"> </w:t>
      </w:r>
      <w:r w:rsidRPr="00E52970">
        <w:rPr>
          <w:bCs/>
          <w:lang w:val="fr-FR"/>
        </w:rPr>
        <w:t>l'élaboration d'obligations et de politiques réglementaires, notamment dans les domaines suivants:</w:t>
      </w:r>
    </w:p>
    <w:p w:rsidR="0080619A" w:rsidRPr="00D80D2A" w:rsidRDefault="0080619A" w:rsidP="00E52970">
      <w:pPr>
        <w:pStyle w:val="Heading2"/>
        <w:rPr>
          <w:lang w:val="fr-CH"/>
        </w:rPr>
      </w:pPr>
      <w:bookmarkStart w:id="104" w:name="_Toc256424094"/>
      <w:bookmarkStart w:id="105" w:name="_Toc258439121"/>
      <w:r w:rsidRPr="00D80D2A">
        <w:rPr>
          <w:lang w:val="fr-CH"/>
        </w:rPr>
        <w:t xml:space="preserve">1. </w:t>
      </w:r>
      <w:bookmarkEnd w:id="104"/>
      <w:r w:rsidR="00E52970" w:rsidRPr="00E52970">
        <w:rPr>
          <w:lang w:val="fr-FR"/>
        </w:rPr>
        <w:t>Modalités et conditions raisonnables</w:t>
      </w:r>
      <w:bookmarkEnd w:id="105"/>
    </w:p>
    <w:p w:rsidR="0080619A" w:rsidRPr="00D80D2A" w:rsidRDefault="00E52970" w:rsidP="00E52970">
      <w:pPr>
        <w:rPr>
          <w:lang w:val="fr-CH"/>
        </w:rPr>
      </w:pPr>
      <w:r w:rsidRPr="00E52970">
        <w:rPr>
          <w:bCs/>
          <w:lang w:val="fr-FR"/>
        </w:rPr>
        <w:t>Il est important, pour mettre en œuvre ce partage des infrastructures, de tenir compte de la nécessité</w:t>
      </w:r>
      <w:r>
        <w:rPr>
          <w:bCs/>
          <w:lang w:val="fr-FR"/>
        </w:rPr>
        <w:t xml:space="preserve"> </w:t>
      </w:r>
      <w:r w:rsidRPr="00E52970">
        <w:rPr>
          <w:bCs/>
          <w:lang w:val="fr-FR"/>
        </w:rPr>
        <w:t>de protéger la valeur des investissements existants dans les infrastructures et les services. Les</w:t>
      </w:r>
      <w:r>
        <w:rPr>
          <w:bCs/>
          <w:lang w:val="fr-FR"/>
        </w:rPr>
        <w:t xml:space="preserve"> </w:t>
      </w:r>
      <w:r w:rsidRPr="00E52970">
        <w:rPr>
          <w:bCs/>
          <w:lang w:val="fr-FR"/>
        </w:rPr>
        <w:t>modalités et conditions applicables, notamment aux prix, ne devraient toutefois pas constituer un</w:t>
      </w:r>
      <w:r>
        <w:rPr>
          <w:bCs/>
          <w:lang w:val="fr-FR"/>
        </w:rPr>
        <w:t xml:space="preserve"> </w:t>
      </w:r>
      <w:r w:rsidRPr="00E52970">
        <w:rPr>
          <w:bCs/>
          <w:lang w:val="fr-FR"/>
        </w:rPr>
        <w:t>obstacle artificiel à ce partage.</w:t>
      </w:r>
    </w:p>
    <w:p w:rsidR="0080619A" w:rsidRPr="00D80D2A" w:rsidRDefault="0080619A" w:rsidP="00E52970">
      <w:pPr>
        <w:pStyle w:val="Heading2"/>
        <w:rPr>
          <w:lang w:val="fr-CH"/>
        </w:rPr>
      </w:pPr>
      <w:bookmarkStart w:id="106" w:name="_Toc256424095"/>
      <w:bookmarkStart w:id="107" w:name="_Toc258439122"/>
      <w:r w:rsidRPr="00D80D2A">
        <w:rPr>
          <w:lang w:val="fr-CH"/>
        </w:rPr>
        <w:t xml:space="preserve">2. </w:t>
      </w:r>
      <w:bookmarkEnd w:id="106"/>
      <w:r w:rsidR="00E52970" w:rsidRPr="00E52970">
        <w:rPr>
          <w:lang w:val="fr-FR"/>
        </w:rPr>
        <w:t>Détermination des prix</w:t>
      </w:r>
      <w:bookmarkEnd w:id="107"/>
    </w:p>
    <w:p w:rsidR="0080619A" w:rsidRPr="00D80D2A" w:rsidRDefault="00E52970" w:rsidP="00E52970">
      <w:pPr>
        <w:rPr>
          <w:lang w:val="fr-CH"/>
        </w:rPr>
      </w:pPr>
      <w:r w:rsidRPr="00E52970">
        <w:rPr>
          <w:bCs/>
          <w:lang w:val="fr-FR"/>
        </w:rPr>
        <w:t>La politique de détermination des prix pour l'utilisation partagée des installations devrait envoyer</w:t>
      </w:r>
      <w:r>
        <w:rPr>
          <w:bCs/>
          <w:lang w:val="fr-FR"/>
        </w:rPr>
        <w:t xml:space="preserve"> </w:t>
      </w:r>
      <w:r w:rsidRPr="00E52970">
        <w:rPr>
          <w:bCs/>
          <w:lang w:val="fr-FR"/>
        </w:rPr>
        <w:t>les bons signaux économiques aux acteurs présents sur le marché et les aider à prendre des</w:t>
      </w:r>
      <w:r>
        <w:rPr>
          <w:bCs/>
          <w:lang w:val="fr-FR"/>
        </w:rPr>
        <w:t xml:space="preserve"> </w:t>
      </w:r>
      <w:r w:rsidRPr="00E52970">
        <w:rPr>
          <w:bCs/>
          <w:lang w:val="fr-FR"/>
        </w:rPr>
        <w:t>décisions "d'achat ou de construction" commercialement justifiées (par exemple, est-il plus</w:t>
      </w:r>
      <w:r>
        <w:rPr>
          <w:bCs/>
          <w:lang w:val="fr-FR"/>
        </w:rPr>
        <w:t xml:space="preserve"> </w:t>
      </w:r>
      <w:r w:rsidRPr="00E52970">
        <w:rPr>
          <w:bCs/>
          <w:lang w:val="fr-FR"/>
        </w:rPr>
        <w:t>raisonnable de fournir soi-même les installations ou de louer des installations existantes). Dans le</w:t>
      </w:r>
      <w:r>
        <w:rPr>
          <w:bCs/>
          <w:lang w:val="fr-FR"/>
        </w:rPr>
        <w:t xml:space="preserve"> </w:t>
      </w:r>
      <w:r w:rsidRPr="00E52970">
        <w:rPr>
          <w:bCs/>
          <w:lang w:val="fr-FR"/>
        </w:rPr>
        <w:t>même temps, cette politique devrait prévoir des éléments incitant à investir dans les infrastructures</w:t>
      </w:r>
      <w:r>
        <w:rPr>
          <w:bCs/>
          <w:lang w:val="fr-FR"/>
        </w:rPr>
        <w:t xml:space="preserve"> </w:t>
      </w:r>
      <w:r w:rsidRPr="00E52970">
        <w:rPr>
          <w:bCs/>
          <w:lang w:val="fr-FR"/>
        </w:rPr>
        <w:t>(rendement raisonnable des investissements) sans pour autant constituer un obstacle artificiel à</w:t>
      </w:r>
      <w:r>
        <w:rPr>
          <w:bCs/>
          <w:lang w:val="fr-FR"/>
        </w:rPr>
        <w:t xml:space="preserve"> </w:t>
      </w:r>
      <w:r w:rsidRPr="00E52970">
        <w:rPr>
          <w:bCs/>
          <w:lang w:val="fr-FR"/>
        </w:rPr>
        <w:t>l'entrée de nouveaux concurrents sur le marché. La fixation des prix à l'issue de négociations</w:t>
      </w:r>
      <w:r>
        <w:rPr>
          <w:bCs/>
          <w:lang w:val="fr-FR"/>
        </w:rPr>
        <w:t xml:space="preserve"> </w:t>
      </w:r>
      <w:r w:rsidRPr="00E52970">
        <w:rPr>
          <w:bCs/>
          <w:lang w:val="fr-FR"/>
        </w:rPr>
        <w:t>commerciales devrait être la règle sauf si position dominante sur le marché.</w:t>
      </w:r>
    </w:p>
    <w:p w:rsidR="0080619A" w:rsidRPr="00D80D2A" w:rsidRDefault="0080619A" w:rsidP="00E52970">
      <w:pPr>
        <w:pStyle w:val="Heading2"/>
        <w:rPr>
          <w:lang w:val="fr-CH"/>
        </w:rPr>
      </w:pPr>
      <w:bookmarkStart w:id="108" w:name="_Toc256424096"/>
      <w:bookmarkStart w:id="109" w:name="_Toc258439123"/>
      <w:r w:rsidRPr="00D80D2A">
        <w:rPr>
          <w:lang w:val="fr-CH"/>
        </w:rPr>
        <w:t xml:space="preserve">3. </w:t>
      </w:r>
      <w:bookmarkEnd w:id="108"/>
      <w:r w:rsidR="00E52970" w:rsidRPr="00E52970">
        <w:rPr>
          <w:lang w:val="fr-FR"/>
        </w:rPr>
        <w:t>Utilisation efficace des ressources</w:t>
      </w:r>
      <w:bookmarkEnd w:id="109"/>
    </w:p>
    <w:p w:rsidR="0080619A" w:rsidRPr="00D80D2A" w:rsidRDefault="00E52970" w:rsidP="00E52970">
      <w:pPr>
        <w:rPr>
          <w:lang w:val="fr-CH"/>
        </w:rPr>
      </w:pPr>
      <w:r w:rsidRPr="00E52970">
        <w:rPr>
          <w:bCs/>
          <w:lang w:val="fr-FR"/>
        </w:rPr>
        <w:t>Les ressources qu'il ne serait pas rationnel de multiplier, telles que les pylônes, les conduits et les</w:t>
      </w:r>
      <w:r>
        <w:rPr>
          <w:bCs/>
          <w:lang w:val="fr-FR"/>
        </w:rPr>
        <w:t xml:space="preserve"> </w:t>
      </w:r>
      <w:r w:rsidRPr="00E52970">
        <w:rPr>
          <w:bCs/>
          <w:lang w:val="fr-FR"/>
        </w:rPr>
        <w:t>droits de passage, peuvent être utilisées en partage pour des installations qui ont une même finalité,</w:t>
      </w:r>
      <w:r>
        <w:rPr>
          <w:bCs/>
          <w:lang w:val="fr-FR"/>
        </w:rPr>
        <w:t xml:space="preserve"> </w:t>
      </w:r>
      <w:r w:rsidRPr="00E52970">
        <w:rPr>
          <w:bCs/>
          <w:lang w:val="fr-FR"/>
        </w:rPr>
        <w:t>ce qui permet une utilisation optimale, selon l'ordre d'arrivée des demandes, en fonction des accords</w:t>
      </w:r>
      <w:r>
        <w:rPr>
          <w:bCs/>
          <w:lang w:val="fr-FR"/>
        </w:rPr>
        <w:t xml:space="preserve"> </w:t>
      </w:r>
      <w:r w:rsidRPr="00E52970">
        <w:rPr>
          <w:bCs/>
          <w:lang w:val="fr-FR"/>
        </w:rPr>
        <w:t>commerciaux et à des prix équitables.</w:t>
      </w:r>
    </w:p>
    <w:p w:rsidR="0080619A" w:rsidRPr="00D80D2A" w:rsidRDefault="0080619A" w:rsidP="00E52970">
      <w:pPr>
        <w:pStyle w:val="Heading2"/>
        <w:rPr>
          <w:lang w:val="fr-CH"/>
        </w:rPr>
      </w:pPr>
      <w:bookmarkStart w:id="110" w:name="_Toc256424097"/>
      <w:bookmarkStart w:id="111" w:name="_Toc258439124"/>
      <w:r w:rsidRPr="00D80D2A">
        <w:rPr>
          <w:lang w:val="fr-CH"/>
        </w:rPr>
        <w:t xml:space="preserve">4. </w:t>
      </w:r>
      <w:bookmarkEnd w:id="110"/>
      <w:r w:rsidR="00E52970" w:rsidRPr="00E52970">
        <w:rPr>
          <w:lang w:val="fr-FR"/>
        </w:rPr>
        <w:t>Ressources limitées</w:t>
      </w:r>
      <w:bookmarkEnd w:id="111"/>
    </w:p>
    <w:p w:rsidR="0080619A" w:rsidRPr="00D80D2A" w:rsidRDefault="00E52970" w:rsidP="00E52970">
      <w:pPr>
        <w:rPr>
          <w:lang w:val="fr-CH"/>
        </w:rPr>
      </w:pPr>
      <w:r w:rsidRPr="00E52970">
        <w:rPr>
          <w:bCs/>
          <w:lang w:val="fr-FR"/>
        </w:rPr>
        <w:t>On pourrait encourager l'utilisation en partage des bandes de fréquences, pour autant que les</w:t>
      </w:r>
      <w:r>
        <w:rPr>
          <w:bCs/>
          <w:lang w:val="fr-FR"/>
        </w:rPr>
        <w:t xml:space="preserve"> </w:t>
      </w:r>
      <w:r w:rsidRPr="00E52970">
        <w:rPr>
          <w:bCs/>
          <w:lang w:val="fr-FR"/>
        </w:rPr>
        <w:t>brouillages soient limités. Le partage du spectre peut être mis en œuvre sur la base d'un espacement</w:t>
      </w:r>
      <w:r>
        <w:rPr>
          <w:bCs/>
          <w:lang w:val="fr-FR"/>
        </w:rPr>
        <w:t xml:space="preserve"> </w:t>
      </w:r>
      <w:r w:rsidRPr="00E52970">
        <w:rPr>
          <w:bCs/>
          <w:lang w:val="fr-FR"/>
        </w:rPr>
        <w:t>géographique, temporel ou fréquentiel.</w:t>
      </w:r>
    </w:p>
    <w:p w:rsidR="00E52970" w:rsidRPr="00D80D2A" w:rsidRDefault="00E52970" w:rsidP="00E52970">
      <w:pPr>
        <w:pStyle w:val="Heading2"/>
        <w:rPr>
          <w:lang w:val="fr-CH"/>
        </w:rPr>
      </w:pPr>
      <w:bookmarkStart w:id="112" w:name="_Toc258439125"/>
      <w:r w:rsidRPr="00D80D2A">
        <w:rPr>
          <w:lang w:val="fr-CH"/>
        </w:rPr>
        <w:t>5. Octroi de licences</w:t>
      </w:r>
      <w:bookmarkEnd w:id="112"/>
    </w:p>
    <w:p w:rsidR="00E52970" w:rsidRPr="00D80D2A" w:rsidRDefault="00E52970" w:rsidP="00E52970">
      <w:pPr>
        <w:rPr>
          <w:lang w:val="fr-CH"/>
        </w:rPr>
      </w:pPr>
      <w:r w:rsidRPr="00D80D2A">
        <w:rPr>
          <w:lang w:val="fr-CH"/>
        </w:rPr>
        <w:t>Les régulateurs pourraient envisager d'octroyer des licences ou des autorisations à des acteurs sur le marché fournissant uniquement des éléments de réseau passifs, mais qui ne se livrent pas concurrence pour desservir les utilisateurs terminaux, par exemple les entreprises de construction de pylônes pour la téléphonie mobile, les entreprises de services publics disposant de droits de passage et les fournisseurs d'installations de raccordements à fibre optique.</w:t>
      </w:r>
    </w:p>
    <w:p w:rsidR="00E52970" w:rsidRPr="00D80D2A" w:rsidRDefault="00E52970" w:rsidP="00F60360">
      <w:pPr>
        <w:pStyle w:val="Heading2"/>
        <w:rPr>
          <w:lang w:val="fr-CH"/>
        </w:rPr>
      </w:pPr>
      <w:bookmarkStart w:id="113" w:name="_Toc258439126"/>
      <w:r w:rsidRPr="00D80D2A">
        <w:rPr>
          <w:lang w:val="fr-CH"/>
        </w:rPr>
        <w:lastRenderedPageBreak/>
        <w:t>6. Conditions de partage et d'interconnexion</w:t>
      </w:r>
      <w:bookmarkEnd w:id="113"/>
    </w:p>
    <w:p w:rsidR="00E52970" w:rsidRPr="00D80D2A" w:rsidRDefault="00E52970" w:rsidP="00F60360">
      <w:pPr>
        <w:keepNext/>
        <w:keepLines/>
        <w:rPr>
          <w:lang w:val="fr-CH"/>
        </w:rPr>
      </w:pPr>
      <w:r w:rsidRPr="00D80D2A">
        <w:rPr>
          <w:lang w:val="fr-CH"/>
        </w:rPr>
        <w:t>Les régulateurs reconnaissent que le partage des infrastructures ne peut exister que dans des conditions de neutralité, de transparence, d'équité et de non-discrimination; ils reconnaissent en outre que l'on peut, dans le cadre des régimes d'interconnexion, veiller à ce que tous les opérateurs détenteurs de licence soient autorisés à s'interconnecter, ainsi qu'encourager le partage des installations essentielles et garantir que la sécurité du réseau et la qualité de service ne sont pas compromises.</w:t>
      </w:r>
    </w:p>
    <w:p w:rsidR="00E52970" w:rsidRPr="00D80D2A" w:rsidRDefault="00E52970" w:rsidP="00E52970">
      <w:pPr>
        <w:pStyle w:val="Heading2"/>
        <w:rPr>
          <w:lang w:val="fr-CH"/>
        </w:rPr>
      </w:pPr>
      <w:bookmarkStart w:id="114" w:name="_Toc258439127"/>
      <w:r w:rsidRPr="00D80D2A">
        <w:rPr>
          <w:lang w:val="fr-CH"/>
        </w:rPr>
        <w:t>7. Création d'un guichet unique pour le partage des infrastructures</w:t>
      </w:r>
      <w:bookmarkEnd w:id="114"/>
    </w:p>
    <w:p w:rsidR="00E52970" w:rsidRPr="00D80D2A" w:rsidRDefault="00E52970" w:rsidP="00E52970">
      <w:pPr>
        <w:rPr>
          <w:lang w:val="fr-CH"/>
        </w:rPr>
      </w:pPr>
      <w:r w:rsidRPr="00D80D2A">
        <w:rPr>
          <w:lang w:val="fr-CH"/>
        </w:rPr>
        <w:t>Cette mesure faciliterait la coordination des travaux d'excavation et de pose de conduits entre les fournisseurs de services de télécommunication, ainsi qu'entre ces derniers et les fournisseurs d'autres services publics.</w:t>
      </w:r>
    </w:p>
    <w:p w:rsidR="00E52970" w:rsidRPr="00D80D2A" w:rsidRDefault="00E52970" w:rsidP="00E52970">
      <w:pPr>
        <w:rPr>
          <w:lang w:val="fr-CH"/>
        </w:rPr>
      </w:pPr>
      <w:r w:rsidRPr="00D80D2A">
        <w:rPr>
          <w:lang w:val="fr-CH"/>
        </w:rPr>
        <w:t>Les régulateurs reconnaissent le rôle fondamental que pourraient jouer les collectivités locales dans la promotion de l'accès large bande et le développement de la concurrence, ainsi que l'importance d'une étroite coopération, pour simplifier les procédures administratives et faire en sorte qu'il soit répondu dans les meilleurs délais aux demandes de partage d'infrastructures.</w:t>
      </w:r>
    </w:p>
    <w:p w:rsidR="00E52970" w:rsidRPr="00D80D2A" w:rsidRDefault="00E52970" w:rsidP="00E52970">
      <w:pPr>
        <w:pStyle w:val="Heading2"/>
        <w:rPr>
          <w:lang w:val="fr-CH"/>
        </w:rPr>
      </w:pPr>
      <w:bookmarkStart w:id="115" w:name="_Toc258439128"/>
      <w:r w:rsidRPr="00D80D2A">
        <w:rPr>
          <w:lang w:val="fr-CH"/>
        </w:rPr>
        <w:t>8. Amélioration de la transparence et du partage de l'information</w:t>
      </w:r>
      <w:bookmarkEnd w:id="115"/>
    </w:p>
    <w:p w:rsidR="00E52970" w:rsidRPr="00D80D2A" w:rsidRDefault="00E52970" w:rsidP="00E52970">
      <w:pPr>
        <w:rPr>
          <w:lang w:val="fr-CH"/>
        </w:rPr>
      </w:pPr>
      <w:r w:rsidRPr="00D80D2A">
        <w:rPr>
          <w:lang w:val="fr-CH"/>
        </w:rPr>
        <w:t>Les régulateurs reconnaissent qu'il faut prévoir des procédures transparentes pour faciliter le partage des infrastructures; par ailleurs, les acteurs sur le marché ont besoin de savoir sur quoi peut porter ce partage, selon des modalités et des conditions clairement fixées afin d'éviter des actes déloyaux.</w:t>
      </w:r>
    </w:p>
    <w:p w:rsidR="00E52970" w:rsidRPr="00D80D2A" w:rsidRDefault="00E52970" w:rsidP="00E52970">
      <w:pPr>
        <w:rPr>
          <w:lang w:val="fr-CH"/>
        </w:rPr>
      </w:pPr>
      <w:r w:rsidRPr="00D80D2A">
        <w:rPr>
          <w:lang w:val="fr-CH"/>
        </w:rPr>
        <w:t>Les régulateurs pourraient exiger que soient publiées sur les sites web des informations détaillées sur les infrastructures, existantes et en projet, susceptibles d'être partagées par d'autres prestataires de services, par exemple en ce qui concerne l'espace disponible dans les conduits existants, les projets de déploiement ou de modernisation des réseaux et l'interconnexion.</w:t>
      </w:r>
    </w:p>
    <w:p w:rsidR="00E52970" w:rsidRPr="00D80D2A" w:rsidRDefault="00E52970" w:rsidP="00E52970">
      <w:pPr>
        <w:pStyle w:val="Heading2"/>
        <w:rPr>
          <w:lang w:val="fr-CH"/>
        </w:rPr>
      </w:pPr>
      <w:bookmarkStart w:id="116" w:name="_Toc258439129"/>
      <w:r w:rsidRPr="00D80D2A">
        <w:rPr>
          <w:lang w:val="fr-CH"/>
        </w:rPr>
        <w:t>9. Mécanismes de règlement des différends</w:t>
      </w:r>
      <w:bookmarkEnd w:id="116"/>
    </w:p>
    <w:p w:rsidR="00E52970" w:rsidRPr="00D80D2A" w:rsidRDefault="00E52970" w:rsidP="00E52970">
      <w:pPr>
        <w:rPr>
          <w:lang w:val="fr-CH"/>
        </w:rPr>
      </w:pPr>
      <w:r w:rsidRPr="00D80D2A">
        <w:rPr>
          <w:lang w:val="fr-CH"/>
        </w:rPr>
        <w:t>Nous sommes convaincus que les régulateurs devraient mettre en œuvre les moyens exécutoires nécessaires pour garantir l'adoption et le respect des réglementations applicables au partage des infrastructures. Dans la mesure où une relation de partage des infrastructures entre fournisseurs de services met en jeu des éléments de coopération, mais aussi de concurrence, les régulateurs reconnaissent qu'il faut envisager en priorité des mécanismes simplifiés de règlement rapide des différends pour encourager une sortie de conflit négociée, tout en conservant la certitude de pouvoir, au besoin, recourir à une décision judiciaire.</w:t>
      </w:r>
    </w:p>
    <w:p w:rsidR="00E52970" w:rsidRPr="00D80D2A" w:rsidRDefault="00E52970" w:rsidP="00E52970">
      <w:pPr>
        <w:pStyle w:val="Heading2"/>
        <w:rPr>
          <w:lang w:val="fr-CH"/>
        </w:rPr>
      </w:pPr>
      <w:bookmarkStart w:id="117" w:name="_Toc258439130"/>
      <w:r w:rsidRPr="00D80D2A">
        <w:rPr>
          <w:lang w:val="fr-CH"/>
        </w:rPr>
        <w:t>10. Accès universel</w:t>
      </w:r>
      <w:bookmarkEnd w:id="117"/>
    </w:p>
    <w:p w:rsidR="00E52970" w:rsidRPr="00D80D2A" w:rsidRDefault="00E52970" w:rsidP="00E52970">
      <w:pPr>
        <w:rPr>
          <w:lang w:val="fr-CH"/>
        </w:rPr>
      </w:pPr>
      <w:r w:rsidRPr="00D80D2A">
        <w:rPr>
          <w:lang w:val="fr-CH"/>
        </w:rPr>
        <w:t>Afin d'encourager le partage des infrastructures à l'appui des objectifs d'accès universel, les régulateurs peuvent envisager des mesures incitant les fournisseurs de services à partager les infrastructures, dans le cadre des efforts qu'ils déploient dans les zones rurales et mal desservies. Il peut s'agir, par exemple, de dérogations réglementaires (étant entendu que ces dérogations n'aboutissent pas à une nouvelle monopolisation du marché et ne restreignent pas indûment le choix du consommateur) ou de la fourniture de subventions financières, compte tenu de la nécessité d'éviter autant que possible de fausser la concurrence.</w:t>
      </w:r>
    </w:p>
    <w:p w:rsidR="00E52970" w:rsidRPr="00D80D2A" w:rsidRDefault="00E52970" w:rsidP="00E52970">
      <w:pPr>
        <w:pStyle w:val="Heading2"/>
        <w:rPr>
          <w:lang w:val="fr-CH"/>
        </w:rPr>
      </w:pPr>
      <w:bookmarkStart w:id="118" w:name="_Toc258439131"/>
      <w:r w:rsidRPr="00D80D2A">
        <w:rPr>
          <w:lang w:val="fr-CH"/>
        </w:rPr>
        <w:t>11. Partage avec d'autres acteurs sur le marché et d'autres secteurs</w:t>
      </w:r>
      <w:bookmarkEnd w:id="118"/>
    </w:p>
    <w:p w:rsidR="00E52970" w:rsidRPr="00D80D2A" w:rsidRDefault="00E52970" w:rsidP="00E52970">
      <w:pPr>
        <w:rPr>
          <w:lang w:val="fr-CH"/>
        </w:rPr>
      </w:pPr>
      <w:r w:rsidRPr="00D80D2A">
        <w:rPr>
          <w:lang w:val="fr-CH"/>
        </w:rPr>
        <w:t xml:space="preserve">Les régulateurs reconnaissent en outre qu'il faut encourager le partage, non seulement à l'intérieur du secteur des télécommunications/TIC et de la radiodiffusion, mais aussi avec d'autres industries utilisatrices des infrastructures (par exemple, services du gaz et de l'électricité, approvisionnement en eau, assainissement, etc.). Avec le progrès technologique, il peut être utile d'encourager la mise en place (avec d'autres acteurs sur le marché et d'autres secteurs) d'infrastructures communes, ce qui assure des possibilités d'accès méthodique aux canalisations et conduits (par exemple, pour la pose de câbles à fibres optiques), afin de répartir les coûts des travaux de génie civil entre les fournisseurs de services et de réduire les perturbations du trafic urbain. </w:t>
      </w:r>
    </w:p>
    <w:p w:rsidR="00E52970" w:rsidRPr="00D80D2A" w:rsidRDefault="00E52970" w:rsidP="00E52970">
      <w:pPr>
        <w:rPr>
          <w:lang w:val="fr-CH"/>
        </w:rPr>
      </w:pPr>
      <w:r w:rsidRPr="00D80D2A">
        <w:rPr>
          <w:lang w:val="fr-CH"/>
        </w:rPr>
        <w:t>Une telle mesure serait aussi bénéfique pour l'environnement (y compris sur le plan esthétique), en particulier parce qu'elle permettrait de réduire le nombre de tours et pylônes utilisés pour la téléphonie mobile.</w:t>
      </w:r>
    </w:p>
    <w:p w:rsidR="00E52970" w:rsidRPr="00D80D2A" w:rsidRDefault="00E52970" w:rsidP="00E52970">
      <w:pPr>
        <w:pStyle w:val="Heading2"/>
        <w:rPr>
          <w:lang w:val="fr-CH"/>
        </w:rPr>
      </w:pPr>
      <w:bookmarkStart w:id="119" w:name="_Toc258439132"/>
      <w:r w:rsidRPr="00D80D2A">
        <w:rPr>
          <w:lang w:val="fr-CH"/>
        </w:rPr>
        <w:lastRenderedPageBreak/>
        <w:t>12. Harmonisation des pratiques réglementaires</w:t>
      </w:r>
      <w:bookmarkEnd w:id="119"/>
    </w:p>
    <w:p w:rsidR="0080619A" w:rsidRPr="00D80D2A" w:rsidRDefault="00E52970" w:rsidP="00E52970">
      <w:pPr>
        <w:rPr>
          <w:lang w:val="fr-CH"/>
        </w:rPr>
      </w:pPr>
      <w:r w:rsidRPr="00D80D2A">
        <w:rPr>
          <w:lang w:val="fr-CH"/>
        </w:rPr>
        <w:t>Les régulateurs reconnaissent la nécessité d'une harmonisation suffisante, au niveau international et régional, pour assurer une large diffusion des politiques réglementaires constituant des bonnes pratiques sur le partage et les organisations régionales ont un rôle important à jouer à cet égard. Cela est encore plus important dans les zones où un problème de réglementation précis a d'importantes répercussions transfrontières et ne peut donc pas être traité par le régulateur d'un seul pays.</w:t>
      </w:r>
    </w:p>
    <w:p w:rsidR="00F60360" w:rsidRPr="00D80D2A" w:rsidRDefault="00F60360" w:rsidP="00E52970">
      <w:pPr>
        <w:rPr>
          <w:lang w:val="fr-CH"/>
        </w:rPr>
      </w:pPr>
    </w:p>
    <w:p w:rsidR="00F60360" w:rsidRPr="00D80D2A" w:rsidRDefault="00F60360" w:rsidP="00E52970">
      <w:pPr>
        <w:rPr>
          <w:lang w:val="fr-CH"/>
        </w:rPr>
      </w:pPr>
    </w:p>
    <w:p w:rsidR="0080619A" w:rsidRPr="0080619A" w:rsidRDefault="0080619A" w:rsidP="0080619A">
      <w:pPr>
        <w:rPr>
          <w:lang w:val="en-US"/>
        </w:rPr>
      </w:pPr>
      <w:r w:rsidRPr="0080619A">
        <w:rPr>
          <w:lang w:val="en-US"/>
        </w:rPr>
        <w:t>GSR</w:t>
      </w:r>
      <w:r w:rsidR="00477A38">
        <w:rPr>
          <w:lang w:val="en-US"/>
        </w:rPr>
        <w:t xml:space="preserve"> </w:t>
      </w:r>
      <w:r w:rsidRPr="0080619A">
        <w:rPr>
          <w:lang w:val="en-US"/>
        </w:rPr>
        <w:t xml:space="preserve">2008: </w:t>
      </w:r>
      <w:hyperlink r:id="rId36" w:history="1">
        <w:r w:rsidRPr="0080619A">
          <w:rPr>
            <w:rStyle w:val="Hyperlink"/>
            <w:lang w:val="en-US"/>
          </w:rPr>
          <w:t>http://www.itu.int/ITU-D/treg/bestpractices.html</w:t>
        </w:r>
      </w:hyperlink>
    </w:p>
    <w:p w:rsidR="0080619A" w:rsidRPr="0080619A" w:rsidRDefault="0080619A" w:rsidP="0080619A">
      <w:pPr>
        <w:rPr>
          <w:lang w:val="en-US"/>
        </w:rPr>
      </w:pPr>
    </w:p>
    <w:p w:rsidR="0080619A" w:rsidRPr="0052251C" w:rsidRDefault="0080619A" w:rsidP="0052251C">
      <w:pPr>
        <w:rPr>
          <w:lang w:val="en-US"/>
        </w:rPr>
      </w:pPr>
    </w:p>
    <w:sectPr w:rsidR="0080619A" w:rsidRPr="0052251C" w:rsidSect="002455FC">
      <w:headerReference w:type="even" r:id="rId37"/>
      <w:headerReference w:type="default" r:id="rId38"/>
      <w:pgSz w:w="11907" w:h="16834" w:code="9"/>
      <w:pgMar w:top="1418" w:right="1134" w:bottom="1418" w:left="1134" w:header="720" w:footer="720" w:gutter="0"/>
      <w:paperSrc w:first="15" w:other="15"/>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0C6" w:rsidRDefault="000320C6">
      <w:r>
        <w:separator/>
      </w:r>
    </w:p>
  </w:endnote>
  <w:endnote w:type="continuationSeparator" w:id="0">
    <w:p w:rsidR="000320C6" w:rsidRDefault="000320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Aldine401 BT">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SimHei">
    <w:altName w:val="黑体"/>
    <w:panose1 w:val="02010600030101010101"/>
    <w:charset w:val="86"/>
    <w:family w:val="auto"/>
    <w:pitch w:val="variable"/>
    <w:sig w:usb0="00000001" w:usb1="080E0000" w:usb2="00000010" w:usb3="00000000" w:csb0="00040000" w:csb1="00000000"/>
  </w:font>
  <w:font w:name="Simplified Arabic">
    <w:panose1 w:val="02010000000000000000"/>
    <w:charset w:val="B2"/>
    <w:family w:val="auto"/>
    <w:pitch w:val="variable"/>
    <w:sig w:usb0="00002001" w:usb1="00000000" w:usb2="00000000" w:usb3="00000000" w:csb0="00000040" w:csb1="00000000"/>
  </w:font>
  <w:font w:name="Trebuchet MS">
    <w:panose1 w:val="020B0603020202020204"/>
    <w:charset w:val="00"/>
    <w:family w:val="swiss"/>
    <w:pitch w:val="variable"/>
    <w:sig w:usb0="00000287" w:usb1="00000000" w:usb2="00000000" w:usb3="00000000" w:csb0="0000009F" w:csb1="00000000"/>
  </w:font>
  <w:font w:name="Univers BoldExt">
    <w:panose1 w:val="02000807060000020003"/>
    <w:charset w:val="00"/>
    <w:family w:val="auto"/>
    <w:pitch w:val="variable"/>
    <w:sig w:usb0="80000027"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宋体">
    <w:altName w:val="Arial Unicode MS"/>
    <w:panose1 w:val="00000000000000000000"/>
    <w:charset w:val="4D"/>
    <w:family w:val="roman"/>
    <w:notTrueType/>
    <w:pitch w:val="default"/>
    <w:sig w:usb0="09FA0ED0" w:usb1="0A02889C" w:usb2="00000015" w:usb3="0D07859C" w:csb0="3D78AF95" w:csb1="0D078620"/>
  </w:font>
  <w:font w:name="Futura Lt BT">
    <w:panose1 w:val="020B0402020204020303"/>
    <w:charset w:val="00"/>
    <w:family w:val="swiss"/>
    <w:pitch w:val="variable"/>
    <w:sig w:usb0="00000087" w:usb1="00000000" w:usb2="00000000" w:usb3="00000000" w:csb0="0000001B"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A89" w:rsidRDefault="00292A89" w:rsidP="00115571">
    <w:pPr>
      <w:pStyle w:val="Footer"/>
      <w:jc w:val="right"/>
    </w:pPr>
    <w:r>
      <w:rPr>
        <w:lang w:val="en-US" w:eastAsia="zh-CN"/>
      </w:rPr>
      <w:drawing>
        <wp:inline distT="0" distB="0" distL="0" distR="0">
          <wp:extent cx="810842" cy="913915"/>
          <wp:effectExtent l="19050" t="0" r="8308" b="0"/>
          <wp:docPr id="3" name="Picture 2" descr="sigleI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ITU.jpg"/>
                  <pic:cNvPicPr/>
                </pic:nvPicPr>
                <pic:blipFill>
                  <a:blip r:embed="rId1"/>
                  <a:stretch>
                    <a:fillRect/>
                  </a:stretch>
                </pic:blipFill>
                <pic:spPr>
                  <a:xfrm>
                    <a:off x="0" y="0"/>
                    <a:ext cx="811231" cy="914354"/>
                  </a:xfrm>
                  <a:prstGeom prst="rect">
                    <a:avLst/>
                  </a:prstGeom>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A89" w:rsidRDefault="00292A89">
    <w:pPr>
      <w:tabs>
        <w:tab w:val="clear" w:pos="794"/>
        <w:tab w:val="clear" w:pos="1191"/>
        <w:tab w:val="clear" w:pos="1588"/>
        <w:tab w:val="clear" w:pos="1985"/>
        <w:tab w:val="left" w:pos="1276"/>
        <w:tab w:val="left" w:pos="5954"/>
        <w:tab w:val="right" w:pos="9356"/>
      </w:tabs>
      <w:spacing w:before="0"/>
      <w:ind w:right="141"/>
      <w:rPr>
        <w:caps/>
        <w:sz w:val="16"/>
        <w:lang w:val="fr-F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A89" w:rsidRDefault="00292A89" w:rsidP="00115571">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0C6" w:rsidRDefault="000320C6">
      <w:r>
        <w:t>____________________</w:t>
      </w:r>
    </w:p>
  </w:footnote>
  <w:footnote w:type="continuationSeparator" w:id="0">
    <w:p w:rsidR="000320C6" w:rsidRDefault="000320C6">
      <w:r>
        <w:continuationSeparator/>
      </w:r>
    </w:p>
  </w:footnote>
  <w:footnote w:id="1">
    <w:p w:rsidR="00292A89" w:rsidRPr="00D80D2A" w:rsidRDefault="00292A89" w:rsidP="002C5833">
      <w:pPr>
        <w:pStyle w:val="FootnoteText"/>
        <w:rPr>
          <w:szCs w:val="18"/>
          <w:lang w:val="fr-CH"/>
        </w:rPr>
      </w:pPr>
      <w:r w:rsidRPr="002C5833">
        <w:rPr>
          <w:vertAlign w:val="superscript"/>
        </w:rPr>
        <w:footnoteRef/>
      </w:r>
      <w:r w:rsidRPr="00D80D2A">
        <w:rPr>
          <w:szCs w:val="18"/>
          <w:lang w:val="fr-CH"/>
        </w:rPr>
        <w:tab/>
        <w:t xml:space="preserve">Les résultats du questionnaire sur les Politiques tarifaires sont disponibles sur le site web: </w:t>
      </w:r>
      <w:hyperlink r:id="rId1" w:history="1">
        <w:r w:rsidRPr="00D80D2A">
          <w:rPr>
            <w:szCs w:val="18"/>
            <w:lang w:val="fr-CH"/>
          </w:rPr>
          <w:t>www.itu.int/ITU-D/icteye/</w:t>
        </w:r>
      </w:hyperlink>
      <w:r w:rsidRPr="00D80D2A">
        <w:rPr>
          <w:szCs w:val="18"/>
          <w:lang w:val="fr-CH"/>
        </w:rPr>
        <w:t xml:space="preserve"> </w:t>
      </w:r>
    </w:p>
  </w:footnote>
  <w:footnote w:id="2">
    <w:p w:rsidR="00292A89" w:rsidRPr="00E42DC5" w:rsidRDefault="00292A89" w:rsidP="00E42DC5">
      <w:pPr>
        <w:pStyle w:val="CEONormal"/>
        <w:rPr>
          <w:vertAlign w:val="baseline"/>
        </w:rPr>
      </w:pPr>
      <w:r w:rsidRPr="00E42DC5">
        <w:footnoteRef/>
      </w:r>
      <w:r w:rsidRPr="00E42DC5">
        <w:rPr>
          <w:vertAlign w:val="baseline"/>
        </w:rPr>
        <w:t xml:space="preserve"> </w:t>
      </w:r>
      <w:r>
        <w:rPr>
          <w:vertAlign w:val="baseline"/>
        </w:rPr>
        <w:tab/>
      </w:r>
      <w:r w:rsidRPr="00E42DC5">
        <w:rPr>
          <w:vertAlign w:val="baseline"/>
        </w:rPr>
        <w:t>Classification des pays par région du BDT.</w:t>
      </w:r>
    </w:p>
  </w:footnote>
  <w:footnote w:id="3">
    <w:p w:rsidR="00292A89" w:rsidRPr="00E42DC5" w:rsidRDefault="00292A89" w:rsidP="00E42DC5">
      <w:pPr>
        <w:pStyle w:val="CEONormal"/>
        <w:rPr>
          <w:vertAlign w:val="baseline"/>
        </w:rPr>
      </w:pPr>
      <w:r w:rsidRPr="00E42DC5">
        <w:footnoteRef/>
      </w:r>
      <w:r w:rsidRPr="00E42DC5">
        <w:rPr>
          <w:vertAlign w:val="baseline"/>
        </w:rPr>
        <w:t xml:space="preserve"> </w:t>
      </w:r>
      <w:r>
        <w:rPr>
          <w:vertAlign w:val="baseline"/>
        </w:rPr>
        <w:tab/>
      </w:r>
      <w:r w:rsidRPr="00E42DC5">
        <w:rPr>
          <w:vertAlign w:val="baseline"/>
        </w:rPr>
        <w:t>Cette répartition n</w:t>
      </w:r>
      <w:r>
        <w:rPr>
          <w:vertAlign w:val="baseline"/>
        </w:rPr>
        <w:t>'</w:t>
      </w:r>
      <w:r w:rsidRPr="00E42DC5">
        <w:rPr>
          <w:vertAlign w:val="baseline"/>
        </w:rPr>
        <w:t>a pas été faite pour le questionnaire 2009.</w:t>
      </w:r>
    </w:p>
  </w:footnote>
  <w:footnote w:id="4">
    <w:p w:rsidR="00292A89" w:rsidRPr="00D80D2A" w:rsidRDefault="00292A89" w:rsidP="001912E2">
      <w:pPr>
        <w:pStyle w:val="FootnoteText"/>
        <w:rPr>
          <w:szCs w:val="18"/>
          <w:lang w:val="fr-CH"/>
        </w:rPr>
      </w:pPr>
      <w:r w:rsidRPr="001912E2">
        <w:rPr>
          <w:szCs w:val="18"/>
          <w:vertAlign w:val="superscript"/>
        </w:rPr>
        <w:footnoteRef/>
      </w:r>
      <w:r w:rsidRPr="00D80D2A">
        <w:rPr>
          <w:szCs w:val="18"/>
          <w:lang w:val="fr-CH"/>
        </w:rPr>
        <w:tab/>
        <w:t xml:space="preserve">Voir: </w:t>
      </w:r>
      <w:hyperlink r:id="rId2" w:history="1">
        <w:r w:rsidRPr="001912E2">
          <w:rPr>
            <w:rStyle w:val="Hyperlink"/>
            <w:szCs w:val="18"/>
            <w:lang w:val="fr-FR"/>
          </w:rPr>
          <w:t>http://www.itu.int/ITU-D/treg/bestpractices.html</w:t>
        </w:r>
      </w:hyperlink>
      <w:r w:rsidRPr="00D80D2A">
        <w:rPr>
          <w:szCs w:val="18"/>
          <w:lang w:val="fr-CH"/>
        </w:rPr>
        <w:t xml:space="preserve"> </w:t>
      </w:r>
    </w:p>
  </w:footnote>
  <w:footnote w:id="5">
    <w:p w:rsidR="00292A89" w:rsidRPr="00D80D2A" w:rsidRDefault="00292A89" w:rsidP="00365C85">
      <w:pPr>
        <w:pStyle w:val="FootnoteText"/>
        <w:tabs>
          <w:tab w:val="clear" w:pos="255"/>
          <w:tab w:val="left" w:pos="142"/>
        </w:tabs>
        <w:ind w:left="142" w:hanging="142"/>
        <w:rPr>
          <w:szCs w:val="18"/>
          <w:lang w:val="fr-CH"/>
        </w:rPr>
      </w:pPr>
      <w:r w:rsidRPr="00365C85">
        <w:rPr>
          <w:szCs w:val="18"/>
          <w:vertAlign w:val="superscript"/>
        </w:rPr>
        <w:footnoteRef/>
      </w:r>
      <w:r w:rsidRPr="00D80D2A">
        <w:rPr>
          <w:szCs w:val="18"/>
          <w:lang w:val="fr-CH"/>
        </w:rPr>
        <w:tab/>
        <w:t>Tendances des réfo</w:t>
      </w:r>
      <w:r w:rsidR="00EE0B26">
        <w:rPr>
          <w:szCs w:val="18"/>
          <w:lang w:val="fr-CH"/>
        </w:rPr>
        <w:t>rm</w:t>
      </w:r>
      <w:r w:rsidRPr="00D80D2A">
        <w:rPr>
          <w:szCs w:val="18"/>
          <w:lang w:val="fr-CH"/>
        </w:rPr>
        <w:t>es dans les télécommuni</w:t>
      </w:r>
      <w:r w:rsidR="00EE0B26">
        <w:rPr>
          <w:szCs w:val="18"/>
          <w:lang w:val="fr-CH"/>
        </w:rPr>
        <w:t>c</w:t>
      </w:r>
      <w:r w:rsidRPr="00D80D2A">
        <w:rPr>
          <w:szCs w:val="18"/>
          <w:lang w:val="fr-CH"/>
        </w:rPr>
        <w:t>ations</w:t>
      </w:r>
      <w:r w:rsidR="00EE0B26">
        <w:rPr>
          <w:szCs w:val="18"/>
          <w:lang w:val="fr-CH"/>
        </w:rPr>
        <w:t xml:space="preserve"> –</w:t>
      </w:r>
      <w:r w:rsidRPr="00D80D2A">
        <w:rPr>
          <w:szCs w:val="18"/>
          <w:lang w:val="fr-CH"/>
        </w:rPr>
        <w:t xml:space="preserve"> </w:t>
      </w:r>
      <w:hyperlink r:id="rId3" w:history="1">
        <w:r w:rsidRPr="00EE0B26">
          <w:rPr>
            <w:rStyle w:val="Hyperlink"/>
            <w:szCs w:val="18"/>
            <w:lang w:val="fr-FR"/>
          </w:rPr>
          <w:t>La route vers les réseaux de prochaine génération (NGN)</w:t>
        </w:r>
      </w:hyperlink>
      <w:r w:rsidRPr="00D80D2A">
        <w:rPr>
          <w:szCs w:val="18"/>
          <w:lang w:val="fr-CH"/>
        </w:rPr>
        <w:t xml:space="preserve"> 8</w:t>
      </w:r>
      <w:r w:rsidRPr="00EE0B26">
        <w:rPr>
          <w:vertAlign w:val="superscript"/>
          <w:lang w:val="fr-CH"/>
        </w:rPr>
        <w:t>ème</w:t>
      </w:r>
      <w:r w:rsidRPr="00D80D2A">
        <w:rPr>
          <w:szCs w:val="18"/>
          <w:lang w:val="fr-CH"/>
        </w:rPr>
        <w:t xml:space="preserve"> édition, 2007 – </w:t>
      </w:r>
      <w:r w:rsidR="00EE0B26">
        <w:rPr>
          <w:szCs w:val="18"/>
          <w:lang w:val="fr-CH"/>
        </w:rPr>
        <w:t>p</w:t>
      </w:r>
      <w:r w:rsidRPr="00D80D2A">
        <w:rPr>
          <w:szCs w:val="18"/>
          <w:lang w:val="fr-CH"/>
        </w:rPr>
        <w:t>age 228</w:t>
      </w:r>
      <w:r w:rsidR="00EE0B26">
        <w:rPr>
          <w:szCs w:val="18"/>
          <w:lang w:val="fr-CH"/>
        </w:rPr>
        <w:t>,</w:t>
      </w:r>
      <w:r w:rsidRPr="00D80D2A">
        <w:rPr>
          <w:szCs w:val="18"/>
          <w:lang w:val="fr-CH"/>
        </w:rPr>
        <w:t xml:space="preserve"> </w:t>
      </w:r>
      <w:hyperlink r:id="rId4" w:history="1">
        <w:r w:rsidRPr="00365C85">
          <w:rPr>
            <w:rStyle w:val="Hyperlink"/>
            <w:szCs w:val="18"/>
            <w:lang w:val="fr-FR"/>
          </w:rPr>
          <w:t>http://www.itu.int/ITU-D/treg/publications/index-fr.html</w:t>
        </w:r>
      </w:hyperlink>
      <w:r w:rsidRPr="00D80D2A">
        <w:rPr>
          <w:szCs w:val="18"/>
          <w:lang w:val="fr-CH"/>
        </w:rPr>
        <w:t xml:space="preserve"> </w:t>
      </w:r>
    </w:p>
  </w:footnote>
  <w:footnote w:id="6">
    <w:p w:rsidR="00292A89" w:rsidRPr="00D80D2A" w:rsidRDefault="00292A89" w:rsidP="005711EC">
      <w:pPr>
        <w:pStyle w:val="FootnoteText"/>
        <w:rPr>
          <w:szCs w:val="18"/>
          <w:lang w:val="fr-CH"/>
        </w:rPr>
      </w:pPr>
      <w:r w:rsidRPr="005711EC">
        <w:rPr>
          <w:szCs w:val="18"/>
          <w:vertAlign w:val="superscript"/>
        </w:rPr>
        <w:footnoteRef/>
      </w:r>
      <w:r w:rsidRPr="00D80D2A">
        <w:rPr>
          <w:szCs w:val="18"/>
          <w:lang w:val="fr-CH"/>
        </w:rPr>
        <w:t xml:space="preserve"> </w:t>
      </w:r>
      <w:r w:rsidRPr="00D80D2A">
        <w:rPr>
          <w:szCs w:val="18"/>
          <w:lang w:val="fr-CH"/>
        </w:rPr>
        <w:tab/>
        <w:t xml:space="preserve">Voir: </w:t>
      </w:r>
      <w:hyperlink r:id="rId5" w:history="1">
        <w:r w:rsidRPr="005711EC">
          <w:rPr>
            <w:rStyle w:val="Hyperlink"/>
            <w:szCs w:val="18"/>
            <w:lang w:val="fr-FR"/>
          </w:rPr>
          <w:t>www.itu.int/ITU-D/study_groups/SGP_2006-2010/SG1/SG1Quest.html</w:t>
        </w:r>
      </w:hyperlink>
      <w:r w:rsidRPr="00D80D2A">
        <w:rPr>
          <w:szCs w:val="18"/>
          <w:lang w:val="fr-CH"/>
        </w:rPr>
        <w:t xml:space="preserve"> </w:t>
      </w:r>
    </w:p>
  </w:footnote>
  <w:footnote w:id="7">
    <w:p w:rsidR="00292A89" w:rsidRPr="00EB4450" w:rsidRDefault="00292A89" w:rsidP="00EB4450">
      <w:pPr>
        <w:pStyle w:val="FootnoteText"/>
      </w:pPr>
      <w:r w:rsidRPr="00EB4450">
        <w:rPr>
          <w:vertAlign w:val="superscript"/>
        </w:rPr>
        <w:footnoteRef/>
      </w:r>
      <w:r w:rsidRPr="00EB4450">
        <w:rPr>
          <w:vertAlign w:val="superscript"/>
        </w:rPr>
        <w:t xml:space="preserve"> </w:t>
      </w:r>
      <w:r>
        <w:tab/>
      </w:r>
      <w:r w:rsidRPr="004C6B15">
        <w:rPr>
          <w:i/>
        </w:rPr>
        <w:t>Developments of Next</w:t>
      </w:r>
      <w:r w:rsidR="00E942B4" w:rsidRPr="004C6B15">
        <w:rPr>
          <w:i/>
          <w:szCs w:val="18"/>
        </w:rPr>
        <w:t>-</w:t>
      </w:r>
      <w:r w:rsidRPr="004C6B15">
        <w:rPr>
          <w:i/>
        </w:rPr>
        <w:t>Generation Networks (NGN): Country Case Studies</w:t>
      </w:r>
      <w:r w:rsidRPr="00EB4450">
        <w:t xml:space="preserve">, </w:t>
      </w:r>
      <w:proofErr w:type="spellStart"/>
      <w:r w:rsidRPr="00EB4450">
        <w:t>Programme</w:t>
      </w:r>
      <w:proofErr w:type="spellEnd"/>
      <w:r w:rsidRPr="00EB4450">
        <w:t xml:space="preserve"> 4 RME/BDT, 2009,</w:t>
      </w:r>
      <w:r w:rsidRPr="00EB4450">
        <w:rPr>
          <w:lang w:val="en-GB"/>
        </w:rPr>
        <w:t xml:space="preserve"> </w:t>
      </w:r>
      <w:hyperlink r:id="rId6" w:history="1">
        <w:r w:rsidR="004C6B15" w:rsidRPr="004C6B15">
          <w:rPr>
            <w:rStyle w:val="Hyperlink"/>
            <w:lang w:val="en-GB"/>
          </w:rPr>
          <w:t>http</w:t>
        </w:r>
        <w:r w:rsidR="004C6B15" w:rsidRPr="004C6B15">
          <w:rPr>
            <w:rStyle w:val="Hyperlink"/>
            <w:bCs/>
          </w:rPr>
          <w:t>:</w:t>
        </w:r>
        <w:r w:rsidR="004C6B15" w:rsidRPr="004C6B15">
          <w:rPr>
            <w:rStyle w:val="Hyperlink"/>
            <w:lang w:val="en-GB"/>
          </w:rPr>
          <w:t>//</w:t>
        </w:r>
        <w:r w:rsidRPr="004C6B15">
          <w:rPr>
            <w:rStyle w:val="Hyperlink"/>
            <w:lang w:val="en-GB"/>
          </w:rPr>
          <w:t>www.itu.int/ITU-D/finance/</w:t>
        </w:r>
      </w:hyperlink>
      <w:r w:rsidRPr="00EB4450">
        <w:rPr>
          <w:lang w:val="en-GB"/>
        </w:rPr>
        <w:t>.</w:t>
      </w:r>
      <w:r w:rsidRPr="00EB4450">
        <w:t xml:space="preserve"> </w:t>
      </w:r>
    </w:p>
  </w:footnote>
  <w:footnote w:id="8">
    <w:p w:rsidR="00292A89" w:rsidRPr="00D80D2A" w:rsidRDefault="00292A89" w:rsidP="00EB4450">
      <w:pPr>
        <w:pStyle w:val="FootnoteText"/>
        <w:rPr>
          <w:lang w:val="fr-CH"/>
        </w:rPr>
      </w:pPr>
      <w:r w:rsidRPr="00EB4450">
        <w:rPr>
          <w:rStyle w:val="FootnoteReference"/>
          <w:position w:val="0"/>
          <w:sz w:val="18"/>
          <w:szCs w:val="18"/>
          <w:vertAlign w:val="superscript"/>
        </w:rPr>
        <w:footnoteRef/>
      </w:r>
      <w:r w:rsidRPr="00D80D2A">
        <w:rPr>
          <w:lang w:val="fr-CH"/>
        </w:rPr>
        <w:t xml:space="preserve"> </w:t>
      </w:r>
      <w:r w:rsidRPr="00D80D2A">
        <w:rPr>
          <w:lang w:val="fr-CH"/>
        </w:rPr>
        <w:tab/>
        <w:t>La conversion a été effectuée au taux du 20 avril 2009, 1 euro ≈ 1,29 US</w:t>
      </w:r>
      <w:r w:rsidR="004C6B15">
        <w:rPr>
          <w:lang w:val="fr-CH"/>
        </w:rPr>
        <w:t>D</w:t>
      </w:r>
      <w:r w:rsidRPr="00D80D2A">
        <w:rPr>
          <w:lang w:val="fr-CH"/>
        </w:rPr>
        <w:t>.</w:t>
      </w:r>
    </w:p>
  </w:footnote>
  <w:footnote w:id="9">
    <w:p w:rsidR="00292A89" w:rsidRPr="00EB4450" w:rsidRDefault="00292A89" w:rsidP="00EB4450">
      <w:pPr>
        <w:pStyle w:val="FootnoteText"/>
      </w:pPr>
      <w:r w:rsidRPr="00EB4450">
        <w:rPr>
          <w:vertAlign w:val="superscript"/>
        </w:rPr>
        <w:footnoteRef/>
      </w:r>
      <w:r w:rsidRPr="00EB4450">
        <w:t xml:space="preserve"> </w:t>
      </w:r>
      <w:r>
        <w:tab/>
      </w:r>
      <w:r w:rsidRPr="004C6B15">
        <w:rPr>
          <w:i/>
        </w:rPr>
        <w:t xml:space="preserve">Developments of </w:t>
      </w:r>
      <w:r w:rsidR="004C6B15" w:rsidRPr="004C6B15">
        <w:rPr>
          <w:i/>
        </w:rPr>
        <w:t>Next</w:t>
      </w:r>
      <w:r w:rsidR="004C6B15" w:rsidRPr="004C6B15">
        <w:rPr>
          <w:i/>
          <w:szCs w:val="18"/>
        </w:rPr>
        <w:t>-</w:t>
      </w:r>
      <w:r w:rsidR="004C6B15" w:rsidRPr="004C6B15">
        <w:rPr>
          <w:i/>
        </w:rPr>
        <w:t xml:space="preserve">Generation </w:t>
      </w:r>
      <w:r w:rsidRPr="004C6B15">
        <w:rPr>
          <w:i/>
        </w:rPr>
        <w:t>Networks (NGN): Country Case Studies</w:t>
      </w:r>
      <w:r w:rsidRPr="00EB4450">
        <w:t xml:space="preserve">, </w:t>
      </w:r>
      <w:proofErr w:type="spellStart"/>
      <w:r w:rsidRPr="00EB4450">
        <w:t>Programme</w:t>
      </w:r>
      <w:proofErr w:type="spellEnd"/>
      <w:r w:rsidRPr="00EB4450">
        <w:t xml:space="preserve"> 4, RME/BDT, 2009.</w:t>
      </w:r>
    </w:p>
  </w:footnote>
  <w:footnote w:id="10">
    <w:p w:rsidR="00292A89" w:rsidRPr="00D80D2A" w:rsidRDefault="00292A89" w:rsidP="00EB4450">
      <w:pPr>
        <w:pStyle w:val="FootnoteText"/>
        <w:rPr>
          <w:lang w:val="fr-CH"/>
        </w:rPr>
      </w:pPr>
      <w:r w:rsidRPr="00EB4450">
        <w:rPr>
          <w:vertAlign w:val="superscript"/>
        </w:rPr>
        <w:footnoteRef/>
      </w:r>
      <w:r w:rsidRPr="00D80D2A">
        <w:rPr>
          <w:lang w:val="fr-CH"/>
        </w:rPr>
        <w:t xml:space="preserve"> </w:t>
      </w:r>
      <w:r w:rsidRPr="00D80D2A">
        <w:rPr>
          <w:lang w:val="fr-CH"/>
        </w:rPr>
        <w:tab/>
        <w:t>"</w:t>
      </w:r>
      <w:hyperlink r:id="rId7" w:history="1">
        <w:r w:rsidRPr="00EB4450">
          <w:rPr>
            <w:rStyle w:val="Hyperlink"/>
            <w:szCs w:val="18"/>
            <w:lang w:val="fr-FR"/>
          </w:rPr>
          <w:t>Réseau de prochaine génération (NGN) – Services sur le réseau NGN et plan d</w:t>
        </w:r>
        <w:r>
          <w:rPr>
            <w:rStyle w:val="Hyperlink"/>
            <w:szCs w:val="18"/>
            <w:lang w:val="fr-FR"/>
          </w:rPr>
          <w:t>'</w:t>
        </w:r>
        <w:r w:rsidRPr="00EB4450">
          <w:rPr>
            <w:rStyle w:val="Hyperlink"/>
            <w:szCs w:val="18"/>
            <w:lang w:val="fr-FR"/>
          </w:rPr>
          <w:t>affaires</w:t>
        </w:r>
      </w:hyperlink>
      <w:r w:rsidRPr="00D80D2A">
        <w:rPr>
          <w:lang w:val="fr-CH"/>
        </w:rPr>
        <w:t>"</w:t>
      </w:r>
      <w:r w:rsidR="004C6B15">
        <w:rPr>
          <w:lang w:val="fr-CH"/>
        </w:rPr>
        <w:t xml:space="preserve">, </w:t>
      </w:r>
      <w:r w:rsidRPr="00D80D2A">
        <w:rPr>
          <w:lang w:val="fr-CH"/>
        </w:rPr>
        <w:t xml:space="preserve">par M. González Soto. Séminaire sur les </w:t>
      </w:r>
      <w:r w:rsidR="004C6B15">
        <w:rPr>
          <w:lang w:val="fr-CH"/>
        </w:rPr>
        <w:t>c</w:t>
      </w:r>
      <w:r w:rsidRPr="00D80D2A">
        <w:rPr>
          <w:lang w:val="fr-CH"/>
        </w:rPr>
        <w:t xml:space="preserve">oûts et tarifs du BDT, </w:t>
      </w:r>
      <w:proofErr w:type="spellStart"/>
      <w:r w:rsidRPr="00D80D2A">
        <w:rPr>
          <w:lang w:val="fr-CH"/>
        </w:rPr>
        <w:t>Midrand</w:t>
      </w:r>
      <w:proofErr w:type="spellEnd"/>
      <w:r w:rsidRPr="00D80D2A">
        <w:rPr>
          <w:lang w:val="fr-CH"/>
        </w:rPr>
        <w:t>, 2005:</w:t>
      </w:r>
    </w:p>
    <w:p w:rsidR="00292A89" w:rsidRPr="00D80D2A" w:rsidRDefault="00292A89" w:rsidP="00EB4450">
      <w:pPr>
        <w:pStyle w:val="FootnoteText"/>
        <w:spacing w:before="0"/>
        <w:rPr>
          <w:lang w:val="fr-CH"/>
        </w:rPr>
      </w:pPr>
      <w:r w:rsidRPr="00D80D2A">
        <w:rPr>
          <w:lang w:val="fr-CH"/>
        </w:rPr>
        <w:tab/>
      </w:r>
      <w:hyperlink r:id="rId8" w:history="1">
        <w:r w:rsidR="004C6B15" w:rsidRPr="005C2194">
          <w:rPr>
            <w:rStyle w:val="Hyperlink"/>
            <w:lang w:val="fr-CH"/>
          </w:rPr>
          <w:t>http://www.itu.int/ITU-D/finance/work-cost-tariffs/events/tariff-seminars/south-africa-05/index-results.html</w:t>
        </w:r>
      </w:hyperlink>
      <w:r w:rsidRPr="00D80D2A">
        <w:rPr>
          <w:lang w:val="fr-CH"/>
        </w:rPr>
        <w:t xml:space="preserve">. </w:t>
      </w:r>
    </w:p>
  </w:footnote>
  <w:footnote w:id="11">
    <w:p w:rsidR="00292A89" w:rsidRPr="00DE21A5" w:rsidRDefault="00292A89" w:rsidP="00DE21A5">
      <w:pPr>
        <w:pStyle w:val="FootnoteText"/>
        <w:rPr>
          <w:szCs w:val="18"/>
        </w:rPr>
      </w:pPr>
      <w:r w:rsidRPr="00DE21A5">
        <w:rPr>
          <w:vertAlign w:val="superscript"/>
        </w:rPr>
        <w:footnoteRef/>
      </w:r>
      <w:r w:rsidRPr="00DE21A5">
        <w:rPr>
          <w:szCs w:val="18"/>
        </w:rPr>
        <w:tab/>
      </w:r>
      <w:r w:rsidRPr="005C2194">
        <w:rPr>
          <w:i/>
          <w:szCs w:val="18"/>
        </w:rPr>
        <w:t xml:space="preserve">Developments of </w:t>
      </w:r>
      <w:r w:rsidR="005C2194" w:rsidRPr="004C6B15">
        <w:rPr>
          <w:i/>
        </w:rPr>
        <w:t>Next</w:t>
      </w:r>
      <w:r w:rsidR="005C2194" w:rsidRPr="004C6B15">
        <w:rPr>
          <w:i/>
          <w:szCs w:val="18"/>
        </w:rPr>
        <w:t>-</w:t>
      </w:r>
      <w:r w:rsidR="005C2194" w:rsidRPr="004C6B15">
        <w:rPr>
          <w:i/>
        </w:rPr>
        <w:t xml:space="preserve">Generation </w:t>
      </w:r>
      <w:r w:rsidRPr="005C2194">
        <w:rPr>
          <w:i/>
          <w:szCs w:val="18"/>
        </w:rPr>
        <w:t>Networks (NGN): Country Case Studies</w:t>
      </w:r>
      <w:r w:rsidRPr="00DE21A5">
        <w:rPr>
          <w:szCs w:val="18"/>
        </w:rPr>
        <w:t xml:space="preserve">, </w:t>
      </w:r>
      <w:proofErr w:type="spellStart"/>
      <w:r w:rsidRPr="00DE21A5">
        <w:rPr>
          <w:szCs w:val="18"/>
        </w:rPr>
        <w:t>Programme</w:t>
      </w:r>
      <w:proofErr w:type="spellEnd"/>
      <w:r w:rsidRPr="00DE21A5">
        <w:rPr>
          <w:szCs w:val="18"/>
        </w:rPr>
        <w:t xml:space="preserve"> 4, RME/BDT, 2009, </w:t>
      </w:r>
      <w:hyperlink r:id="rId9" w:history="1">
        <w:r w:rsidR="004C6B15" w:rsidRPr="004C6B15">
          <w:rPr>
            <w:rStyle w:val="Hyperlink"/>
            <w:lang w:val="en-GB"/>
          </w:rPr>
          <w:t>http</w:t>
        </w:r>
        <w:r w:rsidR="004C6B15" w:rsidRPr="004C6B15">
          <w:rPr>
            <w:rStyle w:val="Hyperlink"/>
            <w:bCs/>
          </w:rPr>
          <w:t>:</w:t>
        </w:r>
        <w:r w:rsidR="004C6B15" w:rsidRPr="004C6B15">
          <w:rPr>
            <w:rStyle w:val="Hyperlink"/>
            <w:lang w:val="en-GB"/>
          </w:rPr>
          <w:t>//www.itu.int/ITU-D/finance/</w:t>
        </w:r>
      </w:hyperlink>
      <w:r w:rsidRPr="00DE21A5">
        <w:rPr>
          <w:szCs w:val="18"/>
          <w:lang w:val="en-GB"/>
        </w:rPr>
        <w:t>.</w:t>
      </w:r>
    </w:p>
  </w:footnote>
  <w:footnote w:id="12">
    <w:p w:rsidR="00292A89" w:rsidRPr="00DE21A5" w:rsidRDefault="00292A89" w:rsidP="00DE21A5">
      <w:pPr>
        <w:pStyle w:val="FootnoteText"/>
        <w:rPr>
          <w:szCs w:val="18"/>
        </w:rPr>
      </w:pPr>
      <w:r w:rsidRPr="00DE21A5">
        <w:rPr>
          <w:vertAlign w:val="superscript"/>
        </w:rPr>
        <w:footnoteRef/>
      </w:r>
      <w:r w:rsidRPr="00DE21A5">
        <w:rPr>
          <w:szCs w:val="18"/>
        </w:rPr>
        <w:t xml:space="preserve"> </w:t>
      </w:r>
      <w:r>
        <w:rPr>
          <w:szCs w:val="18"/>
        </w:rPr>
        <w:tab/>
      </w:r>
      <w:r w:rsidRPr="005C2194">
        <w:rPr>
          <w:i/>
          <w:szCs w:val="18"/>
        </w:rPr>
        <w:t xml:space="preserve">Developments of </w:t>
      </w:r>
      <w:r w:rsidR="005C2194" w:rsidRPr="004C6B15">
        <w:rPr>
          <w:i/>
        </w:rPr>
        <w:t>Next</w:t>
      </w:r>
      <w:r w:rsidR="005C2194" w:rsidRPr="004C6B15">
        <w:rPr>
          <w:i/>
          <w:szCs w:val="18"/>
        </w:rPr>
        <w:t>-</w:t>
      </w:r>
      <w:r w:rsidR="005C2194" w:rsidRPr="004C6B15">
        <w:rPr>
          <w:i/>
        </w:rPr>
        <w:t xml:space="preserve">Generation </w:t>
      </w:r>
      <w:r w:rsidRPr="005C2194">
        <w:rPr>
          <w:i/>
          <w:szCs w:val="18"/>
        </w:rPr>
        <w:t>Networks (NGN): Country Case Studies</w:t>
      </w:r>
      <w:r w:rsidRPr="00DE21A5">
        <w:rPr>
          <w:szCs w:val="18"/>
        </w:rPr>
        <w:t xml:space="preserve">, </w:t>
      </w:r>
      <w:proofErr w:type="spellStart"/>
      <w:r w:rsidRPr="00DE21A5">
        <w:rPr>
          <w:szCs w:val="18"/>
        </w:rPr>
        <w:t>Programme</w:t>
      </w:r>
      <w:proofErr w:type="spellEnd"/>
      <w:r w:rsidRPr="00DE21A5">
        <w:rPr>
          <w:szCs w:val="18"/>
        </w:rPr>
        <w:t xml:space="preserve"> 4, RME/BDT, 2009, </w:t>
      </w:r>
      <w:hyperlink r:id="rId10" w:history="1">
        <w:r w:rsidRPr="00DE21A5">
          <w:rPr>
            <w:rStyle w:val="Hyperlink"/>
            <w:szCs w:val="18"/>
          </w:rPr>
          <w:t>www.itu.int/ITU-D/finance/</w:t>
        </w:r>
      </w:hyperlink>
    </w:p>
  </w:footnote>
  <w:footnote w:id="13">
    <w:p w:rsidR="00292A89" w:rsidRPr="00717A55" w:rsidRDefault="00292A89" w:rsidP="00717A55">
      <w:pPr>
        <w:pStyle w:val="FootnoteText"/>
        <w:rPr>
          <w:rStyle w:val="Hyperlink"/>
          <w:color w:val="auto"/>
          <w:szCs w:val="18"/>
          <w:u w:val="none"/>
          <w:lang w:val="fr-FR"/>
        </w:rPr>
      </w:pPr>
      <w:r w:rsidRPr="00717A55">
        <w:rPr>
          <w:vertAlign w:val="superscript"/>
        </w:rPr>
        <w:footnoteRef/>
      </w:r>
      <w:r w:rsidRPr="00D80D2A">
        <w:rPr>
          <w:szCs w:val="18"/>
          <w:lang w:val="fr-CH"/>
        </w:rPr>
        <w:tab/>
        <w:t>Tendances des réformes dans les télécommunications</w:t>
      </w:r>
      <w:r w:rsidR="0060778F">
        <w:rPr>
          <w:szCs w:val="18"/>
          <w:lang w:val="fr-CH"/>
        </w:rPr>
        <w:t xml:space="preserve"> –</w:t>
      </w:r>
      <w:r w:rsidRPr="00D80D2A">
        <w:rPr>
          <w:szCs w:val="18"/>
          <w:lang w:val="fr-CH"/>
        </w:rPr>
        <w:t xml:space="preserve"> </w:t>
      </w:r>
      <w:hyperlink r:id="rId11" w:history="1">
        <w:r w:rsidRPr="00717A55">
          <w:rPr>
            <w:rStyle w:val="Hyperlink"/>
            <w:color w:val="auto"/>
            <w:szCs w:val="18"/>
            <w:u w:val="none"/>
            <w:lang w:val="fr-FR"/>
          </w:rPr>
          <w:t>La route vers les réseaux de prochaine génération (NGN)</w:t>
        </w:r>
      </w:hyperlink>
      <w:r w:rsidRPr="00D80D2A">
        <w:rPr>
          <w:szCs w:val="18"/>
          <w:lang w:val="fr-CH"/>
        </w:rPr>
        <w:t xml:space="preserve"> 8</w:t>
      </w:r>
      <w:r w:rsidRPr="00D80D2A">
        <w:rPr>
          <w:szCs w:val="18"/>
          <w:vertAlign w:val="superscript"/>
          <w:lang w:val="fr-CH"/>
        </w:rPr>
        <w:t>ème</w:t>
      </w:r>
      <w:r w:rsidRPr="00D80D2A">
        <w:rPr>
          <w:lang w:val="fr-CH"/>
        </w:rPr>
        <w:t> </w:t>
      </w:r>
      <w:r w:rsidRPr="00D80D2A">
        <w:rPr>
          <w:szCs w:val="18"/>
          <w:lang w:val="fr-CH"/>
        </w:rPr>
        <w:t xml:space="preserve">édition, 2007 – </w:t>
      </w:r>
      <w:r w:rsidR="0060778F">
        <w:rPr>
          <w:szCs w:val="18"/>
          <w:lang w:val="fr-CH"/>
        </w:rPr>
        <w:t>P</w:t>
      </w:r>
      <w:r w:rsidRPr="00D80D2A">
        <w:rPr>
          <w:szCs w:val="18"/>
          <w:lang w:val="fr-CH"/>
        </w:rPr>
        <w:t>ag</w:t>
      </w:r>
      <w:r w:rsidR="0060778F">
        <w:rPr>
          <w:szCs w:val="18"/>
          <w:lang w:val="fr-CH"/>
        </w:rPr>
        <w:t>e</w:t>
      </w:r>
      <w:r w:rsidRPr="00D80D2A">
        <w:rPr>
          <w:szCs w:val="18"/>
          <w:lang w:val="fr-CH"/>
        </w:rPr>
        <w:t xml:space="preserve"> 228</w:t>
      </w:r>
      <w:r w:rsidR="0060778F">
        <w:rPr>
          <w:szCs w:val="18"/>
          <w:lang w:val="fr-CH"/>
        </w:rPr>
        <w:t>,</w:t>
      </w:r>
      <w:r w:rsidRPr="00D80D2A">
        <w:rPr>
          <w:szCs w:val="18"/>
          <w:lang w:val="fr-CH"/>
        </w:rPr>
        <w:t xml:space="preserve"> </w:t>
      </w:r>
      <w:hyperlink r:id="rId12" w:history="1">
        <w:r w:rsidRPr="00717A55">
          <w:rPr>
            <w:rStyle w:val="Hyperlink"/>
            <w:color w:val="auto"/>
            <w:szCs w:val="18"/>
            <w:u w:val="none"/>
            <w:lang w:val="fr-FR"/>
          </w:rPr>
          <w:t>http://www.itu.int/ITU-D/treg/publications/index-fr.html</w:t>
        </w:r>
      </w:hyperlink>
    </w:p>
  </w:footnote>
  <w:footnote w:id="14">
    <w:p w:rsidR="00292A89" w:rsidRPr="00D80D2A" w:rsidRDefault="00292A89" w:rsidP="00717A55">
      <w:pPr>
        <w:pStyle w:val="FootnoteText"/>
        <w:rPr>
          <w:szCs w:val="18"/>
          <w:lang w:val="fr-CH"/>
        </w:rPr>
      </w:pPr>
      <w:r w:rsidRPr="00717A55">
        <w:rPr>
          <w:rStyle w:val="Hyperlink"/>
          <w:color w:val="auto"/>
          <w:szCs w:val="18"/>
          <w:u w:val="none"/>
          <w:vertAlign w:val="superscript"/>
        </w:rPr>
        <w:footnoteRef/>
      </w:r>
      <w:r w:rsidRPr="00D80D2A">
        <w:rPr>
          <w:rStyle w:val="Hyperlink"/>
          <w:color w:val="auto"/>
          <w:szCs w:val="18"/>
          <w:u w:val="none"/>
          <w:lang w:val="fr-CH"/>
        </w:rPr>
        <w:t xml:space="preserve"> </w:t>
      </w:r>
      <w:r w:rsidRPr="00D80D2A">
        <w:rPr>
          <w:rStyle w:val="Hyperlink"/>
          <w:color w:val="auto"/>
          <w:szCs w:val="18"/>
          <w:u w:val="none"/>
          <w:lang w:val="fr-CH"/>
        </w:rPr>
        <w:tab/>
        <w:t>"</w:t>
      </w:r>
      <w:hyperlink r:id="rId13" w:history="1">
        <w:r w:rsidRPr="00D80D2A">
          <w:rPr>
            <w:rStyle w:val="Hyperlink"/>
            <w:color w:val="auto"/>
            <w:szCs w:val="18"/>
            <w:u w:val="none"/>
            <w:lang w:val="fr-CH"/>
          </w:rPr>
          <w:t>Réseau de prochaine génération (NGN) – Services sur le réseau NGN et plan d'affaires</w:t>
        </w:r>
      </w:hyperlink>
      <w:r w:rsidRPr="00D80D2A">
        <w:rPr>
          <w:rStyle w:val="Hyperlink"/>
          <w:color w:val="auto"/>
          <w:szCs w:val="18"/>
          <w:u w:val="none"/>
          <w:lang w:val="fr-CH"/>
        </w:rPr>
        <w:t>"</w:t>
      </w:r>
      <w:r w:rsidR="0060778F">
        <w:rPr>
          <w:rStyle w:val="Hyperlink"/>
          <w:color w:val="auto"/>
          <w:szCs w:val="18"/>
          <w:u w:val="none"/>
          <w:lang w:val="fr-CH"/>
        </w:rPr>
        <w:t>,</w:t>
      </w:r>
      <w:r w:rsidRPr="00D80D2A">
        <w:rPr>
          <w:rStyle w:val="Hyperlink"/>
          <w:color w:val="auto"/>
          <w:szCs w:val="18"/>
          <w:u w:val="none"/>
          <w:lang w:val="fr-CH"/>
        </w:rPr>
        <w:t xml:space="preserve"> par M. González Soto, Séminaire sur les coûts et tarifs du BDT pour Afrique, </w:t>
      </w:r>
      <w:proofErr w:type="spellStart"/>
      <w:r w:rsidRPr="00D80D2A">
        <w:rPr>
          <w:rStyle w:val="Hyperlink"/>
          <w:color w:val="auto"/>
          <w:szCs w:val="18"/>
          <w:u w:val="none"/>
          <w:lang w:val="fr-CH"/>
        </w:rPr>
        <w:t>Midrand</w:t>
      </w:r>
      <w:proofErr w:type="spellEnd"/>
      <w:r w:rsidRPr="00D80D2A">
        <w:rPr>
          <w:rStyle w:val="Hyperlink"/>
          <w:color w:val="auto"/>
          <w:szCs w:val="18"/>
          <w:u w:val="none"/>
          <w:lang w:val="fr-CH"/>
        </w:rPr>
        <w:t>, 2005</w:t>
      </w:r>
      <w:r w:rsidR="0060778F">
        <w:rPr>
          <w:rStyle w:val="Hyperlink"/>
          <w:color w:val="auto"/>
          <w:szCs w:val="18"/>
          <w:u w:val="none"/>
          <w:lang w:val="fr-CH"/>
        </w:rPr>
        <w:t>.</w:t>
      </w:r>
    </w:p>
  </w:footnote>
  <w:footnote w:id="15">
    <w:p w:rsidR="00292A89" w:rsidRPr="00D80D2A" w:rsidRDefault="00292A89" w:rsidP="00165BC5">
      <w:pPr>
        <w:pStyle w:val="FootnoteText"/>
        <w:rPr>
          <w:lang w:val="fr-CH"/>
        </w:rPr>
      </w:pPr>
      <w:r w:rsidRPr="00165BC5">
        <w:rPr>
          <w:rStyle w:val="FootnoteReference"/>
          <w:position w:val="0"/>
          <w:sz w:val="18"/>
          <w:szCs w:val="14"/>
          <w:vertAlign w:val="superscript"/>
        </w:rPr>
        <w:footnoteRef/>
      </w:r>
      <w:r w:rsidRPr="00D80D2A">
        <w:rPr>
          <w:szCs w:val="14"/>
          <w:lang w:val="fr-CH"/>
        </w:rPr>
        <w:tab/>
      </w:r>
      <w:r w:rsidRPr="00D80D2A">
        <w:rPr>
          <w:rStyle w:val="Hyperlink"/>
          <w:color w:val="auto"/>
          <w:szCs w:val="16"/>
          <w:u w:val="none"/>
          <w:lang w:val="fr-CH"/>
        </w:rPr>
        <w:t>Tendances des réformes dans les télécommunications</w:t>
      </w:r>
      <w:r w:rsidR="006C15B4">
        <w:rPr>
          <w:rStyle w:val="Hyperlink"/>
          <w:color w:val="auto"/>
          <w:szCs w:val="16"/>
          <w:u w:val="none"/>
          <w:lang w:val="fr-CH"/>
        </w:rPr>
        <w:t xml:space="preserve"> –</w:t>
      </w:r>
      <w:r w:rsidRPr="00D80D2A">
        <w:rPr>
          <w:rStyle w:val="Hyperlink"/>
          <w:color w:val="auto"/>
          <w:szCs w:val="16"/>
          <w:u w:val="none"/>
          <w:lang w:val="fr-CH"/>
        </w:rPr>
        <w:t xml:space="preserve"> </w:t>
      </w:r>
      <w:hyperlink w:history="1">
        <w:r w:rsidRPr="006C15B4">
          <w:rPr>
            <w:rStyle w:val="Hyperlink"/>
            <w:color w:val="auto"/>
            <w:szCs w:val="16"/>
            <w:u w:val="none"/>
            <w:lang w:val="fr-CH"/>
          </w:rPr>
          <w:t>La route vers les réseaux de prochaine génération (NGN)</w:t>
        </w:r>
      </w:hyperlink>
      <w:r w:rsidRPr="00D80D2A">
        <w:rPr>
          <w:rStyle w:val="Hyperlink"/>
          <w:color w:val="auto"/>
          <w:szCs w:val="16"/>
          <w:u w:val="none"/>
          <w:lang w:val="fr-CH"/>
        </w:rPr>
        <w:t xml:space="preserve"> 8</w:t>
      </w:r>
      <w:r w:rsidRPr="00D80D2A">
        <w:rPr>
          <w:rStyle w:val="Hyperlink"/>
          <w:color w:val="auto"/>
          <w:szCs w:val="16"/>
          <w:u w:val="none"/>
          <w:vertAlign w:val="superscript"/>
          <w:lang w:val="fr-CH"/>
        </w:rPr>
        <w:t>ème</w:t>
      </w:r>
      <w:r w:rsidRPr="00D80D2A">
        <w:rPr>
          <w:rStyle w:val="Hyperlink"/>
          <w:color w:val="auto"/>
          <w:szCs w:val="16"/>
          <w:u w:val="none"/>
          <w:lang w:val="fr-CH"/>
        </w:rPr>
        <w:t> édition, 2007</w:t>
      </w:r>
      <w:r w:rsidR="006C15B4">
        <w:rPr>
          <w:rStyle w:val="Hyperlink"/>
          <w:color w:val="auto"/>
          <w:szCs w:val="16"/>
          <w:u w:val="none"/>
          <w:lang w:val="fr-CH"/>
        </w:rPr>
        <w:t>. Voir:</w:t>
      </w:r>
      <w:r w:rsidRPr="00D80D2A">
        <w:rPr>
          <w:rStyle w:val="Hyperlink"/>
          <w:color w:val="auto"/>
          <w:szCs w:val="16"/>
          <w:u w:val="none"/>
          <w:lang w:val="fr-CH"/>
        </w:rPr>
        <w:t xml:space="preserve"> </w:t>
      </w:r>
      <w:hyperlink r:id="rId14" w:history="1">
        <w:r w:rsidRPr="00D80D2A">
          <w:rPr>
            <w:rStyle w:val="Hyperlink"/>
            <w:color w:val="auto"/>
            <w:szCs w:val="16"/>
            <w:u w:val="none"/>
            <w:lang w:val="fr-CH"/>
          </w:rPr>
          <w:t>www.itu.int/ITU-D/treg/publications/index-fr.html</w:t>
        </w:r>
      </w:hyperlink>
    </w:p>
  </w:footnote>
  <w:footnote w:id="16">
    <w:p w:rsidR="00292A89" w:rsidRPr="00D80D2A" w:rsidRDefault="00292A89" w:rsidP="00165BC5">
      <w:pPr>
        <w:pStyle w:val="FootnoteText"/>
        <w:rPr>
          <w:szCs w:val="18"/>
          <w:lang w:val="fr-CH"/>
        </w:rPr>
      </w:pPr>
      <w:r w:rsidRPr="00165BC5">
        <w:rPr>
          <w:vertAlign w:val="superscript"/>
        </w:rPr>
        <w:footnoteRef/>
      </w:r>
      <w:r w:rsidRPr="00D80D2A">
        <w:rPr>
          <w:lang w:val="fr-CH"/>
        </w:rPr>
        <w:tab/>
      </w:r>
      <w:r w:rsidRPr="00D80D2A">
        <w:rPr>
          <w:szCs w:val="18"/>
          <w:lang w:val="fr-CH"/>
        </w:rPr>
        <w:t xml:space="preserve">cf. "Migration vers NGN: enjeux et éléments de coût", </w:t>
      </w:r>
      <w:r w:rsidR="00553AB5">
        <w:rPr>
          <w:szCs w:val="18"/>
          <w:lang w:val="fr-CH"/>
        </w:rPr>
        <w:t>j</w:t>
      </w:r>
      <w:r w:rsidRPr="00D80D2A">
        <w:rPr>
          <w:szCs w:val="18"/>
          <w:lang w:val="fr-CH"/>
        </w:rPr>
        <w:t xml:space="preserve">uin 2009, </w:t>
      </w:r>
      <w:proofErr w:type="spellStart"/>
      <w:r w:rsidRPr="00D80D2A">
        <w:rPr>
          <w:szCs w:val="18"/>
          <w:lang w:val="fr-CH"/>
        </w:rPr>
        <w:t>Azimaré</w:t>
      </w:r>
      <w:proofErr w:type="spellEnd"/>
      <w:r w:rsidRPr="00D80D2A">
        <w:rPr>
          <w:szCs w:val="18"/>
          <w:lang w:val="fr-CH"/>
        </w:rPr>
        <w:t xml:space="preserve"> DJOBO, Consultant-</w:t>
      </w:r>
      <w:r w:rsidR="00553AB5">
        <w:rPr>
          <w:szCs w:val="18"/>
          <w:lang w:val="fr-CH"/>
        </w:rPr>
        <w:t>a</w:t>
      </w:r>
      <w:r w:rsidRPr="00D80D2A">
        <w:rPr>
          <w:szCs w:val="18"/>
          <w:lang w:val="fr-CH"/>
        </w:rPr>
        <w:t>ssocié AZIMCONSULTING</w:t>
      </w:r>
      <w:r w:rsidRPr="00D80D2A">
        <w:rPr>
          <w:szCs w:val="18"/>
          <w:vertAlign w:val="superscript"/>
          <w:lang w:val="fr-CH"/>
        </w:rPr>
        <w:t>TM</w:t>
      </w:r>
      <w:r w:rsidRPr="00D80D2A">
        <w:rPr>
          <w:szCs w:val="18"/>
          <w:lang w:val="fr-CH"/>
        </w:rPr>
        <w:t xml:space="preserve">, </w:t>
      </w:r>
      <w:hyperlink r:id="rId15" w:history="1">
        <w:r w:rsidR="00553AB5" w:rsidRPr="00DE180E">
          <w:rPr>
            <w:rStyle w:val="Hyperlink"/>
            <w:bCs/>
            <w:shadow/>
            <w:szCs w:val="18"/>
            <w:lang w:val="fr-FR" w:eastAsia="en-GB"/>
          </w:rPr>
          <w:t>Azimare.djobo@azimconsulting.com</w:t>
        </w:r>
      </w:hyperlink>
    </w:p>
  </w:footnote>
  <w:footnote w:id="17">
    <w:p w:rsidR="00292A89" w:rsidRPr="00D80D2A" w:rsidRDefault="00292A89" w:rsidP="003F230E">
      <w:pPr>
        <w:pStyle w:val="FootnoteText"/>
        <w:rPr>
          <w:szCs w:val="18"/>
          <w:lang w:val="fr-CH"/>
        </w:rPr>
      </w:pPr>
      <w:r w:rsidRPr="003F230E">
        <w:rPr>
          <w:vertAlign w:val="superscript"/>
        </w:rPr>
        <w:footnoteRef/>
      </w:r>
      <w:r w:rsidRPr="00D80D2A">
        <w:rPr>
          <w:szCs w:val="18"/>
          <w:lang w:val="fr-CH"/>
        </w:rPr>
        <w:t xml:space="preserve"> </w:t>
      </w:r>
      <w:r w:rsidRPr="00D80D2A">
        <w:rPr>
          <w:szCs w:val="18"/>
          <w:lang w:val="fr-CH"/>
        </w:rPr>
        <w:tab/>
        <w:t>Contribution de Togo Telecom.</w:t>
      </w:r>
    </w:p>
  </w:footnote>
  <w:footnote w:id="18">
    <w:p w:rsidR="00292A89" w:rsidRPr="00D80D2A" w:rsidRDefault="00292A89" w:rsidP="00572EBA">
      <w:pPr>
        <w:pStyle w:val="FootnoteText"/>
        <w:rPr>
          <w:szCs w:val="18"/>
          <w:lang w:val="fr-CH"/>
        </w:rPr>
      </w:pPr>
      <w:r w:rsidRPr="00AE0C35">
        <w:rPr>
          <w:vertAlign w:val="superscript"/>
        </w:rPr>
        <w:footnoteRef/>
      </w:r>
      <w:r w:rsidRPr="00D80D2A">
        <w:rPr>
          <w:szCs w:val="18"/>
          <w:lang w:val="fr-CH"/>
        </w:rPr>
        <w:tab/>
        <w:t xml:space="preserve">"Migration vers NGN: "enjeux et éléments de coût", </w:t>
      </w:r>
      <w:r w:rsidR="00572EBA">
        <w:rPr>
          <w:szCs w:val="18"/>
          <w:lang w:val="fr-CH"/>
        </w:rPr>
        <w:t>j</w:t>
      </w:r>
      <w:r w:rsidRPr="00D80D2A">
        <w:rPr>
          <w:szCs w:val="18"/>
          <w:lang w:val="fr-CH"/>
        </w:rPr>
        <w:t xml:space="preserve">uin-2009 </w:t>
      </w:r>
      <w:proofErr w:type="spellStart"/>
      <w:r w:rsidRPr="00D80D2A">
        <w:rPr>
          <w:szCs w:val="18"/>
          <w:lang w:val="fr-CH"/>
        </w:rPr>
        <w:t>Azimaré</w:t>
      </w:r>
      <w:proofErr w:type="spellEnd"/>
      <w:r w:rsidRPr="00D80D2A">
        <w:rPr>
          <w:szCs w:val="18"/>
          <w:lang w:val="fr-CH"/>
        </w:rPr>
        <w:t xml:space="preserve"> DJOBO, Consultant-Associé AZIMCONSULTING</w:t>
      </w:r>
      <w:r w:rsidRPr="00D80D2A">
        <w:rPr>
          <w:szCs w:val="18"/>
          <w:vertAlign w:val="superscript"/>
          <w:lang w:val="fr-CH"/>
        </w:rPr>
        <w:t>TM</w:t>
      </w:r>
      <w:r w:rsidRPr="00D80D2A">
        <w:rPr>
          <w:szCs w:val="18"/>
          <w:lang w:val="fr-CH"/>
        </w:rPr>
        <w:t xml:space="preserve">, </w:t>
      </w:r>
      <w:hyperlink r:id="rId16" w:history="1">
        <w:r w:rsidRPr="00AE0C35">
          <w:rPr>
            <w:rStyle w:val="Hyperlink"/>
            <w:bCs/>
            <w:szCs w:val="18"/>
            <w:lang w:val="fr-FR" w:eastAsia="en-GB"/>
          </w:rPr>
          <w:t>Azimare.djobo@azimconsulting.com</w:t>
        </w:r>
      </w:hyperlink>
    </w:p>
  </w:footnote>
  <w:footnote w:id="19">
    <w:p w:rsidR="00292A89" w:rsidRPr="00D80D2A" w:rsidRDefault="00292A89" w:rsidP="00AE0C35">
      <w:pPr>
        <w:pStyle w:val="FootnoteText"/>
        <w:rPr>
          <w:szCs w:val="18"/>
          <w:lang w:val="fr-CH"/>
        </w:rPr>
      </w:pPr>
      <w:r w:rsidRPr="00AE0C35">
        <w:rPr>
          <w:rStyle w:val="FootnoteReference"/>
          <w:position w:val="0"/>
          <w:sz w:val="18"/>
          <w:szCs w:val="18"/>
          <w:vertAlign w:val="superscript"/>
        </w:rPr>
        <w:footnoteRef/>
      </w:r>
      <w:r w:rsidRPr="00D80D2A">
        <w:rPr>
          <w:szCs w:val="18"/>
          <w:lang w:val="fr-CH"/>
        </w:rPr>
        <w:t xml:space="preserve"> </w:t>
      </w:r>
      <w:r w:rsidRPr="00D80D2A">
        <w:rPr>
          <w:szCs w:val="18"/>
          <w:lang w:val="fr-CH"/>
        </w:rPr>
        <w:tab/>
        <w:t>C'est-à-dire avec les pays frontaliers.</w:t>
      </w:r>
    </w:p>
  </w:footnote>
  <w:footnote w:id="20">
    <w:p w:rsidR="00292A89" w:rsidRPr="00D80D2A" w:rsidRDefault="00292A89" w:rsidP="00572EBA">
      <w:pPr>
        <w:pStyle w:val="FootnoteText"/>
        <w:rPr>
          <w:szCs w:val="18"/>
          <w:lang w:val="fr-CH"/>
        </w:rPr>
      </w:pPr>
      <w:r w:rsidRPr="00AE0C35">
        <w:rPr>
          <w:rStyle w:val="FootnoteReference"/>
          <w:position w:val="0"/>
          <w:sz w:val="18"/>
          <w:szCs w:val="18"/>
          <w:vertAlign w:val="superscript"/>
        </w:rPr>
        <w:footnoteRef/>
      </w:r>
      <w:r w:rsidRPr="00D80D2A">
        <w:rPr>
          <w:szCs w:val="18"/>
          <w:lang w:val="fr-CH"/>
        </w:rPr>
        <w:t xml:space="preserve"> </w:t>
      </w:r>
      <w:r w:rsidRPr="00D80D2A">
        <w:rPr>
          <w:szCs w:val="18"/>
          <w:lang w:val="fr-CH"/>
        </w:rPr>
        <w:tab/>
        <w:t xml:space="preserve">Contribution du Conseil de Régulation ARTP du Sénégal à la réunion du groupe du Rapporteur de la </w:t>
      </w:r>
      <w:r w:rsidR="00572EBA">
        <w:rPr>
          <w:szCs w:val="18"/>
          <w:lang w:val="fr-CH"/>
        </w:rPr>
        <w:t>Q</w:t>
      </w:r>
      <w:r w:rsidRPr="00D80D2A">
        <w:rPr>
          <w:szCs w:val="18"/>
          <w:lang w:val="fr-CH"/>
        </w:rPr>
        <w:t>uestion Q12-2/1 du 31 mars 2009.</w:t>
      </w:r>
    </w:p>
  </w:footnote>
  <w:footnote w:id="21">
    <w:p w:rsidR="00292A89" w:rsidRPr="00E52970" w:rsidRDefault="00292A89" w:rsidP="00E52970">
      <w:pPr>
        <w:pStyle w:val="FootnoteText"/>
      </w:pPr>
      <w:r w:rsidRPr="00E52970">
        <w:rPr>
          <w:rStyle w:val="FootnoteReference"/>
          <w:position w:val="0"/>
          <w:sz w:val="18"/>
          <w:vertAlign w:val="superscript"/>
        </w:rPr>
        <w:footnoteRef/>
      </w:r>
      <w:r w:rsidRPr="00E52970">
        <w:t xml:space="preserve"> </w:t>
      </w:r>
      <w:r>
        <w:tab/>
      </w:r>
      <w:proofErr w:type="spellStart"/>
      <w:r w:rsidRPr="00E52970">
        <w:t>Voir</w:t>
      </w:r>
      <w:proofErr w:type="spellEnd"/>
      <w:r w:rsidRPr="00E52970">
        <w:t>: GSR2008 Best Practices, site web:</w:t>
      </w:r>
      <w:r>
        <w:t xml:space="preserve"> </w:t>
      </w:r>
      <w:hyperlink r:id="rId17" w:history="1">
        <w:r w:rsidRPr="00477A38">
          <w:rPr>
            <w:rStyle w:val="Hyperlink"/>
            <w:color w:val="auto"/>
            <w:szCs w:val="16"/>
          </w:rPr>
          <w:t>http://www.itu.int/ITU-D/treg/bestpractices.html</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A89" w:rsidRDefault="008151CD" w:rsidP="00747593">
    <w:pPr>
      <w:pStyle w:val="Header"/>
      <w:tabs>
        <w:tab w:val="left" w:pos="1122"/>
      </w:tabs>
      <w:jc w:val="left"/>
      <w:rPr>
        <w:lang w:val="fr-CH"/>
      </w:rPr>
    </w:pPr>
    <w:r>
      <w:rPr>
        <w:rStyle w:val="PageNumber"/>
      </w:rPr>
      <w:fldChar w:fldCharType="begin"/>
    </w:r>
    <w:r w:rsidR="00292A89">
      <w:rPr>
        <w:rStyle w:val="PageNumber"/>
      </w:rPr>
      <w:instrText xml:space="preserve"> PAGE </w:instrText>
    </w:r>
    <w:r>
      <w:rPr>
        <w:rStyle w:val="PageNumber"/>
      </w:rPr>
      <w:fldChar w:fldCharType="separate"/>
    </w:r>
    <w:r w:rsidR="00B35C25">
      <w:rPr>
        <w:rStyle w:val="PageNumber"/>
        <w:noProof/>
      </w:rPr>
      <w:t>ii</w:t>
    </w:r>
    <w:r>
      <w:rPr>
        <w:rStyle w:val="PageNumber"/>
      </w:rPr>
      <w:fldChar w:fldCharType="end"/>
    </w:r>
    <w:r w:rsidR="00292A89">
      <w:rPr>
        <w:rStyle w:val="PageNumber"/>
        <w:lang w:val="fr-CH"/>
      </w:rPr>
      <w:tab/>
    </w:r>
    <w:r w:rsidR="00292A89">
      <w:rPr>
        <w:rStyle w:val="PageNumber"/>
        <w:lang w:val="fr-CH"/>
      </w:rPr>
      <w:tab/>
      <w:t>Q</w:t>
    </w:r>
    <w:r w:rsidR="00292A89" w:rsidRPr="002D4FCA">
      <w:rPr>
        <w:bCs/>
        <w:szCs w:val="22"/>
        <w:lang w:val="fr-CH"/>
      </w:rPr>
      <w:t>uestion</w:t>
    </w:r>
    <w:r w:rsidR="00292A89">
      <w:rPr>
        <w:b w:val="0"/>
        <w:bCs/>
        <w:szCs w:val="22"/>
        <w:lang w:val="fr-CH"/>
      </w:rPr>
      <w:t xml:space="preserve"> </w:t>
    </w:r>
    <w:r w:rsidR="00292A89">
      <w:rPr>
        <w:bCs/>
        <w:szCs w:val="22"/>
        <w:lang w:val="fr-CH"/>
      </w:rPr>
      <w:t>22</w:t>
    </w:r>
    <w:r w:rsidR="00292A89" w:rsidRPr="00DB09F2">
      <w:rPr>
        <w:bCs/>
        <w:szCs w:val="22"/>
        <w:lang w:val="fr-CH"/>
      </w:rPr>
      <w:t>/</w:t>
    </w:r>
    <w:r w:rsidR="00292A89">
      <w:rPr>
        <w:bCs/>
        <w:szCs w:val="22"/>
        <w:lang w:val="fr-CH"/>
      </w:rPr>
      <w:t>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A89" w:rsidRPr="004D1F5C" w:rsidRDefault="00292A89" w:rsidP="00B35C25">
    <w:pPr>
      <w:pStyle w:val="Header"/>
      <w:tabs>
        <w:tab w:val="clear" w:pos="4820"/>
        <w:tab w:val="clear" w:pos="9639"/>
        <w:tab w:val="left" w:pos="907"/>
        <w:tab w:val="center" w:pos="4849"/>
        <w:tab w:val="right" w:pos="8789"/>
        <w:tab w:val="right" w:pos="9730"/>
      </w:tabs>
      <w:spacing w:before="240"/>
      <w:ind w:left="-142" w:right="-1134"/>
      <w:jc w:val="left"/>
      <w:rPr>
        <w:rFonts w:ascii="Univers BoldExt" w:hAnsi="Univers BoldExt"/>
        <w:b w:val="0"/>
        <w:bCs/>
        <w:color w:val="999999"/>
        <w:spacing w:val="88"/>
        <w:sz w:val="24"/>
        <w:szCs w:val="24"/>
        <w:lang w:val="fr-CH"/>
      </w:rPr>
    </w:pPr>
    <w:r w:rsidRPr="004D1F5C">
      <w:rPr>
        <w:rFonts w:ascii="Univers BoldExt" w:hAnsi="Univers BoldExt"/>
        <w:b w:val="0"/>
        <w:bCs/>
        <w:color w:val="999999"/>
        <w:spacing w:val="88"/>
        <w:sz w:val="24"/>
        <w:szCs w:val="24"/>
        <w:lang w:val="fr-CH"/>
      </w:rPr>
      <w:t>Union internationale des télécommunications</w:t>
    </w:r>
  </w:p>
  <w:p w:rsidR="00292A89" w:rsidRPr="0062594A" w:rsidRDefault="00292A89" w:rsidP="00AA5FB6">
    <w:pPr>
      <w:pStyle w:val="Header"/>
      <w:tabs>
        <w:tab w:val="clear" w:pos="4820"/>
        <w:tab w:val="clear" w:pos="9639"/>
        <w:tab w:val="left" w:pos="907"/>
        <w:tab w:val="center" w:pos="4849"/>
        <w:tab w:val="right" w:pos="8789"/>
        <w:tab w:val="right" w:pos="9730"/>
      </w:tabs>
      <w:spacing w:before="240"/>
      <w:ind w:left="284" w:right="-1134"/>
      <w:jc w:val="both"/>
      <w:rPr>
        <w:rFonts w:ascii="Univers BoldExt" w:hAnsi="Univers BoldExt"/>
        <w:b w:val="0"/>
        <w:bCs/>
        <w:color w:val="999999"/>
        <w:spacing w:val="74"/>
        <w:sz w:val="24"/>
        <w:szCs w:val="18"/>
        <w:lang w:val="fr-CH"/>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A89" w:rsidRPr="00E87C8C" w:rsidRDefault="00292A89" w:rsidP="00E87C8C">
    <w:pPr>
      <w:pStyle w:val="Header"/>
      <w:rPr>
        <w:lang w:val="fr-CH"/>
      </w:rPr>
    </w:pPr>
    <w:r>
      <w:rPr>
        <w:rStyle w:val="PageNumber"/>
        <w:lang w:val="fr-CH"/>
      </w:rPr>
      <w:tab/>
    </w:r>
    <w:r w:rsidRPr="00DB09F2">
      <w:rPr>
        <w:bCs/>
        <w:szCs w:val="22"/>
        <w:lang w:val="fr-CH"/>
      </w:rPr>
      <w:t xml:space="preserve">Rapport sur la Question </w:t>
    </w:r>
    <w:r>
      <w:rPr>
        <w:bCs/>
        <w:szCs w:val="22"/>
        <w:lang w:val="fr-CH"/>
      </w:rPr>
      <w:t>21</w:t>
    </w:r>
    <w:r w:rsidRPr="00DB09F2">
      <w:rPr>
        <w:bCs/>
        <w:szCs w:val="22"/>
        <w:lang w:val="fr-CH"/>
      </w:rPr>
      <w:t>/</w:t>
    </w:r>
    <w:r>
      <w:rPr>
        <w:bCs/>
        <w:szCs w:val="22"/>
        <w:lang w:val="fr-CH"/>
      </w:rPr>
      <w:t>2</w:t>
    </w:r>
    <w:r>
      <w:rPr>
        <w:rStyle w:val="PageNumber"/>
        <w:lang w:val="fr-CH"/>
      </w:rPr>
      <w:tab/>
    </w:r>
    <w:r w:rsidR="008151CD">
      <w:rPr>
        <w:rStyle w:val="PageNumber"/>
      </w:rPr>
      <w:fldChar w:fldCharType="begin"/>
    </w:r>
    <w:r>
      <w:rPr>
        <w:rStyle w:val="PageNumber"/>
      </w:rPr>
      <w:instrText xml:space="preserve"> PAGE </w:instrText>
    </w:r>
    <w:r w:rsidR="008151CD">
      <w:rPr>
        <w:rStyle w:val="PageNumber"/>
      </w:rPr>
      <w:fldChar w:fldCharType="separate"/>
    </w:r>
    <w:r>
      <w:rPr>
        <w:rStyle w:val="PageNumber"/>
        <w:noProof/>
      </w:rPr>
      <w:t>130</w:t>
    </w:r>
    <w:r w:rsidR="008151CD">
      <w:rPr>
        <w:rStyle w:val="PageNumber"/>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A89" w:rsidRPr="0093317B" w:rsidRDefault="00292A89" w:rsidP="0093317B">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A89" w:rsidRDefault="008151CD" w:rsidP="0072100C">
    <w:pPr>
      <w:pStyle w:val="Header"/>
      <w:tabs>
        <w:tab w:val="left" w:pos="1122"/>
      </w:tabs>
      <w:jc w:val="left"/>
      <w:rPr>
        <w:lang w:val="fr-CH"/>
      </w:rPr>
    </w:pPr>
    <w:r>
      <w:rPr>
        <w:rStyle w:val="PageNumber"/>
      </w:rPr>
      <w:fldChar w:fldCharType="begin"/>
    </w:r>
    <w:r w:rsidR="00292A89">
      <w:rPr>
        <w:rStyle w:val="PageNumber"/>
      </w:rPr>
      <w:instrText xml:space="preserve"> PAGE </w:instrText>
    </w:r>
    <w:r>
      <w:rPr>
        <w:rStyle w:val="PageNumber"/>
      </w:rPr>
      <w:fldChar w:fldCharType="separate"/>
    </w:r>
    <w:r w:rsidR="00B35C25">
      <w:rPr>
        <w:rStyle w:val="PageNumber"/>
        <w:noProof/>
      </w:rPr>
      <w:t>iv</w:t>
    </w:r>
    <w:r>
      <w:rPr>
        <w:rStyle w:val="PageNumber"/>
      </w:rPr>
      <w:fldChar w:fldCharType="end"/>
    </w:r>
    <w:r w:rsidR="00292A89">
      <w:rPr>
        <w:rStyle w:val="PageNumber"/>
        <w:lang w:val="fr-CH"/>
      </w:rPr>
      <w:tab/>
    </w:r>
    <w:r w:rsidR="00292A89">
      <w:rPr>
        <w:rStyle w:val="PageNumber"/>
        <w:lang w:val="fr-CH"/>
      </w:rPr>
      <w:tab/>
      <w:t>Q</w:t>
    </w:r>
    <w:r w:rsidR="00292A89" w:rsidRPr="002D4FCA">
      <w:rPr>
        <w:bCs/>
        <w:szCs w:val="22"/>
        <w:lang w:val="fr-CH"/>
      </w:rPr>
      <w:t>uestion</w:t>
    </w:r>
    <w:r w:rsidR="00292A89">
      <w:rPr>
        <w:b w:val="0"/>
        <w:bCs/>
        <w:szCs w:val="22"/>
        <w:lang w:val="fr-CH"/>
      </w:rPr>
      <w:t xml:space="preserve"> </w:t>
    </w:r>
    <w:r w:rsidR="00292A89">
      <w:rPr>
        <w:bCs/>
        <w:szCs w:val="22"/>
        <w:lang w:val="fr-CH"/>
      </w:rPr>
      <w:t>12-2</w:t>
    </w:r>
    <w:r w:rsidR="00292A89" w:rsidRPr="00DB09F2">
      <w:rPr>
        <w:bCs/>
        <w:szCs w:val="22"/>
        <w:lang w:val="fr-CH"/>
      </w:rPr>
      <w:t>/</w:t>
    </w:r>
    <w:r w:rsidR="00292A89">
      <w:rPr>
        <w:bCs/>
        <w:szCs w:val="22"/>
        <w:lang w:val="fr-CH"/>
      </w:rPr>
      <w:t>1</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A89" w:rsidRDefault="00292A89" w:rsidP="0072100C">
    <w:pPr>
      <w:pStyle w:val="Header"/>
      <w:tabs>
        <w:tab w:val="left" w:pos="1122"/>
      </w:tabs>
      <w:jc w:val="left"/>
      <w:rPr>
        <w:lang w:val="fr-CH"/>
      </w:rPr>
    </w:pPr>
    <w:r>
      <w:rPr>
        <w:rStyle w:val="PageNumber"/>
        <w:lang w:val="fr-CH"/>
      </w:rPr>
      <w:tab/>
    </w:r>
    <w:r>
      <w:rPr>
        <w:rStyle w:val="PageNumber"/>
        <w:lang w:val="fr-CH"/>
      </w:rPr>
      <w:tab/>
      <w:t>Q</w:t>
    </w:r>
    <w:r w:rsidRPr="002D4FCA">
      <w:rPr>
        <w:bCs/>
        <w:szCs w:val="22"/>
        <w:lang w:val="fr-CH"/>
      </w:rPr>
      <w:t>uestion</w:t>
    </w:r>
    <w:r>
      <w:rPr>
        <w:b w:val="0"/>
        <w:bCs/>
        <w:szCs w:val="22"/>
        <w:lang w:val="fr-CH"/>
      </w:rPr>
      <w:t xml:space="preserve"> </w:t>
    </w:r>
    <w:r>
      <w:rPr>
        <w:bCs/>
        <w:szCs w:val="22"/>
        <w:lang w:val="fr-CH"/>
      </w:rPr>
      <w:t>12-2</w:t>
    </w:r>
    <w:r w:rsidRPr="00DB09F2">
      <w:rPr>
        <w:bCs/>
        <w:szCs w:val="22"/>
        <w:lang w:val="fr-CH"/>
      </w:rPr>
      <w:t>/</w:t>
    </w:r>
    <w:r>
      <w:rPr>
        <w:bCs/>
        <w:szCs w:val="22"/>
        <w:lang w:val="fr-CH"/>
      </w:rPr>
      <w:t>1</w:t>
    </w:r>
    <w:r>
      <w:rPr>
        <w:bCs/>
        <w:szCs w:val="22"/>
        <w:lang w:val="fr-CH"/>
      </w:rPr>
      <w:tab/>
    </w:r>
    <w:r w:rsidR="008151CD">
      <w:rPr>
        <w:rStyle w:val="PageNumber"/>
      </w:rPr>
      <w:fldChar w:fldCharType="begin"/>
    </w:r>
    <w:r>
      <w:rPr>
        <w:rStyle w:val="PageNumber"/>
      </w:rPr>
      <w:instrText xml:space="preserve"> PAGE </w:instrText>
    </w:r>
    <w:r w:rsidR="008151CD">
      <w:rPr>
        <w:rStyle w:val="PageNumber"/>
      </w:rPr>
      <w:fldChar w:fldCharType="separate"/>
    </w:r>
    <w:r w:rsidR="00B35C25">
      <w:rPr>
        <w:rStyle w:val="PageNumber"/>
        <w:noProof/>
      </w:rPr>
      <w:t>iii</w:t>
    </w:r>
    <w:r w:rsidR="008151CD">
      <w:rPr>
        <w:rStyle w:val="PageNumber"/>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A89" w:rsidRDefault="008151CD" w:rsidP="0072100C">
    <w:pPr>
      <w:pStyle w:val="Header"/>
      <w:tabs>
        <w:tab w:val="left" w:pos="1122"/>
      </w:tabs>
      <w:jc w:val="left"/>
      <w:rPr>
        <w:lang w:val="fr-CH"/>
      </w:rPr>
    </w:pPr>
    <w:r>
      <w:rPr>
        <w:rStyle w:val="PageNumber"/>
      </w:rPr>
      <w:fldChar w:fldCharType="begin"/>
    </w:r>
    <w:r w:rsidR="00292A89">
      <w:rPr>
        <w:rStyle w:val="PageNumber"/>
      </w:rPr>
      <w:instrText xml:space="preserve"> PAGE </w:instrText>
    </w:r>
    <w:r>
      <w:rPr>
        <w:rStyle w:val="PageNumber"/>
      </w:rPr>
      <w:fldChar w:fldCharType="separate"/>
    </w:r>
    <w:r w:rsidR="00B35C25">
      <w:rPr>
        <w:rStyle w:val="PageNumber"/>
        <w:noProof/>
      </w:rPr>
      <w:t>46</w:t>
    </w:r>
    <w:r>
      <w:rPr>
        <w:rStyle w:val="PageNumber"/>
      </w:rPr>
      <w:fldChar w:fldCharType="end"/>
    </w:r>
    <w:r w:rsidR="00292A89">
      <w:rPr>
        <w:rStyle w:val="PageNumber"/>
        <w:lang w:val="fr-CH"/>
      </w:rPr>
      <w:tab/>
    </w:r>
    <w:r w:rsidR="00292A89">
      <w:rPr>
        <w:rStyle w:val="PageNumber"/>
        <w:lang w:val="fr-CH"/>
      </w:rPr>
      <w:tab/>
      <w:t>Q</w:t>
    </w:r>
    <w:r w:rsidR="00292A89" w:rsidRPr="002D4FCA">
      <w:rPr>
        <w:bCs/>
        <w:szCs w:val="22"/>
        <w:lang w:val="fr-CH"/>
      </w:rPr>
      <w:t>uestion</w:t>
    </w:r>
    <w:r w:rsidR="00292A89">
      <w:rPr>
        <w:b w:val="0"/>
        <w:bCs/>
        <w:szCs w:val="22"/>
        <w:lang w:val="fr-CH"/>
      </w:rPr>
      <w:t xml:space="preserve"> </w:t>
    </w:r>
    <w:r w:rsidR="00292A89">
      <w:rPr>
        <w:bCs/>
        <w:szCs w:val="22"/>
        <w:lang w:val="fr-CH"/>
      </w:rPr>
      <w:t>12-2</w:t>
    </w:r>
    <w:r w:rsidR="00292A89" w:rsidRPr="00DB09F2">
      <w:rPr>
        <w:bCs/>
        <w:szCs w:val="22"/>
        <w:lang w:val="fr-CH"/>
      </w:rPr>
      <w:t>/</w:t>
    </w:r>
    <w:r w:rsidR="00292A89">
      <w:rPr>
        <w:bCs/>
        <w:szCs w:val="22"/>
        <w:lang w:val="fr-CH"/>
      </w:rPr>
      <w:t>1</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A89" w:rsidRDefault="00292A89" w:rsidP="0072100C">
    <w:pPr>
      <w:pStyle w:val="Header"/>
      <w:tabs>
        <w:tab w:val="left" w:pos="1122"/>
      </w:tabs>
      <w:jc w:val="left"/>
      <w:rPr>
        <w:lang w:val="fr-CH"/>
      </w:rPr>
    </w:pPr>
    <w:r>
      <w:rPr>
        <w:rStyle w:val="PageNumber"/>
        <w:lang w:val="fr-CH"/>
      </w:rPr>
      <w:tab/>
    </w:r>
    <w:r>
      <w:rPr>
        <w:rStyle w:val="PageNumber"/>
        <w:lang w:val="fr-CH"/>
      </w:rPr>
      <w:tab/>
      <w:t>Q</w:t>
    </w:r>
    <w:r w:rsidRPr="002D4FCA">
      <w:rPr>
        <w:bCs/>
        <w:szCs w:val="22"/>
        <w:lang w:val="fr-CH"/>
      </w:rPr>
      <w:t>uestion</w:t>
    </w:r>
    <w:r>
      <w:rPr>
        <w:b w:val="0"/>
        <w:bCs/>
        <w:szCs w:val="22"/>
        <w:lang w:val="fr-CH"/>
      </w:rPr>
      <w:t xml:space="preserve"> </w:t>
    </w:r>
    <w:r>
      <w:rPr>
        <w:bCs/>
        <w:szCs w:val="22"/>
        <w:lang w:val="fr-CH"/>
      </w:rPr>
      <w:t>12-2</w:t>
    </w:r>
    <w:r w:rsidRPr="00DB09F2">
      <w:rPr>
        <w:bCs/>
        <w:szCs w:val="22"/>
        <w:lang w:val="fr-CH"/>
      </w:rPr>
      <w:t>/</w:t>
    </w:r>
    <w:r>
      <w:rPr>
        <w:bCs/>
        <w:szCs w:val="22"/>
        <w:lang w:val="fr-CH"/>
      </w:rPr>
      <w:t>1</w:t>
    </w:r>
    <w:r>
      <w:rPr>
        <w:bCs/>
        <w:szCs w:val="22"/>
        <w:lang w:val="fr-CH"/>
      </w:rPr>
      <w:tab/>
    </w:r>
    <w:r w:rsidR="008151CD">
      <w:rPr>
        <w:rStyle w:val="PageNumber"/>
      </w:rPr>
      <w:fldChar w:fldCharType="begin"/>
    </w:r>
    <w:r>
      <w:rPr>
        <w:rStyle w:val="PageNumber"/>
      </w:rPr>
      <w:instrText xml:space="preserve"> PAGE </w:instrText>
    </w:r>
    <w:r w:rsidR="008151CD">
      <w:rPr>
        <w:rStyle w:val="PageNumber"/>
      </w:rPr>
      <w:fldChar w:fldCharType="separate"/>
    </w:r>
    <w:r w:rsidR="00B35C25">
      <w:rPr>
        <w:rStyle w:val="PageNumber"/>
        <w:noProof/>
      </w:rPr>
      <w:t>45</w:t>
    </w:r>
    <w:r w:rsidR="008151CD">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26ABC9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B31687"/>
    <w:multiLevelType w:val="hybridMultilevel"/>
    <w:tmpl w:val="9814BF60"/>
    <w:lvl w:ilvl="0" w:tplc="FAD20D0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0E63F7"/>
    <w:multiLevelType w:val="multilevel"/>
    <w:tmpl w:val="C17C2C62"/>
    <w:lvl w:ilvl="0">
      <w:start w:val="1"/>
      <w:numFmt w:val="none"/>
      <w:pStyle w:val="heading0"/>
      <w:suff w:val="space"/>
      <w:lvlText w:val=""/>
      <w:lvlJc w:val="left"/>
      <w:pPr>
        <w:ind w:left="0" w:firstLine="0"/>
      </w:pPr>
      <w:rPr>
        <w:rFonts w:ascii="Times New Roman Bold" w:hAnsi="Times New Roman Bold" w:hint="default"/>
        <w:b/>
        <w:i w:val="0"/>
        <w:caps/>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nsid w:val="08BD770D"/>
    <w:multiLevelType w:val="hybridMultilevel"/>
    <w:tmpl w:val="1F14C99A"/>
    <w:lvl w:ilvl="0" w:tplc="FAD20D02">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D72627"/>
    <w:multiLevelType w:val="hybridMultilevel"/>
    <w:tmpl w:val="BA282F98"/>
    <w:lvl w:ilvl="0" w:tplc="FAD20D0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793707"/>
    <w:multiLevelType w:val="hybridMultilevel"/>
    <w:tmpl w:val="009A5372"/>
    <w:lvl w:ilvl="0" w:tplc="FAD20D02">
      <w:start w:val="1"/>
      <w:numFmt w:val="bullet"/>
      <w:lvlText w:val=""/>
      <w:lvlJc w:val="left"/>
      <w:pPr>
        <w:tabs>
          <w:tab w:val="num" w:pos="360"/>
        </w:tabs>
        <w:ind w:left="360" w:hanging="360"/>
      </w:pPr>
      <w:rPr>
        <w:rFonts w:ascii="Wingdings" w:hAnsi="Wingdings" w:hint="default"/>
      </w:rPr>
    </w:lvl>
    <w:lvl w:ilvl="1" w:tplc="CF9ACB66">
      <w:start w:val="6"/>
      <w:numFmt w:val="bullet"/>
      <w:lvlText w:val=""/>
      <w:lvlJc w:val="left"/>
      <w:pPr>
        <w:tabs>
          <w:tab w:val="num" w:pos="1650"/>
        </w:tabs>
        <w:ind w:left="1650" w:hanging="570"/>
      </w:pPr>
      <w:rPr>
        <w:rFonts w:ascii="Wingdings 2" w:eastAsia="Times New Roman" w:hAnsi="Wingdings 2" w:cs="Times New Roman" w:hint="default"/>
        <w:sz w:val="3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24048DD"/>
    <w:multiLevelType w:val="multilevel"/>
    <w:tmpl w:val="951CFEA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ADF0AA7"/>
    <w:multiLevelType w:val="hybridMultilevel"/>
    <w:tmpl w:val="B06CD624"/>
    <w:lvl w:ilvl="0" w:tplc="BB683B9C">
      <w:numFmt w:val="bullet"/>
      <w:lvlText w:val=""/>
      <w:lvlJc w:val="left"/>
      <w:pPr>
        <w:tabs>
          <w:tab w:val="num" w:pos="568"/>
        </w:tabs>
        <w:ind w:left="568" w:hanging="284"/>
      </w:pPr>
      <w:rPr>
        <w:rFonts w:ascii="Symbol" w:hAnsi="Symbol" w:hint="default"/>
        <w:lang w:val="fr-FR"/>
      </w:rPr>
    </w:lvl>
    <w:lvl w:ilvl="1" w:tplc="04090001">
      <w:start w:val="1"/>
      <w:numFmt w:val="bullet"/>
      <w:lvlText w:val=""/>
      <w:lvlJc w:val="left"/>
      <w:pPr>
        <w:tabs>
          <w:tab w:val="num" w:pos="1724"/>
        </w:tabs>
        <w:ind w:left="1724" w:hanging="360"/>
      </w:pPr>
      <w:rPr>
        <w:rFonts w:ascii="Symbol" w:hAnsi="Symbol" w:hint="default"/>
        <w:lang w:val="fr-FR"/>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
    <w:nsid w:val="28FF7C6E"/>
    <w:multiLevelType w:val="hybridMultilevel"/>
    <w:tmpl w:val="D1DA13B6"/>
    <w:lvl w:ilvl="0" w:tplc="BB683B9C">
      <w:start w:val="1"/>
      <w:numFmt w:val="decimal"/>
      <w:lvlText w:val="%1."/>
      <w:lvlJc w:val="left"/>
      <w:pPr>
        <w:tabs>
          <w:tab w:val="num" w:pos="360"/>
        </w:tabs>
        <w:ind w:left="360" w:hanging="360"/>
      </w:pPr>
      <w:rPr>
        <w:rFonts w:hint="default"/>
      </w:rPr>
    </w:lvl>
    <w:lvl w:ilvl="1" w:tplc="04090001"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nsid w:val="35D1554C"/>
    <w:multiLevelType w:val="hybridMultilevel"/>
    <w:tmpl w:val="F62469F4"/>
    <w:lvl w:ilvl="0" w:tplc="287A33FE">
      <w:start w:val="1"/>
      <w:numFmt w:val="bullet"/>
      <w:pStyle w:val="CEOindent-endash"/>
      <w:lvlText w:val="–"/>
      <w:lvlJc w:val="left"/>
      <w:pPr>
        <w:tabs>
          <w:tab w:val="num" w:pos="360"/>
        </w:tabs>
        <w:ind w:left="360" w:hanging="360"/>
      </w:pPr>
      <w:rPr>
        <w:rFonts w:ascii="Verdana" w:hAnsi="Verdana" w:hint="default"/>
        <w:color w:val="auto"/>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0">
    <w:nsid w:val="37ED3CC0"/>
    <w:multiLevelType w:val="hybridMultilevel"/>
    <w:tmpl w:val="1A881D94"/>
    <w:lvl w:ilvl="0" w:tplc="0409000F">
      <w:start w:val="1"/>
      <w:numFmt w:val="bulle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C8E5E5E"/>
    <w:multiLevelType w:val="hybridMultilevel"/>
    <w:tmpl w:val="ABA6A820"/>
    <w:lvl w:ilvl="0" w:tplc="7E863EB2">
      <w:start w:val="1"/>
      <w:numFmt w:val="decimal"/>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
    <w:nsid w:val="3DFF2806"/>
    <w:multiLevelType w:val="hybridMultilevel"/>
    <w:tmpl w:val="2DC41282"/>
    <w:lvl w:ilvl="0" w:tplc="0409000F">
      <w:start w:val="1"/>
      <w:numFmt w:val="bullet"/>
      <w:lvlText w:val=""/>
      <w:lvlJc w:val="left"/>
      <w:pPr>
        <w:tabs>
          <w:tab w:val="num" w:pos="360"/>
        </w:tabs>
        <w:ind w:left="36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nsid w:val="4B6C2739"/>
    <w:multiLevelType w:val="hybridMultilevel"/>
    <w:tmpl w:val="CE4A624E"/>
    <w:lvl w:ilvl="0" w:tplc="FAD20D02">
      <w:start w:val="1"/>
      <w:numFmt w:val="decimal"/>
      <w:lvlText w:val="%1."/>
      <w:lvlJc w:val="left"/>
      <w:pPr>
        <w:tabs>
          <w:tab w:val="num" w:pos="927"/>
        </w:tabs>
        <w:ind w:left="927" w:hanging="360"/>
      </w:pPr>
      <w:rPr>
        <w:rFonts w:hint="default"/>
        <w:color w:val="auto"/>
      </w:rPr>
    </w:lvl>
    <w:lvl w:ilvl="1" w:tplc="04090003">
      <w:start w:val="1"/>
      <w:numFmt w:val="decimal"/>
      <w:lvlText w:val="%2."/>
      <w:lvlJc w:val="left"/>
      <w:pPr>
        <w:tabs>
          <w:tab w:val="num" w:pos="2432"/>
        </w:tabs>
        <w:ind w:left="2432" w:hanging="360"/>
      </w:pPr>
      <w:rPr>
        <w:rFonts w:hint="default"/>
        <w:color w:val="auto"/>
      </w:rPr>
    </w:lvl>
    <w:lvl w:ilvl="2" w:tplc="04090005" w:tentative="1">
      <w:start w:val="1"/>
      <w:numFmt w:val="bullet"/>
      <w:lvlText w:val=""/>
      <w:lvlJc w:val="left"/>
      <w:pPr>
        <w:tabs>
          <w:tab w:val="num" w:pos="3152"/>
        </w:tabs>
        <w:ind w:left="3152" w:hanging="360"/>
      </w:pPr>
      <w:rPr>
        <w:rFonts w:ascii="Wingdings" w:hAnsi="Wingdings" w:hint="default"/>
      </w:rPr>
    </w:lvl>
    <w:lvl w:ilvl="3" w:tplc="04090001" w:tentative="1">
      <w:start w:val="1"/>
      <w:numFmt w:val="bullet"/>
      <w:lvlText w:val=""/>
      <w:lvlJc w:val="left"/>
      <w:pPr>
        <w:tabs>
          <w:tab w:val="num" w:pos="3872"/>
        </w:tabs>
        <w:ind w:left="3872" w:hanging="360"/>
      </w:pPr>
      <w:rPr>
        <w:rFonts w:ascii="Symbol" w:hAnsi="Symbol" w:hint="default"/>
      </w:rPr>
    </w:lvl>
    <w:lvl w:ilvl="4" w:tplc="04090003" w:tentative="1">
      <w:start w:val="1"/>
      <w:numFmt w:val="bullet"/>
      <w:lvlText w:val="o"/>
      <w:lvlJc w:val="left"/>
      <w:pPr>
        <w:tabs>
          <w:tab w:val="num" w:pos="4592"/>
        </w:tabs>
        <w:ind w:left="4592" w:hanging="360"/>
      </w:pPr>
      <w:rPr>
        <w:rFonts w:ascii="Courier New" w:hAnsi="Courier New" w:cs="Courier New" w:hint="default"/>
      </w:rPr>
    </w:lvl>
    <w:lvl w:ilvl="5" w:tplc="04090005" w:tentative="1">
      <w:start w:val="1"/>
      <w:numFmt w:val="bullet"/>
      <w:lvlText w:val=""/>
      <w:lvlJc w:val="left"/>
      <w:pPr>
        <w:tabs>
          <w:tab w:val="num" w:pos="5312"/>
        </w:tabs>
        <w:ind w:left="5312" w:hanging="360"/>
      </w:pPr>
      <w:rPr>
        <w:rFonts w:ascii="Wingdings" w:hAnsi="Wingdings" w:hint="default"/>
      </w:rPr>
    </w:lvl>
    <w:lvl w:ilvl="6" w:tplc="04090001" w:tentative="1">
      <w:start w:val="1"/>
      <w:numFmt w:val="bullet"/>
      <w:lvlText w:val=""/>
      <w:lvlJc w:val="left"/>
      <w:pPr>
        <w:tabs>
          <w:tab w:val="num" w:pos="6032"/>
        </w:tabs>
        <w:ind w:left="6032" w:hanging="360"/>
      </w:pPr>
      <w:rPr>
        <w:rFonts w:ascii="Symbol" w:hAnsi="Symbol" w:hint="default"/>
      </w:rPr>
    </w:lvl>
    <w:lvl w:ilvl="7" w:tplc="04090003" w:tentative="1">
      <w:start w:val="1"/>
      <w:numFmt w:val="bullet"/>
      <w:lvlText w:val="o"/>
      <w:lvlJc w:val="left"/>
      <w:pPr>
        <w:tabs>
          <w:tab w:val="num" w:pos="6752"/>
        </w:tabs>
        <w:ind w:left="6752" w:hanging="360"/>
      </w:pPr>
      <w:rPr>
        <w:rFonts w:ascii="Courier New" w:hAnsi="Courier New" w:cs="Courier New" w:hint="default"/>
      </w:rPr>
    </w:lvl>
    <w:lvl w:ilvl="8" w:tplc="04090005" w:tentative="1">
      <w:start w:val="1"/>
      <w:numFmt w:val="bullet"/>
      <w:lvlText w:val=""/>
      <w:lvlJc w:val="left"/>
      <w:pPr>
        <w:tabs>
          <w:tab w:val="num" w:pos="7472"/>
        </w:tabs>
        <w:ind w:left="7472" w:hanging="360"/>
      </w:pPr>
      <w:rPr>
        <w:rFonts w:ascii="Wingdings" w:hAnsi="Wingdings" w:hint="default"/>
      </w:rPr>
    </w:lvl>
  </w:abstractNum>
  <w:abstractNum w:abstractNumId="14">
    <w:nsid w:val="4EB53773"/>
    <w:multiLevelType w:val="hybridMultilevel"/>
    <w:tmpl w:val="49A4A2D4"/>
    <w:lvl w:ilvl="0" w:tplc="1132EFE6">
      <w:start w:val="1"/>
      <w:numFmt w:val="bullet"/>
      <w:lvlText w:val=""/>
      <w:lvlJc w:val="left"/>
      <w:pPr>
        <w:tabs>
          <w:tab w:val="num" w:pos="360"/>
        </w:tabs>
        <w:ind w:left="360" w:hanging="360"/>
      </w:pPr>
      <w:rPr>
        <w:rFonts w:ascii="Wingdings" w:hAnsi="Wingdings" w:hint="default"/>
        <w:sz w:val="18"/>
        <w:szCs w:val="18"/>
      </w:rPr>
    </w:lvl>
    <w:lvl w:ilvl="1" w:tplc="0409000F"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B505F91"/>
    <w:multiLevelType w:val="hybridMultilevel"/>
    <w:tmpl w:val="5E86916E"/>
    <w:lvl w:ilvl="0" w:tplc="FFFFFFFF">
      <w:numFmt w:val="bullet"/>
      <w:pStyle w:val="CEOIndent-bulletsblackdot"/>
      <w:lvlText w:val=""/>
      <w:lvlJc w:val="left"/>
      <w:pPr>
        <w:tabs>
          <w:tab w:val="num" w:pos="284"/>
        </w:tabs>
        <w:ind w:left="284" w:hanging="284"/>
      </w:pPr>
      <w:rPr>
        <w:rFonts w:ascii="Symbol" w:hAnsi="Symbol" w:hint="default"/>
        <w:lang w:val="fr-FR"/>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5F5D2CBD"/>
    <w:multiLevelType w:val="hybridMultilevel"/>
    <w:tmpl w:val="15EC4964"/>
    <w:lvl w:ilvl="0" w:tplc="BB683B9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FF04C3B"/>
    <w:multiLevelType w:val="hybridMultilevel"/>
    <w:tmpl w:val="7C3EF898"/>
    <w:lvl w:ilvl="0" w:tplc="FAD20D0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590056C"/>
    <w:multiLevelType w:val="hybridMultilevel"/>
    <w:tmpl w:val="595A5954"/>
    <w:lvl w:ilvl="0" w:tplc="FAD20D02">
      <w:start w:val="5"/>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9">
    <w:nsid w:val="66D96243"/>
    <w:multiLevelType w:val="hybridMultilevel"/>
    <w:tmpl w:val="68D4E2BE"/>
    <w:lvl w:ilvl="0" w:tplc="ED405FDA">
      <w:start w:val="1"/>
      <w:numFmt w:val="lowerLetter"/>
      <w:lvlText w:val="%1."/>
      <w:lvlJc w:val="left"/>
      <w:pPr>
        <w:tabs>
          <w:tab w:val="num" w:pos="1494"/>
        </w:tabs>
        <w:ind w:left="1494" w:hanging="360"/>
      </w:pPr>
      <w:rPr>
        <w:rFonts w:ascii="Verdana" w:hAnsi="Verdana" w:hint="default"/>
        <w:b w:val="0"/>
        <w:i w:val="0"/>
        <w:sz w:val="18"/>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0">
    <w:nsid w:val="79D8253B"/>
    <w:multiLevelType w:val="hybridMultilevel"/>
    <w:tmpl w:val="3886EBFC"/>
    <w:lvl w:ilvl="0" w:tplc="1160EEE6">
      <w:start w:val="1"/>
      <w:numFmt w:val="decimal"/>
      <w:lvlText w:val="%1."/>
      <w:lvlJc w:val="left"/>
      <w:pPr>
        <w:tabs>
          <w:tab w:val="num" w:pos="360"/>
        </w:tabs>
        <w:ind w:left="360" w:hanging="360"/>
      </w:pPr>
    </w:lvl>
    <w:lvl w:ilvl="1" w:tplc="04090019" w:tentative="1">
      <w:start w:val="1"/>
      <w:numFmt w:val="bullet"/>
      <w:lvlText w:val="o"/>
      <w:lvlJc w:val="left"/>
      <w:pPr>
        <w:tabs>
          <w:tab w:val="num" w:pos="471"/>
        </w:tabs>
        <w:ind w:left="471" w:hanging="360"/>
      </w:pPr>
      <w:rPr>
        <w:rFonts w:ascii="Courier New" w:hAnsi="Courier New" w:hint="default"/>
      </w:rPr>
    </w:lvl>
    <w:lvl w:ilvl="2" w:tplc="0409001B" w:tentative="1">
      <w:start w:val="1"/>
      <w:numFmt w:val="bullet"/>
      <w:lvlText w:val=""/>
      <w:lvlJc w:val="left"/>
      <w:pPr>
        <w:tabs>
          <w:tab w:val="num" w:pos="1191"/>
        </w:tabs>
        <w:ind w:left="1191" w:hanging="360"/>
      </w:pPr>
      <w:rPr>
        <w:rFonts w:ascii="Wingdings" w:hAnsi="Wingdings" w:hint="default"/>
      </w:rPr>
    </w:lvl>
    <w:lvl w:ilvl="3" w:tplc="0409000F" w:tentative="1">
      <w:start w:val="1"/>
      <w:numFmt w:val="bullet"/>
      <w:lvlText w:val=""/>
      <w:lvlJc w:val="left"/>
      <w:pPr>
        <w:tabs>
          <w:tab w:val="num" w:pos="1911"/>
        </w:tabs>
        <w:ind w:left="1911" w:hanging="360"/>
      </w:pPr>
      <w:rPr>
        <w:rFonts w:ascii="Symbol" w:hAnsi="Symbol" w:hint="default"/>
      </w:rPr>
    </w:lvl>
    <w:lvl w:ilvl="4" w:tplc="04090019" w:tentative="1">
      <w:start w:val="1"/>
      <w:numFmt w:val="bullet"/>
      <w:lvlText w:val="o"/>
      <w:lvlJc w:val="left"/>
      <w:pPr>
        <w:tabs>
          <w:tab w:val="num" w:pos="2631"/>
        </w:tabs>
        <w:ind w:left="2631" w:hanging="360"/>
      </w:pPr>
      <w:rPr>
        <w:rFonts w:ascii="Courier New" w:hAnsi="Courier New" w:hint="default"/>
      </w:rPr>
    </w:lvl>
    <w:lvl w:ilvl="5" w:tplc="0409001B" w:tentative="1">
      <w:start w:val="1"/>
      <w:numFmt w:val="bullet"/>
      <w:lvlText w:val=""/>
      <w:lvlJc w:val="left"/>
      <w:pPr>
        <w:tabs>
          <w:tab w:val="num" w:pos="3351"/>
        </w:tabs>
        <w:ind w:left="3351" w:hanging="360"/>
      </w:pPr>
      <w:rPr>
        <w:rFonts w:ascii="Wingdings" w:hAnsi="Wingdings" w:hint="default"/>
      </w:rPr>
    </w:lvl>
    <w:lvl w:ilvl="6" w:tplc="0409000F" w:tentative="1">
      <w:start w:val="1"/>
      <w:numFmt w:val="bullet"/>
      <w:lvlText w:val=""/>
      <w:lvlJc w:val="left"/>
      <w:pPr>
        <w:tabs>
          <w:tab w:val="num" w:pos="4071"/>
        </w:tabs>
        <w:ind w:left="4071" w:hanging="360"/>
      </w:pPr>
      <w:rPr>
        <w:rFonts w:ascii="Symbol" w:hAnsi="Symbol" w:hint="default"/>
      </w:rPr>
    </w:lvl>
    <w:lvl w:ilvl="7" w:tplc="04090019" w:tentative="1">
      <w:start w:val="1"/>
      <w:numFmt w:val="bullet"/>
      <w:lvlText w:val="o"/>
      <w:lvlJc w:val="left"/>
      <w:pPr>
        <w:tabs>
          <w:tab w:val="num" w:pos="4791"/>
        </w:tabs>
        <w:ind w:left="4791" w:hanging="360"/>
      </w:pPr>
      <w:rPr>
        <w:rFonts w:ascii="Courier New" w:hAnsi="Courier New" w:hint="default"/>
      </w:rPr>
    </w:lvl>
    <w:lvl w:ilvl="8" w:tplc="0409001B" w:tentative="1">
      <w:start w:val="1"/>
      <w:numFmt w:val="bullet"/>
      <w:lvlText w:val=""/>
      <w:lvlJc w:val="left"/>
      <w:pPr>
        <w:tabs>
          <w:tab w:val="num" w:pos="5511"/>
        </w:tabs>
        <w:ind w:left="5511" w:hanging="360"/>
      </w:pPr>
      <w:rPr>
        <w:rFonts w:ascii="Wingdings" w:hAnsi="Wingdings" w:hint="default"/>
      </w:rPr>
    </w:lvl>
  </w:abstractNum>
  <w:num w:numId="1">
    <w:abstractNumId w:val="0"/>
  </w:num>
  <w:num w:numId="2">
    <w:abstractNumId w:val="2"/>
  </w:num>
  <w:num w:numId="3">
    <w:abstractNumId w:val="10"/>
  </w:num>
  <w:num w:numId="4">
    <w:abstractNumId w:val="8"/>
  </w:num>
  <w:num w:numId="5">
    <w:abstractNumId w:val="19"/>
  </w:num>
  <w:num w:numId="6">
    <w:abstractNumId w:val="20"/>
  </w:num>
  <w:num w:numId="7">
    <w:abstractNumId w:val="11"/>
  </w:num>
  <w:num w:numId="8">
    <w:abstractNumId w:val="6"/>
  </w:num>
  <w:num w:numId="9">
    <w:abstractNumId w:val="18"/>
  </w:num>
  <w:num w:numId="10">
    <w:abstractNumId w:val="3"/>
  </w:num>
  <w:num w:numId="11">
    <w:abstractNumId w:val="4"/>
  </w:num>
  <w:num w:numId="12">
    <w:abstractNumId w:val="12"/>
  </w:num>
  <w:num w:numId="13">
    <w:abstractNumId w:val="1"/>
  </w:num>
  <w:num w:numId="14">
    <w:abstractNumId w:val="5"/>
  </w:num>
  <w:num w:numId="15">
    <w:abstractNumId w:val="14"/>
  </w:num>
  <w:num w:numId="16">
    <w:abstractNumId w:val="16"/>
  </w:num>
  <w:num w:numId="17">
    <w:abstractNumId w:val="17"/>
  </w:num>
  <w:num w:numId="18">
    <w:abstractNumId w:val="15"/>
  </w:num>
  <w:num w:numId="19">
    <w:abstractNumId w:val="9"/>
  </w:num>
  <w:num w:numId="20">
    <w:abstractNumId w:val="13"/>
  </w:num>
  <w:num w:numId="21">
    <w:abstractNumId w:val="7"/>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64" w:dllVersion="131077" w:nlCheck="1" w:checkStyle="1"/>
  <w:activeWritingStyle w:appName="MSWord" w:lang="en-US" w:vendorID="64" w:dllVersion="131077" w:nlCheck="1" w:checkStyle="1"/>
  <w:activeWritingStyle w:appName="MSWord" w:lang="en-US"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en-GB" w:vendorID="64" w:dllVersion="131078" w:nlCheck="1" w:checkStyle="1"/>
  <w:proofState w:spelling="clean"/>
  <w:attachedTemplate r:id="rId1"/>
  <w:stylePaneFormatFilter w:val="3001"/>
  <w:defaultTabStop w:val="720"/>
  <w:hyphenationZone w:val="357"/>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3969"/>
  </w:hdrShapeDefaults>
  <w:footnotePr>
    <w:footnote w:id="-1"/>
    <w:footnote w:id="0"/>
  </w:footnotePr>
  <w:endnotePr>
    <w:endnote w:id="-1"/>
    <w:endnote w:id="0"/>
  </w:endnotePr>
  <w:compat/>
  <w:rsids>
    <w:rsidRoot w:val="00F97148"/>
    <w:rsid w:val="00000A4F"/>
    <w:rsid w:val="000032CF"/>
    <w:rsid w:val="0000365F"/>
    <w:rsid w:val="000038A5"/>
    <w:rsid w:val="00010B79"/>
    <w:rsid w:val="00010FE6"/>
    <w:rsid w:val="00011887"/>
    <w:rsid w:val="00013DC1"/>
    <w:rsid w:val="00015535"/>
    <w:rsid w:val="0001651E"/>
    <w:rsid w:val="00016903"/>
    <w:rsid w:val="00016BF5"/>
    <w:rsid w:val="00022FF1"/>
    <w:rsid w:val="000231E5"/>
    <w:rsid w:val="0002641B"/>
    <w:rsid w:val="0003039B"/>
    <w:rsid w:val="00030629"/>
    <w:rsid w:val="000320C6"/>
    <w:rsid w:val="00032CDA"/>
    <w:rsid w:val="0003433B"/>
    <w:rsid w:val="000343B3"/>
    <w:rsid w:val="00035700"/>
    <w:rsid w:val="00036303"/>
    <w:rsid w:val="0003633E"/>
    <w:rsid w:val="00040B96"/>
    <w:rsid w:val="00041985"/>
    <w:rsid w:val="000438AD"/>
    <w:rsid w:val="0004485F"/>
    <w:rsid w:val="00044E5B"/>
    <w:rsid w:val="00045683"/>
    <w:rsid w:val="00047026"/>
    <w:rsid w:val="0004791C"/>
    <w:rsid w:val="00052702"/>
    <w:rsid w:val="00054787"/>
    <w:rsid w:val="00055C69"/>
    <w:rsid w:val="00061064"/>
    <w:rsid w:val="000615C2"/>
    <w:rsid w:val="0006325B"/>
    <w:rsid w:val="00065262"/>
    <w:rsid w:val="00065683"/>
    <w:rsid w:val="0006684C"/>
    <w:rsid w:val="00067022"/>
    <w:rsid w:val="00070BBB"/>
    <w:rsid w:val="00073A0C"/>
    <w:rsid w:val="00077691"/>
    <w:rsid w:val="00077D5D"/>
    <w:rsid w:val="00080501"/>
    <w:rsid w:val="00080564"/>
    <w:rsid w:val="00080641"/>
    <w:rsid w:val="00080B99"/>
    <w:rsid w:val="00081F9F"/>
    <w:rsid w:val="0008342F"/>
    <w:rsid w:val="000845FD"/>
    <w:rsid w:val="00084875"/>
    <w:rsid w:val="00084C48"/>
    <w:rsid w:val="00086956"/>
    <w:rsid w:val="000915D1"/>
    <w:rsid w:val="000921F8"/>
    <w:rsid w:val="000956E6"/>
    <w:rsid w:val="000968A9"/>
    <w:rsid w:val="00096FCD"/>
    <w:rsid w:val="000A068B"/>
    <w:rsid w:val="000A0BAE"/>
    <w:rsid w:val="000A1C7E"/>
    <w:rsid w:val="000A1CB8"/>
    <w:rsid w:val="000A2861"/>
    <w:rsid w:val="000A596D"/>
    <w:rsid w:val="000A6EEF"/>
    <w:rsid w:val="000B146C"/>
    <w:rsid w:val="000B1775"/>
    <w:rsid w:val="000B197C"/>
    <w:rsid w:val="000B1E86"/>
    <w:rsid w:val="000B3024"/>
    <w:rsid w:val="000B30AE"/>
    <w:rsid w:val="000B33D5"/>
    <w:rsid w:val="000B403C"/>
    <w:rsid w:val="000B54BE"/>
    <w:rsid w:val="000B5C27"/>
    <w:rsid w:val="000B736B"/>
    <w:rsid w:val="000C060B"/>
    <w:rsid w:val="000C0DA9"/>
    <w:rsid w:val="000C1194"/>
    <w:rsid w:val="000C1A35"/>
    <w:rsid w:val="000C1A79"/>
    <w:rsid w:val="000C523A"/>
    <w:rsid w:val="000C5CBD"/>
    <w:rsid w:val="000C6E3D"/>
    <w:rsid w:val="000C7F20"/>
    <w:rsid w:val="000D1657"/>
    <w:rsid w:val="000D476E"/>
    <w:rsid w:val="000D4A85"/>
    <w:rsid w:val="000D5603"/>
    <w:rsid w:val="000D5C10"/>
    <w:rsid w:val="000D7851"/>
    <w:rsid w:val="000E2E20"/>
    <w:rsid w:val="000E36DD"/>
    <w:rsid w:val="000E405B"/>
    <w:rsid w:val="000E6C26"/>
    <w:rsid w:val="000E6EBC"/>
    <w:rsid w:val="000E7C4A"/>
    <w:rsid w:val="000F00FF"/>
    <w:rsid w:val="000F0928"/>
    <w:rsid w:val="000F126E"/>
    <w:rsid w:val="000F375A"/>
    <w:rsid w:val="000F6A2A"/>
    <w:rsid w:val="0010310F"/>
    <w:rsid w:val="001035E3"/>
    <w:rsid w:val="0010386F"/>
    <w:rsid w:val="0010499F"/>
    <w:rsid w:val="00104FF2"/>
    <w:rsid w:val="00105CFB"/>
    <w:rsid w:val="0011022B"/>
    <w:rsid w:val="00112903"/>
    <w:rsid w:val="001134F9"/>
    <w:rsid w:val="0011440A"/>
    <w:rsid w:val="00114AA7"/>
    <w:rsid w:val="00115571"/>
    <w:rsid w:val="00115E2D"/>
    <w:rsid w:val="001162EB"/>
    <w:rsid w:val="00117A21"/>
    <w:rsid w:val="00117B71"/>
    <w:rsid w:val="001229D0"/>
    <w:rsid w:val="00124DAD"/>
    <w:rsid w:val="00126ED1"/>
    <w:rsid w:val="0012717E"/>
    <w:rsid w:val="00131F4D"/>
    <w:rsid w:val="00132FDF"/>
    <w:rsid w:val="00134C68"/>
    <w:rsid w:val="00136260"/>
    <w:rsid w:val="00137E5A"/>
    <w:rsid w:val="00141100"/>
    <w:rsid w:val="001415A9"/>
    <w:rsid w:val="00141723"/>
    <w:rsid w:val="001426A7"/>
    <w:rsid w:val="001454D4"/>
    <w:rsid w:val="0014691A"/>
    <w:rsid w:val="001476E5"/>
    <w:rsid w:val="00147E69"/>
    <w:rsid w:val="0015035A"/>
    <w:rsid w:val="00153922"/>
    <w:rsid w:val="001542C1"/>
    <w:rsid w:val="00155A67"/>
    <w:rsid w:val="001560F3"/>
    <w:rsid w:val="0015627E"/>
    <w:rsid w:val="00156988"/>
    <w:rsid w:val="00156DA9"/>
    <w:rsid w:val="00160D64"/>
    <w:rsid w:val="00163F7E"/>
    <w:rsid w:val="00165BC5"/>
    <w:rsid w:val="00166053"/>
    <w:rsid w:val="00166431"/>
    <w:rsid w:val="00170FE4"/>
    <w:rsid w:val="0017110E"/>
    <w:rsid w:val="001719C0"/>
    <w:rsid w:val="00171B83"/>
    <w:rsid w:val="00172018"/>
    <w:rsid w:val="00173A63"/>
    <w:rsid w:val="00173ED0"/>
    <w:rsid w:val="001744CA"/>
    <w:rsid w:val="001757A8"/>
    <w:rsid w:val="0017672F"/>
    <w:rsid w:val="00180A37"/>
    <w:rsid w:val="00180BBF"/>
    <w:rsid w:val="00181882"/>
    <w:rsid w:val="001836BF"/>
    <w:rsid w:val="00183F01"/>
    <w:rsid w:val="001906BB"/>
    <w:rsid w:val="00190F06"/>
    <w:rsid w:val="001912E2"/>
    <w:rsid w:val="00191E9B"/>
    <w:rsid w:val="001927C0"/>
    <w:rsid w:val="00192AD0"/>
    <w:rsid w:val="0019314C"/>
    <w:rsid w:val="00193445"/>
    <w:rsid w:val="00193CCB"/>
    <w:rsid w:val="0019421A"/>
    <w:rsid w:val="0019694A"/>
    <w:rsid w:val="001A0156"/>
    <w:rsid w:val="001A1806"/>
    <w:rsid w:val="001A1EBB"/>
    <w:rsid w:val="001A30C0"/>
    <w:rsid w:val="001A3E3C"/>
    <w:rsid w:val="001A4124"/>
    <w:rsid w:val="001A648C"/>
    <w:rsid w:val="001A6CBC"/>
    <w:rsid w:val="001B112E"/>
    <w:rsid w:val="001B1BC3"/>
    <w:rsid w:val="001B1CCF"/>
    <w:rsid w:val="001B4837"/>
    <w:rsid w:val="001B6C2B"/>
    <w:rsid w:val="001B7013"/>
    <w:rsid w:val="001B7231"/>
    <w:rsid w:val="001B7F8A"/>
    <w:rsid w:val="001C02E3"/>
    <w:rsid w:val="001C147D"/>
    <w:rsid w:val="001C2FE5"/>
    <w:rsid w:val="001C450B"/>
    <w:rsid w:val="001C4BA3"/>
    <w:rsid w:val="001C621D"/>
    <w:rsid w:val="001D0543"/>
    <w:rsid w:val="001D1509"/>
    <w:rsid w:val="001D1739"/>
    <w:rsid w:val="001D1B00"/>
    <w:rsid w:val="001D3015"/>
    <w:rsid w:val="001D40DC"/>
    <w:rsid w:val="001D40F5"/>
    <w:rsid w:val="001D411E"/>
    <w:rsid w:val="001D622B"/>
    <w:rsid w:val="001D62B2"/>
    <w:rsid w:val="001D7B29"/>
    <w:rsid w:val="001D7EB3"/>
    <w:rsid w:val="001E1987"/>
    <w:rsid w:val="001E2C63"/>
    <w:rsid w:val="001E35F8"/>
    <w:rsid w:val="001E393C"/>
    <w:rsid w:val="001E3E82"/>
    <w:rsid w:val="001E4EFC"/>
    <w:rsid w:val="001E6B63"/>
    <w:rsid w:val="001E7CAC"/>
    <w:rsid w:val="001F05BD"/>
    <w:rsid w:val="001F05EE"/>
    <w:rsid w:val="001F1011"/>
    <w:rsid w:val="001F2F83"/>
    <w:rsid w:val="001F3325"/>
    <w:rsid w:val="001F3BFE"/>
    <w:rsid w:val="001F5B17"/>
    <w:rsid w:val="001F632A"/>
    <w:rsid w:val="002001C0"/>
    <w:rsid w:val="002009F0"/>
    <w:rsid w:val="00200D16"/>
    <w:rsid w:val="00202194"/>
    <w:rsid w:val="002024CF"/>
    <w:rsid w:val="00206C31"/>
    <w:rsid w:val="00206DD5"/>
    <w:rsid w:val="0020761F"/>
    <w:rsid w:val="002107F4"/>
    <w:rsid w:val="00210C72"/>
    <w:rsid w:val="00215528"/>
    <w:rsid w:val="00215C08"/>
    <w:rsid w:val="00217E9F"/>
    <w:rsid w:val="00222646"/>
    <w:rsid w:val="00224924"/>
    <w:rsid w:val="0022778B"/>
    <w:rsid w:val="00227800"/>
    <w:rsid w:val="002314C9"/>
    <w:rsid w:val="0023295F"/>
    <w:rsid w:val="002336B5"/>
    <w:rsid w:val="00234059"/>
    <w:rsid w:val="00235E81"/>
    <w:rsid w:val="002369FD"/>
    <w:rsid w:val="0023765F"/>
    <w:rsid w:val="00240C1C"/>
    <w:rsid w:val="00240EA5"/>
    <w:rsid w:val="0024122F"/>
    <w:rsid w:val="00242DAE"/>
    <w:rsid w:val="00244D9A"/>
    <w:rsid w:val="00244EF3"/>
    <w:rsid w:val="002455FC"/>
    <w:rsid w:val="00245C7B"/>
    <w:rsid w:val="002460E4"/>
    <w:rsid w:val="00246A28"/>
    <w:rsid w:val="00246ABA"/>
    <w:rsid w:val="00247AA5"/>
    <w:rsid w:val="00254364"/>
    <w:rsid w:val="00256C4F"/>
    <w:rsid w:val="00260AAB"/>
    <w:rsid w:val="00260F99"/>
    <w:rsid w:val="0026248C"/>
    <w:rsid w:val="002634F5"/>
    <w:rsid w:val="00263BE5"/>
    <w:rsid w:val="00264224"/>
    <w:rsid w:val="002647F0"/>
    <w:rsid w:val="0026535F"/>
    <w:rsid w:val="00267ED8"/>
    <w:rsid w:val="002714E0"/>
    <w:rsid w:val="00274628"/>
    <w:rsid w:val="0027589D"/>
    <w:rsid w:val="00275A89"/>
    <w:rsid w:val="00277B65"/>
    <w:rsid w:val="00280AEE"/>
    <w:rsid w:val="00281436"/>
    <w:rsid w:val="002823CD"/>
    <w:rsid w:val="00282BE9"/>
    <w:rsid w:val="00284032"/>
    <w:rsid w:val="00287100"/>
    <w:rsid w:val="00290099"/>
    <w:rsid w:val="00291A4D"/>
    <w:rsid w:val="00291B8E"/>
    <w:rsid w:val="00291FEB"/>
    <w:rsid w:val="00292A89"/>
    <w:rsid w:val="002949F9"/>
    <w:rsid w:val="00294C26"/>
    <w:rsid w:val="00294C44"/>
    <w:rsid w:val="00295870"/>
    <w:rsid w:val="00296DBD"/>
    <w:rsid w:val="00296EDF"/>
    <w:rsid w:val="0029787C"/>
    <w:rsid w:val="002A1026"/>
    <w:rsid w:val="002A1617"/>
    <w:rsid w:val="002A27D0"/>
    <w:rsid w:val="002A33A2"/>
    <w:rsid w:val="002A4500"/>
    <w:rsid w:val="002A4BFD"/>
    <w:rsid w:val="002A62A0"/>
    <w:rsid w:val="002A6478"/>
    <w:rsid w:val="002A6A17"/>
    <w:rsid w:val="002B0E45"/>
    <w:rsid w:val="002B2BA5"/>
    <w:rsid w:val="002B33BF"/>
    <w:rsid w:val="002B347C"/>
    <w:rsid w:val="002B53E2"/>
    <w:rsid w:val="002B62CE"/>
    <w:rsid w:val="002B74CC"/>
    <w:rsid w:val="002C37A9"/>
    <w:rsid w:val="002C5833"/>
    <w:rsid w:val="002C5F86"/>
    <w:rsid w:val="002C67D1"/>
    <w:rsid w:val="002D0D9A"/>
    <w:rsid w:val="002D122B"/>
    <w:rsid w:val="002D15B4"/>
    <w:rsid w:val="002D18B8"/>
    <w:rsid w:val="002D1A9C"/>
    <w:rsid w:val="002D2358"/>
    <w:rsid w:val="002D3849"/>
    <w:rsid w:val="002D39E6"/>
    <w:rsid w:val="002D4A26"/>
    <w:rsid w:val="002D4FCA"/>
    <w:rsid w:val="002D5285"/>
    <w:rsid w:val="002D528E"/>
    <w:rsid w:val="002D5CEB"/>
    <w:rsid w:val="002D6197"/>
    <w:rsid w:val="002D766F"/>
    <w:rsid w:val="002D7756"/>
    <w:rsid w:val="002E060D"/>
    <w:rsid w:val="002E22B6"/>
    <w:rsid w:val="002E2FC7"/>
    <w:rsid w:val="002E410D"/>
    <w:rsid w:val="002E6A8B"/>
    <w:rsid w:val="002F29A6"/>
    <w:rsid w:val="002F30F0"/>
    <w:rsid w:val="002F31A2"/>
    <w:rsid w:val="002F49C3"/>
    <w:rsid w:val="002F68AC"/>
    <w:rsid w:val="002F68B0"/>
    <w:rsid w:val="002F7CBE"/>
    <w:rsid w:val="002F7CE1"/>
    <w:rsid w:val="00300AAB"/>
    <w:rsid w:val="00301B3B"/>
    <w:rsid w:val="0030342E"/>
    <w:rsid w:val="003036CC"/>
    <w:rsid w:val="003072AC"/>
    <w:rsid w:val="00310994"/>
    <w:rsid w:val="00311A96"/>
    <w:rsid w:val="00311D5D"/>
    <w:rsid w:val="0031285A"/>
    <w:rsid w:val="003136AD"/>
    <w:rsid w:val="00315567"/>
    <w:rsid w:val="003156AF"/>
    <w:rsid w:val="003160B6"/>
    <w:rsid w:val="00316FFD"/>
    <w:rsid w:val="00320D72"/>
    <w:rsid w:val="00320D78"/>
    <w:rsid w:val="0032559F"/>
    <w:rsid w:val="003266BD"/>
    <w:rsid w:val="00330221"/>
    <w:rsid w:val="00331292"/>
    <w:rsid w:val="003353A6"/>
    <w:rsid w:val="00336B59"/>
    <w:rsid w:val="00337712"/>
    <w:rsid w:val="00337F4F"/>
    <w:rsid w:val="00340618"/>
    <w:rsid w:val="00343171"/>
    <w:rsid w:val="003437E9"/>
    <w:rsid w:val="00343D7F"/>
    <w:rsid w:val="003479E0"/>
    <w:rsid w:val="00350544"/>
    <w:rsid w:val="00355785"/>
    <w:rsid w:val="00355E77"/>
    <w:rsid w:val="00356049"/>
    <w:rsid w:val="00356CC2"/>
    <w:rsid w:val="003603B5"/>
    <w:rsid w:val="00360FB1"/>
    <w:rsid w:val="00362E74"/>
    <w:rsid w:val="00364137"/>
    <w:rsid w:val="0036541D"/>
    <w:rsid w:val="00365C85"/>
    <w:rsid w:val="00366375"/>
    <w:rsid w:val="00367CB2"/>
    <w:rsid w:val="00370725"/>
    <w:rsid w:val="00370C9A"/>
    <w:rsid w:val="00372DEF"/>
    <w:rsid w:val="00376745"/>
    <w:rsid w:val="00377B49"/>
    <w:rsid w:val="0038021B"/>
    <w:rsid w:val="00381342"/>
    <w:rsid w:val="00381F3F"/>
    <w:rsid w:val="00382983"/>
    <w:rsid w:val="003829E6"/>
    <w:rsid w:val="00383F84"/>
    <w:rsid w:val="00387213"/>
    <w:rsid w:val="00390223"/>
    <w:rsid w:val="003907FB"/>
    <w:rsid w:val="003946E7"/>
    <w:rsid w:val="00394791"/>
    <w:rsid w:val="0039616F"/>
    <w:rsid w:val="00396F81"/>
    <w:rsid w:val="003A04EA"/>
    <w:rsid w:val="003A3507"/>
    <w:rsid w:val="003A5E56"/>
    <w:rsid w:val="003A717A"/>
    <w:rsid w:val="003B0103"/>
    <w:rsid w:val="003B0EFD"/>
    <w:rsid w:val="003B1017"/>
    <w:rsid w:val="003B1AFC"/>
    <w:rsid w:val="003B1CC2"/>
    <w:rsid w:val="003B6263"/>
    <w:rsid w:val="003B765D"/>
    <w:rsid w:val="003C0856"/>
    <w:rsid w:val="003C0BF7"/>
    <w:rsid w:val="003C138C"/>
    <w:rsid w:val="003C39F0"/>
    <w:rsid w:val="003C4615"/>
    <w:rsid w:val="003C4A4C"/>
    <w:rsid w:val="003C60F1"/>
    <w:rsid w:val="003C617B"/>
    <w:rsid w:val="003C6376"/>
    <w:rsid w:val="003C6CA8"/>
    <w:rsid w:val="003C6CAF"/>
    <w:rsid w:val="003C6D0A"/>
    <w:rsid w:val="003C78B2"/>
    <w:rsid w:val="003C7BF7"/>
    <w:rsid w:val="003D0196"/>
    <w:rsid w:val="003D0AF3"/>
    <w:rsid w:val="003D1E70"/>
    <w:rsid w:val="003D2732"/>
    <w:rsid w:val="003D28C4"/>
    <w:rsid w:val="003D2DBE"/>
    <w:rsid w:val="003D5CD0"/>
    <w:rsid w:val="003D6331"/>
    <w:rsid w:val="003E0EB8"/>
    <w:rsid w:val="003E26DC"/>
    <w:rsid w:val="003E2E93"/>
    <w:rsid w:val="003E4192"/>
    <w:rsid w:val="003E41BF"/>
    <w:rsid w:val="003E4C34"/>
    <w:rsid w:val="003E6203"/>
    <w:rsid w:val="003E656B"/>
    <w:rsid w:val="003E6C90"/>
    <w:rsid w:val="003E712A"/>
    <w:rsid w:val="003F230E"/>
    <w:rsid w:val="003F268C"/>
    <w:rsid w:val="003F27F8"/>
    <w:rsid w:val="003F4B00"/>
    <w:rsid w:val="003F5B1B"/>
    <w:rsid w:val="003F64C1"/>
    <w:rsid w:val="004022EE"/>
    <w:rsid w:val="004022F0"/>
    <w:rsid w:val="004027AB"/>
    <w:rsid w:val="00402CCF"/>
    <w:rsid w:val="00402E74"/>
    <w:rsid w:val="00404F1D"/>
    <w:rsid w:val="004109A1"/>
    <w:rsid w:val="00412409"/>
    <w:rsid w:val="0041291B"/>
    <w:rsid w:val="0041414F"/>
    <w:rsid w:val="00416CAB"/>
    <w:rsid w:val="004179BC"/>
    <w:rsid w:val="004204B9"/>
    <w:rsid w:val="00420F48"/>
    <w:rsid w:val="00422957"/>
    <w:rsid w:val="00423203"/>
    <w:rsid w:val="00425EEA"/>
    <w:rsid w:val="00425F5D"/>
    <w:rsid w:val="004325CD"/>
    <w:rsid w:val="00432EAD"/>
    <w:rsid w:val="00433B27"/>
    <w:rsid w:val="00433D6A"/>
    <w:rsid w:val="00435C38"/>
    <w:rsid w:val="0043625B"/>
    <w:rsid w:val="00436CCB"/>
    <w:rsid w:val="0043727E"/>
    <w:rsid w:val="004400F8"/>
    <w:rsid w:val="0044119B"/>
    <w:rsid w:val="00442FC0"/>
    <w:rsid w:val="00443F05"/>
    <w:rsid w:val="00444069"/>
    <w:rsid w:val="004452B8"/>
    <w:rsid w:val="00445B0E"/>
    <w:rsid w:val="004461A0"/>
    <w:rsid w:val="00450F5E"/>
    <w:rsid w:val="00451F70"/>
    <w:rsid w:val="0045648C"/>
    <w:rsid w:val="0046306C"/>
    <w:rsid w:val="004632F7"/>
    <w:rsid w:val="00463770"/>
    <w:rsid w:val="00470244"/>
    <w:rsid w:val="0047229C"/>
    <w:rsid w:val="00473765"/>
    <w:rsid w:val="00473947"/>
    <w:rsid w:val="0047660C"/>
    <w:rsid w:val="004772F3"/>
    <w:rsid w:val="00477A38"/>
    <w:rsid w:val="00480196"/>
    <w:rsid w:val="00480D3F"/>
    <w:rsid w:val="004833C0"/>
    <w:rsid w:val="004848FD"/>
    <w:rsid w:val="00486AE5"/>
    <w:rsid w:val="00486E6B"/>
    <w:rsid w:val="00486F07"/>
    <w:rsid w:val="00487898"/>
    <w:rsid w:val="0048795F"/>
    <w:rsid w:val="00487FEE"/>
    <w:rsid w:val="00490187"/>
    <w:rsid w:val="00491CD2"/>
    <w:rsid w:val="00493A5F"/>
    <w:rsid w:val="0049418E"/>
    <w:rsid w:val="00494537"/>
    <w:rsid w:val="004958C8"/>
    <w:rsid w:val="004A19F8"/>
    <w:rsid w:val="004A212F"/>
    <w:rsid w:val="004A3104"/>
    <w:rsid w:val="004A4C07"/>
    <w:rsid w:val="004A4EF6"/>
    <w:rsid w:val="004A5C70"/>
    <w:rsid w:val="004A7428"/>
    <w:rsid w:val="004B0781"/>
    <w:rsid w:val="004B1877"/>
    <w:rsid w:val="004B30C2"/>
    <w:rsid w:val="004B3323"/>
    <w:rsid w:val="004B4949"/>
    <w:rsid w:val="004B5174"/>
    <w:rsid w:val="004B531A"/>
    <w:rsid w:val="004B6CDD"/>
    <w:rsid w:val="004B6F23"/>
    <w:rsid w:val="004B7BDA"/>
    <w:rsid w:val="004B7DC2"/>
    <w:rsid w:val="004C0320"/>
    <w:rsid w:val="004C09E4"/>
    <w:rsid w:val="004C1E49"/>
    <w:rsid w:val="004C1FBA"/>
    <w:rsid w:val="004C228C"/>
    <w:rsid w:val="004C2B34"/>
    <w:rsid w:val="004C3771"/>
    <w:rsid w:val="004C6B15"/>
    <w:rsid w:val="004D0A60"/>
    <w:rsid w:val="004D0D2B"/>
    <w:rsid w:val="004D1F5C"/>
    <w:rsid w:val="004D360D"/>
    <w:rsid w:val="004D70BA"/>
    <w:rsid w:val="004E0D03"/>
    <w:rsid w:val="004E18ED"/>
    <w:rsid w:val="004E1A7F"/>
    <w:rsid w:val="004E3BB4"/>
    <w:rsid w:val="004E46AA"/>
    <w:rsid w:val="004E48B6"/>
    <w:rsid w:val="004E5BAF"/>
    <w:rsid w:val="004E6529"/>
    <w:rsid w:val="004F0C31"/>
    <w:rsid w:val="004F1055"/>
    <w:rsid w:val="004F1504"/>
    <w:rsid w:val="004F22F1"/>
    <w:rsid w:val="004F3149"/>
    <w:rsid w:val="004F4634"/>
    <w:rsid w:val="004F50C6"/>
    <w:rsid w:val="004F52FD"/>
    <w:rsid w:val="004F6E8F"/>
    <w:rsid w:val="005035A3"/>
    <w:rsid w:val="0050363A"/>
    <w:rsid w:val="005054DD"/>
    <w:rsid w:val="0050673A"/>
    <w:rsid w:val="005072C0"/>
    <w:rsid w:val="00507B30"/>
    <w:rsid w:val="00511555"/>
    <w:rsid w:val="005123B6"/>
    <w:rsid w:val="00512CC8"/>
    <w:rsid w:val="005133C3"/>
    <w:rsid w:val="00513D5B"/>
    <w:rsid w:val="0051402C"/>
    <w:rsid w:val="00514B41"/>
    <w:rsid w:val="00516406"/>
    <w:rsid w:val="0052016F"/>
    <w:rsid w:val="00520894"/>
    <w:rsid w:val="0052251C"/>
    <w:rsid w:val="00525D24"/>
    <w:rsid w:val="00526EBB"/>
    <w:rsid w:val="00527073"/>
    <w:rsid w:val="00530357"/>
    <w:rsid w:val="00534CBB"/>
    <w:rsid w:val="00535489"/>
    <w:rsid w:val="00535C30"/>
    <w:rsid w:val="00536338"/>
    <w:rsid w:val="00537B1C"/>
    <w:rsid w:val="0054008F"/>
    <w:rsid w:val="00541026"/>
    <w:rsid w:val="005422CE"/>
    <w:rsid w:val="00543384"/>
    <w:rsid w:val="005449F9"/>
    <w:rsid w:val="00545855"/>
    <w:rsid w:val="00546E3D"/>
    <w:rsid w:val="005506F8"/>
    <w:rsid w:val="00551EC8"/>
    <w:rsid w:val="00553859"/>
    <w:rsid w:val="00553871"/>
    <w:rsid w:val="00553AB5"/>
    <w:rsid w:val="00553D5A"/>
    <w:rsid w:val="00554C4E"/>
    <w:rsid w:val="0055641B"/>
    <w:rsid w:val="0055685F"/>
    <w:rsid w:val="00556883"/>
    <w:rsid w:val="00556D78"/>
    <w:rsid w:val="00560DB3"/>
    <w:rsid w:val="0056101E"/>
    <w:rsid w:val="00561B1E"/>
    <w:rsid w:val="00561E3D"/>
    <w:rsid w:val="0056350A"/>
    <w:rsid w:val="00566AA8"/>
    <w:rsid w:val="00567410"/>
    <w:rsid w:val="005711EC"/>
    <w:rsid w:val="00571538"/>
    <w:rsid w:val="00572EBA"/>
    <w:rsid w:val="00575EC2"/>
    <w:rsid w:val="00576909"/>
    <w:rsid w:val="00576A3C"/>
    <w:rsid w:val="00577838"/>
    <w:rsid w:val="00577ED5"/>
    <w:rsid w:val="005825D6"/>
    <w:rsid w:val="005829F9"/>
    <w:rsid w:val="00583470"/>
    <w:rsid w:val="005836FD"/>
    <w:rsid w:val="00583865"/>
    <w:rsid w:val="00583B0F"/>
    <w:rsid w:val="00584E09"/>
    <w:rsid w:val="00585801"/>
    <w:rsid w:val="00585974"/>
    <w:rsid w:val="00591824"/>
    <w:rsid w:val="00594F8D"/>
    <w:rsid w:val="00597208"/>
    <w:rsid w:val="00597D24"/>
    <w:rsid w:val="00597EF4"/>
    <w:rsid w:val="005A01F6"/>
    <w:rsid w:val="005A131C"/>
    <w:rsid w:val="005A3678"/>
    <w:rsid w:val="005A396A"/>
    <w:rsid w:val="005A3B2B"/>
    <w:rsid w:val="005A4F79"/>
    <w:rsid w:val="005A6D40"/>
    <w:rsid w:val="005A76EF"/>
    <w:rsid w:val="005B0547"/>
    <w:rsid w:val="005B3037"/>
    <w:rsid w:val="005B333D"/>
    <w:rsid w:val="005B38B5"/>
    <w:rsid w:val="005B6841"/>
    <w:rsid w:val="005C2194"/>
    <w:rsid w:val="005C26A2"/>
    <w:rsid w:val="005C656B"/>
    <w:rsid w:val="005C6D5B"/>
    <w:rsid w:val="005C7389"/>
    <w:rsid w:val="005D129C"/>
    <w:rsid w:val="005D3B1E"/>
    <w:rsid w:val="005D4B12"/>
    <w:rsid w:val="005D5873"/>
    <w:rsid w:val="005D5A95"/>
    <w:rsid w:val="005D6BCF"/>
    <w:rsid w:val="005D6F84"/>
    <w:rsid w:val="005E073F"/>
    <w:rsid w:val="005E0A51"/>
    <w:rsid w:val="005E108E"/>
    <w:rsid w:val="005E19BA"/>
    <w:rsid w:val="005E3627"/>
    <w:rsid w:val="005E3C36"/>
    <w:rsid w:val="005E5408"/>
    <w:rsid w:val="005E69D5"/>
    <w:rsid w:val="005E702A"/>
    <w:rsid w:val="005F195A"/>
    <w:rsid w:val="005F25E8"/>
    <w:rsid w:val="005F300D"/>
    <w:rsid w:val="005F3A1A"/>
    <w:rsid w:val="005F3BA5"/>
    <w:rsid w:val="005F3C1E"/>
    <w:rsid w:val="005F3ED5"/>
    <w:rsid w:val="005F6B21"/>
    <w:rsid w:val="006002A1"/>
    <w:rsid w:val="00600310"/>
    <w:rsid w:val="00600376"/>
    <w:rsid w:val="00601903"/>
    <w:rsid w:val="00601B7B"/>
    <w:rsid w:val="00601FDD"/>
    <w:rsid w:val="0060238B"/>
    <w:rsid w:val="00604A68"/>
    <w:rsid w:val="006059B6"/>
    <w:rsid w:val="0060625E"/>
    <w:rsid w:val="00606A25"/>
    <w:rsid w:val="006070F7"/>
    <w:rsid w:val="0060778F"/>
    <w:rsid w:val="00607BF2"/>
    <w:rsid w:val="00610B9B"/>
    <w:rsid w:val="0061125E"/>
    <w:rsid w:val="006139CD"/>
    <w:rsid w:val="00614008"/>
    <w:rsid w:val="006148CB"/>
    <w:rsid w:val="0061625A"/>
    <w:rsid w:val="00616940"/>
    <w:rsid w:val="00616D7C"/>
    <w:rsid w:val="0061763D"/>
    <w:rsid w:val="00621BB0"/>
    <w:rsid w:val="00622F67"/>
    <w:rsid w:val="00625367"/>
    <w:rsid w:val="0062683D"/>
    <w:rsid w:val="006311D9"/>
    <w:rsid w:val="006336DA"/>
    <w:rsid w:val="006345D0"/>
    <w:rsid w:val="00634AB7"/>
    <w:rsid w:val="00640F60"/>
    <w:rsid w:val="00641555"/>
    <w:rsid w:val="00641684"/>
    <w:rsid w:val="00643C57"/>
    <w:rsid w:val="006445FF"/>
    <w:rsid w:val="0064488D"/>
    <w:rsid w:val="006451FC"/>
    <w:rsid w:val="00645D4F"/>
    <w:rsid w:val="00650E9B"/>
    <w:rsid w:val="00651328"/>
    <w:rsid w:val="00651A6E"/>
    <w:rsid w:val="00655CB5"/>
    <w:rsid w:val="00655FB7"/>
    <w:rsid w:val="00656718"/>
    <w:rsid w:val="00660205"/>
    <w:rsid w:val="00660F9B"/>
    <w:rsid w:val="00661AA1"/>
    <w:rsid w:val="0066436F"/>
    <w:rsid w:val="00665A91"/>
    <w:rsid w:val="0066600F"/>
    <w:rsid w:val="00666B6F"/>
    <w:rsid w:val="0067047A"/>
    <w:rsid w:val="0067293B"/>
    <w:rsid w:val="00675D99"/>
    <w:rsid w:val="00675E66"/>
    <w:rsid w:val="00676486"/>
    <w:rsid w:val="0067693F"/>
    <w:rsid w:val="00680F50"/>
    <w:rsid w:val="00680FE6"/>
    <w:rsid w:val="0068155E"/>
    <w:rsid w:val="0068303D"/>
    <w:rsid w:val="006835FA"/>
    <w:rsid w:val="00684CA0"/>
    <w:rsid w:val="0068542F"/>
    <w:rsid w:val="006868D8"/>
    <w:rsid w:val="0068732E"/>
    <w:rsid w:val="006917E8"/>
    <w:rsid w:val="006918C7"/>
    <w:rsid w:val="006921F3"/>
    <w:rsid w:val="0069247E"/>
    <w:rsid w:val="0069283E"/>
    <w:rsid w:val="0069290C"/>
    <w:rsid w:val="006930F0"/>
    <w:rsid w:val="00694BE3"/>
    <w:rsid w:val="006955EB"/>
    <w:rsid w:val="006959E2"/>
    <w:rsid w:val="006975D9"/>
    <w:rsid w:val="00697728"/>
    <w:rsid w:val="006A1399"/>
    <w:rsid w:val="006A17F9"/>
    <w:rsid w:val="006A29C4"/>
    <w:rsid w:val="006A53AF"/>
    <w:rsid w:val="006A593A"/>
    <w:rsid w:val="006B0FA8"/>
    <w:rsid w:val="006B18DC"/>
    <w:rsid w:val="006B2211"/>
    <w:rsid w:val="006B709C"/>
    <w:rsid w:val="006B7241"/>
    <w:rsid w:val="006C0726"/>
    <w:rsid w:val="006C15B4"/>
    <w:rsid w:val="006C3C3B"/>
    <w:rsid w:val="006C4BA5"/>
    <w:rsid w:val="006C5093"/>
    <w:rsid w:val="006C59AA"/>
    <w:rsid w:val="006C59DF"/>
    <w:rsid w:val="006C60C5"/>
    <w:rsid w:val="006C69A9"/>
    <w:rsid w:val="006C6AF7"/>
    <w:rsid w:val="006C755C"/>
    <w:rsid w:val="006D09FA"/>
    <w:rsid w:val="006D1AA6"/>
    <w:rsid w:val="006D31D9"/>
    <w:rsid w:val="006E0CF1"/>
    <w:rsid w:val="006E1D40"/>
    <w:rsid w:val="006E244C"/>
    <w:rsid w:val="006E55FD"/>
    <w:rsid w:val="006E5CF2"/>
    <w:rsid w:val="006E713D"/>
    <w:rsid w:val="006F01A1"/>
    <w:rsid w:val="006F0B3D"/>
    <w:rsid w:val="006F2B58"/>
    <w:rsid w:val="006F3DCF"/>
    <w:rsid w:val="006F4A36"/>
    <w:rsid w:val="006F5226"/>
    <w:rsid w:val="006F73AE"/>
    <w:rsid w:val="006F7432"/>
    <w:rsid w:val="006F7B0E"/>
    <w:rsid w:val="00700B57"/>
    <w:rsid w:val="00702D47"/>
    <w:rsid w:val="00703141"/>
    <w:rsid w:val="00703376"/>
    <w:rsid w:val="00710223"/>
    <w:rsid w:val="007104E8"/>
    <w:rsid w:val="007107E9"/>
    <w:rsid w:val="00711687"/>
    <w:rsid w:val="007119F7"/>
    <w:rsid w:val="00713822"/>
    <w:rsid w:val="00715574"/>
    <w:rsid w:val="00715A2A"/>
    <w:rsid w:val="00716600"/>
    <w:rsid w:val="00716936"/>
    <w:rsid w:val="00716F37"/>
    <w:rsid w:val="00716F96"/>
    <w:rsid w:val="00717A55"/>
    <w:rsid w:val="00717DD7"/>
    <w:rsid w:val="0072100C"/>
    <w:rsid w:val="00721D95"/>
    <w:rsid w:val="0072230F"/>
    <w:rsid w:val="0072267D"/>
    <w:rsid w:val="00723136"/>
    <w:rsid w:val="00724153"/>
    <w:rsid w:val="00725F11"/>
    <w:rsid w:val="00726C48"/>
    <w:rsid w:val="00727A55"/>
    <w:rsid w:val="00732EF0"/>
    <w:rsid w:val="00733044"/>
    <w:rsid w:val="007333AC"/>
    <w:rsid w:val="00733534"/>
    <w:rsid w:val="00734720"/>
    <w:rsid w:val="00734A3E"/>
    <w:rsid w:val="007373B1"/>
    <w:rsid w:val="00740179"/>
    <w:rsid w:val="007412AC"/>
    <w:rsid w:val="0074140E"/>
    <w:rsid w:val="0074387F"/>
    <w:rsid w:val="00747593"/>
    <w:rsid w:val="007533EC"/>
    <w:rsid w:val="007549AD"/>
    <w:rsid w:val="00756221"/>
    <w:rsid w:val="00757F2E"/>
    <w:rsid w:val="00760788"/>
    <w:rsid w:val="00761BB2"/>
    <w:rsid w:val="00764248"/>
    <w:rsid w:val="007642BF"/>
    <w:rsid w:val="00766F72"/>
    <w:rsid w:val="00771441"/>
    <w:rsid w:val="00773401"/>
    <w:rsid w:val="0077508D"/>
    <w:rsid w:val="00780862"/>
    <w:rsid w:val="00782520"/>
    <w:rsid w:val="007830E0"/>
    <w:rsid w:val="00783A1F"/>
    <w:rsid w:val="007849B1"/>
    <w:rsid w:val="00784C35"/>
    <w:rsid w:val="00786D7F"/>
    <w:rsid w:val="00790393"/>
    <w:rsid w:val="00791592"/>
    <w:rsid w:val="00791968"/>
    <w:rsid w:val="0079310F"/>
    <w:rsid w:val="0079380D"/>
    <w:rsid w:val="00795C4D"/>
    <w:rsid w:val="007A06FA"/>
    <w:rsid w:val="007A3BF5"/>
    <w:rsid w:val="007A76F4"/>
    <w:rsid w:val="007B03F8"/>
    <w:rsid w:val="007B04D0"/>
    <w:rsid w:val="007B0F9F"/>
    <w:rsid w:val="007B1468"/>
    <w:rsid w:val="007B2E80"/>
    <w:rsid w:val="007B3444"/>
    <w:rsid w:val="007B4B2E"/>
    <w:rsid w:val="007B5989"/>
    <w:rsid w:val="007C05DE"/>
    <w:rsid w:val="007C0F6A"/>
    <w:rsid w:val="007C16B3"/>
    <w:rsid w:val="007C22BD"/>
    <w:rsid w:val="007C22BE"/>
    <w:rsid w:val="007C35E3"/>
    <w:rsid w:val="007C5683"/>
    <w:rsid w:val="007C56A1"/>
    <w:rsid w:val="007C776B"/>
    <w:rsid w:val="007C7A5C"/>
    <w:rsid w:val="007D0CE4"/>
    <w:rsid w:val="007D1D68"/>
    <w:rsid w:val="007D4666"/>
    <w:rsid w:val="007D752C"/>
    <w:rsid w:val="007D77AC"/>
    <w:rsid w:val="007D7FF4"/>
    <w:rsid w:val="007E1F25"/>
    <w:rsid w:val="007E5853"/>
    <w:rsid w:val="007E5DB8"/>
    <w:rsid w:val="007E7341"/>
    <w:rsid w:val="007E7358"/>
    <w:rsid w:val="007F0553"/>
    <w:rsid w:val="007F0B17"/>
    <w:rsid w:val="007F22CA"/>
    <w:rsid w:val="007F2806"/>
    <w:rsid w:val="007F39F1"/>
    <w:rsid w:val="007F3AC1"/>
    <w:rsid w:val="007F3CF6"/>
    <w:rsid w:val="007F3FEB"/>
    <w:rsid w:val="007F473A"/>
    <w:rsid w:val="007F5944"/>
    <w:rsid w:val="008033A9"/>
    <w:rsid w:val="00805BBB"/>
    <w:rsid w:val="0080619A"/>
    <w:rsid w:val="0080634C"/>
    <w:rsid w:val="00811065"/>
    <w:rsid w:val="008129C6"/>
    <w:rsid w:val="008151CD"/>
    <w:rsid w:val="008154A5"/>
    <w:rsid w:val="00821B86"/>
    <w:rsid w:val="00822963"/>
    <w:rsid w:val="00822ACE"/>
    <w:rsid w:val="00822D58"/>
    <w:rsid w:val="00822F0A"/>
    <w:rsid w:val="00830310"/>
    <w:rsid w:val="008310B3"/>
    <w:rsid w:val="00833443"/>
    <w:rsid w:val="00833BC9"/>
    <w:rsid w:val="008346BA"/>
    <w:rsid w:val="00834AC8"/>
    <w:rsid w:val="00835EAD"/>
    <w:rsid w:val="0084160D"/>
    <w:rsid w:val="008426A3"/>
    <w:rsid w:val="00842CEB"/>
    <w:rsid w:val="00846F1C"/>
    <w:rsid w:val="0084713C"/>
    <w:rsid w:val="00847206"/>
    <w:rsid w:val="008505AD"/>
    <w:rsid w:val="00853C04"/>
    <w:rsid w:val="00854680"/>
    <w:rsid w:val="00854C25"/>
    <w:rsid w:val="00854E60"/>
    <w:rsid w:val="00856579"/>
    <w:rsid w:val="00857BFD"/>
    <w:rsid w:val="00860D01"/>
    <w:rsid w:val="0086134E"/>
    <w:rsid w:val="00861699"/>
    <w:rsid w:val="00862904"/>
    <w:rsid w:val="008635B9"/>
    <w:rsid w:val="00864BBD"/>
    <w:rsid w:val="00865758"/>
    <w:rsid w:val="0086580C"/>
    <w:rsid w:val="00867F5D"/>
    <w:rsid w:val="00870B0C"/>
    <w:rsid w:val="00871F70"/>
    <w:rsid w:val="00873754"/>
    <w:rsid w:val="0087488B"/>
    <w:rsid w:val="008752C9"/>
    <w:rsid w:val="0087551E"/>
    <w:rsid w:val="00877E09"/>
    <w:rsid w:val="008811ED"/>
    <w:rsid w:val="008864E1"/>
    <w:rsid w:val="0088702E"/>
    <w:rsid w:val="008871DE"/>
    <w:rsid w:val="0088722F"/>
    <w:rsid w:val="00890458"/>
    <w:rsid w:val="008908E6"/>
    <w:rsid w:val="00891D36"/>
    <w:rsid w:val="00891F35"/>
    <w:rsid w:val="008946E2"/>
    <w:rsid w:val="00895962"/>
    <w:rsid w:val="00895B40"/>
    <w:rsid w:val="00895E9F"/>
    <w:rsid w:val="00896B55"/>
    <w:rsid w:val="008A0296"/>
    <w:rsid w:val="008A07E9"/>
    <w:rsid w:val="008A0BB2"/>
    <w:rsid w:val="008A14C2"/>
    <w:rsid w:val="008A4658"/>
    <w:rsid w:val="008A4AAC"/>
    <w:rsid w:val="008B019B"/>
    <w:rsid w:val="008B0890"/>
    <w:rsid w:val="008B11E8"/>
    <w:rsid w:val="008B280C"/>
    <w:rsid w:val="008B369F"/>
    <w:rsid w:val="008B5832"/>
    <w:rsid w:val="008B6BEE"/>
    <w:rsid w:val="008B7030"/>
    <w:rsid w:val="008B7A12"/>
    <w:rsid w:val="008C0414"/>
    <w:rsid w:val="008C3330"/>
    <w:rsid w:val="008C3A4E"/>
    <w:rsid w:val="008C406A"/>
    <w:rsid w:val="008C433C"/>
    <w:rsid w:val="008C45C3"/>
    <w:rsid w:val="008C6180"/>
    <w:rsid w:val="008C6232"/>
    <w:rsid w:val="008C6A31"/>
    <w:rsid w:val="008D1DF2"/>
    <w:rsid w:val="008D2FA5"/>
    <w:rsid w:val="008D3746"/>
    <w:rsid w:val="008D3C05"/>
    <w:rsid w:val="008D4586"/>
    <w:rsid w:val="008D65AC"/>
    <w:rsid w:val="008D6FE0"/>
    <w:rsid w:val="008D730D"/>
    <w:rsid w:val="008D7320"/>
    <w:rsid w:val="008E0586"/>
    <w:rsid w:val="008E1065"/>
    <w:rsid w:val="008E414E"/>
    <w:rsid w:val="008E4A16"/>
    <w:rsid w:val="008E4C99"/>
    <w:rsid w:val="008E4E33"/>
    <w:rsid w:val="008E674B"/>
    <w:rsid w:val="008E6D15"/>
    <w:rsid w:val="008F01E6"/>
    <w:rsid w:val="008F1AEE"/>
    <w:rsid w:val="008F29FE"/>
    <w:rsid w:val="008F2EA0"/>
    <w:rsid w:val="008F3858"/>
    <w:rsid w:val="008F3D4D"/>
    <w:rsid w:val="008F414A"/>
    <w:rsid w:val="008F43E8"/>
    <w:rsid w:val="008F459F"/>
    <w:rsid w:val="008F63E5"/>
    <w:rsid w:val="008F7400"/>
    <w:rsid w:val="009009C3"/>
    <w:rsid w:val="00901955"/>
    <w:rsid w:val="00902981"/>
    <w:rsid w:val="00903797"/>
    <w:rsid w:val="00903FF2"/>
    <w:rsid w:val="00904765"/>
    <w:rsid w:val="0090533E"/>
    <w:rsid w:val="00911D79"/>
    <w:rsid w:val="00912549"/>
    <w:rsid w:val="00913113"/>
    <w:rsid w:val="00913193"/>
    <w:rsid w:val="0091546F"/>
    <w:rsid w:val="0091625B"/>
    <w:rsid w:val="009205FA"/>
    <w:rsid w:val="0092228F"/>
    <w:rsid w:val="0092386B"/>
    <w:rsid w:val="009240F9"/>
    <w:rsid w:val="0092517D"/>
    <w:rsid w:val="00925753"/>
    <w:rsid w:val="00926CFA"/>
    <w:rsid w:val="00927349"/>
    <w:rsid w:val="0092741A"/>
    <w:rsid w:val="00927755"/>
    <w:rsid w:val="009322C0"/>
    <w:rsid w:val="0093317B"/>
    <w:rsid w:val="00933216"/>
    <w:rsid w:val="00934942"/>
    <w:rsid w:val="00934FC0"/>
    <w:rsid w:val="0094362C"/>
    <w:rsid w:val="0094369E"/>
    <w:rsid w:val="00943927"/>
    <w:rsid w:val="009439CD"/>
    <w:rsid w:val="009446CB"/>
    <w:rsid w:val="0094485D"/>
    <w:rsid w:val="00944972"/>
    <w:rsid w:val="00944BD3"/>
    <w:rsid w:val="00944DD7"/>
    <w:rsid w:val="00945242"/>
    <w:rsid w:val="009459C3"/>
    <w:rsid w:val="009509C1"/>
    <w:rsid w:val="009523CD"/>
    <w:rsid w:val="0095312C"/>
    <w:rsid w:val="00953B9C"/>
    <w:rsid w:val="009546BE"/>
    <w:rsid w:val="0095653B"/>
    <w:rsid w:val="00956C8C"/>
    <w:rsid w:val="009575B0"/>
    <w:rsid w:val="00957D65"/>
    <w:rsid w:val="009612AF"/>
    <w:rsid w:val="009616C6"/>
    <w:rsid w:val="00961AB8"/>
    <w:rsid w:val="0096232E"/>
    <w:rsid w:val="0096269D"/>
    <w:rsid w:val="00964050"/>
    <w:rsid w:val="00964347"/>
    <w:rsid w:val="00964627"/>
    <w:rsid w:val="00966FFE"/>
    <w:rsid w:val="00967BF6"/>
    <w:rsid w:val="00967ED9"/>
    <w:rsid w:val="00970688"/>
    <w:rsid w:val="00973CF6"/>
    <w:rsid w:val="00974F1C"/>
    <w:rsid w:val="00975CD6"/>
    <w:rsid w:val="009772EE"/>
    <w:rsid w:val="00980D07"/>
    <w:rsid w:val="00981BF0"/>
    <w:rsid w:val="00985EA6"/>
    <w:rsid w:val="00986821"/>
    <w:rsid w:val="00990C57"/>
    <w:rsid w:val="0099149A"/>
    <w:rsid w:val="00991D8E"/>
    <w:rsid w:val="00993733"/>
    <w:rsid w:val="0099384E"/>
    <w:rsid w:val="00993B48"/>
    <w:rsid w:val="00994A02"/>
    <w:rsid w:val="0099520D"/>
    <w:rsid w:val="00996152"/>
    <w:rsid w:val="00996528"/>
    <w:rsid w:val="00996598"/>
    <w:rsid w:val="00996CC1"/>
    <w:rsid w:val="0099714F"/>
    <w:rsid w:val="00997574"/>
    <w:rsid w:val="00997694"/>
    <w:rsid w:val="009A041C"/>
    <w:rsid w:val="009A0AD0"/>
    <w:rsid w:val="009A4344"/>
    <w:rsid w:val="009A479E"/>
    <w:rsid w:val="009A4B27"/>
    <w:rsid w:val="009A5BA9"/>
    <w:rsid w:val="009A735B"/>
    <w:rsid w:val="009A7C5E"/>
    <w:rsid w:val="009A7C74"/>
    <w:rsid w:val="009A7EE9"/>
    <w:rsid w:val="009B0561"/>
    <w:rsid w:val="009B0737"/>
    <w:rsid w:val="009B32E4"/>
    <w:rsid w:val="009B3CDA"/>
    <w:rsid w:val="009B4A60"/>
    <w:rsid w:val="009B73D5"/>
    <w:rsid w:val="009B7F27"/>
    <w:rsid w:val="009C0B4D"/>
    <w:rsid w:val="009C27B3"/>
    <w:rsid w:val="009C5154"/>
    <w:rsid w:val="009C5764"/>
    <w:rsid w:val="009C61C4"/>
    <w:rsid w:val="009C6819"/>
    <w:rsid w:val="009D09D6"/>
    <w:rsid w:val="009D30D7"/>
    <w:rsid w:val="009D58B3"/>
    <w:rsid w:val="009D69FB"/>
    <w:rsid w:val="009D75A3"/>
    <w:rsid w:val="009D76D7"/>
    <w:rsid w:val="009E11F3"/>
    <w:rsid w:val="009E28F7"/>
    <w:rsid w:val="009E3002"/>
    <w:rsid w:val="009E3483"/>
    <w:rsid w:val="009E43F0"/>
    <w:rsid w:val="009E53A2"/>
    <w:rsid w:val="009E584C"/>
    <w:rsid w:val="009E7F03"/>
    <w:rsid w:val="009F4C28"/>
    <w:rsid w:val="009F5668"/>
    <w:rsid w:val="009F6FA8"/>
    <w:rsid w:val="009F71C2"/>
    <w:rsid w:val="00A005D9"/>
    <w:rsid w:val="00A00E0A"/>
    <w:rsid w:val="00A04BF1"/>
    <w:rsid w:val="00A066A4"/>
    <w:rsid w:val="00A06E48"/>
    <w:rsid w:val="00A07776"/>
    <w:rsid w:val="00A109EF"/>
    <w:rsid w:val="00A10FE5"/>
    <w:rsid w:val="00A11A3F"/>
    <w:rsid w:val="00A11ACD"/>
    <w:rsid w:val="00A13C39"/>
    <w:rsid w:val="00A13CA8"/>
    <w:rsid w:val="00A15B9B"/>
    <w:rsid w:val="00A172EC"/>
    <w:rsid w:val="00A1756D"/>
    <w:rsid w:val="00A20E1B"/>
    <w:rsid w:val="00A20FD1"/>
    <w:rsid w:val="00A2202A"/>
    <w:rsid w:val="00A22F3C"/>
    <w:rsid w:val="00A23520"/>
    <w:rsid w:val="00A25D6A"/>
    <w:rsid w:val="00A26F26"/>
    <w:rsid w:val="00A27640"/>
    <w:rsid w:val="00A27A83"/>
    <w:rsid w:val="00A30B04"/>
    <w:rsid w:val="00A30B66"/>
    <w:rsid w:val="00A313C6"/>
    <w:rsid w:val="00A35350"/>
    <w:rsid w:val="00A35B29"/>
    <w:rsid w:val="00A40346"/>
    <w:rsid w:val="00A407D4"/>
    <w:rsid w:val="00A40A64"/>
    <w:rsid w:val="00A41211"/>
    <w:rsid w:val="00A43685"/>
    <w:rsid w:val="00A436E0"/>
    <w:rsid w:val="00A43F14"/>
    <w:rsid w:val="00A44643"/>
    <w:rsid w:val="00A449B8"/>
    <w:rsid w:val="00A45FE8"/>
    <w:rsid w:val="00A524FF"/>
    <w:rsid w:val="00A52738"/>
    <w:rsid w:val="00A566B0"/>
    <w:rsid w:val="00A61351"/>
    <w:rsid w:val="00A61D95"/>
    <w:rsid w:val="00A64D82"/>
    <w:rsid w:val="00A66033"/>
    <w:rsid w:val="00A666D7"/>
    <w:rsid w:val="00A67D91"/>
    <w:rsid w:val="00A7120D"/>
    <w:rsid w:val="00A72060"/>
    <w:rsid w:val="00A729DE"/>
    <w:rsid w:val="00A76A18"/>
    <w:rsid w:val="00A77AE4"/>
    <w:rsid w:val="00A82838"/>
    <w:rsid w:val="00A83924"/>
    <w:rsid w:val="00A83EAF"/>
    <w:rsid w:val="00A851EB"/>
    <w:rsid w:val="00A85D08"/>
    <w:rsid w:val="00A92040"/>
    <w:rsid w:val="00A9553B"/>
    <w:rsid w:val="00A96242"/>
    <w:rsid w:val="00A97E5A"/>
    <w:rsid w:val="00AA1B34"/>
    <w:rsid w:val="00AA2AAC"/>
    <w:rsid w:val="00AA2F70"/>
    <w:rsid w:val="00AA5FB6"/>
    <w:rsid w:val="00AA7D06"/>
    <w:rsid w:val="00AA7DDE"/>
    <w:rsid w:val="00AB0398"/>
    <w:rsid w:val="00AB15EE"/>
    <w:rsid w:val="00AB26CE"/>
    <w:rsid w:val="00AB2B48"/>
    <w:rsid w:val="00AB3796"/>
    <w:rsid w:val="00AB7D47"/>
    <w:rsid w:val="00AC11A6"/>
    <w:rsid w:val="00AC188E"/>
    <w:rsid w:val="00AC263E"/>
    <w:rsid w:val="00AC29B1"/>
    <w:rsid w:val="00AC581B"/>
    <w:rsid w:val="00AC651A"/>
    <w:rsid w:val="00AC6795"/>
    <w:rsid w:val="00AC67B9"/>
    <w:rsid w:val="00AC7272"/>
    <w:rsid w:val="00AD0555"/>
    <w:rsid w:val="00AD089F"/>
    <w:rsid w:val="00AD0CF1"/>
    <w:rsid w:val="00AD10BA"/>
    <w:rsid w:val="00AD2612"/>
    <w:rsid w:val="00AD3557"/>
    <w:rsid w:val="00AD4FF9"/>
    <w:rsid w:val="00AD552B"/>
    <w:rsid w:val="00AD6779"/>
    <w:rsid w:val="00AD7C8A"/>
    <w:rsid w:val="00AE0334"/>
    <w:rsid w:val="00AE0C35"/>
    <w:rsid w:val="00AE3FE4"/>
    <w:rsid w:val="00AE7855"/>
    <w:rsid w:val="00AF2001"/>
    <w:rsid w:val="00AF251E"/>
    <w:rsid w:val="00AF2564"/>
    <w:rsid w:val="00AF2FBA"/>
    <w:rsid w:val="00AF3CFF"/>
    <w:rsid w:val="00AF5696"/>
    <w:rsid w:val="00AF712B"/>
    <w:rsid w:val="00B005E6"/>
    <w:rsid w:val="00B01199"/>
    <w:rsid w:val="00B02614"/>
    <w:rsid w:val="00B0278B"/>
    <w:rsid w:val="00B03294"/>
    <w:rsid w:val="00B032EC"/>
    <w:rsid w:val="00B03ECA"/>
    <w:rsid w:val="00B04761"/>
    <w:rsid w:val="00B05935"/>
    <w:rsid w:val="00B11073"/>
    <w:rsid w:val="00B111A9"/>
    <w:rsid w:val="00B11208"/>
    <w:rsid w:val="00B1244B"/>
    <w:rsid w:val="00B12A0A"/>
    <w:rsid w:val="00B131D6"/>
    <w:rsid w:val="00B13FBC"/>
    <w:rsid w:val="00B2236D"/>
    <w:rsid w:val="00B22BE0"/>
    <w:rsid w:val="00B25DE6"/>
    <w:rsid w:val="00B27BCC"/>
    <w:rsid w:val="00B31680"/>
    <w:rsid w:val="00B31B23"/>
    <w:rsid w:val="00B32A4C"/>
    <w:rsid w:val="00B347F3"/>
    <w:rsid w:val="00B35C25"/>
    <w:rsid w:val="00B37EBC"/>
    <w:rsid w:val="00B409B6"/>
    <w:rsid w:val="00B4669D"/>
    <w:rsid w:val="00B469DD"/>
    <w:rsid w:val="00B5122F"/>
    <w:rsid w:val="00B519B3"/>
    <w:rsid w:val="00B51E98"/>
    <w:rsid w:val="00B5372A"/>
    <w:rsid w:val="00B54343"/>
    <w:rsid w:val="00B5568B"/>
    <w:rsid w:val="00B60BCC"/>
    <w:rsid w:val="00B60C0E"/>
    <w:rsid w:val="00B60D26"/>
    <w:rsid w:val="00B626EB"/>
    <w:rsid w:val="00B6310B"/>
    <w:rsid w:val="00B633F9"/>
    <w:rsid w:val="00B63B7A"/>
    <w:rsid w:val="00B6562D"/>
    <w:rsid w:val="00B74397"/>
    <w:rsid w:val="00B7767D"/>
    <w:rsid w:val="00B77CB7"/>
    <w:rsid w:val="00B81098"/>
    <w:rsid w:val="00B81703"/>
    <w:rsid w:val="00B81D10"/>
    <w:rsid w:val="00B84631"/>
    <w:rsid w:val="00B85053"/>
    <w:rsid w:val="00B8559F"/>
    <w:rsid w:val="00B85AB6"/>
    <w:rsid w:val="00B8708E"/>
    <w:rsid w:val="00B87D86"/>
    <w:rsid w:val="00B909D3"/>
    <w:rsid w:val="00B91A2E"/>
    <w:rsid w:val="00B925DA"/>
    <w:rsid w:val="00B92E48"/>
    <w:rsid w:val="00B93C69"/>
    <w:rsid w:val="00B942BA"/>
    <w:rsid w:val="00B95843"/>
    <w:rsid w:val="00BA1418"/>
    <w:rsid w:val="00BA238E"/>
    <w:rsid w:val="00BA35FC"/>
    <w:rsid w:val="00BA4F76"/>
    <w:rsid w:val="00BB0293"/>
    <w:rsid w:val="00BB0A0C"/>
    <w:rsid w:val="00BB596D"/>
    <w:rsid w:val="00BB601D"/>
    <w:rsid w:val="00BB67B0"/>
    <w:rsid w:val="00BB6AA5"/>
    <w:rsid w:val="00BB6C9C"/>
    <w:rsid w:val="00BC174E"/>
    <w:rsid w:val="00BC3498"/>
    <w:rsid w:val="00BC3EB4"/>
    <w:rsid w:val="00BC72B7"/>
    <w:rsid w:val="00BC7867"/>
    <w:rsid w:val="00BC7CF2"/>
    <w:rsid w:val="00BD0968"/>
    <w:rsid w:val="00BD5621"/>
    <w:rsid w:val="00BD6494"/>
    <w:rsid w:val="00BE0875"/>
    <w:rsid w:val="00BE6E8E"/>
    <w:rsid w:val="00BF40B4"/>
    <w:rsid w:val="00BF57C1"/>
    <w:rsid w:val="00BF7D99"/>
    <w:rsid w:val="00BF7EF8"/>
    <w:rsid w:val="00C004F9"/>
    <w:rsid w:val="00C023B2"/>
    <w:rsid w:val="00C02A9A"/>
    <w:rsid w:val="00C02D3D"/>
    <w:rsid w:val="00C06F9E"/>
    <w:rsid w:val="00C07E1D"/>
    <w:rsid w:val="00C1084A"/>
    <w:rsid w:val="00C11A62"/>
    <w:rsid w:val="00C13461"/>
    <w:rsid w:val="00C1358F"/>
    <w:rsid w:val="00C14C21"/>
    <w:rsid w:val="00C15390"/>
    <w:rsid w:val="00C15EB2"/>
    <w:rsid w:val="00C15FA8"/>
    <w:rsid w:val="00C161A6"/>
    <w:rsid w:val="00C20E45"/>
    <w:rsid w:val="00C259BF"/>
    <w:rsid w:val="00C27917"/>
    <w:rsid w:val="00C303D6"/>
    <w:rsid w:val="00C307E8"/>
    <w:rsid w:val="00C3104A"/>
    <w:rsid w:val="00C32159"/>
    <w:rsid w:val="00C33340"/>
    <w:rsid w:val="00C35F4F"/>
    <w:rsid w:val="00C36D0B"/>
    <w:rsid w:val="00C37CC8"/>
    <w:rsid w:val="00C37E45"/>
    <w:rsid w:val="00C40171"/>
    <w:rsid w:val="00C41792"/>
    <w:rsid w:val="00C44206"/>
    <w:rsid w:val="00C454C2"/>
    <w:rsid w:val="00C45DCA"/>
    <w:rsid w:val="00C51015"/>
    <w:rsid w:val="00C51F71"/>
    <w:rsid w:val="00C535A3"/>
    <w:rsid w:val="00C56C28"/>
    <w:rsid w:val="00C61637"/>
    <w:rsid w:val="00C62BE4"/>
    <w:rsid w:val="00C63D35"/>
    <w:rsid w:val="00C6437B"/>
    <w:rsid w:val="00C6597A"/>
    <w:rsid w:val="00C67536"/>
    <w:rsid w:val="00C72CAC"/>
    <w:rsid w:val="00C74AAD"/>
    <w:rsid w:val="00C75CD6"/>
    <w:rsid w:val="00C760CD"/>
    <w:rsid w:val="00C761AE"/>
    <w:rsid w:val="00C76ADD"/>
    <w:rsid w:val="00C76B98"/>
    <w:rsid w:val="00C76DB3"/>
    <w:rsid w:val="00C7703C"/>
    <w:rsid w:val="00C77DBB"/>
    <w:rsid w:val="00C8040E"/>
    <w:rsid w:val="00C82AA0"/>
    <w:rsid w:val="00C842F9"/>
    <w:rsid w:val="00C84EE1"/>
    <w:rsid w:val="00C861B4"/>
    <w:rsid w:val="00C904CF"/>
    <w:rsid w:val="00C9068A"/>
    <w:rsid w:val="00C92A36"/>
    <w:rsid w:val="00C930D0"/>
    <w:rsid w:val="00C93737"/>
    <w:rsid w:val="00C94987"/>
    <w:rsid w:val="00C974DB"/>
    <w:rsid w:val="00CA32B4"/>
    <w:rsid w:val="00CA3629"/>
    <w:rsid w:val="00CA615C"/>
    <w:rsid w:val="00CA6FB1"/>
    <w:rsid w:val="00CA7989"/>
    <w:rsid w:val="00CB158C"/>
    <w:rsid w:val="00CB1F4E"/>
    <w:rsid w:val="00CB3DCB"/>
    <w:rsid w:val="00CB40E7"/>
    <w:rsid w:val="00CB740C"/>
    <w:rsid w:val="00CC10ED"/>
    <w:rsid w:val="00CC51F8"/>
    <w:rsid w:val="00CC62A8"/>
    <w:rsid w:val="00CC68B2"/>
    <w:rsid w:val="00CC79EB"/>
    <w:rsid w:val="00CD08A5"/>
    <w:rsid w:val="00CD102C"/>
    <w:rsid w:val="00CD26BF"/>
    <w:rsid w:val="00CD2BA9"/>
    <w:rsid w:val="00CD4694"/>
    <w:rsid w:val="00CD5BBC"/>
    <w:rsid w:val="00CE11A4"/>
    <w:rsid w:val="00CE1F20"/>
    <w:rsid w:val="00CE3367"/>
    <w:rsid w:val="00CE57F6"/>
    <w:rsid w:val="00CE72B1"/>
    <w:rsid w:val="00CE7324"/>
    <w:rsid w:val="00CE7E60"/>
    <w:rsid w:val="00CF0028"/>
    <w:rsid w:val="00CF1ADE"/>
    <w:rsid w:val="00CF1C82"/>
    <w:rsid w:val="00CF31EF"/>
    <w:rsid w:val="00CF3E45"/>
    <w:rsid w:val="00CF469A"/>
    <w:rsid w:val="00CF5859"/>
    <w:rsid w:val="00CF76B1"/>
    <w:rsid w:val="00CF789C"/>
    <w:rsid w:val="00D007A1"/>
    <w:rsid w:val="00D01BB3"/>
    <w:rsid w:val="00D05415"/>
    <w:rsid w:val="00D06E34"/>
    <w:rsid w:val="00D07F2F"/>
    <w:rsid w:val="00D10D0D"/>
    <w:rsid w:val="00D10DAA"/>
    <w:rsid w:val="00D13A3A"/>
    <w:rsid w:val="00D13C3F"/>
    <w:rsid w:val="00D13D51"/>
    <w:rsid w:val="00D16363"/>
    <w:rsid w:val="00D17663"/>
    <w:rsid w:val="00D17BFF"/>
    <w:rsid w:val="00D20936"/>
    <w:rsid w:val="00D2298B"/>
    <w:rsid w:val="00D278DE"/>
    <w:rsid w:val="00D308F2"/>
    <w:rsid w:val="00D3099D"/>
    <w:rsid w:val="00D3517C"/>
    <w:rsid w:val="00D35862"/>
    <w:rsid w:val="00D400DF"/>
    <w:rsid w:val="00D403F8"/>
    <w:rsid w:val="00D42148"/>
    <w:rsid w:val="00D434BF"/>
    <w:rsid w:val="00D44E5B"/>
    <w:rsid w:val="00D4505C"/>
    <w:rsid w:val="00D5490C"/>
    <w:rsid w:val="00D565EC"/>
    <w:rsid w:val="00D57A43"/>
    <w:rsid w:val="00D60711"/>
    <w:rsid w:val="00D616B7"/>
    <w:rsid w:val="00D61858"/>
    <w:rsid w:val="00D629DE"/>
    <w:rsid w:val="00D630F1"/>
    <w:rsid w:val="00D64D12"/>
    <w:rsid w:val="00D64E25"/>
    <w:rsid w:val="00D653D6"/>
    <w:rsid w:val="00D66604"/>
    <w:rsid w:val="00D72438"/>
    <w:rsid w:val="00D72DF5"/>
    <w:rsid w:val="00D73E1B"/>
    <w:rsid w:val="00D75BF0"/>
    <w:rsid w:val="00D76966"/>
    <w:rsid w:val="00D80177"/>
    <w:rsid w:val="00D80D2A"/>
    <w:rsid w:val="00D80DFF"/>
    <w:rsid w:val="00D81BCA"/>
    <w:rsid w:val="00D81C45"/>
    <w:rsid w:val="00D82754"/>
    <w:rsid w:val="00D84416"/>
    <w:rsid w:val="00D85358"/>
    <w:rsid w:val="00D85EEA"/>
    <w:rsid w:val="00D86694"/>
    <w:rsid w:val="00D86934"/>
    <w:rsid w:val="00D908B4"/>
    <w:rsid w:val="00D9325E"/>
    <w:rsid w:val="00D9362D"/>
    <w:rsid w:val="00D95D8B"/>
    <w:rsid w:val="00D9684E"/>
    <w:rsid w:val="00DA13B1"/>
    <w:rsid w:val="00DA209B"/>
    <w:rsid w:val="00DA31C2"/>
    <w:rsid w:val="00DA3317"/>
    <w:rsid w:val="00DA482A"/>
    <w:rsid w:val="00DA4E78"/>
    <w:rsid w:val="00DA6802"/>
    <w:rsid w:val="00DB09F2"/>
    <w:rsid w:val="00DB2266"/>
    <w:rsid w:val="00DB37DD"/>
    <w:rsid w:val="00DB6D85"/>
    <w:rsid w:val="00DC01EF"/>
    <w:rsid w:val="00DC08AC"/>
    <w:rsid w:val="00DC0B89"/>
    <w:rsid w:val="00DC0F14"/>
    <w:rsid w:val="00DC0F30"/>
    <w:rsid w:val="00DC1677"/>
    <w:rsid w:val="00DC18F2"/>
    <w:rsid w:val="00DC51E7"/>
    <w:rsid w:val="00DC5376"/>
    <w:rsid w:val="00DC5ECF"/>
    <w:rsid w:val="00DC6637"/>
    <w:rsid w:val="00DC759C"/>
    <w:rsid w:val="00DD11CC"/>
    <w:rsid w:val="00DD132D"/>
    <w:rsid w:val="00DD227B"/>
    <w:rsid w:val="00DD2AEC"/>
    <w:rsid w:val="00DD2D08"/>
    <w:rsid w:val="00DD34EE"/>
    <w:rsid w:val="00DD35EE"/>
    <w:rsid w:val="00DD44DC"/>
    <w:rsid w:val="00DD50E9"/>
    <w:rsid w:val="00DD79FB"/>
    <w:rsid w:val="00DE0146"/>
    <w:rsid w:val="00DE1E30"/>
    <w:rsid w:val="00DE21A5"/>
    <w:rsid w:val="00DE3322"/>
    <w:rsid w:val="00DE3339"/>
    <w:rsid w:val="00DE34A7"/>
    <w:rsid w:val="00DE4B27"/>
    <w:rsid w:val="00DE5826"/>
    <w:rsid w:val="00DF0344"/>
    <w:rsid w:val="00DF1207"/>
    <w:rsid w:val="00DF4E39"/>
    <w:rsid w:val="00DF54ED"/>
    <w:rsid w:val="00DF69AC"/>
    <w:rsid w:val="00DF7464"/>
    <w:rsid w:val="00DF7AD9"/>
    <w:rsid w:val="00E01CAC"/>
    <w:rsid w:val="00E032B0"/>
    <w:rsid w:val="00E03724"/>
    <w:rsid w:val="00E03A5B"/>
    <w:rsid w:val="00E0411B"/>
    <w:rsid w:val="00E12076"/>
    <w:rsid w:val="00E12B0E"/>
    <w:rsid w:val="00E20004"/>
    <w:rsid w:val="00E2047A"/>
    <w:rsid w:val="00E213DE"/>
    <w:rsid w:val="00E21765"/>
    <w:rsid w:val="00E240BE"/>
    <w:rsid w:val="00E24B71"/>
    <w:rsid w:val="00E2565B"/>
    <w:rsid w:val="00E26B06"/>
    <w:rsid w:val="00E31DD7"/>
    <w:rsid w:val="00E341DF"/>
    <w:rsid w:val="00E346BE"/>
    <w:rsid w:val="00E34AAE"/>
    <w:rsid w:val="00E352E0"/>
    <w:rsid w:val="00E3651B"/>
    <w:rsid w:val="00E37388"/>
    <w:rsid w:val="00E404C7"/>
    <w:rsid w:val="00E428A5"/>
    <w:rsid w:val="00E42BE3"/>
    <w:rsid w:val="00E42DC5"/>
    <w:rsid w:val="00E43DBA"/>
    <w:rsid w:val="00E44717"/>
    <w:rsid w:val="00E4479A"/>
    <w:rsid w:val="00E4520D"/>
    <w:rsid w:val="00E46533"/>
    <w:rsid w:val="00E46AE5"/>
    <w:rsid w:val="00E46DA8"/>
    <w:rsid w:val="00E508E2"/>
    <w:rsid w:val="00E52970"/>
    <w:rsid w:val="00E529B8"/>
    <w:rsid w:val="00E54640"/>
    <w:rsid w:val="00E5487F"/>
    <w:rsid w:val="00E54D9F"/>
    <w:rsid w:val="00E62058"/>
    <w:rsid w:val="00E6310F"/>
    <w:rsid w:val="00E63419"/>
    <w:rsid w:val="00E65F7A"/>
    <w:rsid w:val="00E67C5F"/>
    <w:rsid w:val="00E70FF1"/>
    <w:rsid w:val="00E71594"/>
    <w:rsid w:val="00E74FA6"/>
    <w:rsid w:val="00E77688"/>
    <w:rsid w:val="00E819AD"/>
    <w:rsid w:val="00E83FA2"/>
    <w:rsid w:val="00E8483B"/>
    <w:rsid w:val="00E878CA"/>
    <w:rsid w:val="00E879FE"/>
    <w:rsid w:val="00E87C8C"/>
    <w:rsid w:val="00E905FA"/>
    <w:rsid w:val="00E906D1"/>
    <w:rsid w:val="00E90B71"/>
    <w:rsid w:val="00E90DA7"/>
    <w:rsid w:val="00E92403"/>
    <w:rsid w:val="00E92BBC"/>
    <w:rsid w:val="00E93006"/>
    <w:rsid w:val="00E942B4"/>
    <w:rsid w:val="00E978B3"/>
    <w:rsid w:val="00EA07D0"/>
    <w:rsid w:val="00EA0DF8"/>
    <w:rsid w:val="00EA1DE4"/>
    <w:rsid w:val="00EA5863"/>
    <w:rsid w:val="00EA5D14"/>
    <w:rsid w:val="00EA6DDD"/>
    <w:rsid w:val="00EA7773"/>
    <w:rsid w:val="00EA7EFF"/>
    <w:rsid w:val="00EB0657"/>
    <w:rsid w:val="00EB19A3"/>
    <w:rsid w:val="00EB33C8"/>
    <w:rsid w:val="00EB3DAF"/>
    <w:rsid w:val="00EB403F"/>
    <w:rsid w:val="00EB4450"/>
    <w:rsid w:val="00EB6601"/>
    <w:rsid w:val="00EB68AF"/>
    <w:rsid w:val="00EB6A81"/>
    <w:rsid w:val="00EB6E23"/>
    <w:rsid w:val="00EC275F"/>
    <w:rsid w:val="00EC2A2B"/>
    <w:rsid w:val="00EC3579"/>
    <w:rsid w:val="00EC4D30"/>
    <w:rsid w:val="00EC6564"/>
    <w:rsid w:val="00ED024A"/>
    <w:rsid w:val="00ED0AD0"/>
    <w:rsid w:val="00ED16F0"/>
    <w:rsid w:val="00ED1CC2"/>
    <w:rsid w:val="00ED2E8C"/>
    <w:rsid w:val="00ED3767"/>
    <w:rsid w:val="00ED3A4E"/>
    <w:rsid w:val="00ED3D19"/>
    <w:rsid w:val="00ED71FD"/>
    <w:rsid w:val="00EE0B26"/>
    <w:rsid w:val="00EE0B9B"/>
    <w:rsid w:val="00EE3439"/>
    <w:rsid w:val="00EE63AF"/>
    <w:rsid w:val="00EE72C6"/>
    <w:rsid w:val="00EE76B9"/>
    <w:rsid w:val="00EF1608"/>
    <w:rsid w:val="00EF16FF"/>
    <w:rsid w:val="00EF330B"/>
    <w:rsid w:val="00EF39E8"/>
    <w:rsid w:val="00EF5A1B"/>
    <w:rsid w:val="00F00D44"/>
    <w:rsid w:val="00F01822"/>
    <w:rsid w:val="00F022EF"/>
    <w:rsid w:val="00F02C39"/>
    <w:rsid w:val="00F03BD7"/>
    <w:rsid w:val="00F03C37"/>
    <w:rsid w:val="00F06B09"/>
    <w:rsid w:val="00F06EC5"/>
    <w:rsid w:val="00F06FBF"/>
    <w:rsid w:val="00F07019"/>
    <w:rsid w:val="00F072AA"/>
    <w:rsid w:val="00F1086F"/>
    <w:rsid w:val="00F10AB9"/>
    <w:rsid w:val="00F10F4D"/>
    <w:rsid w:val="00F11B71"/>
    <w:rsid w:val="00F1255A"/>
    <w:rsid w:val="00F133CD"/>
    <w:rsid w:val="00F152A2"/>
    <w:rsid w:val="00F15354"/>
    <w:rsid w:val="00F1747D"/>
    <w:rsid w:val="00F17D7A"/>
    <w:rsid w:val="00F21571"/>
    <w:rsid w:val="00F21DDF"/>
    <w:rsid w:val="00F230ED"/>
    <w:rsid w:val="00F24B62"/>
    <w:rsid w:val="00F25101"/>
    <w:rsid w:val="00F258EF"/>
    <w:rsid w:val="00F26075"/>
    <w:rsid w:val="00F26143"/>
    <w:rsid w:val="00F316E1"/>
    <w:rsid w:val="00F328BF"/>
    <w:rsid w:val="00F329C9"/>
    <w:rsid w:val="00F33588"/>
    <w:rsid w:val="00F34C15"/>
    <w:rsid w:val="00F3573E"/>
    <w:rsid w:val="00F36EF4"/>
    <w:rsid w:val="00F375BD"/>
    <w:rsid w:val="00F429BF"/>
    <w:rsid w:val="00F42D6C"/>
    <w:rsid w:val="00F42E9B"/>
    <w:rsid w:val="00F46754"/>
    <w:rsid w:val="00F46B49"/>
    <w:rsid w:val="00F503A8"/>
    <w:rsid w:val="00F51537"/>
    <w:rsid w:val="00F5260C"/>
    <w:rsid w:val="00F539F9"/>
    <w:rsid w:val="00F540D0"/>
    <w:rsid w:val="00F546A5"/>
    <w:rsid w:val="00F54B93"/>
    <w:rsid w:val="00F55D33"/>
    <w:rsid w:val="00F55FFA"/>
    <w:rsid w:val="00F566EC"/>
    <w:rsid w:val="00F60360"/>
    <w:rsid w:val="00F609C8"/>
    <w:rsid w:val="00F61542"/>
    <w:rsid w:val="00F61786"/>
    <w:rsid w:val="00F61A6F"/>
    <w:rsid w:val="00F6208C"/>
    <w:rsid w:val="00F629C5"/>
    <w:rsid w:val="00F65231"/>
    <w:rsid w:val="00F65236"/>
    <w:rsid w:val="00F70BEF"/>
    <w:rsid w:val="00F73B8A"/>
    <w:rsid w:val="00F756E6"/>
    <w:rsid w:val="00F7586C"/>
    <w:rsid w:val="00F76227"/>
    <w:rsid w:val="00F76A3A"/>
    <w:rsid w:val="00F76A5F"/>
    <w:rsid w:val="00F77EB2"/>
    <w:rsid w:val="00F816EB"/>
    <w:rsid w:val="00F81A7E"/>
    <w:rsid w:val="00F81C67"/>
    <w:rsid w:val="00F8278A"/>
    <w:rsid w:val="00F8454D"/>
    <w:rsid w:val="00F8571A"/>
    <w:rsid w:val="00F90B65"/>
    <w:rsid w:val="00F90C4B"/>
    <w:rsid w:val="00F90F52"/>
    <w:rsid w:val="00F92E00"/>
    <w:rsid w:val="00F932E9"/>
    <w:rsid w:val="00F9393D"/>
    <w:rsid w:val="00F93C65"/>
    <w:rsid w:val="00F93CBA"/>
    <w:rsid w:val="00F944CE"/>
    <w:rsid w:val="00F96FB6"/>
    <w:rsid w:val="00F97148"/>
    <w:rsid w:val="00FA074B"/>
    <w:rsid w:val="00FA0D23"/>
    <w:rsid w:val="00FA1767"/>
    <w:rsid w:val="00FA2BA6"/>
    <w:rsid w:val="00FA3F6F"/>
    <w:rsid w:val="00FA46B7"/>
    <w:rsid w:val="00FA49A6"/>
    <w:rsid w:val="00FA55B5"/>
    <w:rsid w:val="00FA5E76"/>
    <w:rsid w:val="00FA7E5C"/>
    <w:rsid w:val="00FB18DD"/>
    <w:rsid w:val="00FB38A9"/>
    <w:rsid w:val="00FB582D"/>
    <w:rsid w:val="00FB5F1E"/>
    <w:rsid w:val="00FB60C8"/>
    <w:rsid w:val="00FC1DB6"/>
    <w:rsid w:val="00FC29B6"/>
    <w:rsid w:val="00FC3AFD"/>
    <w:rsid w:val="00FC4CCD"/>
    <w:rsid w:val="00FC794C"/>
    <w:rsid w:val="00FC7A06"/>
    <w:rsid w:val="00FD1D12"/>
    <w:rsid w:val="00FD4840"/>
    <w:rsid w:val="00FD4D4D"/>
    <w:rsid w:val="00FD5074"/>
    <w:rsid w:val="00FE08CF"/>
    <w:rsid w:val="00FE2A8D"/>
    <w:rsid w:val="00FE6326"/>
    <w:rsid w:val="00FF0CEF"/>
    <w:rsid w:val="00FF1492"/>
    <w:rsid w:val="00FF1C2F"/>
    <w:rsid w:val="00FF1D49"/>
    <w:rsid w:val="00FF56D1"/>
    <w:rsid w:val="00FF67E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martTagType w:namespaceuri="urn:schemas-microsoft-com:office:smarttags" w:name="place"/>
  <w:smartTagType w:namespaceuri="urn:schemas-microsoft-com:office:smarttags" w:name="City"/>
  <w:shapeDefaults>
    <o:shapedefaults v:ext="edit" spidmax="83969"/>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6478"/>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n-GB" w:eastAsia="en-US"/>
    </w:rPr>
  </w:style>
  <w:style w:type="paragraph" w:styleId="Heading1">
    <w:name w:val="heading 1"/>
    <w:basedOn w:val="Normal"/>
    <w:next w:val="Normal"/>
    <w:qFormat/>
    <w:rsid w:val="00016BF5"/>
    <w:pPr>
      <w:keepNext/>
      <w:keepLines/>
      <w:spacing w:before="360"/>
      <w:ind w:left="794" w:hanging="794"/>
      <w:outlineLvl w:val="0"/>
    </w:pPr>
    <w:rPr>
      <w:b/>
    </w:rPr>
  </w:style>
  <w:style w:type="paragraph" w:styleId="Heading2">
    <w:name w:val="heading 2"/>
    <w:basedOn w:val="Heading1"/>
    <w:next w:val="Normal"/>
    <w:qFormat/>
    <w:rsid w:val="00016BF5"/>
    <w:pPr>
      <w:spacing w:before="240"/>
      <w:outlineLvl w:val="1"/>
    </w:pPr>
  </w:style>
  <w:style w:type="paragraph" w:styleId="Heading3">
    <w:name w:val="heading 3"/>
    <w:basedOn w:val="Heading1"/>
    <w:next w:val="Normal"/>
    <w:qFormat/>
    <w:rsid w:val="00016BF5"/>
    <w:pPr>
      <w:spacing w:before="160"/>
      <w:outlineLvl w:val="2"/>
    </w:pPr>
  </w:style>
  <w:style w:type="paragraph" w:styleId="Heading4">
    <w:name w:val="heading 4"/>
    <w:basedOn w:val="Heading3"/>
    <w:next w:val="Normal"/>
    <w:qFormat/>
    <w:rsid w:val="00016BF5"/>
    <w:pPr>
      <w:tabs>
        <w:tab w:val="clear" w:pos="794"/>
        <w:tab w:val="left" w:pos="1021"/>
      </w:tabs>
      <w:ind w:left="1021" w:hanging="1021"/>
      <w:outlineLvl w:val="3"/>
    </w:pPr>
  </w:style>
  <w:style w:type="paragraph" w:styleId="Heading5">
    <w:name w:val="heading 5"/>
    <w:basedOn w:val="Heading4"/>
    <w:next w:val="Normal"/>
    <w:qFormat/>
    <w:rsid w:val="00016BF5"/>
    <w:pPr>
      <w:outlineLvl w:val="4"/>
    </w:pPr>
  </w:style>
  <w:style w:type="paragraph" w:styleId="Heading6">
    <w:name w:val="heading 6"/>
    <w:basedOn w:val="Heading4"/>
    <w:next w:val="Normal"/>
    <w:qFormat/>
    <w:rsid w:val="00016BF5"/>
    <w:pPr>
      <w:tabs>
        <w:tab w:val="clear" w:pos="1021"/>
        <w:tab w:val="clear" w:pos="1191"/>
      </w:tabs>
      <w:ind w:left="1588" w:hanging="1588"/>
      <w:outlineLvl w:val="5"/>
    </w:pPr>
  </w:style>
  <w:style w:type="paragraph" w:styleId="Heading7">
    <w:name w:val="heading 7"/>
    <w:basedOn w:val="Heading6"/>
    <w:next w:val="Normal"/>
    <w:qFormat/>
    <w:rsid w:val="00016BF5"/>
    <w:pPr>
      <w:outlineLvl w:val="6"/>
    </w:pPr>
  </w:style>
  <w:style w:type="paragraph" w:styleId="Heading8">
    <w:name w:val="heading 8"/>
    <w:basedOn w:val="Heading6"/>
    <w:next w:val="Normal"/>
    <w:qFormat/>
    <w:rsid w:val="00016BF5"/>
    <w:pPr>
      <w:outlineLvl w:val="7"/>
    </w:pPr>
  </w:style>
  <w:style w:type="paragraph" w:styleId="Heading9">
    <w:name w:val="heading 9"/>
    <w:basedOn w:val="Heading6"/>
    <w:next w:val="Normal"/>
    <w:qFormat/>
    <w:rsid w:val="00016B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08342F"/>
    <w:pPr>
      <w:keepNext/>
      <w:keepLines/>
      <w:spacing w:before="480"/>
      <w:jc w:val="center"/>
    </w:pPr>
    <w:rPr>
      <w:b/>
      <w:sz w:val="28"/>
    </w:rPr>
  </w:style>
  <w:style w:type="paragraph" w:customStyle="1" w:styleId="Normalaftertitle">
    <w:name w:val="Normal_after_title"/>
    <w:basedOn w:val="Normal"/>
    <w:next w:val="Normal"/>
    <w:rsid w:val="0008342F"/>
    <w:pPr>
      <w:spacing w:before="360"/>
    </w:pPr>
  </w:style>
  <w:style w:type="character" w:customStyle="1" w:styleId="Appdef">
    <w:name w:val="App_def"/>
    <w:basedOn w:val="DefaultParagraphFont"/>
    <w:rsid w:val="0008342F"/>
    <w:rPr>
      <w:rFonts w:ascii="Times New Roman" w:hAnsi="Times New Roman"/>
      <w:b/>
    </w:rPr>
  </w:style>
  <w:style w:type="character" w:customStyle="1" w:styleId="Appref">
    <w:name w:val="App_ref"/>
    <w:basedOn w:val="DefaultParagraphFont"/>
    <w:rsid w:val="0008342F"/>
  </w:style>
  <w:style w:type="paragraph" w:customStyle="1" w:styleId="AppendixNotitle">
    <w:name w:val="Appendix_No &amp; title"/>
    <w:basedOn w:val="AnnexNotitle"/>
    <w:next w:val="Normalaftertitle"/>
    <w:rsid w:val="0008342F"/>
  </w:style>
  <w:style w:type="character" w:customStyle="1" w:styleId="Artdef">
    <w:name w:val="Art_def"/>
    <w:basedOn w:val="DefaultParagraphFont"/>
    <w:rsid w:val="0008342F"/>
    <w:rPr>
      <w:rFonts w:ascii="Times New Roman" w:hAnsi="Times New Roman"/>
      <w:b/>
    </w:rPr>
  </w:style>
  <w:style w:type="paragraph" w:customStyle="1" w:styleId="Artheading">
    <w:name w:val="Art_heading"/>
    <w:basedOn w:val="Normal"/>
    <w:next w:val="Normalaftertitle"/>
    <w:rsid w:val="0008342F"/>
    <w:pPr>
      <w:spacing w:before="480"/>
      <w:jc w:val="center"/>
    </w:pPr>
    <w:rPr>
      <w:b/>
      <w:sz w:val="28"/>
    </w:rPr>
  </w:style>
  <w:style w:type="paragraph" w:customStyle="1" w:styleId="ArtNo">
    <w:name w:val="Art_No"/>
    <w:basedOn w:val="Normal"/>
    <w:next w:val="Arttitle"/>
    <w:rsid w:val="0008342F"/>
    <w:pPr>
      <w:keepNext/>
      <w:keepLines/>
      <w:spacing w:before="480"/>
      <w:jc w:val="center"/>
    </w:pPr>
    <w:rPr>
      <w:caps/>
      <w:sz w:val="28"/>
    </w:rPr>
  </w:style>
  <w:style w:type="paragraph" w:customStyle="1" w:styleId="Arttitle">
    <w:name w:val="Art_title"/>
    <w:basedOn w:val="Normal"/>
    <w:next w:val="Normalaftertitle"/>
    <w:rsid w:val="0008342F"/>
    <w:pPr>
      <w:keepNext/>
      <w:keepLines/>
      <w:spacing w:before="240"/>
      <w:jc w:val="center"/>
    </w:pPr>
    <w:rPr>
      <w:b/>
      <w:sz w:val="28"/>
    </w:rPr>
  </w:style>
  <w:style w:type="character" w:customStyle="1" w:styleId="Artref">
    <w:name w:val="Art_ref"/>
    <w:basedOn w:val="DefaultParagraphFont"/>
    <w:rsid w:val="0008342F"/>
  </w:style>
  <w:style w:type="paragraph" w:customStyle="1" w:styleId="ASN1">
    <w:name w:val="ASN.1"/>
    <w:basedOn w:val="Normal"/>
    <w:rsid w:val="0008342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08342F"/>
    <w:pPr>
      <w:keepNext/>
      <w:keepLines/>
      <w:spacing w:before="160"/>
      <w:ind w:left="794"/>
    </w:pPr>
    <w:rPr>
      <w:i/>
    </w:rPr>
  </w:style>
  <w:style w:type="paragraph" w:customStyle="1" w:styleId="ChapNo">
    <w:name w:val="Chap_No"/>
    <w:basedOn w:val="Normal"/>
    <w:next w:val="Chaptitle"/>
    <w:rsid w:val="0008342F"/>
    <w:pPr>
      <w:keepNext/>
      <w:keepLines/>
      <w:spacing w:before="480"/>
      <w:jc w:val="center"/>
    </w:pPr>
    <w:rPr>
      <w:b/>
      <w:caps/>
      <w:sz w:val="28"/>
    </w:rPr>
  </w:style>
  <w:style w:type="paragraph" w:customStyle="1" w:styleId="Chaptitle">
    <w:name w:val="Chap_title"/>
    <w:basedOn w:val="Normal"/>
    <w:next w:val="Normalaftertitle"/>
    <w:rsid w:val="0008342F"/>
    <w:pPr>
      <w:keepNext/>
      <w:keepLines/>
      <w:spacing w:before="240"/>
      <w:jc w:val="center"/>
    </w:pPr>
    <w:rPr>
      <w:b/>
      <w:sz w:val="28"/>
    </w:rPr>
  </w:style>
  <w:style w:type="character" w:styleId="EndnoteReference">
    <w:name w:val="endnote reference"/>
    <w:basedOn w:val="DefaultParagraphFont"/>
    <w:rsid w:val="0008342F"/>
    <w:rPr>
      <w:vertAlign w:val="superscript"/>
    </w:rPr>
  </w:style>
  <w:style w:type="paragraph" w:customStyle="1" w:styleId="enumlev1">
    <w:name w:val="enumlev1"/>
    <w:basedOn w:val="Normal"/>
    <w:rsid w:val="0008342F"/>
    <w:pPr>
      <w:spacing w:before="80"/>
      <w:ind w:left="794" w:hanging="794"/>
    </w:pPr>
  </w:style>
  <w:style w:type="paragraph" w:customStyle="1" w:styleId="enumlev2">
    <w:name w:val="enumlev2"/>
    <w:basedOn w:val="enumlev1"/>
    <w:rsid w:val="00AE0C35"/>
    <w:pPr>
      <w:ind w:left="1191" w:hanging="397"/>
    </w:pPr>
  </w:style>
  <w:style w:type="paragraph" w:customStyle="1" w:styleId="enumlev3">
    <w:name w:val="enumlev3"/>
    <w:basedOn w:val="enumlev2"/>
    <w:rsid w:val="0008342F"/>
    <w:pPr>
      <w:ind w:left="1588"/>
    </w:pPr>
  </w:style>
  <w:style w:type="paragraph" w:customStyle="1" w:styleId="Equation">
    <w:name w:val="Equation"/>
    <w:basedOn w:val="Normal"/>
    <w:rsid w:val="0008342F"/>
    <w:pPr>
      <w:tabs>
        <w:tab w:val="clear" w:pos="1191"/>
        <w:tab w:val="clear" w:pos="1588"/>
        <w:tab w:val="clear" w:pos="1985"/>
        <w:tab w:val="center" w:pos="4820"/>
        <w:tab w:val="right" w:pos="9639"/>
      </w:tabs>
    </w:pPr>
  </w:style>
  <w:style w:type="paragraph" w:customStyle="1" w:styleId="Equationlegend">
    <w:name w:val="Equation_legend"/>
    <w:basedOn w:val="Normal"/>
    <w:rsid w:val="0008342F"/>
    <w:pPr>
      <w:tabs>
        <w:tab w:val="clear" w:pos="794"/>
        <w:tab w:val="clear" w:pos="1191"/>
        <w:tab w:val="clear" w:pos="1588"/>
        <w:tab w:val="right" w:pos="1814"/>
      </w:tabs>
      <w:spacing w:before="80"/>
      <w:ind w:left="1985" w:hanging="1985"/>
    </w:pPr>
  </w:style>
  <w:style w:type="paragraph" w:customStyle="1" w:styleId="Figure">
    <w:name w:val="Figure"/>
    <w:basedOn w:val="Normal"/>
    <w:next w:val="FigureNotitle"/>
    <w:rsid w:val="0008342F"/>
    <w:pPr>
      <w:keepNext/>
      <w:keepLines/>
      <w:spacing w:before="240" w:after="120"/>
      <w:jc w:val="center"/>
    </w:pPr>
  </w:style>
  <w:style w:type="paragraph" w:customStyle="1" w:styleId="FigureNotitle">
    <w:name w:val="Figure_No &amp; title"/>
    <w:basedOn w:val="Normal"/>
    <w:next w:val="Normalaftertitle"/>
    <w:rsid w:val="0008342F"/>
    <w:pPr>
      <w:keepLines/>
      <w:spacing w:before="240" w:after="120"/>
      <w:jc w:val="center"/>
    </w:pPr>
    <w:rPr>
      <w:b/>
    </w:rPr>
  </w:style>
  <w:style w:type="paragraph" w:customStyle="1" w:styleId="Figurelegend">
    <w:name w:val="Figure_legend"/>
    <w:basedOn w:val="Normal"/>
    <w:rsid w:val="0008342F"/>
    <w:pPr>
      <w:keepNext/>
      <w:keepLines/>
      <w:tabs>
        <w:tab w:val="clear" w:pos="794"/>
        <w:tab w:val="clear" w:pos="1191"/>
        <w:tab w:val="clear" w:pos="1588"/>
        <w:tab w:val="clear" w:pos="1985"/>
      </w:tabs>
      <w:spacing w:before="20" w:after="20"/>
    </w:pPr>
    <w:rPr>
      <w:sz w:val="18"/>
    </w:rPr>
  </w:style>
  <w:style w:type="paragraph" w:customStyle="1" w:styleId="Figurewithouttitle">
    <w:name w:val="Figure_without_title"/>
    <w:basedOn w:val="Normal"/>
    <w:next w:val="Normalaftertitle"/>
    <w:rsid w:val="0008342F"/>
    <w:pPr>
      <w:keepLines/>
      <w:spacing w:before="240" w:after="120"/>
      <w:jc w:val="center"/>
    </w:pPr>
  </w:style>
  <w:style w:type="paragraph" w:styleId="Footer">
    <w:name w:val="footer"/>
    <w:basedOn w:val="Normal"/>
    <w:rsid w:val="0008342F"/>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08342F"/>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08342F"/>
    <w:pPr>
      <w:tabs>
        <w:tab w:val="clear" w:pos="794"/>
        <w:tab w:val="clear" w:pos="1191"/>
        <w:tab w:val="clear" w:pos="1588"/>
        <w:tab w:val="clear" w:pos="1985"/>
        <w:tab w:val="left" w:pos="907"/>
        <w:tab w:val="right" w:pos="8789"/>
        <w:tab w:val="right" w:pos="9639"/>
      </w:tabs>
      <w:spacing w:before="0"/>
    </w:pPr>
    <w:rPr>
      <w:b/>
    </w:rPr>
  </w:style>
  <w:style w:type="character" w:styleId="FootnoteReference">
    <w:name w:val="footnote reference"/>
    <w:aliases w:val="Appel note de bas de p,Footnote Reference/"/>
    <w:basedOn w:val="DefaultParagraphFont"/>
    <w:rsid w:val="0008342F"/>
    <w:rPr>
      <w:position w:val="6"/>
      <w:sz w:val="16"/>
    </w:rPr>
  </w:style>
  <w:style w:type="paragraph" w:customStyle="1" w:styleId="Note">
    <w:name w:val="Note"/>
    <w:basedOn w:val="Normal"/>
    <w:rsid w:val="0008342F"/>
    <w:pPr>
      <w:spacing w:before="80"/>
    </w:p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te"/>
    <w:link w:val="FootnoteTextChar"/>
    <w:rsid w:val="0008342F"/>
    <w:pPr>
      <w:keepLines/>
      <w:tabs>
        <w:tab w:val="left" w:pos="255"/>
      </w:tabs>
      <w:ind w:left="255" w:hanging="255"/>
    </w:pPr>
    <w:rPr>
      <w:sz w:val="18"/>
      <w:lang w:val="en-US"/>
    </w:rPr>
  </w:style>
  <w:style w:type="paragraph" w:customStyle="1" w:styleId="Formal">
    <w:name w:val="Formal"/>
    <w:basedOn w:val="ASN1"/>
    <w:rsid w:val="0008342F"/>
    <w:rPr>
      <w:b w:val="0"/>
    </w:rPr>
  </w:style>
  <w:style w:type="paragraph" w:styleId="Header">
    <w:name w:val="header"/>
    <w:basedOn w:val="Normal"/>
    <w:rsid w:val="00016BF5"/>
    <w:pPr>
      <w:tabs>
        <w:tab w:val="clear" w:pos="794"/>
        <w:tab w:val="clear" w:pos="1191"/>
        <w:tab w:val="clear" w:pos="1588"/>
        <w:tab w:val="clear" w:pos="1985"/>
        <w:tab w:val="center" w:pos="4820"/>
        <w:tab w:val="right" w:pos="9639"/>
      </w:tabs>
      <w:spacing w:before="0"/>
      <w:jc w:val="center"/>
    </w:pPr>
    <w:rPr>
      <w:b/>
    </w:rPr>
  </w:style>
  <w:style w:type="paragraph" w:customStyle="1" w:styleId="Headingb">
    <w:name w:val="Heading_b"/>
    <w:basedOn w:val="Normal"/>
    <w:next w:val="Normal"/>
    <w:rsid w:val="00016BF5"/>
    <w:pPr>
      <w:keepNext/>
      <w:spacing w:before="160"/>
    </w:pPr>
    <w:rPr>
      <w:b/>
    </w:rPr>
  </w:style>
  <w:style w:type="paragraph" w:customStyle="1" w:styleId="Headingi">
    <w:name w:val="Heading_i"/>
    <w:basedOn w:val="Normal"/>
    <w:next w:val="Normal"/>
    <w:rsid w:val="00016BF5"/>
    <w:pPr>
      <w:keepNext/>
      <w:spacing w:before="160"/>
    </w:pPr>
    <w:rPr>
      <w:i/>
    </w:rPr>
  </w:style>
  <w:style w:type="paragraph" w:styleId="Index1">
    <w:name w:val="index 1"/>
    <w:basedOn w:val="Normal"/>
    <w:next w:val="Normal"/>
    <w:rsid w:val="0008342F"/>
  </w:style>
  <w:style w:type="paragraph" w:styleId="Index2">
    <w:name w:val="index 2"/>
    <w:basedOn w:val="Normal"/>
    <w:next w:val="Normal"/>
    <w:rsid w:val="0008342F"/>
    <w:pPr>
      <w:ind w:left="283"/>
    </w:pPr>
  </w:style>
  <w:style w:type="paragraph" w:styleId="Index3">
    <w:name w:val="index 3"/>
    <w:basedOn w:val="Normal"/>
    <w:next w:val="Normal"/>
    <w:rsid w:val="0008342F"/>
    <w:pPr>
      <w:ind w:left="566"/>
    </w:pPr>
  </w:style>
  <w:style w:type="character" w:styleId="PageNumber">
    <w:name w:val="page number"/>
    <w:basedOn w:val="DefaultParagraphFont"/>
    <w:rsid w:val="0008342F"/>
  </w:style>
  <w:style w:type="paragraph" w:customStyle="1" w:styleId="PartNo">
    <w:name w:val="Part_No"/>
    <w:basedOn w:val="Normal"/>
    <w:next w:val="Partref"/>
    <w:rsid w:val="0008342F"/>
    <w:pPr>
      <w:keepNext/>
      <w:keepLines/>
      <w:spacing w:before="480" w:after="80"/>
      <w:jc w:val="center"/>
    </w:pPr>
    <w:rPr>
      <w:caps/>
      <w:sz w:val="28"/>
    </w:rPr>
  </w:style>
  <w:style w:type="paragraph" w:customStyle="1" w:styleId="Partref">
    <w:name w:val="Part_ref"/>
    <w:basedOn w:val="Normal"/>
    <w:next w:val="Parttitle"/>
    <w:rsid w:val="0008342F"/>
    <w:pPr>
      <w:keepNext/>
      <w:keepLines/>
      <w:spacing w:before="280"/>
      <w:jc w:val="center"/>
    </w:pPr>
  </w:style>
  <w:style w:type="paragraph" w:customStyle="1" w:styleId="Parttitle">
    <w:name w:val="Part_title"/>
    <w:basedOn w:val="Normal"/>
    <w:next w:val="Normalaftertitle"/>
    <w:rsid w:val="0008342F"/>
    <w:pPr>
      <w:keepNext/>
      <w:keepLines/>
      <w:spacing w:before="240" w:after="280"/>
      <w:jc w:val="center"/>
    </w:pPr>
    <w:rPr>
      <w:b/>
      <w:sz w:val="28"/>
    </w:rPr>
  </w:style>
  <w:style w:type="paragraph" w:customStyle="1" w:styleId="Recdate">
    <w:name w:val="Rec_date"/>
    <w:basedOn w:val="Normal"/>
    <w:next w:val="Normalaftertitle"/>
    <w:rsid w:val="0008342F"/>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8342F"/>
  </w:style>
  <w:style w:type="paragraph" w:customStyle="1" w:styleId="RecNo">
    <w:name w:val="Rec_No"/>
    <w:basedOn w:val="Normal"/>
    <w:next w:val="Rectitle"/>
    <w:rsid w:val="0008342F"/>
    <w:pPr>
      <w:keepNext/>
      <w:keepLines/>
      <w:spacing w:before="0"/>
    </w:pPr>
    <w:rPr>
      <w:b/>
      <w:sz w:val="28"/>
    </w:rPr>
  </w:style>
  <w:style w:type="paragraph" w:customStyle="1" w:styleId="Rectitle">
    <w:name w:val="Rec_title"/>
    <w:basedOn w:val="Normal"/>
    <w:next w:val="Normalaftertitle"/>
    <w:rsid w:val="0008342F"/>
    <w:pPr>
      <w:keepNext/>
      <w:keepLines/>
      <w:spacing w:before="360"/>
      <w:jc w:val="center"/>
    </w:pPr>
    <w:rPr>
      <w:b/>
      <w:sz w:val="28"/>
    </w:rPr>
  </w:style>
  <w:style w:type="paragraph" w:customStyle="1" w:styleId="QuestionNo">
    <w:name w:val="Question_No"/>
    <w:basedOn w:val="RecNo"/>
    <w:next w:val="Questiontitle"/>
    <w:rsid w:val="0008342F"/>
  </w:style>
  <w:style w:type="paragraph" w:customStyle="1" w:styleId="Questiontitle">
    <w:name w:val="Question_title"/>
    <w:basedOn w:val="Rectitle"/>
    <w:next w:val="Questionref"/>
    <w:rsid w:val="0008342F"/>
  </w:style>
  <w:style w:type="paragraph" w:customStyle="1" w:styleId="Questionref">
    <w:name w:val="Question_ref"/>
    <w:basedOn w:val="Recref"/>
    <w:next w:val="Questiondate"/>
    <w:rsid w:val="0008342F"/>
  </w:style>
  <w:style w:type="paragraph" w:customStyle="1" w:styleId="Recref">
    <w:name w:val="Rec_ref"/>
    <w:basedOn w:val="Normal"/>
    <w:next w:val="Recdate"/>
    <w:rsid w:val="0008342F"/>
    <w:pPr>
      <w:keepNext/>
      <w:keepLines/>
      <w:tabs>
        <w:tab w:val="clear" w:pos="794"/>
        <w:tab w:val="clear" w:pos="1191"/>
        <w:tab w:val="clear" w:pos="1588"/>
        <w:tab w:val="clear" w:pos="1985"/>
      </w:tabs>
      <w:jc w:val="center"/>
    </w:pPr>
    <w:rPr>
      <w:i/>
    </w:rPr>
  </w:style>
  <w:style w:type="paragraph" w:customStyle="1" w:styleId="RecNoBR">
    <w:name w:val="Rec_No_BR"/>
    <w:basedOn w:val="Normal"/>
    <w:next w:val="Rectitle"/>
    <w:rsid w:val="0008342F"/>
    <w:pPr>
      <w:keepNext/>
      <w:keepLines/>
      <w:spacing w:before="480"/>
      <w:jc w:val="center"/>
    </w:pPr>
    <w:rPr>
      <w:caps/>
      <w:sz w:val="28"/>
    </w:rPr>
  </w:style>
  <w:style w:type="paragraph" w:customStyle="1" w:styleId="QuestionNoBR">
    <w:name w:val="Question_No_BR"/>
    <w:basedOn w:val="RecNoBR"/>
    <w:next w:val="Questiontitle"/>
    <w:rsid w:val="0008342F"/>
  </w:style>
  <w:style w:type="character" w:customStyle="1" w:styleId="Recdef">
    <w:name w:val="Rec_def"/>
    <w:basedOn w:val="DefaultParagraphFont"/>
    <w:rsid w:val="0008342F"/>
    <w:rPr>
      <w:b/>
    </w:rPr>
  </w:style>
  <w:style w:type="paragraph" w:customStyle="1" w:styleId="Reftext">
    <w:name w:val="Ref_text"/>
    <w:basedOn w:val="Normal"/>
    <w:rsid w:val="0008342F"/>
    <w:pPr>
      <w:ind w:left="794" w:hanging="794"/>
    </w:pPr>
  </w:style>
  <w:style w:type="paragraph" w:customStyle="1" w:styleId="Reftitle">
    <w:name w:val="Ref_title"/>
    <w:basedOn w:val="Normal"/>
    <w:next w:val="Reftext"/>
    <w:rsid w:val="0008342F"/>
    <w:pPr>
      <w:spacing w:before="480"/>
      <w:jc w:val="center"/>
    </w:pPr>
    <w:rPr>
      <w:b/>
    </w:rPr>
  </w:style>
  <w:style w:type="paragraph" w:customStyle="1" w:styleId="Repdate">
    <w:name w:val="Rep_date"/>
    <w:basedOn w:val="Recdate"/>
    <w:next w:val="Normalaftertitle"/>
    <w:rsid w:val="0008342F"/>
  </w:style>
  <w:style w:type="paragraph" w:customStyle="1" w:styleId="RepNo">
    <w:name w:val="Rep_No"/>
    <w:basedOn w:val="RecNo"/>
    <w:next w:val="Reptitle"/>
    <w:rsid w:val="0008342F"/>
  </w:style>
  <w:style w:type="paragraph" w:customStyle="1" w:styleId="Reptitle">
    <w:name w:val="Rep_title"/>
    <w:basedOn w:val="Rectitle"/>
    <w:next w:val="Repref"/>
    <w:rsid w:val="0008342F"/>
  </w:style>
  <w:style w:type="paragraph" w:customStyle="1" w:styleId="Repref">
    <w:name w:val="Rep_ref"/>
    <w:basedOn w:val="Recref"/>
    <w:next w:val="Repdate"/>
    <w:rsid w:val="0008342F"/>
  </w:style>
  <w:style w:type="paragraph" w:customStyle="1" w:styleId="RepNoBR">
    <w:name w:val="Rep_No_BR"/>
    <w:basedOn w:val="RecNoBR"/>
    <w:next w:val="Reptitle"/>
    <w:rsid w:val="0008342F"/>
  </w:style>
  <w:style w:type="paragraph" w:customStyle="1" w:styleId="Resdate">
    <w:name w:val="Res_date"/>
    <w:basedOn w:val="Recdate"/>
    <w:next w:val="Normalaftertitle"/>
    <w:rsid w:val="0008342F"/>
  </w:style>
  <w:style w:type="character" w:customStyle="1" w:styleId="Resdef">
    <w:name w:val="Res_def"/>
    <w:basedOn w:val="DefaultParagraphFont"/>
    <w:rsid w:val="0008342F"/>
    <w:rPr>
      <w:rFonts w:ascii="Times New Roman" w:hAnsi="Times New Roman"/>
      <w:b/>
    </w:rPr>
  </w:style>
  <w:style w:type="paragraph" w:customStyle="1" w:styleId="ResNo">
    <w:name w:val="Res_No"/>
    <w:basedOn w:val="RecNo"/>
    <w:next w:val="Restitle"/>
    <w:rsid w:val="0008342F"/>
  </w:style>
  <w:style w:type="paragraph" w:customStyle="1" w:styleId="Restitle">
    <w:name w:val="Res_title"/>
    <w:basedOn w:val="Rectitle"/>
    <w:next w:val="Resref"/>
    <w:rsid w:val="0008342F"/>
  </w:style>
  <w:style w:type="paragraph" w:customStyle="1" w:styleId="Resref">
    <w:name w:val="Res_ref"/>
    <w:basedOn w:val="Recref"/>
    <w:next w:val="Resdate"/>
    <w:rsid w:val="0008342F"/>
  </w:style>
  <w:style w:type="paragraph" w:customStyle="1" w:styleId="ResNoBR">
    <w:name w:val="Res_No_BR"/>
    <w:basedOn w:val="RecNoBR"/>
    <w:next w:val="Restitle"/>
    <w:rsid w:val="0008342F"/>
  </w:style>
  <w:style w:type="paragraph" w:customStyle="1" w:styleId="Section1">
    <w:name w:val="Section_1"/>
    <w:basedOn w:val="Normal"/>
    <w:next w:val="Normal"/>
    <w:rsid w:val="0008342F"/>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08342F"/>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08342F"/>
    <w:pPr>
      <w:keepNext/>
      <w:keepLines/>
      <w:spacing w:before="480" w:after="80"/>
      <w:jc w:val="center"/>
    </w:pPr>
    <w:rPr>
      <w:caps/>
      <w:sz w:val="28"/>
    </w:rPr>
  </w:style>
  <w:style w:type="paragraph" w:customStyle="1" w:styleId="Sectiontitle">
    <w:name w:val="Section_title"/>
    <w:basedOn w:val="Normal"/>
    <w:next w:val="Normalaftertitle"/>
    <w:rsid w:val="0008342F"/>
    <w:pPr>
      <w:keepNext/>
      <w:keepLines/>
      <w:spacing w:before="480" w:after="280"/>
      <w:jc w:val="center"/>
    </w:pPr>
    <w:rPr>
      <w:b/>
      <w:sz w:val="28"/>
    </w:rPr>
  </w:style>
  <w:style w:type="paragraph" w:customStyle="1" w:styleId="Source">
    <w:name w:val="Source"/>
    <w:basedOn w:val="Normal"/>
    <w:next w:val="Normalaftertitle"/>
    <w:rsid w:val="0008342F"/>
    <w:pPr>
      <w:spacing w:before="840" w:after="200"/>
      <w:jc w:val="center"/>
    </w:pPr>
    <w:rPr>
      <w:b/>
      <w:sz w:val="28"/>
    </w:rPr>
  </w:style>
  <w:style w:type="paragraph" w:customStyle="1" w:styleId="SpecialFooter">
    <w:name w:val="Special Footer"/>
    <w:basedOn w:val="Footer"/>
    <w:rsid w:val="0008342F"/>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08342F"/>
    <w:rPr>
      <w:b/>
      <w:color w:val="auto"/>
    </w:rPr>
  </w:style>
  <w:style w:type="paragraph" w:customStyle="1" w:styleId="Tablehead">
    <w:name w:val="Table_head"/>
    <w:basedOn w:val="Normal"/>
    <w:next w:val="Tabletext"/>
    <w:rsid w:val="008A14C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08342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legend">
    <w:name w:val="Table_legend"/>
    <w:basedOn w:val="Normal"/>
    <w:rsid w:val="0008342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
    <w:rsid w:val="0008342F"/>
    <w:pPr>
      <w:keepNext/>
      <w:keepLines/>
      <w:spacing w:before="360" w:after="120"/>
      <w:jc w:val="center"/>
    </w:pPr>
    <w:rPr>
      <w:b/>
    </w:rPr>
  </w:style>
  <w:style w:type="paragraph" w:customStyle="1" w:styleId="TableNoBR">
    <w:name w:val="Table_No_BR"/>
    <w:basedOn w:val="Normal"/>
    <w:next w:val="TabletitleBR"/>
    <w:rsid w:val="0008342F"/>
    <w:pPr>
      <w:keepNext/>
      <w:spacing w:before="560" w:after="120"/>
      <w:jc w:val="center"/>
    </w:pPr>
    <w:rPr>
      <w:caps/>
    </w:rPr>
  </w:style>
  <w:style w:type="paragraph" w:customStyle="1" w:styleId="TabletitleBR">
    <w:name w:val="Table_title_BR"/>
    <w:basedOn w:val="Normal"/>
    <w:next w:val="Tablehead"/>
    <w:rsid w:val="0008342F"/>
    <w:pPr>
      <w:keepNext/>
      <w:keepLines/>
      <w:spacing w:before="0" w:after="120"/>
      <w:jc w:val="center"/>
    </w:pPr>
    <w:rPr>
      <w:b/>
    </w:rPr>
  </w:style>
  <w:style w:type="paragraph" w:customStyle="1" w:styleId="Tableref">
    <w:name w:val="Table_ref"/>
    <w:basedOn w:val="Normal"/>
    <w:next w:val="TabletitleBR"/>
    <w:rsid w:val="0008342F"/>
    <w:pPr>
      <w:keepNext/>
      <w:spacing w:before="0" w:after="120"/>
      <w:jc w:val="center"/>
    </w:pPr>
  </w:style>
  <w:style w:type="paragraph" w:customStyle="1" w:styleId="Title1">
    <w:name w:val="Title 1"/>
    <w:basedOn w:val="Source"/>
    <w:next w:val="Title2"/>
    <w:rsid w:val="0008342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342F"/>
  </w:style>
  <w:style w:type="paragraph" w:customStyle="1" w:styleId="Title3">
    <w:name w:val="Title 3"/>
    <w:basedOn w:val="Title2"/>
    <w:next w:val="Title4"/>
    <w:rsid w:val="0008342F"/>
    <w:rPr>
      <w:caps w:val="0"/>
    </w:rPr>
  </w:style>
  <w:style w:type="paragraph" w:customStyle="1" w:styleId="Title4">
    <w:name w:val="Title 4"/>
    <w:basedOn w:val="Title3"/>
    <w:next w:val="Heading1"/>
    <w:rsid w:val="0008342F"/>
    <w:rPr>
      <w:b/>
    </w:rPr>
  </w:style>
  <w:style w:type="paragraph" w:customStyle="1" w:styleId="toc0">
    <w:name w:val="toc 0"/>
    <w:basedOn w:val="Normal"/>
    <w:next w:val="TOC1"/>
    <w:rsid w:val="0008342F"/>
    <w:pPr>
      <w:tabs>
        <w:tab w:val="clear" w:pos="794"/>
        <w:tab w:val="clear" w:pos="1191"/>
        <w:tab w:val="clear" w:pos="1588"/>
        <w:tab w:val="clear" w:pos="1985"/>
        <w:tab w:val="right" w:pos="9639"/>
      </w:tabs>
    </w:pPr>
    <w:rPr>
      <w:b/>
    </w:rPr>
  </w:style>
  <w:style w:type="paragraph" w:styleId="TOC1">
    <w:name w:val="toc 1"/>
    <w:basedOn w:val="Normal"/>
    <w:uiPriority w:val="39"/>
    <w:rsid w:val="0008342F"/>
    <w:pPr>
      <w:keepLines/>
      <w:tabs>
        <w:tab w:val="clear" w:pos="794"/>
        <w:tab w:val="clear" w:pos="1191"/>
        <w:tab w:val="clear" w:pos="1588"/>
        <w:tab w:val="clear" w:pos="1985"/>
        <w:tab w:val="left" w:pos="964"/>
        <w:tab w:val="left" w:leader="dot" w:pos="8789"/>
        <w:tab w:val="right" w:pos="9214"/>
      </w:tabs>
      <w:spacing w:before="240"/>
      <w:ind w:left="567" w:right="851" w:hanging="567"/>
    </w:pPr>
    <w:rPr>
      <w:szCs w:val="24"/>
      <w:lang w:val="en-US"/>
    </w:rPr>
  </w:style>
  <w:style w:type="paragraph" w:styleId="TOC2">
    <w:name w:val="toc 2"/>
    <w:basedOn w:val="TOC1"/>
    <w:uiPriority w:val="39"/>
    <w:rsid w:val="0008342F"/>
    <w:pPr>
      <w:tabs>
        <w:tab w:val="clear" w:pos="964"/>
        <w:tab w:val="left" w:pos="1985"/>
      </w:tabs>
      <w:spacing w:before="80"/>
      <w:ind w:left="1134"/>
    </w:pPr>
  </w:style>
  <w:style w:type="paragraph" w:styleId="TOC3">
    <w:name w:val="toc 3"/>
    <w:basedOn w:val="TOC2"/>
    <w:uiPriority w:val="39"/>
    <w:rsid w:val="0008342F"/>
    <w:pPr>
      <w:tabs>
        <w:tab w:val="clear" w:pos="1985"/>
        <w:tab w:val="left" w:pos="1843"/>
      </w:tabs>
      <w:ind w:left="1701"/>
    </w:pPr>
  </w:style>
  <w:style w:type="paragraph" w:styleId="TOC4">
    <w:name w:val="toc 4"/>
    <w:basedOn w:val="TOC3"/>
    <w:rsid w:val="0008342F"/>
  </w:style>
  <w:style w:type="paragraph" w:styleId="TOC5">
    <w:name w:val="toc 5"/>
    <w:basedOn w:val="TOC4"/>
    <w:rsid w:val="0008342F"/>
  </w:style>
  <w:style w:type="paragraph" w:styleId="TOC6">
    <w:name w:val="toc 6"/>
    <w:basedOn w:val="TOC4"/>
    <w:rsid w:val="0008342F"/>
  </w:style>
  <w:style w:type="paragraph" w:styleId="TOC7">
    <w:name w:val="toc 7"/>
    <w:basedOn w:val="TOC4"/>
    <w:rsid w:val="0008342F"/>
  </w:style>
  <w:style w:type="paragraph" w:styleId="TOC8">
    <w:name w:val="toc 8"/>
    <w:basedOn w:val="TOC4"/>
    <w:rsid w:val="0008342F"/>
  </w:style>
  <w:style w:type="paragraph" w:customStyle="1" w:styleId="FiguretitleBR">
    <w:name w:val="Figure_title_BR"/>
    <w:basedOn w:val="TabletitleBR"/>
    <w:next w:val="Figurewithouttitle"/>
    <w:rsid w:val="0008342F"/>
    <w:pPr>
      <w:keepNext w:val="0"/>
      <w:spacing w:after="480"/>
    </w:pPr>
  </w:style>
  <w:style w:type="paragraph" w:customStyle="1" w:styleId="FigureNoBR">
    <w:name w:val="Figure_No_BR"/>
    <w:basedOn w:val="Normal"/>
    <w:next w:val="FiguretitleBR"/>
    <w:rsid w:val="0008342F"/>
    <w:pPr>
      <w:keepNext/>
      <w:keepLines/>
      <w:spacing w:before="480" w:after="120"/>
      <w:jc w:val="center"/>
    </w:pPr>
    <w:rPr>
      <w:caps/>
    </w:rPr>
  </w:style>
  <w:style w:type="paragraph" w:customStyle="1" w:styleId="RecTitle0">
    <w:name w:val="Rec_Title"/>
    <w:basedOn w:val="Normal"/>
    <w:rsid w:val="0008342F"/>
    <w:pPr>
      <w:keepNext/>
      <w:keepLines/>
      <w:spacing w:before="240"/>
      <w:jc w:val="center"/>
      <w:textAlignment w:val="auto"/>
    </w:pPr>
    <w:rPr>
      <w:b/>
      <w:caps/>
    </w:rPr>
  </w:style>
  <w:style w:type="paragraph" w:customStyle="1" w:styleId="Figure0">
    <w:name w:val="Figure_#"/>
    <w:basedOn w:val="Normal"/>
    <w:next w:val="Normal"/>
    <w:rsid w:val="0008342F"/>
    <w:pPr>
      <w:keepNext/>
      <w:spacing w:before="480" w:after="120"/>
      <w:jc w:val="center"/>
      <w:textAlignment w:val="auto"/>
    </w:pPr>
    <w:rPr>
      <w:caps/>
    </w:rPr>
  </w:style>
  <w:style w:type="character" w:styleId="Hyperlink">
    <w:name w:val="Hyperlink"/>
    <w:aliases w:val="CEO_Hyperlink"/>
    <w:basedOn w:val="DefaultParagraphFont"/>
    <w:uiPriority w:val="99"/>
    <w:rsid w:val="0008342F"/>
    <w:rPr>
      <w:color w:val="0000FF"/>
      <w:u w:val="single"/>
    </w:rPr>
  </w:style>
  <w:style w:type="paragraph" w:customStyle="1" w:styleId="headingb0">
    <w:name w:val="heading_b"/>
    <w:basedOn w:val="Heading3"/>
    <w:next w:val="Normal"/>
    <w:rsid w:val="00016BF5"/>
    <w:pPr>
      <w:tabs>
        <w:tab w:val="clear" w:pos="1191"/>
        <w:tab w:val="clear" w:pos="1588"/>
        <w:tab w:val="clear" w:pos="1985"/>
        <w:tab w:val="left" w:pos="2127"/>
        <w:tab w:val="left" w:pos="2410"/>
        <w:tab w:val="left" w:pos="2921"/>
        <w:tab w:val="left" w:pos="3261"/>
      </w:tabs>
      <w:ind w:left="0" w:firstLine="0"/>
      <w:outlineLvl w:val="9"/>
    </w:pPr>
  </w:style>
  <w:style w:type="paragraph" w:styleId="BodyText3">
    <w:name w:val="Body Text 3"/>
    <w:basedOn w:val="Normal"/>
    <w:link w:val="BodyText3Char"/>
    <w:rsid w:val="0008342F"/>
    <w:pPr>
      <w:pBdr>
        <w:top w:val="double" w:sz="4" w:space="1" w:color="auto"/>
        <w:left w:val="double" w:sz="4" w:space="4" w:color="auto"/>
        <w:bottom w:val="double" w:sz="4" w:space="1" w:color="auto"/>
        <w:right w:val="double" w:sz="4" w:space="4" w:color="auto"/>
      </w:pBdr>
      <w:shd w:val="pct12" w:color="auto" w:fill="auto"/>
      <w:tabs>
        <w:tab w:val="clear" w:pos="794"/>
        <w:tab w:val="clear" w:pos="1191"/>
        <w:tab w:val="clear" w:pos="1588"/>
        <w:tab w:val="clear" w:pos="1985"/>
      </w:tabs>
      <w:overflowPunct/>
      <w:autoSpaceDE/>
      <w:autoSpaceDN/>
      <w:adjustRightInd/>
      <w:spacing w:before="0"/>
      <w:textAlignment w:val="auto"/>
    </w:pPr>
    <w:rPr>
      <w:szCs w:val="24"/>
      <w:lang w:val="en-US"/>
    </w:rPr>
  </w:style>
  <w:style w:type="paragraph" w:styleId="EndnoteText">
    <w:name w:val="endnote text"/>
    <w:basedOn w:val="Normal"/>
    <w:link w:val="EndnoteTextChar"/>
    <w:rsid w:val="0008342F"/>
    <w:pPr>
      <w:tabs>
        <w:tab w:val="clear" w:pos="794"/>
        <w:tab w:val="clear" w:pos="1191"/>
        <w:tab w:val="clear" w:pos="1588"/>
        <w:tab w:val="clear" w:pos="1985"/>
      </w:tabs>
      <w:overflowPunct/>
      <w:autoSpaceDE/>
      <w:autoSpaceDN/>
      <w:adjustRightInd/>
      <w:spacing w:before="0"/>
      <w:textAlignment w:val="auto"/>
    </w:pPr>
    <w:rPr>
      <w:rFonts w:ascii="Arial" w:hAnsi="Arial"/>
      <w:sz w:val="20"/>
      <w:lang w:val="en-US"/>
    </w:rPr>
  </w:style>
  <w:style w:type="character" w:styleId="FollowedHyperlink">
    <w:name w:val="FollowedHyperlink"/>
    <w:aliases w:val="CEO_FollowedHyperlink"/>
    <w:basedOn w:val="DefaultParagraphFont"/>
    <w:rsid w:val="0008342F"/>
    <w:rPr>
      <w:color w:val="800080"/>
      <w:u w:val="single"/>
    </w:rPr>
  </w:style>
  <w:style w:type="paragraph" w:customStyle="1" w:styleId="heading0">
    <w:name w:val="heading 0"/>
    <w:basedOn w:val="Heading1"/>
    <w:next w:val="Normal"/>
    <w:rsid w:val="00016BF5"/>
    <w:pPr>
      <w:keepNext w:val="0"/>
      <w:numPr>
        <w:numId w:val="2"/>
      </w:numPr>
      <w:tabs>
        <w:tab w:val="clear" w:pos="1191"/>
        <w:tab w:val="clear" w:pos="1588"/>
        <w:tab w:val="clear" w:pos="1985"/>
        <w:tab w:val="left" w:pos="2127"/>
        <w:tab w:val="left" w:pos="2410"/>
        <w:tab w:val="left" w:pos="2921"/>
        <w:tab w:val="left" w:pos="3261"/>
      </w:tabs>
      <w:spacing w:before="1080" w:after="480" w:line="288" w:lineRule="auto"/>
      <w:ind w:left="360" w:hanging="360"/>
      <w:jc w:val="center"/>
      <w:outlineLvl w:val="9"/>
    </w:pPr>
    <w:rPr>
      <w:rFonts w:ascii="Times" w:hAnsi="Times"/>
      <w:caps/>
      <w:sz w:val="28"/>
    </w:rPr>
  </w:style>
  <w:style w:type="paragraph" w:styleId="TOC9">
    <w:name w:val="toc 9"/>
    <w:basedOn w:val="Normal"/>
    <w:next w:val="Normal"/>
    <w:autoRedefine/>
    <w:rsid w:val="0008342F"/>
    <w:pPr>
      <w:tabs>
        <w:tab w:val="clear" w:pos="794"/>
        <w:tab w:val="clear" w:pos="1191"/>
        <w:tab w:val="clear" w:pos="1588"/>
        <w:tab w:val="clear" w:pos="1985"/>
      </w:tabs>
      <w:ind w:left="1920"/>
    </w:pPr>
  </w:style>
  <w:style w:type="paragraph" w:styleId="ListBullet">
    <w:name w:val="List Bullet"/>
    <w:basedOn w:val="Normal"/>
    <w:autoRedefine/>
    <w:rsid w:val="0008342F"/>
    <w:pPr>
      <w:numPr>
        <w:numId w:val="1"/>
      </w:numPr>
    </w:pPr>
  </w:style>
  <w:style w:type="paragraph" w:customStyle="1" w:styleId="Normalaftertitle0">
    <w:name w:val="Normal after title"/>
    <w:basedOn w:val="Normal"/>
    <w:next w:val="Normal"/>
    <w:rsid w:val="0008342F"/>
    <w:pPr>
      <w:spacing w:before="280"/>
    </w:pPr>
  </w:style>
  <w:style w:type="paragraph" w:customStyle="1" w:styleId="FigureTitle">
    <w:name w:val="Figure Title"/>
    <w:basedOn w:val="Normal"/>
    <w:next w:val="Normal"/>
    <w:rsid w:val="00D4505C"/>
    <w:pPr>
      <w:keepNext/>
      <w:keepLines/>
      <w:pBdr>
        <w:top w:val="single" w:sz="18" w:space="10" w:color="auto"/>
      </w:pBdr>
      <w:shd w:val="clear" w:color="00FFFF" w:fill="auto"/>
      <w:tabs>
        <w:tab w:val="clear" w:pos="794"/>
        <w:tab w:val="clear" w:pos="1191"/>
        <w:tab w:val="clear" w:pos="1588"/>
        <w:tab w:val="clear" w:pos="1985"/>
        <w:tab w:val="left" w:pos="170"/>
      </w:tabs>
      <w:overflowPunct/>
      <w:autoSpaceDE/>
      <w:autoSpaceDN/>
      <w:adjustRightInd/>
      <w:spacing w:before="0"/>
      <w:textAlignment w:val="auto"/>
    </w:pPr>
    <w:rPr>
      <w:b/>
      <w:lang w:val="en-US"/>
    </w:rPr>
  </w:style>
  <w:style w:type="paragraph" w:customStyle="1" w:styleId="FigureSource">
    <w:name w:val="Figure Source"/>
    <w:basedOn w:val="Normal"/>
    <w:next w:val="Normal"/>
    <w:rsid w:val="00D4505C"/>
    <w:pPr>
      <w:keepNext/>
      <w:pBdr>
        <w:bottom w:val="single" w:sz="18" w:space="10" w:color="auto"/>
      </w:pBdr>
      <w:shd w:val="clear" w:color="00FFFF" w:fill="auto"/>
      <w:tabs>
        <w:tab w:val="clear" w:pos="794"/>
        <w:tab w:val="clear" w:pos="1191"/>
        <w:tab w:val="clear" w:pos="1588"/>
        <w:tab w:val="clear" w:pos="1985"/>
        <w:tab w:val="left" w:pos="567"/>
      </w:tabs>
      <w:overflowPunct/>
      <w:autoSpaceDE/>
      <w:autoSpaceDN/>
      <w:adjustRightInd/>
      <w:spacing w:before="0"/>
      <w:ind w:left="568" w:hanging="568"/>
      <w:textAlignment w:val="auto"/>
    </w:pPr>
    <w:rPr>
      <w:sz w:val="16"/>
      <w:lang w:val="en-US"/>
    </w:rPr>
  </w:style>
  <w:style w:type="paragraph" w:styleId="NormalWeb">
    <w:name w:val="Normal (Web)"/>
    <w:basedOn w:val="Normal"/>
    <w:link w:val="NormalWebChar"/>
    <w:rsid w:val="0008342F"/>
    <w:pPr>
      <w:tabs>
        <w:tab w:val="clear" w:pos="794"/>
        <w:tab w:val="clear" w:pos="1191"/>
        <w:tab w:val="clear" w:pos="1588"/>
        <w:tab w:val="clear" w:pos="1985"/>
      </w:tabs>
      <w:overflowPunct/>
      <w:autoSpaceDE/>
      <w:autoSpaceDN/>
      <w:adjustRightInd/>
      <w:spacing w:before="100" w:beforeAutospacing="1" w:after="100" w:afterAutospacing="1"/>
      <w:textAlignment w:val="auto"/>
    </w:pPr>
    <w:rPr>
      <w:color w:val="000000"/>
      <w:szCs w:val="24"/>
      <w:lang w:val="en-AU"/>
    </w:rPr>
  </w:style>
  <w:style w:type="paragraph" w:customStyle="1" w:styleId="Boulet1">
    <w:name w:val="Boulet1"/>
    <w:basedOn w:val="Normal"/>
    <w:rsid w:val="0008342F"/>
    <w:pPr>
      <w:widowControl w:val="0"/>
      <w:tabs>
        <w:tab w:val="clear" w:pos="794"/>
        <w:tab w:val="clear" w:pos="1191"/>
        <w:tab w:val="clear" w:pos="1588"/>
        <w:tab w:val="clear" w:pos="1985"/>
        <w:tab w:val="left" w:pos="360"/>
      </w:tabs>
      <w:spacing w:before="60" w:line="240" w:lineRule="atLeast"/>
      <w:ind w:left="360" w:hanging="360"/>
    </w:pPr>
    <w:rPr>
      <w:rFonts w:ascii="Aldine401 BT" w:hAnsi="Aldine401 BT"/>
      <w:color w:val="000000"/>
      <w:sz w:val="20"/>
      <w:lang w:val="fr-FR"/>
    </w:rPr>
  </w:style>
  <w:style w:type="paragraph" w:customStyle="1" w:styleId="TableSource">
    <w:name w:val="Table Source"/>
    <w:basedOn w:val="Normal"/>
    <w:next w:val="Normal"/>
    <w:rsid w:val="0008342F"/>
    <w:pPr>
      <w:keepNext/>
      <w:tabs>
        <w:tab w:val="clear" w:pos="794"/>
        <w:tab w:val="clear" w:pos="1191"/>
        <w:tab w:val="clear" w:pos="1588"/>
        <w:tab w:val="clear" w:pos="1985"/>
        <w:tab w:val="left" w:pos="851"/>
      </w:tabs>
      <w:spacing w:before="80"/>
    </w:pPr>
    <w:rPr>
      <w:sz w:val="16"/>
      <w:lang w:val="en-US"/>
    </w:rPr>
  </w:style>
  <w:style w:type="paragraph" w:styleId="Title">
    <w:name w:val="Title"/>
    <w:basedOn w:val="Normal"/>
    <w:link w:val="TitleChar"/>
    <w:qFormat/>
    <w:rsid w:val="0008342F"/>
    <w:pPr>
      <w:tabs>
        <w:tab w:val="clear" w:pos="794"/>
        <w:tab w:val="clear" w:pos="1191"/>
        <w:tab w:val="clear" w:pos="1588"/>
        <w:tab w:val="clear" w:pos="1985"/>
      </w:tabs>
      <w:overflowPunct/>
      <w:autoSpaceDE/>
      <w:autoSpaceDN/>
      <w:adjustRightInd/>
      <w:spacing w:before="0"/>
      <w:jc w:val="center"/>
      <w:textAlignment w:val="auto"/>
    </w:pPr>
    <w:rPr>
      <w:b/>
      <w:sz w:val="32"/>
      <w:szCs w:val="24"/>
      <w:lang w:val="en-US"/>
    </w:rPr>
  </w:style>
  <w:style w:type="paragraph" w:customStyle="1" w:styleId="headfoot">
    <w:name w:val="head_foot"/>
    <w:basedOn w:val="Normal"/>
    <w:next w:val="Normal"/>
    <w:rsid w:val="0008342F"/>
    <w:pPr>
      <w:tabs>
        <w:tab w:val="clear" w:pos="794"/>
        <w:tab w:val="clear" w:pos="1191"/>
        <w:tab w:val="clear" w:pos="1588"/>
        <w:tab w:val="clear" w:pos="1985"/>
      </w:tabs>
      <w:spacing w:before="0"/>
    </w:pPr>
    <w:rPr>
      <w:color w:val="FF0000"/>
      <w:sz w:val="8"/>
      <w:lang w:val="en-US"/>
    </w:rPr>
  </w:style>
  <w:style w:type="paragraph" w:styleId="TableofFigures">
    <w:name w:val="table of figures"/>
    <w:basedOn w:val="Normal"/>
    <w:next w:val="Normal"/>
    <w:rsid w:val="0008342F"/>
    <w:pPr>
      <w:tabs>
        <w:tab w:val="clear" w:pos="794"/>
        <w:tab w:val="clear" w:pos="1191"/>
        <w:tab w:val="clear" w:pos="1588"/>
        <w:tab w:val="clear" w:pos="1985"/>
        <w:tab w:val="left" w:pos="1560"/>
        <w:tab w:val="left" w:leader="dot" w:pos="8789"/>
        <w:tab w:val="right" w:pos="9214"/>
      </w:tabs>
      <w:ind w:left="440" w:right="1275" w:hanging="440"/>
    </w:pPr>
    <w:rPr>
      <w:lang w:val="en-US"/>
    </w:rPr>
  </w:style>
  <w:style w:type="paragraph" w:styleId="BodyText">
    <w:name w:val="Body Text"/>
    <w:basedOn w:val="Normal"/>
    <w:link w:val="BodyTextChar1"/>
    <w:rsid w:val="0008342F"/>
    <w:pPr>
      <w:spacing w:before="0"/>
    </w:pPr>
    <w:rPr>
      <w:bCs/>
      <w:lang w:val="en-US"/>
    </w:rPr>
  </w:style>
  <w:style w:type="paragraph" w:styleId="BodyText2">
    <w:name w:val="Body Text 2"/>
    <w:basedOn w:val="Normal"/>
    <w:link w:val="BodyText2Char"/>
    <w:rsid w:val="0008342F"/>
    <w:pPr>
      <w:spacing w:before="0"/>
    </w:pPr>
    <w:rPr>
      <w:b/>
      <w:sz w:val="16"/>
    </w:rPr>
  </w:style>
  <w:style w:type="paragraph" w:customStyle="1" w:styleId="heading">
    <w:name w:val="heading"/>
    <w:basedOn w:val="Normal"/>
    <w:rsid w:val="00F97148"/>
    <w:pPr>
      <w:tabs>
        <w:tab w:val="clear" w:pos="794"/>
        <w:tab w:val="clear" w:pos="1191"/>
        <w:tab w:val="clear" w:pos="1588"/>
        <w:tab w:val="clear" w:pos="1985"/>
      </w:tabs>
      <w:overflowPunct/>
      <w:autoSpaceDE/>
      <w:autoSpaceDN/>
      <w:adjustRightInd/>
      <w:spacing w:after="120"/>
      <w:jc w:val="left"/>
      <w:textAlignment w:val="auto"/>
    </w:pPr>
    <w:rPr>
      <w:rFonts w:ascii="Univers (W1)" w:hAnsi="Univers (W1)"/>
      <w:b/>
      <w:sz w:val="20"/>
      <w:lang w:val="en-US"/>
    </w:rPr>
  </w:style>
  <w:style w:type="character" w:styleId="CommentReference">
    <w:name w:val="annotation reference"/>
    <w:basedOn w:val="DefaultParagraphFont"/>
    <w:rsid w:val="00902981"/>
    <w:rPr>
      <w:sz w:val="16"/>
      <w:szCs w:val="16"/>
    </w:rPr>
  </w:style>
  <w:style w:type="paragraph" w:styleId="CommentText">
    <w:name w:val="annotation text"/>
    <w:basedOn w:val="Normal"/>
    <w:link w:val="CommentTextChar"/>
    <w:rsid w:val="00902981"/>
    <w:rPr>
      <w:sz w:val="20"/>
    </w:rPr>
  </w:style>
  <w:style w:type="paragraph" w:styleId="CommentSubject">
    <w:name w:val="annotation subject"/>
    <w:basedOn w:val="CommentText"/>
    <w:next w:val="CommentText"/>
    <w:semiHidden/>
    <w:rsid w:val="00902981"/>
    <w:rPr>
      <w:b/>
      <w:bCs/>
    </w:rPr>
  </w:style>
  <w:style w:type="character" w:customStyle="1" w:styleId="Alloc">
    <w:name w:val="Alloc"/>
    <w:basedOn w:val="DefaultParagraphFont"/>
    <w:rsid w:val="00013DC1"/>
    <w:rPr>
      <w:rFonts w:ascii="Arial" w:hAnsi="Arial"/>
      <w:sz w:val="16"/>
    </w:rPr>
  </w:style>
  <w:style w:type="character" w:customStyle="1" w:styleId="Notes">
    <w:name w:val="Notes"/>
    <w:basedOn w:val="DefaultParagraphFont"/>
    <w:rsid w:val="00013DC1"/>
    <w:rPr>
      <w:rFonts w:ascii="Arial" w:hAnsi="Arial"/>
      <w:sz w:val="16"/>
    </w:rPr>
  </w:style>
  <w:style w:type="character" w:customStyle="1" w:styleId="Remarks">
    <w:name w:val="Remarks"/>
    <w:basedOn w:val="DefaultParagraphFont"/>
    <w:rsid w:val="003C39F0"/>
    <w:rPr>
      <w:sz w:val="24"/>
    </w:rPr>
  </w:style>
  <w:style w:type="paragraph" w:customStyle="1" w:styleId="TableHead0">
    <w:name w:val="Table_Head"/>
    <w:basedOn w:val="Tabletext"/>
    <w:rsid w:val="002C67D1"/>
    <w:pPr>
      <w:keepNext/>
      <w:spacing w:before="80" w:after="80"/>
      <w:jc w:val="center"/>
    </w:pPr>
    <w:rPr>
      <w:b/>
    </w:rPr>
  </w:style>
  <w:style w:type="paragraph" w:customStyle="1" w:styleId="TableText0">
    <w:name w:val="Table_Text"/>
    <w:basedOn w:val="Normal"/>
    <w:rsid w:val="002C67D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FigureLegend0">
    <w:name w:val="Figure_Legend"/>
    <w:basedOn w:val="Normal"/>
    <w:next w:val="Normal"/>
    <w:rsid w:val="009E7F03"/>
    <w:pPr>
      <w:keepNext/>
      <w:spacing w:before="113"/>
      <w:jc w:val="left"/>
    </w:pPr>
    <w:rPr>
      <w:sz w:val="18"/>
      <w:lang w:val="en-US"/>
    </w:rPr>
  </w:style>
  <w:style w:type="character" w:styleId="Emphasis">
    <w:name w:val="Emphasis"/>
    <w:basedOn w:val="DefaultParagraphFont"/>
    <w:qFormat/>
    <w:rsid w:val="006B709C"/>
    <w:rPr>
      <w:i/>
      <w:iCs/>
    </w:rPr>
  </w:style>
  <w:style w:type="table" w:styleId="TableGrid">
    <w:name w:val="Table Grid"/>
    <w:basedOn w:val="TableNormal"/>
    <w:rsid w:val="00D5490C"/>
    <w:pPr>
      <w:tabs>
        <w:tab w:val="left" w:pos="794"/>
        <w:tab w:val="left" w:pos="1191"/>
        <w:tab w:val="left" w:pos="1588"/>
        <w:tab w:val="left" w:pos="1985"/>
      </w:tabs>
      <w:overflowPunct w:val="0"/>
      <w:autoSpaceDE w:val="0"/>
      <w:autoSpaceDN w:val="0"/>
      <w:adjustRightInd w:val="0"/>
      <w:snapToGrid w:val="0"/>
      <w:spacing w:before="16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13C39"/>
    <w:pPr>
      <w:widowControl w:val="0"/>
      <w:autoSpaceDE w:val="0"/>
      <w:autoSpaceDN w:val="0"/>
      <w:adjustRightInd w:val="0"/>
    </w:pPr>
    <w:rPr>
      <w:rFonts w:ascii="Times New Roman" w:eastAsia="SimSun" w:hAnsi="Times New Roman"/>
      <w:color w:val="000000"/>
      <w:sz w:val="24"/>
      <w:szCs w:val="24"/>
    </w:rPr>
  </w:style>
  <w:style w:type="paragraph" w:styleId="BalloonText">
    <w:name w:val="Balloon Text"/>
    <w:basedOn w:val="Normal"/>
    <w:link w:val="BalloonTextChar"/>
    <w:rsid w:val="00D400DF"/>
    <w:pPr>
      <w:spacing w:before="0"/>
    </w:pPr>
    <w:rPr>
      <w:rFonts w:ascii="Tahoma" w:hAnsi="Tahoma" w:cs="Tahoma"/>
      <w:sz w:val="16"/>
      <w:szCs w:val="16"/>
    </w:rPr>
  </w:style>
  <w:style w:type="character" w:customStyle="1" w:styleId="BalloonTextChar">
    <w:name w:val="Balloon Text Char"/>
    <w:basedOn w:val="DefaultParagraphFont"/>
    <w:link w:val="BalloonText"/>
    <w:rsid w:val="00D400DF"/>
    <w:rPr>
      <w:rFonts w:ascii="Tahoma" w:hAnsi="Tahoma" w:cs="Tahoma"/>
      <w:sz w:val="16"/>
      <w:szCs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1836BF"/>
    <w:rPr>
      <w:rFonts w:ascii="Times New Roman" w:hAnsi="Times New Roman"/>
      <w:sz w:val="18"/>
      <w:lang w:eastAsia="en-US"/>
    </w:rPr>
  </w:style>
  <w:style w:type="character" w:customStyle="1" w:styleId="NormalWebChar">
    <w:name w:val="Normal (Web) Char"/>
    <w:basedOn w:val="DefaultParagraphFont"/>
    <w:link w:val="NormalWeb"/>
    <w:rsid w:val="001836BF"/>
    <w:rPr>
      <w:rFonts w:ascii="Times New Roman" w:hAnsi="Times New Roman"/>
      <w:color w:val="000000"/>
      <w:sz w:val="22"/>
      <w:szCs w:val="24"/>
      <w:lang w:val="en-AU" w:eastAsia="en-US"/>
    </w:rPr>
  </w:style>
  <w:style w:type="paragraph" w:styleId="NoSpacing">
    <w:name w:val="No Spacing"/>
    <w:qFormat/>
    <w:rsid w:val="00CE7324"/>
    <w:rPr>
      <w:rFonts w:ascii="Verdana" w:eastAsia="SimHei" w:hAnsi="Verdana" w:cs="Simplified Arabic"/>
      <w:bCs/>
      <w:sz w:val="19"/>
      <w:szCs w:val="28"/>
    </w:rPr>
  </w:style>
  <w:style w:type="numbering" w:customStyle="1" w:styleId="NoList1">
    <w:name w:val="No List1"/>
    <w:next w:val="NoList"/>
    <w:uiPriority w:val="99"/>
    <w:semiHidden/>
    <w:unhideWhenUsed/>
    <w:rsid w:val="00A76A18"/>
  </w:style>
  <w:style w:type="table" w:customStyle="1" w:styleId="TableGrid1">
    <w:name w:val="Table Grid1"/>
    <w:basedOn w:val="TableNormal"/>
    <w:next w:val="TableGrid"/>
    <w:rsid w:val="00A76A18"/>
    <w:pPr>
      <w:spacing w:before="120" w:after="120"/>
    </w:pPr>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lumns3">
    <w:name w:val="Table Columns 3"/>
    <w:basedOn w:val="TableNormal"/>
    <w:rsid w:val="00A76A18"/>
    <w:pPr>
      <w:tabs>
        <w:tab w:val="left" w:pos="794"/>
        <w:tab w:val="left" w:pos="1191"/>
        <w:tab w:val="left" w:pos="1588"/>
        <w:tab w:val="left" w:pos="1985"/>
      </w:tabs>
      <w:overflowPunct w:val="0"/>
      <w:autoSpaceDE w:val="0"/>
      <w:autoSpaceDN w:val="0"/>
      <w:adjustRightInd w:val="0"/>
      <w:spacing w:before="120"/>
      <w:textAlignment w:val="baseline"/>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styleId="EnvelopeAddress">
    <w:name w:val="envelope address"/>
    <w:basedOn w:val="Normal"/>
    <w:rsid w:val="00A76A18"/>
    <w:pPr>
      <w:framePr w:w="7920" w:h="1980" w:hRule="exact" w:hSpace="180" w:wrap="auto" w:hAnchor="page" w:xAlign="center" w:yAlign="bottom"/>
      <w:tabs>
        <w:tab w:val="clear" w:pos="794"/>
        <w:tab w:val="clear" w:pos="1191"/>
        <w:tab w:val="clear" w:pos="1588"/>
        <w:tab w:val="clear" w:pos="1985"/>
      </w:tabs>
      <w:overflowPunct/>
      <w:autoSpaceDE/>
      <w:autoSpaceDN/>
      <w:adjustRightInd/>
      <w:spacing w:after="120"/>
      <w:ind w:left="2880"/>
      <w:jc w:val="left"/>
      <w:textAlignment w:val="auto"/>
    </w:pPr>
    <w:rPr>
      <w:rFonts w:ascii="Trebuchet MS" w:eastAsia="SimSun" w:hAnsi="Trebuchet MS" w:cs="Arial"/>
      <w:sz w:val="24"/>
      <w:szCs w:val="24"/>
      <w:lang w:val="en-US" w:eastAsia="zh-CN"/>
    </w:rPr>
  </w:style>
  <w:style w:type="paragraph" w:styleId="EnvelopeReturn">
    <w:name w:val="envelope return"/>
    <w:basedOn w:val="Normal"/>
    <w:rsid w:val="00A76A18"/>
    <w:pPr>
      <w:tabs>
        <w:tab w:val="clear" w:pos="794"/>
        <w:tab w:val="clear" w:pos="1191"/>
        <w:tab w:val="clear" w:pos="1588"/>
        <w:tab w:val="clear" w:pos="1985"/>
      </w:tabs>
      <w:overflowPunct/>
      <w:autoSpaceDE/>
      <w:autoSpaceDN/>
      <w:adjustRightInd/>
      <w:spacing w:after="120"/>
      <w:jc w:val="left"/>
      <w:textAlignment w:val="auto"/>
    </w:pPr>
    <w:rPr>
      <w:rFonts w:ascii="Verdana" w:eastAsia="SimSun" w:hAnsi="Verdana" w:cs="Arial"/>
      <w:sz w:val="20"/>
      <w:lang w:val="en-US" w:eastAsia="zh-CN"/>
    </w:rPr>
  </w:style>
  <w:style w:type="character" w:customStyle="1" w:styleId="BodyTextChar">
    <w:name w:val="Body Text Char"/>
    <w:basedOn w:val="DefaultParagraphFont"/>
    <w:rsid w:val="00A76A18"/>
    <w:rPr>
      <w:rFonts w:eastAsia="Times New Roman"/>
      <w:bCs/>
      <w:sz w:val="22"/>
      <w:lang w:eastAsia="en-US"/>
    </w:rPr>
  </w:style>
  <w:style w:type="paragraph" w:customStyle="1" w:styleId="Paragraphedeliste">
    <w:name w:val="Paragraphe de liste"/>
    <w:basedOn w:val="Normal"/>
    <w:qFormat/>
    <w:rsid w:val="00A76A18"/>
    <w:pPr>
      <w:tabs>
        <w:tab w:val="clear" w:pos="794"/>
        <w:tab w:val="clear" w:pos="1191"/>
        <w:tab w:val="clear" w:pos="1588"/>
        <w:tab w:val="clear" w:pos="1985"/>
      </w:tabs>
      <w:overflowPunct/>
      <w:autoSpaceDE/>
      <w:autoSpaceDN/>
      <w:adjustRightInd/>
      <w:spacing w:after="120"/>
      <w:ind w:left="708"/>
      <w:jc w:val="left"/>
      <w:textAlignment w:val="auto"/>
    </w:pPr>
    <w:rPr>
      <w:rFonts w:ascii="Trebuchet MS" w:eastAsia="SimSun" w:hAnsi="Trebuchet MS"/>
      <w:sz w:val="20"/>
      <w:lang w:val="en-US" w:eastAsia="zh-CN"/>
    </w:rPr>
  </w:style>
  <w:style w:type="character" w:customStyle="1" w:styleId="EndnoteTextChar">
    <w:name w:val="Endnote Text Char"/>
    <w:basedOn w:val="DefaultParagraphFont"/>
    <w:link w:val="EndnoteText"/>
    <w:rsid w:val="00A76A18"/>
    <w:rPr>
      <w:rFonts w:ascii="Arial" w:hAnsi="Arial"/>
      <w:lang w:eastAsia="en-US"/>
    </w:rPr>
  </w:style>
  <w:style w:type="character" w:customStyle="1" w:styleId="CommentTextChar">
    <w:name w:val="Comment Text Char"/>
    <w:basedOn w:val="DefaultParagraphFont"/>
    <w:link w:val="CommentText"/>
    <w:rsid w:val="00A76A18"/>
    <w:rPr>
      <w:rFonts w:ascii="Times New Roman" w:hAnsi="Times New Roman"/>
      <w:lang w:val="en-GB" w:eastAsia="en-US"/>
    </w:rPr>
  </w:style>
  <w:style w:type="paragraph" w:customStyle="1" w:styleId="CommentSubject1">
    <w:name w:val="Comment Subject1"/>
    <w:basedOn w:val="CommentText"/>
    <w:next w:val="CommentText"/>
    <w:semiHidden/>
    <w:rsid w:val="00A76A18"/>
  </w:style>
  <w:style w:type="character" w:customStyle="1" w:styleId="Normalbold">
    <w:name w:val="Normal_bold"/>
    <w:basedOn w:val="DefaultParagraphFont"/>
    <w:rsid w:val="00A76A18"/>
    <w:rPr>
      <w:b/>
    </w:rPr>
  </w:style>
  <w:style w:type="character" w:customStyle="1" w:styleId="Normalital">
    <w:name w:val="Normal_ital"/>
    <w:basedOn w:val="DefaultParagraphFont"/>
    <w:rsid w:val="00A76A18"/>
    <w:rPr>
      <w:i/>
    </w:rPr>
  </w:style>
  <w:style w:type="paragraph" w:styleId="Index7">
    <w:name w:val="index 7"/>
    <w:basedOn w:val="Normal"/>
    <w:next w:val="Normal"/>
    <w:rsid w:val="00A76A18"/>
    <w:pPr>
      <w:ind w:left="1698"/>
      <w:jc w:val="left"/>
    </w:pPr>
    <w:rPr>
      <w:sz w:val="24"/>
      <w:lang w:val="fr-FR"/>
    </w:rPr>
  </w:style>
  <w:style w:type="paragraph" w:styleId="Index6">
    <w:name w:val="index 6"/>
    <w:basedOn w:val="Normal"/>
    <w:next w:val="Normal"/>
    <w:rsid w:val="00A76A18"/>
    <w:pPr>
      <w:ind w:left="1415"/>
      <w:jc w:val="left"/>
    </w:pPr>
    <w:rPr>
      <w:sz w:val="24"/>
      <w:lang w:val="fr-FR"/>
    </w:rPr>
  </w:style>
  <w:style w:type="paragraph" w:styleId="Index5">
    <w:name w:val="index 5"/>
    <w:basedOn w:val="Normal"/>
    <w:next w:val="Normal"/>
    <w:rsid w:val="00A76A18"/>
    <w:pPr>
      <w:ind w:left="1132"/>
      <w:jc w:val="left"/>
    </w:pPr>
    <w:rPr>
      <w:sz w:val="24"/>
      <w:lang w:val="fr-FR"/>
    </w:rPr>
  </w:style>
  <w:style w:type="paragraph" w:styleId="Index4">
    <w:name w:val="index 4"/>
    <w:basedOn w:val="Normal"/>
    <w:next w:val="Normal"/>
    <w:rsid w:val="00A76A18"/>
    <w:pPr>
      <w:ind w:left="849"/>
      <w:jc w:val="left"/>
    </w:pPr>
    <w:rPr>
      <w:sz w:val="24"/>
      <w:lang w:val="fr-FR"/>
    </w:rPr>
  </w:style>
  <w:style w:type="character" w:styleId="LineNumber">
    <w:name w:val="line number"/>
    <w:basedOn w:val="DefaultParagraphFont"/>
    <w:rsid w:val="00A76A18"/>
  </w:style>
  <w:style w:type="paragraph" w:styleId="IndexHeading">
    <w:name w:val="index heading"/>
    <w:basedOn w:val="Normal"/>
    <w:next w:val="Index1"/>
    <w:rsid w:val="00A76A18"/>
    <w:pPr>
      <w:jc w:val="left"/>
    </w:pPr>
    <w:rPr>
      <w:sz w:val="24"/>
      <w:lang w:val="fr-FR"/>
    </w:rPr>
  </w:style>
  <w:style w:type="paragraph" w:styleId="NormalIndent">
    <w:name w:val="Normal Indent"/>
    <w:basedOn w:val="Normal"/>
    <w:rsid w:val="00A76A18"/>
    <w:pPr>
      <w:ind w:left="794"/>
      <w:jc w:val="left"/>
    </w:pPr>
    <w:rPr>
      <w:sz w:val="24"/>
      <w:lang w:val="fr-FR"/>
    </w:rPr>
  </w:style>
  <w:style w:type="paragraph" w:customStyle="1" w:styleId="TableLegend0">
    <w:name w:val="Table_Legend"/>
    <w:basedOn w:val="TableText0"/>
    <w:rsid w:val="00A76A18"/>
    <w:pPr>
      <w:spacing w:before="120"/>
    </w:pPr>
    <w:rPr>
      <w:lang w:val="fr-FR"/>
    </w:rPr>
  </w:style>
  <w:style w:type="paragraph" w:customStyle="1" w:styleId="TableTitle">
    <w:name w:val="Table_Title"/>
    <w:basedOn w:val="Table"/>
    <w:next w:val="TableText0"/>
    <w:rsid w:val="00A76A18"/>
    <w:pPr>
      <w:keepLines/>
      <w:spacing w:before="0"/>
    </w:pPr>
    <w:rPr>
      <w:b/>
      <w:caps w:val="0"/>
    </w:rPr>
  </w:style>
  <w:style w:type="paragraph" w:customStyle="1" w:styleId="Table">
    <w:name w:val="Table_#"/>
    <w:basedOn w:val="Normal"/>
    <w:next w:val="TableTitle"/>
    <w:rsid w:val="00A76A18"/>
    <w:pPr>
      <w:keepNext/>
      <w:spacing w:before="560" w:after="120"/>
      <w:jc w:val="center"/>
    </w:pPr>
    <w:rPr>
      <w:caps/>
      <w:sz w:val="24"/>
      <w:lang w:val="fr-FR"/>
    </w:rPr>
  </w:style>
  <w:style w:type="paragraph" w:customStyle="1" w:styleId="FigureTitle0">
    <w:name w:val="Figure_Title"/>
    <w:basedOn w:val="TableTitle"/>
    <w:next w:val="Normal"/>
    <w:rsid w:val="00A76A18"/>
    <w:pPr>
      <w:keepNext w:val="0"/>
      <w:spacing w:after="480"/>
    </w:pPr>
  </w:style>
  <w:style w:type="paragraph" w:customStyle="1" w:styleId="Annex">
    <w:name w:val="Annex_#"/>
    <w:basedOn w:val="Normal"/>
    <w:next w:val="AnnexRef"/>
    <w:rsid w:val="00A76A18"/>
    <w:pPr>
      <w:keepNext/>
      <w:keepLines/>
      <w:spacing w:before="480" w:after="80"/>
      <w:jc w:val="center"/>
    </w:pPr>
    <w:rPr>
      <w:caps/>
      <w:sz w:val="24"/>
      <w:lang w:val="fr-FR"/>
    </w:rPr>
  </w:style>
  <w:style w:type="paragraph" w:customStyle="1" w:styleId="AnnexRef">
    <w:name w:val="Annex_Ref"/>
    <w:basedOn w:val="Normal"/>
    <w:next w:val="AnnexTitle"/>
    <w:rsid w:val="00A76A18"/>
    <w:pPr>
      <w:keepNext/>
      <w:keepLines/>
      <w:jc w:val="center"/>
    </w:pPr>
    <w:rPr>
      <w:sz w:val="24"/>
      <w:lang w:val="fr-FR"/>
    </w:rPr>
  </w:style>
  <w:style w:type="paragraph" w:customStyle="1" w:styleId="AnnexTitle">
    <w:name w:val="Annex_Title"/>
    <w:basedOn w:val="Normal"/>
    <w:next w:val="Normal"/>
    <w:rsid w:val="00A76A18"/>
    <w:pPr>
      <w:keepNext/>
      <w:keepLines/>
      <w:spacing w:before="240" w:after="280"/>
      <w:jc w:val="center"/>
    </w:pPr>
    <w:rPr>
      <w:b/>
      <w:sz w:val="24"/>
      <w:lang w:val="fr-FR"/>
    </w:rPr>
  </w:style>
  <w:style w:type="paragraph" w:customStyle="1" w:styleId="Appendix">
    <w:name w:val="Appendix_#"/>
    <w:basedOn w:val="Annex"/>
    <w:next w:val="AppendixRef"/>
    <w:rsid w:val="00A76A18"/>
  </w:style>
  <w:style w:type="paragraph" w:customStyle="1" w:styleId="AppendixRef">
    <w:name w:val="Appendix_Ref"/>
    <w:basedOn w:val="AnnexRef"/>
    <w:next w:val="AppendixTitle"/>
    <w:rsid w:val="00A76A18"/>
  </w:style>
  <w:style w:type="paragraph" w:customStyle="1" w:styleId="AppendixTitle">
    <w:name w:val="Appendix_Title"/>
    <w:basedOn w:val="AnnexTitle"/>
    <w:next w:val="Normal"/>
    <w:rsid w:val="00A76A18"/>
  </w:style>
  <w:style w:type="paragraph" w:customStyle="1" w:styleId="RefTitle0">
    <w:name w:val="Ref_Title"/>
    <w:basedOn w:val="Normal"/>
    <w:next w:val="RefText0"/>
    <w:rsid w:val="00A76A18"/>
    <w:pPr>
      <w:spacing w:before="480"/>
      <w:jc w:val="center"/>
    </w:pPr>
    <w:rPr>
      <w:caps/>
      <w:sz w:val="24"/>
      <w:lang w:val="fr-FR"/>
    </w:rPr>
  </w:style>
  <w:style w:type="paragraph" w:customStyle="1" w:styleId="RefText0">
    <w:name w:val="Ref_Text"/>
    <w:basedOn w:val="Normal"/>
    <w:rsid w:val="00A76A18"/>
    <w:pPr>
      <w:ind w:left="794" w:hanging="794"/>
      <w:jc w:val="left"/>
    </w:pPr>
    <w:rPr>
      <w:sz w:val="24"/>
      <w:lang w:val="fr-FR"/>
    </w:rPr>
  </w:style>
  <w:style w:type="paragraph" w:customStyle="1" w:styleId="Head">
    <w:name w:val="Head"/>
    <w:basedOn w:val="Normal"/>
    <w:rsid w:val="00A76A18"/>
    <w:pPr>
      <w:tabs>
        <w:tab w:val="clear" w:pos="794"/>
        <w:tab w:val="clear" w:pos="1191"/>
        <w:tab w:val="clear" w:pos="1588"/>
        <w:tab w:val="clear" w:pos="1985"/>
        <w:tab w:val="left" w:pos="6663"/>
      </w:tabs>
      <w:spacing w:before="0"/>
      <w:jc w:val="left"/>
    </w:pPr>
    <w:rPr>
      <w:sz w:val="24"/>
      <w:lang w:val="fr-FR"/>
    </w:rPr>
  </w:style>
  <w:style w:type="paragraph" w:customStyle="1" w:styleId="call0">
    <w:name w:val="call"/>
    <w:basedOn w:val="Normal"/>
    <w:next w:val="Normal"/>
    <w:rsid w:val="00A76A18"/>
    <w:pPr>
      <w:keepNext/>
      <w:keepLines/>
      <w:spacing w:before="160"/>
      <w:ind w:left="794"/>
      <w:jc w:val="left"/>
    </w:pPr>
    <w:rPr>
      <w:i/>
      <w:sz w:val="24"/>
      <w:lang w:val="fr-FR"/>
    </w:rPr>
  </w:style>
  <w:style w:type="paragraph" w:customStyle="1" w:styleId="Rec">
    <w:name w:val="Rec_#"/>
    <w:basedOn w:val="Normal"/>
    <w:next w:val="RecTitle0"/>
    <w:rsid w:val="00A76A18"/>
    <w:pPr>
      <w:keepNext/>
      <w:keepLines/>
      <w:spacing w:before="480"/>
      <w:jc w:val="center"/>
    </w:pPr>
    <w:rPr>
      <w:caps/>
      <w:sz w:val="24"/>
      <w:lang w:val="fr-FR"/>
    </w:rPr>
  </w:style>
  <w:style w:type="paragraph" w:styleId="List">
    <w:name w:val="List"/>
    <w:basedOn w:val="Normal"/>
    <w:rsid w:val="00A76A18"/>
    <w:pPr>
      <w:tabs>
        <w:tab w:val="clear" w:pos="794"/>
        <w:tab w:val="clear" w:pos="1191"/>
        <w:tab w:val="clear" w:pos="1588"/>
        <w:tab w:val="clear" w:pos="1985"/>
        <w:tab w:val="left" w:pos="1701"/>
        <w:tab w:val="left" w:pos="2127"/>
      </w:tabs>
      <w:ind w:left="2127" w:hanging="2127"/>
      <w:jc w:val="left"/>
    </w:pPr>
    <w:rPr>
      <w:sz w:val="24"/>
      <w:lang w:val="fr-FR"/>
    </w:rPr>
  </w:style>
  <w:style w:type="paragraph" w:customStyle="1" w:styleId="Infodoc">
    <w:name w:val="Infodoc"/>
    <w:basedOn w:val="Normal"/>
    <w:rsid w:val="00A76A18"/>
    <w:pPr>
      <w:tabs>
        <w:tab w:val="clear" w:pos="794"/>
        <w:tab w:val="clear" w:pos="1191"/>
        <w:tab w:val="clear" w:pos="1588"/>
        <w:tab w:val="clear" w:pos="1985"/>
        <w:tab w:val="left" w:pos="1418"/>
      </w:tabs>
      <w:spacing w:before="0"/>
      <w:ind w:left="1418" w:hanging="1418"/>
      <w:jc w:val="left"/>
    </w:pPr>
    <w:rPr>
      <w:sz w:val="24"/>
      <w:lang w:val="fr-FR"/>
    </w:rPr>
  </w:style>
  <w:style w:type="paragraph" w:customStyle="1" w:styleId="Part">
    <w:name w:val="Part"/>
    <w:basedOn w:val="Normal"/>
    <w:rsid w:val="00A76A18"/>
    <w:pPr>
      <w:tabs>
        <w:tab w:val="clear" w:pos="794"/>
        <w:tab w:val="clear" w:pos="1191"/>
        <w:tab w:val="clear" w:pos="1588"/>
        <w:tab w:val="clear" w:pos="1985"/>
        <w:tab w:val="left" w:pos="1276"/>
        <w:tab w:val="left" w:pos="1701"/>
      </w:tabs>
      <w:spacing w:before="200"/>
      <w:ind w:left="1701" w:hanging="1701"/>
      <w:jc w:val="left"/>
    </w:pPr>
    <w:rPr>
      <w:caps/>
      <w:sz w:val="24"/>
      <w:lang w:val="fr-FR"/>
    </w:rPr>
  </w:style>
  <w:style w:type="paragraph" w:customStyle="1" w:styleId="Address">
    <w:name w:val="Address"/>
    <w:basedOn w:val="Normal"/>
    <w:rsid w:val="00A76A18"/>
    <w:pPr>
      <w:tabs>
        <w:tab w:val="clear" w:pos="794"/>
        <w:tab w:val="clear" w:pos="1191"/>
        <w:tab w:val="clear" w:pos="1588"/>
        <w:tab w:val="clear" w:pos="1985"/>
        <w:tab w:val="left" w:pos="4820"/>
        <w:tab w:val="left" w:pos="5529"/>
      </w:tabs>
      <w:ind w:left="794"/>
      <w:jc w:val="left"/>
    </w:pPr>
    <w:rPr>
      <w:sz w:val="24"/>
      <w:lang w:val="fr-FR"/>
    </w:rPr>
  </w:style>
  <w:style w:type="paragraph" w:customStyle="1" w:styleId="Keywords">
    <w:name w:val="Keywords"/>
    <w:basedOn w:val="Normal"/>
    <w:rsid w:val="00A76A18"/>
    <w:pPr>
      <w:tabs>
        <w:tab w:val="clear" w:pos="1191"/>
        <w:tab w:val="clear" w:pos="1588"/>
      </w:tabs>
      <w:ind w:left="794" w:hanging="794"/>
      <w:jc w:val="left"/>
    </w:pPr>
    <w:rPr>
      <w:sz w:val="24"/>
      <w:lang w:val="fr-FR"/>
    </w:rPr>
  </w:style>
  <w:style w:type="paragraph" w:customStyle="1" w:styleId="EquationLegend0">
    <w:name w:val="Equation_Legend"/>
    <w:basedOn w:val="Normal"/>
    <w:rsid w:val="00A76A18"/>
    <w:pPr>
      <w:tabs>
        <w:tab w:val="clear" w:pos="794"/>
        <w:tab w:val="clear" w:pos="1191"/>
        <w:tab w:val="clear" w:pos="1588"/>
        <w:tab w:val="clear" w:pos="1985"/>
        <w:tab w:val="right" w:pos="1531"/>
        <w:tab w:val="left" w:pos="1701"/>
      </w:tabs>
      <w:spacing w:before="80"/>
      <w:ind w:left="1701" w:hanging="1701"/>
      <w:jc w:val="left"/>
    </w:pPr>
    <w:rPr>
      <w:sz w:val="24"/>
      <w:lang w:val="fr-FR"/>
    </w:rPr>
  </w:style>
  <w:style w:type="paragraph" w:styleId="Signature">
    <w:name w:val="Signature"/>
    <w:basedOn w:val="Normal"/>
    <w:link w:val="SignatureChar"/>
    <w:rsid w:val="00A76A18"/>
    <w:pPr>
      <w:tabs>
        <w:tab w:val="clear" w:pos="794"/>
        <w:tab w:val="clear" w:pos="1191"/>
        <w:tab w:val="clear" w:pos="1588"/>
        <w:tab w:val="clear" w:pos="1985"/>
      </w:tabs>
      <w:spacing w:before="480"/>
      <w:ind w:left="4961"/>
      <w:jc w:val="left"/>
    </w:pPr>
    <w:rPr>
      <w:sz w:val="24"/>
      <w:lang w:val="fr-FR"/>
    </w:rPr>
  </w:style>
  <w:style w:type="character" w:customStyle="1" w:styleId="SignatureChar">
    <w:name w:val="Signature Char"/>
    <w:basedOn w:val="DefaultParagraphFont"/>
    <w:link w:val="Signature"/>
    <w:rsid w:val="00A76A18"/>
    <w:rPr>
      <w:rFonts w:ascii="Times New Roman" w:hAnsi="Times New Roman"/>
      <w:sz w:val="24"/>
      <w:lang w:val="fr-FR" w:eastAsia="en-US"/>
    </w:rPr>
  </w:style>
  <w:style w:type="paragraph" w:customStyle="1" w:styleId="meeting">
    <w:name w:val="meeting"/>
    <w:basedOn w:val="Head"/>
    <w:next w:val="Head"/>
    <w:rsid w:val="00A76A18"/>
    <w:pPr>
      <w:tabs>
        <w:tab w:val="left" w:pos="7371"/>
      </w:tabs>
      <w:spacing w:after="560"/>
    </w:pPr>
  </w:style>
  <w:style w:type="paragraph" w:customStyle="1" w:styleId="BodyText0">
    <w:name w:val="BodyText"/>
    <w:basedOn w:val="Normal"/>
    <w:rsid w:val="00A76A18"/>
    <w:pPr>
      <w:tabs>
        <w:tab w:val="clear" w:pos="794"/>
        <w:tab w:val="clear" w:pos="1191"/>
        <w:tab w:val="clear" w:pos="1588"/>
        <w:tab w:val="clear" w:pos="1985"/>
      </w:tabs>
      <w:spacing w:before="240"/>
      <w:jc w:val="left"/>
    </w:pPr>
    <w:rPr>
      <w:rFonts w:ascii="Arial" w:hAnsi="Arial"/>
      <w:lang w:val="en-US"/>
    </w:rPr>
  </w:style>
  <w:style w:type="paragraph" w:customStyle="1" w:styleId="ITUintr">
    <w:name w:val="ITU_intr"/>
    <w:basedOn w:val="Normal"/>
    <w:next w:val="Normal"/>
    <w:rsid w:val="00A76A18"/>
    <w:pPr>
      <w:tabs>
        <w:tab w:val="clear" w:pos="794"/>
        <w:tab w:val="clear" w:pos="1191"/>
        <w:tab w:val="clear" w:pos="1588"/>
        <w:tab w:val="clear" w:pos="1985"/>
        <w:tab w:val="left" w:pos="737"/>
        <w:tab w:val="left" w:pos="1134"/>
      </w:tabs>
      <w:spacing w:before="567" w:after="57"/>
      <w:jc w:val="left"/>
    </w:pPr>
    <w:rPr>
      <w:sz w:val="20"/>
      <w:lang w:val="fr-FR"/>
    </w:rPr>
  </w:style>
  <w:style w:type="paragraph" w:customStyle="1" w:styleId="ITUadres">
    <w:name w:val="ITU_adres"/>
    <w:basedOn w:val="Normal"/>
    <w:rsid w:val="00A76A18"/>
    <w:pPr>
      <w:tabs>
        <w:tab w:val="clear" w:pos="794"/>
        <w:tab w:val="clear" w:pos="1191"/>
        <w:tab w:val="clear" w:pos="1588"/>
        <w:tab w:val="clear" w:pos="1985"/>
        <w:tab w:val="left" w:pos="737"/>
        <w:tab w:val="left" w:pos="1134"/>
      </w:tabs>
      <w:spacing w:before="0"/>
      <w:jc w:val="left"/>
    </w:pPr>
    <w:rPr>
      <w:sz w:val="18"/>
      <w:lang w:val="fr-FR"/>
    </w:rPr>
  </w:style>
  <w:style w:type="paragraph" w:customStyle="1" w:styleId="ITUheader">
    <w:name w:val="ITU_header"/>
    <w:basedOn w:val="Normal"/>
    <w:rsid w:val="00A76A18"/>
    <w:pPr>
      <w:tabs>
        <w:tab w:val="clear" w:pos="794"/>
        <w:tab w:val="clear" w:pos="1191"/>
        <w:tab w:val="clear" w:pos="1588"/>
        <w:tab w:val="clear" w:pos="1985"/>
        <w:tab w:val="left" w:pos="737"/>
        <w:tab w:val="left" w:pos="1134"/>
      </w:tabs>
      <w:spacing w:before="397"/>
      <w:jc w:val="left"/>
    </w:pPr>
    <w:rPr>
      <w:b/>
      <w:sz w:val="30"/>
      <w:lang w:val="fr-FR"/>
    </w:rPr>
  </w:style>
  <w:style w:type="paragraph" w:customStyle="1" w:styleId="Body">
    <w:name w:val="Body"/>
    <w:basedOn w:val="Normal"/>
    <w:rsid w:val="00A76A18"/>
    <w:pPr>
      <w:tabs>
        <w:tab w:val="clear" w:pos="794"/>
        <w:tab w:val="clear" w:pos="1191"/>
        <w:tab w:val="clear" w:pos="1588"/>
        <w:tab w:val="clear" w:pos="1985"/>
        <w:tab w:val="left" w:pos="737"/>
        <w:tab w:val="left" w:pos="1134"/>
      </w:tabs>
      <w:spacing w:before="227"/>
      <w:ind w:right="851"/>
    </w:pPr>
    <w:rPr>
      <w:rFonts w:ascii="CG Times" w:hAnsi="CG Times"/>
      <w:sz w:val="20"/>
    </w:rPr>
  </w:style>
  <w:style w:type="paragraph" w:customStyle="1" w:styleId="ITUsignet">
    <w:name w:val="ITU_signet"/>
    <w:basedOn w:val="Normal"/>
    <w:rsid w:val="00A76A18"/>
    <w:pPr>
      <w:tabs>
        <w:tab w:val="clear" w:pos="794"/>
        <w:tab w:val="clear" w:pos="1191"/>
        <w:tab w:val="clear" w:pos="1588"/>
        <w:tab w:val="clear" w:pos="1985"/>
        <w:tab w:val="left" w:pos="737"/>
        <w:tab w:val="left" w:pos="1134"/>
      </w:tabs>
      <w:spacing w:before="170"/>
      <w:ind w:left="-1134"/>
      <w:jc w:val="left"/>
    </w:pPr>
    <w:rPr>
      <w:b/>
      <w:sz w:val="20"/>
      <w:lang w:val="fr-FR"/>
    </w:rPr>
  </w:style>
  <w:style w:type="paragraph" w:customStyle="1" w:styleId="ITUref">
    <w:name w:val="ITU_ref"/>
    <w:basedOn w:val="Normal"/>
    <w:rsid w:val="00A76A18"/>
    <w:pPr>
      <w:tabs>
        <w:tab w:val="clear" w:pos="794"/>
        <w:tab w:val="clear" w:pos="1191"/>
        <w:tab w:val="clear" w:pos="1588"/>
        <w:tab w:val="clear" w:pos="1985"/>
        <w:tab w:val="left" w:pos="737"/>
        <w:tab w:val="left" w:pos="1134"/>
        <w:tab w:val="left" w:pos="5529"/>
      </w:tabs>
      <w:spacing w:before="0"/>
      <w:jc w:val="left"/>
    </w:pPr>
    <w:rPr>
      <w:sz w:val="20"/>
      <w:lang w:val="fr-FR"/>
    </w:rPr>
  </w:style>
  <w:style w:type="paragraph" w:customStyle="1" w:styleId="ITUfillin">
    <w:name w:val="ITU_fillin"/>
    <w:basedOn w:val="ITUref"/>
    <w:rsid w:val="00A76A18"/>
  </w:style>
  <w:style w:type="paragraph" w:customStyle="1" w:styleId="ITUbureau">
    <w:name w:val="ITU_bureau"/>
    <w:basedOn w:val="Normal"/>
    <w:rsid w:val="00A76A18"/>
    <w:pPr>
      <w:tabs>
        <w:tab w:val="clear" w:pos="794"/>
        <w:tab w:val="clear" w:pos="1191"/>
        <w:tab w:val="clear" w:pos="1588"/>
        <w:tab w:val="clear" w:pos="1985"/>
        <w:tab w:val="left" w:pos="737"/>
        <w:tab w:val="left" w:pos="1134"/>
      </w:tabs>
      <w:spacing w:before="0" w:after="851"/>
      <w:jc w:val="left"/>
    </w:pPr>
    <w:rPr>
      <w:b/>
      <w:lang w:val="fr-FR"/>
    </w:rPr>
  </w:style>
  <w:style w:type="paragraph" w:customStyle="1" w:styleId="duties">
    <w:name w:val="duties"/>
    <w:basedOn w:val="Normal"/>
    <w:rsid w:val="00A76A18"/>
    <w:pPr>
      <w:tabs>
        <w:tab w:val="clear" w:pos="794"/>
        <w:tab w:val="clear" w:pos="1191"/>
        <w:tab w:val="clear" w:pos="1588"/>
        <w:tab w:val="clear" w:pos="1985"/>
        <w:tab w:val="left" w:pos="737"/>
        <w:tab w:val="left" w:pos="1134"/>
      </w:tabs>
      <w:spacing w:before="0" w:line="199" w:lineRule="exact"/>
      <w:jc w:val="left"/>
    </w:pPr>
    <w:rPr>
      <w:b/>
      <w:sz w:val="8"/>
      <w:lang w:val="fr-FR"/>
    </w:rPr>
  </w:style>
  <w:style w:type="paragraph" w:customStyle="1" w:styleId="LetterEnd">
    <w:name w:val="Letter_End"/>
    <w:basedOn w:val="Normal"/>
    <w:rsid w:val="00A76A18"/>
    <w:pPr>
      <w:tabs>
        <w:tab w:val="clear" w:pos="794"/>
        <w:tab w:val="clear" w:pos="1191"/>
        <w:tab w:val="clear" w:pos="1588"/>
        <w:tab w:val="clear" w:pos="1985"/>
        <w:tab w:val="left" w:pos="1361"/>
        <w:tab w:val="left" w:pos="1758"/>
        <w:tab w:val="left" w:pos="2155"/>
        <w:tab w:val="left" w:pos="2552"/>
      </w:tabs>
      <w:spacing w:before="284"/>
      <w:ind w:left="567" w:firstLine="851"/>
      <w:jc w:val="left"/>
    </w:pPr>
    <w:rPr>
      <w:sz w:val="24"/>
      <w:lang w:val="fr-FR"/>
    </w:rPr>
  </w:style>
  <w:style w:type="paragraph" w:customStyle="1" w:styleId="LetterStart">
    <w:name w:val="Letter_Start"/>
    <w:basedOn w:val="Normal"/>
    <w:rsid w:val="00A76A18"/>
    <w:pPr>
      <w:tabs>
        <w:tab w:val="clear" w:pos="794"/>
        <w:tab w:val="clear" w:pos="1191"/>
        <w:tab w:val="clear" w:pos="1588"/>
        <w:tab w:val="clear" w:pos="1985"/>
        <w:tab w:val="left" w:pos="1361"/>
        <w:tab w:val="left" w:pos="1758"/>
        <w:tab w:val="left" w:pos="2155"/>
        <w:tab w:val="left" w:pos="2552"/>
      </w:tabs>
      <w:spacing w:before="284"/>
      <w:ind w:left="567"/>
      <w:jc w:val="left"/>
    </w:pPr>
    <w:rPr>
      <w:sz w:val="24"/>
      <w:lang w:val="fr-FR"/>
    </w:rPr>
  </w:style>
  <w:style w:type="paragraph" w:customStyle="1" w:styleId="LetterText">
    <w:name w:val="Letter_Text"/>
    <w:basedOn w:val="LetterStart"/>
    <w:rsid w:val="00A76A18"/>
    <w:pPr>
      <w:tabs>
        <w:tab w:val="left" w:pos="1418"/>
        <w:tab w:val="left" w:pos="1985"/>
        <w:tab w:val="left" w:pos="2268"/>
      </w:tabs>
      <w:ind w:firstLine="1304"/>
    </w:pPr>
  </w:style>
  <w:style w:type="paragraph" w:customStyle="1" w:styleId="Tiret">
    <w:name w:val="Tiret"/>
    <w:basedOn w:val="Normal"/>
    <w:rsid w:val="00A76A18"/>
    <w:pPr>
      <w:tabs>
        <w:tab w:val="clear" w:pos="794"/>
        <w:tab w:val="clear" w:pos="1191"/>
        <w:tab w:val="clear" w:pos="1588"/>
        <w:tab w:val="clear" w:pos="1985"/>
      </w:tabs>
      <w:ind w:left="-680"/>
      <w:jc w:val="left"/>
    </w:pPr>
    <w:rPr>
      <w:sz w:val="24"/>
      <w:lang w:val="fr-FR"/>
    </w:rPr>
  </w:style>
  <w:style w:type="paragraph" w:customStyle="1" w:styleId="NormFoot">
    <w:name w:val="Norm_Foot"/>
    <w:basedOn w:val="Normal"/>
    <w:rsid w:val="00A76A18"/>
    <w:pPr>
      <w:tabs>
        <w:tab w:val="clear" w:pos="794"/>
        <w:tab w:val="clear" w:pos="1191"/>
        <w:tab w:val="clear" w:pos="1588"/>
        <w:tab w:val="clear" w:pos="1985"/>
        <w:tab w:val="left" w:pos="1361"/>
        <w:tab w:val="left" w:pos="1758"/>
        <w:tab w:val="left" w:pos="2155"/>
        <w:tab w:val="left" w:pos="2552"/>
      </w:tabs>
      <w:ind w:left="567"/>
      <w:jc w:val="left"/>
    </w:pPr>
    <w:rPr>
      <w:sz w:val="24"/>
      <w:lang w:val="fr-FR"/>
    </w:rPr>
  </w:style>
  <w:style w:type="paragraph" w:customStyle="1" w:styleId="listitem">
    <w:name w:val="listitem"/>
    <w:basedOn w:val="Normal"/>
    <w:rsid w:val="00A76A18"/>
    <w:pPr>
      <w:keepLines/>
      <w:tabs>
        <w:tab w:val="left" w:pos="1361"/>
        <w:tab w:val="left" w:pos="1758"/>
        <w:tab w:val="left" w:pos="2155"/>
        <w:tab w:val="left" w:pos="2552"/>
      </w:tabs>
      <w:ind w:left="567"/>
      <w:jc w:val="left"/>
    </w:pPr>
    <w:rPr>
      <w:sz w:val="24"/>
      <w:lang w:val="fr-FR"/>
    </w:rPr>
  </w:style>
  <w:style w:type="paragraph" w:customStyle="1" w:styleId="details">
    <w:name w:val="details"/>
    <w:basedOn w:val="Normal"/>
    <w:next w:val="Tiret"/>
    <w:rsid w:val="00A76A18"/>
    <w:pPr>
      <w:tabs>
        <w:tab w:val="clear" w:pos="794"/>
        <w:tab w:val="clear" w:pos="1191"/>
        <w:tab w:val="clear" w:pos="1588"/>
        <w:tab w:val="clear" w:pos="1985"/>
        <w:tab w:val="left" w:pos="1361"/>
        <w:tab w:val="left" w:pos="1758"/>
        <w:tab w:val="left" w:pos="2155"/>
        <w:tab w:val="left" w:pos="2552"/>
      </w:tabs>
      <w:spacing w:before="0"/>
      <w:jc w:val="left"/>
    </w:pPr>
    <w:rPr>
      <w:sz w:val="24"/>
      <w:lang w:val="fr-FR"/>
    </w:rPr>
  </w:style>
  <w:style w:type="paragraph" w:customStyle="1" w:styleId="Qlist">
    <w:name w:val="Qlist"/>
    <w:basedOn w:val="Normal"/>
    <w:rsid w:val="00A76A18"/>
    <w:pPr>
      <w:tabs>
        <w:tab w:val="clear" w:pos="794"/>
        <w:tab w:val="clear" w:pos="1191"/>
        <w:tab w:val="clear" w:pos="1588"/>
        <w:tab w:val="clear" w:pos="1985"/>
        <w:tab w:val="left" w:pos="1843"/>
        <w:tab w:val="left" w:pos="2268"/>
      </w:tabs>
      <w:ind w:left="2268" w:hanging="2268"/>
      <w:jc w:val="left"/>
    </w:pPr>
    <w:rPr>
      <w:b/>
      <w:sz w:val="24"/>
      <w:lang w:val="fr-FR"/>
    </w:rPr>
  </w:style>
  <w:style w:type="paragraph" w:customStyle="1" w:styleId="headingi0">
    <w:name w:val="heading_i"/>
    <w:basedOn w:val="Heading3"/>
    <w:next w:val="Normal"/>
    <w:rsid w:val="00A76A18"/>
    <w:pPr>
      <w:tabs>
        <w:tab w:val="clear" w:pos="1191"/>
        <w:tab w:val="clear" w:pos="1588"/>
        <w:tab w:val="clear" w:pos="1985"/>
        <w:tab w:val="left" w:pos="2127"/>
        <w:tab w:val="left" w:pos="2410"/>
        <w:tab w:val="left" w:pos="2921"/>
        <w:tab w:val="left" w:pos="3261"/>
      </w:tabs>
      <w:ind w:left="0" w:firstLine="0"/>
      <w:jc w:val="left"/>
      <w:outlineLvl w:val="9"/>
    </w:pPr>
    <w:rPr>
      <w:b w:val="0"/>
      <w:i/>
      <w:sz w:val="24"/>
      <w:lang w:val="fr-FR"/>
    </w:rPr>
  </w:style>
  <w:style w:type="paragraph" w:styleId="BodyTextIndent">
    <w:name w:val="Body Text Indent"/>
    <w:basedOn w:val="Normal"/>
    <w:link w:val="BodyTextIndentChar"/>
    <w:rsid w:val="00A76A18"/>
    <w:pPr>
      <w:tabs>
        <w:tab w:val="clear" w:pos="794"/>
        <w:tab w:val="clear" w:pos="1191"/>
        <w:tab w:val="clear" w:pos="1588"/>
        <w:tab w:val="clear" w:pos="1985"/>
      </w:tabs>
      <w:overflowPunct/>
      <w:autoSpaceDE/>
      <w:autoSpaceDN/>
      <w:adjustRightInd/>
      <w:spacing w:after="120"/>
      <w:ind w:left="1440"/>
      <w:jc w:val="left"/>
      <w:textAlignment w:val="auto"/>
    </w:pPr>
    <w:rPr>
      <w:rFonts w:ascii="Arial" w:hAnsi="Arial" w:cs="Arial"/>
      <w:szCs w:val="24"/>
      <w:lang w:val="fr-CH"/>
    </w:rPr>
  </w:style>
  <w:style w:type="character" w:customStyle="1" w:styleId="BodyTextIndentChar">
    <w:name w:val="Body Text Indent Char"/>
    <w:basedOn w:val="DefaultParagraphFont"/>
    <w:link w:val="BodyTextIndent"/>
    <w:rsid w:val="00A76A18"/>
    <w:rPr>
      <w:rFonts w:ascii="Arial" w:hAnsi="Arial" w:cs="Arial"/>
      <w:sz w:val="22"/>
      <w:szCs w:val="24"/>
      <w:lang w:val="fr-CH" w:eastAsia="en-US"/>
    </w:rPr>
  </w:style>
  <w:style w:type="paragraph" w:styleId="BlockText">
    <w:name w:val="Block Text"/>
    <w:basedOn w:val="Normal"/>
    <w:rsid w:val="00A76A18"/>
    <w:pPr>
      <w:spacing w:after="120"/>
      <w:ind w:left="1440" w:right="1440"/>
      <w:jc w:val="left"/>
    </w:pPr>
    <w:rPr>
      <w:sz w:val="24"/>
      <w:lang w:val="fr-FR"/>
    </w:rPr>
  </w:style>
  <w:style w:type="character" w:customStyle="1" w:styleId="BodyText2Char">
    <w:name w:val="Body Text 2 Char"/>
    <w:basedOn w:val="DefaultParagraphFont"/>
    <w:link w:val="BodyText2"/>
    <w:rsid w:val="00A76A18"/>
    <w:rPr>
      <w:rFonts w:ascii="Times New Roman" w:hAnsi="Times New Roman"/>
      <w:b/>
      <w:sz w:val="16"/>
      <w:lang w:val="en-GB" w:eastAsia="en-US"/>
    </w:rPr>
  </w:style>
  <w:style w:type="character" w:customStyle="1" w:styleId="BodyText3Char">
    <w:name w:val="Body Text 3 Char"/>
    <w:basedOn w:val="DefaultParagraphFont"/>
    <w:link w:val="BodyText3"/>
    <w:rsid w:val="00A76A18"/>
    <w:rPr>
      <w:rFonts w:ascii="Times New Roman" w:hAnsi="Times New Roman"/>
      <w:sz w:val="22"/>
      <w:szCs w:val="24"/>
      <w:shd w:val="pct12" w:color="auto" w:fill="auto"/>
      <w:lang w:eastAsia="en-US"/>
    </w:rPr>
  </w:style>
  <w:style w:type="paragraph" w:styleId="BodyTextFirstIndent">
    <w:name w:val="Body Text First Indent"/>
    <w:basedOn w:val="BodyText"/>
    <w:link w:val="BodyTextFirstIndentChar"/>
    <w:rsid w:val="00A76A18"/>
    <w:pPr>
      <w:spacing w:before="120" w:after="120"/>
      <w:ind w:firstLine="210"/>
      <w:jc w:val="left"/>
    </w:pPr>
    <w:rPr>
      <w:bCs w:val="0"/>
      <w:sz w:val="24"/>
      <w:lang w:val="fr-FR"/>
    </w:rPr>
  </w:style>
  <w:style w:type="character" w:customStyle="1" w:styleId="BodyTextChar1">
    <w:name w:val="Body Text Char1"/>
    <w:basedOn w:val="DefaultParagraphFont"/>
    <w:link w:val="BodyText"/>
    <w:rsid w:val="00A76A18"/>
    <w:rPr>
      <w:rFonts w:ascii="Times New Roman" w:hAnsi="Times New Roman"/>
      <w:bCs/>
      <w:sz w:val="22"/>
      <w:lang w:eastAsia="en-US"/>
    </w:rPr>
  </w:style>
  <w:style w:type="character" w:customStyle="1" w:styleId="BodyTextFirstIndentChar">
    <w:name w:val="Body Text First Indent Char"/>
    <w:basedOn w:val="BodyTextChar1"/>
    <w:link w:val="BodyTextFirstIndent"/>
    <w:rsid w:val="00A76A18"/>
    <w:rPr>
      <w:sz w:val="24"/>
      <w:lang w:val="fr-FR"/>
    </w:rPr>
  </w:style>
  <w:style w:type="paragraph" w:styleId="BodyTextFirstIndent2">
    <w:name w:val="Body Text First Indent 2"/>
    <w:basedOn w:val="BodyTextIndent"/>
    <w:link w:val="BodyTextFirstIndent2Char"/>
    <w:rsid w:val="00A76A18"/>
    <w:pPr>
      <w:tabs>
        <w:tab w:val="left" w:pos="794"/>
        <w:tab w:val="left" w:pos="1191"/>
        <w:tab w:val="left" w:pos="1588"/>
        <w:tab w:val="left" w:pos="1985"/>
      </w:tabs>
      <w:overflowPunct w:val="0"/>
      <w:autoSpaceDE w:val="0"/>
      <w:autoSpaceDN w:val="0"/>
      <w:adjustRightInd w:val="0"/>
      <w:ind w:left="283" w:firstLine="210"/>
      <w:textAlignment w:val="baseline"/>
    </w:pPr>
    <w:rPr>
      <w:rFonts w:ascii="Times New Roman" w:hAnsi="Times New Roman" w:cs="Times New Roman"/>
      <w:sz w:val="24"/>
      <w:szCs w:val="20"/>
      <w:lang w:val="fr-FR"/>
    </w:rPr>
  </w:style>
  <w:style w:type="character" w:customStyle="1" w:styleId="BodyTextFirstIndent2Char">
    <w:name w:val="Body Text First Indent 2 Char"/>
    <w:basedOn w:val="BodyTextIndentChar"/>
    <w:link w:val="BodyTextFirstIndent2"/>
    <w:rsid w:val="00A76A18"/>
    <w:rPr>
      <w:rFonts w:ascii="Times New Roman" w:hAnsi="Times New Roman"/>
      <w:sz w:val="24"/>
      <w:lang w:val="fr-FR"/>
    </w:rPr>
  </w:style>
  <w:style w:type="paragraph" w:styleId="BodyTextIndent2">
    <w:name w:val="Body Text Indent 2"/>
    <w:basedOn w:val="Normal"/>
    <w:link w:val="BodyTextIndent2Char"/>
    <w:rsid w:val="00A76A18"/>
    <w:pPr>
      <w:spacing w:after="120" w:line="480" w:lineRule="auto"/>
      <w:ind w:left="283"/>
      <w:jc w:val="left"/>
    </w:pPr>
    <w:rPr>
      <w:sz w:val="24"/>
      <w:lang w:val="fr-FR"/>
    </w:rPr>
  </w:style>
  <w:style w:type="character" w:customStyle="1" w:styleId="BodyTextIndent2Char">
    <w:name w:val="Body Text Indent 2 Char"/>
    <w:basedOn w:val="DefaultParagraphFont"/>
    <w:link w:val="BodyTextIndent2"/>
    <w:rsid w:val="00A76A18"/>
    <w:rPr>
      <w:rFonts w:ascii="Times New Roman" w:hAnsi="Times New Roman"/>
      <w:sz w:val="24"/>
      <w:lang w:val="fr-FR" w:eastAsia="en-US"/>
    </w:rPr>
  </w:style>
  <w:style w:type="paragraph" w:styleId="BodyTextIndent3">
    <w:name w:val="Body Text Indent 3"/>
    <w:basedOn w:val="Normal"/>
    <w:link w:val="BodyTextIndent3Char"/>
    <w:rsid w:val="00A76A18"/>
    <w:pPr>
      <w:spacing w:after="120"/>
      <w:ind w:left="283"/>
      <w:jc w:val="left"/>
    </w:pPr>
    <w:rPr>
      <w:sz w:val="16"/>
      <w:szCs w:val="16"/>
      <w:lang w:val="fr-FR"/>
    </w:rPr>
  </w:style>
  <w:style w:type="character" w:customStyle="1" w:styleId="BodyTextIndent3Char">
    <w:name w:val="Body Text Indent 3 Char"/>
    <w:basedOn w:val="DefaultParagraphFont"/>
    <w:link w:val="BodyTextIndent3"/>
    <w:rsid w:val="00A76A18"/>
    <w:rPr>
      <w:rFonts w:ascii="Times New Roman" w:hAnsi="Times New Roman"/>
      <w:sz w:val="16"/>
      <w:szCs w:val="16"/>
      <w:lang w:val="fr-FR" w:eastAsia="en-US"/>
    </w:rPr>
  </w:style>
  <w:style w:type="paragraph" w:styleId="Caption">
    <w:name w:val="caption"/>
    <w:basedOn w:val="Normal"/>
    <w:next w:val="Normal"/>
    <w:qFormat/>
    <w:rsid w:val="00A76A18"/>
    <w:pPr>
      <w:spacing w:after="120"/>
      <w:jc w:val="left"/>
    </w:pPr>
    <w:rPr>
      <w:b/>
      <w:bCs/>
      <w:sz w:val="20"/>
      <w:lang w:val="fr-FR"/>
    </w:rPr>
  </w:style>
  <w:style w:type="paragraph" w:styleId="Closing">
    <w:name w:val="Closing"/>
    <w:basedOn w:val="Normal"/>
    <w:link w:val="ClosingChar"/>
    <w:rsid w:val="00A76A18"/>
    <w:pPr>
      <w:ind w:left="4252"/>
      <w:jc w:val="left"/>
    </w:pPr>
    <w:rPr>
      <w:sz w:val="24"/>
      <w:lang w:val="fr-FR"/>
    </w:rPr>
  </w:style>
  <w:style w:type="character" w:customStyle="1" w:styleId="ClosingChar">
    <w:name w:val="Closing Char"/>
    <w:basedOn w:val="DefaultParagraphFont"/>
    <w:link w:val="Closing"/>
    <w:rsid w:val="00A76A18"/>
    <w:rPr>
      <w:rFonts w:ascii="Times New Roman" w:hAnsi="Times New Roman"/>
      <w:sz w:val="24"/>
      <w:lang w:val="fr-FR" w:eastAsia="en-US"/>
    </w:rPr>
  </w:style>
  <w:style w:type="paragraph" w:styleId="Date">
    <w:name w:val="Date"/>
    <w:basedOn w:val="Normal"/>
    <w:next w:val="Normal"/>
    <w:link w:val="DateChar"/>
    <w:rsid w:val="00A76A18"/>
    <w:pPr>
      <w:jc w:val="left"/>
    </w:pPr>
    <w:rPr>
      <w:sz w:val="24"/>
      <w:lang w:val="fr-FR"/>
    </w:rPr>
  </w:style>
  <w:style w:type="character" w:customStyle="1" w:styleId="DateChar">
    <w:name w:val="Date Char"/>
    <w:basedOn w:val="DefaultParagraphFont"/>
    <w:link w:val="Date"/>
    <w:rsid w:val="00A76A18"/>
    <w:rPr>
      <w:rFonts w:ascii="Times New Roman" w:hAnsi="Times New Roman"/>
      <w:sz w:val="24"/>
      <w:lang w:val="fr-FR" w:eastAsia="en-US"/>
    </w:rPr>
  </w:style>
  <w:style w:type="paragraph" w:styleId="DocumentMap">
    <w:name w:val="Document Map"/>
    <w:basedOn w:val="Normal"/>
    <w:link w:val="DocumentMapChar"/>
    <w:rsid w:val="00A76A18"/>
    <w:pPr>
      <w:shd w:val="clear" w:color="auto" w:fill="000080"/>
      <w:jc w:val="left"/>
    </w:pPr>
    <w:rPr>
      <w:rFonts w:ascii="Tahoma" w:hAnsi="Tahoma" w:cs="Tahoma"/>
      <w:sz w:val="24"/>
      <w:lang w:val="fr-FR"/>
    </w:rPr>
  </w:style>
  <w:style w:type="character" w:customStyle="1" w:styleId="DocumentMapChar">
    <w:name w:val="Document Map Char"/>
    <w:basedOn w:val="DefaultParagraphFont"/>
    <w:link w:val="DocumentMap"/>
    <w:rsid w:val="00A76A18"/>
    <w:rPr>
      <w:rFonts w:ascii="Tahoma" w:hAnsi="Tahoma" w:cs="Tahoma"/>
      <w:sz w:val="24"/>
      <w:shd w:val="clear" w:color="auto" w:fill="000080"/>
      <w:lang w:val="fr-FR" w:eastAsia="en-US"/>
    </w:rPr>
  </w:style>
  <w:style w:type="paragraph" w:styleId="E-mailSignature">
    <w:name w:val="E-mail Signature"/>
    <w:basedOn w:val="Normal"/>
    <w:link w:val="E-mailSignatureChar"/>
    <w:rsid w:val="00A76A18"/>
    <w:pPr>
      <w:jc w:val="left"/>
    </w:pPr>
    <w:rPr>
      <w:sz w:val="24"/>
      <w:lang w:val="fr-FR"/>
    </w:rPr>
  </w:style>
  <w:style w:type="character" w:customStyle="1" w:styleId="E-mailSignatureChar">
    <w:name w:val="E-mail Signature Char"/>
    <w:basedOn w:val="DefaultParagraphFont"/>
    <w:link w:val="E-mailSignature"/>
    <w:rsid w:val="00A76A18"/>
    <w:rPr>
      <w:rFonts w:ascii="Times New Roman" w:hAnsi="Times New Roman"/>
      <w:sz w:val="24"/>
      <w:lang w:val="fr-FR" w:eastAsia="en-US"/>
    </w:rPr>
  </w:style>
  <w:style w:type="paragraph" w:styleId="HTMLAddress">
    <w:name w:val="HTML Address"/>
    <w:basedOn w:val="Normal"/>
    <w:link w:val="HTMLAddressChar"/>
    <w:rsid w:val="00A76A18"/>
    <w:pPr>
      <w:jc w:val="left"/>
    </w:pPr>
    <w:rPr>
      <w:i/>
      <w:iCs/>
      <w:sz w:val="24"/>
      <w:lang w:val="fr-FR"/>
    </w:rPr>
  </w:style>
  <w:style w:type="character" w:customStyle="1" w:styleId="HTMLAddressChar">
    <w:name w:val="HTML Address Char"/>
    <w:basedOn w:val="DefaultParagraphFont"/>
    <w:link w:val="HTMLAddress"/>
    <w:rsid w:val="00A76A18"/>
    <w:rPr>
      <w:rFonts w:ascii="Times New Roman" w:hAnsi="Times New Roman"/>
      <w:i/>
      <w:iCs/>
      <w:sz w:val="24"/>
      <w:lang w:val="fr-FR" w:eastAsia="en-US"/>
    </w:rPr>
  </w:style>
  <w:style w:type="paragraph" w:styleId="HTMLPreformatted">
    <w:name w:val="HTML Preformatted"/>
    <w:basedOn w:val="Normal"/>
    <w:link w:val="HTMLPreformattedChar"/>
    <w:rsid w:val="00A76A18"/>
    <w:pPr>
      <w:jc w:val="left"/>
    </w:pPr>
    <w:rPr>
      <w:rFonts w:ascii="Courier New" w:hAnsi="Courier New" w:cs="Courier New"/>
      <w:sz w:val="20"/>
      <w:lang w:val="fr-FR"/>
    </w:rPr>
  </w:style>
  <w:style w:type="character" w:customStyle="1" w:styleId="HTMLPreformattedChar">
    <w:name w:val="HTML Preformatted Char"/>
    <w:basedOn w:val="DefaultParagraphFont"/>
    <w:link w:val="HTMLPreformatted"/>
    <w:rsid w:val="00A76A18"/>
    <w:rPr>
      <w:rFonts w:ascii="Courier New" w:hAnsi="Courier New" w:cs="Courier New"/>
      <w:lang w:val="fr-FR" w:eastAsia="en-US"/>
    </w:rPr>
  </w:style>
  <w:style w:type="paragraph" w:styleId="Index8">
    <w:name w:val="index 8"/>
    <w:basedOn w:val="Normal"/>
    <w:next w:val="Normal"/>
    <w:autoRedefine/>
    <w:rsid w:val="00A76A18"/>
    <w:pPr>
      <w:tabs>
        <w:tab w:val="clear" w:pos="794"/>
        <w:tab w:val="clear" w:pos="1191"/>
        <w:tab w:val="clear" w:pos="1588"/>
        <w:tab w:val="clear" w:pos="1985"/>
      </w:tabs>
      <w:ind w:left="1920" w:hanging="240"/>
      <w:jc w:val="left"/>
    </w:pPr>
    <w:rPr>
      <w:sz w:val="24"/>
      <w:lang w:val="fr-FR"/>
    </w:rPr>
  </w:style>
  <w:style w:type="paragraph" w:styleId="Index9">
    <w:name w:val="index 9"/>
    <w:basedOn w:val="Normal"/>
    <w:next w:val="Normal"/>
    <w:autoRedefine/>
    <w:rsid w:val="00A76A18"/>
    <w:pPr>
      <w:tabs>
        <w:tab w:val="clear" w:pos="794"/>
        <w:tab w:val="clear" w:pos="1191"/>
        <w:tab w:val="clear" w:pos="1588"/>
        <w:tab w:val="clear" w:pos="1985"/>
      </w:tabs>
      <w:ind w:left="2160" w:hanging="240"/>
      <w:jc w:val="left"/>
    </w:pPr>
    <w:rPr>
      <w:sz w:val="24"/>
      <w:lang w:val="fr-FR"/>
    </w:rPr>
  </w:style>
  <w:style w:type="paragraph" w:styleId="List2">
    <w:name w:val="List 2"/>
    <w:basedOn w:val="Normal"/>
    <w:rsid w:val="00A76A18"/>
    <w:pPr>
      <w:ind w:left="566" w:hanging="283"/>
      <w:jc w:val="left"/>
    </w:pPr>
    <w:rPr>
      <w:sz w:val="24"/>
      <w:lang w:val="fr-FR"/>
    </w:rPr>
  </w:style>
  <w:style w:type="paragraph" w:styleId="List3">
    <w:name w:val="List 3"/>
    <w:basedOn w:val="Normal"/>
    <w:rsid w:val="00A76A18"/>
    <w:pPr>
      <w:ind w:left="849" w:hanging="283"/>
      <w:jc w:val="left"/>
    </w:pPr>
    <w:rPr>
      <w:sz w:val="24"/>
      <w:lang w:val="fr-FR"/>
    </w:rPr>
  </w:style>
  <w:style w:type="paragraph" w:styleId="List4">
    <w:name w:val="List 4"/>
    <w:basedOn w:val="Normal"/>
    <w:rsid w:val="00A76A18"/>
    <w:pPr>
      <w:ind w:left="1132" w:hanging="283"/>
      <w:jc w:val="left"/>
    </w:pPr>
    <w:rPr>
      <w:sz w:val="24"/>
      <w:lang w:val="fr-FR"/>
    </w:rPr>
  </w:style>
  <w:style w:type="paragraph" w:styleId="List5">
    <w:name w:val="List 5"/>
    <w:basedOn w:val="Normal"/>
    <w:rsid w:val="00A76A18"/>
    <w:pPr>
      <w:ind w:left="1415" w:hanging="283"/>
      <w:jc w:val="left"/>
    </w:pPr>
    <w:rPr>
      <w:sz w:val="24"/>
      <w:lang w:val="fr-FR"/>
    </w:rPr>
  </w:style>
  <w:style w:type="paragraph" w:styleId="ListBullet2">
    <w:name w:val="List Bullet 2"/>
    <w:basedOn w:val="Normal"/>
    <w:autoRedefine/>
    <w:rsid w:val="00A76A18"/>
    <w:pPr>
      <w:tabs>
        <w:tab w:val="num" w:pos="643"/>
      </w:tabs>
      <w:ind w:left="643" w:hanging="360"/>
      <w:jc w:val="left"/>
    </w:pPr>
    <w:rPr>
      <w:sz w:val="24"/>
      <w:lang w:val="fr-FR"/>
    </w:rPr>
  </w:style>
  <w:style w:type="paragraph" w:styleId="ListBullet3">
    <w:name w:val="List Bullet 3"/>
    <w:basedOn w:val="Normal"/>
    <w:autoRedefine/>
    <w:rsid w:val="00A76A18"/>
    <w:pPr>
      <w:tabs>
        <w:tab w:val="num" w:pos="926"/>
      </w:tabs>
      <w:ind w:left="926" w:hanging="360"/>
      <w:jc w:val="left"/>
    </w:pPr>
    <w:rPr>
      <w:sz w:val="24"/>
      <w:lang w:val="fr-FR"/>
    </w:rPr>
  </w:style>
  <w:style w:type="paragraph" w:styleId="ListBullet4">
    <w:name w:val="List Bullet 4"/>
    <w:basedOn w:val="Normal"/>
    <w:autoRedefine/>
    <w:rsid w:val="00A76A18"/>
    <w:pPr>
      <w:tabs>
        <w:tab w:val="clear" w:pos="1191"/>
        <w:tab w:val="num" w:pos="1209"/>
      </w:tabs>
      <w:ind w:left="1209" w:hanging="360"/>
      <w:jc w:val="left"/>
    </w:pPr>
    <w:rPr>
      <w:sz w:val="24"/>
      <w:lang w:val="fr-FR"/>
    </w:rPr>
  </w:style>
  <w:style w:type="paragraph" w:styleId="ListBullet5">
    <w:name w:val="List Bullet 5"/>
    <w:basedOn w:val="Normal"/>
    <w:autoRedefine/>
    <w:rsid w:val="00A76A18"/>
    <w:pPr>
      <w:tabs>
        <w:tab w:val="num" w:pos="1492"/>
      </w:tabs>
      <w:ind w:left="1492" w:hanging="360"/>
      <w:jc w:val="left"/>
    </w:pPr>
    <w:rPr>
      <w:sz w:val="24"/>
      <w:lang w:val="fr-FR"/>
    </w:rPr>
  </w:style>
  <w:style w:type="paragraph" w:styleId="ListContinue">
    <w:name w:val="List Continue"/>
    <w:basedOn w:val="Normal"/>
    <w:rsid w:val="00A76A18"/>
    <w:pPr>
      <w:spacing w:after="120"/>
      <w:ind w:left="283"/>
      <w:jc w:val="left"/>
    </w:pPr>
    <w:rPr>
      <w:sz w:val="24"/>
      <w:lang w:val="fr-FR"/>
    </w:rPr>
  </w:style>
  <w:style w:type="paragraph" w:styleId="ListContinue2">
    <w:name w:val="List Continue 2"/>
    <w:basedOn w:val="Normal"/>
    <w:rsid w:val="00A76A18"/>
    <w:pPr>
      <w:spacing w:after="120"/>
      <w:ind w:left="566"/>
      <w:jc w:val="left"/>
    </w:pPr>
    <w:rPr>
      <w:sz w:val="24"/>
      <w:lang w:val="fr-FR"/>
    </w:rPr>
  </w:style>
  <w:style w:type="paragraph" w:styleId="ListContinue3">
    <w:name w:val="List Continue 3"/>
    <w:basedOn w:val="Normal"/>
    <w:rsid w:val="00A76A18"/>
    <w:pPr>
      <w:spacing w:after="120"/>
      <w:ind w:left="849"/>
      <w:jc w:val="left"/>
    </w:pPr>
    <w:rPr>
      <w:sz w:val="24"/>
      <w:lang w:val="fr-FR"/>
    </w:rPr>
  </w:style>
  <w:style w:type="paragraph" w:styleId="ListContinue4">
    <w:name w:val="List Continue 4"/>
    <w:basedOn w:val="Normal"/>
    <w:rsid w:val="00A76A18"/>
    <w:pPr>
      <w:spacing w:after="120"/>
      <w:ind w:left="1132"/>
      <w:jc w:val="left"/>
    </w:pPr>
    <w:rPr>
      <w:sz w:val="24"/>
      <w:lang w:val="fr-FR"/>
    </w:rPr>
  </w:style>
  <w:style w:type="paragraph" w:styleId="ListContinue5">
    <w:name w:val="List Continue 5"/>
    <w:basedOn w:val="Normal"/>
    <w:rsid w:val="00A76A18"/>
    <w:pPr>
      <w:spacing w:after="120"/>
      <w:ind w:left="1415"/>
      <w:jc w:val="left"/>
    </w:pPr>
    <w:rPr>
      <w:sz w:val="24"/>
      <w:lang w:val="fr-FR"/>
    </w:rPr>
  </w:style>
  <w:style w:type="paragraph" w:styleId="ListNumber">
    <w:name w:val="List Number"/>
    <w:basedOn w:val="Normal"/>
    <w:rsid w:val="00A76A18"/>
    <w:pPr>
      <w:tabs>
        <w:tab w:val="num" w:pos="360"/>
      </w:tabs>
      <w:ind w:left="360" w:hanging="360"/>
      <w:jc w:val="left"/>
    </w:pPr>
    <w:rPr>
      <w:sz w:val="24"/>
      <w:lang w:val="fr-FR"/>
    </w:rPr>
  </w:style>
  <w:style w:type="paragraph" w:styleId="ListNumber2">
    <w:name w:val="List Number 2"/>
    <w:basedOn w:val="Normal"/>
    <w:rsid w:val="00A76A18"/>
    <w:pPr>
      <w:tabs>
        <w:tab w:val="num" w:pos="643"/>
      </w:tabs>
      <w:ind w:left="643" w:hanging="360"/>
      <w:jc w:val="left"/>
    </w:pPr>
    <w:rPr>
      <w:sz w:val="24"/>
      <w:lang w:val="fr-FR"/>
    </w:rPr>
  </w:style>
  <w:style w:type="paragraph" w:styleId="ListNumber3">
    <w:name w:val="List Number 3"/>
    <w:basedOn w:val="Normal"/>
    <w:rsid w:val="00A76A18"/>
    <w:pPr>
      <w:tabs>
        <w:tab w:val="num" w:pos="926"/>
      </w:tabs>
      <w:ind w:left="926" w:hanging="360"/>
      <w:jc w:val="left"/>
    </w:pPr>
    <w:rPr>
      <w:sz w:val="24"/>
      <w:lang w:val="fr-FR"/>
    </w:rPr>
  </w:style>
  <w:style w:type="paragraph" w:styleId="ListNumber4">
    <w:name w:val="List Number 4"/>
    <w:basedOn w:val="Normal"/>
    <w:rsid w:val="00A76A18"/>
    <w:pPr>
      <w:tabs>
        <w:tab w:val="clear" w:pos="1191"/>
        <w:tab w:val="num" w:pos="1209"/>
      </w:tabs>
      <w:ind w:left="1209" w:hanging="360"/>
      <w:jc w:val="left"/>
    </w:pPr>
    <w:rPr>
      <w:sz w:val="24"/>
      <w:lang w:val="fr-FR"/>
    </w:rPr>
  </w:style>
  <w:style w:type="paragraph" w:styleId="ListNumber5">
    <w:name w:val="List Number 5"/>
    <w:basedOn w:val="Normal"/>
    <w:rsid w:val="00A76A18"/>
    <w:pPr>
      <w:tabs>
        <w:tab w:val="num" w:pos="1492"/>
      </w:tabs>
      <w:ind w:left="1492" w:hanging="360"/>
      <w:jc w:val="left"/>
    </w:pPr>
    <w:rPr>
      <w:sz w:val="24"/>
      <w:lang w:val="fr-FR"/>
    </w:rPr>
  </w:style>
  <w:style w:type="paragraph" w:styleId="MacroText">
    <w:name w:val="macro"/>
    <w:link w:val="MacroTextChar"/>
    <w:rsid w:val="00A76A1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before="120"/>
      <w:textAlignment w:val="baseline"/>
    </w:pPr>
    <w:rPr>
      <w:rFonts w:ascii="Courier New" w:hAnsi="Courier New" w:cs="Courier New"/>
      <w:lang w:val="fr-FR" w:eastAsia="en-US"/>
    </w:rPr>
  </w:style>
  <w:style w:type="character" w:customStyle="1" w:styleId="MacroTextChar">
    <w:name w:val="Macro Text Char"/>
    <w:basedOn w:val="DefaultParagraphFont"/>
    <w:link w:val="MacroText"/>
    <w:rsid w:val="00A76A18"/>
    <w:rPr>
      <w:rFonts w:ascii="Courier New" w:hAnsi="Courier New" w:cs="Courier New"/>
      <w:lang w:val="fr-FR" w:eastAsia="en-US"/>
    </w:rPr>
  </w:style>
  <w:style w:type="paragraph" w:styleId="MessageHeader">
    <w:name w:val="Message Header"/>
    <w:basedOn w:val="Normal"/>
    <w:link w:val="MessageHeaderChar"/>
    <w:rsid w:val="00A76A18"/>
    <w:pPr>
      <w:pBdr>
        <w:top w:val="single" w:sz="6" w:space="1" w:color="auto"/>
        <w:left w:val="single" w:sz="6" w:space="1" w:color="auto"/>
        <w:bottom w:val="single" w:sz="6" w:space="1" w:color="auto"/>
        <w:right w:val="single" w:sz="6" w:space="1" w:color="auto"/>
      </w:pBdr>
      <w:shd w:val="pct20" w:color="auto" w:fill="auto"/>
      <w:ind w:left="1134" w:hanging="1134"/>
      <w:jc w:val="left"/>
    </w:pPr>
    <w:rPr>
      <w:rFonts w:ascii="Arial" w:hAnsi="Arial" w:cs="Arial"/>
      <w:sz w:val="24"/>
      <w:szCs w:val="24"/>
      <w:lang w:val="fr-FR"/>
    </w:rPr>
  </w:style>
  <w:style w:type="character" w:customStyle="1" w:styleId="MessageHeaderChar">
    <w:name w:val="Message Header Char"/>
    <w:basedOn w:val="DefaultParagraphFont"/>
    <w:link w:val="MessageHeader"/>
    <w:rsid w:val="00A76A18"/>
    <w:rPr>
      <w:rFonts w:ascii="Arial" w:hAnsi="Arial" w:cs="Arial"/>
      <w:sz w:val="24"/>
      <w:szCs w:val="24"/>
      <w:shd w:val="pct20" w:color="auto" w:fill="auto"/>
      <w:lang w:val="fr-FR" w:eastAsia="en-US"/>
    </w:rPr>
  </w:style>
  <w:style w:type="paragraph" w:styleId="NoteHeading">
    <w:name w:val="Note Heading"/>
    <w:basedOn w:val="Normal"/>
    <w:next w:val="Normal"/>
    <w:link w:val="NoteHeadingChar"/>
    <w:rsid w:val="00A76A18"/>
    <w:pPr>
      <w:jc w:val="left"/>
    </w:pPr>
    <w:rPr>
      <w:sz w:val="24"/>
      <w:lang w:val="fr-FR"/>
    </w:rPr>
  </w:style>
  <w:style w:type="character" w:customStyle="1" w:styleId="NoteHeadingChar">
    <w:name w:val="Note Heading Char"/>
    <w:basedOn w:val="DefaultParagraphFont"/>
    <w:link w:val="NoteHeading"/>
    <w:rsid w:val="00A76A18"/>
    <w:rPr>
      <w:rFonts w:ascii="Times New Roman" w:hAnsi="Times New Roman"/>
      <w:sz w:val="24"/>
      <w:lang w:val="fr-FR" w:eastAsia="en-US"/>
    </w:rPr>
  </w:style>
  <w:style w:type="paragraph" w:styleId="PlainText">
    <w:name w:val="Plain Text"/>
    <w:basedOn w:val="Normal"/>
    <w:link w:val="PlainTextChar"/>
    <w:rsid w:val="00A76A18"/>
    <w:pPr>
      <w:jc w:val="left"/>
    </w:pPr>
    <w:rPr>
      <w:rFonts w:ascii="Courier New" w:hAnsi="Courier New" w:cs="Courier New"/>
      <w:sz w:val="20"/>
      <w:lang w:val="fr-FR"/>
    </w:rPr>
  </w:style>
  <w:style w:type="character" w:customStyle="1" w:styleId="PlainTextChar">
    <w:name w:val="Plain Text Char"/>
    <w:basedOn w:val="DefaultParagraphFont"/>
    <w:link w:val="PlainText"/>
    <w:rsid w:val="00A76A18"/>
    <w:rPr>
      <w:rFonts w:ascii="Courier New" w:hAnsi="Courier New" w:cs="Courier New"/>
      <w:lang w:val="fr-FR" w:eastAsia="en-US"/>
    </w:rPr>
  </w:style>
  <w:style w:type="paragraph" w:styleId="Salutation">
    <w:name w:val="Salutation"/>
    <w:basedOn w:val="Normal"/>
    <w:next w:val="Normal"/>
    <w:link w:val="SalutationChar"/>
    <w:rsid w:val="00A76A18"/>
    <w:pPr>
      <w:jc w:val="left"/>
    </w:pPr>
    <w:rPr>
      <w:sz w:val="24"/>
      <w:lang w:val="fr-FR"/>
    </w:rPr>
  </w:style>
  <w:style w:type="character" w:customStyle="1" w:styleId="SalutationChar">
    <w:name w:val="Salutation Char"/>
    <w:basedOn w:val="DefaultParagraphFont"/>
    <w:link w:val="Salutation"/>
    <w:rsid w:val="00A76A18"/>
    <w:rPr>
      <w:rFonts w:ascii="Times New Roman" w:hAnsi="Times New Roman"/>
      <w:sz w:val="24"/>
      <w:lang w:val="fr-FR" w:eastAsia="en-US"/>
    </w:rPr>
  </w:style>
  <w:style w:type="paragraph" w:styleId="Subtitle">
    <w:name w:val="Subtitle"/>
    <w:basedOn w:val="Normal"/>
    <w:link w:val="SubtitleChar"/>
    <w:qFormat/>
    <w:rsid w:val="00A76A18"/>
    <w:pPr>
      <w:spacing w:after="60"/>
      <w:jc w:val="center"/>
      <w:outlineLvl w:val="1"/>
    </w:pPr>
    <w:rPr>
      <w:rFonts w:ascii="Arial" w:hAnsi="Arial" w:cs="Arial"/>
      <w:sz w:val="24"/>
      <w:szCs w:val="24"/>
      <w:lang w:val="fr-FR"/>
    </w:rPr>
  </w:style>
  <w:style w:type="character" w:customStyle="1" w:styleId="SubtitleChar">
    <w:name w:val="Subtitle Char"/>
    <w:basedOn w:val="DefaultParagraphFont"/>
    <w:link w:val="Subtitle"/>
    <w:rsid w:val="00A76A18"/>
    <w:rPr>
      <w:rFonts w:ascii="Arial" w:hAnsi="Arial" w:cs="Arial"/>
      <w:sz w:val="24"/>
      <w:szCs w:val="24"/>
      <w:lang w:val="fr-FR" w:eastAsia="en-US"/>
    </w:rPr>
  </w:style>
  <w:style w:type="paragraph" w:styleId="TableofAuthorities">
    <w:name w:val="table of authorities"/>
    <w:basedOn w:val="Normal"/>
    <w:next w:val="Normal"/>
    <w:rsid w:val="00A76A18"/>
    <w:pPr>
      <w:tabs>
        <w:tab w:val="clear" w:pos="794"/>
        <w:tab w:val="clear" w:pos="1191"/>
        <w:tab w:val="clear" w:pos="1588"/>
        <w:tab w:val="clear" w:pos="1985"/>
      </w:tabs>
      <w:ind w:left="240" w:hanging="240"/>
      <w:jc w:val="left"/>
    </w:pPr>
    <w:rPr>
      <w:sz w:val="24"/>
      <w:lang w:val="fr-FR"/>
    </w:rPr>
  </w:style>
  <w:style w:type="character" w:customStyle="1" w:styleId="TitleChar">
    <w:name w:val="Title Char"/>
    <w:basedOn w:val="DefaultParagraphFont"/>
    <w:link w:val="Title"/>
    <w:rsid w:val="00A76A18"/>
    <w:rPr>
      <w:rFonts w:ascii="Times New Roman" w:hAnsi="Times New Roman"/>
      <w:b/>
      <w:sz w:val="32"/>
      <w:szCs w:val="24"/>
      <w:lang w:eastAsia="en-US"/>
    </w:rPr>
  </w:style>
  <w:style w:type="paragraph" w:styleId="TOAHeading">
    <w:name w:val="toa heading"/>
    <w:basedOn w:val="Normal"/>
    <w:next w:val="Normal"/>
    <w:rsid w:val="00A76A18"/>
    <w:pPr>
      <w:jc w:val="left"/>
    </w:pPr>
    <w:rPr>
      <w:rFonts w:ascii="Arial" w:hAnsi="Arial" w:cs="Arial"/>
      <w:b/>
      <w:bCs/>
      <w:sz w:val="24"/>
      <w:szCs w:val="24"/>
      <w:lang w:val="fr-FR"/>
    </w:rPr>
  </w:style>
  <w:style w:type="paragraph" w:styleId="z-TopofForm">
    <w:name w:val="HTML Top of Form"/>
    <w:basedOn w:val="Normal"/>
    <w:next w:val="Normal"/>
    <w:link w:val="z-TopofFormChar"/>
    <w:hidden/>
    <w:rsid w:val="00A76A18"/>
    <w:pPr>
      <w:pBdr>
        <w:bottom w:val="single" w:sz="6" w:space="1" w:color="auto"/>
      </w:pBdr>
      <w:spacing w:before="0"/>
      <w:jc w:val="center"/>
    </w:pPr>
    <w:rPr>
      <w:rFonts w:ascii="Arial" w:hAnsi="Arial" w:cs="Arial"/>
      <w:vanish/>
      <w:sz w:val="16"/>
      <w:szCs w:val="16"/>
      <w:lang w:val="fr-FR"/>
    </w:rPr>
  </w:style>
  <w:style w:type="character" w:customStyle="1" w:styleId="z-TopofFormChar">
    <w:name w:val="z-Top of Form Char"/>
    <w:basedOn w:val="DefaultParagraphFont"/>
    <w:link w:val="z-TopofForm"/>
    <w:rsid w:val="00A76A18"/>
    <w:rPr>
      <w:rFonts w:ascii="Arial" w:hAnsi="Arial" w:cs="Arial"/>
      <w:vanish/>
      <w:sz w:val="16"/>
      <w:szCs w:val="16"/>
      <w:lang w:val="fr-FR" w:eastAsia="en-US"/>
    </w:rPr>
  </w:style>
  <w:style w:type="paragraph" w:styleId="z-BottomofForm">
    <w:name w:val="HTML Bottom of Form"/>
    <w:basedOn w:val="Normal"/>
    <w:next w:val="Normal"/>
    <w:link w:val="z-BottomofFormChar"/>
    <w:hidden/>
    <w:rsid w:val="00A76A18"/>
    <w:pPr>
      <w:pBdr>
        <w:top w:val="single" w:sz="6" w:space="1" w:color="auto"/>
      </w:pBdr>
      <w:spacing w:before="0"/>
      <w:jc w:val="center"/>
    </w:pPr>
    <w:rPr>
      <w:rFonts w:ascii="Arial" w:hAnsi="Arial" w:cs="Arial"/>
      <w:vanish/>
      <w:sz w:val="16"/>
      <w:szCs w:val="16"/>
      <w:lang w:val="fr-FR"/>
    </w:rPr>
  </w:style>
  <w:style w:type="character" w:customStyle="1" w:styleId="z-BottomofFormChar">
    <w:name w:val="z-Bottom of Form Char"/>
    <w:basedOn w:val="DefaultParagraphFont"/>
    <w:link w:val="z-BottomofForm"/>
    <w:rsid w:val="00A76A18"/>
    <w:rPr>
      <w:rFonts w:ascii="Arial" w:hAnsi="Arial" w:cs="Arial"/>
      <w:vanish/>
      <w:sz w:val="16"/>
      <w:szCs w:val="16"/>
      <w:lang w:val="fr-FR" w:eastAsia="en-US"/>
    </w:rPr>
  </w:style>
  <w:style w:type="character" w:customStyle="1" w:styleId="TabletextChar">
    <w:name w:val="Table_text Char"/>
    <w:basedOn w:val="DefaultParagraphFont"/>
    <w:rsid w:val="00A76A18"/>
    <w:rPr>
      <w:sz w:val="22"/>
      <w:lang w:eastAsia="en-US" w:bidi="ar-SA"/>
    </w:rPr>
  </w:style>
  <w:style w:type="character" w:customStyle="1" w:styleId="sensecontent">
    <w:name w:val="sense_content"/>
    <w:basedOn w:val="DefaultParagraphFont"/>
    <w:rsid w:val="00A76A18"/>
  </w:style>
  <w:style w:type="paragraph" w:customStyle="1" w:styleId="Glossaryterm-text">
    <w:name w:val="Glossary_term-text"/>
    <w:basedOn w:val="Normal"/>
    <w:rsid w:val="00A76A18"/>
    <w:pPr>
      <w:spacing w:before="0"/>
      <w:ind w:right="113"/>
      <w:jc w:val="left"/>
    </w:pPr>
    <w:rPr>
      <w:iCs/>
      <w:sz w:val="19"/>
      <w:lang w:val="en-US"/>
    </w:rPr>
  </w:style>
  <w:style w:type="paragraph" w:customStyle="1" w:styleId="CEONormal">
    <w:name w:val="CEO_Normal"/>
    <w:autoRedefine/>
    <w:rsid w:val="00E42DC5"/>
    <w:pPr>
      <w:tabs>
        <w:tab w:val="left" w:pos="567"/>
        <w:tab w:val="left" w:pos="1134"/>
      </w:tabs>
      <w:spacing w:before="120" w:after="120"/>
    </w:pPr>
    <w:rPr>
      <w:rFonts w:ascii="Times New Roman" w:eastAsia="SimSun" w:hAnsi="Times New Roman"/>
      <w:sz w:val="18"/>
      <w:szCs w:val="18"/>
      <w:vertAlign w:val="superscript"/>
      <w:lang w:val="fr-FR" w:eastAsia="en-US"/>
    </w:rPr>
  </w:style>
  <w:style w:type="paragraph" w:customStyle="1" w:styleId="CEOIndent-bulletsblackdot">
    <w:name w:val="CEO_Indent-bulletsblackdot"/>
    <w:basedOn w:val="Normal"/>
    <w:rsid w:val="002C5833"/>
    <w:pPr>
      <w:numPr>
        <w:numId w:val="18"/>
      </w:numPr>
      <w:tabs>
        <w:tab w:val="clear" w:pos="794"/>
        <w:tab w:val="clear" w:pos="1191"/>
        <w:tab w:val="clear" w:pos="1588"/>
        <w:tab w:val="clear" w:pos="1985"/>
      </w:tabs>
      <w:overflowPunct/>
      <w:autoSpaceDE/>
      <w:autoSpaceDN/>
      <w:adjustRightInd/>
      <w:spacing w:before="60" w:after="60"/>
      <w:jc w:val="left"/>
      <w:textAlignment w:val="auto"/>
    </w:pPr>
    <w:rPr>
      <w:rFonts w:ascii="Verdana" w:eastAsia="SimHei" w:hAnsi="Verdana" w:cs="Simplified Arabic"/>
      <w:bCs/>
      <w:sz w:val="19"/>
      <w:szCs w:val="19"/>
    </w:rPr>
  </w:style>
  <w:style w:type="paragraph" w:customStyle="1" w:styleId="CEOindent-endash">
    <w:name w:val="CEO_indent-endash"/>
    <w:basedOn w:val="Normal"/>
    <w:rsid w:val="006E1D40"/>
    <w:pPr>
      <w:numPr>
        <w:numId w:val="19"/>
      </w:numPr>
      <w:tabs>
        <w:tab w:val="clear" w:pos="794"/>
        <w:tab w:val="clear" w:pos="1191"/>
        <w:tab w:val="clear" w:pos="1588"/>
        <w:tab w:val="clear" w:pos="1985"/>
        <w:tab w:val="left" w:pos="567"/>
        <w:tab w:val="left" w:pos="1134"/>
      </w:tabs>
      <w:overflowPunct/>
      <w:autoSpaceDE/>
      <w:autoSpaceDN/>
      <w:adjustRightInd/>
      <w:spacing w:after="120"/>
      <w:jc w:val="left"/>
      <w:textAlignment w:val="auto"/>
    </w:pPr>
    <w:rPr>
      <w:rFonts w:ascii="Verdana" w:eastAsia="SimSun" w:hAnsi="Verdana" w:cs="Arial"/>
      <w:sz w:val="18"/>
      <w:szCs w:val="18"/>
      <w:lang w:val="fr-FR"/>
    </w:rPr>
  </w:style>
  <w:style w:type="paragraph" w:customStyle="1" w:styleId="CEODocNoDetails">
    <w:name w:val="CEO_DocNoDetails"/>
    <w:basedOn w:val="Normal"/>
    <w:rsid w:val="001912E2"/>
    <w:pPr>
      <w:tabs>
        <w:tab w:val="clear" w:pos="794"/>
        <w:tab w:val="clear" w:pos="1191"/>
        <w:tab w:val="clear" w:pos="1588"/>
        <w:tab w:val="clear" w:pos="1985"/>
      </w:tabs>
      <w:overflowPunct/>
      <w:autoSpaceDE/>
      <w:autoSpaceDN/>
      <w:adjustRightInd/>
      <w:spacing w:before="80" w:after="80"/>
      <w:jc w:val="center"/>
      <w:textAlignment w:val="auto"/>
    </w:pPr>
    <w:rPr>
      <w:rFonts w:ascii="Verdana" w:eastAsia="SimHei" w:hAnsi="Verdana" w:cs="Simplified Arabic"/>
      <w:bCs/>
      <w:sz w:val="19"/>
      <w:szCs w:val="19"/>
    </w:rPr>
  </w:style>
  <w:style w:type="character" w:customStyle="1" w:styleId="CEOIndent-bulletsblackdotChar">
    <w:name w:val="CEO_Indent-bulletsblackdot Char"/>
    <w:basedOn w:val="DefaultParagraphFont"/>
    <w:rsid w:val="00AE0C35"/>
    <w:rPr>
      <w:rFonts w:ascii="Verdana" w:eastAsia="SimHei" w:hAnsi="Verdana" w:cs="Simplified Arabic"/>
      <w:bCs/>
      <w:noProof w:val="0"/>
      <w:sz w:val="19"/>
      <w:szCs w:val="19"/>
      <w:lang w:val="en-GB" w:eastAsia="en-US" w:bidi="ar-SA"/>
    </w:rPr>
  </w:style>
</w:styles>
</file>

<file path=word/webSettings.xml><?xml version="1.0" encoding="utf-8"?>
<w:webSettings xmlns:r="http://schemas.openxmlformats.org/officeDocument/2006/relationships" xmlns:w="http://schemas.openxmlformats.org/wordprocessingml/2006/main">
  <w:divs>
    <w:div w:id="312757252">
      <w:bodyDiv w:val="1"/>
      <w:marLeft w:val="0"/>
      <w:marRight w:val="0"/>
      <w:marTop w:val="0"/>
      <w:marBottom w:val="0"/>
      <w:divBdr>
        <w:top w:val="none" w:sz="0" w:space="0" w:color="auto"/>
        <w:left w:val="none" w:sz="0" w:space="0" w:color="auto"/>
        <w:bottom w:val="none" w:sz="0" w:space="0" w:color="auto"/>
        <w:right w:val="none" w:sz="0" w:space="0" w:color="auto"/>
      </w:divBdr>
    </w:div>
    <w:div w:id="58369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image" Target="media/image2.emf"/><Relationship Id="rId26" Type="http://schemas.openxmlformats.org/officeDocument/2006/relationships/hyperlink" Target="http://fr.wikipedia.org/wiki/R%C3%A9seau_loca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emf"/><Relationship Id="rId34" Type="http://schemas.openxmlformats.org/officeDocument/2006/relationships/hyperlink" Target="http://www.itu.int/ITU-D/finance/work-cost-tariffs/sg1/Results_tariff_policies/index.html"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itu.int/md/D02-SG01-C-0128/" TargetMode="External"/><Relationship Id="rId25" Type="http://schemas.openxmlformats.org/officeDocument/2006/relationships/hyperlink" Target="http://fr.wikipedia.org/wiki/Protocole_de_communication" TargetMode="External"/><Relationship Id="rId33" Type="http://schemas.openxmlformats.org/officeDocument/2006/relationships/hyperlink" Target="http://www.itu.int/ITU-D/finance/work-cost-tariffs/" TargetMode="External"/><Relationship Id="rId38"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4.emf"/><Relationship Id="rId29" Type="http://schemas.openxmlformats.org/officeDocument/2006/relationships/hyperlink" Target="http://www.gsmworld.com/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www.itu.int/ITU-D/finance/work-cost-tariffs/sg1/Results_tariff_policies/index.html" TargetMode="External"/><Relationship Id="rId32" Type="http://schemas.openxmlformats.org/officeDocument/2006/relationships/hyperlink" Target="http://www.itu.int/ITU-D/icteye/" TargetMode="External"/><Relationship Id="rId37" Type="http://schemas.openxmlformats.org/officeDocument/2006/relationships/header" Target="header7.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image" Target="media/image7.emf"/><Relationship Id="rId28" Type="http://schemas.openxmlformats.org/officeDocument/2006/relationships/hyperlink" Target="http://fr.wikipedia.org/wiki/European_Telecommunications_Standards_Institute" TargetMode="External"/><Relationship Id="rId36" Type="http://schemas.openxmlformats.org/officeDocument/2006/relationships/hyperlink" Target="http://www.itu.int/ITU-D/treg/bestpractices.html" TargetMode="External"/><Relationship Id="rId10" Type="http://schemas.openxmlformats.org/officeDocument/2006/relationships/footer" Target="footer1.xml"/><Relationship Id="rId19" Type="http://schemas.openxmlformats.org/officeDocument/2006/relationships/image" Target="media/image3.emf"/><Relationship Id="rId31"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image" Target="media/image6.emf"/><Relationship Id="rId27" Type="http://schemas.openxmlformats.org/officeDocument/2006/relationships/hyperlink" Target="http://fr.wikipedia.org/wiki/Commutation_de_paquets" TargetMode="External"/><Relationship Id="rId30" Type="http://schemas.openxmlformats.org/officeDocument/2006/relationships/hyperlink" Target="http://www.itu.int/" TargetMode="External"/><Relationship Id="rId35" Type="http://schemas.openxmlformats.org/officeDocument/2006/relationships/image" Target="media/image9.png"/></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8" Type="http://schemas.openxmlformats.org/officeDocument/2006/relationships/hyperlink" Target="http://www.itu.int/ITU-D/finance/work-cost-tariffs/events/tariff-seminars/south-africa-05/index-results.html" TargetMode="External"/><Relationship Id="rId13" Type="http://schemas.openxmlformats.org/officeDocument/2006/relationships/hyperlink" Target="http://www.itu.int/ITU-D/finance/work-cost-tariffs/events/tariff-seminars/south-africa-05/presentatiion_soto_bus_plan_fr.pdf" TargetMode="External"/><Relationship Id="rId3" Type="http://schemas.openxmlformats.org/officeDocument/2006/relationships/hyperlink" Target="http://www.itu.int/pub/D-REG-TTR.9-2007/fr" TargetMode="External"/><Relationship Id="rId7" Type="http://schemas.openxmlformats.org/officeDocument/2006/relationships/hyperlink" Target="http://www.itu.int/ITU-D/finance/work-cost-tariffs/events/tariff-seminars/south-africa-05/presentatiion_soto_bus_plan_fr.pdf" TargetMode="External"/><Relationship Id="rId12" Type="http://schemas.openxmlformats.org/officeDocument/2006/relationships/hyperlink" Target="http://www.itu.int/ITU-D/treg/publications/index-fr.html" TargetMode="External"/><Relationship Id="rId17" Type="http://schemas.openxmlformats.org/officeDocument/2006/relationships/hyperlink" Target="http://www.itu.int/ITU-D/treg/bestpractices.html" TargetMode="External"/><Relationship Id="rId2" Type="http://schemas.openxmlformats.org/officeDocument/2006/relationships/hyperlink" Target="http://www.itu.int/ITU-D/treg/bestpractices.html" TargetMode="External"/><Relationship Id="rId16" Type="http://schemas.openxmlformats.org/officeDocument/2006/relationships/hyperlink" Target="mailto:Azimare.djobo@azimconsulting.com" TargetMode="External"/><Relationship Id="rId1" Type="http://schemas.openxmlformats.org/officeDocument/2006/relationships/hyperlink" Target="http://www.itu.int/ITU-D/icteye/" TargetMode="External"/><Relationship Id="rId6" Type="http://schemas.openxmlformats.org/officeDocument/2006/relationships/hyperlink" Target="http://www.itu.int/ITU-D/finance/" TargetMode="External"/><Relationship Id="rId11" Type="http://schemas.openxmlformats.org/officeDocument/2006/relationships/hyperlink" Target="http://www.itu.int/pub/D-REG-TTR.9-2007/fr" TargetMode="External"/><Relationship Id="rId5" Type="http://schemas.openxmlformats.org/officeDocument/2006/relationships/hyperlink" Target="http://www.itu.int/ITU-D/study_groups/SGP_2006-2010/SG1/SG1Quest.html" TargetMode="External"/><Relationship Id="rId15" Type="http://schemas.openxmlformats.org/officeDocument/2006/relationships/hyperlink" Target="mailto:Azimare.djobo@azimconsulting.com" TargetMode="External"/><Relationship Id="rId10" Type="http://schemas.openxmlformats.org/officeDocument/2006/relationships/hyperlink" Target="http://www.itu.int/ITU-D/finance/" TargetMode="External"/><Relationship Id="rId4" Type="http://schemas.openxmlformats.org/officeDocument/2006/relationships/hyperlink" Target="http://www.itu.int/ITU-D/treg/publications/index-fr.html" TargetMode="External"/><Relationship Id="rId9" Type="http://schemas.openxmlformats.org/officeDocument/2006/relationships/hyperlink" Target="http://www.itu.int/ITU-D/finance/" TargetMode="External"/><Relationship Id="rId14" Type="http://schemas.openxmlformats.org/officeDocument/2006/relationships/hyperlink" Target="http://www.itu.int/ITU-D/treg/publications/index-fr.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p\Application%20Data\Microsoft\Templates\Bdt_rap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96884-DAAA-4D88-BF68-B0F8B3B76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Bdt_rap05.dot</Template>
  <TotalTime>416</TotalTime>
  <Pages>52</Pages>
  <Words>19504</Words>
  <Characters>115761</Characters>
  <Application>Microsoft Office Word</Application>
  <DocSecurity>0</DocSecurity>
  <Lines>964</Lines>
  <Paragraphs>269</Paragraphs>
  <ScaleCrop>false</ScaleCrop>
  <HeadingPairs>
    <vt:vector size="2" baseType="variant">
      <vt:variant>
        <vt:lpstr>Title</vt:lpstr>
      </vt:variant>
      <vt:variant>
        <vt:i4>1</vt:i4>
      </vt:variant>
    </vt:vector>
  </HeadingPairs>
  <TitlesOfParts>
    <vt:vector size="1" baseType="lpstr">
      <vt:lpstr>REQUEST FOR COMMENTS ON THE DRAFT OUTLINE FOR THE SEPTEMBER 2003 REPORT FOR ITU-D STUDY GROUP 1</vt:lpstr>
    </vt:vector>
  </TitlesOfParts>
  <Manager>General Secretariat - Pool</Manager>
  <Company>International Telecommunication Union (ITU)</Company>
  <LinksUpToDate>false</LinksUpToDate>
  <CharactersWithSpaces>134996</CharactersWithSpaces>
  <SharedDoc>false</SharedDoc>
  <HLinks>
    <vt:vector size="36" baseType="variant">
      <vt:variant>
        <vt:i4>1048625</vt:i4>
      </vt:variant>
      <vt:variant>
        <vt:i4>14</vt:i4>
      </vt:variant>
      <vt:variant>
        <vt:i4>0</vt:i4>
      </vt:variant>
      <vt:variant>
        <vt:i4>5</vt:i4>
      </vt:variant>
      <vt:variant>
        <vt:lpwstr/>
      </vt:variant>
      <vt:variant>
        <vt:lpwstr>_Toc216757060</vt:lpwstr>
      </vt:variant>
      <vt:variant>
        <vt:i4>1245233</vt:i4>
      </vt:variant>
      <vt:variant>
        <vt:i4>8</vt:i4>
      </vt:variant>
      <vt:variant>
        <vt:i4>0</vt:i4>
      </vt:variant>
      <vt:variant>
        <vt:i4>5</vt:i4>
      </vt:variant>
      <vt:variant>
        <vt:lpwstr/>
      </vt:variant>
      <vt:variant>
        <vt:lpwstr>_Toc216757059</vt:lpwstr>
      </vt:variant>
      <vt:variant>
        <vt:i4>1572922</vt:i4>
      </vt:variant>
      <vt:variant>
        <vt:i4>0</vt:i4>
      </vt:variant>
      <vt:variant>
        <vt:i4>0</vt:i4>
      </vt:variant>
      <vt:variant>
        <vt:i4>5</vt:i4>
      </vt:variant>
      <vt:variant>
        <vt:lpwstr/>
      </vt:variant>
      <vt:variant>
        <vt:lpwstr>_Toc221682198</vt:lpwstr>
      </vt:variant>
      <vt:variant>
        <vt:i4>4784159</vt:i4>
      </vt:variant>
      <vt:variant>
        <vt:i4>6</vt:i4>
      </vt:variant>
      <vt:variant>
        <vt:i4>0</vt:i4>
      </vt:variant>
      <vt:variant>
        <vt:i4>5</vt:i4>
      </vt:variant>
      <vt:variant>
        <vt:lpwstr>http://www.itu.int/plenipotentiary/2006/pd/final-acts.doc</vt:lpwstr>
      </vt:variant>
      <vt:variant>
        <vt:lpwstr/>
      </vt:variant>
      <vt:variant>
        <vt:i4>1769492</vt:i4>
      </vt:variant>
      <vt:variant>
        <vt:i4>3</vt:i4>
      </vt:variant>
      <vt:variant>
        <vt:i4>0</vt:i4>
      </vt:variant>
      <vt:variant>
        <vt:i4>5</vt:i4>
      </vt:variant>
      <vt:variant>
        <vt:lpwstr>http://www.itu.int/ITU-T/worksem/ictspw/</vt:lpwstr>
      </vt:variant>
      <vt:variant>
        <vt:lpwstr/>
      </vt:variant>
      <vt:variant>
        <vt:i4>4325397</vt:i4>
      </vt:variant>
      <vt:variant>
        <vt:i4>0</vt:i4>
      </vt:variant>
      <vt:variant>
        <vt:i4>0</vt:i4>
      </vt:variant>
      <vt:variant>
        <vt:i4>5</vt:i4>
      </vt:variant>
      <vt:variant>
        <vt:lpwstr>http://www.sdr.gov/NDIS_rev_Oct27.pdf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COMMENTS ON THE DRAFT OUTLINE FOR THE SEPTEMBER 2003 REPORT FOR ITU-D STUDY GROUP 1</dc:title>
  <dc:subject>Report on Resolution 9 (Rev. Istanbul, 2002) and Question 21/2</dc:subject>
  <dc:creator>mep</dc:creator>
  <cp:keywords>Folios: 1 - 231</cp:keywords>
  <dc:description>Q17-1-e.doc  For: Geneva, 16-20 June 2003_x000d_
Document date: _x000d_
Saved by CP--3343 at 12:36:02 on 09.11.2004_x000d_
_x000d_
Saisie + MEP: 19.01.2006/NM_x000d_
Corr BAT: 19.05.2006/NM_x000d_
2 corr. BAT: 26.05.2006/NM_x000d_
3 corr. BAT: 07.06.2006/NM</dc:description>
  <cp:lastModifiedBy>lucasi</cp:lastModifiedBy>
  <cp:revision>79</cp:revision>
  <cp:lastPrinted>2010-02-10T08:13:00Z</cp:lastPrinted>
  <dcterms:created xsi:type="dcterms:W3CDTF">2010-04-07T08:50:00Z</dcterms:created>
  <dcterms:modified xsi:type="dcterms:W3CDTF">2010-04-16T09:16:00Z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Q17-1-e.doc</vt:lpwstr>
  </property>
  <property fmtid="{D5CDD505-2E9C-101B-9397-08002B2CF9AE}" pid="3" name="Docdate">
    <vt:lpwstr/>
  </property>
  <property fmtid="{D5CDD505-2E9C-101B-9397-08002B2CF9AE}" pid="4" name="Docorlang">
    <vt:lpwstr/>
  </property>
  <property fmtid="{D5CDD505-2E9C-101B-9397-08002B2CF9AE}" pid="5" name="Docdest">
    <vt:lpwstr>Geneva, 16-20 June 2003</vt:lpwstr>
  </property>
  <property fmtid="{D5CDD505-2E9C-101B-9397-08002B2CF9AE}" pid="6" name="Docauthor">
    <vt:lpwstr/>
  </property>
</Properties>
</file>