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551" w:type="dxa"/>
        <w:tblInd w:w="7905" w:type="dxa"/>
        <w:tblBorders>
          <w:left w:val="single" w:sz="18" w:space="0" w:color="808080"/>
        </w:tblBorders>
        <w:tblLook w:val="0000"/>
      </w:tblPr>
      <w:tblGrid>
        <w:gridCol w:w="2551"/>
      </w:tblGrid>
      <w:tr w:rsidR="00EB6A81" w:rsidRPr="00A40540" w:rsidTr="00700DAE">
        <w:trPr>
          <w:cantSplit/>
        </w:trPr>
        <w:tc>
          <w:tcPr>
            <w:tcW w:w="2551" w:type="dxa"/>
            <w:tcBorders>
              <w:left w:val="nil"/>
              <w:bottom w:val="single" w:sz="4" w:space="0" w:color="auto"/>
            </w:tcBorders>
          </w:tcPr>
          <w:p w:rsidR="00EB6A81" w:rsidRPr="00A40540" w:rsidRDefault="00EB6A81" w:rsidP="006C5C17">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4774691"/>
            <w:bookmarkStart w:id="6" w:name="_Toc255396535"/>
            <w:bookmarkStart w:id="7" w:name="_Toc255473463"/>
            <w:bookmarkStart w:id="8" w:name="_Toc258572121"/>
            <w:r w:rsidRPr="00A40540">
              <w:rPr>
                <w:rFonts w:ascii="Trebuchet MS" w:hAnsi="Trebuchet MS"/>
                <w:i/>
                <w:iCs/>
              </w:rPr>
              <w:t xml:space="preserve">QUESTION </w:t>
            </w:r>
            <w:r w:rsidR="00442C6A">
              <w:rPr>
                <w:rFonts w:ascii="Trebuchet MS" w:hAnsi="Trebuchet MS"/>
                <w:i/>
                <w:iCs/>
              </w:rPr>
              <w:t>20</w:t>
            </w:r>
            <w:r w:rsidR="006C5C17">
              <w:rPr>
                <w:rFonts w:ascii="Trebuchet MS" w:hAnsi="Trebuchet MS"/>
                <w:i/>
                <w:iCs/>
              </w:rPr>
              <w:t>/</w:t>
            </w:r>
            <w:r w:rsidR="00D400DF" w:rsidRPr="00A40540">
              <w:rPr>
                <w:rFonts w:ascii="Trebuchet MS" w:hAnsi="Trebuchet MS"/>
                <w:i/>
                <w:iCs/>
              </w:rPr>
              <w:t>1</w:t>
            </w:r>
            <w:bookmarkEnd w:id="0"/>
            <w:bookmarkEnd w:id="1"/>
            <w:bookmarkEnd w:id="2"/>
            <w:bookmarkEnd w:id="3"/>
            <w:bookmarkEnd w:id="4"/>
            <w:bookmarkEnd w:id="5"/>
            <w:bookmarkEnd w:id="6"/>
            <w:bookmarkEnd w:id="7"/>
            <w:bookmarkEnd w:id="8"/>
          </w:p>
        </w:tc>
      </w:tr>
      <w:tr w:rsidR="002A62A0" w:rsidRPr="00A40540" w:rsidTr="00700DAE">
        <w:trPr>
          <w:cantSplit/>
          <w:trHeight w:val="895"/>
        </w:trPr>
        <w:tc>
          <w:tcPr>
            <w:tcW w:w="2551" w:type="dxa"/>
            <w:tcBorders>
              <w:top w:val="single" w:sz="4" w:space="0" w:color="auto"/>
              <w:left w:val="nil"/>
            </w:tcBorders>
          </w:tcPr>
          <w:p w:rsidR="002A62A0" w:rsidRPr="00700DAE" w:rsidRDefault="00700DAE" w:rsidP="00404376">
            <w:pPr>
              <w:pStyle w:val="Heading3"/>
              <w:ind w:left="0" w:firstLine="0"/>
              <w:jc w:val="left"/>
              <w:rPr>
                <w:rFonts w:ascii="Trebuchet MS" w:hAnsi="Trebuchet MS" w:cs="Arial"/>
                <w:b w:val="0"/>
                <w:bCs/>
                <w:i/>
                <w:iCs/>
              </w:rPr>
            </w:pPr>
            <w:bookmarkStart w:id="9" w:name="_Toc255396536"/>
            <w:bookmarkStart w:id="10" w:name="_Toc255473464"/>
            <w:bookmarkStart w:id="11" w:name="_Toc258572122"/>
            <w:r>
              <w:rPr>
                <w:rFonts w:ascii="Trebuchet MS" w:hAnsi="Trebuchet MS" w:cs="Arial"/>
                <w:b w:val="0"/>
                <w:bCs/>
                <w:i/>
                <w:iCs/>
              </w:rPr>
              <w:t>R</w:t>
            </w:r>
            <w:r w:rsidR="00404376">
              <w:rPr>
                <w:rFonts w:ascii="Trebuchet MS" w:hAnsi="Trebuchet MS" w:cs="Arial"/>
                <w:b w:val="0"/>
                <w:bCs/>
                <w:i/>
                <w:iCs/>
              </w:rPr>
              <w:t>ap</w:t>
            </w:r>
            <w:r>
              <w:rPr>
                <w:rFonts w:ascii="Trebuchet MS" w:hAnsi="Trebuchet MS" w:cs="Arial"/>
                <w:b w:val="0"/>
                <w:bCs/>
                <w:i/>
                <w:iCs/>
              </w:rPr>
              <w:t>port</w:t>
            </w:r>
            <w:bookmarkEnd w:id="9"/>
            <w:bookmarkEnd w:id="10"/>
            <w:bookmarkEnd w:id="11"/>
            <w:r w:rsidR="00404376">
              <w:rPr>
                <w:rFonts w:ascii="Trebuchet MS" w:hAnsi="Trebuchet MS" w:cs="Arial"/>
                <w:b w:val="0"/>
                <w:bCs/>
                <w:i/>
                <w:iCs/>
              </w:rPr>
              <w:t xml:space="preserve"> final</w:t>
            </w:r>
          </w:p>
        </w:tc>
      </w:tr>
    </w:tbl>
    <w:p w:rsidR="00EB6A81" w:rsidRPr="00A40540" w:rsidRDefault="00EB6A81" w:rsidP="00EB6A81">
      <w:pPr>
        <w:rPr>
          <w:rFonts w:ascii="Arial" w:hAnsi="Arial" w:cs="Arial"/>
        </w:rPr>
      </w:pPr>
    </w:p>
    <w:p w:rsidR="00EB6A81" w:rsidRPr="00A40540" w:rsidRDefault="00EB6A81" w:rsidP="00EB6A81">
      <w:pPr>
        <w:rPr>
          <w:rFonts w:ascii="Arial" w:hAnsi="Arial" w:cs="Arial"/>
        </w:rPr>
      </w:pPr>
    </w:p>
    <w:p w:rsidR="00EB6A81" w:rsidRPr="00A40540" w:rsidRDefault="00EB6A81" w:rsidP="00EB6A81">
      <w:pPr>
        <w:pStyle w:val="Normalaftertitle"/>
        <w:spacing w:before="120"/>
        <w:rPr>
          <w:rFonts w:ascii="Arial" w:hAnsi="Arial" w:cs="Arial"/>
        </w:rPr>
      </w:pPr>
    </w:p>
    <w:p w:rsidR="00EB6A81" w:rsidRPr="00A40540" w:rsidRDefault="00EB6A81" w:rsidP="00EB6A81">
      <w:pPr>
        <w:rPr>
          <w:rFonts w:ascii="Arial" w:hAnsi="Arial" w:cs="Arial"/>
        </w:rPr>
      </w:pPr>
    </w:p>
    <w:p w:rsidR="00EB6A81" w:rsidRPr="00A40540" w:rsidRDefault="00EB6A81" w:rsidP="00EB6A81">
      <w:pPr>
        <w:rPr>
          <w:rFonts w:ascii="Arial" w:hAnsi="Arial" w:cs="Arial"/>
        </w:rPr>
      </w:pPr>
    </w:p>
    <w:p w:rsidR="00EB6A81" w:rsidRPr="00A40540" w:rsidRDefault="00EB6A81" w:rsidP="00EB6A81">
      <w:pPr>
        <w:rPr>
          <w:rFonts w:ascii="Arial" w:hAnsi="Arial" w:cs="Arial"/>
        </w:rPr>
      </w:pPr>
    </w:p>
    <w:p w:rsidR="00EB6A81" w:rsidRPr="00D75C49" w:rsidRDefault="00404376" w:rsidP="00404376">
      <w:pPr>
        <w:shd w:val="clear" w:color="auto" w:fill="B3B3B3"/>
        <w:tabs>
          <w:tab w:val="clear" w:pos="794"/>
          <w:tab w:val="clear" w:pos="1191"/>
          <w:tab w:val="clear" w:pos="1588"/>
          <w:tab w:val="clear" w:pos="1985"/>
          <w:tab w:val="left" w:pos="1247"/>
          <w:tab w:val="left" w:pos="5347"/>
        </w:tabs>
        <w:spacing w:before="160"/>
        <w:ind w:right="-142"/>
        <w:jc w:val="left"/>
        <w:rPr>
          <w:rFonts w:ascii="Trebuchet MS" w:hAnsi="Trebuchet MS" w:cs="Arial"/>
          <w:color w:val="FFFFFF"/>
          <w:sz w:val="32"/>
          <w:lang w:val="fr-CH"/>
        </w:rPr>
      </w:pPr>
      <w:r w:rsidRPr="00D75C49">
        <w:rPr>
          <w:rFonts w:ascii="Trebuchet MS" w:hAnsi="Trebuchet MS" w:cs="Arial"/>
          <w:b/>
          <w:bCs/>
          <w:color w:val="FFFFFF"/>
          <w:sz w:val="32"/>
          <w:lang w:val="fr-CH"/>
        </w:rPr>
        <w:t>UIT</w:t>
      </w:r>
      <w:r w:rsidR="00F8454D" w:rsidRPr="00D75C49">
        <w:rPr>
          <w:rFonts w:ascii="Trebuchet MS" w:hAnsi="Trebuchet MS" w:cs="Arial"/>
          <w:b/>
          <w:bCs/>
          <w:color w:val="FFFFFF"/>
          <w:sz w:val="32"/>
          <w:lang w:val="fr-CH"/>
        </w:rPr>
        <w:t>-D</w:t>
      </w:r>
      <w:r w:rsidR="00EB6A81" w:rsidRPr="00D75C49">
        <w:rPr>
          <w:rFonts w:ascii="Trebuchet MS" w:hAnsi="Trebuchet MS" w:cs="Arial"/>
          <w:color w:val="FFFFFF"/>
          <w:sz w:val="32"/>
          <w:lang w:val="fr-CH"/>
        </w:rPr>
        <w:tab/>
      </w:r>
      <w:r w:rsidRPr="00404376">
        <w:rPr>
          <w:rFonts w:ascii="Trebuchet MS" w:hAnsi="Trebuchet MS" w:cs="Arial"/>
          <w:color w:val="FFFFFF"/>
          <w:sz w:val="32"/>
          <w:szCs w:val="32"/>
          <w:lang w:val="fr-CH"/>
        </w:rPr>
        <w:t>COMISSION D'ÉTUDES 1</w:t>
      </w:r>
      <w:r w:rsidR="00EB6A81" w:rsidRPr="00D75C49">
        <w:rPr>
          <w:rFonts w:ascii="Trebuchet MS" w:hAnsi="Trebuchet MS" w:cs="Arial"/>
          <w:color w:val="FFFFFF"/>
          <w:sz w:val="32"/>
          <w:szCs w:val="32"/>
          <w:lang w:val="fr-CH"/>
        </w:rPr>
        <w:tab/>
      </w:r>
      <w:r w:rsidRPr="00404376">
        <w:rPr>
          <w:rFonts w:ascii="Trebuchet MS" w:hAnsi="Trebuchet MS" w:cs="Arial"/>
          <w:color w:val="FFFFFF"/>
          <w:sz w:val="32"/>
          <w:szCs w:val="32"/>
          <w:lang w:val="fr-CH"/>
        </w:rPr>
        <w:t>4</w:t>
      </w:r>
      <w:r w:rsidRPr="00404376">
        <w:rPr>
          <w:rFonts w:ascii="Trebuchet MS" w:hAnsi="Trebuchet MS" w:cs="Arial"/>
          <w:color w:val="FFFFFF"/>
          <w:sz w:val="32"/>
          <w:szCs w:val="32"/>
          <w:vertAlign w:val="superscript"/>
          <w:lang w:val="fr-CH"/>
        </w:rPr>
        <w:t>e</w:t>
      </w:r>
      <w:r w:rsidRPr="00404376">
        <w:rPr>
          <w:rFonts w:ascii="Trebuchet MS" w:hAnsi="Trebuchet MS" w:cs="Arial"/>
          <w:color w:val="FFFFFF"/>
          <w:sz w:val="32"/>
          <w:szCs w:val="32"/>
          <w:lang w:val="fr-CH"/>
        </w:rPr>
        <w:t xml:space="preserve"> PÉRIODE D'ÉTUDES</w:t>
      </w:r>
      <w:r w:rsidR="00EB6A81" w:rsidRPr="00D75C49">
        <w:rPr>
          <w:rFonts w:ascii="Trebuchet MS" w:hAnsi="Trebuchet MS" w:cs="Arial"/>
          <w:color w:val="FFFFFF"/>
          <w:sz w:val="32"/>
          <w:szCs w:val="32"/>
          <w:lang w:val="fr-CH"/>
        </w:rPr>
        <w:t xml:space="preserve"> (200</w:t>
      </w:r>
      <w:r w:rsidR="002A62A0" w:rsidRPr="00D75C49">
        <w:rPr>
          <w:rFonts w:ascii="Trebuchet MS" w:hAnsi="Trebuchet MS" w:cs="Arial"/>
          <w:color w:val="FFFFFF"/>
          <w:sz w:val="32"/>
          <w:szCs w:val="32"/>
          <w:lang w:val="fr-CH"/>
        </w:rPr>
        <w:t>6</w:t>
      </w:r>
      <w:r w:rsidR="00EB6A81" w:rsidRPr="00D75C49">
        <w:rPr>
          <w:rFonts w:ascii="Trebuchet MS" w:hAnsi="Trebuchet MS" w:cs="Arial"/>
          <w:color w:val="FFFFFF"/>
          <w:sz w:val="32"/>
          <w:szCs w:val="32"/>
          <w:lang w:val="fr-CH"/>
        </w:rPr>
        <w:t>-20</w:t>
      </w:r>
      <w:r w:rsidR="00F8454D" w:rsidRPr="00D75C49">
        <w:rPr>
          <w:rFonts w:ascii="Trebuchet MS" w:hAnsi="Trebuchet MS" w:cs="Arial"/>
          <w:color w:val="FFFFFF"/>
          <w:sz w:val="32"/>
          <w:szCs w:val="32"/>
          <w:lang w:val="fr-CH"/>
        </w:rPr>
        <w:t>10</w:t>
      </w:r>
      <w:r w:rsidR="00EB6A81" w:rsidRPr="00D75C49">
        <w:rPr>
          <w:rFonts w:ascii="Trebuchet MS" w:hAnsi="Trebuchet MS" w:cs="Arial"/>
          <w:color w:val="FFFFFF"/>
          <w:sz w:val="32"/>
          <w:szCs w:val="32"/>
          <w:lang w:val="fr-CH"/>
        </w:rPr>
        <w:t>)</w:t>
      </w:r>
    </w:p>
    <w:p w:rsidR="00EB6A81" w:rsidRPr="00D75C49" w:rsidRDefault="00EB6A81" w:rsidP="00EB6A81">
      <w:pPr>
        <w:ind w:right="2520"/>
        <w:jc w:val="right"/>
        <w:rPr>
          <w:rFonts w:ascii="Arial" w:hAnsi="Arial" w:cs="Arial"/>
          <w:lang w:val="fr-CH"/>
        </w:rPr>
      </w:pPr>
    </w:p>
    <w:p w:rsidR="00EB6A81" w:rsidRPr="00D75C49" w:rsidRDefault="00EB6A81" w:rsidP="00EB6A81">
      <w:pPr>
        <w:ind w:right="2520"/>
        <w:jc w:val="right"/>
        <w:rPr>
          <w:rFonts w:ascii="Arial" w:hAnsi="Arial" w:cs="Arial"/>
          <w:lang w:val="fr-CH"/>
        </w:rPr>
      </w:pPr>
    </w:p>
    <w:p w:rsidR="00EB6A81" w:rsidRPr="00D75C49" w:rsidRDefault="00EB6A81" w:rsidP="00EB6A81">
      <w:pPr>
        <w:ind w:right="2520"/>
        <w:jc w:val="right"/>
        <w:rPr>
          <w:rFonts w:ascii="Arial" w:hAnsi="Arial" w:cs="Arial"/>
          <w:lang w:val="fr-CH"/>
        </w:rPr>
      </w:pPr>
    </w:p>
    <w:p w:rsidR="00700DAE" w:rsidRPr="00D75C49" w:rsidRDefault="00700DAE" w:rsidP="006C5C17">
      <w:pPr>
        <w:spacing w:line="600" w:lineRule="exact"/>
        <w:ind w:right="2268"/>
        <w:jc w:val="right"/>
        <w:rPr>
          <w:rFonts w:ascii="Trebuchet MS" w:hAnsi="Trebuchet MS" w:cs="Tahoma"/>
          <w:b/>
          <w:i/>
          <w:iCs/>
          <w:sz w:val="44"/>
          <w:szCs w:val="44"/>
          <w:lang w:val="fr-CH"/>
        </w:rPr>
      </w:pPr>
      <w:r w:rsidRPr="00D75C49">
        <w:rPr>
          <w:rFonts w:ascii="Trebuchet MS" w:hAnsi="Trebuchet MS" w:cs="Tahoma"/>
          <w:b/>
          <w:i/>
          <w:iCs/>
          <w:sz w:val="44"/>
          <w:szCs w:val="44"/>
          <w:lang w:val="fr-CH"/>
        </w:rPr>
        <w:t xml:space="preserve">QUESTION </w:t>
      </w:r>
      <w:r w:rsidR="00442C6A" w:rsidRPr="00D75C49">
        <w:rPr>
          <w:rFonts w:ascii="Trebuchet MS" w:hAnsi="Trebuchet MS" w:cs="Tahoma"/>
          <w:b/>
          <w:i/>
          <w:iCs/>
          <w:sz w:val="44"/>
          <w:szCs w:val="44"/>
          <w:lang w:val="fr-CH"/>
        </w:rPr>
        <w:t>20</w:t>
      </w:r>
      <w:r w:rsidR="006C5C17" w:rsidRPr="00D75C49">
        <w:rPr>
          <w:rFonts w:ascii="Trebuchet MS" w:hAnsi="Trebuchet MS" w:cs="Tahoma"/>
          <w:b/>
          <w:i/>
          <w:iCs/>
          <w:sz w:val="44"/>
          <w:szCs w:val="44"/>
          <w:lang w:val="fr-CH"/>
        </w:rPr>
        <w:t>/</w:t>
      </w:r>
      <w:r w:rsidRPr="00D75C49">
        <w:rPr>
          <w:rFonts w:ascii="Trebuchet MS" w:hAnsi="Trebuchet MS" w:cs="Tahoma"/>
          <w:b/>
          <w:i/>
          <w:iCs/>
          <w:sz w:val="44"/>
          <w:szCs w:val="44"/>
          <w:lang w:val="fr-CH"/>
        </w:rPr>
        <w:t>1:</w:t>
      </w:r>
    </w:p>
    <w:p w:rsidR="00700DAE" w:rsidRPr="00D75C49" w:rsidRDefault="007D187E" w:rsidP="007D187E">
      <w:pPr>
        <w:spacing w:line="600" w:lineRule="exact"/>
        <w:ind w:right="2268"/>
        <w:jc w:val="right"/>
        <w:rPr>
          <w:rFonts w:ascii="Trebuchet MS" w:hAnsi="Trebuchet MS" w:cs="Tahoma"/>
          <w:bCs/>
          <w:i/>
          <w:iCs/>
          <w:sz w:val="44"/>
          <w:szCs w:val="44"/>
          <w:lang w:val="fr-CH"/>
        </w:rPr>
      </w:pPr>
      <w:r w:rsidRPr="007D187E">
        <w:rPr>
          <w:rFonts w:ascii="Trebuchet MS" w:hAnsi="Trebuchet MS" w:cs="Tahoma"/>
          <w:bCs/>
          <w:i/>
          <w:iCs/>
          <w:sz w:val="44"/>
          <w:szCs w:val="44"/>
          <w:lang w:val="fr-FR"/>
        </w:rPr>
        <w:t xml:space="preserve">Accès des personnes handicapées </w:t>
      </w:r>
      <w:r w:rsidR="000C7F9C">
        <w:rPr>
          <w:rFonts w:ascii="Trebuchet MS" w:hAnsi="Trebuchet MS" w:cs="Tahoma"/>
          <w:bCs/>
          <w:i/>
          <w:iCs/>
          <w:sz w:val="44"/>
          <w:szCs w:val="44"/>
          <w:lang w:val="fr-FR"/>
        </w:rPr>
        <w:br/>
      </w:r>
      <w:r w:rsidRPr="007D187E">
        <w:rPr>
          <w:rFonts w:ascii="Trebuchet MS" w:hAnsi="Trebuchet MS" w:cs="Tahoma"/>
          <w:bCs/>
          <w:i/>
          <w:iCs/>
          <w:sz w:val="44"/>
          <w:szCs w:val="44"/>
          <w:lang w:val="fr-FR"/>
        </w:rPr>
        <w:t xml:space="preserve">aux services de </w:t>
      </w:r>
      <w:r w:rsidR="000C7F9C">
        <w:rPr>
          <w:rFonts w:ascii="Trebuchet MS" w:hAnsi="Trebuchet MS" w:cs="Tahoma"/>
          <w:bCs/>
          <w:i/>
          <w:iCs/>
          <w:sz w:val="44"/>
          <w:szCs w:val="44"/>
          <w:lang w:val="fr-FR"/>
        </w:rPr>
        <w:br/>
      </w:r>
      <w:r w:rsidRPr="007D187E">
        <w:rPr>
          <w:rFonts w:ascii="Trebuchet MS" w:hAnsi="Trebuchet MS" w:cs="Tahoma"/>
          <w:bCs/>
          <w:i/>
          <w:iCs/>
          <w:sz w:val="44"/>
          <w:szCs w:val="44"/>
          <w:lang w:val="fr-FR"/>
        </w:rPr>
        <w:t>télécommunication</w:t>
      </w:r>
    </w:p>
    <w:p w:rsidR="00EB6A81" w:rsidRPr="00D75C49" w:rsidRDefault="00EB6A81" w:rsidP="00EB6A81">
      <w:pPr>
        <w:spacing w:before="0"/>
        <w:ind w:right="2520"/>
        <w:jc w:val="right"/>
        <w:rPr>
          <w:rFonts w:ascii="Arial Rounded MT Bold" w:hAnsi="Arial Rounded MT Bold" w:cs="Tahoma"/>
          <w:b/>
          <w:bCs/>
          <w:i/>
          <w:iCs/>
          <w:sz w:val="52"/>
          <w:lang w:val="fr-CH"/>
        </w:rPr>
      </w:pPr>
    </w:p>
    <w:p w:rsidR="00EB6A81" w:rsidRPr="00D75C49" w:rsidRDefault="00EB6A81" w:rsidP="00EB6A81">
      <w:pPr>
        <w:rPr>
          <w:rFonts w:ascii="FrugalSans Th" w:hAnsi="FrugalSans Th"/>
          <w:i/>
          <w:iCs/>
          <w:lang w:val="fr-CH"/>
        </w:rPr>
      </w:pPr>
    </w:p>
    <w:p w:rsidR="00EB6A81" w:rsidRPr="00D75C49" w:rsidRDefault="00EB6A81" w:rsidP="00EB6A81">
      <w:pPr>
        <w:rPr>
          <w:lang w:val="fr-CH"/>
        </w:rPr>
      </w:pPr>
    </w:p>
    <w:p w:rsidR="00115571" w:rsidRPr="00D75C49" w:rsidRDefault="00115571" w:rsidP="00EB6A81">
      <w:pPr>
        <w:rPr>
          <w:lang w:val="fr-CH"/>
        </w:rPr>
      </w:pPr>
    </w:p>
    <w:p w:rsidR="00115571" w:rsidRPr="00D75C49" w:rsidRDefault="00115571" w:rsidP="00EB6A81">
      <w:pPr>
        <w:rPr>
          <w:lang w:val="fr-CH"/>
        </w:rPr>
      </w:pPr>
    </w:p>
    <w:p w:rsidR="00115571" w:rsidRPr="00D75C49" w:rsidRDefault="00115571" w:rsidP="00EB6A81">
      <w:pPr>
        <w:rPr>
          <w:lang w:val="fr-CH"/>
        </w:rPr>
      </w:pPr>
    </w:p>
    <w:p w:rsidR="00115571" w:rsidRPr="00D75C49" w:rsidRDefault="00115571" w:rsidP="00EB6A81">
      <w:pPr>
        <w:rPr>
          <w:lang w:val="fr-CH"/>
        </w:rPr>
      </w:pPr>
    </w:p>
    <w:p w:rsidR="00115571" w:rsidRPr="00D75C49" w:rsidRDefault="00115571" w:rsidP="00EB6A81">
      <w:pPr>
        <w:rPr>
          <w:lang w:val="fr-CH"/>
        </w:rPr>
      </w:pPr>
    </w:p>
    <w:p w:rsidR="00E83FA2" w:rsidRPr="00D75C49" w:rsidRDefault="00E83FA2" w:rsidP="00EB6A81">
      <w:pPr>
        <w:jc w:val="right"/>
        <w:rPr>
          <w:bCs/>
          <w:lang w:val="fr-CH"/>
        </w:rPr>
      </w:pPr>
    </w:p>
    <w:p w:rsidR="00B27BCC" w:rsidRPr="00D75C49" w:rsidRDefault="00B27BCC" w:rsidP="00E83FA2">
      <w:pPr>
        <w:pStyle w:val="Heading1"/>
        <w:jc w:val="center"/>
        <w:rPr>
          <w:lang w:val="fr-CH"/>
        </w:rPr>
        <w:sectPr w:rsidR="00B27BCC" w:rsidRPr="00D75C49" w:rsidSect="00EA04D0">
          <w:headerReference w:type="even" r:id="rId8"/>
          <w:headerReference w:type="default" r:id="rId9"/>
          <w:footerReference w:type="even" r:id="rId10"/>
          <w:footerReference w:type="default" r:id="rId11"/>
          <w:headerReference w:type="first" r:id="rId12"/>
          <w:footerReference w:type="first" r:id="rId13"/>
          <w:pgSz w:w="11907" w:h="16840" w:code="9"/>
          <w:pgMar w:top="1418" w:right="567" w:bottom="1418" w:left="1134" w:header="720" w:footer="720" w:gutter="0"/>
          <w:pgNumType w:fmt="lowerRoman" w:start="1"/>
          <w:cols w:space="720"/>
        </w:sectPr>
      </w:pPr>
    </w:p>
    <w:p w:rsidR="00B27BCC" w:rsidRPr="00D75C49" w:rsidRDefault="00B27BCC" w:rsidP="00B27BCC">
      <w:pPr>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B27BCC" w:rsidRPr="00D75C49" w:rsidRDefault="00B27BCC" w:rsidP="00B27BCC">
      <w:pPr>
        <w:jc w:val="left"/>
        <w:rPr>
          <w:b/>
          <w:bCs/>
          <w:lang w:val="fr-CH"/>
        </w:rPr>
      </w:pPr>
    </w:p>
    <w:p w:rsidR="00C074CC" w:rsidRPr="00D75C49" w:rsidRDefault="00C074CC" w:rsidP="00B27BCC">
      <w:pPr>
        <w:jc w:val="left"/>
        <w:rPr>
          <w:b/>
          <w:bCs/>
          <w:lang w:val="fr-CH"/>
        </w:rPr>
      </w:pPr>
    </w:p>
    <w:p w:rsidR="00C074CC" w:rsidRPr="00D75C49" w:rsidRDefault="00C074CC" w:rsidP="00B27BCC">
      <w:pPr>
        <w:jc w:val="left"/>
        <w:rPr>
          <w:b/>
          <w:bCs/>
          <w:lang w:val="fr-CH"/>
        </w:rPr>
      </w:pPr>
    </w:p>
    <w:p w:rsidR="0015584A" w:rsidRPr="00D75C49" w:rsidRDefault="0015584A" w:rsidP="00B27BCC">
      <w:pPr>
        <w:jc w:val="left"/>
        <w:rPr>
          <w:b/>
          <w:bCs/>
          <w:lang w:val="fr-CH"/>
        </w:rPr>
      </w:pPr>
    </w:p>
    <w:p w:rsidR="00B27BCC" w:rsidRPr="00D75C49" w:rsidRDefault="00B27BCC" w:rsidP="00B27BCC">
      <w:pPr>
        <w:jc w:val="left"/>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0C7F9C" w:rsidTr="00115571">
        <w:trPr>
          <w:trHeight w:val="1145"/>
          <w:jc w:val="center"/>
        </w:trPr>
        <w:tc>
          <w:tcPr>
            <w:tcW w:w="9620" w:type="dxa"/>
            <w:shd w:val="clear" w:color="auto" w:fill="FFFFFF"/>
          </w:tcPr>
          <w:p w:rsidR="007D187E" w:rsidRPr="007D187E" w:rsidRDefault="007D187E" w:rsidP="007D187E">
            <w:pPr>
              <w:rPr>
                <w:b/>
                <w:bCs/>
                <w:szCs w:val="24"/>
                <w:lang w:val="fr-CH"/>
              </w:rPr>
            </w:pPr>
            <w:r w:rsidRPr="007D187E">
              <w:rPr>
                <w:b/>
                <w:bCs/>
                <w:szCs w:val="24"/>
                <w:lang w:val="fr-CH"/>
              </w:rPr>
              <w:t>DÉNI DE RESPONSABILITÉ</w:t>
            </w:r>
          </w:p>
          <w:p w:rsidR="00B27BCC" w:rsidRPr="00D75C49" w:rsidRDefault="007D187E" w:rsidP="007D187E">
            <w:pPr>
              <w:pStyle w:val="Normalaftertitle"/>
              <w:spacing w:before="160" w:after="160"/>
              <w:rPr>
                <w:lang w:val="fr-CH"/>
              </w:rPr>
            </w:pPr>
            <w:r w:rsidRPr="007D187E">
              <w:rPr>
                <w:b/>
                <w:bCs/>
                <w:szCs w:val="24"/>
                <w:lang w:val="fr-CH"/>
              </w:rPr>
              <w:t>Le présent rapport a été établi par un grand nombre de volontaires provenant d'administrations et opérateurs différents. La mention de telle ou telle entreprise ou de tel ou tel produit n'implique en aucune manière une approbation ou une recommandation de la part de l'UIT.</w:t>
            </w:r>
          </w:p>
        </w:tc>
      </w:tr>
    </w:tbl>
    <w:p w:rsidR="00B27BCC" w:rsidRPr="00D75C49" w:rsidRDefault="00B27BCC" w:rsidP="00B27BCC">
      <w:pPr>
        <w:rPr>
          <w:lang w:val="fr-CH"/>
        </w:rPr>
      </w:pPr>
    </w:p>
    <w:p w:rsidR="00747593" w:rsidRPr="00D75C49" w:rsidRDefault="00747593" w:rsidP="00747593">
      <w:pPr>
        <w:pStyle w:val="FigureNotitle"/>
        <w:rPr>
          <w:sz w:val="28"/>
          <w:lang w:val="fr-CH"/>
        </w:rPr>
        <w:sectPr w:rsidR="00747593" w:rsidRPr="00D75C49" w:rsidSect="00EA04D0">
          <w:headerReference w:type="even" r:id="rId14"/>
          <w:pgSz w:w="11907" w:h="16840" w:code="9"/>
          <w:pgMar w:top="1418" w:right="1134" w:bottom="1418" w:left="1134" w:header="720" w:footer="720" w:gutter="0"/>
          <w:pgNumType w:fmt="lowerRoman"/>
          <w:cols w:space="720"/>
        </w:sectPr>
      </w:pPr>
    </w:p>
    <w:p w:rsidR="008041A7" w:rsidRPr="00EC0859" w:rsidRDefault="008041A7" w:rsidP="00EC0859">
      <w:pPr>
        <w:pStyle w:val="FigureNotitle"/>
        <w:rPr>
          <w:sz w:val="28"/>
          <w:szCs w:val="24"/>
          <w:lang w:val="en-US"/>
        </w:rPr>
      </w:pPr>
      <w:r w:rsidRPr="002F0855">
        <w:rPr>
          <w:sz w:val="28"/>
          <w:szCs w:val="24"/>
        </w:rPr>
        <w:lastRenderedPageBreak/>
        <w:t xml:space="preserve">TABLE </w:t>
      </w:r>
      <w:r w:rsidR="00EC0859">
        <w:rPr>
          <w:sz w:val="28"/>
          <w:szCs w:val="24"/>
        </w:rPr>
        <w:t>DES MATIÈRES</w:t>
      </w:r>
    </w:p>
    <w:p w:rsidR="008041A7" w:rsidRPr="00F004FB" w:rsidRDefault="008041A7" w:rsidP="008041A7">
      <w:pPr>
        <w:pStyle w:val="TOC1"/>
        <w:tabs>
          <w:tab w:val="clear" w:pos="964"/>
          <w:tab w:val="clear" w:pos="8789"/>
          <w:tab w:val="clear" w:pos="9214"/>
          <w:tab w:val="right" w:pos="9639"/>
        </w:tabs>
        <w:rPr>
          <w:i/>
          <w:iCs/>
          <w:noProof/>
        </w:rPr>
      </w:pPr>
      <w:r>
        <w:rPr>
          <w:noProof/>
        </w:rPr>
        <w:tab/>
      </w:r>
      <w:r>
        <w:rPr>
          <w:noProof/>
        </w:rPr>
        <w:tab/>
      </w:r>
      <w:r w:rsidRPr="00F004FB">
        <w:rPr>
          <w:i/>
          <w:iCs/>
          <w:noProof/>
        </w:rPr>
        <w:t>Page</w:t>
      </w:r>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7E534A">
        <w:fldChar w:fldCharType="begin"/>
      </w:r>
      <w:r w:rsidR="000E396F">
        <w:instrText xml:space="preserve"> TOC \o "1-1" \h \z \t "Heading 2;2;Annex_No &amp; title;1" </w:instrText>
      </w:r>
      <w:r w:rsidRPr="007E534A">
        <w:fldChar w:fldCharType="separate"/>
      </w:r>
      <w:hyperlink w:anchor="_Toc259197341" w:history="1">
        <w:r w:rsidR="000E396F" w:rsidRPr="00DA7A69">
          <w:rPr>
            <w:rStyle w:val="Hyperlink"/>
            <w:rFonts w:eastAsia="Trebuchet MS"/>
            <w:noProof/>
          </w:rPr>
          <w:t>Introduction</w:t>
        </w:r>
        <w:r w:rsidR="000E396F">
          <w:rPr>
            <w:noProof/>
            <w:webHidden/>
          </w:rPr>
          <w:tab/>
        </w:r>
        <w:r w:rsidR="000E396F">
          <w:rPr>
            <w:noProof/>
            <w:webHidden/>
          </w:rPr>
          <w:tab/>
        </w:r>
        <w:r>
          <w:rPr>
            <w:noProof/>
            <w:webHidden/>
          </w:rPr>
          <w:fldChar w:fldCharType="begin"/>
        </w:r>
        <w:r w:rsidR="000E396F">
          <w:rPr>
            <w:noProof/>
            <w:webHidden/>
          </w:rPr>
          <w:instrText xml:space="preserve"> PAGEREF _Toc259197341 \h </w:instrText>
        </w:r>
        <w:r>
          <w:rPr>
            <w:noProof/>
            <w:webHidden/>
          </w:rPr>
        </w:r>
        <w:r>
          <w:rPr>
            <w:noProof/>
            <w:webHidden/>
          </w:rPr>
          <w:fldChar w:fldCharType="separate"/>
        </w:r>
        <w:r w:rsidR="00B93673">
          <w:rPr>
            <w:noProof/>
            <w:webHidden/>
          </w:rPr>
          <w:t>1</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42" w:history="1">
        <w:r w:rsidR="000E396F" w:rsidRPr="00DA7A69">
          <w:rPr>
            <w:rStyle w:val="Hyperlink"/>
            <w:rFonts w:eastAsia="Trebuchet MS"/>
            <w:noProof/>
          </w:rPr>
          <w:t>I</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Personnes handicapées et TIC</w:t>
        </w:r>
        <w:r w:rsidR="000E396F">
          <w:rPr>
            <w:noProof/>
            <w:webHidden/>
          </w:rPr>
          <w:tab/>
        </w:r>
        <w:r w:rsidR="000E396F">
          <w:rPr>
            <w:noProof/>
            <w:webHidden/>
          </w:rPr>
          <w:tab/>
        </w:r>
        <w:r>
          <w:rPr>
            <w:noProof/>
            <w:webHidden/>
          </w:rPr>
          <w:fldChar w:fldCharType="begin"/>
        </w:r>
        <w:r w:rsidR="000E396F">
          <w:rPr>
            <w:noProof/>
            <w:webHidden/>
          </w:rPr>
          <w:instrText xml:space="preserve"> PAGEREF _Toc259197342 \h </w:instrText>
        </w:r>
        <w:r>
          <w:rPr>
            <w:noProof/>
            <w:webHidden/>
          </w:rPr>
        </w:r>
        <w:r>
          <w:rPr>
            <w:noProof/>
            <w:webHidden/>
          </w:rPr>
          <w:fldChar w:fldCharType="separate"/>
        </w:r>
        <w:r w:rsidR="00B93673">
          <w:rPr>
            <w:noProof/>
            <w:webHidden/>
          </w:rPr>
          <w:t>2</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43" w:history="1">
        <w:r w:rsidR="000E396F" w:rsidRPr="00DA7A69">
          <w:rPr>
            <w:rStyle w:val="Hyperlink"/>
            <w:rFonts w:eastAsia="Trebuchet MS"/>
            <w:noProof/>
          </w:rPr>
          <w:t>1</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Généralités</w:t>
        </w:r>
        <w:r w:rsidR="000E396F">
          <w:rPr>
            <w:noProof/>
            <w:webHidden/>
          </w:rPr>
          <w:tab/>
        </w:r>
        <w:r w:rsidR="000E396F">
          <w:rPr>
            <w:noProof/>
            <w:webHidden/>
          </w:rPr>
          <w:tab/>
        </w:r>
        <w:r>
          <w:rPr>
            <w:noProof/>
            <w:webHidden/>
          </w:rPr>
          <w:fldChar w:fldCharType="begin"/>
        </w:r>
        <w:r w:rsidR="000E396F">
          <w:rPr>
            <w:noProof/>
            <w:webHidden/>
          </w:rPr>
          <w:instrText xml:space="preserve"> PAGEREF _Toc259197343 \h </w:instrText>
        </w:r>
        <w:r>
          <w:rPr>
            <w:noProof/>
            <w:webHidden/>
          </w:rPr>
        </w:r>
        <w:r>
          <w:rPr>
            <w:noProof/>
            <w:webHidden/>
          </w:rPr>
          <w:fldChar w:fldCharType="separate"/>
        </w:r>
        <w:r w:rsidR="00B93673">
          <w:rPr>
            <w:noProof/>
            <w:webHidden/>
          </w:rPr>
          <w:t>2</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44" w:history="1">
        <w:r w:rsidR="000E396F" w:rsidRPr="00DA7A69">
          <w:rPr>
            <w:rStyle w:val="Hyperlink"/>
            <w:rFonts w:eastAsia="Trebuchet MS"/>
            <w:noProof/>
          </w:rPr>
          <w:t>2</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Statistiques</w:t>
        </w:r>
        <w:r w:rsidR="000E396F">
          <w:rPr>
            <w:noProof/>
            <w:webHidden/>
          </w:rPr>
          <w:tab/>
        </w:r>
        <w:r w:rsidR="000E396F">
          <w:rPr>
            <w:noProof/>
            <w:webHidden/>
          </w:rPr>
          <w:tab/>
        </w:r>
        <w:r>
          <w:rPr>
            <w:noProof/>
            <w:webHidden/>
          </w:rPr>
          <w:fldChar w:fldCharType="begin"/>
        </w:r>
        <w:r w:rsidR="000E396F">
          <w:rPr>
            <w:noProof/>
            <w:webHidden/>
          </w:rPr>
          <w:instrText xml:space="preserve"> PAGEREF _Toc259197344 \h </w:instrText>
        </w:r>
        <w:r>
          <w:rPr>
            <w:noProof/>
            <w:webHidden/>
          </w:rPr>
        </w:r>
        <w:r>
          <w:rPr>
            <w:noProof/>
            <w:webHidden/>
          </w:rPr>
          <w:fldChar w:fldCharType="separate"/>
        </w:r>
        <w:r w:rsidR="00B93673">
          <w:rPr>
            <w:noProof/>
            <w:webHidden/>
          </w:rPr>
          <w:t>2</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45" w:history="1">
        <w:r w:rsidR="000E396F" w:rsidRPr="00DA7A69">
          <w:rPr>
            <w:rStyle w:val="Hyperlink"/>
            <w:rFonts w:eastAsia="Trebuchet MS"/>
            <w:noProof/>
          </w:rPr>
          <w:t>II</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Instruments juridiques et normes</w:t>
        </w:r>
        <w:r w:rsidR="000E396F">
          <w:rPr>
            <w:noProof/>
            <w:webHidden/>
          </w:rPr>
          <w:tab/>
        </w:r>
        <w:r w:rsidR="000E396F">
          <w:rPr>
            <w:noProof/>
            <w:webHidden/>
          </w:rPr>
          <w:tab/>
        </w:r>
        <w:r>
          <w:rPr>
            <w:noProof/>
            <w:webHidden/>
          </w:rPr>
          <w:fldChar w:fldCharType="begin"/>
        </w:r>
        <w:r w:rsidR="000E396F">
          <w:rPr>
            <w:noProof/>
            <w:webHidden/>
          </w:rPr>
          <w:instrText xml:space="preserve"> PAGEREF _Toc259197345 \h </w:instrText>
        </w:r>
        <w:r>
          <w:rPr>
            <w:noProof/>
            <w:webHidden/>
          </w:rPr>
        </w:r>
        <w:r>
          <w:rPr>
            <w:noProof/>
            <w:webHidden/>
          </w:rPr>
          <w:fldChar w:fldCharType="separate"/>
        </w:r>
        <w:r w:rsidR="00B93673">
          <w:rPr>
            <w:noProof/>
            <w:webHidden/>
          </w:rPr>
          <w:t>3</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46" w:history="1">
        <w:r w:rsidR="000E396F" w:rsidRPr="00DA7A69">
          <w:rPr>
            <w:rStyle w:val="Hyperlink"/>
            <w:rFonts w:eastAsia="Trebuchet MS"/>
            <w:noProof/>
          </w:rPr>
          <w:t>1</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Convention relative aux droits des personnes handicapées</w:t>
        </w:r>
        <w:r w:rsidR="000E396F">
          <w:rPr>
            <w:noProof/>
            <w:webHidden/>
          </w:rPr>
          <w:tab/>
        </w:r>
        <w:r w:rsidR="000E396F">
          <w:rPr>
            <w:noProof/>
            <w:webHidden/>
          </w:rPr>
          <w:tab/>
        </w:r>
        <w:r>
          <w:rPr>
            <w:noProof/>
            <w:webHidden/>
          </w:rPr>
          <w:fldChar w:fldCharType="begin"/>
        </w:r>
        <w:r w:rsidR="000E396F">
          <w:rPr>
            <w:noProof/>
            <w:webHidden/>
          </w:rPr>
          <w:instrText xml:space="preserve"> PAGEREF _Toc259197346 \h </w:instrText>
        </w:r>
        <w:r>
          <w:rPr>
            <w:noProof/>
            <w:webHidden/>
          </w:rPr>
        </w:r>
        <w:r>
          <w:rPr>
            <w:noProof/>
            <w:webHidden/>
          </w:rPr>
          <w:fldChar w:fldCharType="separate"/>
        </w:r>
        <w:r w:rsidR="00B93673">
          <w:rPr>
            <w:noProof/>
            <w:webHidden/>
          </w:rPr>
          <w:t>3</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47" w:history="1">
        <w:r w:rsidR="000E396F" w:rsidRPr="00DA7A69">
          <w:rPr>
            <w:rStyle w:val="Hyperlink"/>
            <w:rFonts w:eastAsia="Trebuchet MS"/>
            <w:noProof/>
          </w:rPr>
          <w:t>2</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Systèmes juridiques nationaux</w:t>
        </w:r>
        <w:r w:rsidR="000E396F">
          <w:rPr>
            <w:noProof/>
            <w:webHidden/>
          </w:rPr>
          <w:tab/>
        </w:r>
        <w:r w:rsidR="000E396F">
          <w:rPr>
            <w:noProof/>
            <w:webHidden/>
          </w:rPr>
          <w:tab/>
        </w:r>
        <w:r>
          <w:rPr>
            <w:noProof/>
            <w:webHidden/>
          </w:rPr>
          <w:fldChar w:fldCharType="begin"/>
        </w:r>
        <w:r w:rsidR="000E396F">
          <w:rPr>
            <w:noProof/>
            <w:webHidden/>
          </w:rPr>
          <w:instrText xml:space="preserve"> PAGEREF _Toc259197347 \h </w:instrText>
        </w:r>
        <w:r>
          <w:rPr>
            <w:noProof/>
            <w:webHidden/>
          </w:rPr>
        </w:r>
        <w:r>
          <w:rPr>
            <w:noProof/>
            <w:webHidden/>
          </w:rPr>
          <w:fldChar w:fldCharType="separate"/>
        </w:r>
        <w:r w:rsidR="00B93673">
          <w:rPr>
            <w:noProof/>
            <w:webHidden/>
          </w:rPr>
          <w:t>3</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48" w:history="1">
        <w:r w:rsidR="000E396F" w:rsidRPr="00DA7A69">
          <w:rPr>
            <w:rStyle w:val="Hyperlink"/>
            <w:rFonts w:eastAsia="Trebuchet MS"/>
            <w:noProof/>
          </w:rPr>
          <w:t>3</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Normes relatives à l'accessibilité</w:t>
        </w:r>
        <w:r w:rsidR="000E396F">
          <w:rPr>
            <w:noProof/>
            <w:webHidden/>
          </w:rPr>
          <w:tab/>
        </w:r>
        <w:r w:rsidR="000E396F">
          <w:rPr>
            <w:noProof/>
            <w:webHidden/>
          </w:rPr>
          <w:tab/>
        </w:r>
        <w:r>
          <w:rPr>
            <w:noProof/>
            <w:webHidden/>
          </w:rPr>
          <w:fldChar w:fldCharType="begin"/>
        </w:r>
        <w:r w:rsidR="000E396F">
          <w:rPr>
            <w:noProof/>
            <w:webHidden/>
          </w:rPr>
          <w:instrText xml:space="preserve"> PAGEREF _Toc259197348 \h </w:instrText>
        </w:r>
        <w:r>
          <w:rPr>
            <w:noProof/>
            <w:webHidden/>
          </w:rPr>
        </w:r>
        <w:r>
          <w:rPr>
            <w:noProof/>
            <w:webHidden/>
          </w:rPr>
          <w:fldChar w:fldCharType="separate"/>
        </w:r>
        <w:r w:rsidR="00B93673">
          <w:rPr>
            <w:noProof/>
            <w:webHidden/>
          </w:rPr>
          <w:t>6</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49" w:history="1">
        <w:r w:rsidR="000E396F" w:rsidRPr="00DA7A69">
          <w:rPr>
            <w:rStyle w:val="Hyperlink"/>
            <w:rFonts w:eastAsia="Trebuchet MS"/>
            <w:noProof/>
          </w:rPr>
          <w:t>4</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Déclarations relatives à l'accessibilité des TIC</w:t>
        </w:r>
        <w:r w:rsidR="000E396F">
          <w:rPr>
            <w:noProof/>
            <w:webHidden/>
          </w:rPr>
          <w:tab/>
        </w:r>
        <w:r w:rsidR="000E396F">
          <w:rPr>
            <w:noProof/>
            <w:webHidden/>
          </w:rPr>
          <w:tab/>
        </w:r>
        <w:r>
          <w:rPr>
            <w:noProof/>
            <w:webHidden/>
          </w:rPr>
          <w:fldChar w:fldCharType="begin"/>
        </w:r>
        <w:r w:rsidR="000E396F">
          <w:rPr>
            <w:noProof/>
            <w:webHidden/>
          </w:rPr>
          <w:instrText xml:space="preserve"> PAGEREF _Toc259197349 \h </w:instrText>
        </w:r>
        <w:r>
          <w:rPr>
            <w:noProof/>
            <w:webHidden/>
          </w:rPr>
        </w:r>
        <w:r>
          <w:rPr>
            <w:noProof/>
            <w:webHidden/>
          </w:rPr>
          <w:fldChar w:fldCharType="separate"/>
        </w:r>
        <w:r w:rsidR="00B93673">
          <w:rPr>
            <w:noProof/>
            <w:webHidden/>
          </w:rPr>
          <w:t>7</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50" w:history="1">
        <w:r w:rsidR="000E396F" w:rsidRPr="00DA7A69">
          <w:rPr>
            <w:rStyle w:val="Hyperlink"/>
            <w:rFonts w:eastAsia="Trebuchet MS"/>
            <w:noProof/>
          </w:rPr>
          <w:t>5</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Participation des parties prenantes</w:t>
        </w:r>
        <w:r w:rsidR="000E396F">
          <w:rPr>
            <w:noProof/>
            <w:webHidden/>
          </w:rPr>
          <w:tab/>
        </w:r>
        <w:r w:rsidR="000E396F">
          <w:rPr>
            <w:noProof/>
            <w:webHidden/>
          </w:rPr>
          <w:tab/>
        </w:r>
        <w:r>
          <w:rPr>
            <w:noProof/>
            <w:webHidden/>
          </w:rPr>
          <w:fldChar w:fldCharType="begin"/>
        </w:r>
        <w:r w:rsidR="000E396F">
          <w:rPr>
            <w:noProof/>
            <w:webHidden/>
          </w:rPr>
          <w:instrText xml:space="preserve"> PAGEREF _Toc259197350 \h </w:instrText>
        </w:r>
        <w:r>
          <w:rPr>
            <w:noProof/>
            <w:webHidden/>
          </w:rPr>
        </w:r>
        <w:r>
          <w:rPr>
            <w:noProof/>
            <w:webHidden/>
          </w:rPr>
          <w:fldChar w:fldCharType="separate"/>
        </w:r>
        <w:r w:rsidR="00B93673">
          <w:rPr>
            <w:noProof/>
            <w:webHidden/>
          </w:rPr>
          <w:t>7</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51" w:history="1">
        <w:r w:rsidR="000E396F" w:rsidRPr="00DA7A69">
          <w:rPr>
            <w:rStyle w:val="Hyperlink"/>
            <w:rFonts w:eastAsia="Trebuchet MS"/>
            <w:noProof/>
          </w:rPr>
          <w:t>6</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Autres entités participantes</w:t>
        </w:r>
        <w:r w:rsidR="000E396F">
          <w:rPr>
            <w:noProof/>
            <w:webHidden/>
          </w:rPr>
          <w:tab/>
        </w:r>
        <w:r w:rsidR="000E396F">
          <w:rPr>
            <w:noProof/>
            <w:webHidden/>
          </w:rPr>
          <w:tab/>
        </w:r>
        <w:r>
          <w:rPr>
            <w:noProof/>
            <w:webHidden/>
          </w:rPr>
          <w:fldChar w:fldCharType="begin"/>
        </w:r>
        <w:r w:rsidR="000E396F">
          <w:rPr>
            <w:noProof/>
            <w:webHidden/>
          </w:rPr>
          <w:instrText xml:space="preserve"> PAGEREF _Toc259197351 \h </w:instrText>
        </w:r>
        <w:r>
          <w:rPr>
            <w:noProof/>
            <w:webHidden/>
          </w:rPr>
        </w:r>
        <w:r>
          <w:rPr>
            <w:noProof/>
            <w:webHidden/>
          </w:rPr>
          <w:fldChar w:fldCharType="separate"/>
        </w:r>
        <w:r w:rsidR="00B93673">
          <w:rPr>
            <w:noProof/>
            <w:webHidden/>
          </w:rPr>
          <w:t>8</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52" w:history="1">
        <w:r w:rsidR="000E396F" w:rsidRPr="00DA7A69">
          <w:rPr>
            <w:rStyle w:val="Hyperlink"/>
            <w:rFonts w:eastAsia="Trebuchet MS"/>
            <w:noProof/>
          </w:rPr>
          <w:t>III</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Principes régissant l'accessibilité des TIC</w:t>
        </w:r>
        <w:r w:rsidR="000E396F">
          <w:rPr>
            <w:noProof/>
            <w:webHidden/>
          </w:rPr>
          <w:tab/>
        </w:r>
        <w:r w:rsidR="000E396F">
          <w:rPr>
            <w:noProof/>
            <w:webHidden/>
          </w:rPr>
          <w:tab/>
        </w:r>
        <w:r>
          <w:rPr>
            <w:noProof/>
            <w:webHidden/>
          </w:rPr>
          <w:fldChar w:fldCharType="begin"/>
        </w:r>
        <w:r w:rsidR="000E396F">
          <w:rPr>
            <w:noProof/>
            <w:webHidden/>
          </w:rPr>
          <w:instrText xml:space="preserve"> PAGEREF _Toc259197352 \h </w:instrText>
        </w:r>
        <w:r>
          <w:rPr>
            <w:noProof/>
            <w:webHidden/>
          </w:rPr>
        </w:r>
        <w:r>
          <w:rPr>
            <w:noProof/>
            <w:webHidden/>
          </w:rPr>
          <w:fldChar w:fldCharType="separate"/>
        </w:r>
        <w:r w:rsidR="00B93673">
          <w:rPr>
            <w:noProof/>
            <w:webHidden/>
          </w:rPr>
          <w:t>8</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53" w:history="1">
        <w:r w:rsidR="000E396F" w:rsidRPr="00DA7A69">
          <w:rPr>
            <w:rStyle w:val="Hyperlink"/>
            <w:rFonts w:eastAsia="Trebuchet MS"/>
            <w:noProof/>
          </w:rPr>
          <w:t>IV</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Technologies d'assistance</w:t>
        </w:r>
        <w:r w:rsidR="000E396F">
          <w:rPr>
            <w:noProof/>
            <w:webHidden/>
          </w:rPr>
          <w:tab/>
        </w:r>
        <w:r w:rsidR="000E396F">
          <w:rPr>
            <w:noProof/>
            <w:webHidden/>
          </w:rPr>
          <w:tab/>
        </w:r>
        <w:r>
          <w:rPr>
            <w:noProof/>
            <w:webHidden/>
          </w:rPr>
          <w:fldChar w:fldCharType="begin"/>
        </w:r>
        <w:r w:rsidR="000E396F">
          <w:rPr>
            <w:noProof/>
            <w:webHidden/>
          </w:rPr>
          <w:instrText xml:space="preserve"> PAGEREF _Toc259197353 \h </w:instrText>
        </w:r>
        <w:r>
          <w:rPr>
            <w:noProof/>
            <w:webHidden/>
          </w:rPr>
        </w:r>
        <w:r>
          <w:rPr>
            <w:noProof/>
            <w:webHidden/>
          </w:rPr>
          <w:fldChar w:fldCharType="separate"/>
        </w:r>
        <w:r w:rsidR="00B93673">
          <w:rPr>
            <w:noProof/>
            <w:webHidden/>
          </w:rPr>
          <w:t>9</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54" w:history="1">
        <w:r w:rsidR="000E396F" w:rsidRPr="00DA7A69">
          <w:rPr>
            <w:rStyle w:val="Hyperlink"/>
            <w:rFonts w:eastAsia="Trebuchet MS"/>
            <w:noProof/>
          </w:rPr>
          <w:t>1</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Problèmes concernant les technologies d'assistance</w:t>
        </w:r>
        <w:r w:rsidR="000E396F">
          <w:rPr>
            <w:noProof/>
            <w:webHidden/>
          </w:rPr>
          <w:tab/>
        </w:r>
        <w:r w:rsidR="000E396F">
          <w:rPr>
            <w:noProof/>
            <w:webHidden/>
          </w:rPr>
          <w:tab/>
        </w:r>
        <w:r>
          <w:rPr>
            <w:noProof/>
            <w:webHidden/>
          </w:rPr>
          <w:fldChar w:fldCharType="begin"/>
        </w:r>
        <w:r w:rsidR="000E396F">
          <w:rPr>
            <w:noProof/>
            <w:webHidden/>
          </w:rPr>
          <w:instrText xml:space="preserve"> PAGEREF _Toc259197354 \h </w:instrText>
        </w:r>
        <w:r>
          <w:rPr>
            <w:noProof/>
            <w:webHidden/>
          </w:rPr>
        </w:r>
        <w:r>
          <w:rPr>
            <w:noProof/>
            <w:webHidden/>
          </w:rPr>
          <w:fldChar w:fldCharType="separate"/>
        </w:r>
        <w:r w:rsidR="00B93673">
          <w:rPr>
            <w:noProof/>
            <w:webHidden/>
          </w:rPr>
          <w:t>9</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55" w:history="1">
        <w:r w:rsidR="000E396F" w:rsidRPr="00DA7A69">
          <w:rPr>
            <w:rStyle w:val="Hyperlink"/>
            <w:rFonts w:eastAsia="Trebuchet MS"/>
            <w:noProof/>
          </w:rPr>
          <w:t>2</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Exemples de technologies d'assistance</w:t>
        </w:r>
        <w:r w:rsidR="000E396F">
          <w:rPr>
            <w:noProof/>
            <w:webHidden/>
          </w:rPr>
          <w:tab/>
        </w:r>
        <w:r w:rsidR="000E396F">
          <w:rPr>
            <w:noProof/>
            <w:webHidden/>
          </w:rPr>
          <w:tab/>
        </w:r>
        <w:r>
          <w:rPr>
            <w:noProof/>
            <w:webHidden/>
          </w:rPr>
          <w:fldChar w:fldCharType="begin"/>
        </w:r>
        <w:r w:rsidR="000E396F">
          <w:rPr>
            <w:noProof/>
            <w:webHidden/>
          </w:rPr>
          <w:instrText xml:space="preserve"> PAGEREF _Toc259197355 \h </w:instrText>
        </w:r>
        <w:r>
          <w:rPr>
            <w:noProof/>
            <w:webHidden/>
          </w:rPr>
        </w:r>
        <w:r>
          <w:rPr>
            <w:noProof/>
            <w:webHidden/>
          </w:rPr>
          <w:fldChar w:fldCharType="separate"/>
        </w:r>
        <w:r w:rsidR="00B93673">
          <w:rPr>
            <w:noProof/>
            <w:webHidden/>
          </w:rPr>
          <w:t>10</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56" w:history="1">
        <w:r w:rsidR="000E396F" w:rsidRPr="00DA7A69">
          <w:rPr>
            <w:rStyle w:val="Hyperlink"/>
            <w:rFonts w:eastAsia="Trebuchet MS"/>
            <w:noProof/>
          </w:rPr>
          <w:t>V</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 xml:space="preserve"> Exemples d'équipements et de services accessibles</w:t>
        </w:r>
        <w:r w:rsidR="000E396F">
          <w:rPr>
            <w:noProof/>
            <w:webHidden/>
          </w:rPr>
          <w:tab/>
        </w:r>
        <w:r w:rsidR="000E396F">
          <w:rPr>
            <w:noProof/>
            <w:webHidden/>
          </w:rPr>
          <w:tab/>
        </w:r>
        <w:r>
          <w:rPr>
            <w:noProof/>
            <w:webHidden/>
          </w:rPr>
          <w:fldChar w:fldCharType="begin"/>
        </w:r>
        <w:r w:rsidR="000E396F">
          <w:rPr>
            <w:noProof/>
            <w:webHidden/>
          </w:rPr>
          <w:instrText xml:space="preserve"> PAGEREF _Toc259197356 \h </w:instrText>
        </w:r>
        <w:r>
          <w:rPr>
            <w:noProof/>
            <w:webHidden/>
          </w:rPr>
        </w:r>
        <w:r>
          <w:rPr>
            <w:noProof/>
            <w:webHidden/>
          </w:rPr>
          <w:fldChar w:fldCharType="separate"/>
        </w:r>
        <w:r w:rsidR="00B93673">
          <w:rPr>
            <w:noProof/>
            <w:webHidden/>
          </w:rPr>
          <w:t>11</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57" w:history="1">
        <w:r w:rsidR="000E396F" w:rsidRPr="00DA7A69">
          <w:rPr>
            <w:rStyle w:val="Hyperlink"/>
            <w:rFonts w:eastAsia="Trebuchet MS"/>
            <w:noProof/>
          </w:rPr>
          <w:t>1</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Téléphonie</w:t>
        </w:r>
        <w:r w:rsidR="000E396F">
          <w:rPr>
            <w:noProof/>
            <w:webHidden/>
          </w:rPr>
          <w:tab/>
        </w:r>
        <w:r w:rsidR="000E396F">
          <w:rPr>
            <w:noProof/>
            <w:webHidden/>
          </w:rPr>
          <w:tab/>
        </w:r>
        <w:r>
          <w:rPr>
            <w:noProof/>
            <w:webHidden/>
          </w:rPr>
          <w:fldChar w:fldCharType="begin"/>
        </w:r>
        <w:r w:rsidR="000E396F">
          <w:rPr>
            <w:noProof/>
            <w:webHidden/>
          </w:rPr>
          <w:instrText xml:space="preserve"> PAGEREF _Toc259197357 \h </w:instrText>
        </w:r>
        <w:r>
          <w:rPr>
            <w:noProof/>
            <w:webHidden/>
          </w:rPr>
        </w:r>
        <w:r>
          <w:rPr>
            <w:noProof/>
            <w:webHidden/>
          </w:rPr>
          <w:fldChar w:fldCharType="separate"/>
        </w:r>
        <w:r w:rsidR="00B93673">
          <w:rPr>
            <w:noProof/>
            <w:webHidden/>
          </w:rPr>
          <w:t>11</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58" w:history="1">
        <w:r w:rsidR="000E396F" w:rsidRPr="00DA7A69">
          <w:rPr>
            <w:rStyle w:val="Hyperlink"/>
            <w:rFonts w:eastAsia="Trebuchet MS"/>
            <w:noProof/>
          </w:rPr>
          <w:t>2</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Téléscripteurs</w:t>
        </w:r>
        <w:r w:rsidR="000E396F">
          <w:rPr>
            <w:noProof/>
            <w:webHidden/>
          </w:rPr>
          <w:tab/>
        </w:r>
        <w:r w:rsidR="000E396F">
          <w:rPr>
            <w:noProof/>
            <w:webHidden/>
          </w:rPr>
          <w:tab/>
        </w:r>
        <w:r>
          <w:rPr>
            <w:noProof/>
            <w:webHidden/>
          </w:rPr>
          <w:fldChar w:fldCharType="begin"/>
        </w:r>
        <w:r w:rsidR="000E396F">
          <w:rPr>
            <w:noProof/>
            <w:webHidden/>
          </w:rPr>
          <w:instrText xml:space="preserve"> PAGEREF _Toc259197358 \h </w:instrText>
        </w:r>
        <w:r>
          <w:rPr>
            <w:noProof/>
            <w:webHidden/>
          </w:rPr>
        </w:r>
        <w:r>
          <w:rPr>
            <w:noProof/>
            <w:webHidden/>
          </w:rPr>
          <w:fldChar w:fldCharType="separate"/>
        </w:r>
        <w:r w:rsidR="00B93673">
          <w:rPr>
            <w:noProof/>
            <w:webHidden/>
          </w:rPr>
          <w:t>11</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59" w:history="1">
        <w:r w:rsidR="000E396F" w:rsidRPr="00DA7A69">
          <w:rPr>
            <w:rStyle w:val="Hyperlink"/>
            <w:rFonts w:eastAsia="Trebuchet MS"/>
            <w:noProof/>
          </w:rPr>
          <w:t>3</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Texte en temps réel</w:t>
        </w:r>
        <w:r w:rsidR="000E396F">
          <w:rPr>
            <w:noProof/>
            <w:webHidden/>
          </w:rPr>
          <w:tab/>
        </w:r>
        <w:r w:rsidR="000E396F">
          <w:rPr>
            <w:noProof/>
            <w:webHidden/>
          </w:rPr>
          <w:tab/>
        </w:r>
        <w:r>
          <w:rPr>
            <w:noProof/>
            <w:webHidden/>
          </w:rPr>
          <w:fldChar w:fldCharType="begin"/>
        </w:r>
        <w:r w:rsidR="000E396F">
          <w:rPr>
            <w:noProof/>
            <w:webHidden/>
          </w:rPr>
          <w:instrText xml:space="preserve"> PAGEREF _Toc259197359 \h </w:instrText>
        </w:r>
        <w:r>
          <w:rPr>
            <w:noProof/>
            <w:webHidden/>
          </w:rPr>
        </w:r>
        <w:r>
          <w:rPr>
            <w:noProof/>
            <w:webHidden/>
          </w:rPr>
          <w:fldChar w:fldCharType="separate"/>
        </w:r>
        <w:r w:rsidR="00B93673">
          <w:rPr>
            <w:noProof/>
            <w:webHidden/>
          </w:rPr>
          <w:t>11</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60" w:history="1">
        <w:r w:rsidR="000E396F" w:rsidRPr="00DA7A69">
          <w:rPr>
            <w:rStyle w:val="Hyperlink"/>
            <w:rFonts w:eastAsia="Trebuchet MS"/>
            <w:noProof/>
          </w:rPr>
          <w:t>4</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Téléphones publics</w:t>
        </w:r>
        <w:r w:rsidR="000E396F">
          <w:rPr>
            <w:noProof/>
            <w:webHidden/>
          </w:rPr>
          <w:tab/>
        </w:r>
        <w:r w:rsidR="000E396F">
          <w:rPr>
            <w:noProof/>
            <w:webHidden/>
          </w:rPr>
          <w:tab/>
        </w:r>
        <w:r>
          <w:rPr>
            <w:noProof/>
            <w:webHidden/>
          </w:rPr>
          <w:fldChar w:fldCharType="begin"/>
        </w:r>
        <w:r w:rsidR="000E396F">
          <w:rPr>
            <w:noProof/>
            <w:webHidden/>
          </w:rPr>
          <w:instrText xml:space="preserve"> PAGEREF _Toc259197360 \h </w:instrText>
        </w:r>
        <w:r>
          <w:rPr>
            <w:noProof/>
            <w:webHidden/>
          </w:rPr>
        </w:r>
        <w:r>
          <w:rPr>
            <w:noProof/>
            <w:webHidden/>
          </w:rPr>
          <w:fldChar w:fldCharType="separate"/>
        </w:r>
        <w:r w:rsidR="00B93673">
          <w:rPr>
            <w:noProof/>
            <w:webHidden/>
          </w:rPr>
          <w:t>11</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61" w:history="1">
        <w:r w:rsidR="000E396F" w:rsidRPr="00DA7A69">
          <w:rPr>
            <w:rStyle w:val="Hyperlink"/>
            <w:rFonts w:eastAsia="Trebuchet MS"/>
            <w:noProof/>
          </w:rPr>
          <w:t>5</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Télévision</w:t>
        </w:r>
        <w:r w:rsidR="000E396F">
          <w:rPr>
            <w:noProof/>
            <w:webHidden/>
          </w:rPr>
          <w:tab/>
        </w:r>
        <w:r w:rsidR="000E396F">
          <w:rPr>
            <w:noProof/>
            <w:webHidden/>
          </w:rPr>
          <w:tab/>
        </w:r>
        <w:r>
          <w:rPr>
            <w:noProof/>
            <w:webHidden/>
          </w:rPr>
          <w:fldChar w:fldCharType="begin"/>
        </w:r>
        <w:r w:rsidR="000E396F">
          <w:rPr>
            <w:noProof/>
            <w:webHidden/>
          </w:rPr>
          <w:instrText xml:space="preserve"> PAGEREF _Toc259197361 \h </w:instrText>
        </w:r>
        <w:r>
          <w:rPr>
            <w:noProof/>
            <w:webHidden/>
          </w:rPr>
        </w:r>
        <w:r>
          <w:rPr>
            <w:noProof/>
            <w:webHidden/>
          </w:rPr>
          <w:fldChar w:fldCharType="separate"/>
        </w:r>
        <w:r w:rsidR="00B93673">
          <w:rPr>
            <w:noProof/>
            <w:webHidden/>
          </w:rPr>
          <w:t>12</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62" w:history="1">
        <w:r w:rsidR="000E396F" w:rsidRPr="00DA7A69">
          <w:rPr>
            <w:rStyle w:val="Hyperlink"/>
            <w:rFonts w:eastAsia="Trebuchet MS"/>
            <w:noProof/>
          </w:rPr>
          <w:t>6</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Sites web</w:t>
        </w:r>
        <w:r w:rsidR="000E396F">
          <w:rPr>
            <w:noProof/>
            <w:webHidden/>
          </w:rPr>
          <w:tab/>
        </w:r>
        <w:r w:rsidR="000E396F">
          <w:rPr>
            <w:noProof/>
            <w:webHidden/>
          </w:rPr>
          <w:tab/>
        </w:r>
        <w:r w:rsidR="009235D6">
          <w:rPr>
            <w:noProof/>
            <w:webHidden/>
          </w:rPr>
          <w:tab/>
        </w:r>
        <w:r>
          <w:rPr>
            <w:noProof/>
            <w:webHidden/>
          </w:rPr>
          <w:fldChar w:fldCharType="begin"/>
        </w:r>
        <w:r w:rsidR="000E396F">
          <w:rPr>
            <w:noProof/>
            <w:webHidden/>
          </w:rPr>
          <w:instrText xml:space="preserve"> PAGEREF _Toc259197362 \h </w:instrText>
        </w:r>
        <w:r>
          <w:rPr>
            <w:noProof/>
            <w:webHidden/>
          </w:rPr>
        </w:r>
        <w:r>
          <w:rPr>
            <w:noProof/>
            <w:webHidden/>
          </w:rPr>
          <w:fldChar w:fldCharType="separate"/>
        </w:r>
        <w:r w:rsidR="00B93673">
          <w:rPr>
            <w:noProof/>
            <w:webHidden/>
          </w:rPr>
          <w:t>12</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63" w:history="1">
        <w:r w:rsidR="000E396F" w:rsidRPr="00DA7A69">
          <w:rPr>
            <w:rStyle w:val="Hyperlink"/>
            <w:rFonts w:eastAsia="Trebuchet MS"/>
            <w:noProof/>
          </w:rPr>
          <w:t>7</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Documentation et appui</w:t>
        </w:r>
        <w:r w:rsidR="000E396F">
          <w:rPr>
            <w:noProof/>
            <w:webHidden/>
          </w:rPr>
          <w:tab/>
        </w:r>
        <w:r w:rsidR="000E396F">
          <w:rPr>
            <w:noProof/>
            <w:webHidden/>
          </w:rPr>
          <w:tab/>
        </w:r>
        <w:r>
          <w:rPr>
            <w:noProof/>
            <w:webHidden/>
          </w:rPr>
          <w:fldChar w:fldCharType="begin"/>
        </w:r>
        <w:r w:rsidR="000E396F">
          <w:rPr>
            <w:noProof/>
            <w:webHidden/>
          </w:rPr>
          <w:instrText xml:space="preserve"> PAGEREF _Toc259197363 \h </w:instrText>
        </w:r>
        <w:r>
          <w:rPr>
            <w:noProof/>
            <w:webHidden/>
          </w:rPr>
        </w:r>
        <w:r>
          <w:rPr>
            <w:noProof/>
            <w:webHidden/>
          </w:rPr>
          <w:fldChar w:fldCharType="separate"/>
        </w:r>
        <w:r w:rsidR="00B93673">
          <w:rPr>
            <w:noProof/>
            <w:webHidden/>
          </w:rPr>
          <w:t>12</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64" w:history="1">
        <w:r w:rsidR="000E396F" w:rsidRPr="00DA7A69">
          <w:rPr>
            <w:rStyle w:val="Hyperlink"/>
            <w:rFonts w:eastAsia="Trebuchet MS"/>
            <w:noProof/>
          </w:rPr>
          <w:t>VI</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Exemples de projets d'accessibilité</w:t>
        </w:r>
        <w:r w:rsidR="000E396F">
          <w:rPr>
            <w:noProof/>
            <w:webHidden/>
          </w:rPr>
          <w:tab/>
        </w:r>
        <w:r w:rsidR="000E396F">
          <w:rPr>
            <w:noProof/>
            <w:webHidden/>
          </w:rPr>
          <w:tab/>
        </w:r>
        <w:r>
          <w:rPr>
            <w:noProof/>
            <w:webHidden/>
          </w:rPr>
          <w:fldChar w:fldCharType="begin"/>
        </w:r>
        <w:r w:rsidR="000E396F">
          <w:rPr>
            <w:noProof/>
            <w:webHidden/>
          </w:rPr>
          <w:instrText xml:space="preserve"> PAGEREF _Toc259197364 \h </w:instrText>
        </w:r>
        <w:r>
          <w:rPr>
            <w:noProof/>
            <w:webHidden/>
          </w:rPr>
        </w:r>
        <w:r>
          <w:rPr>
            <w:noProof/>
            <w:webHidden/>
          </w:rPr>
          <w:fldChar w:fldCharType="separate"/>
        </w:r>
        <w:r w:rsidR="00B93673">
          <w:rPr>
            <w:noProof/>
            <w:webHidden/>
          </w:rPr>
          <w:t>12</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65" w:history="1">
        <w:r w:rsidR="000E396F" w:rsidRPr="00DA7A69">
          <w:rPr>
            <w:rStyle w:val="Hyperlink"/>
            <w:rFonts w:eastAsia="Trebuchet MS"/>
            <w:noProof/>
          </w:rPr>
          <w:t>VII</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Kit pratique sur la cyberaccessibilité pour les décideurs</w:t>
        </w:r>
        <w:r w:rsidR="000E396F">
          <w:rPr>
            <w:noProof/>
            <w:webHidden/>
          </w:rPr>
          <w:tab/>
        </w:r>
        <w:r w:rsidR="000E396F">
          <w:rPr>
            <w:noProof/>
            <w:webHidden/>
          </w:rPr>
          <w:tab/>
        </w:r>
        <w:r>
          <w:rPr>
            <w:noProof/>
            <w:webHidden/>
          </w:rPr>
          <w:fldChar w:fldCharType="begin"/>
        </w:r>
        <w:r w:rsidR="000E396F">
          <w:rPr>
            <w:noProof/>
            <w:webHidden/>
          </w:rPr>
          <w:instrText xml:space="preserve"> PAGEREF _Toc259197365 \h </w:instrText>
        </w:r>
        <w:r>
          <w:rPr>
            <w:noProof/>
            <w:webHidden/>
          </w:rPr>
        </w:r>
        <w:r>
          <w:rPr>
            <w:noProof/>
            <w:webHidden/>
          </w:rPr>
          <w:fldChar w:fldCharType="separate"/>
        </w:r>
        <w:r w:rsidR="00B93673">
          <w:rPr>
            <w:noProof/>
            <w:webHidden/>
          </w:rPr>
          <w:t>14</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66" w:history="1">
        <w:r w:rsidR="000E396F" w:rsidRPr="00DA7A69">
          <w:rPr>
            <w:rStyle w:val="Hyperlink"/>
            <w:rFonts w:eastAsia="Trebuchet MS"/>
            <w:noProof/>
          </w:rPr>
          <w:t>VIII</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Bonnes pratiques en matière d'accessibilité</w:t>
        </w:r>
        <w:r w:rsidR="000E396F">
          <w:rPr>
            <w:noProof/>
            <w:webHidden/>
          </w:rPr>
          <w:tab/>
        </w:r>
        <w:r w:rsidR="000E396F">
          <w:rPr>
            <w:noProof/>
            <w:webHidden/>
          </w:rPr>
          <w:tab/>
        </w:r>
        <w:r>
          <w:rPr>
            <w:noProof/>
            <w:webHidden/>
          </w:rPr>
          <w:fldChar w:fldCharType="begin"/>
        </w:r>
        <w:r w:rsidR="000E396F">
          <w:rPr>
            <w:noProof/>
            <w:webHidden/>
          </w:rPr>
          <w:instrText xml:space="preserve"> PAGEREF _Toc259197366 \h </w:instrText>
        </w:r>
        <w:r>
          <w:rPr>
            <w:noProof/>
            <w:webHidden/>
          </w:rPr>
        </w:r>
        <w:r>
          <w:rPr>
            <w:noProof/>
            <w:webHidden/>
          </w:rPr>
          <w:fldChar w:fldCharType="separate"/>
        </w:r>
        <w:r w:rsidR="00B93673">
          <w:rPr>
            <w:noProof/>
            <w:webHidden/>
          </w:rPr>
          <w:t>15</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67" w:history="1">
        <w:r w:rsidR="000E396F" w:rsidRPr="00DA7A69">
          <w:rPr>
            <w:rStyle w:val="Hyperlink"/>
            <w:rFonts w:eastAsia="Trebuchet MS"/>
            <w:noProof/>
          </w:rPr>
          <w:t>1</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Cadre juridique, d'intégration et de sensibilisation</w:t>
        </w:r>
        <w:r w:rsidR="000E396F">
          <w:rPr>
            <w:noProof/>
            <w:webHidden/>
          </w:rPr>
          <w:tab/>
        </w:r>
        <w:r w:rsidR="000E396F">
          <w:rPr>
            <w:noProof/>
            <w:webHidden/>
          </w:rPr>
          <w:tab/>
        </w:r>
        <w:r>
          <w:rPr>
            <w:noProof/>
            <w:webHidden/>
          </w:rPr>
          <w:fldChar w:fldCharType="begin"/>
        </w:r>
        <w:r w:rsidR="000E396F">
          <w:rPr>
            <w:noProof/>
            <w:webHidden/>
          </w:rPr>
          <w:instrText xml:space="preserve"> PAGEREF _Toc259197367 \h </w:instrText>
        </w:r>
        <w:r>
          <w:rPr>
            <w:noProof/>
            <w:webHidden/>
          </w:rPr>
        </w:r>
        <w:r>
          <w:rPr>
            <w:noProof/>
            <w:webHidden/>
          </w:rPr>
          <w:fldChar w:fldCharType="separate"/>
        </w:r>
        <w:r w:rsidR="00B93673">
          <w:rPr>
            <w:noProof/>
            <w:webHidden/>
          </w:rPr>
          <w:t>15</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68" w:history="1">
        <w:r w:rsidR="000E396F" w:rsidRPr="00DA7A69">
          <w:rPr>
            <w:rStyle w:val="Hyperlink"/>
            <w:rFonts w:eastAsia="Trebuchet MS"/>
            <w:noProof/>
          </w:rPr>
          <w:t>2</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Normes techniques sur les TIC</w:t>
        </w:r>
        <w:r w:rsidR="000E396F">
          <w:rPr>
            <w:noProof/>
            <w:webHidden/>
          </w:rPr>
          <w:tab/>
        </w:r>
        <w:r w:rsidR="000E396F">
          <w:rPr>
            <w:noProof/>
            <w:webHidden/>
          </w:rPr>
          <w:tab/>
        </w:r>
        <w:r>
          <w:rPr>
            <w:noProof/>
            <w:webHidden/>
          </w:rPr>
          <w:fldChar w:fldCharType="begin"/>
        </w:r>
        <w:r w:rsidR="000E396F">
          <w:rPr>
            <w:noProof/>
            <w:webHidden/>
          </w:rPr>
          <w:instrText xml:space="preserve"> PAGEREF _Toc259197368 \h </w:instrText>
        </w:r>
        <w:r>
          <w:rPr>
            <w:noProof/>
            <w:webHidden/>
          </w:rPr>
        </w:r>
        <w:r>
          <w:rPr>
            <w:noProof/>
            <w:webHidden/>
          </w:rPr>
          <w:fldChar w:fldCharType="separate"/>
        </w:r>
        <w:r w:rsidR="00B93673">
          <w:rPr>
            <w:noProof/>
            <w:webHidden/>
          </w:rPr>
          <w:t>15</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69" w:history="1">
        <w:r w:rsidR="000E396F" w:rsidRPr="00DA7A69">
          <w:rPr>
            <w:rStyle w:val="Hyperlink"/>
            <w:rFonts w:eastAsia="Trebuchet MS"/>
            <w:noProof/>
          </w:rPr>
          <w:t>3</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Marchés publics</w:t>
        </w:r>
        <w:r w:rsidR="000E396F">
          <w:rPr>
            <w:noProof/>
            <w:webHidden/>
          </w:rPr>
          <w:tab/>
        </w:r>
        <w:r w:rsidR="000E396F">
          <w:rPr>
            <w:noProof/>
            <w:webHidden/>
          </w:rPr>
          <w:tab/>
        </w:r>
        <w:r>
          <w:rPr>
            <w:noProof/>
            <w:webHidden/>
          </w:rPr>
          <w:fldChar w:fldCharType="begin"/>
        </w:r>
        <w:r w:rsidR="000E396F">
          <w:rPr>
            <w:noProof/>
            <w:webHidden/>
          </w:rPr>
          <w:instrText xml:space="preserve"> PAGEREF _Toc259197369 \h </w:instrText>
        </w:r>
        <w:r>
          <w:rPr>
            <w:noProof/>
            <w:webHidden/>
          </w:rPr>
        </w:r>
        <w:r>
          <w:rPr>
            <w:noProof/>
            <w:webHidden/>
          </w:rPr>
          <w:fldChar w:fldCharType="separate"/>
        </w:r>
        <w:r w:rsidR="00B93673">
          <w:rPr>
            <w:noProof/>
            <w:webHidden/>
          </w:rPr>
          <w:t>15</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70" w:history="1">
        <w:r w:rsidR="000E396F" w:rsidRPr="00DA7A69">
          <w:rPr>
            <w:rStyle w:val="Hyperlink"/>
            <w:rFonts w:eastAsia="Trebuchet MS"/>
            <w:noProof/>
          </w:rPr>
          <w:t>4</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Service universel</w:t>
        </w:r>
        <w:r w:rsidR="000E396F">
          <w:rPr>
            <w:noProof/>
            <w:webHidden/>
          </w:rPr>
          <w:tab/>
        </w:r>
        <w:r w:rsidR="000E396F">
          <w:rPr>
            <w:noProof/>
            <w:webHidden/>
          </w:rPr>
          <w:tab/>
        </w:r>
        <w:r>
          <w:rPr>
            <w:noProof/>
            <w:webHidden/>
          </w:rPr>
          <w:fldChar w:fldCharType="begin"/>
        </w:r>
        <w:r w:rsidR="000E396F">
          <w:rPr>
            <w:noProof/>
            <w:webHidden/>
          </w:rPr>
          <w:instrText xml:space="preserve"> PAGEREF _Toc259197370 \h </w:instrText>
        </w:r>
        <w:r>
          <w:rPr>
            <w:noProof/>
            <w:webHidden/>
          </w:rPr>
        </w:r>
        <w:r>
          <w:rPr>
            <w:noProof/>
            <w:webHidden/>
          </w:rPr>
          <w:fldChar w:fldCharType="separate"/>
        </w:r>
        <w:r w:rsidR="00B93673">
          <w:rPr>
            <w:noProof/>
            <w:webHidden/>
          </w:rPr>
          <w:t>16</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71" w:history="1">
        <w:r w:rsidR="000E396F" w:rsidRPr="00DA7A69">
          <w:rPr>
            <w:rStyle w:val="Hyperlink"/>
            <w:rFonts w:eastAsia="Trebuchet MS"/>
            <w:noProof/>
          </w:rPr>
          <w:t>5</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Sites web accessibles</w:t>
        </w:r>
        <w:r w:rsidR="000E396F">
          <w:rPr>
            <w:noProof/>
            <w:webHidden/>
          </w:rPr>
          <w:tab/>
        </w:r>
        <w:r w:rsidR="000E396F">
          <w:rPr>
            <w:noProof/>
            <w:webHidden/>
          </w:rPr>
          <w:tab/>
        </w:r>
        <w:r>
          <w:rPr>
            <w:noProof/>
            <w:webHidden/>
          </w:rPr>
          <w:fldChar w:fldCharType="begin"/>
        </w:r>
        <w:r w:rsidR="000E396F">
          <w:rPr>
            <w:noProof/>
            <w:webHidden/>
          </w:rPr>
          <w:instrText xml:space="preserve"> PAGEREF _Toc259197371 \h </w:instrText>
        </w:r>
        <w:r>
          <w:rPr>
            <w:noProof/>
            <w:webHidden/>
          </w:rPr>
        </w:r>
        <w:r>
          <w:rPr>
            <w:noProof/>
            <w:webHidden/>
          </w:rPr>
          <w:fldChar w:fldCharType="separate"/>
        </w:r>
        <w:r w:rsidR="00B93673">
          <w:rPr>
            <w:noProof/>
            <w:webHidden/>
          </w:rPr>
          <w:t>16</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72" w:history="1">
        <w:r w:rsidR="000E396F" w:rsidRPr="00DA7A69">
          <w:rPr>
            <w:rStyle w:val="Hyperlink"/>
            <w:rFonts w:eastAsia="Trebuchet MS"/>
            <w:noProof/>
          </w:rPr>
          <w:t>6</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Technologies et équipements d'assistance</w:t>
        </w:r>
        <w:r w:rsidR="000E396F">
          <w:rPr>
            <w:noProof/>
            <w:webHidden/>
          </w:rPr>
          <w:tab/>
        </w:r>
        <w:r w:rsidR="000E396F">
          <w:rPr>
            <w:noProof/>
            <w:webHidden/>
          </w:rPr>
          <w:tab/>
        </w:r>
        <w:r>
          <w:rPr>
            <w:noProof/>
            <w:webHidden/>
          </w:rPr>
          <w:fldChar w:fldCharType="begin"/>
        </w:r>
        <w:r w:rsidR="000E396F">
          <w:rPr>
            <w:noProof/>
            <w:webHidden/>
          </w:rPr>
          <w:instrText xml:space="preserve"> PAGEREF _Toc259197372 \h </w:instrText>
        </w:r>
        <w:r>
          <w:rPr>
            <w:noProof/>
            <w:webHidden/>
          </w:rPr>
        </w:r>
        <w:r>
          <w:rPr>
            <w:noProof/>
            <w:webHidden/>
          </w:rPr>
          <w:fldChar w:fldCharType="separate"/>
        </w:r>
        <w:r w:rsidR="00B93673">
          <w:rPr>
            <w:noProof/>
            <w:webHidden/>
          </w:rPr>
          <w:t>16</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73" w:history="1">
        <w:r w:rsidR="000E396F" w:rsidRPr="00DA7A69">
          <w:rPr>
            <w:rStyle w:val="Hyperlink"/>
            <w:rFonts w:eastAsia="Trebuchet MS"/>
            <w:noProof/>
          </w:rPr>
          <w:t>7</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Informations et services d'urgence</w:t>
        </w:r>
        <w:r w:rsidR="000E396F">
          <w:rPr>
            <w:noProof/>
            <w:webHidden/>
          </w:rPr>
          <w:tab/>
        </w:r>
        <w:r w:rsidR="000E396F">
          <w:rPr>
            <w:noProof/>
            <w:webHidden/>
          </w:rPr>
          <w:tab/>
        </w:r>
        <w:r>
          <w:rPr>
            <w:noProof/>
            <w:webHidden/>
          </w:rPr>
          <w:fldChar w:fldCharType="begin"/>
        </w:r>
        <w:r w:rsidR="000E396F">
          <w:rPr>
            <w:noProof/>
            <w:webHidden/>
          </w:rPr>
          <w:instrText xml:space="preserve"> PAGEREF _Toc259197373 \h </w:instrText>
        </w:r>
        <w:r>
          <w:rPr>
            <w:noProof/>
            <w:webHidden/>
          </w:rPr>
        </w:r>
        <w:r>
          <w:rPr>
            <w:noProof/>
            <w:webHidden/>
          </w:rPr>
          <w:fldChar w:fldCharType="separate"/>
        </w:r>
        <w:r w:rsidR="00B93673">
          <w:rPr>
            <w:noProof/>
            <w:webHidden/>
          </w:rPr>
          <w:t>16</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74" w:history="1">
        <w:r w:rsidR="000E396F" w:rsidRPr="00DA7A69">
          <w:rPr>
            <w:rStyle w:val="Hyperlink"/>
            <w:rFonts w:eastAsia="Trebuchet MS"/>
            <w:noProof/>
          </w:rPr>
          <w:t>8</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Application et recours collectifs</w:t>
        </w:r>
        <w:r w:rsidR="000E396F">
          <w:rPr>
            <w:noProof/>
            <w:webHidden/>
          </w:rPr>
          <w:tab/>
        </w:r>
        <w:r w:rsidR="000E396F">
          <w:rPr>
            <w:noProof/>
            <w:webHidden/>
          </w:rPr>
          <w:tab/>
        </w:r>
        <w:r>
          <w:rPr>
            <w:noProof/>
            <w:webHidden/>
          </w:rPr>
          <w:fldChar w:fldCharType="begin"/>
        </w:r>
        <w:r w:rsidR="000E396F">
          <w:rPr>
            <w:noProof/>
            <w:webHidden/>
          </w:rPr>
          <w:instrText xml:space="preserve"> PAGEREF _Toc259197374 \h </w:instrText>
        </w:r>
        <w:r>
          <w:rPr>
            <w:noProof/>
            <w:webHidden/>
          </w:rPr>
        </w:r>
        <w:r>
          <w:rPr>
            <w:noProof/>
            <w:webHidden/>
          </w:rPr>
          <w:fldChar w:fldCharType="separate"/>
        </w:r>
        <w:r w:rsidR="00B93673">
          <w:rPr>
            <w:noProof/>
            <w:webHidden/>
          </w:rPr>
          <w:t>16</w:t>
        </w:r>
        <w:r>
          <w:rPr>
            <w:noProof/>
            <w:webHidden/>
          </w:rPr>
          <w:fldChar w:fldCharType="end"/>
        </w:r>
      </w:hyperlink>
    </w:p>
    <w:p w:rsidR="00B93673" w:rsidRPr="00F004FB" w:rsidRDefault="00B93673" w:rsidP="00B93673">
      <w:pPr>
        <w:pStyle w:val="TOC1"/>
        <w:tabs>
          <w:tab w:val="clear" w:pos="964"/>
          <w:tab w:val="clear" w:pos="8789"/>
          <w:tab w:val="clear" w:pos="9214"/>
          <w:tab w:val="right" w:pos="9639"/>
        </w:tabs>
        <w:rPr>
          <w:i/>
          <w:iCs/>
          <w:noProof/>
        </w:rPr>
      </w:pPr>
      <w:r>
        <w:rPr>
          <w:noProof/>
        </w:rPr>
        <w:lastRenderedPageBreak/>
        <w:tab/>
      </w:r>
      <w:r>
        <w:rPr>
          <w:noProof/>
        </w:rPr>
        <w:tab/>
      </w:r>
      <w:r w:rsidRPr="00F004FB">
        <w:rPr>
          <w:i/>
          <w:iCs/>
          <w:noProof/>
        </w:rPr>
        <w:t>Page</w:t>
      </w:r>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75" w:history="1">
        <w:r w:rsidR="000E396F" w:rsidRPr="00DA7A69">
          <w:rPr>
            <w:rStyle w:val="Hyperlink"/>
            <w:rFonts w:eastAsia="Trebuchet MS"/>
            <w:noProof/>
          </w:rPr>
          <w:t>9</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Collecte d'informations</w:t>
        </w:r>
        <w:r w:rsidR="000E396F">
          <w:rPr>
            <w:noProof/>
            <w:webHidden/>
          </w:rPr>
          <w:tab/>
        </w:r>
        <w:r w:rsidR="000E396F">
          <w:rPr>
            <w:noProof/>
            <w:webHidden/>
          </w:rPr>
          <w:tab/>
        </w:r>
        <w:r>
          <w:rPr>
            <w:noProof/>
            <w:webHidden/>
          </w:rPr>
          <w:fldChar w:fldCharType="begin"/>
        </w:r>
        <w:r w:rsidR="000E396F">
          <w:rPr>
            <w:noProof/>
            <w:webHidden/>
          </w:rPr>
          <w:instrText xml:space="preserve"> PAGEREF _Toc259197375 \h </w:instrText>
        </w:r>
        <w:r>
          <w:rPr>
            <w:noProof/>
            <w:webHidden/>
          </w:rPr>
        </w:r>
        <w:r>
          <w:rPr>
            <w:noProof/>
            <w:webHidden/>
          </w:rPr>
          <w:fldChar w:fldCharType="separate"/>
        </w:r>
        <w:r w:rsidR="00B93673">
          <w:rPr>
            <w:noProof/>
            <w:webHidden/>
          </w:rPr>
          <w:t>16</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76" w:history="1">
        <w:r w:rsidR="000E396F" w:rsidRPr="00DA7A69">
          <w:rPr>
            <w:rStyle w:val="Hyperlink"/>
            <w:rFonts w:eastAsia="Trebuchet MS"/>
            <w:noProof/>
          </w:rPr>
          <w:t>10</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Formation à l'accessibilité des TIC</w:t>
        </w:r>
        <w:r w:rsidR="000E396F">
          <w:rPr>
            <w:noProof/>
            <w:webHidden/>
          </w:rPr>
          <w:tab/>
        </w:r>
        <w:r w:rsidR="000E396F">
          <w:rPr>
            <w:noProof/>
            <w:webHidden/>
          </w:rPr>
          <w:tab/>
        </w:r>
        <w:r>
          <w:rPr>
            <w:noProof/>
            <w:webHidden/>
          </w:rPr>
          <w:fldChar w:fldCharType="begin"/>
        </w:r>
        <w:r w:rsidR="000E396F">
          <w:rPr>
            <w:noProof/>
            <w:webHidden/>
          </w:rPr>
          <w:instrText xml:space="preserve"> PAGEREF _Toc259197376 \h </w:instrText>
        </w:r>
        <w:r>
          <w:rPr>
            <w:noProof/>
            <w:webHidden/>
          </w:rPr>
        </w:r>
        <w:r>
          <w:rPr>
            <w:noProof/>
            <w:webHidden/>
          </w:rPr>
          <w:fldChar w:fldCharType="separate"/>
        </w:r>
        <w:r w:rsidR="00B93673">
          <w:rPr>
            <w:noProof/>
            <w:webHidden/>
          </w:rPr>
          <w:t>17</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77" w:history="1">
        <w:r w:rsidR="000E396F" w:rsidRPr="00DA7A69">
          <w:rPr>
            <w:rStyle w:val="Hyperlink"/>
            <w:rFonts w:eastAsia="Trebuchet MS"/>
            <w:noProof/>
          </w:rPr>
          <w:t>11</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Certification</w:t>
        </w:r>
        <w:r w:rsidR="000E396F">
          <w:rPr>
            <w:noProof/>
            <w:webHidden/>
          </w:rPr>
          <w:tab/>
        </w:r>
        <w:r w:rsidR="000E396F">
          <w:rPr>
            <w:noProof/>
            <w:webHidden/>
          </w:rPr>
          <w:tab/>
        </w:r>
        <w:r>
          <w:rPr>
            <w:noProof/>
            <w:webHidden/>
          </w:rPr>
          <w:fldChar w:fldCharType="begin"/>
        </w:r>
        <w:r w:rsidR="000E396F">
          <w:rPr>
            <w:noProof/>
            <w:webHidden/>
          </w:rPr>
          <w:instrText xml:space="preserve"> PAGEREF _Toc259197377 \h </w:instrText>
        </w:r>
        <w:r>
          <w:rPr>
            <w:noProof/>
            <w:webHidden/>
          </w:rPr>
        </w:r>
        <w:r>
          <w:rPr>
            <w:noProof/>
            <w:webHidden/>
          </w:rPr>
          <w:fldChar w:fldCharType="separate"/>
        </w:r>
        <w:r w:rsidR="00B93673">
          <w:rPr>
            <w:noProof/>
            <w:webHidden/>
          </w:rPr>
          <w:t>17</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78" w:history="1">
        <w:r w:rsidR="000E396F" w:rsidRPr="00DA7A69">
          <w:rPr>
            <w:rStyle w:val="Hyperlink"/>
            <w:rFonts w:eastAsia="Trebuchet MS"/>
            <w:noProof/>
          </w:rPr>
          <w:t>12</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Autorégulation</w:t>
        </w:r>
        <w:r w:rsidR="000E396F">
          <w:rPr>
            <w:noProof/>
            <w:webHidden/>
          </w:rPr>
          <w:tab/>
        </w:r>
        <w:r w:rsidR="000E396F">
          <w:rPr>
            <w:noProof/>
            <w:webHidden/>
          </w:rPr>
          <w:tab/>
        </w:r>
        <w:r>
          <w:rPr>
            <w:noProof/>
            <w:webHidden/>
          </w:rPr>
          <w:fldChar w:fldCharType="begin"/>
        </w:r>
        <w:r w:rsidR="000E396F">
          <w:rPr>
            <w:noProof/>
            <w:webHidden/>
          </w:rPr>
          <w:instrText xml:space="preserve"> PAGEREF _Toc259197378 \h </w:instrText>
        </w:r>
        <w:r>
          <w:rPr>
            <w:noProof/>
            <w:webHidden/>
          </w:rPr>
        </w:r>
        <w:r>
          <w:rPr>
            <w:noProof/>
            <w:webHidden/>
          </w:rPr>
          <w:fldChar w:fldCharType="separate"/>
        </w:r>
        <w:r w:rsidR="00B93673">
          <w:rPr>
            <w:noProof/>
            <w:webHidden/>
          </w:rPr>
          <w:t>17</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79" w:history="1">
        <w:r w:rsidR="000E396F" w:rsidRPr="00DA7A69">
          <w:rPr>
            <w:rStyle w:val="Hyperlink"/>
            <w:rFonts w:eastAsia="Trebuchet MS"/>
            <w:noProof/>
          </w:rPr>
          <w:t>IX</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Directives applicables aux politiques en matière d'accessibilité des TIC</w:t>
        </w:r>
        <w:r w:rsidR="000E396F">
          <w:rPr>
            <w:noProof/>
            <w:webHidden/>
          </w:rPr>
          <w:tab/>
        </w:r>
        <w:r w:rsidR="000E396F">
          <w:rPr>
            <w:noProof/>
            <w:webHidden/>
          </w:rPr>
          <w:tab/>
        </w:r>
        <w:r>
          <w:rPr>
            <w:noProof/>
            <w:webHidden/>
          </w:rPr>
          <w:fldChar w:fldCharType="begin"/>
        </w:r>
        <w:r w:rsidR="000E396F">
          <w:rPr>
            <w:noProof/>
            <w:webHidden/>
          </w:rPr>
          <w:instrText xml:space="preserve"> PAGEREF _Toc259197379 \h </w:instrText>
        </w:r>
        <w:r>
          <w:rPr>
            <w:noProof/>
            <w:webHidden/>
          </w:rPr>
        </w:r>
        <w:r>
          <w:rPr>
            <w:noProof/>
            <w:webHidden/>
          </w:rPr>
          <w:fldChar w:fldCharType="separate"/>
        </w:r>
        <w:r w:rsidR="00B93673">
          <w:rPr>
            <w:noProof/>
            <w:webHidden/>
          </w:rPr>
          <w:t>17</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80" w:history="1">
        <w:r w:rsidR="000E396F" w:rsidRPr="00DA7A69">
          <w:rPr>
            <w:rStyle w:val="Hyperlink"/>
            <w:rFonts w:eastAsia="Trebuchet MS"/>
            <w:noProof/>
          </w:rPr>
          <w:t>1</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Recensement des lois et réglementations existantes</w:t>
        </w:r>
        <w:r w:rsidR="000E396F">
          <w:rPr>
            <w:noProof/>
            <w:webHidden/>
          </w:rPr>
          <w:tab/>
        </w:r>
        <w:r w:rsidR="000E396F">
          <w:rPr>
            <w:noProof/>
            <w:webHidden/>
          </w:rPr>
          <w:tab/>
        </w:r>
        <w:r>
          <w:rPr>
            <w:noProof/>
            <w:webHidden/>
          </w:rPr>
          <w:fldChar w:fldCharType="begin"/>
        </w:r>
        <w:r w:rsidR="000E396F">
          <w:rPr>
            <w:noProof/>
            <w:webHidden/>
          </w:rPr>
          <w:instrText xml:space="preserve"> PAGEREF _Toc259197380 \h </w:instrText>
        </w:r>
        <w:r>
          <w:rPr>
            <w:noProof/>
            <w:webHidden/>
          </w:rPr>
        </w:r>
        <w:r>
          <w:rPr>
            <w:noProof/>
            <w:webHidden/>
          </w:rPr>
          <w:fldChar w:fldCharType="separate"/>
        </w:r>
        <w:r w:rsidR="00B93673">
          <w:rPr>
            <w:noProof/>
            <w:webHidden/>
          </w:rPr>
          <w:t>17</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81" w:history="1">
        <w:r w:rsidR="000E396F" w:rsidRPr="00DA7A69">
          <w:rPr>
            <w:rStyle w:val="Hyperlink"/>
            <w:rFonts w:eastAsia="Trebuchet MS"/>
            <w:noProof/>
          </w:rPr>
          <w:t>2</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Informations et statistiques</w:t>
        </w:r>
        <w:r w:rsidR="000E396F">
          <w:rPr>
            <w:noProof/>
            <w:webHidden/>
          </w:rPr>
          <w:tab/>
        </w:r>
        <w:r w:rsidR="000E396F">
          <w:rPr>
            <w:noProof/>
            <w:webHidden/>
          </w:rPr>
          <w:tab/>
        </w:r>
        <w:r>
          <w:rPr>
            <w:noProof/>
            <w:webHidden/>
          </w:rPr>
          <w:fldChar w:fldCharType="begin"/>
        </w:r>
        <w:r w:rsidR="000E396F">
          <w:rPr>
            <w:noProof/>
            <w:webHidden/>
          </w:rPr>
          <w:instrText xml:space="preserve"> PAGEREF _Toc259197381 \h </w:instrText>
        </w:r>
        <w:r>
          <w:rPr>
            <w:noProof/>
            <w:webHidden/>
          </w:rPr>
        </w:r>
        <w:r>
          <w:rPr>
            <w:noProof/>
            <w:webHidden/>
          </w:rPr>
          <w:fldChar w:fldCharType="separate"/>
        </w:r>
        <w:r w:rsidR="00B93673">
          <w:rPr>
            <w:noProof/>
            <w:webHidden/>
          </w:rPr>
          <w:t>18</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82" w:history="1">
        <w:r w:rsidR="000E396F" w:rsidRPr="00DA7A69">
          <w:rPr>
            <w:rStyle w:val="Hyperlink"/>
            <w:rFonts w:eastAsia="Trebuchet MS"/>
            <w:noProof/>
          </w:rPr>
          <w:t>3</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Recensement des bonnes pratiques et études de cas</w:t>
        </w:r>
        <w:r w:rsidR="000E396F">
          <w:rPr>
            <w:noProof/>
            <w:webHidden/>
          </w:rPr>
          <w:tab/>
        </w:r>
        <w:r w:rsidR="000E396F">
          <w:rPr>
            <w:noProof/>
            <w:webHidden/>
          </w:rPr>
          <w:tab/>
        </w:r>
        <w:r>
          <w:rPr>
            <w:noProof/>
            <w:webHidden/>
          </w:rPr>
          <w:fldChar w:fldCharType="begin"/>
        </w:r>
        <w:r w:rsidR="000E396F">
          <w:rPr>
            <w:noProof/>
            <w:webHidden/>
          </w:rPr>
          <w:instrText xml:space="preserve"> PAGEREF _Toc259197382 \h </w:instrText>
        </w:r>
        <w:r>
          <w:rPr>
            <w:noProof/>
            <w:webHidden/>
          </w:rPr>
        </w:r>
        <w:r>
          <w:rPr>
            <w:noProof/>
            <w:webHidden/>
          </w:rPr>
          <w:fldChar w:fldCharType="separate"/>
        </w:r>
        <w:r w:rsidR="00B93673">
          <w:rPr>
            <w:noProof/>
            <w:webHidden/>
          </w:rPr>
          <w:t>18</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83" w:history="1">
        <w:r w:rsidR="000E396F" w:rsidRPr="00DA7A69">
          <w:rPr>
            <w:rStyle w:val="Hyperlink"/>
            <w:rFonts w:eastAsia="Trebuchet MS"/>
            <w:noProof/>
          </w:rPr>
          <w:t>4</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Situation de la cyberaccessibilité</w:t>
        </w:r>
        <w:r w:rsidR="000E396F">
          <w:rPr>
            <w:noProof/>
            <w:webHidden/>
          </w:rPr>
          <w:tab/>
        </w:r>
        <w:r w:rsidR="000E396F">
          <w:rPr>
            <w:noProof/>
            <w:webHidden/>
          </w:rPr>
          <w:tab/>
        </w:r>
        <w:r>
          <w:rPr>
            <w:noProof/>
            <w:webHidden/>
          </w:rPr>
          <w:fldChar w:fldCharType="begin"/>
        </w:r>
        <w:r w:rsidR="000E396F">
          <w:rPr>
            <w:noProof/>
            <w:webHidden/>
          </w:rPr>
          <w:instrText xml:space="preserve"> PAGEREF _Toc259197383 \h </w:instrText>
        </w:r>
        <w:r>
          <w:rPr>
            <w:noProof/>
            <w:webHidden/>
          </w:rPr>
        </w:r>
        <w:r>
          <w:rPr>
            <w:noProof/>
            <w:webHidden/>
          </w:rPr>
          <w:fldChar w:fldCharType="separate"/>
        </w:r>
        <w:r w:rsidR="00B93673">
          <w:rPr>
            <w:noProof/>
            <w:webHidden/>
          </w:rPr>
          <w:t>18</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84" w:history="1">
        <w:r w:rsidR="000E396F" w:rsidRPr="00DA7A69">
          <w:rPr>
            <w:rStyle w:val="Hyperlink"/>
            <w:rFonts w:eastAsia="Trebuchet MS"/>
            <w:noProof/>
          </w:rPr>
          <w:t>5</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Participation active des personnes handicapées et consultations</w:t>
        </w:r>
        <w:r w:rsidR="000E396F">
          <w:rPr>
            <w:noProof/>
            <w:webHidden/>
          </w:rPr>
          <w:tab/>
        </w:r>
        <w:r w:rsidR="000E396F">
          <w:rPr>
            <w:noProof/>
            <w:webHidden/>
          </w:rPr>
          <w:tab/>
        </w:r>
        <w:r>
          <w:rPr>
            <w:noProof/>
            <w:webHidden/>
          </w:rPr>
          <w:fldChar w:fldCharType="begin"/>
        </w:r>
        <w:r w:rsidR="000E396F">
          <w:rPr>
            <w:noProof/>
            <w:webHidden/>
          </w:rPr>
          <w:instrText xml:space="preserve"> PAGEREF _Toc259197384 \h </w:instrText>
        </w:r>
        <w:r>
          <w:rPr>
            <w:noProof/>
            <w:webHidden/>
          </w:rPr>
        </w:r>
        <w:r>
          <w:rPr>
            <w:noProof/>
            <w:webHidden/>
          </w:rPr>
          <w:fldChar w:fldCharType="separate"/>
        </w:r>
        <w:r w:rsidR="00B93673">
          <w:rPr>
            <w:noProof/>
            <w:webHidden/>
          </w:rPr>
          <w:t>18</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85" w:history="1">
        <w:r w:rsidR="000E396F" w:rsidRPr="00DA7A69">
          <w:rPr>
            <w:rStyle w:val="Hyperlink"/>
            <w:rFonts w:eastAsia="Trebuchet MS"/>
            <w:noProof/>
          </w:rPr>
          <w:t>6</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Intégration</w:t>
        </w:r>
        <w:r w:rsidR="000E396F">
          <w:rPr>
            <w:noProof/>
            <w:webHidden/>
          </w:rPr>
          <w:tab/>
        </w:r>
        <w:r w:rsidR="000E396F">
          <w:rPr>
            <w:noProof/>
            <w:webHidden/>
          </w:rPr>
          <w:tab/>
        </w:r>
        <w:r>
          <w:rPr>
            <w:noProof/>
            <w:webHidden/>
          </w:rPr>
          <w:fldChar w:fldCharType="begin"/>
        </w:r>
        <w:r w:rsidR="000E396F">
          <w:rPr>
            <w:noProof/>
            <w:webHidden/>
          </w:rPr>
          <w:instrText xml:space="preserve"> PAGEREF _Toc259197385 \h </w:instrText>
        </w:r>
        <w:r>
          <w:rPr>
            <w:noProof/>
            <w:webHidden/>
          </w:rPr>
        </w:r>
        <w:r>
          <w:rPr>
            <w:noProof/>
            <w:webHidden/>
          </w:rPr>
          <w:fldChar w:fldCharType="separate"/>
        </w:r>
        <w:r w:rsidR="00B93673">
          <w:rPr>
            <w:noProof/>
            <w:webHidden/>
          </w:rPr>
          <w:t>18</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86" w:history="1">
        <w:r w:rsidR="000E396F" w:rsidRPr="00DA7A69">
          <w:rPr>
            <w:rStyle w:val="Hyperlink"/>
            <w:rFonts w:eastAsia="Trebuchet MS"/>
            <w:noProof/>
          </w:rPr>
          <w:t>7</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Associer toutes les parties prenantes</w:t>
        </w:r>
        <w:r w:rsidR="000E396F">
          <w:rPr>
            <w:noProof/>
            <w:webHidden/>
          </w:rPr>
          <w:tab/>
        </w:r>
        <w:r w:rsidR="000E396F">
          <w:rPr>
            <w:noProof/>
            <w:webHidden/>
          </w:rPr>
          <w:tab/>
        </w:r>
        <w:r>
          <w:rPr>
            <w:noProof/>
            <w:webHidden/>
          </w:rPr>
          <w:fldChar w:fldCharType="begin"/>
        </w:r>
        <w:r w:rsidR="000E396F">
          <w:rPr>
            <w:noProof/>
            <w:webHidden/>
          </w:rPr>
          <w:instrText xml:space="preserve"> PAGEREF _Toc259197386 \h </w:instrText>
        </w:r>
        <w:r>
          <w:rPr>
            <w:noProof/>
            <w:webHidden/>
          </w:rPr>
        </w:r>
        <w:r>
          <w:rPr>
            <w:noProof/>
            <w:webHidden/>
          </w:rPr>
          <w:fldChar w:fldCharType="separate"/>
        </w:r>
        <w:r w:rsidR="00B93673">
          <w:rPr>
            <w:noProof/>
            <w:webHidden/>
          </w:rPr>
          <w:t>19</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87" w:history="1">
        <w:r w:rsidR="000E396F" w:rsidRPr="00DA7A69">
          <w:rPr>
            <w:rStyle w:val="Hyperlink"/>
            <w:rFonts w:eastAsia="Trebuchet MS"/>
            <w:noProof/>
          </w:rPr>
          <w:t>8</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Priorités, calendrier et budget</w:t>
        </w:r>
        <w:r w:rsidR="000E396F">
          <w:rPr>
            <w:noProof/>
            <w:webHidden/>
          </w:rPr>
          <w:tab/>
        </w:r>
        <w:r w:rsidR="000E396F">
          <w:rPr>
            <w:noProof/>
            <w:webHidden/>
          </w:rPr>
          <w:tab/>
        </w:r>
        <w:r>
          <w:rPr>
            <w:noProof/>
            <w:webHidden/>
          </w:rPr>
          <w:fldChar w:fldCharType="begin"/>
        </w:r>
        <w:r w:rsidR="000E396F">
          <w:rPr>
            <w:noProof/>
            <w:webHidden/>
          </w:rPr>
          <w:instrText xml:space="preserve"> PAGEREF _Toc259197387 \h </w:instrText>
        </w:r>
        <w:r>
          <w:rPr>
            <w:noProof/>
            <w:webHidden/>
          </w:rPr>
        </w:r>
        <w:r>
          <w:rPr>
            <w:noProof/>
            <w:webHidden/>
          </w:rPr>
          <w:fldChar w:fldCharType="separate"/>
        </w:r>
        <w:r w:rsidR="00B93673">
          <w:rPr>
            <w:noProof/>
            <w:webHidden/>
          </w:rPr>
          <w:t>19</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88" w:history="1">
        <w:r w:rsidR="000E396F" w:rsidRPr="00DA7A69">
          <w:rPr>
            <w:rStyle w:val="Hyperlink"/>
            <w:rFonts w:eastAsia="Trebuchet MS"/>
            <w:noProof/>
          </w:rPr>
          <w:t>9</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Formation, enseignement et recherche</w:t>
        </w:r>
        <w:r w:rsidR="000E396F">
          <w:rPr>
            <w:noProof/>
            <w:webHidden/>
          </w:rPr>
          <w:tab/>
        </w:r>
        <w:r w:rsidR="000E396F">
          <w:rPr>
            <w:noProof/>
            <w:webHidden/>
          </w:rPr>
          <w:tab/>
        </w:r>
        <w:r>
          <w:rPr>
            <w:noProof/>
            <w:webHidden/>
          </w:rPr>
          <w:fldChar w:fldCharType="begin"/>
        </w:r>
        <w:r w:rsidR="000E396F">
          <w:rPr>
            <w:noProof/>
            <w:webHidden/>
          </w:rPr>
          <w:instrText xml:space="preserve"> PAGEREF _Toc259197388 \h </w:instrText>
        </w:r>
        <w:r>
          <w:rPr>
            <w:noProof/>
            <w:webHidden/>
          </w:rPr>
        </w:r>
        <w:r>
          <w:rPr>
            <w:noProof/>
            <w:webHidden/>
          </w:rPr>
          <w:fldChar w:fldCharType="separate"/>
        </w:r>
        <w:r w:rsidR="00B93673">
          <w:rPr>
            <w:noProof/>
            <w:webHidden/>
          </w:rPr>
          <w:t>19</w:t>
        </w:r>
        <w:r>
          <w:rPr>
            <w:noProof/>
            <w:webHidden/>
          </w:rPr>
          <w:fldChar w:fldCharType="end"/>
        </w:r>
      </w:hyperlink>
    </w:p>
    <w:p w:rsidR="000E396F" w:rsidRDefault="007E534A" w:rsidP="009235D6">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89" w:history="1">
        <w:r w:rsidR="000E396F" w:rsidRPr="00DA7A69">
          <w:rPr>
            <w:rStyle w:val="Hyperlink"/>
            <w:rFonts w:eastAsia="Trebuchet MS"/>
            <w:noProof/>
          </w:rPr>
          <w:t>10</w:t>
        </w:r>
        <w:r w:rsidR="000E396F">
          <w:rPr>
            <w:rFonts w:asciiTheme="minorHAnsi" w:eastAsiaTheme="minorEastAsia" w:hAnsiTheme="minorHAnsi" w:cstheme="minorBidi"/>
            <w:noProof/>
            <w:szCs w:val="22"/>
            <w:lang w:eastAsia="zh-CN"/>
          </w:rPr>
          <w:tab/>
        </w:r>
        <w:r w:rsidR="000E396F" w:rsidRPr="00DA7A69">
          <w:rPr>
            <w:rStyle w:val="Hyperlink"/>
            <w:rFonts w:eastAsia="Trebuchet MS"/>
            <w:noProof/>
          </w:rPr>
          <w:t>Examens périodiques</w:t>
        </w:r>
        <w:r w:rsidR="000E396F">
          <w:rPr>
            <w:noProof/>
            <w:webHidden/>
          </w:rPr>
          <w:tab/>
        </w:r>
        <w:r w:rsidR="000E396F">
          <w:rPr>
            <w:noProof/>
            <w:webHidden/>
          </w:rPr>
          <w:tab/>
        </w:r>
        <w:r>
          <w:rPr>
            <w:noProof/>
            <w:webHidden/>
          </w:rPr>
          <w:fldChar w:fldCharType="begin"/>
        </w:r>
        <w:r w:rsidR="000E396F">
          <w:rPr>
            <w:noProof/>
            <w:webHidden/>
          </w:rPr>
          <w:instrText xml:space="preserve"> PAGEREF _Toc259197389 \h </w:instrText>
        </w:r>
        <w:r>
          <w:rPr>
            <w:noProof/>
            <w:webHidden/>
          </w:rPr>
        </w:r>
        <w:r>
          <w:rPr>
            <w:noProof/>
            <w:webHidden/>
          </w:rPr>
          <w:fldChar w:fldCharType="separate"/>
        </w:r>
        <w:r w:rsidR="00B93673">
          <w:rPr>
            <w:noProof/>
            <w:webHidden/>
          </w:rPr>
          <w:t>20</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90" w:history="1">
        <w:r w:rsidR="000E396F" w:rsidRPr="00DA7A69">
          <w:rPr>
            <w:rStyle w:val="Hyperlink"/>
            <w:noProof/>
            <w:lang w:val="es-ES_tradnl"/>
          </w:rPr>
          <w:t>S</w:t>
        </w:r>
        <w:r w:rsidR="009235D6" w:rsidRPr="00DA7A69">
          <w:rPr>
            <w:rStyle w:val="Hyperlink"/>
            <w:noProof/>
            <w:lang w:val="es-ES_tradnl"/>
          </w:rPr>
          <w:t>ources d'information</w:t>
        </w:r>
        <w:r w:rsidR="000E396F">
          <w:rPr>
            <w:noProof/>
            <w:webHidden/>
          </w:rPr>
          <w:tab/>
        </w:r>
        <w:r w:rsidR="000E396F">
          <w:rPr>
            <w:noProof/>
            <w:webHidden/>
          </w:rPr>
          <w:tab/>
        </w:r>
        <w:r>
          <w:rPr>
            <w:noProof/>
            <w:webHidden/>
          </w:rPr>
          <w:fldChar w:fldCharType="begin"/>
        </w:r>
        <w:r w:rsidR="000E396F">
          <w:rPr>
            <w:noProof/>
            <w:webHidden/>
          </w:rPr>
          <w:instrText xml:space="preserve"> PAGEREF _Toc259197390 \h </w:instrText>
        </w:r>
        <w:r>
          <w:rPr>
            <w:noProof/>
            <w:webHidden/>
          </w:rPr>
        </w:r>
        <w:r>
          <w:rPr>
            <w:noProof/>
            <w:webHidden/>
          </w:rPr>
          <w:fldChar w:fldCharType="separate"/>
        </w:r>
        <w:r w:rsidR="00B93673">
          <w:rPr>
            <w:noProof/>
            <w:webHidden/>
          </w:rPr>
          <w:t>21</w:t>
        </w:r>
        <w:r>
          <w:rPr>
            <w:noProof/>
            <w:webHidden/>
          </w:rPr>
          <w:fldChar w:fldCharType="end"/>
        </w:r>
      </w:hyperlink>
    </w:p>
    <w:p w:rsidR="000E396F" w:rsidRDefault="007E534A" w:rsidP="00B93673">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91" w:history="1">
        <w:r w:rsidR="000E396F" w:rsidRPr="00DA7A69">
          <w:rPr>
            <w:rStyle w:val="Hyperlink"/>
            <w:noProof/>
          </w:rPr>
          <w:t>Annexe</w:t>
        </w:r>
        <w:r w:rsidR="00B93673">
          <w:rPr>
            <w:rStyle w:val="Hyperlink"/>
            <w:noProof/>
          </w:rPr>
          <w:t> </w:t>
        </w:r>
        <w:r w:rsidR="000E396F" w:rsidRPr="00DA7A69">
          <w:rPr>
            <w:rStyle w:val="Hyperlink"/>
            <w:noProof/>
          </w:rPr>
          <w:t>A</w:t>
        </w:r>
        <w:r w:rsidR="00B93673">
          <w:rPr>
            <w:rStyle w:val="Hyperlink"/>
            <w:noProof/>
          </w:rPr>
          <w:t> </w:t>
        </w:r>
        <w:r w:rsidR="009235D6">
          <w:rPr>
            <w:rStyle w:val="Hyperlink"/>
            <w:noProof/>
          </w:rPr>
          <w:t>–</w:t>
        </w:r>
        <w:r w:rsidR="00B93673">
          <w:rPr>
            <w:rStyle w:val="Hyperlink"/>
            <w:noProof/>
          </w:rPr>
          <w:t> </w:t>
        </w:r>
        <w:r w:rsidR="000E396F" w:rsidRPr="00DA7A69">
          <w:rPr>
            <w:rStyle w:val="Hyperlink"/>
            <w:noProof/>
          </w:rPr>
          <w:t>Résumé des directives pour les politiques et les bonnes pratiques en matière d'accessibilité des TIC</w:t>
        </w:r>
        <w:r w:rsidR="000E396F">
          <w:rPr>
            <w:noProof/>
            <w:webHidden/>
          </w:rPr>
          <w:tab/>
        </w:r>
        <w:r w:rsidR="000E396F">
          <w:rPr>
            <w:noProof/>
            <w:webHidden/>
          </w:rPr>
          <w:tab/>
        </w:r>
        <w:r>
          <w:rPr>
            <w:noProof/>
            <w:webHidden/>
          </w:rPr>
          <w:fldChar w:fldCharType="begin"/>
        </w:r>
        <w:r w:rsidR="000E396F">
          <w:rPr>
            <w:noProof/>
            <w:webHidden/>
          </w:rPr>
          <w:instrText xml:space="preserve"> PAGEREF _Toc259197391 \h </w:instrText>
        </w:r>
        <w:r>
          <w:rPr>
            <w:noProof/>
            <w:webHidden/>
          </w:rPr>
        </w:r>
        <w:r>
          <w:rPr>
            <w:noProof/>
            <w:webHidden/>
          </w:rPr>
          <w:fldChar w:fldCharType="separate"/>
        </w:r>
        <w:r w:rsidR="00B93673">
          <w:rPr>
            <w:noProof/>
            <w:webHidden/>
          </w:rPr>
          <w:t>23</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92" w:history="1">
        <w:r w:rsidR="000E396F" w:rsidRPr="00DA7A69">
          <w:rPr>
            <w:rStyle w:val="Hyperlink"/>
            <w:noProof/>
          </w:rPr>
          <w:t xml:space="preserve">Annexe B </w:t>
        </w:r>
        <w:r w:rsidR="009235D6">
          <w:rPr>
            <w:rStyle w:val="Hyperlink"/>
            <w:noProof/>
          </w:rPr>
          <w:t>–</w:t>
        </w:r>
        <w:r w:rsidR="000E396F" w:rsidRPr="00DA7A69">
          <w:rPr>
            <w:rStyle w:val="Hyperlink"/>
            <w:noProof/>
          </w:rPr>
          <w:t xml:space="preserve"> Résumé des solutions techniques disponibles et évaluation des coûts</w:t>
        </w:r>
        <w:r w:rsidR="000E396F">
          <w:rPr>
            <w:noProof/>
            <w:webHidden/>
          </w:rPr>
          <w:tab/>
        </w:r>
        <w:r w:rsidR="000E396F">
          <w:rPr>
            <w:noProof/>
            <w:webHidden/>
          </w:rPr>
          <w:tab/>
        </w:r>
        <w:r>
          <w:rPr>
            <w:noProof/>
            <w:webHidden/>
          </w:rPr>
          <w:fldChar w:fldCharType="begin"/>
        </w:r>
        <w:r w:rsidR="000E396F">
          <w:rPr>
            <w:noProof/>
            <w:webHidden/>
          </w:rPr>
          <w:instrText xml:space="preserve"> PAGEREF _Toc259197392 \h </w:instrText>
        </w:r>
        <w:r>
          <w:rPr>
            <w:noProof/>
            <w:webHidden/>
          </w:rPr>
        </w:r>
        <w:r>
          <w:rPr>
            <w:noProof/>
            <w:webHidden/>
          </w:rPr>
          <w:fldChar w:fldCharType="separate"/>
        </w:r>
        <w:r w:rsidR="00B93673">
          <w:rPr>
            <w:noProof/>
            <w:webHidden/>
          </w:rPr>
          <w:t>25</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93" w:history="1">
        <w:r w:rsidR="000E396F" w:rsidRPr="00DA7A69">
          <w:rPr>
            <w:rStyle w:val="Hyperlink"/>
            <w:noProof/>
          </w:rPr>
          <w:t xml:space="preserve">Annexe C </w:t>
        </w:r>
        <w:r w:rsidR="009235D6">
          <w:rPr>
            <w:rStyle w:val="Hyperlink"/>
            <w:noProof/>
          </w:rPr>
          <w:t>–</w:t>
        </w:r>
        <w:r w:rsidR="000E396F" w:rsidRPr="00DA7A69">
          <w:rPr>
            <w:rStyle w:val="Hyperlink"/>
            <w:noProof/>
          </w:rPr>
          <w:t xml:space="preserve"> Résumé des difficultés rencontrées</w:t>
        </w:r>
        <w:r w:rsidR="000E396F">
          <w:rPr>
            <w:noProof/>
            <w:webHidden/>
          </w:rPr>
          <w:tab/>
        </w:r>
        <w:r w:rsidR="000E396F">
          <w:rPr>
            <w:noProof/>
            <w:webHidden/>
          </w:rPr>
          <w:tab/>
        </w:r>
        <w:r>
          <w:rPr>
            <w:noProof/>
            <w:webHidden/>
          </w:rPr>
          <w:fldChar w:fldCharType="begin"/>
        </w:r>
        <w:r w:rsidR="000E396F">
          <w:rPr>
            <w:noProof/>
            <w:webHidden/>
          </w:rPr>
          <w:instrText xml:space="preserve"> PAGEREF _Toc259197393 \h </w:instrText>
        </w:r>
        <w:r>
          <w:rPr>
            <w:noProof/>
            <w:webHidden/>
          </w:rPr>
        </w:r>
        <w:r>
          <w:rPr>
            <w:noProof/>
            <w:webHidden/>
          </w:rPr>
          <w:fldChar w:fldCharType="separate"/>
        </w:r>
        <w:r w:rsidR="00B93673">
          <w:rPr>
            <w:noProof/>
            <w:webHidden/>
          </w:rPr>
          <w:t>26</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9197394" w:history="1">
        <w:r w:rsidR="000E396F" w:rsidRPr="00DA7A69">
          <w:rPr>
            <w:rStyle w:val="Hyperlink"/>
            <w:noProof/>
          </w:rPr>
          <w:t xml:space="preserve">Annexe D </w:t>
        </w:r>
        <w:r w:rsidR="009235D6">
          <w:rPr>
            <w:rStyle w:val="Hyperlink"/>
            <w:noProof/>
          </w:rPr>
          <w:t>–</w:t>
        </w:r>
        <w:r w:rsidR="000E396F" w:rsidRPr="00DA7A69">
          <w:rPr>
            <w:rStyle w:val="Hyperlink"/>
            <w:noProof/>
          </w:rPr>
          <w:t xml:space="preserve"> Index des exemples de pays</w:t>
        </w:r>
        <w:r w:rsidR="000E396F">
          <w:rPr>
            <w:noProof/>
            <w:webHidden/>
          </w:rPr>
          <w:tab/>
        </w:r>
        <w:r w:rsidR="000E396F">
          <w:rPr>
            <w:noProof/>
            <w:webHidden/>
          </w:rPr>
          <w:tab/>
        </w:r>
        <w:r>
          <w:rPr>
            <w:noProof/>
            <w:webHidden/>
          </w:rPr>
          <w:fldChar w:fldCharType="begin"/>
        </w:r>
        <w:r w:rsidR="000E396F">
          <w:rPr>
            <w:noProof/>
            <w:webHidden/>
          </w:rPr>
          <w:instrText xml:space="preserve"> PAGEREF _Toc259197394 \h </w:instrText>
        </w:r>
        <w:r>
          <w:rPr>
            <w:noProof/>
            <w:webHidden/>
          </w:rPr>
        </w:r>
        <w:r>
          <w:rPr>
            <w:noProof/>
            <w:webHidden/>
          </w:rPr>
          <w:fldChar w:fldCharType="separate"/>
        </w:r>
        <w:r w:rsidR="00B93673">
          <w:rPr>
            <w:noProof/>
            <w:webHidden/>
          </w:rPr>
          <w:t>27</w:t>
        </w:r>
        <w:r>
          <w:rPr>
            <w:noProof/>
            <w:webHidden/>
          </w:rPr>
          <w:fldChar w:fldCharType="end"/>
        </w:r>
      </w:hyperlink>
    </w:p>
    <w:p w:rsidR="000E396F" w:rsidRDefault="007E534A" w:rsidP="000E396F">
      <w:pPr>
        <w:pStyle w:val="TOC1"/>
        <w:tabs>
          <w:tab w:val="clear" w:pos="8789"/>
          <w:tab w:val="clear" w:pos="9214"/>
          <w:tab w:val="left" w:leader="dot" w:pos="9072"/>
          <w:tab w:val="right" w:pos="9639"/>
        </w:tabs>
        <w:rPr>
          <w:rStyle w:val="Hyperlink"/>
          <w:noProof/>
        </w:rPr>
      </w:pPr>
      <w:hyperlink w:anchor="_Toc259197395" w:history="1">
        <w:r w:rsidR="000E396F" w:rsidRPr="00DA7A69">
          <w:rPr>
            <w:rStyle w:val="Hyperlink"/>
            <w:noProof/>
          </w:rPr>
          <w:t xml:space="preserve">Annexe E </w:t>
        </w:r>
        <w:r w:rsidR="009235D6">
          <w:rPr>
            <w:rStyle w:val="Hyperlink"/>
            <w:noProof/>
          </w:rPr>
          <w:t>–</w:t>
        </w:r>
        <w:r w:rsidR="000E396F" w:rsidRPr="00DA7A69">
          <w:rPr>
            <w:rStyle w:val="Hyperlink"/>
            <w:noProof/>
          </w:rPr>
          <w:t xml:space="preserve"> Liens vers les sources d'informations pertinentes</w:t>
        </w:r>
        <w:r w:rsidR="000E396F">
          <w:rPr>
            <w:noProof/>
            <w:webHidden/>
          </w:rPr>
          <w:tab/>
        </w:r>
        <w:r w:rsidR="000E396F">
          <w:rPr>
            <w:noProof/>
            <w:webHidden/>
          </w:rPr>
          <w:tab/>
        </w:r>
        <w:r>
          <w:rPr>
            <w:noProof/>
            <w:webHidden/>
          </w:rPr>
          <w:fldChar w:fldCharType="begin"/>
        </w:r>
        <w:r w:rsidR="000E396F">
          <w:rPr>
            <w:noProof/>
            <w:webHidden/>
          </w:rPr>
          <w:instrText xml:space="preserve"> PAGEREF _Toc259197395 \h </w:instrText>
        </w:r>
        <w:r>
          <w:rPr>
            <w:noProof/>
            <w:webHidden/>
          </w:rPr>
        </w:r>
        <w:r>
          <w:rPr>
            <w:noProof/>
            <w:webHidden/>
          </w:rPr>
          <w:fldChar w:fldCharType="separate"/>
        </w:r>
        <w:r w:rsidR="00B93673">
          <w:rPr>
            <w:noProof/>
            <w:webHidden/>
          </w:rPr>
          <w:t>28</w:t>
        </w:r>
        <w:r>
          <w:rPr>
            <w:noProof/>
            <w:webHidden/>
          </w:rPr>
          <w:fldChar w:fldCharType="end"/>
        </w:r>
      </w:hyperlink>
    </w:p>
    <w:p w:rsidR="009235D6" w:rsidRPr="009235D6" w:rsidRDefault="009235D6" w:rsidP="009235D6">
      <w:pPr>
        <w:rPr>
          <w:rStyle w:val="Hyperlink"/>
          <w:noProof/>
          <w:color w:val="auto"/>
        </w:rPr>
      </w:pPr>
    </w:p>
    <w:p w:rsidR="009235D6" w:rsidRPr="009235D6" w:rsidRDefault="009235D6" w:rsidP="009235D6">
      <w:pPr>
        <w:rPr>
          <w:rStyle w:val="Hyperlink"/>
          <w:noProof/>
          <w:color w:val="auto"/>
        </w:rPr>
      </w:pPr>
    </w:p>
    <w:p w:rsidR="009235D6" w:rsidRPr="009235D6" w:rsidRDefault="009235D6" w:rsidP="009235D6">
      <w:pPr>
        <w:rPr>
          <w:rStyle w:val="Hyperlink"/>
          <w:noProof/>
          <w:color w:val="auto"/>
        </w:rPr>
      </w:pPr>
    </w:p>
    <w:p w:rsidR="009235D6" w:rsidRPr="009235D6" w:rsidRDefault="009235D6" w:rsidP="009235D6">
      <w:pPr>
        <w:rPr>
          <w:rStyle w:val="Hyperlink"/>
          <w:noProof/>
          <w:color w:val="auto"/>
        </w:rPr>
      </w:pPr>
    </w:p>
    <w:p w:rsidR="009235D6" w:rsidRDefault="009235D6" w:rsidP="000E396F">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p>
    <w:p w:rsidR="00747593" w:rsidRDefault="007E534A" w:rsidP="00747593">
      <w:r>
        <w:fldChar w:fldCharType="end"/>
      </w:r>
    </w:p>
    <w:p w:rsidR="009235D6" w:rsidRDefault="009235D6" w:rsidP="00747593"/>
    <w:p w:rsidR="009235D6" w:rsidRDefault="009235D6" w:rsidP="00747593"/>
    <w:p w:rsidR="009235D6" w:rsidRDefault="009235D6" w:rsidP="00747593"/>
    <w:p w:rsidR="009235D6" w:rsidRDefault="009235D6" w:rsidP="00747593"/>
    <w:p w:rsidR="009235D6" w:rsidRDefault="009235D6" w:rsidP="00747593"/>
    <w:p w:rsidR="009235D6" w:rsidRDefault="009235D6" w:rsidP="00747593"/>
    <w:p w:rsidR="00747593" w:rsidRPr="00A40540" w:rsidRDefault="00747593" w:rsidP="00747593"/>
    <w:p w:rsidR="00350313" w:rsidRDefault="00350313" w:rsidP="00747593">
      <w:pPr>
        <w:pStyle w:val="Heading1"/>
        <w:jc w:val="center"/>
        <w:sectPr w:rsidR="00350313" w:rsidSect="008041A7">
          <w:headerReference w:type="even" r:id="rId15"/>
          <w:headerReference w:type="default" r:id="rId16"/>
          <w:footerReference w:type="default" r:id="rId17"/>
          <w:type w:val="oddPage"/>
          <w:pgSz w:w="11907" w:h="16840" w:code="9"/>
          <w:pgMar w:top="1418" w:right="1134" w:bottom="1418" w:left="1134" w:header="720" w:footer="720" w:gutter="0"/>
          <w:pgNumType w:fmt="lowerRoman"/>
          <w:cols w:space="720"/>
          <w:vAlign w:val="both"/>
        </w:sectPr>
      </w:pPr>
    </w:p>
    <w:p w:rsidR="00B22BE0" w:rsidRPr="00D75C49" w:rsidRDefault="00EC2A2B" w:rsidP="00CE3A32">
      <w:pPr>
        <w:pStyle w:val="FigureNotitle"/>
        <w:rPr>
          <w:sz w:val="28"/>
          <w:szCs w:val="28"/>
          <w:lang w:val="fr-CH"/>
        </w:rPr>
      </w:pPr>
      <w:bookmarkStart w:id="12" w:name="_Toc255396540"/>
      <w:bookmarkStart w:id="13" w:name="_Toc255473468"/>
      <w:r w:rsidRPr="00D75C49">
        <w:rPr>
          <w:bCs/>
          <w:caps/>
          <w:sz w:val="28"/>
          <w:szCs w:val="28"/>
          <w:lang w:val="fr-CH"/>
        </w:rPr>
        <w:lastRenderedPageBreak/>
        <w:t>QUESTION</w:t>
      </w:r>
      <w:r w:rsidR="006B709C" w:rsidRPr="00D75C49">
        <w:rPr>
          <w:bCs/>
          <w:caps/>
          <w:sz w:val="28"/>
          <w:szCs w:val="28"/>
          <w:lang w:val="fr-CH"/>
        </w:rPr>
        <w:t xml:space="preserve"> </w:t>
      </w:r>
      <w:r w:rsidR="00442C6A" w:rsidRPr="00D75C49">
        <w:rPr>
          <w:bCs/>
          <w:caps/>
          <w:sz w:val="28"/>
          <w:szCs w:val="28"/>
          <w:lang w:val="fr-CH"/>
        </w:rPr>
        <w:t>20</w:t>
      </w:r>
      <w:r w:rsidR="006C5C17" w:rsidRPr="00D75C49">
        <w:rPr>
          <w:bCs/>
          <w:caps/>
          <w:sz w:val="28"/>
          <w:szCs w:val="28"/>
          <w:lang w:val="fr-CH"/>
        </w:rPr>
        <w:t>/</w:t>
      </w:r>
      <w:r w:rsidR="00D400DF" w:rsidRPr="00D75C49">
        <w:rPr>
          <w:bCs/>
          <w:caps/>
          <w:sz w:val="28"/>
          <w:szCs w:val="28"/>
          <w:lang w:val="fr-CH"/>
        </w:rPr>
        <w:t>1</w:t>
      </w:r>
      <w:bookmarkEnd w:id="12"/>
      <w:bookmarkEnd w:id="13"/>
      <w:r w:rsidR="006C5C17" w:rsidRPr="00D75C49">
        <w:rPr>
          <w:bCs/>
          <w:caps/>
          <w:sz w:val="28"/>
          <w:szCs w:val="28"/>
          <w:lang w:val="fr-CH"/>
        </w:rPr>
        <w:t xml:space="preserve"> </w:t>
      </w:r>
      <w:r w:rsidR="00700DAE" w:rsidRPr="00D75C49">
        <w:rPr>
          <w:bCs/>
          <w:caps/>
          <w:sz w:val="28"/>
          <w:szCs w:val="28"/>
          <w:lang w:val="fr-CH"/>
        </w:rPr>
        <w:br/>
      </w:r>
      <w:r w:rsidR="00700DAE" w:rsidRPr="00D75C49">
        <w:rPr>
          <w:bCs/>
          <w:caps/>
          <w:sz w:val="28"/>
          <w:szCs w:val="28"/>
          <w:lang w:val="fr-CH"/>
        </w:rPr>
        <w:br/>
      </w:r>
      <w:r w:rsidR="00CE3A32" w:rsidRPr="00CE3A32">
        <w:rPr>
          <w:sz w:val="28"/>
          <w:szCs w:val="28"/>
          <w:lang w:val="fr-FR"/>
        </w:rPr>
        <w:t>Rapport sur l'accessibilité des TIC pour les personnes handicapées</w:t>
      </w:r>
    </w:p>
    <w:p w:rsidR="00CE3A32" w:rsidRPr="00D75C49" w:rsidRDefault="00CE3A32" w:rsidP="00CE3A32">
      <w:pPr>
        <w:pStyle w:val="Heading1"/>
        <w:rPr>
          <w:rFonts w:eastAsia="Trebuchet MS"/>
          <w:lang w:val="fr-CH"/>
        </w:rPr>
      </w:pPr>
      <w:bookmarkStart w:id="14" w:name="_Toc257801653"/>
      <w:bookmarkStart w:id="15" w:name="_Toc258572123"/>
      <w:bookmarkStart w:id="16" w:name="_Toc259197341"/>
      <w:r w:rsidRPr="00D75C49">
        <w:rPr>
          <w:rFonts w:eastAsia="Trebuchet MS"/>
          <w:lang w:val="fr-CH"/>
        </w:rPr>
        <w:t>Introduction</w:t>
      </w:r>
      <w:bookmarkEnd w:id="14"/>
      <w:bookmarkEnd w:id="15"/>
      <w:bookmarkEnd w:id="16"/>
    </w:p>
    <w:p w:rsidR="00C55D21" w:rsidRPr="00D75C49" w:rsidRDefault="00C55D21" w:rsidP="00CE3A32">
      <w:pPr>
        <w:rPr>
          <w:rFonts w:eastAsia="Trebuchet MS"/>
          <w:lang w:val="fr-CH"/>
        </w:rPr>
      </w:pPr>
      <w:r w:rsidRPr="00D75C49">
        <w:rPr>
          <w:rFonts w:eastAsia="Trebuchet MS"/>
          <w:lang w:val="fr-CH"/>
        </w:rPr>
        <w:t>Les TIC ont été reconnues comme essentielles au développement social, culturel, économique, politique et démocratique, ainsi qu'à l'exercice de plusieurs droits fondamentaux. Lors du Sommet mondial sur la société de l'information ("SMSI"), la Déclaration de principes</w:t>
      </w:r>
      <w:r w:rsidRPr="00827B38">
        <w:rPr>
          <w:rFonts w:eastAsia="Trebuchet MS"/>
          <w:vertAlign w:val="superscript"/>
        </w:rPr>
        <w:footnoteReference w:id="1"/>
      </w:r>
      <w:r w:rsidRPr="00D75C49">
        <w:rPr>
          <w:rFonts w:eastAsia="Trebuchet MS"/>
          <w:lang w:val="fr-CH"/>
        </w:rPr>
        <w:t xml:space="preserve"> et l'Engagement de Tunis</w:t>
      </w:r>
      <w:r w:rsidRPr="00CE3A32">
        <w:rPr>
          <w:rFonts w:eastAsia="Trebuchet MS"/>
          <w:vertAlign w:val="superscript"/>
        </w:rPr>
        <w:footnoteReference w:id="2"/>
      </w:r>
      <w:r w:rsidRPr="00D75C49">
        <w:rPr>
          <w:rFonts w:eastAsia="Trebuchet MS"/>
          <w:lang w:val="fr-CH"/>
        </w:rPr>
        <w:t xml:space="preserve"> ont souligné l'incidence considérable des TIC dans presque tous les aspects de la vie et leur rôle en tant qu'instrument favorisant la productivité, la croissance économique, la création d'emplois, la bonne gouvernance, le dialogue entre les personnes et les nations, ainsi que la qualité de vie. Il est également expressément indiqué que le droit de participer à la société de l'information n'est possible qu'avec un accès réel aux TIC. L'accès aux TIC permet à une personne d'obtenir des informations pour exercer ses droits civiques et aux communautés d'être socialement intégrées, ce qui peut avoir un effet positif pour une région, car les TIC profitent à toutes les activités.</w:t>
      </w:r>
    </w:p>
    <w:p w:rsidR="00C55D21" w:rsidRPr="00D75C49" w:rsidRDefault="00C55D21" w:rsidP="00C55D21">
      <w:pPr>
        <w:rPr>
          <w:rFonts w:eastAsia="Trebuchet MS"/>
          <w:lang w:val="fr-CH"/>
        </w:rPr>
      </w:pPr>
      <w:r w:rsidRPr="00D75C49">
        <w:rPr>
          <w:rFonts w:eastAsia="Trebuchet MS"/>
          <w:lang w:val="fr-CH"/>
        </w:rPr>
        <w:t xml:space="preserve">Les TIC doivent répondre à deux exigences: être accessibles et financièrement abordables pour la population dans son ensemble. L'inégalité d'accès aux TIC n'entrave pas seulement le développement, mais accentue également les disparités sociales, éducatives et économiques. Les infrastructures de télécommunication dans un pays donné n'impliquent pas nécessairement un réel accès pour tous, car: 1) il reste des régions mal desservies ou non desservies; et 2) les TIC ne sont pas disponibles soit parce que le prix est trop élevé soit parce que les services ne sont pas accessibles aux personnes handicapées. Par ailleurs, la libéralisation du secteur des TIC dans la plupart des pays n'a pas rendu les TIC accessibles pour les personnes handicapées. </w:t>
      </w:r>
    </w:p>
    <w:p w:rsidR="00C55D21" w:rsidRPr="00D75C49" w:rsidRDefault="00C55D21" w:rsidP="00C55D21">
      <w:pPr>
        <w:rPr>
          <w:rFonts w:eastAsia="Trebuchet MS"/>
          <w:lang w:val="fr-CH"/>
        </w:rPr>
      </w:pPr>
      <w:r w:rsidRPr="00D75C49">
        <w:rPr>
          <w:rFonts w:eastAsia="Trebuchet MS"/>
          <w:lang w:val="fr-CH"/>
        </w:rPr>
        <w:t xml:space="preserve">Le SMSI a également reconnu que les besoins des personnes âgées et des personnes handicapées devaient être mieux pris en charge: 1) lors de l'élaboration de </w:t>
      </w:r>
      <w:proofErr w:type="spellStart"/>
      <w:r w:rsidRPr="00D75C49">
        <w:rPr>
          <w:rFonts w:eastAsia="Trebuchet MS"/>
          <w:lang w:val="fr-CH"/>
        </w:rPr>
        <w:t>cyberstratégies</w:t>
      </w:r>
      <w:proofErr w:type="spellEnd"/>
      <w:r w:rsidRPr="00D75C49">
        <w:rPr>
          <w:rFonts w:eastAsia="Trebuchet MS"/>
          <w:lang w:val="fr-CH"/>
        </w:rPr>
        <w:t xml:space="preserve"> nationales, notamment au moyen de mesures éducatives, administratives et législatives; 2) pour l'utilisation des TIC dans le développement des ressources éducatives et humaines; 3) afin que ces équipements et services offrent un accès facilité et à moindre coût, au moyen de technologies d'assistance conçues pour être universelles; 4) pour promouvoir le télétravail et augmenter les possibilités d'emploi pour les personnes handicapées; 5) pour la création de contenus pertinents pour les personnes handicapées; et 6) pour créer les capacités requises à l'utilisation des TIC par les personnes handicapées</w:t>
      </w:r>
      <w:r w:rsidRPr="00827B38">
        <w:rPr>
          <w:rFonts w:eastAsia="Trebuchet MS"/>
          <w:vertAlign w:val="superscript"/>
        </w:rPr>
        <w:footnoteReference w:id="3"/>
      </w:r>
      <w:r w:rsidRPr="00D75C49">
        <w:rPr>
          <w:rFonts w:eastAsia="Trebuchet MS"/>
          <w:lang w:val="fr-CH"/>
        </w:rPr>
        <w:t xml:space="preserve">. </w:t>
      </w:r>
    </w:p>
    <w:p w:rsidR="00C55D21" w:rsidRPr="00D75C49" w:rsidRDefault="00C55D21" w:rsidP="00CE3A32">
      <w:pPr>
        <w:rPr>
          <w:rFonts w:eastAsia="Trebuchet MS"/>
          <w:lang w:val="fr-CH"/>
        </w:rPr>
      </w:pPr>
      <w:r w:rsidRPr="00D75C49">
        <w:rPr>
          <w:rFonts w:eastAsia="Trebuchet MS"/>
          <w:lang w:val="fr-CH"/>
        </w:rPr>
        <w:t>Compte tenu de la nécessité d'établir des politiques publiques qui encouragent et mettent en place des services et solutions offrant aux personnes handicapées un accès aux services TIC, la Conférence mondiale de développement des télécommunications tenue à Doha (Qatar) en 2006 ("CMDT-06"), a décidé de mettre à l'étude une nouvelle question intitulée "Analyse des stratégies et des politiques propres à promouvoir et à mettre au point des systèmes permettant aux personnes handicapées d'avoir accès aux services de télécommunication"</w:t>
      </w:r>
      <w:r w:rsidRPr="00CE3A32">
        <w:rPr>
          <w:rFonts w:eastAsia="Trebuchet MS"/>
          <w:vertAlign w:val="superscript"/>
        </w:rPr>
        <w:footnoteReference w:id="4"/>
      </w:r>
      <w:r w:rsidRPr="00D75C49">
        <w:rPr>
          <w:rFonts w:eastAsia="Trebuchet MS"/>
          <w:lang w:val="fr-CH"/>
        </w:rPr>
        <w:t xml:space="preserve">. De telles stratégies et politiques sont motivées par la volonté d'éliminer toute discrimination dans l'utilisation des TIC et de veiller à ce que les personnes handicapées aient le droit de disposer du même accès aux TIC que le reste de la population et bénéficient de cet accès. Dans le domaine des télécommunications, l'accessibilité est définie comme étant "la possibilité d'utiliser un produit, un service, un environnement ou un équipement par le plus grand nombre d'utilisateurs et en particulier, ceux souffrant d'un </w:t>
      </w:r>
      <w:r w:rsidRPr="00D75C49">
        <w:rPr>
          <w:rFonts w:eastAsia="Trebuchet MS"/>
          <w:lang w:val="fr-CH"/>
        </w:rPr>
        <w:lastRenderedPageBreak/>
        <w:t>handicap"</w:t>
      </w:r>
      <w:r w:rsidRPr="00CE3A32">
        <w:rPr>
          <w:rFonts w:eastAsia="Trebuchet MS"/>
          <w:vertAlign w:val="superscript"/>
        </w:rPr>
        <w:footnoteReference w:id="5"/>
      </w:r>
      <w:r w:rsidRPr="00D75C49">
        <w:rPr>
          <w:rFonts w:eastAsia="Trebuchet MS"/>
          <w:lang w:val="fr-CH"/>
        </w:rPr>
        <w:t>. La CMDT-06 a également demandé au Bureau de développement des télécommunications de prendre en charge la formation et le renforcement des capacités dans toutes les activités de ses programmes et d'encourager une plus large participation des personnes handicapées, parmi les groupes discriminés</w:t>
      </w:r>
      <w:r w:rsidRPr="00CE3A32">
        <w:rPr>
          <w:rFonts w:eastAsia="Trebuchet MS"/>
          <w:vertAlign w:val="superscript"/>
        </w:rPr>
        <w:footnoteReference w:id="6"/>
      </w:r>
      <w:r w:rsidRPr="00D75C49">
        <w:rPr>
          <w:rFonts w:eastAsia="Trebuchet MS"/>
          <w:lang w:val="fr-CH"/>
        </w:rPr>
        <w:t xml:space="preserve">. </w:t>
      </w:r>
      <w:bookmarkStart w:id="17" w:name="OLE_LINK1"/>
      <w:r w:rsidRPr="00D75C49">
        <w:rPr>
          <w:rFonts w:eastAsia="Trebuchet MS"/>
          <w:lang w:val="fr-CH"/>
        </w:rPr>
        <w:t>En conséquence</w:t>
      </w:r>
      <w:bookmarkEnd w:id="17"/>
      <w:r w:rsidRPr="00D75C49">
        <w:rPr>
          <w:rFonts w:eastAsia="Trebuchet MS"/>
          <w:lang w:val="fr-CH"/>
        </w:rPr>
        <w:t xml:space="preserve">, le Conseil de l'UIT a décidé que le thème retenu pour la Journée mondiale sur la société des télécommunications et de l'information (célébrée le 17 mai 2008) serait "Connecter les personnes handicapées: possibilités que les TIC offrent pour tous". Le rapport sur la Question 20/1 devrait contenir toutes les informations appropriées et sera mis à jour au fur et à mesure des besoins. </w:t>
      </w:r>
    </w:p>
    <w:p w:rsidR="00C55D21" w:rsidRPr="00D75C49" w:rsidRDefault="00C55D21" w:rsidP="00C55D21">
      <w:pPr>
        <w:pStyle w:val="Heading1"/>
        <w:rPr>
          <w:lang w:val="fr-CH"/>
        </w:rPr>
      </w:pPr>
      <w:bookmarkStart w:id="18" w:name="_Toc258572817"/>
      <w:bookmarkStart w:id="19" w:name="_Toc259197342"/>
      <w:r w:rsidRPr="00D75C49">
        <w:rPr>
          <w:rFonts w:eastAsia="Trebuchet MS"/>
          <w:lang w:val="fr-CH"/>
        </w:rPr>
        <w:t>I</w:t>
      </w:r>
      <w:r w:rsidRPr="00D75C49">
        <w:rPr>
          <w:rFonts w:eastAsia="Trebuchet MS"/>
          <w:lang w:val="fr-CH"/>
        </w:rPr>
        <w:tab/>
        <w:t>Personnes handicapées et TIC</w:t>
      </w:r>
      <w:bookmarkEnd w:id="18"/>
      <w:bookmarkEnd w:id="19"/>
    </w:p>
    <w:p w:rsidR="00C55D21" w:rsidRPr="00D75C49" w:rsidRDefault="00C55D21" w:rsidP="00F2127C">
      <w:pPr>
        <w:pStyle w:val="Heading2"/>
        <w:rPr>
          <w:lang w:val="fr-CH"/>
        </w:rPr>
      </w:pPr>
      <w:bookmarkStart w:id="20" w:name="_Toc258572818"/>
      <w:bookmarkStart w:id="21" w:name="_Toc259197343"/>
      <w:r w:rsidRPr="00D75C49">
        <w:rPr>
          <w:rFonts w:eastAsia="Trebuchet MS"/>
          <w:lang w:val="fr-CH"/>
        </w:rPr>
        <w:t>1</w:t>
      </w:r>
      <w:r w:rsidRPr="00D75C49">
        <w:rPr>
          <w:rFonts w:eastAsia="Trebuchet MS"/>
          <w:lang w:val="fr-CH"/>
        </w:rPr>
        <w:tab/>
        <w:t>Généralités</w:t>
      </w:r>
      <w:bookmarkEnd w:id="20"/>
      <w:bookmarkEnd w:id="21"/>
    </w:p>
    <w:p w:rsidR="00C55D21" w:rsidRPr="00D75C49" w:rsidRDefault="00C55D21" w:rsidP="00F2127C">
      <w:pPr>
        <w:rPr>
          <w:rFonts w:eastAsia="Trebuchet MS"/>
          <w:lang w:val="fr-CH"/>
        </w:rPr>
      </w:pPr>
      <w:r w:rsidRPr="00D75C49">
        <w:rPr>
          <w:rFonts w:eastAsia="Trebuchet MS"/>
          <w:lang w:val="fr-CH"/>
        </w:rPr>
        <w:t>Il existe différents types de handicaps qui varient en nature et en gravité (c'est-à-dire les sourds et malentendants, les aveugles et malvoyants, les personnes souffrant d'un handicap physique ou mental). En général, par personne handicapée on entend une personne 1) qui présente des incapacités physiques, mentales, intellectuelles ou sensorielles; 2) dont le handicap est permanent ou durable; et 3) dont le handicap limite sa capacité à exécuter une ou plusieurs activités essentielles de la vie quotidienne ou gêne sa participation pleine et effective à la société sur la base de l'égalité avec les autres du fait ou en raison même du contexte social et économique</w:t>
      </w:r>
      <w:r w:rsidRPr="00F2127C">
        <w:rPr>
          <w:rFonts w:eastAsia="Trebuchet MS"/>
          <w:vertAlign w:val="superscript"/>
        </w:rPr>
        <w:footnoteReference w:id="7"/>
      </w:r>
      <w:r w:rsidRPr="00D75C49">
        <w:rPr>
          <w:rFonts w:eastAsia="Trebuchet MS"/>
          <w:lang w:val="fr-CH"/>
        </w:rPr>
        <w:t>. Chaque type de handicap doit faire l'objet d'un examen particulier au moment de la conception d'une politique publique des TIC.</w:t>
      </w:r>
    </w:p>
    <w:p w:rsidR="00C55D21" w:rsidRPr="00D75C49" w:rsidRDefault="00C55D21" w:rsidP="00F2127C">
      <w:pPr>
        <w:pStyle w:val="Heading2"/>
        <w:rPr>
          <w:rFonts w:eastAsia="Trebuchet MS"/>
          <w:lang w:val="fr-CH"/>
        </w:rPr>
      </w:pPr>
      <w:bookmarkStart w:id="22" w:name="_Toc258572819"/>
      <w:bookmarkStart w:id="23" w:name="_Toc259197344"/>
      <w:r w:rsidRPr="00D75C49">
        <w:rPr>
          <w:rFonts w:eastAsia="Trebuchet MS"/>
          <w:lang w:val="fr-CH"/>
        </w:rPr>
        <w:t>2</w:t>
      </w:r>
      <w:r w:rsidRPr="00D75C49">
        <w:rPr>
          <w:rFonts w:eastAsia="Trebuchet MS"/>
          <w:lang w:val="fr-CH"/>
        </w:rPr>
        <w:tab/>
        <w:t>Statistiques</w:t>
      </w:r>
      <w:bookmarkEnd w:id="22"/>
      <w:bookmarkEnd w:id="23"/>
    </w:p>
    <w:p w:rsidR="00C55D21" w:rsidRPr="00D75C49" w:rsidRDefault="00C55D21" w:rsidP="00F2127C">
      <w:pPr>
        <w:rPr>
          <w:rFonts w:eastAsia="Trebuchet MS"/>
          <w:lang w:val="fr-CH"/>
        </w:rPr>
      </w:pPr>
      <w:r w:rsidRPr="00D75C49">
        <w:rPr>
          <w:rFonts w:eastAsia="Trebuchet MS"/>
          <w:lang w:val="fr-CH"/>
        </w:rPr>
        <w:t>Les statistiques constituent l'une des principales difficultés lors de la conception et de la mise en place de politiques publiques destinées à rendre les TIC accessibles aux personnes handicapées. L'Organisation mondiale de la santé estime que 10% de la population mondiale souffre d'un handicap. Cependant, en règle générale, soit les statistiques de chaque pays ne reflètent pas le nombre réel de personnes handicapées, soit les données disponibles sont trop génériques et ne différencient pas les différents types de handicaps, ni le fait qu'une personne souffre de plusieurs handicaps (par exemple, une personne aveugle qui est également sourde). En outre, il existe peu de statistiques concernant l'accès ou l'utilisation des TIC, encore que d'après un rapport de l'Union européenne publié en 2005 "les personnes handicapées représentent environ 15% de la population européenne et beaucoup d'entre elles sont confrontées à des obstacles lorsqu'elles utilisent des produits et services TIC"</w:t>
      </w:r>
      <w:r w:rsidRPr="00F2127C">
        <w:rPr>
          <w:rFonts w:eastAsia="Trebuchet MS"/>
          <w:vertAlign w:val="superscript"/>
        </w:rPr>
        <w:footnoteReference w:id="8"/>
      </w:r>
      <w:r w:rsidRPr="00D75C49">
        <w:rPr>
          <w:rFonts w:eastAsia="Trebuchet MS"/>
          <w:lang w:val="fr-CH"/>
        </w:rPr>
        <w:t>.</w:t>
      </w:r>
    </w:p>
    <w:p w:rsidR="00C55D21" w:rsidRPr="00D75C49" w:rsidRDefault="00C55D21" w:rsidP="00F2127C">
      <w:pPr>
        <w:rPr>
          <w:rFonts w:eastAsia="Trebuchet MS"/>
          <w:lang w:val="fr-CH"/>
        </w:rPr>
      </w:pPr>
      <w:r w:rsidRPr="00D75C49">
        <w:rPr>
          <w:rFonts w:eastAsia="Trebuchet MS"/>
          <w:lang w:val="fr-CH"/>
        </w:rPr>
        <w:t>L'UIT a inclus dans son questionnaire sur les indicateurs pour 2007 certaines questions visant à collecter des données sur le nombre de personnes handicapées ayant accès aux TIC. L'objectif est de commencer à élaborer des indicateurs adaptés qui contribuent à inscrire l'accessibilité aux TIC dans les programmes d'action publics, qui sensibilisent l'opinion et suivent les progrès réalisés. Bien que les données recueillies à l'aide du questionnaire sur les indicateurs pour 2007 soient très limitées en raison du peu de réponses reçues, et qu'aucune analyse significative ne puisse encore être effectuée, il est extrêmement important que l'UIT continue de demander et de recueillir ces données, en vue d'établir des statistiques pertinentes dans un avenir proche.</w:t>
      </w:r>
    </w:p>
    <w:p w:rsidR="00C55D21" w:rsidRPr="00D75C49" w:rsidRDefault="00C55D21" w:rsidP="00F2127C">
      <w:pPr>
        <w:rPr>
          <w:rFonts w:eastAsia="Trebuchet MS"/>
          <w:lang w:val="fr-CH"/>
        </w:rPr>
      </w:pPr>
      <w:r w:rsidRPr="00D75C49">
        <w:rPr>
          <w:rFonts w:eastAsia="Trebuchet MS"/>
          <w:lang w:val="fr-CH"/>
        </w:rPr>
        <w:t xml:space="preserve">Dans le cadre de la Question 20/1 de l'UIT-D, un questionnaire composé de questions pertinentes sur l'accessibilité aux TIC pour les personnes handicapées a été envoyé aux Etats Membres de l'UIT. Or, seuls 14 pays ont répondu à ce questionnaire. Le faible taux de réponse est peut-être dû à plusieurs facteurs, notamment une compréhension insuffisante de l'information demandée ou l'absence de données en la matière, </w:t>
      </w:r>
      <w:r w:rsidRPr="00D75C49">
        <w:rPr>
          <w:rFonts w:eastAsia="Trebuchet MS"/>
          <w:lang w:val="fr-CH"/>
        </w:rPr>
        <w:lastRenderedPageBreak/>
        <w:t>ou encore le fait que les Etats Membres peuvent manquer de temps ou de ressources pour mesurer l'importance de cette question.</w:t>
      </w:r>
      <w:r w:rsidRPr="00D75C49" w:rsidDel="00C77614">
        <w:rPr>
          <w:rFonts w:eastAsia="Trebuchet MS"/>
          <w:lang w:val="fr-CH"/>
        </w:rPr>
        <w:t xml:space="preserve"> </w:t>
      </w:r>
    </w:p>
    <w:p w:rsidR="00C55D21" w:rsidRPr="00D75C49" w:rsidRDefault="00C55D21" w:rsidP="00C55D21">
      <w:pPr>
        <w:rPr>
          <w:rFonts w:eastAsia="Trebuchet MS"/>
          <w:lang w:val="fr-CH"/>
        </w:rPr>
      </w:pPr>
      <w:r w:rsidRPr="00D75C49">
        <w:rPr>
          <w:rFonts w:eastAsia="Trebuchet MS"/>
          <w:lang w:val="fr-CH"/>
        </w:rPr>
        <w:t>Toutefois, en signant la Convention relative aux droits des personnes handicapées, de nombreux Etats Membres se sont engagés à recueillir des informations (y compris des statistiques) pour la formulation et la mise en place des politiques énoncées dans la Convention. Ces informations, qui doivent être triées, sont essentielles pour identifier et surmonter les obstacles que rencontrent les personnes handicapées lorsqu'elles essaient d'exercer leurs droits</w:t>
      </w:r>
      <w:r w:rsidRPr="00F2127C">
        <w:rPr>
          <w:rFonts w:eastAsia="Trebuchet MS"/>
          <w:vertAlign w:val="superscript"/>
        </w:rPr>
        <w:footnoteReference w:id="9"/>
      </w:r>
      <w:r w:rsidRPr="00D75C49">
        <w:rPr>
          <w:rFonts w:eastAsia="Trebuchet MS"/>
          <w:lang w:val="fr-CH"/>
        </w:rPr>
        <w:t>.</w:t>
      </w:r>
    </w:p>
    <w:p w:rsidR="00C55D21" w:rsidRPr="00D75C49" w:rsidRDefault="00C55D21" w:rsidP="00C55D21">
      <w:pPr>
        <w:pStyle w:val="Heading1"/>
        <w:rPr>
          <w:rFonts w:eastAsia="Trebuchet MS"/>
          <w:lang w:val="fr-CH"/>
        </w:rPr>
      </w:pPr>
      <w:bookmarkStart w:id="24" w:name="_Toc258572820"/>
      <w:bookmarkStart w:id="25" w:name="_Toc259197345"/>
      <w:r w:rsidRPr="00D75C49">
        <w:rPr>
          <w:rFonts w:eastAsia="Trebuchet MS"/>
          <w:lang w:val="fr-CH"/>
        </w:rPr>
        <w:t>II</w:t>
      </w:r>
      <w:r w:rsidRPr="00D75C49">
        <w:rPr>
          <w:rFonts w:eastAsia="Trebuchet MS"/>
          <w:lang w:val="fr-CH"/>
        </w:rPr>
        <w:tab/>
        <w:t>Instruments juridiques et normes</w:t>
      </w:r>
      <w:bookmarkEnd w:id="24"/>
      <w:bookmarkEnd w:id="25"/>
    </w:p>
    <w:p w:rsidR="00C55D21" w:rsidRPr="00D75C49" w:rsidRDefault="00C55D21" w:rsidP="00F2127C">
      <w:pPr>
        <w:pStyle w:val="Heading2"/>
        <w:rPr>
          <w:rFonts w:eastAsia="Trebuchet MS"/>
          <w:lang w:val="fr-CH"/>
        </w:rPr>
      </w:pPr>
      <w:bookmarkStart w:id="26" w:name="_Toc258572821"/>
      <w:bookmarkStart w:id="27" w:name="_Toc259197346"/>
      <w:r w:rsidRPr="00D75C49">
        <w:rPr>
          <w:rFonts w:eastAsia="Trebuchet MS"/>
          <w:lang w:val="fr-CH"/>
        </w:rPr>
        <w:t>1</w:t>
      </w:r>
      <w:r w:rsidRPr="00D75C49">
        <w:rPr>
          <w:rFonts w:eastAsia="Trebuchet MS"/>
          <w:lang w:val="fr-CH"/>
        </w:rPr>
        <w:tab/>
        <w:t>Convention relative aux droits des personnes handicapées</w:t>
      </w:r>
      <w:bookmarkEnd w:id="26"/>
      <w:bookmarkEnd w:id="27"/>
    </w:p>
    <w:p w:rsidR="00C55D21" w:rsidRPr="00D75C49" w:rsidRDefault="00C55D21" w:rsidP="00C55D21">
      <w:pPr>
        <w:rPr>
          <w:rFonts w:eastAsia="Trebuchet MS"/>
          <w:lang w:val="fr-CH"/>
        </w:rPr>
      </w:pPr>
      <w:r w:rsidRPr="00D75C49">
        <w:rPr>
          <w:rFonts w:eastAsia="Trebuchet MS"/>
          <w:lang w:val="fr-CH"/>
        </w:rPr>
        <w:t>Le 13 décembre 2006, l'Assemblée générale des Nations Unies a approuvé la Convention relative aux droits des personnes handicapées (ci-après dénommée la "CDPH"). Il s'agit du premier traité sur les droits de l'homme du XXI</w:t>
      </w:r>
      <w:r w:rsidRPr="00343328">
        <w:rPr>
          <w:rFonts w:eastAsia="Trebuchet MS"/>
          <w:vertAlign w:val="superscript"/>
          <w:lang w:val="fr-CH"/>
        </w:rPr>
        <w:t>e</w:t>
      </w:r>
      <w:r w:rsidRPr="00D75C49">
        <w:rPr>
          <w:rFonts w:eastAsia="Trebuchet MS"/>
          <w:lang w:val="fr-CH"/>
        </w:rPr>
        <w:t xml:space="preserve"> siècle. La CDPH a été ouverte à la signature le 30 mars 2007 et, avait été signée par 144 pays en janvier 2010, tandis que 87 pays avaient signé le Protocole facultatif. Sur ce nombre, 76 avaient ratifié la Convention et 48 le Protocole facultatif. Selon le système juridique interne de chaque pays, il faut parfois que la CDPH soit signée et également ratifiée par l'organe législatif ou dans le cadre d'un autre processus formel avant d'être exécutoire dans le pays. Néanmoins, la CDPH établit des principes fondamentaux en même temps qu'elle oblige les Etats à assurer l'égalité d'accès aux TIC, y compris à l'Internet, pour les personnes handicapées.</w:t>
      </w:r>
    </w:p>
    <w:p w:rsidR="00C55D21" w:rsidRPr="00D75C49" w:rsidRDefault="00C55D21" w:rsidP="00C55D21">
      <w:pPr>
        <w:keepNext/>
        <w:keepLines/>
        <w:rPr>
          <w:rFonts w:eastAsia="Trebuchet MS"/>
          <w:lang w:val="fr-CH"/>
        </w:rPr>
      </w:pPr>
      <w:r w:rsidRPr="00D75C49">
        <w:rPr>
          <w:rFonts w:eastAsia="Trebuchet MS"/>
          <w:lang w:val="fr-CH"/>
        </w:rPr>
        <w:t>La CDPH considère qu'il y a discrimination fondée sur le handicap s'il y a un refus d'aménagement raisonnable. On entend par aménagement raisonnable les modifications et ajustements nécessaires n'imposant pas de charge disproportionnée ou indue apportés pour assurer aux personnes handicapées la jouissance et l'exercice de tous les droits de l'homme et de toutes les libertés fondamentales (par exemple, la liberté d'expression et l'accès à l'information)</w:t>
      </w:r>
      <w:r w:rsidRPr="00F2127C">
        <w:rPr>
          <w:rFonts w:eastAsia="Trebuchet MS"/>
          <w:vertAlign w:val="superscript"/>
        </w:rPr>
        <w:footnoteReference w:id="10"/>
      </w:r>
      <w:r w:rsidRPr="00D75C49">
        <w:rPr>
          <w:rFonts w:eastAsia="Trebuchet MS"/>
          <w:lang w:val="fr-CH"/>
        </w:rPr>
        <w:t xml:space="preserve">. </w:t>
      </w:r>
    </w:p>
    <w:p w:rsidR="00C55D21" w:rsidRPr="00D75C49" w:rsidRDefault="00C55D21" w:rsidP="00C55D21">
      <w:pPr>
        <w:rPr>
          <w:rFonts w:eastAsia="Trebuchet MS"/>
          <w:lang w:val="fr-CH"/>
        </w:rPr>
      </w:pPr>
      <w:r w:rsidRPr="00D75C49">
        <w:rPr>
          <w:rFonts w:eastAsia="Trebuchet MS"/>
          <w:lang w:val="fr-CH"/>
        </w:rPr>
        <w:t>En vertu de la CDPH, les Etats signataires doivent prendre des mesures appropriées pour assurer aux personnes handicapées: 1) sur la base de l'égalité avec les autres, l'accès aux TIC et aux services d'urgence</w:t>
      </w:r>
      <w:r w:rsidRPr="00F2127C">
        <w:rPr>
          <w:rFonts w:eastAsia="Trebuchet MS"/>
          <w:vertAlign w:val="superscript"/>
        </w:rPr>
        <w:footnoteReference w:id="11"/>
      </w:r>
      <w:r w:rsidRPr="00D75C49">
        <w:rPr>
          <w:rFonts w:eastAsia="Trebuchet MS"/>
          <w:lang w:val="fr-CH"/>
        </w:rPr>
        <w:t>; 2) promouvoir l'accès aux nouvelles TIC, y compris l'Internet</w:t>
      </w:r>
      <w:r w:rsidRPr="00F2127C">
        <w:rPr>
          <w:rFonts w:eastAsia="Trebuchet MS"/>
          <w:vertAlign w:val="superscript"/>
        </w:rPr>
        <w:footnoteReference w:id="12"/>
      </w:r>
      <w:r w:rsidRPr="00D75C49">
        <w:rPr>
          <w:rFonts w:eastAsia="Trebuchet MS"/>
          <w:lang w:val="fr-CH"/>
        </w:rPr>
        <w:t>; 3) promouvoir la mise au point, la production et la diffusion de TIC accessibles à un stade précoce</w:t>
      </w:r>
      <w:r w:rsidRPr="00F2127C">
        <w:rPr>
          <w:rFonts w:eastAsia="Trebuchet MS"/>
          <w:vertAlign w:val="superscript"/>
        </w:rPr>
        <w:footnoteReference w:id="13"/>
      </w:r>
      <w:r w:rsidRPr="00D75C49">
        <w:rPr>
          <w:rFonts w:eastAsia="Trebuchet MS"/>
          <w:lang w:val="fr-CH"/>
        </w:rPr>
        <w:t>; 4) garantir que les personnes handicapées puissent exercer le droit à la liberté d'expression et d'opinion</w:t>
      </w:r>
      <w:r w:rsidRPr="00F2127C">
        <w:rPr>
          <w:rFonts w:eastAsia="Trebuchet MS"/>
          <w:vertAlign w:val="superscript"/>
        </w:rPr>
        <w:footnoteReference w:id="14"/>
      </w:r>
      <w:r w:rsidRPr="00D75C49">
        <w:rPr>
          <w:rFonts w:eastAsia="Trebuchet MS"/>
          <w:lang w:val="fr-CH"/>
        </w:rPr>
        <w:t>; 5) communiquer des informations sans tarder et sans frais supplémentaires sous des formes accessibles et au moyen de technologies adaptées aux différents types de handicaps</w:t>
      </w:r>
      <w:r w:rsidRPr="00F2127C">
        <w:rPr>
          <w:rFonts w:eastAsia="Trebuchet MS"/>
          <w:vertAlign w:val="superscript"/>
        </w:rPr>
        <w:footnoteReference w:id="15"/>
      </w:r>
      <w:r w:rsidRPr="00D75C49">
        <w:rPr>
          <w:rFonts w:eastAsia="Trebuchet MS"/>
          <w:lang w:val="fr-CH"/>
        </w:rPr>
        <w:t>; 6) demander instamment aux organismes privés qui mettent des services à la disposition du public de fournir des informations et des services sous des formes accessibles et utilisables</w:t>
      </w:r>
      <w:r w:rsidRPr="00F2127C">
        <w:rPr>
          <w:rFonts w:eastAsia="Trebuchet MS"/>
          <w:vertAlign w:val="superscript"/>
        </w:rPr>
        <w:footnoteReference w:id="16"/>
      </w:r>
      <w:r w:rsidRPr="00D75C49">
        <w:rPr>
          <w:rFonts w:eastAsia="Trebuchet MS"/>
          <w:lang w:val="fr-CH"/>
        </w:rPr>
        <w:t>; et 7) encourager les médias, y compris ceux qui fournissent leurs informations par l'Internet, à rendre leurs services accessibles aux personnes handicapées</w:t>
      </w:r>
      <w:r w:rsidRPr="00F2127C">
        <w:rPr>
          <w:rFonts w:eastAsia="Trebuchet MS"/>
          <w:vertAlign w:val="superscript"/>
        </w:rPr>
        <w:footnoteReference w:id="17"/>
      </w:r>
      <w:r w:rsidRPr="00D75C49">
        <w:rPr>
          <w:rFonts w:eastAsia="Trebuchet MS"/>
          <w:lang w:val="fr-CH"/>
        </w:rPr>
        <w:t>.</w:t>
      </w:r>
    </w:p>
    <w:p w:rsidR="00C55D21" w:rsidRPr="00D75C49" w:rsidRDefault="00C55D21" w:rsidP="00F2127C">
      <w:pPr>
        <w:pStyle w:val="Heading2"/>
        <w:rPr>
          <w:rFonts w:eastAsia="Trebuchet MS"/>
          <w:lang w:val="fr-CH"/>
        </w:rPr>
      </w:pPr>
      <w:bookmarkStart w:id="28" w:name="_Toc258572822"/>
      <w:bookmarkStart w:id="29" w:name="_Toc259197347"/>
      <w:r w:rsidRPr="00D75C49">
        <w:rPr>
          <w:rFonts w:eastAsia="Trebuchet MS"/>
          <w:lang w:val="fr-CH"/>
        </w:rPr>
        <w:t>2</w:t>
      </w:r>
      <w:r w:rsidRPr="00D75C49">
        <w:rPr>
          <w:rFonts w:eastAsia="Trebuchet MS"/>
          <w:lang w:val="fr-CH"/>
        </w:rPr>
        <w:tab/>
        <w:t>Systèmes juridiques nationaux</w:t>
      </w:r>
      <w:bookmarkEnd w:id="28"/>
      <w:bookmarkEnd w:id="29"/>
    </w:p>
    <w:p w:rsidR="00C55D21" w:rsidRPr="00D75C49" w:rsidRDefault="00C55D21" w:rsidP="00F2127C">
      <w:pPr>
        <w:rPr>
          <w:rFonts w:eastAsia="Trebuchet MS"/>
          <w:lang w:val="fr-CH"/>
        </w:rPr>
      </w:pPr>
      <w:r w:rsidRPr="00D75C49">
        <w:rPr>
          <w:rFonts w:eastAsia="Trebuchet MS"/>
          <w:lang w:val="fr-CH"/>
        </w:rPr>
        <w:t>D'un point de vue juridique, les difficultés relatives à l'accessibilité aux TIC sont notamment les suivantes: 1)</w:t>
      </w:r>
      <w:r w:rsidR="00F2127C" w:rsidRPr="00D75C49">
        <w:rPr>
          <w:rFonts w:eastAsia="Trebuchet MS"/>
          <w:lang w:val="fr-CH"/>
        </w:rPr>
        <w:t> </w:t>
      </w:r>
      <w:r w:rsidRPr="00D75C49">
        <w:rPr>
          <w:rFonts w:eastAsia="Trebuchet MS"/>
          <w:lang w:val="fr-CH"/>
        </w:rPr>
        <w:t xml:space="preserve">dans de nombreux pays, aucune disposition juridique n'est expressément prévue pour l'accessibilité aux TIC et tout dispositif juridique relèverait par exemple de l'interprétation des lois contre la discrimination, des lois relatives aux personnes handicapées et des lois sur les télécommunications; 2) certaines des dispositions </w:t>
      </w:r>
      <w:r w:rsidRPr="00D75C49">
        <w:rPr>
          <w:rFonts w:eastAsia="Trebuchet MS"/>
          <w:lang w:val="fr-CH"/>
        </w:rPr>
        <w:lastRenderedPageBreak/>
        <w:t>juridiques qui ont été promulguées considèrent les problèmes du handicap d'un point de vue médical, à savoir comme un "défaut" au lieu de souligner l'importance de la capacité et de l'intégration; et 3) l'efficacité des dispositions juridiques et réglementaires, c'est-à-dire la transposition dans la réalité des dispositions relatives à un niveau d'accessibilité satisfaisant.</w:t>
      </w:r>
    </w:p>
    <w:p w:rsidR="00C55D21" w:rsidRPr="00D75C49" w:rsidRDefault="00C55D21" w:rsidP="00C55D21">
      <w:pPr>
        <w:rPr>
          <w:rFonts w:eastAsia="Trebuchet MS"/>
          <w:lang w:val="fr-CH"/>
        </w:rPr>
      </w:pPr>
      <w:r w:rsidRPr="00D75C49">
        <w:rPr>
          <w:rFonts w:eastAsia="Trebuchet MS"/>
          <w:lang w:val="fr-CH"/>
        </w:rPr>
        <w:t>Plusieurs pays ont reconnu dans leur Constitution qu'aucune personne ne pouvait faire l'objet d'une discrimination pour quelque motif que ce soit, y compris en raison d'un handicap. Certains pays ont promulgué des dispositions juridiques interdisant toute discrimination et une législation traitant expressément des droits des personnes handicapées. D'autres pays ont intégré dans leur législation sur les télécommunications certaines dispositions concernant l'accessibilité des services et des équipements pour les personnes handicapées. Le degré d'efficacité de ces dispositions est variable. On trouvera ci-après des exemples de dispositions juridiques dans un contexte national.</w:t>
      </w:r>
    </w:p>
    <w:p w:rsidR="00C55D21" w:rsidRPr="00D75C49" w:rsidRDefault="00C55D21" w:rsidP="00C55D21">
      <w:pPr>
        <w:keepNext/>
        <w:keepLines/>
        <w:rPr>
          <w:rFonts w:eastAsia="Trebuchet MS"/>
          <w:lang w:val="fr-CH"/>
        </w:rPr>
      </w:pPr>
      <w:r w:rsidRPr="00D75C49">
        <w:rPr>
          <w:rFonts w:eastAsia="Trebuchet MS"/>
          <w:lang w:val="fr-CH"/>
        </w:rPr>
        <w:t>La Constitution de la République bolivarienne du Venezuela reconnaît expressément que toutes les personnes handicapées ont le droit d'exercer pleinement et de façon autonome leurs capacités. Elle fait également obligation aux télédiffuseurs d'ajouter des sous-titres et des traductions en langue des signes. Cette obligation est également inscrite dans la Loi sur la responsabilité sociale de la radio et de la télévision. Le 18 décembre 2007, l'Assemblée nationale du Venezuela a adopté une nouvelle Loi sur les personnes handicapées qui garantit à ces dernières une assistance médicale et leur assure une représentation effective sur le lieu de travail. Elle s'applique aux handicaps physiques, auditifs, mentaux et visuels</w:t>
      </w:r>
      <w:r w:rsidRPr="00F2127C">
        <w:rPr>
          <w:rFonts w:eastAsia="Trebuchet MS"/>
          <w:vertAlign w:val="superscript"/>
        </w:rPr>
        <w:footnoteReference w:id="18"/>
      </w:r>
      <w:r w:rsidRPr="00D75C49">
        <w:rPr>
          <w:rFonts w:eastAsia="Trebuchet MS"/>
          <w:lang w:val="fr-CH"/>
        </w:rPr>
        <w:t>. Une proposition de réglementation vise à obliger les télédiffuseurs à mettre à disposition un interprète en langue des signes et à intégrer des sous-titrages pour sourds et malentendants dans les programmes d'informations et les messages d'urgence.</w:t>
      </w:r>
    </w:p>
    <w:p w:rsidR="00C55D21" w:rsidRPr="00D75C49" w:rsidRDefault="00C55D21" w:rsidP="00C55D21">
      <w:pPr>
        <w:rPr>
          <w:rFonts w:eastAsia="Trebuchet MS"/>
          <w:lang w:val="fr-CH"/>
        </w:rPr>
      </w:pPr>
      <w:r w:rsidRPr="00D75C49">
        <w:rPr>
          <w:rFonts w:eastAsia="Trebuchet MS"/>
          <w:lang w:val="fr-CH"/>
        </w:rPr>
        <w:t>Au Brésil, la Loi sur l'accessibilité (L.10.098) promulguée en 2000 exige l'accessibilité et la suppression des obstacles à la communication et garantit expressément le droit d'accès aux TIC pour les personnes handicapées. Plusieurs lois, décrets et plans visent à garantir l'accessibilité aux TIC pour les personnes handicapées</w:t>
      </w:r>
      <w:r w:rsidRPr="00F2127C">
        <w:rPr>
          <w:rFonts w:eastAsia="Trebuchet MS"/>
          <w:vertAlign w:val="superscript"/>
        </w:rPr>
        <w:footnoteReference w:id="19"/>
      </w:r>
      <w:r w:rsidRPr="00D75C49">
        <w:rPr>
          <w:rFonts w:eastAsia="Trebuchet MS"/>
          <w:lang w:val="fr-CH"/>
        </w:rPr>
        <w:t xml:space="preserve">. En 2004, le Décret 5.296 prévoyait des dispositions plus détaillées pour la mise en </w:t>
      </w:r>
      <w:r w:rsidR="00D75C49">
        <w:rPr>
          <w:rFonts w:eastAsia="Trebuchet MS"/>
          <w:lang w:val="fr-CH"/>
        </w:rPr>
        <w:t>œ</w:t>
      </w:r>
      <w:r w:rsidRPr="00D75C49">
        <w:rPr>
          <w:rFonts w:eastAsia="Trebuchet MS"/>
          <w:lang w:val="fr-CH"/>
        </w:rPr>
        <w:t>uvre de l'accessibilité et exige que tous les sites web publics soient accessibles aux personnes handicapées</w:t>
      </w:r>
      <w:r w:rsidRPr="00F2127C">
        <w:rPr>
          <w:rFonts w:eastAsia="Trebuchet MS"/>
          <w:vertAlign w:val="superscript"/>
        </w:rPr>
        <w:footnoteReference w:id="20"/>
      </w:r>
      <w:r w:rsidRPr="00D75C49">
        <w:rPr>
          <w:rFonts w:eastAsia="Trebuchet MS"/>
          <w:lang w:val="fr-CH"/>
        </w:rPr>
        <w:t>. Dans les téléphones publics, la touche 5 du clavier numérique doit être repérée par un point braille, les téléphones doivent être à une certaine hauteur et certains doivent également être dotés d'un clavier permettant aux personnes souffrant d'un handicap auditif de communiquer. Les projets en faveur de l'accès et du service universels doivent 1) comprendre une disposition selon laquelle au moins 2% des téléphones publics doivent être accessibles; 2) faire en sorte que les personnes handicapées soient habilitées à demander qu'un téléphone public soit adapté dans un délai de 7 jours; et 3) veiller à ce que (depuis 2007) le Fonds pour le service universel serve à doter les institutions à but non lucratif de téléphones fixes accessibles aux personnes souffrant de handicap auditif.</w:t>
      </w:r>
    </w:p>
    <w:p w:rsidR="00C55D21" w:rsidRPr="00D75C49" w:rsidRDefault="00C55D21" w:rsidP="00C55D21">
      <w:pPr>
        <w:rPr>
          <w:rFonts w:eastAsia="Trebuchet MS"/>
          <w:lang w:val="fr-CH"/>
        </w:rPr>
      </w:pPr>
      <w:r w:rsidRPr="00D75C49">
        <w:rPr>
          <w:rFonts w:eastAsia="Trebuchet MS"/>
          <w:lang w:val="fr-CH"/>
        </w:rPr>
        <w:t>La République démocratique du Congo estime qu'environ 2 millions de Congolais souffrent d'un handicap consécutif à la guerre, à la vieillesse, à une maladie ou à un accident. La Constitution de la République démocratique du Congo prévoit que les autorités doivent protéger les personnes handicapées. La loi sur les télécommunications comporte des dispositions permettant de réserver une partie des recettes du secteur des télécommunications au développement de celles-ci. En outre, la République démocratique du Congo recommande l'établissement de centres de formation et d'accès aux TIC au sein des centres pour handicapés, ainsi qu'une exonération totale sur les taxes à l'importation d'équipements de télécommunication pour les personnes handicapées.</w:t>
      </w:r>
    </w:p>
    <w:p w:rsidR="00C55D21" w:rsidRPr="00D75C49" w:rsidRDefault="00C55D21" w:rsidP="00C55D21">
      <w:pPr>
        <w:rPr>
          <w:rFonts w:eastAsia="Trebuchet MS"/>
          <w:lang w:val="fr-CH"/>
        </w:rPr>
      </w:pPr>
      <w:r w:rsidRPr="00D75C49">
        <w:rPr>
          <w:rFonts w:eastAsia="Trebuchet MS"/>
          <w:lang w:val="fr-CH"/>
        </w:rPr>
        <w:t>La Directive de l'Union européenne "service universel"</w:t>
      </w:r>
      <w:r w:rsidRPr="00F2127C">
        <w:rPr>
          <w:rFonts w:eastAsia="Trebuchet MS"/>
          <w:vertAlign w:val="superscript"/>
        </w:rPr>
        <w:footnoteReference w:id="21"/>
      </w:r>
      <w:r w:rsidRPr="00D75C49">
        <w:rPr>
          <w:rFonts w:eastAsia="Trebuchet MS"/>
          <w:lang w:val="fr-CH"/>
        </w:rPr>
        <w:t xml:space="preserve"> impose aux Etats Membres de prendre "des mesures particulières en faveur des utilisateurs finals handicapés afin d'assurer, d'une part, un accès aux services téléphoniques accessibles au public, y compris aux services d'urgence, aux services de renseignements </w:t>
      </w:r>
      <w:r w:rsidRPr="00D75C49">
        <w:rPr>
          <w:rFonts w:eastAsia="Trebuchet MS"/>
          <w:lang w:val="fr-CH"/>
        </w:rPr>
        <w:lastRenderedPageBreak/>
        <w:t>téléphoniques et aux annuaires, qui soit équivalent à celui dont bénéficient les autres utilisateurs finals et, d'autre part, le caractère abordable de ces services"</w:t>
      </w:r>
      <w:r w:rsidRPr="00F2127C">
        <w:rPr>
          <w:rFonts w:eastAsia="Trebuchet MS"/>
          <w:vertAlign w:val="superscript"/>
        </w:rPr>
        <w:footnoteReference w:id="22"/>
      </w:r>
      <w:r w:rsidRPr="00D75C49">
        <w:rPr>
          <w:rFonts w:eastAsia="Trebuchet MS"/>
          <w:lang w:val="fr-CH"/>
        </w:rPr>
        <w:t>. Les Etats Membres peuvent également prendre des mesures pour faire en sorte que les aux utilisateurs finals handicapés puissent eux aussi profiter du choix dont bénéficient les autres utilisateurs finals</w:t>
      </w:r>
      <w:r w:rsidRPr="00F2127C">
        <w:rPr>
          <w:rFonts w:eastAsia="Trebuchet MS"/>
          <w:vertAlign w:val="superscript"/>
        </w:rPr>
        <w:footnoteReference w:id="23"/>
      </w:r>
      <w:r w:rsidRPr="00D75C49">
        <w:rPr>
          <w:rFonts w:eastAsia="Trebuchet MS"/>
          <w:lang w:val="fr-CH"/>
        </w:rPr>
        <w:t>. La qualité du service pour les utilisateurs handicapés peut faire l'objet de normes supplémentaires de qualité de service aux fins de l'évaluation de la performance</w:t>
      </w:r>
      <w:r w:rsidRPr="00F2127C">
        <w:rPr>
          <w:rFonts w:eastAsia="Trebuchet MS"/>
          <w:vertAlign w:val="superscript"/>
        </w:rPr>
        <w:footnoteReference w:id="24"/>
      </w:r>
      <w:r w:rsidRPr="00D75C49">
        <w:rPr>
          <w:rFonts w:eastAsia="Trebuchet MS"/>
          <w:lang w:val="fr-CH"/>
        </w:rPr>
        <w:t>. Les postes téléphoniques publics doivent être accessibles aux utilisateurs handicapés</w:t>
      </w:r>
      <w:r w:rsidRPr="00343328">
        <w:rPr>
          <w:rFonts w:eastAsia="Trebuchet MS"/>
          <w:vertAlign w:val="superscript"/>
        </w:rPr>
        <w:footnoteReference w:id="25"/>
      </w:r>
      <w:r w:rsidRPr="00D75C49">
        <w:rPr>
          <w:rFonts w:eastAsia="Trebuchet MS"/>
          <w:lang w:val="fr-CH"/>
        </w:rPr>
        <w:t>.</w:t>
      </w:r>
    </w:p>
    <w:p w:rsidR="00C55D21" w:rsidRPr="00D75C49" w:rsidRDefault="00C55D21" w:rsidP="00C55D21">
      <w:pPr>
        <w:rPr>
          <w:rFonts w:eastAsia="Trebuchet MS"/>
          <w:lang w:val="fr-CH"/>
        </w:rPr>
      </w:pPr>
      <w:r w:rsidRPr="00D75C49">
        <w:rPr>
          <w:rFonts w:eastAsia="Trebuchet MS"/>
          <w:lang w:val="fr-CH"/>
        </w:rPr>
        <w:t>La France dispose d'une réglementation concernant l'accessibilité aux services mobiles pour les personnes handicapées. Cette réglementation vise à compléter les obligations que les opérateurs de services mobiles s'imposent à eux-mêmes (voir la section VI ci-après) et stipule que chaque opérateur doit publier un rapport annuel afin de décrire les progrès réalisés en matière d'accessibilité aux services mobiles, en termes d'équipements, de dispositifs et de services.</w:t>
      </w:r>
    </w:p>
    <w:p w:rsidR="00C55D21" w:rsidRPr="00D75C49" w:rsidRDefault="00C55D21" w:rsidP="00C55D21">
      <w:pPr>
        <w:rPr>
          <w:rFonts w:eastAsia="Trebuchet MS"/>
          <w:lang w:val="fr-CH"/>
        </w:rPr>
      </w:pPr>
      <w:r w:rsidRPr="00D75C49">
        <w:rPr>
          <w:rFonts w:eastAsia="Trebuchet MS"/>
          <w:lang w:val="fr-CH"/>
        </w:rPr>
        <w:t>La Constitution du Mexique interdit toute discrimination fondée sur le handicap à l'encontre de toute personne. Le Mexique a ratifié la CDPH, ce qui suppose que ses dispositions sont pleinement exécutoires au Mexique et que l'Etat du Mexique est tenu de s'y conformer. Il existe également une Loi relative aux droits des personnes handicapées qui traite des différents types de problèmes liés à l'accessibilité. Toutefois, comme la CDPH reconnaît plus de droits aux personnes handicapées et plus de devoirs pour les Etats et les parties privées, on considère qu'elle remplace par conséquent cette loi. A la date d'élaboration du présent rapport, aucune réglementation ni aucune mesure visant à appliquer la CDPH n'avait été adoptée.</w:t>
      </w:r>
    </w:p>
    <w:p w:rsidR="00C55D21" w:rsidRPr="00D75C49" w:rsidRDefault="00C55D21" w:rsidP="00C55D21">
      <w:pPr>
        <w:rPr>
          <w:rFonts w:eastAsia="Trebuchet MS"/>
          <w:lang w:val="fr-CH"/>
        </w:rPr>
      </w:pPr>
      <w:r w:rsidRPr="00D75C49">
        <w:rPr>
          <w:rFonts w:eastAsia="Trebuchet MS"/>
          <w:lang w:val="fr-CH"/>
        </w:rPr>
        <w:t>A Sri Lanka, la Loi N° 28 sur la protection des droits des personnes handicapées (1996) constitue la base juridique de la mise en place d'installations accessibles pour les personnes handicapées. Les licences accordées aux fournisseurs d'accès de téléphonie fixe et de services mobiles doivent garantir l'accès des installations de télécommunication aux personnes handicapées.</w:t>
      </w:r>
    </w:p>
    <w:p w:rsidR="00C55D21" w:rsidRPr="00D75C49" w:rsidRDefault="00C55D21" w:rsidP="00C55D21">
      <w:pPr>
        <w:rPr>
          <w:rFonts w:eastAsia="Trebuchet MS"/>
          <w:lang w:val="fr-CH"/>
        </w:rPr>
      </w:pPr>
      <w:r w:rsidRPr="00D75C49">
        <w:rPr>
          <w:rFonts w:eastAsia="Trebuchet MS"/>
          <w:lang w:val="fr-CH"/>
        </w:rPr>
        <w:t xml:space="preserve">Aux Etats-Unis, la section 508 de la Loi de 1973 sur la réhabilitation telle que modifiée et les règlements édictés par le US Access </w:t>
      </w:r>
      <w:proofErr w:type="spellStart"/>
      <w:r w:rsidRPr="00D75C49">
        <w:rPr>
          <w:rFonts w:eastAsia="Trebuchet MS"/>
          <w:lang w:val="fr-CH"/>
        </w:rPr>
        <w:t>Board</w:t>
      </w:r>
      <w:proofErr w:type="spellEnd"/>
      <w:r w:rsidRPr="00D75C49">
        <w:rPr>
          <w:rFonts w:eastAsia="Trebuchet MS"/>
          <w:lang w:val="fr-CH"/>
        </w:rPr>
        <w:t xml:space="preserve"> contiennent les normes relatives à l'accessibilité des technologies électroniques et informatiques au sens large (à savoir les logiciels, les systèmes d'exploitation, les applications Internet/Intranet, le matériel informatique, les télécommunications, les téléviseurs, les téléphones, les télécopieurs, les téléscripteurs, les produits multimédias et les systèmes fermés). Cette loi a de profondes répercussions au niveau international et est considérée comme un exemple de bonne pratique. L'accessibilité aux services de télécommunication est régie par la "</w:t>
      </w:r>
      <w:proofErr w:type="spellStart"/>
      <w:r w:rsidRPr="00D75C49">
        <w:rPr>
          <w:rFonts w:eastAsia="Trebuchet MS"/>
          <w:lang w:val="fr-CH"/>
        </w:rPr>
        <w:t>Americans</w:t>
      </w:r>
      <w:proofErr w:type="spellEnd"/>
      <w:r w:rsidRPr="00D75C49">
        <w:rPr>
          <w:rFonts w:eastAsia="Trebuchet MS"/>
          <w:lang w:val="fr-CH"/>
        </w:rPr>
        <w:t xml:space="preserve"> </w:t>
      </w:r>
      <w:proofErr w:type="spellStart"/>
      <w:r w:rsidRPr="00D75C49">
        <w:rPr>
          <w:rFonts w:eastAsia="Trebuchet MS"/>
          <w:lang w:val="fr-CH"/>
        </w:rPr>
        <w:t>with</w:t>
      </w:r>
      <w:proofErr w:type="spellEnd"/>
      <w:r w:rsidRPr="00D75C49">
        <w:rPr>
          <w:rFonts w:eastAsia="Trebuchet MS"/>
          <w:lang w:val="fr-CH"/>
        </w:rPr>
        <w:t xml:space="preserve"> </w:t>
      </w:r>
      <w:proofErr w:type="spellStart"/>
      <w:r w:rsidRPr="00D75C49">
        <w:rPr>
          <w:rFonts w:eastAsia="Trebuchet MS"/>
          <w:lang w:val="fr-CH"/>
        </w:rPr>
        <w:t>disabilities</w:t>
      </w:r>
      <w:proofErr w:type="spellEnd"/>
      <w:r w:rsidRPr="00D75C49">
        <w:rPr>
          <w:rFonts w:eastAsia="Trebuchet MS"/>
          <w:lang w:val="fr-CH"/>
        </w:rPr>
        <w:t xml:space="preserve"> </w:t>
      </w:r>
      <w:proofErr w:type="spellStart"/>
      <w:r w:rsidRPr="00D75C49">
        <w:rPr>
          <w:rFonts w:eastAsia="Trebuchet MS"/>
          <w:lang w:val="fr-CH"/>
        </w:rPr>
        <w:t>Act</w:t>
      </w:r>
      <w:proofErr w:type="spellEnd"/>
      <w:r w:rsidRPr="00D75C49">
        <w:rPr>
          <w:rFonts w:eastAsia="Trebuchet MS"/>
          <w:lang w:val="fr-CH"/>
        </w:rPr>
        <w:t>" de 1990. La loi sur les communications exige des équipementiers et des fournisseurs de services, s'il n'en résulte pas des dépenses inconsidérées ni trop de difficultés, que leurs équipements et services soient conçus de façon à être accessibles aux personnes handicapées</w:t>
      </w:r>
      <w:r w:rsidRPr="00F2127C">
        <w:rPr>
          <w:rFonts w:eastAsia="Trebuchet MS"/>
          <w:vertAlign w:val="superscript"/>
        </w:rPr>
        <w:footnoteReference w:id="26"/>
      </w:r>
      <w:r w:rsidRPr="00D75C49">
        <w:rPr>
          <w:rFonts w:eastAsia="Trebuchet MS"/>
          <w:lang w:val="fr-CH"/>
        </w:rPr>
        <w:t>. Les organismes et services fédéraux doivent avoir des technologies électroniques ou informatiques qui permettent 1) aux fonctionnaires fédéraux handicapés d'avoir un accès aux informations comparable à celui des fonctionnaires fédéraux non handicapés; et 2) aux personnes handicapées membres du public d'avoir un accès aux informations et aux services comparable à celui des personnes non handicapées</w:t>
      </w:r>
      <w:r w:rsidRPr="00F2127C">
        <w:rPr>
          <w:rFonts w:eastAsia="Trebuchet MS"/>
          <w:vertAlign w:val="superscript"/>
        </w:rPr>
        <w:footnoteReference w:id="27"/>
      </w:r>
      <w:r w:rsidRPr="00D75C49">
        <w:rPr>
          <w:rFonts w:eastAsia="Trebuchet MS"/>
          <w:lang w:val="fr-CH"/>
        </w:rPr>
        <w:t>. Les personnes souffrant d'un handicap auditif doivent pouvoir utiliser leurs appareils avec des téléphones</w:t>
      </w:r>
      <w:r w:rsidRPr="00F2127C">
        <w:rPr>
          <w:rFonts w:eastAsia="Trebuchet MS"/>
          <w:vertAlign w:val="superscript"/>
        </w:rPr>
        <w:footnoteReference w:id="28"/>
      </w:r>
      <w:r w:rsidRPr="00D75C49">
        <w:rPr>
          <w:rFonts w:eastAsia="Trebuchet MS"/>
          <w:lang w:val="fr-CH"/>
        </w:rPr>
        <w:t>.</w:t>
      </w:r>
    </w:p>
    <w:p w:rsidR="00C55D21" w:rsidRPr="00D75C49" w:rsidRDefault="00C55D21" w:rsidP="00C55D21">
      <w:pPr>
        <w:rPr>
          <w:rFonts w:eastAsia="Trebuchet MS"/>
          <w:lang w:val="fr-CH"/>
        </w:rPr>
      </w:pPr>
      <w:r w:rsidRPr="00D75C49">
        <w:rPr>
          <w:rFonts w:eastAsia="Trebuchet MS"/>
          <w:lang w:val="fr-CH"/>
        </w:rPr>
        <w:t>Aux Etats-Unis, des services relais sont également utilisés (voir la section IV ci-après), à travers le télétype, l'Internet et la vidéo. Les utilisateurs de ces services relais paient les mêmes tarifs pour les services de télécommunication que les autres utilisateurs (par exemple, le même tarif pour un appel longue distance). Tous les opérateurs fournissant des services de télécommunication entre les Etats doivent eux-mêmes fournir des services relais ou passer par des tiers. Les services relais comprennent la synthèse vocale pour les sourds et malentendants, le système "</w:t>
      </w:r>
      <w:proofErr w:type="spellStart"/>
      <w:r w:rsidRPr="00D75C49">
        <w:rPr>
          <w:rFonts w:eastAsia="Trebuchet MS"/>
          <w:lang w:val="fr-CH"/>
        </w:rPr>
        <w:t>Hearing</w:t>
      </w:r>
      <w:proofErr w:type="spellEnd"/>
      <w:r w:rsidRPr="00D75C49">
        <w:rPr>
          <w:rFonts w:eastAsia="Trebuchet MS"/>
          <w:lang w:val="fr-CH"/>
        </w:rPr>
        <w:t xml:space="preserve"> carry over" (aide d'un agent pour la réponse vocale) pour les personnes </w:t>
      </w:r>
      <w:r w:rsidRPr="00D75C49">
        <w:rPr>
          <w:rFonts w:eastAsia="Trebuchet MS"/>
          <w:lang w:val="fr-CH"/>
        </w:rPr>
        <w:lastRenderedPageBreak/>
        <w:t>souffrant d'un handicap vocal, le système "</w:t>
      </w:r>
      <w:proofErr w:type="spellStart"/>
      <w:r w:rsidRPr="00D75C49">
        <w:rPr>
          <w:rFonts w:eastAsia="Trebuchet MS"/>
          <w:lang w:val="fr-CH"/>
        </w:rPr>
        <w:t>voice</w:t>
      </w:r>
      <w:proofErr w:type="spellEnd"/>
      <w:r w:rsidRPr="00D75C49">
        <w:rPr>
          <w:rFonts w:eastAsia="Trebuchet MS"/>
          <w:lang w:val="fr-CH"/>
        </w:rPr>
        <w:t xml:space="preserve"> carry over" (aide d'un agent pour la réception du message vocal) pour les personnes sourdes ou malentendantes préférant utiliser leur voix pour communiquer, et le système "Speech-to Speech" (aide d'un agent pour la réception et la transmission d'une réponse lors de la communication entre deux personnes ayant un handicap vocal)</w:t>
      </w:r>
      <w:r w:rsidRPr="006D3878">
        <w:rPr>
          <w:rFonts w:eastAsia="Trebuchet MS"/>
          <w:vertAlign w:val="superscript"/>
        </w:rPr>
        <w:footnoteReference w:id="29"/>
      </w:r>
      <w:r w:rsidRPr="00D75C49">
        <w:rPr>
          <w:rFonts w:eastAsia="Trebuchet MS"/>
          <w:lang w:val="fr-CH"/>
        </w:rPr>
        <w:t xml:space="preserve">. En 2007, la Commission fédérale des communications a reconnu qu'avec le passage aux services </w:t>
      </w:r>
      <w:proofErr w:type="spellStart"/>
      <w:r w:rsidRPr="00D75C49">
        <w:rPr>
          <w:rFonts w:eastAsia="Trebuchet MS"/>
          <w:lang w:val="fr-CH"/>
        </w:rPr>
        <w:t>VoIP</w:t>
      </w:r>
      <w:proofErr w:type="spellEnd"/>
      <w:r w:rsidRPr="00D75C49">
        <w:rPr>
          <w:rFonts w:eastAsia="Trebuchet MS"/>
          <w:lang w:val="fr-CH"/>
        </w:rPr>
        <w:t xml:space="preserve">, il était nécessaire de garantir les mêmes conditions d'accès aux personnes handicapées pour les services </w:t>
      </w:r>
      <w:proofErr w:type="spellStart"/>
      <w:r w:rsidRPr="00D75C49">
        <w:rPr>
          <w:rFonts w:eastAsia="Trebuchet MS"/>
          <w:lang w:val="fr-CH"/>
        </w:rPr>
        <w:t>VoIP</w:t>
      </w:r>
      <w:proofErr w:type="spellEnd"/>
      <w:r w:rsidRPr="00D75C49">
        <w:rPr>
          <w:rFonts w:eastAsia="Trebuchet MS"/>
          <w:lang w:val="fr-CH"/>
        </w:rPr>
        <w:t xml:space="preserve"> interconnectés. A cette fin, les fournisseurs de services </w:t>
      </w:r>
      <w:proofErr w:type="spellStart"/>
      <w:r w:rsidRPr="00D75C49">
        <w:rPr>
          <w:rFonts w:eastAsia="Trebuchet MS"/>
          <w:lang w:val="fr-CH"/>
        </w:rPr>
        <w:t>VoIP</w:t>
      </w:r>
      <w:proofErr w:type="spellEnd"/>
      <w:r w:rsidRPr="00D75C49">
        <w:rPr>
          <w:rFonts w:eastAsia="Trebuchet MS"/>
          <w:lang w:val="fr-CH"/>
        </w:rPr>
        <w:t xml:space="preserve"> interconnectés doivent contribuer au Fonds pour les services relais de télécommunication entre Etats et fournir un numéro vert, le 711 (le numéro d'accès aux services relais)</w:t>
      </w:r>
      <w:r w:rsidRPr="006D3878">
        <w:rPr>
          <w:rFonts w:eastAsia="Trebuchet MS"/>
          <w:vertAlign w:val="superscript"/>
        </w:rPr>
        <w:footnoteReference w:id="30"/>
      </w:r>
      <w:r w:rsidRPr="00D75C49">
        <w:rPr>
          <w:rFonts w:eastAsia="Trebuchet MS"/>
          <w:lang w:val="fr-CH"/>
        </w:rPr>
        <w:t>.</w:t>
      </w:r>
    </w:p>
    <w:p w:rsidR="00C55D21" w:rsidRPr="00D75C49" w:rsidRDefault="00C55D21" w:rsidP="00C55D21">
      <w:pPr>
        <w:rPr>
          <w:rFonts w:eastAsia="Trebuchet MS"/>
          <w:lang w:val="fr-CH"/>
        </w:rPr>
      </w:pPr>
      <w:r w:rsidRPr="00D75C49">
        <w:rPr>
          <w:rFonts w:eastAsia="Trebuchet MS"/>
          <w:lang w:val="fr-CH"/>
        </w:rPr>
        <w:t xml:space="preserve">Toutes les campagnes publicitaires produites ou financées par le gouvernement des </w:t>
      </w:r>
      <w:proofErr w:type="spellStart"/>
      <w:r w:rsidRPr="00D75C49">
        <w:rPr>
          <w:rFonts w:eastAsia="Trebuchet MS"/>
          <w:lang w:val="fr-CH"/>
        </w:rPr>
        <w:t>Etats</w:t>
      </w:r>
      <w:r w:rsidRPr="00D75C49">
        <w:rPr>
          <w:rFonts w:eastAsia="Trebuchet MS"/>
          <w:lang w:val="fr-CH"/>
        </w:rPr>
        <w:noBreakHyphen/>
        <w:t>Unis</w:t>
      </w:r>
      <w:proofErr w:type="spellEnd"/>
      <w:r w:rsidRPr="00D75C49">
        <w:rPr>
          <w:rFonts w:eastAsia="Trebuchet MS"/>
          <w:lang w:val="fr-CH"/>
        </w:rPr>
        <w:t xml:space="preserve"> et diffusées à la télévision doivent être sous-titrées</w:t>
      </w:r>
      <w:r w:rsidRPr="006D3878">
        <w:rPr>
          <w:rFonts w:eastAsia="Trebuchet MS"/>
          <w:vertAlign w:val="superscript"/>
        </w:rPr>
        <w:footnoteReference w:id="31"/>
      </w:r>
      <w:r w:rsidRPr="00D75C49">
        <w:rPr>
          <w:rFonts w:eastAsia="Trebuchet MS"/>
          <w:lang w:val="fr-CH"/>
        </w:rPr>
        <w:t xml:space="preserve">. Conformément au calendrier établi par la Commission fédérale des communications, les programmes de télévision doivent être </w:t>
      </w:r>
      <w:proofErr w:type="spellStart"/>
      <w:r w:rsidRPr="00D75C49">
        <w:rPr>
          <w:rFonts w:eastAsia="Trebuchet MS"/>
          <w:lang w:val="fr-CH"/>
        </w:rPr>
        <w:t>sous</w:t>
      </w:r>
      <w:r w:rsidRPr="00D75C49">
        <w:rPr>
          <w:rFonts w:eastAsia="Trebuchet MS"/>
          <w:lang w:val="fr-CH"/>
        </w:rPr>
        <w:noBreakHyphen/>
        <w:t>titrés</w:t>
      </w:r>
      <w:proofErr w:type="spellEnd"/>
      <w:r w:rsidRPr="00D75C49">
        <w:rPr>
          <w:rFonts w:eastAsia="Trebuchet MS"/>
          <w:lang w:val="fr-CH"/>
        </w:rPr>
        <w:t xml:space="preserve"> pour les sourds et malentendants</w:t>
      </w:r>
      <w:r w:rsidRPr="006D3878">
        <w:rPr>
          <w:rFonts w:eastAsia="Trebuchet MS"/>
          <w:vertAlign w:val="superscript"/>
        </w:rPr>
        <w:footnoteReference w:id="32"/>
      </w:r>
      <w:r w:rsidRPr="00D75C49">
        <w:rPr>
          <w:rFonts w:eastAsia="Trebuchet MS"/>
          <w:lang w:val="fr-CH"/>
        </w:rPr>
        <w:t xml:space="preserve">. En ce qui concerne les informations d'urgence, les stations de radiodiffusion et de télévision (gratuites ou payantes) sont tenues de </w:t>
      </w:r>
      <w:proofErr w:type="spellStart"/>
      <w:r w:rsidRPr="00D75C49">
        <w:rPr>
          <w:rFonts w:eastAsia="Trebuchet MS"/>
          <w:lang w:val="fr-CH"/>
        </w:rPr>
        <w:t>sous</w:t>
      </w:r>
      <w:r w:rsidRPr="00D75C49">
        <w:rPr>
          <w:rFonts w:eastAsia="Trebuchet MS"/>
          <w:lang w:val="fr-CH"/>
        </w:rPr>
        <w:noBreakHyphen/>
        <w:t>titrer</w:t>
      </w:r>
      <w:proofErr w:type="spellEnd"/>
      <w:r w:rsidRPr="00D75C49">
        <w:rPr>
          <w:rFonts w:eastAsia="Trebuchet MS"/>
          <w:lang w:val="fr-CH"/>
        </w:rPr>
        <w:t xml:space="preserve"> les programmes et d'insérer des sons distincts indiquant une situation d'urgence aux personnes handicapées.</w:t>
      </w:r>
    </w:p>
    <w:p w:rsidR="00C55D21" w:rsidRPr="00D75C49" w:rsidRDefault="00C55D21" w:rsidP="006D3878">
      <w:pPr>
        <w:pStyle w:val="Heading2"/>
        <w:rPr>
          <w:rFonts w:eastAsia="Trebuchet MS"/>
          <w:lang w:val="fr-CH"/>
        </w:rPr>
      </w:pPr>
      <w:bookmarkStart w:id="30" w:name="_Toc258572823"/>
      <w:bookmarkStart w:id="31" w:name="_Toc259197348"/>
      <w:r w:rsidRPr="00D75C49">
        <w:rPr>
          <w:rFonts w:eastAsia="Trebuchet MS"/>
          <w:lang w:val="fr-CH"/>
        </w:rPr>
        <w:t>3</w:t>
      </w:r>
      <w:r w:rsidRPr="00D75C49">
        <w:rPr>
          <w:rFonts w:eastAsia="Trebuchet MS"/>
          <w:lang w:val="fr-CH"/>
        </w:rPr>
        <w:tab/>
        <w:t>Normes relatives à l'accessibilité</w:t>
      </w:r>
      <w:bookmarkEnd w:id="30"/>
      <w:bookmarkEnd w:id="31"/>
    </w:p>
    <w:p w:rsidR="00C55D21" w:rsidRPr="00D75C49" w:rsidRDefault="00C55D21" w:rsidP="00C55D21">
      <w:pPr>
        <w:rPr>
          <w:rFonts w:eastAsia="Trebuchet MS"/>
          <w:lang w:val="fr-CH"/>
        </w:rPr>
      </w:pPr>
      <w:r w:rsidRPr="00D75C49">
        <w:rPr>
          <w:rFonts w:eastAsia="Trebuchet MS"/>
          <w:lang w:val="fr-CH"/>
        </w:rPr>
        <w:t>Les normes relatives à l'accessibilité sont essentielles dans la mesure où elles permettent aux équipements et services 1) d'être utilisés par le plus grand nombre de personnes; 2) d'être interopérables; et 3) d'offrir la qualité de service nécessaire. Le Secteur de normalisation des télécommunications de l'UIT (UIT-T) a établi plusieurs recommandations et documents donnant des informations sur de nombreuses normes relatives à l'accessibilité.</w:t>
      </w:r>
    </w:p>
    <w:p w:rsidR="00C55D21" w:rsidRPr="00D75C49" w:rsidRDefault="00C55D21" w:rsidP="00C55D21">
      <w:pPr>
        <w:rPr>
          <w:rFonts w:eastAsia="Trebuchet MS"/>
          <w:lang w:val="fr-CH"/>
        </w:rPr>
      </w:pPr>
      <w:r w:rsidRPr="00D75C49">
        <w:rPr>
          <w:rFonts w:eastAsia="Trebuchet MS"/>
          <w:lang w:val="fr-CH"/>
        </w:rPr>
        <w:t>Les principes généraux propres à garantir et à améliorer l'accessibilité des télécommunications imposent aux concepteurs d'équipements et de services de télécommunication 1) d'assurer une conception inclusive prenant en compte les besoins des personnes âgées et des personnes handicapées, afin qu'ils puissent utiliser autant que possible ces équipements et services; 2) de fournir une accessibilité au moyen d'équipements facultatifs ou de technologies d'assistance présentant des fonctionnalités équivalentes au service d'origine</w:t>
      </w:r>
      <w:r w:rsidRPr="006D3878">
        <w:rPr>
          <w:rFonts w:eastAsia="Trebuchet MS"/>
          <w:vertAlign w:val="superscript"/>
        </w:rPr>
        <w:footnoteReference w:id="33"/>
      </w:r>
      <w:r w:rsidRPr="00D75C49">
        <w:rPr>
          <w:rFonts w:eastAsia="Trebuchet MS"/>
          <w:lang w:val="fr-CH"/>
        </w:rPr>
        <w:t>, lorsque la configuration type n'est pas facilement accessible; 3) de préserver la sécurité des utilisateurs et des informations liées aux utilisateurs; et 4) de faire en sorte que les équipements et les services puissent être utilisés sans trop solliciter les capacités cognitives ou les capacités de mémoire</w:t>
      </w:r>
      <w:r w:rsidRPr="006D3878">
        <w:rPr>
          <w:rFonts w:eastAsia="Trebuchet MS"/>
          <w:vertAlign w:val="superscript"/>
        </w:rPr>
        <w:footnoteReference w:id="34"/>
      </w:r>
      <w:r w:rsidRPr="00D75C49">
        <w:rPr>
          <w:rFonts w:eastAsia="Trebuchet MS"/>
          <w:lang w:val="fr-CH"/>
        </w:rPr>
        <w:t xml:space="preserve">. </w:t>
      </w:r>
    </w:p>
    <w:p w:rsidR="00C55D21" w:rsidRPr="00D75C49" w:rsidRDefault="00C55D21" w:rsidP="00C55D21">
      <w:pPr>
        <w:rPr>
          <w:rFonts w:eastAsia="Trebuchet MS"/>
          <w:lang w:val="fr-CH"/>
        </w:rPr>
      </w:pPr>
      <w:r w:rsidRPr="00D75C49">
        <w:rPr>
          <w:rFonts w:eastAsia="Trebuchet MS"/>
          <w:lang w:val="fr-CH"/>
        </w:rPr>
        <w:t>L'UIT-T a également publié une liste pour le contrôle de l'accessibilité des télécommunications</w:t>
      </w:r>
      <w:r w:rsidRPr="006D3878">
        <w:rPr>
          <w:rFonts w:eastAsia="Trebuchet MS"/>
          <w:vertAlign w:val="superscript"/>
        </w:rPr>
        <w:footnoteReference w:id="35"/>
      </w:r>
      <w:r w:rsidRPr="00D75C49">
        <w:rPr>
          <w:rFonts w:eastAsia="Trebuchet MS"/>
          <w:vertAlign w:val="superscript"/>
          <w:lang w:val="fr-CH"/>
        </w:rPr>
        <w:t xml:space="preserve"> </w:t>
      </w:r>
      <w:r w:rsidRPr="00D75C49">
        <w:rPr>
          <w:rFonts w:eastAsia="Trebuchet MS"/>
          <w:lang w:val="fr-CH"/>
        </w:rPr>
        <w:t>dans le cadre des activités de normalisation, à utiliser tout au long du processus de normalisation. Il est important d'intégrer des critères d'accessibilité lors de l'élaboration de nouvelles technologies ou suivant l'évolution des technologies actuelles, sans quoi, les nouvelles technologies risquent d'imposer de nouveaux obstacles aux personnes handicapées.</w:t>
      </w:r>
    </w:p>
    <w:p w:rsidR="00C55D21" w:rsidRPr="00D75C49" w:rsidRDefault="00C55D21" w:rsidP="00C55D21">
      <w:pPr>
        <w:rPr>
          <w:rFonts w:eastAsia="Trebuchet MS"/>
          <w:lang w:val="fr-CH"/>
        </w:rPr>
      </w:pPr>
      <w:r w:rsidRPr="00D75C49">
        <w:rPr>
          <w:rFonts w:eastAsia="Trebuchet MS"/>
          <w:lang w:val="fr-CH"/>
        </w:rPr>
        <w:t>Le JTC 1 (Normalisation des technologie de l'information) de l'Organisation internationale de normalisation (ISO) et la Commission électrotechnique internationale (CEI) ont établi un Groupe de travail spécial sur l'accessibilité</w:t>
      </w:r>
      <w:r w:rsidRPr="00983B86">
        <w:rPr>
          <w:rFonts w:eastAsia="Trebuchet MS"/>
          <w:vertAlign w:val="superscript"/>
        </w:rPr>
        <w:footnoteReference w:id="36"/>
      </w:r>
      <w:r w:rsidRPr="00D75C49">
        <w:rPr>
          <w:rFonts w:eastAsia="Trebuchet MS"/>
          <w:lang w:val="fr-CH"/>
        </w:rPr>
        <w:t xml:space="preserve">, qui a pour mandat de déterminer les besoins des utilisateurs, de publier un inventaire de toutes </w:t>
      </w:r>
      <w:r w:rsidRPr="00D75C49">
        <w:rPr>
          <w:rFonts w:eastAsia="Trebuchet MS"/>
          <w:lang w:val="fr-CH"/>
        </w:rPr>
        <w:lastRenderedPageBreak/>
        <w:t>les normes d'accessibilité connues et de suivre les lois et politiques, pour veiller à ce que les normes nécessaires existent.</w:t>
      </w:r>
    </w:p>
    <w:p w:rsidR="00C55D21" w:rsidRPr="00D75C49" w:rsidRDefault="00C55D21" w:rsidP="00C55D21">
      <w:pPr>
        <w:rPr>
          <w:rFonts w:eastAsia="Trebuchet MS"/>
          <w:lang w:val="fr-CH"/>
        </w:rPr>
      </w:pPr>
      <w:r w:rsidRPr="00D75C49">
        <w:rPr>
          <w:rFonts w:eastAsia="Trebuchet MS"/>
          <w:lang w:val="fr-CH"/>
        </w:rPr>
        <w:t xml:space="preserve">L'absence de normes d'accessibilité peut entraîner de graves problèmes d'interopérabilité qui risquent de faire obstacle à la communication avec les personnes handicapées et entre elles. Ce problème a déjà été identifié dans l'Union Européenne, où les utilisateurs ne peuvent pas communiquer avec des </w:t>
      </w:r>
      <w:proofErr w:type="spellStart"/>
      <w:r w:rsidRPr="00D75C49">
        <w:rPr>
          <w:rFonts w:eastAsia="Trebuchet MS"/>
          <w:lang w:val="fr-CH"/>
        </w:rPr>
        <w:t>textophones</w:t>
      </w:r>
      <w:proofErr w:type="spellEnd"/>
      <w:r w:rsidRPr="00D75C49">
        <w:rPr>
          <w:rFonts w:eastAsia="Trebuchet MS"/>
          <w:lang w:val="fr-CH"/>
        </w:rPr>
        <w:t xml:space="preserve"> entre les Etats Membres.</w:t>
      </w:r>
    </w:p>
    <w:p w:rsidR="00C55D21" w:rsidRPr="00D75C49" w:rsidRDefault="00C55D21" w:rsidP="00C55D21">
      <w:pPr>
        <w:rPr>
          <w:rFonts w:eastAsia="Trebuchet MS"/>
          <w:lang w:val="fr-CH"/>
        </w:rPr>
      </w:pPr>
      <w:r w:rsidRPr="00D75C49">
        <w:rPr>
          <w:rFonts w:eastAsia="Trebuchet MS"/>
          <w:lang w:val="fr-CH"/>
        </w:rPr>
        <w:t>L'Assemblée mondiale de normalisation des télécommunications tenue en 2008 à Johannesburg a adopté la Résolution 70, par laquelle elle a, notamment, invité les Etats Membres de l'UIT et les Membres de Secteur à élaborer au niveau national des directives et des mécanismes visant à améliorer l'accessibilité, la compatibilité et les possibilités d'utilisation des services, produits et terminaux TIC, et à envisager de mettre en place des services relais de télécommunication permettant aux personnes ayant des difficultés d'audition et d'élocution d'utiliser les services de télécommunication.</w:t>
      </w:r>
    </w:p>
    <w:p w:rsidR="00C55D21" w:rsidRPr="00D75C49" w:rsidRDefault="00C55D21" w:rsidP="00692016">
      <w:pPr>
        <w:pStyle w:val="Heading2"/>
        <w:rPr>
          <w:rFonts w:eastAsia="Trebuchet MS"/>
          <w:lang w:val="fr-CH"/>
        </w:rPr>
      </w:pPr>
      <w:bookmarkStart w:id="32" w:name="_Toc258572824"/>
      <w:bookmarkStart w:id="33" w:name="_Toc259197349"/>
      <w:r w:rsidRPr="00D75C49">
        <w:rPr>
          <w:rFonts w:eastAsia="Trebuchet MS"/>
          <w:lang w:val="fr-CH"/>
        </w:rPr>
        <w:t>4</w:t>
      </w:r>
      <w:r w:rsidRPr="00D75C49">
        <w:rPr>
          <w:rFonts w:eastAsia="Trebuchet MS"/>
          <w:lang w:val="fr-CH"/>
        </w:rPr>
        <w:tab/>
        <w:t>Déclarations relatives à l'accessibilité des TIC</w:t>
      </w:r>
      <w:bookmarkEnd w:id="32"/>
      <w:bookmarkEnd w:id="33"/>
    </w:p>
    <w:p w:rsidR="00C55D21" w:rsidRPr="00D75C49" w:rsidRDefault="00C55D21" w:rsidP="00C55D21">
      <w:pPr>
        <w:rPr>
          <w:rFonts w:eastAsia="Trebuchet MS"/>
          <w:lang w:val="fr-CH"/>
        </w:rPr>
      </w:pPr>
      <w:r w:rsidRPr="00D75C49">
        <w:rPr>
          <w:rFonts w:eastAsia="Trebuchet MS"/>
          <w:lang w:val="fr-CH"/>
        </w:rPr>
        <w:t>Au moment de l'élaboration du présent rapport, trois Déclarations sur l'accessibilité des TIC et une Déclaration traitant directement des situations d'urgence (tsunami) avaient été rédigées. La Déclaration du Caire (novembre 2007)</w:t>
      </w:r>
      <w:r w:rsidRPr="00692016">
        <w:rPr>
          <w:rFonts w:eastAsia="Trebuchet MS"/>
          <w:vertAlign w:val="superscript"/>
        </w:rPr>
        <w:footnoteReference w:id="37"/>
      </w:r>
      <w:r w:rsidRPr="00D75C49">
        <w:rPr>
          <w:rFonts w:eastAsia="Trebuchet MS"/>
          <w:vertAlign w:val="superscript"/>
          <w:lang w:val="fr-CH"/>
        </w:rPr>
        <w:t xml:space="preserve"> </w:t>
      </w:r>
      <w:r w:rsidRPr="00D75C49">
        <w:rPr>
          <w:rFonts w:eastAsia="Trebuchet MS"/>
          <w:lang w:val="fr-CH"/>
        </w:rPr>
        <w:t>et la Déclaration de Lusaka (juillet 2008)</w:t>
      </w:r>
      <w:r w:rsidRPr="00692016">
        <w:rPr>
          <w:rFonts w:eastAsia="Trebuchet MS"/>
          <w:vertAlign w:val="superscript"/>
        </w:rPr>
        <w:footnoteReference w:id="38"/>
      </w:r>
      <w:r w:rsidRPr="00D75C49">
        <w:rPr>
          <w:rFonts w:eastAsia="Trebuchet MS"/>
          <w:lang w:val="fr-CH"/>
        </w:rPr>
        <w:t xml:space="preserve"> sur l'accès des personnes handicapées aux technologies et services de l'information et de la communication sont le résultat des ateliers de travail régionaux du BDT. Ces déclarations ont reconnu l'importance de l'accessibilité des TIC pour l'apprentissage en ligne, des emplois appropriés et la télésanté. Elles ont également expressément reconnu que l'accessibilité des TIC devait être mise en place avec la coopération des gouvernements, des organisations non gouvernementales, de la société civile et du secteur privé, et que les organismes concernés des Nations Unies devraient assurer une coordination et échanger les informations.</w:t>
      </w:r>
    </w:p>
    <w:p w:rsidR="00C55D21" w:rsidRPr="00D75C49" w:rsidRDefault="00C55D21" w:rsidP="00C55D21">
      <w:pPr>
        <w:rPr>
          <w:rFonts w:eastAsia="Trebuchet MS"/>
          <w:lang w:val="fr-CH"/>
        </w:rPr>
      </w:pPr>
      <w:r w:rsidRPr="00D75C49">
        <w:rPr>
          <w:rFonts w:eastAsia="Trebuchet MS"/>
          <w:lang w:val="fr-CH"/>
        </w:rPr>
        <w:t>La Déclaration de Phuket sur la préparation des personnes handicapées aux tsunamis (mars 2007)</w:t>
      </w:r>
      <w:r w:rsidRPr="00692016">
        <w:rPr>
          <w:rFonts w:eastAsia="Trebuchet MS"/>
          <w:vertAlign w:val="superscript"/>
        </w:rPr>
        <w:footnoteReference w:id="39"/>
      </w:r>
      <w:r w:rsidRPr="00D75C49">
        <w:rPr>
          <w:rFonts w:eastAsia="Trebuchet MS"/>
          <w:vertAlign w:val="superscript"/>
          <w:lang w:val="fr-CH"/>
        </w:rPr>
        <w:t xml:space="preserve"> </w:t>
      </w:r>
      <w:r w:rsidRPr="00D75C49">
        <w:rPr>
          <w:rFonts w:eastAsia="Trebuchet MS"/>
          <w:lang w:val="fr-CH"/>
        </w:rPr>
        <w:t>a souligné l'importance de la construction d'infrastructures pour diffuser l'alerte en temps utile en cas de catastrophe et répondre aux besoins d'accessibilité des personnes handicapées.</w:t>
      </w:r>
    </w:p>
    <w:p w:rsidR="00C55D21" w:rsidRPr="00D75C49" w:rsidRDefault="00C55D21" w:rsidP="00C55D21">
      <w:pPr>
        <w:rPr>
          <w:rFonts w:eastAsia="Trebuchet MS"/>
          <w:lang w:val="fr-CH"/>
        </w:rPr>
      </w:pPr>
      <w:r w:rsidRPr="00D75C49">
        <w:rPr>
          <w:rFonts w:eastAsia="Trebuchet MS"/>
          <w:lang w:val="fr-CH"/>
        </w:rPr>
        <w:t>Conformément à la Déclaration d'Hyderabad sur l'accessibilité de l'Internet pour les personnes handicapées (décembre 2008)</w:t>
      </w:r>
      <w:r w:rsidRPr="00692016">
        <w:rPr>
          <w:rFonts w:eastAsia="Trebuchet MS"/>
          <w:vertAlign w:val="superscript"/>
        </w:rPr>
        <w:footnoteReference w:id="40"/>
      </w:r>
      <w:r w:rsidRPr="00D75C49">
        <w:rPr>
          <w:rFonts w:eastAsia="Trebuchet MS"/>
          <w:vertAlign w:val="superscript"/>
          <w:lang w:val="fr-CH"/>
        </w:rPr>
        <w:t xml:space="preserve"> </w:t>
      </w:r>
      <w:r w:rsidRPr="00D75C49">
        <w:rPr>
          <w:rFonts w:eastAsia="Trebuchet MS"/>
          <w:lang w:val="fr-CH"/>
        </w:rPr>
        <w:t>adoptée lors du Forum sur la gouvernance de l'Internet "la prise en compte des personnes handicapées n'a pas été pleinement intégrée dans les débats du Forum sur la gouvernance de l'Internet, en partie à cause des obstacles physiques et d'organisation empêchant la participation des personnes handicapées". En outre, il est demandé dans cette Déclaration que les programmes, le financement ou l'assistance du FGI intègrent la question des personnes handicapées, par le biais d'approches générales et spécifiques et encouragent la participation des personnes handicapées aux projets du FGI dans des conditions d'égalité. Enfin, la Déclaration exhorte le secrétariat et les pays hôtes du FGI à s'atteler aux problèmes auxquels les personnes handicapées sont confrontées pour participer aux réunions du FGI et accéder au site web du FGI et aux centres d'accès à distance".</w:t>
      </w:r>
    </w:p>
    <w:p w:rsidR="00C55D21" w:rsidRPr="00D75C49" w:rsidRDefault="00C55D21" w:rsidP="00692016">
      <w:pPr>
        <w:pStyle w:val="Heading2"/>
        <w:rPr>
          <w:rFonts w:eastAsia="Trebuchet MS"/>
          <w:lang w:val="fr-CH"/>
        </w:rPr>
      </w:pPr>
      <w:bookmarkStart w:id="34" w:name="_Toc258572825"/>
      <w:bookmarkStart w:id="35" w:name="_Toc259197350"/>
      <w:r w:rsidRPr="00D75C49">
        <w:rPr>
          <w:rFonts w:eastAsia="Trebuchet MS"/>
          <w:lang w:val="fr-CH"/>
        </w:rPr>
        <w:t>5</w:t>
      </w:r>
      <w:r w:rsidRPr="00D75C49">
        <w:rPr>
          <w:rFonts w:eastAsia="Trebuchet MS"/>
          <w:lang w:val="fr-CH"/>
        </w:rPr>
        <w:tab/>
        <w:t>Participation des parties prenantes</w:t>
      </w:r>
      <w:bookmarkEnd w:id="34"/>
      <w:bookmarkEnd w:id="35"/>
    </w:p>
    <w:p w:rsidR="00C55D21" w:rsidRPr="00D75C49" w:rsidRDefault="00C55D21" w:rsidP="00C55D21">
      <w:pPr>
        <w:rPr>
          <w:rFonts w:eastAsia="Trebuchet MS"/>
          <w:lang w:val="fr-CH"/>
        </w:rPr>
      </w:pPr>
      <w:r w:rsidRPr="00D75C49">
        <w:rPr>
          <w:rFonts w:eastAsia="Trebuchet MS"/>
          <w:lang w:val="fr-CH"/>
        </w:rPr>
        <w:t>Les parties prenantes de l'accessibilité aux TIC pour les personnes handicapées doivent être associées au processus d'élaboration de dispositions juridiques ou réglementaires, de politiques publiques et de normes, ce qui peut poser de nombreux problèmes dans la pratique, notamment:</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Désorganisation ou passivité de la société civile, particulièrement en ce qui concerne les organisations de la société civile s'occupant ou représentant des personnes handicapées. Ce problème dépendra de la société civile de chaque pays et de l'assistance ou des mesures d'encouragement des gouvernements en faveur de la création d'organisations non gouvernementales.</w:t>
      </w:r>
    </w:p>
    <w:p w:rsidR="00C55D21" w:rsidRPr="00D75C49" w:rsidRDefault="00C55D21" w:rsidP="00C55D21">
      <w:pPr>
        <w:pStyle w:val="enumlev1"/>
        <w:rPr>
          <w:lang w:val="fr-CH"/>
        </w:rPr>
      </w:pPr>
      <w:r w:rsidRPr="00D75C49">
        <w:rPr>
          <w:rFonts w:eastAsia="Trebuchet MS"/>
          <w:lang w:val="fr-CH"/>
        </w:rPr>
        <w:lastRenderedPageBreak/>
        <w:t>•</w:t>
      </w:r>
      <w:r w:rsidRPr="00D75C49">
        <w:rPr>
          <w:rFonts w:eastAsia="Trebuchet MS"/>
          <w:lang w:val="fr-CH"/>
        </w:rPr>
        <w:tab/>
        <w:t>Manque de connaissance des décideurs concernant la manière de communiquer efficacement avec les personnes handicapées, individuellement ou collectivement.</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Manque d'intérêt des hommes politiques et des gouvernements lorsqu'il s'agit d'organiser des consultations avec les personnes handicapées avant de mettre en place des politiques ou d'adopter des dispositions juridiques.</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Organisation de consultations, de séminaires, de réunions ou de forums qui ne sont pas accessibles aux personnes handicapées.</w:t>
      </w:r>
    </w:p>
    <w:p w:rsidR="00C55D21" w:rsidRPr="00D75C49" w:rsidRDefault="00C55D21" w:rsidP="00692016">
      <w:pPr>
        <w:pStyle w:val="Heading2"/>
        <w:rPr>
          <w:lang w:val="fr-CH"/>
        </w:rPr>
      </w:pPr>
      <w:bookmarkStart w:id="36" w:name="_Toc258572826"/>
      <w:bookmarkStart w:id="37" w:name="_Toc259197351"/>
      <w:r w:rsidRPr="00D75C49">
        <w:rPr>
          <w:rFonts w:eastAsia="Trebuchet MS"/>
          <w:lang w:val="fr-CH"/>
        </w:rPr>
        <w:t>6</w:t>
      </w:r>
      <w:r w:rsidRPr="00D75C49">
        <w:rPr>
          <w:rFonts w:eastAsia="Trebuchet MS"/>
          <w:lang w:val="fr-CH"/>
        </w:rPr>
        <w:tab/>
        <w:t>Autres entités participantes</w:t>
      </w:r>
      <w:bookmarkEnd w:id="36"/>
      <w:bookmarkEnd w:id="37"/>
    </w:p>
    <w:p w:rsidR="00C55D21" w:rsidRPr="00D75C49" w:rsidRDefault="00C55D21" w:rsidP="00716143">
      <w:pPr>
        <w:rPr>
          <w:lang w:val="fr-CH"/>
        </w:rPr>
      </w:pPr>
      <w:bookmarkStart w:id="38" w:name="_Toc258572827"/>
      <w:r w:rsidRPr="00D75C49">
        <w:rPr>
          <w:rFonts w:eastAsia="Trebuchet MS"/>
          <w:lang w:val="fr-CH"/>
        </w:rPr>
        <w:t>a</w:t>
      </w:r>
      <w:r w:rsidR="00716143" w:rsidRPr="00D75C49">
        <w:rPr>
          <w:rFonts w:eastAsia="Trebuchet MS"/>
          <w:lang w:val="fr-CH"/>
        </w:rPr>
        <w:t>.</w:t>
      </w:r>
      <w:r w:rsidRPr="00D75C49">
        <w:rPr>
          <w:rFonts w:eastAsia="Trebuchet MS"/>
          <w:lang w:val="fr-CH"/>
        </w:rPr>
        <w:tab/>
        <w:t>Groupe mixe de coordination des activités sur l'accessibilité et les facteurs humains (UIT)</w:t>
      </w:r>
      <w:bookmarkEnd w:id="38"/>
    </w:p>
    <w:p w:rsidR="00C55D21" w:rsidRPr="00D75C49" w:rsidRDefault="00C55D21" w:rsidP="00716143">
      <w:pPr>
        <w:rPr>
          <w:rFonts w:eastAsia="Trebuchet MS"/>
          <w:lang w:val="fr-CH"/>
        </w:rPr>
      </w:pPr>
      <w:r w:rsidRPr="00D75C49">
        <w:rPr>
          <w:rFonts w:eastAsia="Trebuchet MS"/>
          <w:lang w:val="fr-CH"/>
        </w:rPr>
        <w:t>Le Groupe mixte de coordination des activités de l'UIT-T sur l'accessibilité et les facteurs humains</w:t>
      </w:r>
      <w:r w:rsidRPr="00716143">
        <w:rPr>
          <w:rFonts w:eastAsia="Trebuchet MS"/>
          <w:vertAlign w:val="superscript"/>
        </w:rPr>
        <w:footnoteReference w:id="41"/>
      </w:r>
      <w:r w:rsidRPr="00D75C49">
        <w:rPr>
          <w:rFonts w:eastAsia="Trebuchet MS"/>
          <w:vertAlign w:val="superscript"/>
          <w:lang w:val="fr-CH"/>
        </w:rPr>
        <w:t xml:space="preserve"> </w:t>
      </w:r>
      <w:r w:rsidRPr="00D75C49">
        <w:rPr>
          <w:rFonts w:eastAsia="Trebuchet MS"/>
          <w:lang w:val="fr-CH"/>
        </w:rPr>
        <w:t>(JCA-AHF) a été créé en décembre 2007 (TSAG TD/482) pour sensibiliser l'opinion, par le biais de rapports aux Commissions d'études de l'UIT-T, à la nécessité de permettre à ceux qui n'ont pas tous les mêmes capacités, notamment les personnes handicapées, d'accéder à la société de l'information. Le JCA-AHF conseille le Directeur du Bureau de normalisation des télécommunications sur l'accessibilité aux installations, aux services et aux manifestations de l'UIT et a pour mission de faire office de point de contact unique à l'UIT.</w:t>
      </w:r>
    </w:p>
    <w:p w:rsidR="00C55D21" w:rsidRPr="00D75C49" w:rsidRDefault="00C55D21" w:rsidP="00716143">
      <w:pPr>
        <w:rPr>
          <w:rFonts w:eastAsia="Trebuchet MS"/>
          <w:lang w:val="fr-CH"/>
        </w:rPr>
      </w:pPr>
      <w:bookmarkStart w:id="39" w:name="_Toc258572828"/>
      <w:r w:rsidRPr="00D75C49">
        <w:rPr>
          <w:rFonts w:eastAsia="Trebuchet MS"/>
          <w:lang w:val="fr-CH"/>
        </w:rPr>
        <w:t>b</w:t>
      </w:r>
      <w:r w:rsidR="00716143" w:rsidRPr="00D75C49">
        <w:rPr>
          <w:rFonts w:eastAsia="Trebuchet MS"/>
          <w:lang w:val="fr-CH"/>
        </w:rPr>
        <w:t>.</w:t>
      </w:r>
      <w:r w:rsidRPr="00D75C49">
        <w:rPr>
          <w:rFonts w:eastAsia="Trebuchet MS"/>
          <w:lang w:val="fr-CH"/>
        </w:rPr>
        <w:tab/>
        <w:t>Coalition dynamique sur l'accessibilité et l'invalidité (DCAD)</w:t>
      </w:r>
      <w:bookmarkEnd w:id="39"/>
    </w:p>
    <w:p w:rsidR="00C55D21" w:rsidRPr="00D75C49" w:rsidRDefault="00C55D21" w:rsidP="00C55D21">
      <w:pPr>
        <w:rPr>
          <w:rFonts w:eastAsia="Trebuchet MS"/>
          <w:lang w:val="fr-CH"/>
        </w:rPr>
      </w:pPr>
      <w:r w:rsidRPr="00D75C49">
        <w:rPr>
          <w:rFonts w:eastAsia="Trebuchet MS"/>
          <w:lang w:val="fr-CH"/>
        </w:rPr>
        <w:t>Le Forum sur la gouvernance de l'Internet (FGI) a créé la Coalition dynamique sur l'accessibilité et l'invalidité</w:t>
      </w:r>
      <w:r w:rsidRPr="00716143">
        <w:rPr>
          <w:rFonts w:eastAsia="Trebuchet MS"/>
          <w:vertAlign w:val="superscript"/>
        </w:rPr>
        <w:footnoteReference w:id="42"/>
      </w:r>
      <w:r w:rsidRPr="00D75C49">
        <w:rPr>
          <w:rFonts w:eastAsia="Trebuchet MS"/>
          <w:lang w:val="fr-CH"/>
        </w:rPr>
        <w:t xml:space="preserve"> (DCAD), à laquelle participent tous les Secteurs de l'UIT (UIT-D, UIT-T et UIT-R), ainsi que d'autres organisations internationales, ou non gouvernementales et des particuliers. L'UIT</w:t>
      </w:r>
      <w:r w:rsidRPr="00D75C49">
        <w:rPr>
          <w:rFonts w:eastAsia="Trebuchet MS"/>
          <w:lang w:val="fr-CH"/>
        </w:rPr>
        <w:noBreakHyphen/>
        <w:t>T assure un secrétariat et tient à jour les sites web de la DCAD. La DCAD vise à faire en sorte que l'accessibilité des TIC soit prise en compte lors des débats au sein du FGI. La participation à la DCAD est ouverte aux particuliers et aux organismes souhaitant contribuer à la réalisation de ses objectifs.</w:t>
      </w:r>
    </w:p>
    <w:p w:rsidR="00C55D21" w:rsidRPr="00D75C49" w:rsidRDefault="00C55D21" w:rsidP="00716143">
      <w:pPr>
        <w:pStyle w:val="Heading1"/>
        <w:rPr>
          <w:rFonts w:eastAsia="Trebuchet MS"/>
          <w:lang w:val="fr-CH"/>
        </w:rPr>
      </w:pPr>
      <w:bookmarkStart w:id="40" w:name="_Toc258572829"/>
      <w:bookmarkStart w:id="41" w:name="_Toc259197352"/>
      <w:r w:rsidRPr="00D75C49">
        <w:rPr>
          <w:rFonts w:eastAsia="Trebuchet MS"/>
          <w:lang w:val="fr-CH"/>
        </w:rPr>
        <w:t>III</w:t>
      </w:r>
      <w:r w:rsidRPr="00D75C49">
        <w:rPr>
          <w:rFonts w:eastAsia="Trebuchet MS"/>
          <w:lang w:val="fr-CH"/>
        </w:rPr>
        <w:tab/>
        <w:t>Principes régissant l'accessibilité des TIC</w:t>
      </w:r>
      <w:bookmarkEnd w:id="40"/>
      <w:bookmarkEnd w:id="41"/>
    </w:p>
    <w:p w:rsidR="00C55D21" w:rsidRPr="00D75C49" w:rsidRDefault="00C55D21" w:rsidP="00C55D21">
      <w:pPr>
        <w:rPr>
          <w:rFonts w:eastAsia="Trebuchet MS"/>
          <w:lang w:val="fr-CH"/>
        </w:rPr>
      </w:pPr>
      <w:r w:rsidRPr="00D75C49">
        <w:rPr>
          <w:rFonts w:eastAsia="Trebuchet MS"/>
          <w:lang w:val="fr-CH"/>
        </w:rPr>
        <w:t>Les principes régissant l'accessibilité des TIC visent à permettre une participation et une intégration complètes et réelles des personnes handicapées dans la société. Les principes essentiels sont les suivants</w:t>
      </w:r>
      <w:r w:rsidRPr="00716143">
        <w:rPr>
          <w:rFonts w:eastAsia="Trebuchet MS"/>
          <w:vertAlign w:val="superscript"/>
        </w:rPr>
        <w:footnoteReference w:id="43"/>
      </w:r>
      <w:r w:rsidRPr="00D75C49">
        <w:rPr>
          <w:rFonts w:eastAsia="Trebuchet MS"/>
          <w:lang w:val="fr-CH"/>
        </w:rPr>
        <w:t>:</w:t>
      </w:r>
    </w:p>
    <w:p w:rsidR="00C55D21" w:rsidRPr="00D75C49" w:rsidRDefault="00C55D21" w:rsidP="00716143">
      <w:pPr>
        <w:pStyle w:val="enumlev1"/>
        <w:rPr>
          <w:rFonts w:eastAsia="Trebuchet MS"/>
          <w:lang w:val="fr-CH"/>
        </w:rPr>
      </w:pPr>
      <w:r w:rsidRPr="00D75C49">
        <w:rPr>
          <w:rFonts w:eastAsia="Trebuchet MS"/>
          <w:lang w:val="fr-CH"/>
        </w:rPr>
        <w:t>•</w:t>
      </w:r>
      <w:r w:rsidRPr="00D75C49">
        <w:rPr>
          <w:rFonts w:eastAsia="Trebuchet MS"/>
          <w:lang w:val="fr-CH"/>
        </w:rPr>
        <w:tab/>
      </w:r>
      <w:r w:rsidRPr="00D75C49">
        <w:rPr>
          <w:rFonts w:eastAsia="Trebuchet MS"/>
          <w:i/>
          <w:iCs/>
          <w:lang w:val="fr-CH"/>
        </w:rPr>
        <w:t>Egalité d'accès</w:t>
      </w:r>
      <w:r w:rsidRPr="00D75C49">
        <w:rPr>
          <w:rFonts w:eastAsia="Trebuchet MS"/>
          <w:lang w:val="fr-CH"/>
        </w:rPr>
        <w:t>: les personnes handicapées disposent du même accès que le reste de la population aux TIC. Il n'existe par conséquent aucune discrimination.</w:t>
      </w:r>
    </w:p>
    <w:p w:rsidR="00C55D21" w:rsidRPr="00D75C49" w:rsidRDefault="00C55D21" w:rsidP="00716143">
      <w:pPr>
        <w:pStyle w:val="enumlev1"/>
        <w:rPr>
          <w:rFonts w:eastAsia="Trebuchet MS"/>
          <w:lang w:val="fr-CH"/>
        </w:rPr>
      </w:pPr>
      <w:r w:rsidRPr="00D75C49">
        <w:rPr>
          <w:rFonts w:eastAsia="Trebuchet MS"/>
          <w:lang w:val="fr-CH"/>
        </w:rPr>
        <w:t>•</w:t>
      </w:r>
      <w:r w:rsidRPr="00D75C49">
        <w:rPr>
          <w:rFonts w:eastAsia="Trebuchet MS"/>
          <w:lang w:val="fr-CH"/>
        </w:rPr>
        <w:tab/>
      </w:r>
      <w:r w:rsidRPr="00D75C49">
        <w:rPr>
          <w:rFonts w:eastAsia="Trebuchet MS"/>
          <w:i/>
          <w:iCs/>
          <w:lang w:val="fr-CH"/>
        </w:rPr>
        <w:t>Alternative opérationnelle</w:t>
      </w:r>
      <w:r w:rsidRPr="00D75C49">
        <w:rPr>
          <w:rFonts w:eastAsia="Trebuchet MS"/>
          <w:lang w:val="fr-CH"/>
        </w:rPr>
        <w:t>: tout autre moyen de communication alternatif satisfaisant les objectifs et les conditions dans des termes similaires au moyen de communication original (comme la communication en temps réel).</w:t>
      </w:r>
    </w:p>
    <w:p w:rsidR="00C55D21" w:rsidRPr="00D75C49" w:rsidRDefault="00C55D21" w:rsidP="00716143">
      <w:pPr>
        <w:pStyle w:val="enumlev1"/>
        <w:rPr>
          <w:rFonts w:eastAsia="Trebuchet MS"/>
          <w:lang w:val="fr-CH"/>
        </w:rPr>
      </w:pPr>
      <w:r w:rsidRPr="00D75C49">
        <w:rPr>
          <w:rFonts w:eastAsia="Trebuchet MS"/>
          <w:lang w:val="fr-CH"/>
        </w:rPr>
        <w:t>•</w:t>
      </w:r>
      <w:r w:rsidRPr="00D75C49">
        <w:rPr>
          <w:rFonts w:eastAsia="Trebuchet MS"/>
          <w:lang w:val="fr-CH"/>
        </w:rPr>
        <w:tab/>
      </w:r>
      <w:r w:rsidRPr="00D75C49">
        <w:rPr>
          <w:rFonts w:eastAsia="Trebuchet MS"/>
          <w:i/>
          <w:iCs/>
          <w:lang w:val="fr-CH"/>
        </w:rPr>
        <w:t>Accessibilité (au sens strict)</w:t>
      </w:r>
      <w:r w:rsidRPr="00D75C49">
        <w:rPr>
          <w:rFonts w:eastAsia="Trebuchet MS"/>
          <w:lang w:val="fr-CH"/>
        </w:rPr>
        <w:t>: une personne handicapée doit pouvoir, avec ses propres capacités, accéder aux TIC de la même manière que les autres utilisateurs. Les personnes handicapées ne doivent donc pas être tributaires d'une capacité ou d'un sens (tel que l'ouïe) donnés.</w:t>
      </w:r>
    </w:p>
    <w:p w:rsidR="00C55D21" w:rsidRPr="00D75C49" w:rsidRDefault="00C55D21" w:rsidP="00716143">
      <w:pPr>
        <w:pStyle w:val="enumlev1"/>
        <w:rPr>
          <w:rFonts w:eastAsia="Trebuchet MS"/>
          <w:lang w:val="fr-CH"/>
        </w:rPr>
      </w:pPr>
      <w:r w:rsidRPr="00D75C49">
        <w:rPr>
          <w:rFonts w:eastAsia="Trebuchet MS"/>
          <w:lang w:val="fr-CH"/>
        </w:rPr>
        <w:t>•</w:t>
      </w:r>
      <w:r w:rsidRPr="00D75C49">
        <w:rPr>
          <w:rFonts w:eastAsia="Trebuchet MS"/>
          <w:lang w:val="fr-CH"/>
        </w:rPr>
        <w:tab/>
      </w:r>
      <w:r w:rsidRPr="00D75C49">
        <w:rPr>
          <w:rFonts w:eastAsia="Trebuchet MS"/>
          <w:i/>
          <w:iCs/>
          <w:lang w:val="fr-CH"/>
        </w:rPr>
        <w:t>Coût raisonnable</w:t>
      </w:r>
      <w:r w:rsidRPr="00D75C49">
        <w:rPr>
          <w:rFonts w:eastAsia="Trebuchet MS"/>
          <w:lang w:val="fr-CH"/>
        </w:rPr>
        <w:t>: les prix des services, des équipements et des technologies d'assistance doivent être raisonnables compte tenu des circonstances particulières d'une région ou d'un pays.</w:t>
      </w:r>
    </w:p>
    <w:p w:rsidR="00C55D21" w:rsidRPr="00D75C49" w:rsidRDefault="00C55D21" w:rsidP="00C55D21">
      <w:pPr>
        <w:pStyle w:val="enumlev1"/>
        <w:rPr>
          <w:rFonts w:eastAsia="Trebuchet MS"/>
          <w:lang w:val="fr-CH"/>
        </w:rPr>
      </w:pPr>
      <w:r w:rsidRPr="00D75C49">
        <w:rPr>
          <w:rFonts w:eastAsia="Trebuchet MS"/>
          <w:lang w:val="fr-CH"/>
        </w:rPr>
        <w:t>•</w:t>
      </w:r>
      <w:r w:rsidRPr="00D75C49">
        <w:rPr>
          <w:rFonts w:eastAsia="Trebuchet MS"/>
          <w:lang w:val="fr-CH"/>
        </w:rPr>
        <w:tab/>
      </w:r>
      <w:r w:rsidRPr="00D75C49">
        <w:rPr>
          <w:rFonts w:eastAsia="Trebuchet MS"/>
          <w:i/>
          <w:iCs/>
          <w:lang w:val="fr-CH"/>
        </w:rPr>
        <w:t>Conception universelle ou conception pour tous</w:t>
      </w:r>
      <w:r w:rsidRPr="00D75C49">
        <w:rPr>
          <w:rFonts w:eastAsia="Trebuchet MS"/>
          <w:lang w:val="fr-CH"/>
        </w:rPr>
        <w:t>: lorsqu'un service, un équipement ou des technologies sont élaborés, il doivent pouvoir être utilisés par toute personne sans adaptation supplémentaire ou conception particulière. Par conséquent, lorsqu'un service, un équipement ou une technologie n'est pas conforme au principe de conception universelle, des aménagements raisonnables doivent être apportés, afin qu'ils puissent être utilisés par les personnes handicapées dans les mêmes conditions que le reste de la population.</w:t>
      </w:r>
    </w:p>
    <w:p w:rsidR="00C55D21" w:rsidRPr="00D75C49" w:rsidRDefault="00C55D21" w:rsidP="00C55D21">
      <w:pPr>
        <w:rPr>
          <w:highlight w:val="yellow"/>
          <w:lang w:val="fr-CH"/>
        </w:rPr>
      </w:pPr>
      <w:r w:rsidRPr="00D75C49">
        <w:rPr>
          <w:rFonts w:eastAsia="Trebuchet MS"/>
          <w:lang w:val="fr-CH"/>
        </w:rPr>
        <w:t xml:space="preserve">L'UIT-T a établi une politique de base selon laquelle les concepteurs d'équipements et de services TIC doivent intégrer une approche centrée sur la personne en matière d'accessibilité, en encourageant la participation </w:t>
      </w:r>
      <w:r w:rsidRPr="00D75C49">
        <w:rPr>
          <w:rFonts w:eastAsia="Trebuchet MS"/>
          <w:lang w:val="fr-CH"/>
        </w:rPr>
        <w:lastRenderedPageBreak/>
        <w:t>active d'une large gamme d'utilisateurs (y compris les personnes handicapées), en rendant les interfaces conviviales et en privilégiant une conception multidisciplinaire</w:t>
      </w:r>
      <w:r w:rsidRPr="00800DA3">
        <w:rPr>
          <w:rFonts w:eastAsia="Trebuchet MS"/>
          <w:vertAlign w:val="superscript"/>
        </w:rPr>
        <w:footnoteReference w:id="44"/>
      </w:r>
      <w:r w:rsidRPr="00D75C49">
        <w:rPr>
          <w:rFonts w:eastAsia="Trebuchet MS"/>
          <w:lang w:val="fr-CH"/>
        </w:rPr>
        <w:t>. L'UIT-T a également créé le concept de conversation totale, qui permet à une personne de communiquer à l'aide de la voix, de texte et/ou de la vidéo. Le service de conversation totale est "un service de conversation audiovisuel fournissant un transfert bidirectionnel, symétrique et en temps réel de films vidéo, de texte et de voix entre des utilisateurs se trouvant dans deux ou plusieurs endroits différents"</w:t>
      </w:r>
      <w:r w:rsidRPr="00800DA3">
        <w:rPr>
          <w:rFonts w:eastAsia="Trebuchet MS"/>
          <w:vertAlign w:val="superscript"/>
        </w:rPr>
        <w:footnoteReference w:id="45"/>
      </w:r>
      <w:r w:rsidRPr="00D75C49">
        <w:rPr>
          <w:rFonts w:eastAsia="Trebuchet MS"/>
          <w:lang w:val="fr-CH"/>
        </w:rPr>
        <w:t>. Enfin, il convient de mentionner que l'accessibilité des TIC pour les personnes handicapées peut être assurée directement, par le biais d'options types, d'accessoires, de dispositifs tiers compatibles et en apportant des modifications aux services ou aux équipements.</w:t>
      </w:r>
    </w:p>
    <w:p w:rsidR="00C55D21" w:rsidRPr="00D75C49" w:rsidRDefault="00C55D21" w:rsidP="00800DA3">
      <w:pPr>
        <w:pStyle w:val="Heading1"/>
        <w:rPr>
          <w:rFonts w:eastAsia="Trebuchet MS"/>
          <w:lang w:val="fr-CH"/>
        </w:rPr>
      </w:pPr>
      <w:bookmarkStart w:id="42" w:name="_Toc258572830"/>
      <w:bookmarkStart w:id="43" w:name="_Toc259197353"/>
      <w:r w:rsidRPr="00D75C49">
        <w:rPr>
          <w:rFonts w:eastAsia="Trebuchet MS"/>
          <w:lang w:val="fr-CH"/>
        </w:rPr>
        <w:t>IV</w:t>
      </w:r>
      <w:r w:rsidRPr="00D75C49">
        <w:rPr>
          <w:rFonts w:eastAsia="Trebuchet MS"/>
          <w:lang w:val="fr-CH"/>
        </w:rPr>
        <w:tab/>
        <w:t>Technologies d'assistance</w:t>
      </w:r>
      <w:r w:rsidRPr="00800DA3">
        <w:rPr>
          <w:rFonts w:eastAsia="Trebuchet MS"/>
          <w:vertAlign w:val="superscript"/>
        </w:rPr>
        <w:footnoteReference w:id="46"/>
      </w:r>
      <w:bookmarkEnd w:id="42"/>
      <w:bookmarkEnd w:id="43"/>
    </w:p>
    <w:p w:rsidR="00C55D21" w:rsidRPr="00D75C49" w:rsidRDefault="00C55D21" w:rsidP="00C55D21">
      <w:pPr>
        <w:rPr>
          <w:rFonts w:eastAsia="Trebuchet MS"/>
          <w:lang w:val="fr-CH"/>
        </w:rPr>
      </w:pPr>
      <w:r w:rsidRPr="00D75C49">
        <w:rPr>
          <w:rFonts w:eastAsia="Trebuchet MS"/>
          <w:lang w:val="fr-CH"/>
        </w:rPr>
        <w:t xml:space="preserve">Les technologies d'assistance visent à réduire les disparités entre les TIC courantes généralement disponibles et celles utilisées pour satisfaire aux besoins des personnes handicapées. Les technologies d'assistance permettent aux personnes handicapées d'accéder aux TIC et de les utiliser. </w:t>
      </w:r>
    </w:p>
    <w:p w:rsidR="00C55D21" w:rsidRPr="00D75C49" w:rsidRDefault="00C55D21" w:rsidP="00800DA3">
      <w:pPr>
        <w:pStyle w:val="Heading2"/>
        <w:rPr>
          <w:rFonts w:eastAsia="Trebuchet MS"/>
          <w:lang w:val="fr-CH"/>
        </w:rPr>
      </w:pPr>
      <w:bookmarkStart w:id="44" w:name="_Toc258572831"/>
      <w:bookmarkStart w:id="45" w:name="_Toc259197354"/>
      <w:r w:rsidRPr="00D75C49">
        <w:rPr>
          <w:rFonts w:eastAsia="Trebuchet MS"/>
          <w:lang w:val="fr-CH"/>
        </w:rPr>
        <w:t>1</w:t>
      </w:r>
      <w:r w:rsidRPr="00D75C49">
        <w:rPr>
          <w:rFonts w:eastAsia="Trebuchet MS"/>
          <w:lang w:val="fr-CH"/>
        </w:rPr>
        <w:tab/>
        <w:t>Problèmes concernant les technologies d'assistance</w:t>
      </w:r>
      <w:bookmarkEnd w:id="44"/>
      <w:bookmarkEnd w:id="45"/>
    </w:p>
    <w:p w:rsidR="00C55D21" w:rsidRPr="00D75C49" w:rsidRDefault="00C55D21" w:rsidP="00800DA3">
      <w:pPr>
        <w:rPr>
          <w:rFonts w:eastAsia="Trebuchet MS"/>
          <w:lang w:val="fr-CH"/>
        </w:rPr>
      </w:pPr>
      <w:r w:rsidRPr="00D75C49">
        <w:rPr>
          <w:rFonts w:eastAsia="Trebuchet MS"/>
          <w:lang w:val="fr-CH"/>
        </w:rPr>
        <w:t>Les technologies d'assistance sont confrontées à de nombreux problèmes d'ordre technologique, social et économique.</w:t>
      </w:r>
    </w:p>
    <w:p w:rsidR="00C55D21" w:rsidRPr="00D75C49" w:rsidRDefault="00C55D21" w:rsidP="00800DA3">
      <w:pPr>
        <w:pStyle w:val="enumlev1"/>
        <w:rPr>
          <w:lang w:val="fr-CH"/>
        </w:rPr>
      </w:pPr>
      <w:r w:rsidRPr="00D75C49">
        <w:rPr>
          <w:rFonts w:eastAsia="Trebuchet MS"/>
          <w:lang w:val="fr-CH"/>
        </w:rPr>
        <w:t>•</w:t>
      </w:r>
      <w:r w:rsidRPr="00D75C49">
        <w:rPr>
          <w:rFonts w:eastAsia="Trebuchet MS"/>
          <w:lang w:val="fr-CH"/>
        </w:rPr>
        <w:tab/>
        <w:t>Les technologies d'assistance s'adressent à une clientèle restreinte comparée à celle des technologies pour la population générale, en partie parce que les besoins des personnes handicapées varient considérablement selon le type et la gravité de leur handicap</w:t>
      </w:r>
      <w:r w:rsidRPr="00800DA3">
        <w:rPr>
          <w:rFonts w:eastAsia="Trebuchet MS"/>
          <w:vertAlign w:val="superscript"/>
        </w:rPr>
        <w:footnoteReference w:id="47"/>
      </w:r>
      <w:r w:rsidRPr="00D75C49">
        <w:rPr>
          <w:rFonts w:eastAsia="Trebuchet MS"/>
          <w:lang w:val="fr-CH"/>
        </w:rPr>
        <w:t>.</w:t>
      </w:r>
    </w:p>
    <w:p w:rsidR="00C55D21" w:rsidRPr="00D75C49" w:rsidRDefault="00C55D21" w:rsidP="00800DA3">
      <w:pPr>
        <w:pStyle w:val="enumlev1"/>
        <w:rPr>
          <w:lang w:val="fr-CH"/>
        </w:rPr>
      </w:pPr>
      <w:r w:rsidRPr="00D75C49">
        <w:rPr>
          <w:rFonts w:eastAsia="Trebuchet MS"/>
          <w:lang w:val="fr-CH"/>
        </w:rPr>
        <w:t>•</w:t>
      </w:r>
      <w:r w:rsidRPr="00D75C49">
        <w:rPr>
          <w:rFonts w:eastAsia="Trebuchet MS"/>
          <w:lang w:val="fr-CH"/>
        </w:rPr>
        <w:tab/>
        <w:t>Le marché des technologies d'assistance étant limité, la production de ces technologies ne bénéficie pas d'économies d'échelle et il n'y a pas de concurrence entre concepteurs et fabricants comme dans d'autres secteurs des télécommunications. En outre, si on encourage la concurrence axée sur le marché, le transfert de technologie sera plus onéreux ou inexistant et la collaboration entre les chercheurs et la communauté des personnes handicapées sera découragée.</w:t>
      </w:r>
    </w:p>
    <w:p w:rsidR="00C55D21" w:rsidRPr="00D75C49" w:rsidRDefault="00C55D21" w:rsidP="00800DA3">
      <w:pPr>
        <w:pStyle w:val="enumlev1"/>
        <w:rPr>
          <w:lang w:val="fr-CH"/>
        </w:rPr>
      </w:pPr>
      <w:r w:rsidRPr="00D75C49">
        <w:rPr>
          <w:rFonts w:eastAsia="Trebuchet MS"/>
          <w:lang w:val="fr-CH"/>
        </w:rPr>
        <w:t>•</w:t>
      </w:r>
      <w:r w:rsidRPr="00D75C49">
        <w:rPr>
          <w:rFonts w:eastAsia="Trebuchet MS"/>
          <w:lang w:val="fr-CH"/>
        </w:rPr>
        <w:tab/>
        <w:t xml:space="preserve">Les technologies d'assistance peuvent être des solutions logicielles propriétaires, ce qui en renchérit le coût ou empêche la poursuite des travaux de </w:t>
      </w:r>
      <w:proofErr w:type="spellStart"/>
      <w:r w:rsidRPr="00D75C49">
        <w:rPr>
          <w:rFonts w:eastAsia="Trebuchet MS"/>
          <w:lang w:val="fr-CH"/>
        </w:rPr>
        <w:t>recherche</w:t>
      </w:r>
      <w:r w:rsidRPr="00D75C49">
        <w:rPr>
          <w:rFonts w:eastAsia="Trebuchet MS"/>
          <w:lang w:val="fr-CH"/>
        </w:rPr>
        <w:noBreakHyphen/>
        <w:t>développement</w:t>
      </w:r>
      <w:proofErr w:type="spellEnd"/>
      <w:r w:rsidRPr="00D75C49">
        <w:rPr>
          <w:rFonts w:eastAsia="Trebuchet MS"/>
          <w:lang w:val="fr-CH"/>
        </w:rPr>
        <w:t xml:space="preserve"> par des parties tierces.</w:t>
      </w:r>
    </w:p>
    <w:p w:rsidR="00C55D21" w:rsidRPr="00D75C49" w:rsidRDefault="00C55D21" w:rsidP="00800DA3">
      <w:pPr>
        <w:pStyle w:val="enumlev1"/>
        <w:rPr>
          <w:lang w:val="fr-CH"/>
        </w:rPr>
      </w:pPr>
      <w:r w:rsidRPr="00D75C49">
        <w:rPr>
          <w:rFonts w:eastAsia="Trebuchet MS"/>
          <w:lang w:val="fr-CH"/>
        </w:rPr>
        <w:t>•</w:t>
      </w:r>
      <w:r w:rsidRPr="00D75C49">
        <w:rPr>
          <w:rFonts w:eastAsia="Trebuchet MS"/>
          <w:lang w:val="fr-CH"/>
        </w:rPr>
        <w:tab/>
        <w:t>Lorsque les TIC sont mises à jour ou améliorées ou lorsqu'une nouvelle version sort, les technologies d'assistance doivent également être mises à jour, sans quoi les "disparités technologiques" s'accentueront. Lorsque la version mise à jour, améliorée ou nouvelle repose sur une technologie, un matériel informatique ou un logiciel propriétaire, le coût de la technologie d'assistance augmente en fonction des solutions alternatives. Ces coûts seront supportés par une clientèle très restreinte.</w:t>
      </w:r>
    </w:p>
    <w:p w:rsidR="00C55D21" w:rsidRPr="00D75C49" w:rsidRDefault="00C55D21" w:rsidP="00800DA3">
      <w:pPr>
        <w:pStyle w:val="enumlev1"/>
        <w:rPr>
          <w:lang w:val="fr-CH"/>
        </w:rPr>
      </w:pPr>
      <w:r w:rsidRPr="00D75C49">
        <w:rPr>
          <w:rFonts w:eastAsia="Trebuchet MS"/>
          <w:lang w:val="fr-CH"/>
        </w:rPr>
        <w:t>•</w:t>
      </w:r>
      <w:r w:rsidRPr="00D75C49">
        <w:rPr>
          <w:rFonts w:eastAsia="Trebuchet MS"/>
          <w:lang w:val="fr-CH"/>
        </w:rPr>
        <w:tab/>
        <w:t>Il existe peu d'informations généralement disponibles ou compréhensibles (par exemple, du fait de la langue) sur les dispositifs d'assistance TIC existants (par exemple, les équipements, logiciels ou matériels informatiques) concernant l'accès des personnes handicapées.</w:t>
      </w:r>
    </w:p>
    <w:p w:rsidR="00C55D21" w:rsidRPr="00D75C49" w:rsidRDefault="00C55D21" w:rsidP="00800DA3">
      <w:pPr>
        <w:pStyle w:val="enumlev1"/>
        <w:rPr>
          <w:lang w:val="fr-CH"/>
        </w:rPr>
      </w:pPr>
      <w:r w:rsidRPr="00D75C49">
        <w:rPr>
          <w:rFonts w:eastAsia="Trebuchet MS"/>
          <w:lang w:val="fr-CH"/>
        </w:rPr>
        <w:t>•</w:t>
      </w:r>
      <w:r w:rsidRPr="00D75C49">
        <w:rPr>
          <w:rFonts w:eastAsia="Trebuchet MS"/>
          <w:lang w:val="fr-CH"/>
        </w:rPr>
        <w:tab/>
        <w:t>Certaines langues, notamment les langues autochtones, ne sont pas prises en charge</w:t>
      </w:r>
      <w:r w:rsidRPr="00800DA3">
        <w:rPr>
          <w:rStyle w:val="FootnoteReference"/>
          <w:rFonts w:eastAsia="Trebuchet MS"/>
          <w:position w:val="0"/>
          <w:sz w:val="22"/>
          <w:vertAlign w:val="superscript"/>
        </w:rPr>
        <w:footnoteReference w:id="48"/>
      </w:r>
      <w:r w:rsidRPr="00D75C49">
        <w:rPr>
          <w:rFonts w:eastAsia="Trebuchet MS"/>
          <w:lang w:val="fr-CH"/>
        </w:rPr>
        <w:t>.</w:t>
      </w:r>
    </w:p>
    <w:p w:rsidR="00C55D21" w:rsidRPr="00D75C49" w:rsidRDefault="00C55D21" w:rsidP="00800DA3">
      <w:pPr>
        <w:pStyle w:val="enumlev1"/>
        <w:rPr>
          <w:lang w:val="fr-CH"/>
        </w:rPr>
      </w:pPr>
      <w:r w:rsidRPr="00D75C49">
        <w:rPr>
          <w:rFonts w:eastAsia="Trebuchet MS"/>
          <w:lang w:val="fr-CH"/>
        </w:rPr>
        <w:t>•</w:t>
      </w:r>
      <w:r w:rsidRPr="00D75C49">
        <w:rPr>
          <w:rFonts w:eastAsia="Trebuchet MS"/>
          <w:lang w:val="fr-CH"/>
        </w:rPr>
        <w:tab/>
        <w:t xml:space="preserve">Du fait de certains facteurs </w:t>
      </w:r>
      <w:proofErr w:type="spellStart"/>
      <w:r w:rsidRPr="00D75C49">
        <w:rPr>
          <w:rFonts w:eastAsia="Trebuchet MS"/>
          <w:lang w:val="fr-CH"/>
        </w:rPr>
        <w:t>socio</w:t>
      </w:r>
      <w:r w:rsidRPr="00D75C49">
        <w:rPr>
          <w:rFonts w:eastAsia="Trebuchet MS"/>
          <w:lang w:val="fr-CH"/>
        </w:rPr>
        <w:noBreakHyphen/>
        <w:t>économiques</w:t>
      </w:r>
      <w:proofErr w:type="spellEnd"/>
      <w:r w:rsidRPr="00D75C49">
        <w:rPr>
          <w:rFonts w:eastAsia="Trebuchet MS"/>
          <w:lang w:val="fr-CH"/>
        </w:rPr>
        <w:t xml:space="preserve">, les technologies d'assistance ne sont pas financièrement abordables pour la plupart des utilisateurs handicapés. Il arrive que le coût de </w:t>
      </w:r>
      <w:r w:rsidRPr="00D75C49">
        <w:rPr>
          <w:rFonts w:eastAsia="Trebuchet MS"/>
          <w:lang w:val="fr-CH"/>
        </w:rPr>
        <w:lastRenderedPageBreak/>
        <w:t>certaines technologies d'assistance dépasse le revenu annuel moyen d'une personne dans différents pays.</w:t>
      </w:r>
    </w:p>
    <w:p w:rsidR="00C55D21" w:rsidRPr="00D75C49" w:rsidRDefault="00C55D21" w:rsidP="00800DA3">
      <w:pPr>
        <w:pStyle w:val="enumlev1"/>
        <w:rPr>
          <w:lang w:val="fr-CH"/>
        </w:rPr>
      </w:pPr>
      <w:r w:rsidRPr="00D75C49">
        <w:rPr>
          <w:rFonts w:eastAsia="Trebuchet MS"/>
          <w:lang w:val="fr-CH"/>
        </w:rPr>
        <w:t>•</w:t>
      </w:r>
      <w:r w:rsidRPr="00D75C49">
        <w:rPr>
          <w:rFonts w:eastAsia="Trebuchet MS"/>
          <w:lang w:val="fr-CH"/>
        </w:rPr>
        <w:tab/>
        <w:t xml:space="preserve">Les capacités de </w:t>
      </w:r>
      <w:proofErr w:type="spellStart"/>
      <w:r w:rsidRPr="00D75C49">
        <w:rPr>
          <w:rFonts w:eastAsia="Trebuchet MS"/>
          <w:lang w:val="fr-CH"/>
        </w:rPr>
        <w:t>recherche</w:t>
      </w:r>
      <w:r w:rsidRPr="00D75C49">
        <w:rPr>
          <w:rFonts w:eastAsia="Trebuchet MS"/>
          <w:lang w:val="fr-CH"/>
        </w:rPr>
        <w:noBreakHyphen/>
        <w:t>développement</w:t>
      </w:r>
      <w:proofErr w:type="spellEnd"/>
      <w:r w:rsidRPr="00D75C49">
        <w:rPr>
          <w:rFonts w:eastAsia="Trebuchet MS"/>
          <w:lang w:val="fr-CH"/>
        </w:rPr>
        <w:t xml:space="preserve"> sur les technologies d'assistance sont inexistantes dans la plupart des pays.</w:t>
      </w:r>
    </w:p>
    <w:p w:rsidR="00C55D21" w:rsidRPr="00D75C49" w:rsidRDefault="00C55D21" w:rsidP="00C55D21">
      <w:pPr>
        <w:rPr>
          <w:rFonts w:eastAsia="Trebuchet MS"/>
          <w:lang w:val="fr-CH"/>
        </w:rPr>
      </w:pPr>
      <w:r w:rsidRPr="00D75C49">
        <w:rPr>
          <w:rFonts w:eastAsia="Trebuchet MS"/>
          <w:lang w:val="fr-CH"/>
        </w:rPr>
        <w:t>On pourrait surmonter problème du coût des technologies d'assistance a) en adoptant le principe de conception universelle ou de conception pour tous dès le début, au lieu de mettre au point des technologies d'assistance après coup; b) en imposant des dispositions législatives rendant obligatoire l'accès aux TIC; c) en octroyant des subventions publiques pour les technologies d'assistance; et d) en encourageant les logiciels et matériels informatiques libres et un accès libre pour la recherche universitaire.</w:t>
      </w:r>
    </w:p>
    <w:p w:rsidR="00C55D21" w:rsidRPr="00D75C49" w:rsidRDefault="00C55D21" w:rsidP="0091415E">
      <w:pPr>
        <w:pStyle w:val="Heading2"/>
        <w:rPr>
          <w:rFonts w:eastAsia="Trebuchet MS"/>
          <w:lang w:val="fr-CH"/>
        </w:rPr>
      </w:pPr>
      <w:bookmarkStart w:id="46" w:name="_Toc258572832"/>
      <w:bookmarkStart w:id="47" w:name="_Toc259197355"/>
      <w:r w:rsidRPr="00D75C49">
        <w:rPr>
          <w:rFonts w:eastAsia="Trebuchet MS"/>
          <w:lang w:val="fr-CH"/>
        </w:rPr>
        <w:t>2</w:t>
      </w:r>
      <w:r w:rsidRPr="00D75C49">
        <w:rPr>
          <w:rFonts w:eastAsia="Trebuchet MS"/>
          <w:lang w:val="fr-CH"/>
        </w:rPr>
        <w:tab/>
        <w:t>Exemples de technologies d'assistance</w:t>
      </w:r>
      <w:bookmarkEnd w:id="46"/>
      <w:bookmarkEnd w:id="47"/>
    </w:p>
    <w:p w:rsidR="00C55D21" w:rsidRPr="00D75C49" w:rsidRDefault="00C55D21" w:rsidP="00C55D21">
      <w:pPr>
        <w:rPr>
          <w:rFonts w:eastAsia="Trebuchet MS"/>
          <w:lang w:val="fr-CH"/>
        </w:rPr>
      </w:pPr>
      <w:r w:rsidRPr="00D75C49">
        <w:rPr>
          <w:rFonts w:eastAsia="Trebuchet MS"/>
          <w:lang w:val="fr-CH"/>
        </w:rPr>
        <w:t>Il existe différents types de dispositifs d'assistance et la liste suivante, qui n'est pas exhaustive, en présente quelques exemples.</w:t>
      </w:r>
    </w:p>
    <w:p w:rsidR="00C55D21" w:rsidRPr="00D75C49" w:rsidRDefault="00C55D21" w:rsidP="00C55D21">
      <w:pPr>
        <w:pStyle w:val="enumlev1"/>
        <w:rPr>
          <w:lang w:val="fr-CH"/>
        </w:rPr>
      </w:pPr>
      <w:r w:rsidRPr="00D75C49">
        <w:rPr>
          <w:rFonts w:eastAsia="Trebuchet MS"/>
          <w:lang w:val="fr-CH"/>
        </w:rPr>
        <w:t>•</w:t>
      </w:r>
      <w:r>
        <w:rPr>
          <w:rFonts w:ascii="Verdana" w:eastAsia="Verdana" w:hAnsi="Verdana" w:cs="Verdana"/>
          <w:sz w:val="16"/>
          <w:lang w:val="fr-CH"/>
        </w:rPr>
        <w:tab/>
      </w:r>
      <w:r w:rsidRPr="00D75C49">
        <w:rPr>
          <w:rFonts w:eastAsia="Trebuchet MS"/>
          <w:lang w:val="fr-CH"/>
        </w:rPr>
        <w:t>Options basse technologie ou sans technologie pour l'accès informatique. Ces types de technologies d'assistance peuvent aller des chaises réglables aux baguettes tenues par la bouche en passant par les dispositifs frontaux permettant de taper sur un clavier pour les personnes qui ont perdu l'usage de leurs mains ou de leurs bras, mais peuvent se servir de leur cou ou de leur torse.</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Affichages visuels: fournissent un contraste ou des couleurs d'écran plus intenses afin d'améliorer la visibilité, agrandissent les icônes ou certaines parties de l'écran et modifient le format des lettres affichées pour une meilleure visibilité.</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Affichages alternatifs: lecteurs d'écran qui lisent le texte affiché sur l'écran, synthétiseurs vocaux qui lisent les informations sur l'ordinateur ou affichages en braille qui traduisent le texte en braille</w:t>
      </w:r>
      <w:r w:rsidRPr="0091415E">
        <w:rPr>
          <w:rFonts w:eastAsia="Trebuchet MS"/>
          <w:vertAlign w:val="superscript"/>
        </w:rPr>
        <w:footnoteReference w:id="49"/>
      </w:r>
      <w:r w:rsidRPr="00D75C49">
        <w:rPr>
          <w:rFonts w:eastAsia="Trebuchet MS"/>
          <w:lang w:val="fr-CH"/>
        </w:rPr>
        <w:t>.</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Affichages auditifs. Les messages d'alerte de l'ordinateur sont transformés en signaux visuels pour les utilisateurs malentendants ou sourds.</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Sous-titrage pour sourds et malentendants. Le contenu des fichiers vidéo ou audio est affiché sous forme de texte pour les personnes sourdes ou malentendantes.</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 xml:space="preserve">Accélération ou support d'écriture: un logiciel propose une saisie automatique ou </w:t>
      </w:r>
      <w:proofErr w:type="spellStart"/>
      <w:r w:rsidRPr="00D75C49">
        <w:rPr>
          <w:rFonts w:eastAsia="Trebuchet MS"/>
          <w:lang w:val="fr-CH"/>
        </w:rPr>
        <w:t>semi</w:t>
      </w:r>
      <w:r w:rsidRPr="00D75C49">
        <w:rPr>
          <w:rFonts w:eastAsia="Trebuchet MS"/>
          <w:lang w:val="fr-CH"/>
        </w:rPr>
        <w:noBreakHyphen/>
        <w:t>automatique</w:t>
      </w:r>
      <w:proofErr w:type="spellEnd"/>
      <w:r w:rsidRPr="00D75C49">
        <w:rPr>
          <w:rFonts w:eastAsia="Trebuchet MS"/>
          <w:lang w:val="fr-CH"/>
        </w:rPr>
        <w:t>, ce qui facilite l'utilisation du clavier pour les personnes ayant des difficultés à taper sur un clavier.</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Solutions alternatives ou de remplacements des souris et des dispositifs de pointage. Manettes ou boules de commande, pointeurs de souris contrôlés par le suivi du mouvement de la tête selon la technologie infrarouge ou ultrason, commutateurs (pédales au pied, par exemple) remplaçant la souris et les écrans tactiles.</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Applications de contrôle visuel. Certains handicaps physiques empêchent les personnes d'utiliser une souris et par conséquent l'ordinateur. Ce type d'application leur permet d'utiliser un ordinateur par le biais de commandes reliées aux yeux de l'utilisateur pour cliquer et naviguer dans les applications.</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Contacteurs au souffle. Les contacteurs au souffle fonctionnent avec la souris de l'utilisateur et des commutateurs de substitution, tandis que les commutateurs à mouvements réagissent aux mouvements de l'utilisateur et non au contact ou à la pression des boutons.</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Claviers: claviers miniaturisés pour les personnes à mobilité réduite ou ayant une force limitée ou claviers agrandis pour les personnes à motricité réduite. Il existe également des claviers en braille permettant de taper par le biais d'une interface en braille.</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Reconnaissance vocale. Les commandes verbales ou les textes lus sont reconnus et exécutés. Il est pratique que chaque utilisateur dispose d'un fichier vocal type pour reconnaissance vocale du système.</w:t>
      </w:r>
    </w:p>
    <w:p w:rsidR="00C55D21" w:rsidRPr="00D75C49" w:rsidRDefault="00C55D21" w:rsidP="00C55D21">
      <w:pPr>
        <w:pStyle w:val="enumlev1"/>
        <w:rPr>
          <w:lang w:val="fr-CH"/>
        </w:rPr>
      </w:pPr>
      <w:r w:rsidRPr="00D75C49">
        <w:rPr>
          <w:rFonts w:eastAsia="Trebuchet MS"/>
          <w:lang w:val="fr-CH"/>
        </w:rPr>
        <w:lastRenderedPageBreak/>
        <w:t>•</w:t>
      </w:r>
      <w:r w:rsidRPr="00D75C49">
        <w:rPr>
          <w:rFonts w:eastAsia="Trebuchet MS"/>
          <w:lang w:val="fr-CH"/>
        </w:rPr>
        <w:tab/>
        <w:t xml:space="preserve">Appareils braille. Exemples d'appareils braille: imprimantes braille, organiseurs équipés d'une interface braille et pouvant être utilisés pour l'entrée ou la sortie d'informations ou traducteur braille (un texte est affiché en braille). </w:t>
      </w:r>
    </w:p>
    <w:p w:rsidR="00C55D21" w:rsidRPr="00D75C49" w:rsidRDefault="00C55D21" w:rsidP="00C55D21">
      <w:pPr>
        <w:rPr>
          <w:rFonts w:eastAsia="Trebuchet MS"/>
          <w:lang w:val="fr-CH"/>
        </w:rPr>
      </w:pPr>
      <w:r w:rsidRPr="00D75C49">
        <w:rPr>
          <w:rFonts w:eastAsia="Trebuchet MS"/>
          <w:lang w:val="fr-CH"/>
        </w:rPr>
        <w:t>D'une manière générale, l'équipement de l'utilisateur final doit intégrer 1) des fonctionnalités de commande du volume pour les personnes malentendantes; 2) des écrans plus larges pour les personnes souffrant de déficience visuelle; 3) un logiciel qui traduit du texte à la voix et de la voix au texte pour les personnes aveugles ou atteintes de déficience visuelle; 4) reconnaître les commandes verbales afin qu'une personne souffrant d'un handicap physique puisse établir ou terminer une communication sans avoir à appuyer sur un seul bouton; et 5) être compatible, avec d'autres accessoires ou toute autre technologie d'assistance limitant les parasites, les dégradations ou l'impossibilité d'utiliser les appareils pour les personnes handicapées. La compatibilité entre les technologies d'assistance et les équipements de télécommunication est fondamentale. En effet, une personne sourde ou malentendante dont l'appareil auditif n'est pas compatible avec le téléphone ne pourra pas utiliser des communications téléphoniques en raison des interférences entre le dispositif d'assistance et le téléphone.</w:t>
      </w:r>
    </w:p>
    <w:p w:rsidR="00C55D21" w:rsidRPr="00D75C49" w:rsidRDefault="00C55D21" w:rsidP="0091415E">
      <w:pPr>
        <w:pStyle w:val="Heading1"/>
        <w:rPr>
          <w:rFonts w:eastAsia="Trebuchet MS"/>
          <w:lang w:val="fr-CH"/>
        </w:rPr>
      </w:pPr>
      <w:bookmarkStart w:id="48" w:name="_Toc258572833"/>
      <w:bookmarkStart w:id="49" w:name="_Toc259197356"/>
      <w:r w:rsidRPr="00D75C49">
        <w:rPr>
          <w:rFonts w:eastAsia="Trebuchet MS"/>
          <w:lang w:val="fr-CH"/>
        </w:rPr>
        <w:t>V</w:t>
      </w:r>
      <w:r w:rsidRPr="00D75C49">
        <w:rPr>
          <w:rFonts w:eastAsia="Trebuchet MS"/>
          <w:lang w:val="fr-CH"/>
        </w:rPr>
        <w:tab/>
      </w:r>
      <w:r w:rsidRPr="00D75C49">
        <w:rPr>
          <w:rFonts w:eastAsia="Trebuchet MS"/>
          <w:lang w:val="fr-CH"/>
        </w:rPr>
        <w:tab/>
        <w:t>Exemples d'équipements et de services accessibles</w:t>
      </w:r>
      <w:bookmarkEnd w:id="48"/>
      <w:bookmarkEnd w:id="49"/>
      <w:r w:rsidRPr="00D75C49">
        <w:rPr>
          <w:rFonts w:eastAsia="Trebuchet MS"/>
          <w:lang w:val="fr-CH"/>
        </w:rPr>
        <w:t xml:space="preserve"> </w:t>
      </w:r>
    </w:p>
    <w:p w:rsidR="00C55D21" w:rsidRPr="00D75C49" w:rsidRDefault="00C55D21" w:rsidP="00C55D21">
      <w:pPr>
        <w:rPr>
          <w:rFonts w:eastAsia="Trebuchet MS"/>
          <w:lang w:val="fr-CH"/>
        </w:rPr>
      </w:pPr>
      <w:r w:rsidRPr="00D75C49">
        <w:rPr>
          <w:rFonts w:eastAsia="Trebuchet MS"/>
          <w:lang w:val="fr-CH"/>
        </w:rPr>
        <w:t xml:space="preserve">Bien que les équipements et services accessibles évoluent avec les TIC, on trouvera </w:t>
      </w:r>
      <w:proofErr w:type="spellStart"/>
      <w:r w:rsidRPr="00D75C49">
        <w:rPr>
          <w:rFonts w:eastAsia="Trebuchet MS"/>
          <w:lang w:val="fr-CH"/>
        </w:rPr>
        <w:t>ci</w:t>
      </w:r>
      <w:r w:rsidRPr="00D75C49">
        <w:rPr>
          <w:rFonts w:eastAsia="Trebuchet MS"/>
          <w:lang w:val="fr-CH"/>
        </w:rPr>
        <w:noBreakHyphen/>
        <w:t>après</w:t>
      </w:r>
      <w:proofErr w:type="spellEnd"/>
      <w:r w:rsidRPr="00D75C49">
        <w:rPr>
          <w:rFonts w:eastAsia="Trebuchet MS"/>
          <w:lang w:val="fr-CH"/>
        </w:rPr>
        <w:t xml:space="preserve"> une liste des services et équipements utilisés actuellement pour rendre les TIC accessibles aux personnes handicapées.</w:t>
      </w:r>
    </w:p>
    <w:p w:rsidR="00C55D21" w:rsidRPr="00D75C49" w:rsidRDefault="00C55D21" w:rsidP="0091415E">
      <w:pPr>
        <w:pStyle w:val="Heading2"/>
        <w:rPr>
          <w:rFonts w:eastAsia="Trebuchet MS"/>
          <w:lang w:val="fr-CH"/>
        </w:rPr>
      </w:pPr>
      <w:bookmarkStart w:id="50" w:name="_Toc258572834"/>
      <w:bookmarkStart w:id="51" w:name="_Toc259197357"/>
      <w:r w:rsidRPr="00D75C49">
        <w:rPr>
          <w:rFonts w:eastAsia="Trebuchet MS"/>
          <w:lang w:val="fr-CH"/>
        </w:rPr>
        <w:t>1</w:t>
      </w:r>
      <w:r w:rsidRPr="00D75C49">
        <w:rPr>
          <w:rFonts w:eastAsia="Trebuchet MS"/>
          <w:lang w:val="fr-CH"/>
        </w:rPr>
        <w:tab/>
        <w:t>Téléphonie</w:t>
      </w:r>
      <w:bookmarkEnd w:id="50"/>
      <w:bookmarkEnd w:id="51"/>
    </w:p>
    <w:p w:rsidR="00C55D21" w:rsidRPr="00D75C49" w:rsidRDefault="00C55D21" w:rsidP="00C55D21">
      <w:pPr>
        <w:rPr>
          <w:rFonts w:eastAsia="Trebuchet MS"/>
          <w:lang w:val="fr-CH"/>
        </w:rPr>
      </w:pPr>
      <w:r w:rsidRPr="00D75C49">
        <w:rPr>
          <w:rFonts w:eastAsia="Trebuchet MS"/>
          <w:lang w:val="fr-CH"/>
        </w:rPr>
        <w:t>Les services suivants sont accessibles: 1) le service de messages courts (SMS) permet d'établir des communications avec et entre des personnes sourdes ou malentendantes; 2) la vidéo, grâce au téléphone, rend possible la communication par le langage des signes; et 3) les services relais par le biais d'une opératrice, permettent d'établir des communications entre et avec des personnes sourdes ou malentendantes. Dans ces services relais, l'opératrice sert d'intermédiaire pour effectuer l'appel, ce qui équivaut à un appel entre des personnes sans déficience auditive. Les services relais peuvent être utilisés via des téléscripteurs, l'Internet ou une vidéo. Les services relais vidéo permettent à une personne sourde ou malentendante d'utiliser la langue des signes.</w:t>
      </w:r>
    </w:p>
    <w:p w:rsidR="00C55D21" w:rsidRPr="00D75C49" w:rsidRDefault="00C55D21" w:rsidP="0091415E">
      <w:pPr>
        <w:pStyle w:val="Heading2"/>
        <w:rPr>
          <w:rFonts w:eastAsia="Trebuchet MS"/>
          <w:lang w:val="fr-CH"/>
        </w:rPr>
      </w:pPr>
      <w:bookmarkStart w:id="52" w:name="_Toc258572835"/>
      <w:bookmarkStart w:id="53" w:name="_Toc259197358"/>
      <w:r w:rsidRPr="00D75C49">
        <w:rPr>
          <w:rFonts w:eastAsia="Trebuchet MS"/>
          <w:lang w:val="fr-CH"/>
        </w:rPr>
        <w:t>2</w:t>
      </w:r>
      <w:r w:rsidRPr="00D75C49">
        <w:rPr>
          <w:rFonts w:eastAsia="Trebuchet MS"/>
          <w:lang w:val="fr-CH"/>
        </w:rPr>
        <w:tab/>
        <w:t>Téléscripteurs</w:t>
      </w:r>
      <w:bookmarkEnd w:id="52"/>
      <w:bookmarkEnd w:id="53"/>
      <w:r w:rsidRPr="00D75C49">
        <w:rPr>
          <w:rFonts w:eastAsia="Trebuchet MS"/>
          <w:lang w:val="fr-CH"/>
        </w:rPr>
        <w:t xml:space="preserve"> </w:t>
      </w:r>
    </w:p>
    <w:p w:rsidR="00C55D21" w:rsidRPr="00D75C49" w:rsidRDefault="00C55D21" w:rsidP="0091415E">
      <w:pPr>
        <w:rPr>
          <w:rFonts w:eastAsia="Trebuchet MS"/>
          <w:lang w:val="fr-CH"/>
        </w:rPr>
      </w:pPr>
      <w:r w:rsidRPr="00D75C49">
        <w:rPr>
          <w:rFonts w:eastAsia="Trebuchet MS"/>
          <w:lang w:val="fr-CH"/>
        </w:rPr>
        <w:t>Les téléscripteurs sont utilisés par les personnes sourdes ou malentendantes. Avec l'avènement de la téléphonie IP et d'autres services Internet, les téléscripteurs sont confrontés à un autre problème, les nouvelles technologies constituant un obstacle à leur utilisation. Si certaines normes de l'UIT</w:t>
      </w:r>
      <w:r w:rsidRPr="00D75C49">
        <w:rPr>
          <w:rFonts w:eastAsia="Trebuchet MS"/>
          <w:lang w:val="fr-CH"/>
        </w:rPr>
        <w:noBreakHyphen/>
        <w:t>T ou autres</w:t>
      </w:r>
      <w:r w:rsidRPr="0091415E">
        <w:rPr>
          <w:rFonts w:eastAsia="Trebuchet MS"/>
          <w:vertAlign w:val="superscript"/>
        </w:rPr>
        <w:footnoteReference w:id="50"/>
      </w:r>
      <w:r w:rsidRPr="00D75C49">
        <w:rPr>
          <w:rFonts w:eastAsia="Trebuchet MS"/>
          <w:lang w:val="fr-CH"/>
        </w:rPr>
        <w:t xml:space="preserve"> ne sont pas utilisées, il se peut que les téléscripteurs ne fonctionnent pas sur l'Internet. </w:t>
      </w:r>
    </w:p>
    <w:p w:rsidR="00C55D21" w:rsidRPr="00D75C49" w:rsidRDefault="00C55D21" w:rsidP="0091415E">
      <w:pPr>
        <w:pStyle w:val="Heading2"/>
        <w:rPr>
          <w:rFonts w:eastAsia="Trebuchet MS"/>
          <w:lang w:val="fr-CH"/>
        </w:rPr>
      </w:pPr>
      <w:bookmarkStart w:id="54" w:name="_Toc258572836"/>
      <w:bookmarkStart w:id="55" w:name="_Toc259197359"/>
      <w:r w:rsidRPr="00D75C49">
        <w:rPr>
          <w:rFonts w:eastAsia="Trebuchet MS"/>
          <w:lang w:val="fr-CH"/>
        </w:rPr>
        <w:t>3</w:t>
      </w:r>
      <w:r w:rsidRPr="00D75C49">
        <w:rPr>
          <w:rFonts w:eastAsia="Trebuchet MS"/>
          <w:lang w:val="fr-CH"/>
        </w:rPr>
        <w:tab/>
        <w:t>Texte en temps réel</w:t>
      </w:r>
      <w:bookmarkEnd w:id="54"/>
      <w:bookmarkEnd w:id="55"/>
      <w:r w:rsidRPr="00D75C49">
        <w:rPr>
          <w:rFonts w:eastAsia="Trebuchet MS"/>
          <w:lang w:val="fr-CH"/>
        </w:rPr>
        <w:t xml:space="preserve"> </w:t>
      </w:r>
    </w:p>
    <w:p w:rsidR="00C55D21" w:rsidRPr="00D75C49" w:rsidRDefault="00C55D21" w:rsidP="00C55D21">
      <w:pPr>
        <w:rPr>
          <w:rFonts w:eastAsia="Trebuchet MS"/>
          <w:lang w:val="fr-CH"/>
        </w:rPr>
      </w:pPr>
      <w:r w:rsidRPr="00D75C49">
        <w:rPr>
          <w:rFonts w:eastAsia="Trebuchet MS"/>
          <w:lang w:val="fr-CH"/>
        </w:rPr>
        <w:t xml:space="preserve">Le texte en temps réel est un texte envoyé et reçu immédiatement, caractère par caractère, à la différence de la messagerie instantanée, où la personne écrit le texte et doit ensuite envoyer le message. Avec le texte en temps réel, il n'est plus nécessaire d'appuyer sur un bouton, puisque le texte apparait en temps réel sur l'appareil de l'autre personne au fur et à mesure qu'il est saisi. Le texte en temps réel est l'équivalent fonctionnel de la téléphonie, mais sous forme texte. Cela signifie par exemple que deux personnes qui communiquent par texte en temps réel reçoivent le texte de l'autre personne au moment même où il est écrit. Le texte en temps réel ne nécessite aucun équipement spécial (par exemple, un téléscripteur) et peut être créé sur l'Internet, si les normes </w:t>
      </w:r>
      <w:proofErr w:type="spellStart"/>
      <w:r w:rsidRPr="00D75C49">
        <w:rPr>
          <w:rFonts w:eastAsia="Trebuchet MS"/>
          <w:lang w:val="fr-CH"/>
        </w:rPr>
        <w:t>ci</w:t>
      </w:r>
      <w:r w:rsidRPr="00D75C49">
        <w:rPr>
          <w:rFonts w:eastAsia="Trebuchet MS"/>
          <w:lang w:val="fr-CH"/>
        </w:rPr>
        <w:noBreakHyphen/>
        <w:t>dessus</w:t>
      </w:r>
      <w:proofErr w:type="spellEnd"/>
      <w:r w:rsidRPr="00D75C49">
        <w:rPr>
          <w:rFonts w:eastAsia="Trebuchet MS"/>
          <w:lang w:val="fr-CH"/>
        </w:rPr>
        <w:t xml:space="preserve"> sont appliquées. </w:t>
      </w:r>
    </w:p>
    <w:p w:rsidR="00C55D21" w:rsidRPr="00D75C49" w:rsidRDefault="00C55D21" w:rsidP="0091415E">
      <w:pPr>
        <w:pStyle w:val="Heading2"/>
        <w:rPr>
          <w:rFonts w:eastAsia="Trebuchet MS"/>
          <w:lang w:val="fr-CH"/>
        </w:rPr>
      </w:pPr>
      <w:bookmarkStart w:id="56" w:name="_Toc258572837"/>
      <w:bookmarkStart w:id="57" w:name="_Toc259197360"/>
      <w:r w:rsidRPr="00D75C49">
        <w:rPr>
          <w:rFonts w:eastAsia="Trebuchet MS"/>
          <w:lang w:val="fr-CH"/>
        </w:rPr>
        <w:t>4</w:t>
      </w:r>
      <w:r w:rsidRPr="00D75C49">
        <w:rPr>
          <w:rFonts w:eastAsia="Trebuchet MS"/>
          <w:lang w:val="fr-CH"/>
        </w:rPr>
        <w:tab/>
        <w:t>Téléphones publics</w:t>
      </w:r>
      <w:bookmarkEnd w:id="56"/>
      <w:bookmarkEnd w:id="57"/>
    </w:p>
    <w:p w:rsidR="00C55D21" w:rsidRPr="00D75C49" w:rsidRDefault="00C55D21" w:rsidP="0091415E">
      <w:pPr>
        <w:rPr>
          <w:rFonts w:eastAsia="Trebuchet MS"/>
          <w:lang w:val="fr-CH"/>
        </w:rPr>
      </w:pPr>
      <w:r w:rsidRPr="00D75C49">
        <w:rPr>
          <w:rFonts w:eastAsia="Trebuchet MS"/>
          <w:lang w:val="fr-CH"/>
        </w:rPr>
        <w:t>Pour être accessibles aux personnes handicapées, les téléphones publics doivent 1) être installés à 90 à 120</w:t>
      </w:r>
      <w:r w:rsidR="0091415E" w:rsidRPr="00D75C49">
        <w:rPr>
          <w:rFonts w:eastAsia="Trebuchet MS"/>
          <w:lang w:val="fr-CH"/>
        </w:rPr>
        <w:t> </w:t>
      </w:r>
      <w:r w:rsidRPr="00D75C49">
        <w:rPr>
          <w:rFonts w:eastAsia="Trebuchet MS"/>
          <w:lang w:val="fr-CH"/>
        </w:rPr>
        <w:t>centimètres de hauteur pour permettre aux personnes en fauteuil roulant de les utiliser sans assistance; 2)</w:t>
      </w:r>
      <w:r w:rsidR="0091415E" w:rsidRPr="00D75C49">
        <w:rPr>
          <w:rFonts w:eastAsia="Trebuchet MS"/>
          <w:lang w:val="fr-CH"/>
        </w:rPr>
        <w:t> </w:t>
      </w:r>
      <w:r w:rsidRPr="00D75C49">
        <w:rPr>
          <w:rFonts w:eastAsia="Trebuchet MS"/>
          <w:lang w:val="fr-CH"/>
        </w:rPr>
        <w:t xml:space="preserve">être dotés d'une commande du volume, être compatibles avec les appareils auditifs, être munis d'écrans </w:t>
      </w:r>
      <w:r w:rsidRPr="00D75C49">
        <w:rPr>
          <w:rFonts w:eastAsia="Trebuchet MS"/>
          <w:lang w:val="fr-CH"/>
        </w:rPr>
        <w:lastRenderedPageBreak/>
        <w:t xml:space="preserve">pour le texte et d'un clavier pour les personnes sourdes ou malentendantes; et 3) être dotés d'un clavier ainsi que d'indications en braille (par exemple, les numéros d'urgence). </w:t>
      </w:r>
    </w:p>
    <w:p w:rsidR="00C55D21" w:rsidRPr="00D75C49" w:rsidRDefault="00C55D21" w:rsidP="0091415E">
      <w:pPr>
        <w:pStyle w:val="Heading2"/>
        <w:rPr>
          <w:rFonts w:eastAsia="Trebuchet MS"/>
          <w:lang w:val="fr-CH"/>
        </w:rPr>
      </w:pPr>
      <w:bookmarkStart w:id="58" w:name="_Toc258572838"/>
      <w:bookmarkStart w:id="59" w:name="_Toc259197361"/>
      <w:r w:rsidRPr="00D75C49">
        <w:rPr>
          <w:rFonts w:eastAsia="Trebuchet MS"/>
          <w:lang w:val="fr-CH"/>
        </w:rPr>
        <w:t>5</w:t>
      </w:r>
      <w:r w:rsidRPr="00D75C49">
        <w:rPr>
          <w:rFonts w:eastAsia="Trebuchet MS"/>
          <w:lang w:val="fr-CH"/>
        </w:rPr>
        <w:tab/>
        <w:t>Télévision</w:t>
      </w:r>
      <w:bookmarkEnd w:id="58"/>
      <w:bookmarkEnd w:id="59"/>
    </w:p>
    <w:p w:rsidR="00C55D21" w:rsidRPr="00D75C49" w:rsidRDefault="00C55D21" w:rsidP="00C55D21">
      <w:pPr>
        <w:rPr>
          <w:rFonts w:eastAsia="Trebuchet MS"/>
          <w:lang w:val="fr-CH"/>
        </w:rPr>
      </w:pPr>
      <w:r w:rsidRPr="00D75C49">
        <w:rPr>
          <w:rFonts w:eastAsia="Trebuchet MS"/>
          <w:lang w:val="fr-CH"/>
        </w:rPr>
        <w:t>La télévision est accessible grâce: 1) aux sous-titres, au sous-titrage pour sourds et malentendants, qui offrent un équivalent texte de ce qui est dit, ce qui permet à une personne sourde ou malentendante de recevoir l'information transmise dans un programme; 2) à un interprète en langue des signes qui apparaît à l'écran lors de la retransmission de journaux d'information ou de programmes</w:t>
      </w:r>
      <w:r w:rsidRPr="00630479">
        <w:rPr>
          <w:rFonts w:eastAsia="Trebuchet MS"/>
          <w:vertAlign w:val="superscript"/>
        </w:rPr>
        <w:footnoteReference w:id="51"/>
      </w:r>
      <w:r w:rsidRPr="00D75C49">
        <w:rPr>
          <w:rFonts w:eastAsia="Trebuchet MS"/>
          <w:lang w:val="fr-CH"/>
        </w:rPr>
        <w:t xml:space="preserve">; 3) à une description audio sur un canal de sous-titrage séparé, qui permet aux aveugles et malvoyants d'entendre une description de l'action; et 4) à l'utilisation d'un signal d'alerte pour les personnes souffrant de handicaps visuels et cognitifs, en cas d'urgence et de catastrophe naturelle. </w:t>
      </w:r>
    </w:p>
    <w:p w:rsidR="00C55D21" w:rsidRPr="00D75C49" w:rsidRDefault="00C55D21" w:rsidP="00E863CD">
      <w:pPr>
        <w:pStyle w:val="Heading2"/>
        <w:rPr>
          <w:rFonts w:eastAsia="Trebuchet MS"/>
          <w:lang w:val="fr-CH"/>
        </w:rPr>
      </w:pPr>
      <w:bookmarkStart w:id="60" w:name="_Toc258572839"/>
      <w:bookmarkStart w:id="61" w:name="_Toc259197362"/>
      <w:r w:rsidRPr="00D75C49">
        <w:rPr>
          <w:rFonts w:eastAsia="Trebuchet MS"/>
          <w:lang w:val="fr-CH"/>
        </w:rPr>
        <w:t>6</w:t>
      </w:r>
      <w:r w:rsidRPr="00D75C49">
        <w:rPr>
          <w:rFonts w:eastAsia="Trebuchet MS"/>
          <w:lang w:val="fr-CH"/>
        </w:rPr>
        <w:tab/>
        <w:t>Sites web</w:t>
      </w:r>
      <w:bookmarkEnd w:id="60"/>
      <w:bookmarkEnd w:id="61"/>
    </w:p>
    <w:p w:rsidR="00C55D21" w:rsidRPr="00D75C49" w:rsidRDefault="00C55D21" w:rsidP="00C55D21">
      <w:pPr>
        <w:rPr>
          <w:rFonts w:eastAsia="Trebuchet MS"/>
          <w:szCs w:val="22"/>
          <w:lang w:val="fr-CH"/>
        </w:rPr>
      </w:pPr>
      <w:r w:rsidRPr="00D75C49">
        <w:rPr>
          <w:rFonts w:eastAsia="Trebuchet MS"/>
          <w:lang w:val="fr-CH"/>
        </w:rPr>
        <w:t>On considère généralement que le web est accessible lorsque les personnes handicapées peuvent l'utiliser au titre de principes d'action ou de bonnes pratiques. Cette accessibilité permet aux personnes handicapées de percevoir, de comprendre, de naviguer, d'interagir et de contribuer réellement au web. Un certain nombre de personnes dont le handicap est lié à la vieillesse tirent également profit de sites web accessibles. L'accessibilité du web profite à de nombreuses personnes souffrant de handicaps visuels, auditifs, physiques, cognitifs et neurologiques ainsi que de troubles du langage qui constituent un obstacle à l'utilisation efficace du web</w:t>
      </w:r>
      <w:r w:rsidRPr="00FE2911">
        <w:rPr>
          <w:rFonts w:eastAsia="Trebuchet MS"/>
          <w:vertAlign w:val="superscript"/>
        </w:rPr>
        <w:footnoteReference w:id="52"/>
      </w:r>
      <w:r w:rsidRPr="00D75C49">
        <w:rPr>
          <w:rFonts w:eastAsia="Trebuchet MS"/>
          <w:lang w:val="fr-CH"/>
        </w:rPr>
        <w:t>. Actuellement, plus de 26 pays appliquent des prescriptions en termes de conception de sites web accessibles</w:t>
      </w:r>
      <w:r w:rsidRPr="00FE2911">
        <w:rPr>
          <w:rFonts w:eastAsia="Trebuchet MS"/>
          <w:vertAlign w:val="superscript"/>
        </w:rPr>
        <w:footnoteReference w:id="53"/>
      </w:r>
      <w:r w:rsidRPr="00D75C49">
        <w:rPr>
          <w:rFonts w:eastAsia="Trebuchet MS"/>
          <w:lang w:val="fr-CH"/>
        </w:rPr>
        <w:t xml:space="preserve">. Cette accessibilité est décrite dans les normes internationales figurant dans les Directives 1.0 d'accessibilité du contenu du web du World </w:t>
      </w:r>
      <w:proofErr w:type="spellStart"/>
      <w:r w:rsidRPr="00D75C49">
        <w:rPr>
          <w:rFonts w:eastAsia="Trebuchet MS"/>
          <w:lang w:val="fr-CH"/>
        </w:rPr>
        <w:t>Wide</w:t>
      </w:r>
      <w:proofErr w:type="spellEnd"/>
      <w:r w:rsidRPr="00D75C49">
        <w:rPr>
          <w:rFonts w:eastAsia="Trebuchet MS"/>
          <w:lang w:val="fr-CH"/>
        </w:rPr>
        <w:t xml:space="preserve"> Web Consortium (W3C), à l'adresse</w:t>
      </w:r>
      <w:r w:rsidRPr="00D75C49">
        <w:rPr>
          <w:rFonts w:eastAsia="Trebuchet MS"/>
          <w:szCs w:val="22"/>
          <w:lang w:val="fr-CH"/>
        </w:rPr>
        <w:t xml:space="preserve"> </w:t>
      </w:r>
      <w:hyperlink r:id="rId18" w:history="1">
        <w:r w:rsidR="00B05270" w:rsidRPr="00CD6555">
          <w:rPr>
            <w:rStyle w:val="Hyperlink"/>
            <w:szCs w:val="22"/>
            <w:lang w:val="fr-CH"/>
          </w:rPr>
          <w:t>www.w3.org/TR/WCAG10/</w:t>
        </w:r>
      </w:hyperlink>
      <w:r w:rsidRPr="00D75C49">
        <w:rPr>
          <w:szCs w:val="22"/>
          <w:lang w:val="fr-CH"/>
        </w:rPr>
        <w:t xml:space="preserve"> </w:t>
      </w:r>
      <w:r w:rsidRPr="00D75C49">
        <w:rPr>
          <w:rFonts w:eastAsia="Trebuchet MS"/>
          <w:szCs w:val="22"/>
          <w:lang w:val="fr-CH"/>
        </w:rPr>
        <w:t xml:space="preserve">et dans les Directives 2.0 d'accessibilité du contenu du web, disponibles à l'adresse </w:t>
      </w:r>
      <w:hyperlink r:id="rId19" w:history="1">
        <w:r w:rsidR="00B05270" w:rsidRPr="00CD6555">
          <w:rPr>
            <w:rStyle w:val="Hyperlink"/>
            <w:bCs/>
            <w:szCs w:val="22"/>
            <w:lang w:val="fr-CH"/>
          </w:rPr>
          <w:t>www.w3.org/TR/WCAG20/</w:t>
        </w:r>
      </w:hyperlink>
      <w:r w:rsidRPr="00D75C49">
        <w:rPr>
          <w:szCs w:val="22"/>
          <w:lang w:val="fr-CH"/>
        </w:rPr>
        <w:t xml:space="preserve">. </w:t>
      </w:r>
      <w:r w:rsidRPr="00D75C49">
        <w:rPr>
          <w:rFonts w:eastAsia="Trebuchet MS"/>
          <w:szCs w:val="22"/>
          <w:lang w:val="fr-CH"/>
        </w:rPr>
        <w:t xml:space="preserve">Une liste de contrôle de l'application des normes est accessible à l'adresse </w:t>
      </w:r>
      <w:hyperlink r:id="rId20" w:history="1">
        <w:r w:rsidR="00B05270" w:rsidRPr="00CD6555">
          <w:rPr>
            <w:rStyle w:val="Hyperlink"/>
            <w:szCs w:val="22"/>
            <w:lang w:val="fr-CH"/>
          </w:rPr>
          <w:t>www.w3.org/TR/WCAG10/full-checklist.html</w:t>
        </w:r>
      </w:hyperlink>
    </w:p>
    <w:p w:rsidR="00C55D21" w:rsidRPr="00D75C49" w:rsidRDefault="00C55D21" w:rsidP="0034066D">
      <w:pPr>
        <w:pStyle w:val="Heading2"/>
        <w:rPr>
          <w:rFonts w:eastAsia="Trebuchet MS"/>
          <w:lang w:val="fr-CH"/>
        </w:rPr>
      </w:pPr>
      <w:bookmarkStart w:id="62" w:name="_Toc258572840"/>
      <w:bookmarkStart w:id="63" w:name="_Toc259197363"/>
      <w:r w:rsidRPr="00D75C49">
        <w:rPr>
          <w:rFonts w:eastAsia="Trebuchet MS"/>
          <w:lang w:val="fr-CH"/>
        </w:rPr>
        <w:t>7</w:t>
      </w:r>
      <w:r w:rsidRPr="00D75C49">
        <w:rPr>
          <w:rFonts w:eastAsia="Trebuchet MS"/>
          <w:lang w:val="fr-CH"/>
        </w:rPr>
        <w:tab/>
        <w:t>Documentation et appui</w:t>
      </w:r>
      <w:bookmarkEnd w:id="62"/>
      <w:bookmarkEnd w:id="63"/>
    </w:p>
    <w:p w:rsidR="00C55D21" w:rsidRPr="00D75C49" w:rsidRDefault="00C55D21" w:rsidP="0034066D">
      <w:pPr>
        <w:rPr>
          <w:rFonts w:eastAsia="Trebuchet MS"/>
          <w:lang w:val="fr-CH"/>
        </w:rPr>
      </w:pPr>
      <w:r w:rsidRPr="00D75C49">
        <w:rPr>
          <w:rFonts w:eastAsia="Trebuchet MS"/>
          <w:lang w:val="fr-CH"/>
        </w:rPr>
        <w:t xml:space="preserve">Si les équipements et services TIC sont accessibles aux personnes handicapées, la documentation sur les produits ne l'est pas toujours. En conséquence, la documentation sur les équipements, les services, les prix et les tarifs devrait être disponible dans des formats accessibles, sans frais supplémentaires. Par exemple, la facture téléphonique pourrait être envoyée dans un format audible ou en braille, sur demande. Le service client des fabricants et fournisseurs de services devrait également être prêt à fournir une assistance aux personnes handicapées. </w:t>
      </w:r>
    </w:p>
    <w:p w:rsidR="00C55D21" w:rsidRPr="00D75C49" w:rsidRDefault="00C55D21" w:rsidP="0034066D">
      <w:pPr>
        <w:pStyle w:val="Heading1"/>
        <w:rPr>
          <w:rFonts w:eastAsia="Trebuchet MS"/>
          <w:lang w:val="fr-CH"/>
        </w:rPr>
      </w:pPr>
      <w:bookmarkStart w:id="64" w:name="_Toc258572841"/>
      <w:bookmarkStart w:id="65" w:name="_Toc259197364"/>
      <w:r w:rsidRPr="00D75C49">
        <w:rPr>
          <w:rFonts w:eastAsia="Trebuchet MS"/>
          <w:lang w:val="fr-CH"/>
        </w:rPr>
        <w:t>VI</w:t>
      </w:r>
      <w:r w:rsidRPr="00D75C49">
        <w:rPr>
          <w:rFonts w:eastAsia="Trebuchet MS"/>
          <w:lang w:val="fr-CH"/>
        </w:rPr>
        <w:tab/>
        <w:t>Exemples de projets d'accessibilité</w:t>
      </w:r>
      <w:bookmarkEnd w:id="64"/>
      <w:bookmarkEnd w:id="65"/>
      <w:r w:rsidRPr="00D75C49">
        <w:rPr>
          <w:rFonts w:eastAsia="Trebuchet MS"/>
          <w:lang w:val="fr-CH"/>
        </w:rPr>
        <w:tab/>
      </w:r>
    </w:p>
    <w:p w:rsidR="00C55D21" w:rsidRPr="00D75C49" w:rsidRDefault="00C55D21" w:rsidP="0034066D">
      <w:pPr>
        <w:rPr>
          <w:rFonts w:eastAsia="Trebuchet MS"/>
          <w:lang w:val="fr-CH"/>
        </w:rPr>
      </w:pPr>
      <w:r w:rsidRPr="00D75C49">
        <w:rPr>
          <w:rFonts w:eastAsia="Trebuchet MS"/>
          <w:b/>
          <w:bCs/>
          <w:lang w:val="fr-CH"/>
        </w:rPr>
        <w:t>Colombie</w:t>
      </w:r>
      <w:r w:rsidRPr="00D75C49">
        <w:rPr>
          <w:rFonts w:eastAsia="Trebuchet MS"/>
          <w:lang w:val="fr-CH"/>
        </w:rPr>
        <w:t xml:space="preserve">. La Colombie a lancé un service téléphonique accessible qui, via un service relais, permet à une personne sourde ou malentendante de communiquer avec une personne sans trouble auditif en accédant à un centre Internet. Le réseau d'accès de ce service téléphonique accessible dispose d'ordinateurs et de téléscripteurs (télétype). Les utilisateurs de ces services sont les sourds et les malentendants ou les personnes souffrant de troubles du langage, leur famille et leur entourage en général. Il existe trois centres de services relais (deux à Bogotá et Medellín et un au niveau national). En ce qui concerne la télévision, ce service public est tenu de proposer un système de sous-titrage pour sourds et malentendants, de </w:t>
      </w:r>
      <w:proofErr w:type="spellStart"/>
      <w:r w:rsidRPr="00D75C49">
        <w:rPr>
          <w:rFonts w:eastAsia="Trebuchet MS"/>
          <w:lang w:val="fr-CH"/>
        </w:rPr>
        <w:t>sous</w:t>
      </w:r>
      <w:r w:rsidRPr="00D75C49">
        <w:rPr>
          <w:rFonts w:eastAsia="Trebuchet MS"/>
          <w:lang w:val="fr-CH"/>
        </w:rPr>
        <w:noBreakHyphen/>
        <w:t>titres</w:t>
      </w:r>
      <w:proofErr w:type="spellEnd"/>
      <w:r w:rsidRPr="00D75C49">
        <w:rPr>
          <w:rFonts w:eastAsia="Trebuchet MS"/>
          <w:lang w:val="fr-CH"/>
        </w:rPr>
        <w:t xml:space="preserve"> ou de langue des signes. De plus, la Colombie a équipé des bibliothèques publiques, des </w:t>
      </w:r>
      <w:proofErr w:type="spellStart"/>
      <w:r w:rsidRPr="00D75C49">
        <w:rPr>
          <w:rFonts w:eastAsia="Trebuchet MS"/>
          <w:lang w:val="fr-CH"/>
        </w:rPr>
        <w:t>télécentres</w:t>
      </w:r>
      <w:proofErr w:type="spellEnd"/>
      <w:r w:rsidRPr="00D75C49">
        <w:rPr>
          <w:rFonts w:eastAsia="Trebuchet MS"/>
          <w:lang w:val="fr-CH"/>
        </w:rPr>
        <w:t xml:space="preserve"> et des établissements scolaires de nouvelles technologies pour les personnes aveugles et malvoyantes, par exemple des logiciels de lecture d'écran, des imprimantes en braille et des lecteurs de livres numériques.</w:t>
      </w:r>
    </w:p>
    <w:p w:rsidR="00C55D21" w:rsidRPr="00D75C49" w:rsidRDefault="00C55D21" w:rsidP="00C55D21">
      <w:pPr>
        <w:rPr>
          <w:rFonts w:eastAsia="Trebuchet MS"/>
          <w:lang w:val="fr-CH"/>
        </w:rPr>
      </w:pPr>
      <w:r w:rsidRPr="00D75C49">
        <w:rPr>
          <w:rFonts w:eastAsia="Trebuchet MS"/>
          <w:b/>
          <w:bCs/>
          <w:lang w:val="fr-CH"/>
        </w:rPr>
        <w:lastRenderedPageBreak/>
        <w:t>Consortium DAISY</w:t>
      </w:r>
      <w:r w:rsidRPr="00D75C49">
        <w:rPr>
          <w:rFonts w:eastAsia="Trebuchet MS"/>
          <w:lang w:val="fr-CH"/>
        </w:rPr>
        <w:t>. Le système DAISY (Digital Accessible Information System) est une norme publique, non propriétaire et interopérable qui répond aux besoins en matière d'accessibilité aux ouvrages imprimés</w:t>
      </w:r>
      <w:r w:rsidRPr="00946D18">
        <w:rPr>
          <w:rFonts w:eastAsia="Trebuchet MS"/>
          <w:vertAlign w:val="superscript"/>
        </w:rPr>
        <w:footnoteReference w:id="54"/>
      </w:r>
      <w:r w:rsidRPr="00D75C49">
        <w:rPr>
          <w:rFonts w:eastAsia="Trebuchet MS"/>
          <w:vertAlign w:val="superscript"/>
          <w:lang w:val="fr-CH"/>
        </w:rPr>
        <w:t>.</w:t>
      </w:r>
      <w:r w:rsidRPr="00D75C49">
        <w:rPr>
          <w:rFonts w:eastAsia="Trebuchet MS"/>
          <w:lang w:val="fr-CH"/>
        </w:rPr>
        <w:t xml:space="preserve"> Aucune redevance de licence n'est perçue pour l'utilisation de ce système. L'objectif du système DAISY est de faire en sorte que toutes les informations publiées soient disponibles au moment de leur parution dans un format accessible et sans surcoût. Les ouvrages DAISY sont des fichiers numériques qui contiennent un enregistrement de la narration d'une partie du texte source, qui synchronisent le fichier aux marquages associés dans le fichier texte dans le fichier audio et qui permettent une commande de la navigation, de sorte que les utilisateurs peuvent se déplacer de manière transparente à travers les fichiers. A l'heure actuelle, le système DAISY participe également à la préparation aux situations d'urgence, afin que les informations concernant l'évacuation soient disponibles dans un format accessible</w:t>
      </w:r>
      <w:r w:rsidRPr="00CE6B2C">
        <w:rPr>
          <w:rFonts w:eastAsia="Trebuchet MS"/>
          <w:vertAlign w:val="superscript"/>
        </w:rPr>
        <w:footnoteReference w:id="55"/>
      </w:r>
      <w:r w:rsidRPr="00D75C49">
        <w:rPr>
          <w:rFonts w:eastAsia="Trebuchet MS"/>
          <w:lang w:val="fr-CH"/>
        </w:rPr>
        <w:t>.</w:t>
      </w:r>
    </w:p>
    <w:p w:rsidR="00C55D21" w:rsidRPr="00D75C49" w:rsidRDefault="00C55D21" w:rsidP="00C55D21">
      <w:pPr>
        <w:rPr>
          <w:rFonts w:eastAsia="Trebuchet MS"/>
          <w:lang w:val="fr-CH"/>
        </w:rPr>
      </w:pPr>
      <w:r w:rsidRPr="00D75C49">
        <w:rPr>
          <w:rFonts w:eastAsia="Trebuchet MS"/>
          <w:b/>
          <w:bCs/>
          <w:lang w:val="fr-CH"/>
        </w:rPr>
        <w:t>France</w:t>
      </w:r>
      <w:r w:rsidRPr="00D75C49">
        <w:rPr>
          <w:rFonts w:eastAsia="Trebuchet MS"/>
          <w:lang w:val="fr-CH"/>
        </w:rPr>
        <w:t>. En 2005, les opérateurs mobiles (Association française des opérateurs mobiles, AFOM) ont conclu un accord pour faciliter l'accès aux services mobiles pour les personnes handicapées ("Accord sur l'accessibilité aux services mobiles en France") auquel les fabricants de téléphones mobiles ont adhéré en 2007. Il s'agissait 1) de proposer des équipements adaptés aux besoins des personnes handicapées, d'évaluer les appareils selon chaque type de handicap, d'élaborer une liste de critères pour la sélection des téléphones, d'offrir un plus grand choix de modèles de téléphones accessibles et d'améliorer l'ergonomie; 2) de concevoir des services propres à accroître l'autonomie des utilisateurs, de proposer des tarifs spéciaux et des services gratuits, de fournir des informations en langue des signes, de doter les téléphones de fonctionnalités améliorées pour la reconnaissance vocale ainsi que pour la lecture de SMS et de textes; et 3) de partager des informations sur les produits destinés aux personnes handicapées, d'établir une ligne directe d'assistance téléphonique pour les produits et services accessibles, de diffuser des brochures et des documents sur l'Accord sur l'accessibilité aux services mobiles en France</w:t>
      </w:r>
      <w:r w:rsidRPr="00CE6B2C">
        <w:rPr>
          <w:rFonts w:eastAsia="Trebuchet MS"/>
          <w:vertAlign w:val="superscript"/>
        </w:rPr>
        <w:footnoteReference w:id="56"/>
      </w:r>
      <w:r w:rsidRPr="00D75C49">
        <w:rPr>
          <w:rFonts w:eastAsia="Trebuchet MS"/>
          <w:lang w:val="fr-CH"/>
        </w:rPr>
        <w:t>. L'AFOM projette d'élaborer de nouvelles fonctionnalités adaptées à chaque type de handicap, d'en étendre l'application à de nouveaux utilisateurs (par exemple, les personnes âgées) et d'appliquer ces engagements au niveau européen.</w:t>
      </w:r>
    </w:p>
    <w:p w:rsidR="00C55D21" w:rsidRPr="00D75C49" w:rsidRDefault="00C55D21" w:rsidP="00C55D21">
      <w:pPr>
        <w:rPr>
          <w:rFonts w:eastAsia="Trebuchet MS"/>
          <w:lang w:val="fr-CH"/>
        </w:rPr>
      </w:pPr>
      <w:r w:rsidRPr="00D75C49">
        <w:rPr>
          <w:rFonts w:eastAsia="Trebuchet MS"/>
          <w:b/>
          <w:bCs/>
          <w:lang w:val="fr-CH"/>
        </w:rPr>
        <w:t>Italie</w:t>
      </w:r>
      <w:r w:rsidRPr="00D75C49">
        <w:rPr>
          <w:rFonts w:eastAsia="Trebuchet MS"/>
          <w:lang w:val="fr-CH"/>
        </w:rPr>
        <w:t xml:space="preserve">. L'Université de Trieste (Italie) propose un Master en Technologies d'assistance dont l'objectif est d'enseigner les principes de la </w:t>
      </w:r>
      <w:r w:rsidRPr="00E93980">
        <w:rPr>
          <w:rFonts w:eastAsia="Trebuchet MS"/>
          <w:i/>
          <w:lang w:val="fr-CH"/>
        </w:rPr>
        <w:t>conception pour tous</w:t>
      </w:r>
      <w:r w:rsidRPr="00D75C49">
        <w:rPr>
          <w:rFonts w:eastAsia="Trebuchet MS"/>
          <w:lang w:val="fr-CH"/>
        </w:rPr>
        <w:t xml:space="preserve"> et de travailler à partir des travaux de recherche les plus pointus en matière de technologies d'assistance. Ce Master répond à la nécessité de dispenser une formation sur les technologies d'assistance et de contribuer à la compétitivité du marché des technologies d'assistance. </w:t>
      </w:r>
    </w:p>
    <w:p w:rsidR="00C55D21" w:rsidRPr="00D75C49" w:rsidRDefault="00C55D21" w:rsidP="00C55D21">
      <w:pPr>
        <w:rPr>
          <w:rFonts w:eastAsia="Trebuchet MS"/>
          <w:lang w:val="fr-CH"/>
        </w:rPr>
      </w:pPr>
      <w:r w:rsidRPr="00D75C49">
        <w:rPr>
          <w:rFonts w:eastAsia="Trebuchet MS"/>
          <w:b/>
          <w:bCs/>
          <w:lang w:val="fr-CH"/>
        </w:rPr>
        <w:t>Corée</w:t>
      </w:r>
      <w:r w:rsidRPr="00D75C49">
        <w:rPr>
          <w:rFonts w:eastAsia="Trebuchet MS"/>
          <w:lang w:val="fr-CH"/>
        </w:rPr>
        <w:t xml:space="preserve">. La Corée a mis au point un outil logiciel </w:t>
      </w:r>
      <w:r w:rsidR="00E93980">
        <w:rPr>
          <w:rFonts w:eastAsia="Trebuchet MS"/>
          <w:lang w:val="fr-CH"/>
        </w:rPr>
        <w:t>–</w:t>
      </w:r>
      <w:r w:rsidRPr="00D75C49">
        <w:rPr>
          <w:rFonts w:eastAsia="Trebuchet MS"/>
          <w:lang w:val="fr-CH"/>
        </w:rPr>
        <w:t xml:space="preserve"> </w:t>
      </w:r>
      <w:proofErr w:type="spellStart"/>
      <w:r w:rsidRPr="00D75C49">
        <w:rPr>
          <w:rFonts w:eastAsia="Trebuchet MS"/>
          <w:lang w:val="fr-CH"/>
        </w:rPr>
        <w:t>Kado</w:t>
      </w:r>
      <w:proofErr w:type="spellEnd"/>
      <w:r w:rsidRPr="00D75C49">
        <w:rPr>
          <w:rFonts w:eastAsia="Trebuchet MS"/>
          <w:lang w:val="fr-CH"/>
        </w:rPr>
        <w:t>-</w:t>
      </w:r>
      <w:proofErr w:type="spellStart"/>
      <w:r w:rsidRPr="00D75C49">
        <w:rPr>
          <w:rFonts w:eastAsia="Trebuchet MS"/>
          <w:lang w:val="fr-CH"/>
        </w:rPr>
        <w:t>Wah</w:t>
      </w:r>
      <w:proofErr w:type="spellEnd"/>
      <w:r w:rsidRPr="00D75C49">
        <w:rPr>
          <w:rFonts w:eastAsia="Trebuchet MS"/>
          <w:lang w:val="fr-CH"/>
        </w:rPr>
        <w:t xml:space="preserve"> </w:t>
      </w:r>
      <w:r w:rsidR="00E93980">
        <w:rPr>
          <w:rFonts w:eastAsia="Trebuchet MS"/>
          <w:lang w:val="fr-CH"/>
        </w:rPr>
        <w:t>–</w:t>
      </w:r>
      <w:r w:rsidRPr="00D75C49">
        <w:rPr>
          <w:rFonts w:eastAsia="Trebuchet MS"/>
          <w:lang w:val="fr-CH"/>
        </w:rPr>
        <w:t xml:space="preserve"> qui permet aux concepteurs et aux programmateurs de créer des sites web accessibles et compatibles avec l'utilisation de technologies d'assistance. Le logiciel </w:t>
      </w:r>
      <w:proofErr w:type="spellStart"/>
      <w:r w:rsidRPr="00D75C49">
        <w:rPr>
          <w:rFonts w:eastAsia="Trebuchet MS"/>
          <w:lang w:val="fr-CH"/>
        </w:rPr>
        <w:t>Kado</w:t>
      </w:r>
      <w:r w:rsidRPr="00D75C49">
        <w:rPr>
          <w:rFonts w:eastAsia="Trebuchet MS"/>
          <w:lang w:val="fr-CH"/>
        </w:rPr>
        <w:noBreakHyphen/>
        <w:t>Wah</w:t>
      </w:r>
      <w:proofErr w:type="spellEnd"/>
      <w:r w:rsidRPr="00D75C49">
        <w:rPr>
          <w:rFonts w:eastAsia="Trebuchet MS"/>
          <w:lang w:val="fr-CH"/>
        </w:rPr>
        <w:t xml:space="preserve"> évalue automatiquement l'accessibilité du site web, identifie les problèmes et adapte le code source</w:t>
      </w:r>
      <w:r w:rsidRPr="00ED3647">
        <w:rPr>
          <w:rFonts w:eastAsia="Trebuchet MS"/>
          <w:vertAlign w:val="superscript"/>
        </w:rPr>
        <w:footnoteReference w:id="57"/>
      </w:r>
      <w:r w:rsidRPr="00D75C49">
        <w:rPr>
          <w:rFonts w:eastAsia="Trebuchet MS"/>
          <w:lang w:val="fr-CH"/>
        </w:rPr>
        <w:t xml:space="preserve">. </w:t>
      </w:r>
    </w:p>
    <w:p w:rsidR="00C55D21" w:rsidRPr="00D75C49" w:rsidRDefault="00C55D21" w:rsidP="00C55D21">
      <w:pPr>
        <w:rPr>
          <w:rFonts w:eastAsia="Trebuchet MS"/>
          <w:lang w:val="fr-CH"/>
        </w:rPr>
      </w:pPr>
      <w:r w:rsidRPr="00D75C49">
        <w:rPr>
          <w:rFonts w:eastAsia="Trebuchet MS"/>
          <w:b/>
          <w:bCs/>
          <w:lang w:val="fr-CH"/>
        </w:rPr>
        <w:t>Mali</w:t>
      </w:r>
      <w:r w:rsidRPr="00D75C49">
        <w:rPr>
          <w:rFonts w:eastAsia="Trebuchet MS"/>
          <w:lang w:val="fr-CH"/>
        </w:rPr>
        <w:t xml:space="preserve">. Le Mali a présenté un projet appelé "Cyberespace" qui répond aux besoins en matière de TIC des personnes handicapées, en fournissant à des prix abordables un accès à l'Internet et des cours sur l'utilisation des TIC. Par le biais du Fonds de l'UIT pour le développement des TIC, l'Union aide le Mali à mettre en </w:t>
      </w:r>
      <w:r w:rsidR="00D75C49">
        <w:rPr>
          <w:rFonts w:eastAsia="Trebuchet MS"/>
          <w:lang w:val="fr-CH"/>
        </w:rPr>
        <w:t>œ</w:t>
      </w:r>
      <w:r w:rsidRPr="00D75C49">
        <w:rPr>
          <w:rFonts w:eastAsia="Trebuchet MS"/>
          <w:lang w:val="fr-CH"/>
        </w:rPr>
        <w:t xml:space="preserve">uvre un projet de cyberespace (ou </w:t>
      </w:r>
      <w:proofErr w:type="spellStart"/>
      <w:r w:rsidRPr="00D75C49">
        <w:rPr>
          <w:rFonts w:eastAsia="Trebuchet MS"/>
          <w:lang w:val="fr-CH"/>
        </w:rPr>
        <w:t>télécentre</w:t>
      </w:r>
      <w:proofErr w:type="spellEnd"/>
      <w:r w:rsidRPr="00D75C49">
        <w:rPr>
          <w:rFonts w:eastAsia="Trebuchet MS"/>
          <w:lang w:val="fr-CH"/>
        </w:rPr>
        <w:t xml:space="preserve"> communautaire polyvalent) doté de technologies d'assistance pour les personnes handicapées.</w:t>
      </w:r>
    </w:p>
    <w:p w:rsidR="00C55D21" w:rsidRPr="00D75C49" w:rsidRDefault="00C55D21" w:rsidP="00C55D21">
      <w:pPr>
        <w:rPr>
          <w:rFonts w:eastAsia="Trebuchet MS"/>
          <w:lang w:val="fr-CH"/>
        </w:rPr>
      </w:pPr>
      <w:r w:rsidRPr="00D75C49">
        <w:rPr>
          <w:rFonts w:eastAsia="Trebuchet MS"/>
          <w:b/>
          <w:bCs/>
          <w:lang w:val="fr-CH"/>
        </w:rPr>
        <w:t>Roumanie</w:t>
      </w:r>
      <w:r w:rsidRPr="00D75C49">
        <w:rPr>
          <w:rFonts w:eastAsia="Trebuchet MS"/>
          <w:lang w:val="fr-CH"/>
        </w:rPr>
        <w:t xml:space="preserve">. L'Ecole pour Aveugles de Bucarest est un établissement public équipé d'un laboratoire qui utilise les TIC pour développer les capacités des étudiants afin de renforcer leur confiance en eux et leur autonomie. Ce laboratoire dispose d'un ordinateur avec un accès à l'Internet, un clavier en braille et un logiciel de synthèse vocale en roumain. Ce projet intègre à présent la numérisation de manuels et de livres, afin de créer une base de données selon les programmes scolaires, ce qui permettra aux étudiants d'accéder à toutes les informations de ces manuels et livres, même s'ils n'existent pas en braille. </w:t>
      </w:r>
    </w:p>
    <w:p w:rsidR="00C55D21" w:rsidRPr="00D75C49" w:rsidRDefault="00C55D21" w:rsidP="00C55D21">
      <w:pPr>
        <w:rPr>
          <w:rFonts w:eastAsia="Trebuchet MS"/>
          <w:lang w:val="fr-CH"/>
        </w:rPr>
      </w:pPr>
      <w:r w:rsidRPr="00D75C49">
        <w:rPr>
          <w:rFonts w:eastAsia="Trebuchet MS"/>
          <w:b/>
          <w:bCs/>
          <w:lang w:val="fr-CH"/>
        </w:rPr>
        <w:lastRenderedPageBreak/>
        <w:t xml:space="preserve">République </w:t>
      </w:r>
      <w:proofErr w:type="spellStart"/>
      <w:r w:rsidRPr="00D75C49">
        <w:rPr>
          <w:rFonts w:eastAsia="Trebuchet MS"/>
          <w:b/>
          <w:bCs/>
          <w:lang w:val="fr-CH"/>
        </w:rPr>
        <w:t>sudafricaine</w:t>
      </w:r>
      <w:proofErr w:type="spellEnd"/>
      <w:r w:rsidRPr="00D75C49">
        <w:rPr>
          <w:rFonts w:eastAsia="Trebuchet MS"/>
          <w:lang w:val="fr-CH"/>
        </w:rPr>
        <w:t xml:space="preserve">. Le Portail national de l'accessibilité fournit, notamment, des services via des centres spécialement dotés d'équipements TIC accessibles (lecteurs d'écran et logiciels de reconnaissance vocale, par exemple) et gérés par du personnel formé aux TIC et aux différents types de handicaps, ainsi qu'un portail web disponible dans les onze langues officielles. Le portail national de l'accessibilité a été mis en place dans le cadre d'un partenariat entre l'Institut </w:t>
      </w:r>
      <w:proofErr w:type="spellStart"/>
      <w:r w:rsidRPr="00D75C49">
        <w:rPr>
          <w:rFonts w:eastAsia="Trebuchet MS"/>
          <w:lang w:val="fr-CH"/>
        </w:rPr>
        <w:t>Meraka</w:t>
      </w:r>
      <w:proofErr w:type="spellEnd"/>
      <w:r w:rsidRPr="00D75C49">
        <w:rPr>
          <w:rFonts w:eastAsia="Trebuchet MS"/>
          <w:lang w:val="fr-CH"/>
        </w:rPr>
        <w:t>, groupe représentant des organisations de personnes handicapées, et le Bureau de la Présidence sur la condition des personnes handicapées</w:t>
      </w:r>
      <w:r w:rsidRPr="00097098">
        <w:rPr>
          <w:rFonts w:eastAsia="Trebuchet MS"/>
          <w:vertAlign w:val="superscript"/>
        </w:rPr>
        <w:footnoteReference w:id="58"/>
      </w:r>
      <w:r w:rsidRPr="00D75C49">
        <w:rPr>
          <w:rFonts w:eastAsia="Trebuchet MS"/>
          <w:lang w:val="fr-CH"/>
        </w:rPr>
        <w:t>.</w:t>
      </w:r>
    </w:p>
    <w:p w:rsidR="00C55D21" w:rsidRPr="00D75C49" w:rsidRDefault="00C55D21" w:rsidP="00C55D21">
      <w:pPr>
        <w:rPr>
          <w:rFonts w:eastAsia="Trebuchet MS"/>
          <w:lang w:val="fr-CH"/>
        </w:rPr>
      </w:pPr>
      <w:r w:rsidRPr="00D75C49">
        <w:rPr>
          <w:rFonts w:eastAsia="Trebuchet MS"/>
          <w:b/>
          <w:bCs/>
          <w:lang w:val="fr-CH"/>
        </w:rPr>
        <w:t>Sri Lanka</w:t>
      </w:r>
      <w:r w:rsidRPr="00D75C49">
        <w:rPr>
          <w:rFonts w:eastAsia="Trebuchet MS"/>
          <w:lang w:val="fr-CH"/>
        </w:rPr>
        <w:t xml:space="preserve">. Le Sri Lanka a mis en </w:t>
      </w:r>
      <w:r w:rsidR="00D75C49">
        <w:rPr>
          <w:rFonts w:eastAsia="Trebuchet MS"/>
          <w:lang w:val="fr-CH"/>
        </w:rPr>
        <w:t>œ</w:t>
      </w:r>
      <w:r w:rsidRPr="00D75C49">
        <w:rPr>
          <w:rFonts w:eastAsia="Trebuchet MS"/>
          <w:lang w:val="fr-CH"/>
        </w:rPr>
        <w:t xml:space="preserve">uvre plusieurs projets sur l'accessibilité aux TIC, à savoir: 1) projet d'infrastructure de télécommunication sur les lieux de vie, d'étude ou de travail des personnes handicapées; 2) projet d'installation de téléphones publics à une hauteur accessible aux personnes en fauteuil roulant; 3) projet de mise en place de technologies d'assistance; 4) projet d'installations de téléphones publics avec intégration de messages de texte pour les malentendants; 5) projet de factures en braille fournies sur demande; et 6) projet </w:t>
      </w:r>
      <w:proofErr w:type="spellStart"/>
      <w:r w:rsidRPr="00D75C49">
        <w:rPr>
          <w:rFonts w:eastAsia="Trebuchet MS"/>
          <w:lang w:val="fr-CH"/>
        </w:rPr>
        <w:t>eNABLE</w:t>
      </w:r>
      <w:proofErr w:type="spellEnd"/>
      <w:r w:rsidRPr="00D75C49">
        <w:rPr>
          <w:rFonts w:eastAsia="Trebuchet MS"/>
          <w:lang w:val="fr-CH"/>
        </w:rPr>
        <w:t xml:space="preserve"> visant à aider les personnes handicapées à accéder aux TIC.</w:t>
      </w:r>
    </w:p>
    <w:p w:rsidR="00C55D21" w:rsidRPr="00D75C49" w:rsidRDefault="00C55D21" w:rsidP="00C55D21">
      <w:pPr>
        <w:rPr>
          <w:rFonts w:eastAsia="Trebuchet MS"/>
          <w:lang w:val="fr-CH"/>
        </w:rPr>
      </w:pPr>
      <w:r w:rsidRPr="00D75C49">
        <w:rPr>
          <w:rFonts w:eastAsia="Trebuchet MS"/>
          <w:lang w:val="fr-CH"/>
        </w:rPr>
        <w:t xml:space="preserve">Le projet </w:t>
      </w:r>
      <w:proofErr w:type="spellStart"/>
      <w:r w:rsidRPr="00D75C49">
        <w:rPr>
          <w:rFonts w:eastAsia="Trebuchet MS"/>
          <w:lang w:val="fr-CH"/>
        </w:rPr>
        <w:t>eNABLE</w:t>
      </w:r>
      <w:proofErr w:type="spellEnd"/>
      <w:r w:rsidRPr="00D75C49">
        <w:rPr>
          <w:rFonts w:eastAsia="Trebuchet MS"/>
          <w:lang w:val="fr-CH"/>
        </w:rPr>
        <w:t xml:space="preserve"> du Sri Lanka prend en compte les besoins de la communauté et sa capacité d'apprendre à utiliser les TIC. Son objectif est de pouvoir être utilisé à tous les niveaux, et en particulier par les femmes et les enfants. Les Centres </w:t>
      </w:r>
      <w:proofErr w:type="spellStart"/>
      <w:r w:rsidRPr="00D75C49">
        <w:rPr>
          <w:rFonts w:eastAsia="Trebuchet MS"/>
          <w:lang w:val="fr-CH"/>
        </w:rPr>
        <w:t>eNABLE</w:t>
      </w:r>
      <w:proofErr w:type="spellEnd"/>
      <w:r w:rsidRPr="00D75C49">
        <w:rPr>
          <w:rFonts w:eastAsia="Trebuchet MS"/>
          <w:lang w:val="fr-CH"/>
        </w:rPr>
        <w:t xml:space="preserve"> sont équipés de laboratoires informatiques (c'est</w:t>
      </w:r>
      <w:r w:rsidRPr="00D75C49">
        <w:rPr>
          <w:rFonts w:eastAsia="Trebuchet MS"/>
          <w:lang w:val="fr-CH"/>
        </w:rPr>
        <w:noBreakHyphen/>
      </w:r>
      <w:proofErr w:type="spellStart"/>
      <w:r w:rsidRPr="00D75C49">
        <w:rPr>
          <w:rFonts w:eastAsia="Trebuchet MS"/>
          <w:lang w:val="fr-CH"/>
        </w:rPr>
        <w:t>à</w:t>
      </w:r>
      <w:r w:rsidRPr="00D75C49">
        <w:rPr>
          <w:rFonts w:eastAsia="Trebuchet MS"/>
          <w:lang w:val="fr-CH"/>
        </w:rPr>
        <w:noBreakHyphen/>
        <w:t>dire</w:t>
      </w:r>
      <w:proofErr w:type="spellEnd"/>
      <w:r w:rsidRPr="00D75C49">
        <w:rPr>
          <w:rFonts w:eastAsia="Trebuchet MS"/>
          <w:lang w:val="fr-CH"/>
        </w:rPr>
        <w:t xml:space="preserve"> des ordinateurs avec équipements en braille). Les fournisseurs de service de télécommunication ont également contribué au projet </w:t>
      </w:r>
      <w:proofErr w:type="spellStart"/>
      <w:r w:rsidRPr="00D75C49">
        <w:rPr>
          <w:rFonts w:eastAsia="Trebuchet MS"/>
          <w:lang w:val="fr-CH"/>
        </w:rPr>
        <w:t>eNABLE</w:t>
      </w:r>
      <w:proofErr w:type="spellEnd"/>
      <w:r w:rsidRPr="00D75C49">
        <w:rPr>
          <w:rFonts w:eastAsia="Trebuchet MS"/>
          <w:lang w:val="fr-CH"/>
        </w:rPr>
        <w:t xml:space="preserve"> en dispensant une formation aux TIC. Ce projet doit sa réussite aux efforts déployés par l'organisme de régulation des télécommunications, qui a amené les opérateurs à contribuer à la réalisation des projets d'accessibilité et a encouragé la population à utiliser les centres proposant des services TIC accessibles.</w:t>
      </w:r>
    </w:p>
    <w:p w:rsidR="00C55D21" w:rsidRPr="00D75C49" w:rsidRDefault="00C55D21" w:rsidP="00C55D21">
      <w:pPr>
        <w:rPr>
          <w:rFonts w:eastAsia="Trebuchet MS"/>
          <w:lang w:val="fr-CH"/>
        </w:rPr>
      </w:pPr>
      <w:r w:rsidRPr="00D75C49">
        <w:rPr>
          <w:rFonts w:eastAsia="Trebuchet MS"/>
          <w:b/>
          <w:bCs/>
          <w:lang w:val="fr-CH"/>
        </w:rPr>
        <w:t>Suède</w:t>
      </w:r>
      <w:r w:rsidRPr="00D75C49">
        <w:rPr>
          <w:rFonts w:eastAsia="Trebuchet MS"/>
          <w:lang w:val="fr-CH"/>
        </w:rPr>
        <w:t>. La Suède élabore un projet "</w:t>
      </w:r>
      <w:r w:rsidRPr="005100C4">
        <w:rPr>
          <w:rFonts w:eastAsia="Trebuchet MS"/>
          <w:i/>
          <w:iCs/>
          <w:lang w:val="fr-CH"/>
        </w:rPr>
        <w:t>Call direct</w:t>
      </w:r>
      <w:r w:rsidRPr="00D75C49">
        <w:rPr>
          <w:rFonts w:eastAsia="Trebuchet MS"/>
          <w:lang w:val="fr-CH"/>
        </w:rPr>
        <w:t>" qui permettra de composer un numéro unique via le service relais vers un numéro de destination, comme pour un appel normal. Ce projet permettra également de composer directement les numéros d'urgence, qui pourront utiliser les services relais en cas de besoin.</w:t>
      </w:r>
    </w:p>
    <w:p w:rsidR="00C55D21" w:rsidRPr="00D75C49" w:rsidRDefault="00C55D21" w:rsidP="005100C4">
      <w:pPr>
        <w:rPr>
          <w:rFonts w:eastAsia="Trebuchet MS"/>
          <w:lang w:val="fr-CH"/>
        </w:rPr>
      </w:pPr>
      <w:proofErr w:type="spellStart"/>
      <w:r w:rsidRPr="00D75C49">
        <w:rPr>
          <w:rFonts w:eastAsia="Trebuchet MS"/>
          <w:b/>
          <w:bCs/>
          <w:lang w:val="fr-CH"/>
        </w:rPr>
        <w:t>Etats</w:t>
      </w:r>
      <w:r w:rsidRPr="00D75C49">
        <w:rPr>
          <w:rFonts w:eastAsia="Trebuchet MS"/>
          <w:b/>
          <w:bCs/>
          <w:lang w:val="fr-CH"/>
        </w:rPr>
        <w:noBreakHyphen/>
        <w:t>Unis</w:t>
      </w:r>
      <w:proofErr w:type="spellEnd"/>
      <w:r w:rsidRPr="00D75C49">
        <w:rPr>
          <w:rFonts w:eastAsia="Trebuchet MS"/>
          <w:b/>
          <w:bCs/>
          <w:lang w:val="fr-CH"/>
        </w:rPr>
        <w:t xml:space="preserve"> d'Amérique</w:t>
      </w:r>
      <w:r w:rsidRPr="00D75C49">
        <w:rPr>
          <w:rFonts w:eastAsia="Trebuchet MS"/>
          <w:lang w:val="fr-CH"/>
        </w:rPr>
        <w:t>. Les Laboratoires NPR (</w:t>
      </w:r>
      <w:r w:rsidRPr="005100C4">
        <w:rPr>
          <w:rFonts w:eastAsia="Trebuchet MS"/>
          <w:i/>
          <w:iCs/>
          <w:lang w:val="fr-CH"/>
        </w:rPr>
        <w:t xml:space="preserve">National Public Radio </w:t>
      </w:r>
      <w:proofErr w:type="spellStart"/>
      <w:r w:rsidRPr="005100C4">
        <w:rPr>
          <w:rFonts w:eastAsia="Trebuchet MS"/>
          <w:i/>
          <w:iCs/>
          <w:lang w:val="fr-CH"/>
        </w:rPr>
        <w:t>Laboratories</w:t>
      </w:r>
      <w:proofErr w:type="spellEnd"/>
      <w:r w:rsidRPr="00D75C49">
        <w:rPr>
          <w:rFonts w:eastAsia="Trebuchet MS"/>
          <w:lang w:val="fr-CH"/>
        </w:rPr>
        <w:t xml:space="preserve">) des </w:t>
      </w:r>
      <w:proofErr w:type="spellStart"/>
      <w:r w:rsidRPr="00D75C49">
        <w:rPr>
          <w:rFonts w:eastAsia="Trebuchet MS"/>
          <w:lang w:val="fr-CH"/>
        </w:rPr>
        <w:t>Etats</w:t>
      </w:r>
      <w:r w:rsidRPr="00D75C49">
        <w:rPr>
          <w:rFonts w:eastAsia="Trebuchet MS"/>
          <w:lang w:val="fr-CH"/>
        </w:rPr>
        <w:noBreakHyphen/>
        <w:t>Unis</w:t>
      </w:r>
      <w:proofErr w:type="spellEnd"/>
      <w:r w:rsidRPr="00D75C49">
        <w:rPr>
          <w:rFonts w:eastAsia="Trebuchet MS"/>
          <w:lang w:val="fr-CH"/>
        </w:rPr>
        <w:t xml:space="preserve"> ont élaboré un projet (</w:t>
      </w:r>
      <w:r w:rsidRPr="005100C4">
        <w:rPr>
          <w:rFonts w:eastAsia="Trebuchet MS"/>
          <w:i/>
          <w:iCs/>
          <w:lang w:val="fr-CH"/>
        </w:rPr>
        <w:t xml:space="preserve">Accessible Digital Radio </w:t>
      </w:r>
      <w:proofErr w:type="spellStart"/>
      <w:r w:rsidRPr="005100C4">
        <w:rPr>
          <w:rFonts w:eastAsia="Trebuchet MS"/>
          <w:i/>
          <w:iCs/>
          <w:lang w:val="fr-CH"/>
        </w:rPr>
        <w:t>Broadcast</w:t>
      </w:r>
      <w:proofErr w:type="spellEnd"/>
      <w:r w:rsidRPr="005100C4">
        <w:rPr>
          <w:rFonts w:eastAsia="Trebuchet MS"/>
          <w:i/>
          <w:iCs/>
          <w:lang w:val="fr-CH"/>
        </w:rPr>
        <w:t xml:space="preserve"> Service</w:t>
      </w:r>
      <w:r w:rsidRPr="00D75C49">
        <w:rPr>
          <w:rFonts w:eastAsia="Trebuchet MS"/>
          <w:lang w:val="fr-CH"/>
        </w:rPr>
        <w:t xml:space="preserve"> </w:t>
      </w:r>
      <w:r w:rsidR="005100C4">
        <w:rPr>
          <w:rFonts w:eastAsia="Trebuchet MS"/>
          <w:lang w:val="fr-CH"/>
        </w:rPr>
        <w:t>–</w:t>
      </w:r>
      <w:r w:rsidRPr="00D75C49">
        <w:rPr>
          <w:rFonts w:eastAsia="Trebuchet MS"/>
          <w:lang w:val="fr-CH"/>
        </w:rPr>
        <w:t xml:space="preserve"> Service de radiodiffusion numérique accessible) qui fournira 1) des services de lecture radio numérique pour les malvoyants et les personnes à mobilité réduite et 2) des services de sous-titrage radio pour les sourds et malentendants</w:t>
      </w:r>
      <w:r w:rsidRPr="00FE11F5">
        <w:rPr>
          <w:rFonts w:eastAsia="Trebuchet MS"/>
          <w:vertAlign w:val="superscript"/>
        </w:rPr>
        <w:footnoteReference w:id="59"/>
      </w:r>
      <w:r w:rsidRPr="00D75C49">
        <w:rPr>
          <w:rFonts w:eastAsia="Trebuchet MS"/>
          <w:lang w:val="fr-CH"/>
        </w:rPr>
        <w:t>. Les services de lecture peuvent être activés pour être reçus par les utilisateurs autorisés. Un rapport sur le sous-titrage radio pour sourds et malentendants disponible sur le site web des Laboratoires NPR explique le fonctionnement du processus du sous-titrage et donne plusieurs éléments nécessaires à sa réalisation, par exemple des chaînes de texte rapide et des écrans adaptés</w:t>
      </w:r>
      <w:r w:rsidRPr="00F14FE8">
        <w:rPr>
          <w:rFonts w:eastAsia="Trebuchet MS"/>
          <w:vertAlign w:val="superscript"/>
        </w:rPr>
        <w:footnoteReference w:id="60"/>
      </w:r>
      <w:r w:rsidRPr="00D75C49">
        <w:rPr>
          <w:rFonts w:eastAsia="Trebuchet MS"/>
          <w:lang w:val="fr-CH"/>
        </w:rPr>
        <w:t>.</w:t>
      </w:r>
    </w:p>
    <w:p w:rsidR="00C55D21" w:rsidRPr="00D75C49" w:rsidRDefault="00C55D21" w:rsidP="00C55D21">
      <w:pPr>
        <w:pStyle w:val="Heading1"/>
        <w:rPr>
          <w:lang w:val="fr-CH"/>
        </w:rPr>
      </w:pPr>
      <w:bookmarkStart w:id="66" w:name="_Toc258572842"/>
      <w:bookmarkStart w:id="67" w:name="_Toc259197365"/>
      <w:r w:rsidRPr="00D75C49">
        <w:rPr>
          <w:rFonts w:eastAsia="Trebuchet MS"/>
          <w:lang w:val="fr-CH"/>
        </w:rPr>
        <w:t>VII</w:t>
      </w:r>
      <w:r w:rsidRPr="00D75C49">
        <w:rPr>
          <w:rFonts w:eastAsia="Trebuchet MS"/>
          <w:lang w:val="fr-CH"/>
        </w:rPr>
        <w:tab/>
        <w:t xml:space="preserve">Kit pratique sur la </w:t>
      </w:r>
      <w:proofErr w:type="spellStart"/>
      <w:r w:rsidRPr="00D75C49">
        <w:rPr>
          <w:rFonts w:eastAsia="Trebuchet MS"/>
          <w:lang w:val="fr-CH"/>
        </w:rPr>
        <w:t>cyberaccessibilité</w:t>
      </w:r>
      <w:proofErr w:type="spellEnd"/>
      <w:r w:rsidRPr="00D75C49">
        <w:rPr>
          <w:rFonts w:eastAsia="Trebuchet MS"/>
          <w:lang w:val="fr-CH"/>
        </w:rPr>
        <w:t xml:space="preserve"> pour les décideurs</w:t>
      </w:r>
      <w:bookmarkEnd w:id="66"/>
      <w:bookmarkEnd w:id="67"/>
    </w:p>
    <w:p w:rsidR="00C55D21" w:rsidRPr="00D75C49" w:rsidRDefault="00C55D21" w:rsidP="005100C4">
      <w:pPr>
        <w:rPr>
          <w:rFonts w:eastAsia="Trebuchet MS"/>
          <w:szCs w:val="22"/>
          <w:lang w:val="fr-CH"/>
        </w:rPr>
      </w:pPr>
      <w:r w:rsidRPr="00D75C49">
        <w:rPr>
          <w:rFonts w:eastAsia="Trebuchet MS"/>
          <w:lang w:val="fr-CH"/>
        </w:rPr>
        <w:t xml:space="preserve">Le BDT, en partenariat avec la G3ict, a élaboré un kit pratique en ligne à l'intention des décideurs sur la </w:t>
      </w:r>
      <w:proofErr w:type="spellStart"/>
      <w:r w:rsidRPr="00D75C49">
        <w:rPr>
          <w:rFonts w:eastAsia="Trebuchet MS"/>
          <w:lang w:val="fr-CH"/>
        </w:rPr>
        <w:t>cyberaccessibilité</w:t>
      </w:r>
      <w:proofErr w:type="spellEnd"/>
      <w:r w:rsidRPr="00D75C49">
        <w:rPr>
          <w:rFonts w:eastAsia="Trebuchet MS"/>
          <w:lang w:val="fr-CH"/>
        </w:rPr>
        <w:t xml:space="preserve"> pour les personnes handicapées et les besoins de celles-ci en matière de services </w:t>
      </w:r>
      <w:r w:rsidRPr="00D75C49">
        <w:rPr>
          <w:rFonts w:eastAsia="Trebuchet MS"/>
          <w:szCs w:val="22"/>
          <w:lang w:val="fr-CH"/>
        </w:rPr>
        <w:t>(</w:t>
      </w:r>
      <w:hyperlink r:id="rId21" w:history="1">
        <w:r w:rsidR="00E57DFC" w:rsidRPr="008A21D3">
          <w:rPr>
            <w:rStyle w:val="Hyperlink"/>
            <w:rFonts w:asciiTheme="majorBidi" w:eastAsia="Trebuchet MS" w:hAnsiTheme="majorBidi" w:cstheme="majorBidi"/>
            <w:szCs w:val="22"/>
            <w:lang w:val="fr-CH"/>
          </w:rPr>
          <w:t>www.e-accessibilitytoolkit.org/</w:t>
        </w:r>
      </w:hyperlink>
      <w:r w:rsidRPr="00D75C49">
        <w:rPr>
          <w:rFonts w:eastAsia="Trebuchet MS"/>
          <w:szCs w:val="22"/>
          <w:lang w:val="fr-CH"/>
        </w:rPr>
        <w:t xml:space="preserve">), qui comprend dix chapitres. Le Chapitre un présente la Convention des Nations Unies relative aux droits des personnes handicapées. Dans le Chapitre deux, il est expliqué que la </w:t>
      </w:r>
      <w:proofErr w:type="spellStart"/>
      <w:r w:rsidRPr="00D75C49">
        <w:rPr>
          <w:rFonts w:eastAsia="Trebuchet MS"/>
          <w:szCs w:val="22"/>
          <w:lang w:val="fr-CH"/>
        </w:rPr>
        <w:t>cyberaccessibilité</w:t>
      </w:r>
      <w:proofErr w:type="spellEnd"/>
      <w:r w:rsidRPr="00D75C49">
        <w:rPr>
          <w:rFonts w:eastAsia="Trebuchet MS"/>
          <w:szCs w:val="22"/>
          <w:lang w:val="fr-CH"/>
        </w:rPr>
        <w:t xml:space="preserve"> ne profite pas seulement aux personnes handicapées, mais aussi à la population en général. Le Chapitre trois expose les principes fondamentaux de l'accessibilité tandis que le Chapitre quatre présente diverses TIC accessibles, en donnant par exemple des précisions sur l'accessibilité de l'Internet. Dans le Chapitre cinq, il est question de la conception et de l'élaboration de produits, et notamment de la notion de conception universelle, tandis que le Chapitre six précise le rôle que jouent les marchés publics dans la promotion de TIC accessibles sur les marchés nationaux. Le Chapitre sept traite la promotion des technologies d'assistance, tandis que le Chapitre huit aborde la question de la coopération internationale, par exemple pour l'établissement de normes sur l'accessibilité des TIC. Enfin, le Chapitre neuf, toujours en cours d'élaboration, traitera du le rôle que peuvent jouer les administrations locales, et le Chapitre dix met en évidence différentes mesures que les décideurs et régulateurs nationaux peuvent prendre, afin d'élaborer et de mettre en </w:t>
      </w:r>
      <w:r w:rsidR="00D75C49">
        <w:rPr>
          <w:rFonts w:eastAsia="Trebuchet MS"/>
          <w:szCs w:val="22"/>
          <w:lang w:val="fr-CH"/>
        </w:rPr>
        <w:t>œ</w:t>
      </w:r>
      <w:r w:rsidRPr="00D75C49">
        <w:rPr>
          <w:rFonts w:eastAsia="Trebuchet MS"/>
          <w:szCs w:val="22"/>
          <w:lang w:val="fr-CH"/>
        </w:rPr>
        <w:t xml:space="preserve">uvre des </w:t>
      </w:r>
      <w:r w:rsidRPr="00D75C49">
        <w:rPr>
          <w:rFonts w:eastAsia="Trebuchet MS"/>
          <w:szCs w:val="22"/>
          <w:lang w:val="fr-CH"/>
        </w:rPr>
        <w:lastRenderedPageBreak/>
        <w:t>politiques pour appliquer les dispositions de la Convention des Nations Unies relative aux droits des personnes handicapées.</w:t>
      </w:r>
    </w:p>
    <w:p w:rsidR="00C55D21" w:rsidRPr="00D75C49" w:rsidRDefault="00C55D21" w:rsidP="00630479">
      <w:pPr>
        <w:rPr>
          <w:rFonts w:eastAsia="Trebuchet MS"/>
          <w:lang w:val="fr-CH"/>
        </w:rPr>
      </w:pPr>
      <w:r w:rsidRPr="00D75C49">
        <w:rPr>
          <w:rFonts w:eastAsia="Trebuchet MS"/>
          <w:lang w:val="fr-CH"/>
        </w:rPr>
        <w:t>Le kit pratique a été créé en mai 2009 et son suivi est assuré sous forme d'ateliers régionaux de formation dans les régions Afrique et Asie-Pacifique</w:t>
      </w:r>
      <w:r w:rsidRPr="004A5F09">
        <w:rPr>
          <w:rFonts w:eastAsia="Trebuchet MS"/>
          <w:vertAlign w:val="superscript"/>
        </w:rPr>
        <w:footnoteReference w:id="61"/>
      </w:r>
      <w:r w:rsidRPr="00D75C49">
        <w:rPr>
          <w:rFonts w:eastAsia="Trebuchet MS"/>
          <w:lang w:val="fr-CH"/>
        </w:rPr>
        <w:t>. Ces forums et ateliers régionaux ont pour objectif de faire connaître une série de mesures politiques et réglementaires essentielles visant à promouvoir l'accessibilité des TIC pour les personnes handicapées. Les sites web de ces manifestations donnent accès aux exposés faits lors des réunions et à d'autres matériels didactiques. Ainsi, sur le site web du programme du Forum régional Asie-Pacifique les Membres de l'UIT peuvent avoir accès à deux séries de documents de formation, l'un sur l'accessibilité du web et l'autre sur les marchés publics</w:t>
      </w:r>
      <w:r w:rsidRPr="00DA7C74">
        <w:rPr>
          <w:rFonts w:eastAsia="Trebuchet MS"/>
          <w:vertAlign w:val="superscript"/>
        </w:rPr>
        <w:footnoteReference w:id="62"/>
      </w:r>
      <w:r w:rsidRPr="00D75C49">
        <w:rPr>
          <w:rFonts w:eastAsia="Trebuchet MS"/>
          <w:lang w:val="fr-CH"/>
        </w:rPr>
        <w:t xml:space="preserve">. </w:t>
      </w:r>
    </w:p>
    <w:p w:rsidR="00C55D21" w:rsidRPr="00D75C49" w:rsidRDefault="00C55D21" w:rsidP="00630479">
      <w:pPr>
        <w:pStyle w:val="Heading1"/>
        <w:rPr>
          <w:rFonts w:eastAsia="Trebuchet MS"/>
          <w:lang w:val="fr-CH"/>
        </w:rPr>
      </w:pPr>
      <w:bookmarkStart w:id="68" w:name="_Toc258572843"/>
      <w:bookmarkStart w:id="69" w:name="_Toc259197366"/>
      <w:r w:rsidRPr="00D75C49">
        <w:rPr>
          <w:rFonts w:eastAsia="Trebuchet MS"/>
          <w:lang w:val="fr-CH"/>
        </w:rPr>
        <w:t>VIII</w:t>
      </w:r>
      <w:r w:rsidRPr="00D75C49">
        <w:rPr>
          <w:rFonts w:eastAsia="Trebuchet MS"/>
          <w:lang w:val="fr-CH"/>
        </w:rPr>
        <w:tab/>
        <w:t>Bonnes pratiques en matière d'accessibilité</w:t>
      </w:r>
      <w:bookmarkEnd w:id="68"/>
      <w:bookmarkEnd w:id="69"/>
    </w:p>
    <w:p w:rsidR="00C55D21" w:rsidRPr="00D75C49" w:rsidRDefault="00C55D21" w:rsidP="00630479">
      <w:pPr>
        <w:pStyle w:val="Heading2"/>
        <w:rPr>
          <w:rFonts w:eastAsia="Trebuchet MS"/>
          <w:lang w:val="fr-CH"/>
        </w:rPr>
      </w:pPr>
      <w:bookmarkStart w:id="70" w:name="_Toc258572844"/>
      <w:bookmarkStart w:id="71" w:name="_Toc259197367"/>
      <w:r w:rsidRPr="00D75C49">
        <w:rPr>
          <w:rFonts w:eastAsia="Trebuchet MS"/>
          <w:lang w:val="fr-CH"/>
        </w:rPr>
        <w:t>1</w:t>
      </w:r>
      <w:r w:rsidRPr="00D75C49">
        <w:rPr>
          <w:rFonts w:eastAsia="Trebuchet MS"/>
          <w:lang w:val="fr-CH"/>
        </w:rPr>
        <w:tab/>
        <w:t>Cadre juridique, d'intégration et de sensibilisation</w:t>
      </w:r>
      <w:bookmarkEnd w:id="70"/>
      <w:bookmarkEnd w:id="71"/>
      <w:r w:rsidRPr="00D75C49">
        <w:rPr>
          <w:rFonts w:eastAsia="Trebuchet MS"/>
          <w:lang w:val="fr-CH"/>
        </w:rPr>
        <w:t xml:space="preserve"> </w:t>
      </w:r>
    </w:p>
    <w:p w:rsidR="00C55D21" w:rsidRPr="00D75C49" w:rsidRDefault="00C55D21" w:rsidP="00C55D21">
      <w:pPr>
        <w:rPr>
          <w:rFonts w:eastAsia="Trebuchet MS"/>
          <w:lang w:val="fr-CH"/>
        </w:rPr>
      </w:pPr>
      <w:r w:rsidRPr="00D75C49">
        <w:rPr>
          <w:rFonts w:eastAsia="Trebuchet MS"/>
          <w:lang w:val="fr-CH"/>
        </w:rPr>
        <w:t xml:space="preserve">L'intégration de l'accessibilité des TIC pour les personnes handicapées suppose que la législation, la réglementation, les politiques et les programmes prennent au moins en compte les </w:t>
      </w:r>
      <w:r w:rsidRPr="003D3827">
        <w:rPr>
          <w:rFonts w:eastAsia="Trebuchet MS"/>
          <w:i/>
          <w:lang w:val="fr-CH"/>
        </w:rPr>
        <w:t>principes généraux d'accessibilité</w:t>
      </w:r>
      <w:r w:rsidRPr="00D75C49">
        <w:rPr>
          <w:rFonts w:eastAsia="Trebuchet MS"/>
          <w:lang w:val="fr-CH"/>
        </w:rPr>
        <w:t xml:space="preserve"> établis dans la section III </w:t>
      </w:r>
      <w:proofErr w:type="spellStart"/>
      <w:r w:rsidRPr="00D75C49">
        <w:rPr>
          <w:rFonts w:eastAsia="Trebuchet MS"/>
          <w:lang w:val="fr-CH"/>
        </w:rPr>
        <w:t>ci</w:t>
      </w:r>
      <w:r w:rsidRPr="00D75C49">
        <w:rPr>
          <w:rFonts w:eastAsia="Trebuchet MS"/>
          <w:lang w:val="fr-CH"/>
        </w:rPr>
        <w:noBreakHyphen/>
        <w:t>dessus</w:t>
      </w:r>
      <w:proofErr w:type="spellEnd"/>
      <w:r w:rsidRPr="00D75C49">
        <w:rPr>
          <w:rFonts w:eastAsia="Trebuchet MS"/>
          <w:lang w:val="fr-CH"/>
        </w:rPr>
        <w:t xml:space="preserve">. En conséquence, les personnes handicapées devraient participer aux processus de prise de décisions. </w:t>
      </w:r>
    </w:p>
    <w:p w:rsidR="00C55D21" w:rsidRPr="00D75C49" w:rsidRDefault="00C55D21" w:rsidP="00C55D21">
      <w:pPr>
        <w:rPr>
          <w:rFonts w:eastAsia="Trebuchet MS"/>
          <w:lang w:val="fr-CH"/>
        </w:rPr>
      </w:pPr>
      <w:r w:rsidRPr="00D75C49">
        <w:rPr>
          <w:rFonts w:eastAsia="Trebuchet MS"/>
          <w:lang w:val="fr-CH"/>
        </w:rPr>
        <w:t xml:space="preserve">La sensibilisation est également essentielle pour que l'accessibilité des TIC donne de bons résultats et pour favoriser une participation plus active des pouvoirs publics, du secteur privé et de la société civile. Les </w:t>
      </w:r>
      <w:r w:rsidRPr="003D3827">
        <w:rPr>
          <w:rFonts w:eastAsia="Trebuchet MS"/>
          <w:i/>
          <w:lang w:val="fr-CH"/>
        </w:rPr>
        <w:t>campagnes de sensibilisation, les ateliers de travail, les essais et les rapports</w:t>
      </w:r>
      <w:r w:rsidRPr="00D75C49">
        <w:rPr>
          <w:rFonts w:eastAsia="Trebuchet MS"/>
          <w:lang w:val="fr-CH"/>
        </w:rPr>
        <w:t xml:space="preserve"> peuvent constituer des </w:t>
      </w:r>
      <w:r w:rsidRPr="003D3827">
        <w:rPr>
          <w:rFonts w:eastAsia="Trebuchet MS"/>
          <w:i/>
          <w:lang w:val="fr-CH"/>
        </w:rPr>
        <w:t>outils pour faire figurer l'accessibilité des TIC</w:t>
      </w:r>
      <w:r w:rsidRPr="00D75C49">
        <w:rPr>
          <w:rFonts w:eastAsia="Trebuchet MS"/>
          <w:lang w:val="fr-CH"/>
        </w:rPr>
        <w:t xml:space="preserve"> parmi les priorités des programmes de chaque pays. </w:t>
      </w:r>
    </w:p>
    <w:p w:rsidR="00C55D21" w:rsidRPr="00D75C49" w:rsidRDefault="00C55D21" w:rsidP="00C55D21">
      <w:pPr>
        <w:rPr>
          <w:rFonts w:eastAsia="Trebuchet MS"/>
          <w:lang w:val="fr-CH"/>
        </w:rPr>
      </w:pPr>
      <w:r w:rsidRPr="00D75C49">
        <w:rPr>
          <w:rFonts w:eastAsia="Trebuchet MS"/>
          <w:lang w:val="fr-CH"/>
        </w:rPr>
        <w:t>La législation et la réglementation devraient instaurer des obligations positives en faveur de l'accessibilité et prévoir une discrimination positive en faveur de l'accès des personnes handicapées aux produits, services et informations.</w:t>
      </w:r>
    </w:p>
    <w:p w:rsidR="00C55D21" w:rsidRPr="00D75C49" w:rsidRDefault="00C55D21" w:rsidP="00630479">
      <w:pPr>
        <w:pStyle w:val="Heading2"/>
        <w:rPr>
          <w:rFonts w:eastAsia="Trebuchet MS"/>
          <w:lang w:val="fr-CH"/>
        </w:rPr>
      </w:pPr>
      <w:bookmarkStart w:id="72" w:name="_Toc258572845"/>
      <w:bookmarkStart w:id="73" w:name="_Toc259197368"/>
      <w:r w:rsidRPr="00D75C49">
        <w:rPr>
          <w:rFonts w:eastAsia="Trebuchet MS"/>
          <w:lang w:val="fr-CH"/>
        </w:rPr>
        <w:t>2</w:t>
      </w:r>
      <w:r w:rsidRPr="00D75C49">
        <w:rPr>
          <w:rFonts w:eastAsia="Trebuchet MS"/>
          <w:lang w:val="fr-CH"/>
        </w:rPr>
        <w:tab/>
        <w:t>Normes techniques sur les TIC</w:t>
      </w:r>
      <w:bookmarkEnd w:id="72"/>
      <w:bookmarkEnd w:id="73"/>
      <w:r w:rsidRPr="00D75C49">
        <w:rPr>
          <w:rFonts w:eastAsia="Trebuchet MS"/>
          <w:lang w:val="fr-CH"/>
        </w:rPr>
        <w:t xml:space="preserve"> </w:t>
      </w:r>
    </w:p>
    <w:p w:rsidR="00C55D21" w:rsidRPr="00D75C49" w:rsidRDefault="00C55D21" w:rsidP="00C55D21">
      <w:pPr>
        <w:rPr>
          <w:rFonts w:eastAsia="Trebuchet MS"/>
          <w:lang w:val="fr-CH"/>
        </w:rPr>
      </w:pPr>
      <w:r w:rsidRPr="00D75C49">
        <w:rPr>
          <w:rFonts w:eastAsia="Trebuchet MS"/>
          <w:lang w:val="fr-CH"/>
        </w:rPr>
        <w:t xml:space="preserve">L'élaboration de normes techniques sur l'accessibilité permettant d'assurer l'interopérabilité et la possibilité d'utiliser des services et équipements TIC avec les technologies d'assistance et de garantir la qualité de service est essentielle. La conception de services et équipements doit prendre en compte les besoins d'accessibilité des personnes handicapées en vertu du principe de </w:t>
      </w:r>
      <w:r w:rsidRPr="003D3827">
        <w:rPr>
          <w:rFonts w:eastAsia="Trebuchet MS"/>
          <w:i/>
          <w:lang w:val="fr-CH"/>
        </w:rPr>
        <w:t>conception universelle ou de conception pour tous</w:t>
      </w:r>
      <w:r w:rsidRPr="00D75C49">
        <w:rPr>
          <w:rFonts w:eastAsia="Trebuchet MS"/>
          <w:lang w:val="fr-CH"/>
        </w:rPr>
        <w:t xml:space="preserve">. Il est vivement recommandé de donner des indications sur la signification du principe de conception universelle et les modalités de son application, afin d'harmoniser la mise en </w:t>
      </w:r>
      <w:r w:rsidR="00D75C49">
        <w:rPr>
          <w:rFonts w:eastAsia="Trebuchet MS"/>
          <w:lang w:val="fr-CH"/>
        </w:rPr>
        <w:t>œ</w:t>
      </w:r>
      <w:r w:rsidRPr="00D75C49">
        <w:rPr>
          <w:rFonts w:eastAsia="Trebuchet MS"/>
          <w:lang w:val="fr-CH"/>
        </w:rPr>
        <w:t>uvre des normes sur l'accessibilité.</w:t>
      </w:r>
    </w:p>
    <w:p w:rsidR="00C55D21" w:rsidRPr="00D75C49" w:rsidRDefault="00C55D21" w:rsidP="00630479">
      <w:pPr>
        <w:pStyle w:val="Heading2"/>
        <w:rPr>
          <w:rFonts w:eastAsia="Trebuchet MS"/>
          <w:lang w:val="fr-CH"/>
        </w:rPr>
      </w:pPr>
      <w:bookmarkStart w:id="74" w:name="_Toc258572846"/>
      <w:bookmarkStart w:id="75" w:name="_Toc259197369"/>
      <w:r w:rsidRPr="00D75C49">
        <w:rPr>
          <w:rFonts w:eastAsia="Trebuchet MS"/>
          <w:lang w:val="fr-CH"/>
        </w:rPr>
        <w:t>3</w:t>
      </w:r>
      <w:r w:rsidRPr="00D75C49">
        <w:rPr>
          <w:rFonts w:eastAsia="Trebuchet MS"/>
          <w:lang w:val="fr-CH"/>
        </w:rPr>
        <w:tab/>
        <w:t>Marchés publics</w:t>
      </w:r>
      <w:bookmarkEnd w:id="74"/>
      <w:bookmarkEnd w:id="75"/>
    </w:p>
    <w:p w:rsidR="00C55D21" w:rsidRPr="00D75C49" w:rsidRDefault="00C55D21" w:rsidP="00C55D21">
      <w:pPr>
        <w:rPr>
          <w:rFonts w:eastAsia="Trebuchet MS"/>
          <w:lang w:val="fr-CH"/>
        </w:rPr>
      </w:pPr>
      <w:r w:rsidRPr="00D75C49">
        <w:rPr>
          <w:rFonts w:eastAsia="Trebuchet MS"/>
          <w:lang w:val="fr-CH"/>
        </w:rPr>
        <w:t>Les marchés publics contribuent grandement à faire en sorte que les TIC accessibles soient disponibles sur les marchés nationaux. Les prescriptions relatives aux marchés publics permettent non seulement de veiller à ce que les services et équipements TIC achetés par les pouvoirs publics soient accessibles aussi bien aux fonctionnaires du gouvernement qu'aux utilisateurs de services publics souffrant d'un handicap, mais encouragent aussi les équipementiers TIC et les concepteurs de logiciels à mettre au point des TIC accessibles. La plupart des constructeurs et des concepteurs présents dans les pays imposant des prescriptions en matière de marchés publics ont constaté qu'il n'était pas rentable de mettre au point, d'une part, des lignes de produits accessibles pour les gouvernements et, d'autre part, des lignes de produits non accessibles pour le grand public et ont donc choisi de n'élaborer que des produits accessibles.</w:t>
      </w:r>
    </w:p>
    <w:p w:rsidR="00C55D21" w:rsidRPr="00D75C49" w:rsidRDefault="00C55D21" w:rsidP="00C55D21">
      <w:pPr>
        <w:rPr>
          <w:rFonts w:eastAsia="Trebuchet MS"/>
          <w:lang w:val="fr-CH"/>
        </w:rPr>
      </w:pPr>
      <w:r w:rsidRPr="00D75C49">
        <w:rPr>
          <w:rFonts w:eastAsia="Trebuchet MS"/>
          <w:lang w:val="fr-CH"/>
        </w:rPr>
        <w:t xml:space="preserve">Les équipements et services TIC visés par ces prescriptions comprennent les technologies web (services d'information, sites web, applications en ligne), les terminaux d'accès public (guichets automatiques bancaires, kiosques d'information, appareils de vente automatique, affichages d'informations, systèmes de paiement au </w:t>
      </w:r>
      <w:r w:rsidRPr="00D75C49">
        <w:rPr>
          <w:rFonts w:eastAsia="Trebuchet MS"/>
          <w:lang w:val="fr-CH"/>
        </w:rPr>
        <w:lastRenderedPageBreak/>
        <w:t>point de vente, systèmes de portes automatiques), les logiciels d'application, les appareils et services de télécommunication et les cartes à puce</w:t>
      </w:r>
      <w:r w:rsidRPr="00090F57">
        <w:rPr>
          <w:rFonts w:eastAsia="Trebuchet MS"/>
          <w:vertAlign w:val="superscript"/>
        </w:rPr>
        <w:footnoteReference w:id="63"/>
      </w:r>
      <w:r w:rsidRPr="00D75C49">
        <w:rPr>
          <w:rFonts w:eastAsia="Trebuchet MS"/>
          <w:lang w:val="fr-CH"/>
        </w:rPr>
        <w:t xml:space="preserve">. On trouvera de plus amples informations sur le rôle que les marchés publics peuvent jouer en encourageant la </w:t>
      </w:r>
      <w:proofErr w:type="spellStart"/>
      <w:r w:rsidRPr="00D75C49">
        <w:rPr>
          <w:rFonts w:eastAsia="Trebuchet MS"/>
          <w:lang w:val="fr-CH"/>
        </w:rPr>
        <w:t>cyberaccessibilité</w:t>
      </w:r>
      <w:proofErr w:type="spellEnd"/>
      <w:r w:rsidRPr="00D75C49">
        <w:rPr>
          <w:rFonts w:eastAsia="Trebuchet MS"/>
          <w:lang w:val="fr-CH"/>
        </w:rPr>
        <w:t xml:space="preserve"> et sur les mesures visant à mettre en application ces prescriptions dans le Chapitre six du Kit pratique de l'UIT/G3ict sur la </w:t>
      </w:r>
      <w:proofErr w:type="spellStart"/>
      <w:r w:rsidRPr="00D75C49">
        <w:rPr>
          <w:rFonts w:eastAsia="Trebuchet MS"/>
          <w:lang w:val="fr-CH"/>
        </w:rPr>
        <w:t>cyberaccessibilité</w:t>
      </w:r>
      <w:proofErr w:type="spellEnd"/>
      <w:r w:rsidRPr="00D75C49">
        <w:rPr>
          <w:rFonts w:eastAsia="Trebuchet MS"/>
          <w:lang w:val="fr-CH"/>
        </w:rPr>
        <w:t>.</w:t>
      </w:r>
    </w:p>
    <w:p w:rsidR="00C55D21" w:rsidRPr="00D75C49" w:rsidRDefault="00C55D21" w:rsidP="00630479">
      <w:pPr>
        <w:pStyle w:val="Heading2"/>
        <w:rPr>
          <w:rFonts w:eastAsia="Trebuchet MS"/>
          <w:lang w:val="fr-CH"/>
        </w:rPr>
      </w:pPr>
      <w:bookmarkStart w:id="76" w:name="_Toc258572847"/>
      <w:bookmarkStart w:id="77" w:name="_Toc259197370"/>
      <w:r w:rsidRPr="00D75C49">
        <w:rPr>
          <w:rFonts w:eastAsia="Trebuchet MS"/>
          <w:lang w:val="fr-CH"/>
        </w:rPr>
        <w:t>4</w:t>
      </w:r>
      <w:r w:rsidRPr="00D75C49">
        <w:rPr>
          <w:rFonts w:eastAsia="Trebuchet MS"/>
          <w:lang w:val="fr-CH"/>
        </w:rPr>
        <w:tab/>
        <w:t>Service universel</w:t>
      </w:r>
      <w:bookmarkEnd w:id="76"/>
      <w:bookmarkEnd w:id="77"/>
    </w:p>
    <w:p w:rsidR="00C55D21" w:rsidRPr="00D75C49" w:rsidRDefault="00C55D21" w:rsidP="00C55D21">
      <w:pPr>
        <w:rPr>
          <w:rFonts w:eastAsia="Trebuchet MS"/>
          <w:lang w:val="fr-CH"/>
        </w:rPr>
      </w:pPr>
      <w:r w:rsidRPr="00D75C49">
        <w:rPr>
          <w:rFonts w:eastAsia="Trebuchet MS"/>
          <w:lang w:val="fr-CH"/>
        </w:rPr>
        <w:t xml:space="preserve">Le service universel, ou la mise à disposition des services de télécommunication pour tous, doit nécessairement prendre en compte l'accessibilité des TIC pour les personnes handicapées. En conséquence, les programmes au titre du service universel devraient </w:t>
      </w:r>
      <w:r w:rsidRPr="003D3827">
        <w:rPr>
          <w:rFonts w:eastAsia="Trebuchet MS"/>
          <w:i/>
          <w:lang w:val="fr-CH"/>
        </w:rPr>
        <w:t>concevoir des projets visant expressément à faire de l'accessibilité des TIC pour les personnes handicapées une réalité</w:t>
      </w:r>
      <w:r w:rsidRPr="00D75C49">
        <w:rPr>
          <w:rFonts w:eastAsia="Trebuchet MS"/>
          <w:lang w:val="fr-CH"/>
        </w:rPr>
        <w:t>. Même s'il existe de nouvelles technologies, ces nouveaux projets doivent tenir compte du fait que les équipements accessibles existants (par exemple, les téléscripteurs) continueront d'être utilisés.</w:t>
      </w:r>
    </w:p>
    <w:p w:rsidR="00C55D21" w:rsidRPr="00D75C49" w:rsidRDefault="00C55D21" w:rsidP="00630479">
      <w:pPr>
        <w:pStyle w:val="Heading2"/>
        <w:rPr>
          <w:rFonts w:eastAsia="Trebuchet MS"/>
          <w:lang w:val="fr-CH"/>
        </w:rPr>
      </w:pPr>
      <w:bookmarkStart w:id="78" w:name="_Toc258572848"/>
      <w:bookmarkStart w:id="79" w:name="_Toc259197371"/>
      <w:r w:rsidRPr="00D75C49">
        <w:rPr>
          <w:rFonts w:eastAsia="Trebuchet MS"/>
          <w:lang w:val="fr-CH"/>
        </w:rPr>
        <w:t>5</w:t>
      </w:r>
      <w:r w:rsidRPr="00D75C49">
        <w:rPr>
          <w:rFonts w:eastAsia="Trebuchet MS"/>
          <w:lang w:val="fr-CH"/>
        </w:rPr>
        <w:tab/>
        <w:t>Sites web accessibles</w:t>
      </w:r>
      <w:bookmarkEnd w:id="78"/>
      <w:bookmarkEnd w:id="79"/>
    </w:p>
    <w:p w:rsidR="00C55D21" w:rsidRPr="00D75C49" w:rsidRDefault="00C55D21" w:rsidP="00C55D21">
      <w:pPr>
        <w:rPr>
          <w:rFonts w:eastAsia="Trebuchet MS"/>
          <w:lang w:val="fr-CH"/>
        </w:rPr>
      </w:pPr>
      <w:r w:rsidRPr="00D75C49">
        <w:rPr>
          <w:rFonts w:eastAsia="Trebuchet MS"/>
          <w:lang w:val="fr-CH"/>
        </w:rPr>
        <w:t xml:space="preserve">La société de l'information et de la connaissance repose largement sur les informations contenues dans les sites web. Par conséquent, </w:t>
      </w:r>
      <w:r w:rsidRPr="003D3827">
        <w:rPr>
          <w:rFonts w:eastAsia="Trebuchet MS"/>
          <w:i/>
          <w:lang w:val="fr-CH"/>
        </w:rPr>
        <w:t>les sites web doivent intégrer des critères d'accessibilité</w:t>
      </w:r>
      <w:r w:rsidRPr="00D75C49">
        <w:rPr>
          <w:rFonts w:eastAsia="Trebuchet MS"/>
          <w:lang w:val="fr-CH"/>
        </w:rPr>
        <w:t>. Les sites web des gouvernements et d'intérêt public doivent être accessibles, afin que les personnes handicapées ne soient pas privées du droit fondamental à l'information ainsi que d'autres droits fondamentaux, tels que le droit à l'éducation. La pleine accessibilité des sites web privés devrait être encouragée.</w:t>
      </w:r>
    </w:p>
    <w:p w:rsidR="00C55D21" w:rsidRPr="00D75C49" w:rsidRDefault="00C55D21" w:rsidP="00630479">
      <w:pPr>
        <w:pStyle w:val="Heading2"/>
        <w:rPr>
          <w:rFonts w:eastAsia="Trebuchet MS"/>
          <w:lang w:val="fr-CH"/>
        </w:rPr>
      </w:pPr>
      <w:bookmarkStart w:id="80" w:name="_Toc258572849"/>
      <w:bookmarkStart w:id="81" w:name="_Toc259197372"/>
      <w:r w:rsidRPr="00D75C49">
        <w:rPr>
          <w:rFonts w:eastAsia="Trebuchet MS"/>
          <w:lang w:val="fr-CH"/>
        </w:rPr>
        <w:t>6</w:t>
      </w:r>
      <w:r w:rsidRPr="00D75C49">
        <w:rPr>
          <w:rFonts w:eastAsia="Trebuchet MS"/>
          <w:lang w:val="fr-CH"/>
        </w:rPr>
        <w:tab/>
        <w:t>Technologies et équipements d'assistance</w:t>
      </w:r>
      <w:bookmarkEnd w:id="80"/>
      <w:bookmarkEnd w:id="81"/>
    </w:p>
    <w:p w:rsidR="00C55D21" w:rsidRPr="00D75C49" w:rsidRDefault="00C55D21" w:rsidP="00C55D21">
      <w:pPr>
        <w:rPr>
          <w:rFonts w:eastAsia="Trebuchet MS"/>
          <w:lang w:val="fr-CH"/>
        </w:rPr>
      </w:pPr>
      <w:r w:rsidRPr="00D75C49">
        <w:rPr>
          <w:rFonts w:eastAsia="Trebuchet MS"/>
          <w:lang w:val="fr-CH"/>
        </w:rPr>
        <w:t xml:space="preserve">Les technologies d'assistance et les équipements accessibles devraient être </w:t>
      </w:r>
      <w:r w:rsidRPr="003D3827">
        <w:rPr>
          <w:rFonts w:eastAsia="Trebuchet MS"/>
          <w:i/>
          <w:lang w:val="fr-CH"/>
        </w:rPr>
        <w:t>disponibles et financièrement abordables</w:t>
      </w:r>
      <w:r w:rsidRPr="00D75C49">
        <w:rPr>
          <w:rFonts w:eastAsia="Trebuchet MS"/>
          <w:lang w:val="fr-CH"/>
        </w:rPr>
        <w:t>. A cette fin, des financements, des incitations fiscales (par exemple, l'exemption des taxes douanières sur l'importation des technologies d'assistance) ou d'autres programmes financiers devraient être conçus pour permettre aux personnes handicapées d'acquérir la technologie et les équipements d'assistance appropriés afin d'accéder plus efficacement aux TIC.</w:t>
      </w:r>
    </w:p>
    <w:p w:rsidR="00C55D21" w:rsidRPr="00D75C49" w:rsidRDefault="00C55D21" w:rsidP="00630479">
      <w:pPr>
        <w:pStyle w:val="Heading2"/>
        <w:rPr>
          <w:rFonts w:eastAsia="Trebuchet MS"/>
          <w:lang w:val="fr-CH"/>
        </w:rPr>
      </w:pPr>
      <w:bookmarkStart w:id="82" w:name="_Toc258572850"/>
      <w:bookmarkStart w:id="83" w:name="_Toc259197373"/>
      <w:r w:rsidRPr="00D75C49">
        <w:rPr>
          <w:rFonts w:eastAsia="Trebuchet MS"/>
          <w:lang w:val="fr-CH"/>
        </w:rPr>
        <w:t>7</w:t>
      </w:r>
      <w:r w:rsidRPr="00D75C49">
        <w:rPr>
          <w:rFonts w:eastAsia="Trebuchet MS"/>
          <w:lang w:val="fr-CH"/>
        </w:rPr>
        <w:tab/>
        <w:t>Informations et services d'urgence</w:t>
      </w:r>
      <w:bookmarkEnd w:id="82"/>
      <w:bookmarkEnd w:id="83"/>
    </w:p>
    <w:p w:rsidR="00C55D21" w:rsidRPr="00D75C49" w:rsidRDefault="00C55D21" w:rsidP="00C55D21">
      <w:pPr>
        <w:rPr>
          <w:rFonts w:eastAsia="Trebuchet MS"/>
          <w:lang w:val="fr-CH"/>
        </w:rPr>
      </w:pPr>
      <w:r w:rsidRPr="00D75C49">
        <w:rPr>
          <w:rFonts w:eastAsia="Trebuchet MS"/>
          <w:lang w:val="fr-CH"/>
        </w:rPr>
        <w:t>Les informations d'urgence doivent être fournies sous plusieurs formes pour être accessibles aux personnes handicapées, quels que soient le type et la nature de l'incapacité. En outre, les services d'urgence doivent bénéficier du soutien de services relais pour les personnes sourdes ou malentendantes.</w:t>
      </w:r>
    </w:p>
    <w:p w:rsidR="00C55D21" w:rsidRPr="00D75C49" w:rsidRDefault="00C55D21" w:rsidP="00630479">
      <w:pPr>
        <w:pStyle w:val="Heading2"/>
        <w:rPr>
          <w:rFonts w:eastAsia="Trebuchet MS"/>
          <w:lang w:val="fr-CH"/>
        </w:rPr>
      </w:pPr>
      <w:bookmarkStart w:id="84" w:name="_Toc258572851"/>
      <w:bookmarkStart w:id="85" w:name="_Toc259197374"/>
      <w:r w:rsidRPr="00D75C49">
        <w:rPr>
          <w:rFonts w:eastAsia="Trebuchet MS"/>
          <w:lang w:val="fr-CH"/>
        </w:rPr>
        <w:t>8</w:t>
      </w:r>
      <w:r w:rsidRPr="00D75C49">
        <w:rPr>
          <w:rFonts w:eastAsia="Trebuchet MS"/>
          <w:lang w:val="fr-CH"/>
        </w:rPr>
        <w:tab/>
        <w:t>Application et recours collectifs</w:t>
      </w:r>
      <w:bookmarkEnd w:id="84"/>
      <w:bookmarkEnd w:id="85"/>
    </w:p>
    <w:p w:rsidR="00C55D21" w:rsidRPr="00D75C49" w:rsidRDefault="00C55D21" w:rsidP="00630479">
      <w:pPr>
        <w:rPr>
          <w:rFonts w:eastAsia="Trebuchet MS"/>
          <w:lang w:val="fr-CH"/>
        </w:rPr>
      </w:pPr>
      <w:r w:rsidRPr="00D75C49">
        <w:rPr>
          <w:rFonts w:eastAsia="Trebuchet MS"/>
          <w:lang w:val="fr-CH"/>
        </w:rPr>
        <w:t xml:space="preserve">Des mécanismes et des procédures efficaces devraient être mis en place pour assurer la conformité aux lois et réglementations relatives à l'accessibilité des TIC. Un statut juridique ou le droit de porter plainte pour veiller à l'application de dispositions juridiques devrait être accordé aux particuliers, aux organisations de personnes handicapées ou à d'autres groupes concernés. Des recours collectifs devraient également être envisagés, les actions de cette nature étant généralement plus efficaces que les plaintes individuelles. </w:t>
      </w:r>
    </w:p>
    <w:p w:rsidR="00C55D21" w:rsidRPr="00D75C49" w:rsidRDefault="00C55D21" w:rsidP="00630479">
      <w:pPr>
        <w:pStyle w:val="Heading2"/>
        <w:rPr>
          <w:rFonts w:eastAsia="Trebuchet MS"/>
          <w:lang w:val="fr-CH"/>
        </w:rPr>
      </w:pPr>
      <w:bookmarkStart w:id="86" w:name="_Toc258572852"/>
      <w:bookmarkStart w:id="87" w:name="_Toc259197375"/>
      <w:r w:rsidRPr="00D75C49">
        <w:rPr>
          <w:rFonts w:eastAsia="Trebuchet MS"/>
          <w:lang w:val="fr-CH"/>
        </w:rPr>
        <w:t>9</w:t>
      </w:r>
      <w:r w:rsidRPr="00D75C49">
        <w:rPr>
          <w:rFonts w:eastAsia="Trebuchet MS"/>
          <w:lang w:val="fr-CH"/>
        </w:rPr>
        <w:tab/>
        <w:t>Collecte d'informations</w:t>
      </w:r>
      <w:bookmarkEnd w:id="86"/>
      <w:bookmarkEnd w:id="87"/>
    </w:p>
    <w:p w:rsidR="00C55D21" w:rsidRPr="00D75C49" w:rsidRDefault="00C55D21" w:rsidP="00C55D21">
      <w:pPr>
        <w:rPr>
          <w:rFonts w:eastAsia="Trebuchet MS"/>
          <w:lang w:val="fr-CH"/>
        </w:rPr>
      </w:pPr>
      <w:r w:rsidRPr="00D75C49">
        <w:rPr>
          <w:rFonts w:eastAsia="Trebuchet MS"/>
          <w:lang w:val="fr-CH"/>
        </w:rPr>
        <w:t xml:space="preserve">Du fait du manque d'informations, les lois et réglementations ne prennent généralement pas en compte les besoins des personnes handicapées et l'accès de ces personnes aux TIC à des prix abordables. Les pays devraient donc </w:t>
      </w:r>
      <w:r w:rsidRPr="003D3827">
        <w:rPr>
          <w:rFonts w:eastAsia="Trebuchet MS"/>
          <w:i/>
          <w:lang w:val="fr-CH"/>
        </w:rPr>
        <w:t>recueillir des informations et des données concernant les handicaps et l'utilisation des TIC pour obtenir des statistiques</w:t>
      </w:r>
      <w:r w:rsidRPr="00D75C49">
        <w:rPr>
          <w:rFonts w:eastAsia="Trebuchet MS"/>
          <w:lang w:val="fr-CH"/>
        </w:rPr>
        <w:t xml:space="preserve">. Ces statistiques devraient pouvoir être comparées, afin de </w:t>
      </w:r>
      <w:r w:rsidRPr="003D3827">
        <w:rPr>
          <w:rFonts w:eastAsia="Trebuchet MS"/>
          <w:i/>
          <w:lang w:val="fr-CH"/>
        </w:rPr>
        <w:t>créer des indicateurs</w:t>
      </w:r>
      <w:r w:rsidRPr="00D75C49">
        <w:rPr>
          <w:rFonts w:eastAsia="Trebuchet MS"/>
          <w:lang w:val="fr-CH"/>
        </w:rPr>
        <w:t xml:space="preserve"> qui prennent en charge la mise en application des lois ou des règlements lors de la mise en </w:t>
      </w:r>
      <w:r w:rsidR="00D75C49">
        <w:rPr>
          <w:rFonts w:eastAsia="Trebuchet MS"/>
          <w:lang w:val="fr-CH"/>
        </w:rPr>
        <w:t>œ</w:t>
      </w:r>
      <w:r w:rsidRPr="00D75C49">
        <w:rPr>
          <w:rFonts w:eastAsia="Trebuchet MS"/>
          <w:lang w:val="fr-CH"/>
        </w:rPr>
        <w:t>uvre de politiques et de programmes.</w:t>
      </w:r>
    </w:p>
    <w:p w:rsidR="00C55D21" w:rsidRPr="00D75C49" w:rsidRDefault="00C55D21" w:rsidP="00630479">
      <w:pPr>
        <w:pStyle w:val="Heading2"/>
        <w:rPr>
          <w:rFonts w:eastAsia="Trebuchet MS"/>
          <w:lang w:val="fr-CH"/>
        </w:rPr>
      </w:pPr>
      <w:bookmarkStart w:id="88" w:name="_Toc258572853"/>
      <w:bookmarkStart w:id="89" w:name="_Toc259197376"/>
      <w:r w:rsidRPr="00D75C49">
        <w:rPr>
          <w:rFonts w:eastAsia="Trebuchet MS"/>
          <w:lang w:val="fr-CH"/>
        </w:rPr>
        <w:lastRenderedPageBreak/>
        <w:t>10</w:t>
      </w:r>
      <w:r w:rsidRPr="00D75C49">
        <w:rPr>
          <w:rFonts w:eastAsia="Trebuchet MS"/>
          <w:lang w:val="fr-CH"/>
        </w:rPr>
        <w:tab/>
        <w:t>Formation à l'accessibilité des TIC</w:t>
      </w:r>
      <w:bookmarkEnd w:id="88"/>
      <w:bookmarkEnd w:id="89"/>
      <w:r w:rsidRPr="00D75C49">
        <w:rPr>
          <w:rFonts w:eastAsia="Trebuchet MS"/>
          <w:lang w:val="fr-CH"/>
        </w:rPr>
        <w:t xml:space="preserve"> </w:t>
      </w:r>
    </w:p>
    <w:p w:rsidR="00C55D21" w:rsidRPr="00D75C49" w:rsidRDefault="00C55D21" w:rsidP="00C55D21">
      <w:pPr>
        <w:rPr>
          <w:rFonts w:eastAsia="Trebuchet MS"/>
          <w:lang w:val="fr-CH"/>
        </w:rPr>
      </w:pPr>
      <w:r w:rsidRPr="00D75C49">
        <w:rPr>
          <w:rFonts w:eastAsia="Trebuchet MS"/>
          <w:lang w:val="fr-CH"/>
        </w:rPr>
        <w:t xml:space="preserve">Un enseignement et des </w:t>
      </w:r>
      <w:r w:rsidRPr="003D3827">
        <w:rPr>
          <w:rFonts w:eastAsia="Trebuchet MS"/>
          <w:i/>
          <w:lang w:val="fr-CH"/>
        </w:rPr>
        <w:t>cours concernant l'accessibilité des équipements, des services et des technologies d'assistance devraient être intégrés dans les programmes des universités</w:t>
      </w:r>
      <w:r w:rsidRPr="00D75C49">
        <w:rPr>
          <w:rFonts w:eastAsia="Trebuchet MS"/>
          <w:lang w:val="fr-CH"/>
        </w:rPr>
        <w:t xml:space="preserve"> (filières ingénierie, politique, informatique). En outre, une spécialisation sur l'accessibilité des TIC pour les personnes handicapées devrait être encouragée.</w:t>
      </w:r>
    </w:p>
    <w:p w:rsidR="00C55D21" w:rsidRPr="00D75C49" w:rsidRDefault="00C55D21" w:rsidP="00630479">
      <w:pPr>
        <w:pStyle w:val="Heading2"/>
        <w:rPr>
          <w:rFonts w:eastAsia="Trebuchet MS"/>
          <w:lang w:val="fr-CH"/>
        </w:rPr>
      </w:pPr>
      <w:bookmarkStart w:id="90" w:name="_Toc258572854"/>
      <w:bookmarkStart w:id="91" w:name="_Toc259197377"/>
      <w:r w:rsidRPr="00D75C49">
        <w:rPr>
          <w:rFonts w:eastAsia="Trebuchet MS"/>
          <w:lang w:val="fr-CH"/>
        </w:rPr>
        <w:t>11</w:t>
      </w:r>
      <w:r w:rsidRPr="00D75C49">
        <w:rPr>
          <w:rFonts w:eastAsia="Trebuchet MS"/>
          <w:lang w:val="fr-CH"/>
        </w:rPr>
        <w:tab/>
        <w:t>Certification</w:t>
      </w:r>
      <w:bookmarkEnd w:id="90"/>
      <w:bookmarkEnd w:id="91"/>
    </w:p>
    <w:p w:rsidR="00C55D21" w:rsidRPr="00D75C49" w:rsidRDefault="00C55D21" w:rsidP="00C55D21">
      <w:pPr>
        <w:rPr>
          <w:rFonts w:eastAsia="Trebuchet MS"/>
          <w:lang w:val="fr-CH"/>
        </w:rPr>
      </w:pPr>
      <w:r w:rsidRPr="003D3827">
        <w:rPr>
          <w:rFonts w:eastAsia="Trebuchet MS"/>
          <w:i/>
          <w:lang w:val="fr-CH"/>
        </w:rPr>
        <w:t>Des programmes de certification de conformité</w:t>
      </w:r>
      <w:r w:rsidRPr="00D75C49">
        <w:rPr>
          <w:rFonts w:eastAsia="Trebuchet MS"/>
          <w:lang w:val="fr-CH"/>
        </w:rPr>
        <w:t xml:space="preserve"> à l'accessibilité des TIC pour les personnes handicapées devraient être encouragés. Dans les pays où il existe des dispositions obligatoires en matière d'accessibilité, les programmes de certification permettraient d'assurer que les services fournis et les équipements mis au point sont accessibles. Dans les pays où il n'existe aucune législation contraignante en la matière, la certification de l'accessibilité pourrait constituer un avantage compétitif pour les fournisseurs de services et les équipementiers vendant des produits TIC accessibles.</w:t>
      </w:r>
    </w:p>
    <w:p w:rsidR="00C55D21" w:rsidRPr="00D75C49" w:rsidRDefault="00C55D21" w:rsidP="00630479">
      <w:pPr>
        <w:pStyle w:val="Heading2"/>
        <w:rPr>
          <w:rFonts w:eastAsia="Trebuchet MS"/>
          <w:lang w:val="fr-CH"/>
        </w:rPr>
      </w:pPr>
      <w:bookmarkStart w:id="92" w:name="_Toc258572855"/>
      <w:bookmarkStart w:id="93" w:name="_Toc259197378"/>
      <w:r w:rsidRPr="00D75C49">
        <w:rPr>
          <w:rFonts w:eastAsia="Trebuchet MS"/>
          <w:lang w:val="fr-CH"/>
        </w:rPr>
        <w:t>12</w:t>
      </w:r>
      <w:r w:rsidRPr="00D75C49">
        <w:rPr>
          <w:rFonts w:eastAsia="Trebuchet MS"/>
          <w:lang w:val="fr-CH"/>
        </w:rPr>
        <w:tab/>
        <w:t>Autorégulation</w:t>
      </w:r>
      <w:bookmarkEnd w:id="92"/>
      <w:bookmarkEnd w:id="93"/>
      <w:r w:rsidRPr="00D75C49">
        <w:rPr>
          <w:rFonts w:eastAsia="Trebuchet MS"/>
          <w:lang w:val="fr-CH"/>
        </w:rPr>
        <w:t xml:space="preserve"> </w:t>
      </w:r>
    </w:p>
    <w:p w:rsidR="00C55D21" w:rsidRPr="00D75C49" w:rsidRDefault="00C55D21" w:rsidP="00C55D21">
      <w:pPr>
        <w:rPr>
          <w:rFonts w:eastAsia="Trebuchet MS"/>
          <w:lang w:val="fr-CH"/>
        </w:rPr>
      </w:pPr>
      <w:r w:rsidRPr="003D3827">
        <w:rPr>
          <w:rFonts w:eastAsia="Trebuchet MS"/>
          <w:i/>
          <w:lang w:val="fr-CH"/>
        </w:rPr>
        <w:t>L'autorégulation, les codes de pratique et les accords ou engagements sectoriels</w:t>
      </w:r>
      <w:r w:rsidRPr="00D75C49">
        <w:rPr>
          <w:rFonts w:eastAsia="Trebuchet MS"/>
          <w:lang w:val="fr-CH"/>
        </w:rPr>
        <w:t xml:space="preserve"> devraient être encouragés. Ils pourraient également servir de guide pour établir la définition de l'accessibilité des TIC dans un produit ou service donné.</w:t>
      </w:r>
    </w:p>
    <w:p w:rsidR="00C55D21" w:rsidRPr="00D75C49" w:rsidRDefault="00C55D21" w:rsidP="00630479">
      <w:pPr>
        <w:pStyle w:val="Heading1"/>
        <w:rPr>
          <w:rFonts w:eastAsia="Trebuchet MS"/>
          <w:lang w:val="fr-CH"/>
        </w:rPr>
      </w:pPr>
      <w:bookmarkStart w:id="94" w:name="_Toc258572856"/>
      <w:bookmarkStart w:id="95" w:name="_Toc259197379"/>
      <w:r w:rsidRPr="00D75C49">
        <w:rPr>
          <w:rFonts w:eastAsia="Trebuchet MS"/>
          <w:lang w:val="fr-CH"/>
        </w:rPr>
        <w:t>IX</w:t>
      </w:r>
      <w:r w:rsidRPr="00D75C49">
        <w:rPr>
          <w:rFonts w:eastAsia="Trebuchet MS"/>
          <w:lang w:val="fr-CH"/>
        </w:rPr>
        <w:tab/>
        <w:t>Directives applicables aux politiques en matière d'accessibilité des TIC</w:t>
      </w:r>
      <w:bookmarkEnd w:id="94"/>
      <w:bookmarkEnd w:id="95"/>
      <w:r w:rsidRPr="00D75C49">
        <w:rPr>
          <w:rFonts w:eastAsia="Trebuchet MS"/>
          <w:lang w:val="fr-CH"/>
        </w:rPr>
        <w:t xml:space="preserve"> </w:t>
      </w:r>
    </w:p>
    <w:p w:rsidR="00C55D21" w:rsidRPr="00D75C49" w:rsidRDefault="00C55D21" w:rsidP="00C55D21">
      <w:pPr>
        <w:rPr>
          <w:rFonts w:eastAsia="Trebuchet MS"/>
          <w:lang w:val="fr-CH"/>
        </w:rPr>
      </w:pPr>
      <w:r w:rsidRPr="00D75C49">
        <w:rPr>
          <w:rFonts w:eastAsia="Trebuchet MS"/>
          <w:lang w:val="fr-CH"/>
        </w:rPr>
        <w:t xml:space="preserve">Les politiques en matière d'accessibilité des TIC ne seront pas élaborées du jour au lendemain. Des mesures cohérentes et durables devraient être prises pour concevoir des politiques appropriées et les mettre en </w:t>
      </w:r>
      <w:r w:rsidR="00D75C49">
        <w:rPr>
          <w:rFonts w:eastAsia="Trebuchet MS"/>
          <w:lang w:val="fr-CH"/>
        </w:rPr>
        <w:t>œ</w:t>
      </w:r>
      <w:r w:rsidRPr="00D75C49">
        <w:rPr>
          <w:rFonts w:eastAsia="Trebuchet MS"/>
          <w:lang w:val="fr-CH"/>
        </w:rPr>
        <w:t>uvre pour créer un environnement de TIC accessibles efficace dans un pays donné. Les mesures proposées ci-après peuvent servir de directives pour l'établissement de politiques en matière d'accessibilité des TIC.</w:t>
      </w:r>
    </w:p>
    <w:p w:rsidR="00C55D21" w:rsidRPr="00D75C49" w:rsidRDefault="00C55D21" w:rsidP="00630479">
      <w:pPr>
        <w:pStyle w:val="Heading2"/>
        <w:rPr>
          <w:rFonts w:eastAsia="Trebuchet MS"/>
          <w:lang w:val="fr-CH"/>
        </w:rPr>
      </w:pPr>
      <w:bookmarkStart w:id="96" w:name="_Toc258572857"/>
      <w:bookmarkStart w:id="97" w:name="_Toc259197380"/>
      <w:r w:rsidRPr="00D75C49">
        <w:rPr>
          <w:rFonts w:eastAsia="Trebuchet MS"/>
          <w:lang w:val="fr-CH"/>
        </w:rPr>
        <w:t>1</w:t>
      </w:r>
      <w:r w:rsidRPr="00D75C49">
        <w:rPr>
          <w:rFonts w:eastAsia="Trebuchet MS"/>
          <w:lang w:val="fr-CH"/>
        </w:rPr>
        <w:tab/>
        <w:t>Recensement des lois et réglementations existantes</w:t>
      </w:r>
      <w:bookmarkEnd w:id="96"/>
      <w:bookmarkEnd w:id="97"/>
    </w:p>
    <w:p w:rsidR="00C55D21" w:rsidRPr="00D75C49" w:rsidRDefault="00C55D21" w:rsidP="00630479">
      <w:pPr>
        <w:rPr>
          <w:rFonts w:eastAsia="Trebuchet MS"/>
          <w:lang w:val="fr-CH"/>
        </w:rPr>
      </w:pPr>
      <w:r w:rsidRPr="00D75C49">
        <w:rPr>
          <w:rFonts w:eastAsia="Trebuchet MS"/>
          <w:lang w:val="fr-CH"/>
        </w:rPr>
        <w:t xml:space="preserve">De nombreux pays disposent de lois ou de réglementations qui contiennent des dispositions sur la </w:t>
      </w:r>
      <w:proofErr w:type="spellStart"/>
      <w:r w:rsidRPr="00D75C49">
        <w:rPr>
          <w:rFonts w:eastAsia="Trebuchet MS"/>
          <w:lang w:val="fr-CH"/>
        </w:rPr>
        <w:t>non</w:t>
      </w:r>
      <w:r w:rsidRPr="00D75C49">
        <w:rPr>
          <w:rFonts w:eastAsia="Trebuchet MS"/>
          <w:lang w:val="fr-CH"/>
        </w:rPr>
        <w:noBreakHyphen/>
        <w:t>discrimination</w:t>
      </w:r>
      <w:proofErr w:type="spellEnd"/>
      <w:r w:rsidRPr="00D75C49">
        <w:rPr>
          <w:rFonts w:eastAsia="Trebuchet MS"/>
          <w:lang w:val="fr-CH"/>
        </w:rPr>
        <w:t xml:space="preserve"> des personnes handicapées ainsi que des dispositions générales sur l'accessibilité (par exemple, l'accès aux bâtiments ou aux transports publics), alors que d'autres appliquent des dispositions spécifiques sur l'accessibilité des TIC. Les Etats ayant signé la Convention relative aux droits des personnes handicapées ont des obligations supplémentaires sur les questions d'accessibilité, y compris en matière de TIC. Toutefois, ces lois et réglementations prennent rarement en considération tous les problèmes d'égalité d'accès aux TIC pour les personnes handicapées. Par conséquent, il est essentiel de recenser les lois et les réglementations existantes, car cela permettra de connaître le cadre juridique actuel d'un pays donné puis, par la suite, d'établir des politiques appropriées en matière d'accessibilité des TIC qui tiendront compte des obligations des Etats et des disparités auxquelles il faudra remédier en vertu des principes de l'accessibilité des TIC (voir la section III </w:t>
      </w:r>
      <w:proofErr w:type="spellStart"/>
      <w:r w:rsidRPr="00D75C49">
        <w:rPr>
          <w:rFonts w:eastAsia="Trebuchet MS"/>
          <w:lang w:val="fr-CH"/>
        </w:rPr>
        <w:t>ci</w:t>
      </w:r>
      <w:r w:rsidRPr="00D75C49">
        <w:rPr>
          <w:rFonts w:eastAsia="Trebuchet MS"/>
          <w:lang w:val="fr-CH"/>
        </w:rPr>
        <w:noBreakHyphen/>
        <w:t>dessus</w:t>
      </w:r>
      <w:proofErr w:type="spellEnd"/>
      <w:r w:rsidRPr="00D75C49">
        <w:rPr>
          <w:rFonts w:eastAsia="Trebuchet MS"/>
          <w:lang w:val="fr-CH"/>
        </w:rPr>
        <w:t>).</w:t>
      </w:r>
    </w:p>
    <w:p w:rsidR="00C55D21" w:rsidRPr="00D75C49" w:rsidRDefault="00C55D21" w:rsidP="00630479">
      <w:pPr>
        <w:rPr>
          <w:rFonts w:eastAsia="Trebuchet MS"/>
          <w:lang w:val="fr-CH"/>
        </w:rPr>
      </w:pPr>
      <w:r w:rsidRPr="00D75C49">
        <w:rPr>
          <w:rFonts w:eastAsia="Trebuchet MS"/>
          <w:lang w:val="fr-CH"/>
        </w:rPr>
        <w:t>Certaines questions devraient être prises en compte lorsqu'on recense les lois et réglementations existantes: 1)</w:t>
      </w:r>
      <w:r w:rsidR="00630479" w:rsidRPr="00D75C49">
        <w:rPr>
          <w:rFonts w:eastAsia="Trebuchet MS"/>
          <w:lang w:val="fr-CH"/>
        </w:rPr>
        <w:t> </w:t>
      </w:r>
      <w:r w:rsidR="003D3827">
        <w:rPr>
          <w:rFonts w:eastAsia="Trebuchet MS"/>
          <w:lang w:val="fr-CH"/>
        </w:rPr>
        <w:t>E</w:t>
      </w:r>
      <w:r w:rsidRPr="00D75C49">
        <w:rPr>
          <w:rFonts w:eastAsia="Trebuchet MS"/>
          <w:lang w:val="fr-CH"/>
        </w:rPr>
        <w:t>xiste-t-il des lois mettant expressément en relation les handicaps et les TIC? 2) </w:t>
      </w:r>
      <w:r w:rsidR="003D3827">
        <w:rPr>
          <w:rFonts w:eastAsia="Trebuchet MS"/>
          <w:lang w:val="fr-CH"/>
        </w:rPr>
        <w:t>E</w:t>
      </w:r>
      <w:r w:rsidRPr="00D75C49">
        <w:rPr>
          <w:rFonts w:eastAsia="Trebuchet MS"/>
          <w:lang w:val="fr-CH"/>
        </w:rPr>
        <w:t>xiste-t-il des réglementations mettant expressément en relation les handicaps et les TIC? 3) </w:t>
      </w:r>
      <w:r w:rsidR="003D3827">
        <w:rPr>
          <w:rFonts w:eastAsia="Trebuchet MS"/>
          <w:lang w:val="fr-CH"/>
        </w:rPr>
        <w:t>Q</w:t>
      </w:r>
      <w:r w:rsidRPr="00D75C49">
        <w:rPr>
          <w:rFonts w:eastAsia="Trebuchet MS"/>
          <w:lang w:val="fr-CH"/>
        </w:rPr>
        <w:t xml:space="preserve">uelles sont les obligations imposées aux gouvernements ou aux organismes publics en matière d'accessibilité des TIC? 4) </w:t>
      </w:r>
      <w:r w:rsidR="003D3827">
        <w:rPr>
          <w:rFonts w:eastAsia="Trebuchet MS"/>
          <w:lang w:val="fr-CH"/>
        </w:rPr>
        <w:t>L</w:t>
      </w:r>
      <w:r w:rsidRPr="00D75C49">
        <w:rPr>
          <w:rFonts w:eastAsia="Trebuchet MS"/>
          <w:lang w:val="fr-CH"/>
        </w:rPr>
        <w:t xml:space="preserve">es opérateurs ou titulaires de licences de télécommunication </w:t>
      </w:r>
      <w:proofErr w:type="spellStart"/>
      <w:r w:rsidRPr="00D75C49">
        <w:rPr>
          <w:rFonts w:eastAsia="Trebuchet MS"/>
          <w:lang w:val="fr-CH"/>
        </w:rPr>
        <w:t>sont</w:t>
      </w:r>
      <w:r w:rsidRPr="00D75C49">
        <w:rPr>
          <w:rFonts w:eastAsia="Trebuchet MS"/>
          <w:lang w:val="fr-CH"/>
        </w:rPr>
        <w:noBreakHyphen/>
        <w:t>ils</w:t>
      </w:r>
      <w:proofErr w:type="spellEnd"/>
      <w:r w:rsidRPr="00D75C49">
        <w:rPr>
          <w:rFonts w:eastAsia="Trebuchet MS"/>
          <w:lang w:val="fr-CH"/>
        </w:rPr>
        <w:t xml:space="preserve"> assujettis à des obligations? Dans l'affirmative, ces obligations ne </w:t>
      </w:r>
      <w:proofErr w:type="spellStart"/>
      <w:r w:rsidRPr="00D75C49">
        <w:rPr>
          <w:rFonts w:eastAsia="Trebuchet MS"/>
          <w:lang w:val="fr-CH"/>
        </w:rPr>
        <w:t>concernent</w:t>
      </w:r>
      <w:r w:rsidRPr="00D75C49">
        <w:rPr>
          <w:rFonts w:eastAsia="Trebuchet MS"/>
          <w:lang w:val="fr-CH"/>
        </w:rPr>
        <w:noBreakHyphen/>
        <w:t>elles</w:t>
      </w:r>
      <w:proofErr w:type="spellEnd"/>
      <w:r w:rsidRPr="00D75C49">
        <w:rPr>
          <w:rFonts w:eastAsia="Trebuchet MS"/>
          <w:lang w:val="fr-CH"/>
        </w:rPr>
        <w:t xml:space="preserve"> que les opérateurs en place/dominants ou tous les opérateurs? 5) </w:t>
      </w:r>
      <w:r w:rsidR="003D3827">
        <w:rPr>
          <w:rFonts w:eastAsia="Trebuchet MS"/>
          <w:lang w:val="fr-CH"/>
        </w:rPr>
        <w:t>Q</w:t>
      </w:r>
      <w:r w:rsidRPr="00D75C49">
        <w:rPr>
          <w:rFonts w:eastAsia="Trebuchet MS"/>
          <w:lang w:val="fr-CH"/>
        </w:rPr>
        <w:t xml:space="preserve">uels sont les types d'accessibilité des TIC prescrits par la loi, la réglementation ou les licences? 6) </w:t>
      </w:r>
      <w:r w:rsidR="003D3827">
        <w:rPr>
          <w:rFonts w:eastAsia="Trebuchet MS"/>
          <w:lang w:val="fr-CH"/>
        </w:rPr>
        <w:t>Q</w:t>
      </w:r>
      <w:r w:rsidRPr="00D75C49">
        <w:rPr>
          <w:rFonts w:eastAsia="Trebuchet MS"/>
          <w:lang w:val="fr-CH"/>
        </w:rPr>
        <w:t>ui est chargé de vérifier que ces dispositions juridiques ou réglementaires sont mises en application</w:t>
      </w:r>
      <w:r w:rsidR="003D3827" w:rsidRPr="00D75C49">
        <w:rPr>
          <w:rFonts w:eastAsia="Trebuchet MS"/>
          <w:lang w:val="fr-CH"/>
        </w:rPr>
        <w:t>?</w:t>
      </w:r>
      <w:r w:rsidRPr="00D75C49">
        <w:rPr>
          <w:rFonts w:eastAsia="Trebuchet MS"/>
          <w:lang w:val="fr-CH"/>
        </w:rPr>
        <w:t xml:space="preserve"> et 7) </w:t>
      </w:r>
      <w:r w:rsidR="003D3827">
        <w:rPr>
          <w:rFonts w:eastAsia="Trebuchet MS"/>
          <w:lang w:val="fr-CH"/>
        </w:rPr>
        <w:t>L</w:t>
      </w:r>
      <w:r w:rsidRPr="00D75C49">
        <w:rPr>
          <w:rFonts w:eastAsia="Trebuchet MS"/>
          <w:lang w:val="fr-CH"/>
        </w:rPr>
        <w:t xml:space="preserve">'accessibilité des TIC </w:t>
      </w:r>
      <w:proofErr w:type="spellStart"/>
      <w:r w:rsidRPr="00D75C49">
        <w:rPr>
          <w:rFonts w:eastAsia="Trebuchet MS"/>
          <w:lang w:val="fr-CH"/>
        </w:rPr>
        <w:t>est</w:t>
      </w:r>
      <w:r w:rsidRPr="00D75C49">
        <w:rPr>
          <w:rFonts w:eastAsia="Trebuchet MS"/>
          <w:lang w:val="fr-CH"/>
        </w:rPr>
        <w:noBreakHyphen/>
        <w:t>elle</w:t>
      </w:r>
      <w:proofErr w:type="spellEnd"/>
      <w:r w:rsidRPr="00D75C49">
        <w:rPr>
          <w:rFonts w:eastAsia="Trebuchet MS"/>
          <w:lang w:val="fr-CH"/>
        </w:rPr>
        <w:t xml:space="preserve"> prise en compte dans le cadre de programmes de service universel? Dans l'affirmative, quels types de services ou d'équipements TIC sont pris en compte? Il est important de noter qu'il doit s'agir d'un état des lieux complet. Il est préférable qu'un pays reconnaisse qu'il n'applique aucune loi ou réglementation sur l'accessibilité des TIC plutôt que de faire croire le contraire.</w:t>
      </w:r>
    </w:p>
    <w:p w:rsidR="00C55D21" w:rsidRPr="00D75C49" w:rsidRDefault="00C55D21" w:rsidP="00630479">
      <w:pPr>
        <w:pStyle w:val="Heading2"/>
        <w:rPr>
          <w:rFonts w:eastAsia="Trebuchet MS"/>
          <w:lang w:val="fr-CH"/>
        </w:rPr>
      </w:pPr>
      <w:bookmarkStart w:id="98" w:name="_Toc258572858"/>
      <w:bookmarkStart w:id="99" w:name="_Toc259197381"/>
      <w:r w:rsidRPr="00D75C49">
        <w:rPr>
          <w:rFonts w:eastAsia="Trebuchet MS"/>
          <w:lang w:val="fr-CH"/>
        </w:rPr>
        <w:lastRenderedPageBreak/>
        <w:t>2</w:t>
      </w:r>
      <w:r w:rsidRPr="00D75C49">
        <w:rPr>
          <w:rFonts w:eastAsia="Trebuchet MS"/>
          <w:lang w:val="fr-CH"/>
        </w:rPr>
        <w:tab/>
        <w:t>Informations et statistiques</w:t>
      </w:r>
      <w:bookmarkEnd w:id="98"/>
      <w:bookmarkEnd w:id="99"/>
    </w:p>
    <w:p w:rsidR="00C55D21" w:rsidRPr="00D75C49" w:rsidRDefault="00C55D21" w:rsidP="00630479">
      <w:pPr>
        <w:rPr>
          <w:rFonts w:eastAsia="Trebuchet MS"/>
          <w:lang w:val="fr-CH"/>
        </w:rPr>
      </w:pPr>
      <w:r w:rsidRPr="00D75C49">
        <w:rPr>
          <w:rFonts w:eastAsia="Trebuchet MS"/>
          <w:lang w:val="fr-CH"/>
        </w:rPr>
        <w:t>Les pays devraient recueillir des informations et des données traitant expressément: 1) du nombre de personnes handicapées, classées par type de handicap (par exemple, visuel, auditif ou mental) et par groupes de personnes atteintes de plusieurs handicaps (par exemple, les personnes malvoyantes et malentendantes)</w:t>
      </w:r>
      <w:r w:rsidR="003D3827" w:rsidRPr="00D75C49">
        <w:rPr>
          <w:rFonts w:eastAsia="Trebuchet MS"/>
          <w:lang w:val="fr-CH"/>
        </w:rPr>
        <w:t>;</w:t>
      </w:r>
      <w:r w:rsidRPr="00D75C49">
        <w:rPr>
          <w:rFonts w:eastAsia="Trebuchet MS"/>
          <w:lang w:val="fr-CH"/>
        </w:rPr>
        <w:t xml:space="preserve"> 2)</w:t>
      </w:r>
      <w:r w:rsidR="00630479" w:rsidRPr="00D75C49">
        <w:rPr>
          <w:rFonts w:eastAsia="Trebuchet MS"/>
          <w:lang w:val="fr-CH"/>
        </w:rPr>
        <w:t> </w:t>
      </w:r>
      <w:r w:rsidRPr="00D75C49">
        <w:rPr>
          <w:rFonts w:eastAsia="Trebuchet MS"/>
          <w:lang w:val="fr-CH"/>
        </w:rPr>
        <w:t xml:space="preserve">du nombre de personnes handicapées ayant réellement accès aux TIC, classé par type de TIC (par exemple, programmes télévisés avec sous-titrage pour sourds et malentendants, utilisation d'ordinateurs avec lecteur d'écran); 3) du nombre de centres publics fournissant des services d'accès aux TIC (par exemple, centre Internet doté de lecteurs d'écran et d'imprimantes en braille); 4) du pourcentage de sites web publics conformes aux normes d'accessibilité; et 5) du pourcentage de procédures ou de services publics fournis via l'Internet ou par voie électronique et qui sont parfaitement accessibles (par exemple, déclaration électronique de revenus annuels). Ces données devraient être mises à jour périodiquement pour tenir compte de l'évolution des services et équipements TIC accessibles dans chaque pays, et de l'accessibilité réelle des TIC pour les personnes handicapées. </w:t>
      </w:r>
    </w:p>
    <w:p w:rsidR="00C55D21" w:rsidRPr="00D75C49" w:rsidRDefault="00C55D21" w:rsidP="00630479">
      <w:pPr>
        <w:pStyle w:val="Heading2"/>
        <w:rPr>
          <w:rFonts w:eastAsia="Trebuchet MS"/>
          <w:lang w:val="fr-CH"/>
        </w:rPr>
      </w:pPr>
      <w:bookmarkStart w:id="100" w:name="_Toc258572859"/>
      <w:bookmarkStart w:id="101" w:name="_Toc259197382"/>
      <w:r w:rsidRPr="00D75C49">
        <w:rPr>
          <w:rFonts w:eastAsia="Trebuchet MS"/>
          <w:lang w:val="fr-CH"/>
        </w:rPr>
        <w:t>3</w:t>
      </w:r>
      <w:r w:rsidRPr="00D75C49">
        <w:rPr>
          <w:rFonts w:eastAsia="Trebuchet MS"/>
          <w:lang w:val="fr-CH"/>
        </w:rPr>
        <w:tab/>
        <w:t>Recensement des bonnes pratiques et études de cas</w:t>
      </w:r>
      <w:bookmarkEnd w:id="100"/>
      <w:bookmarkEnd w:id="101"/>
    </w:p>
    <w:p w:rsidR="00C55D21" w:rsidRPr="00D75C49" w:rsidRDefault="00C55D21" w:rsidP="00C55D21">
      <w:pPr>
        <w:rPr>
          <w:rFonts w:eastAsia="Trebuchet MS"/>
          <w:lang w:val="fr-CH"/>
        </w:rPr>
      </w:pPr>
      <w:r w:rsidRPr="00D75C49">
        <w:rPr>
          <w:rFonts w:eastAsia="Trebuchet MS"/>
          <w:lang w:val="fr-CH"/>
        </w:rPr>
        <w:t>Les lois et réglementations contiennent généralement des dispositions obligatoires, mais l'autorégulation et les projets du secteur privé ou de la société civile fournissent en général des études de cas de qualité et de bonnes pratiques pour faire de l'accessibilité des TIC une réalité. En conséquence, le recensement des meilleures pratiques et des réussites contribuera grandement à la conception des politiques.</w:t>
      </w:r>
    </w:p>
    <w:p w:rsidR="00C55D21" w:rsidRPr="00D75C49" w:rsidRDefault="00C55D21" w:rsidP="00630479">
      <w:pPr>
        <w:pStyle w:val="Heading2"/>
        <w:rPr>
          <w:rFonts w:eastAsia="Trebuchet MS"/>
          <w:lang w:val="fr-CH"/>
        </w:rPr>
      </w:pPr>
      <w:bookmarkStart w:id="102" w:name="_Toc258572860"/>
      <w:bookmarkStart w:id="103" w:name="_Toc259197383"/>
      <w:r w:rsidRPr="00D75C49">
        <w:rPr>
          <w:rFonts w:eastAsia="Trebuchet MS"/>
          <w:lang w:val="fr-CH"/>
        </w:rPr>
        <w:t>4</w:t>
      </w:r>
      <w:r w:rsidRPr="00D75C49">
        <w:rPr>
          <w:rFonts w:eastAsia="Trebuchet MS"/>
          <w:lang w:val="fr-CH"/>
        </w:rPr>
        <w:tab/>
        <w:t xml:space="preserve">Situation de la </w:t>
      </w:r>
      <w:proofErr w:type="spellStart"/>
      <w:r w:rsidRPr="00D75C49">
        <w:rPr>
          <w:rFonts w:eastAsia="Trebuchet MS"/>
          <w:lang w:val="fr-CH"/>
        </w:rPr>
        <w:t>cyberaccessibilité</w:t>
      </w:r>
      <w:bookmarkEnd w:id="102"/>
      <w:bookmarkEnd w:id="103"/>
      <w:proofErr w:type="spellEnd"/>
    </w:p>
    <w:p w:rsidR="00C55D21" w:rsidRPr="00D75C49" w:rsidRDefault="00C55D21" w:rsidP="00C55D21">
      <w:pPr>
        <w:rPr>
          <w:rFonts w:eastAsia="Trebuchet MS"/>
          <w:lang w:val="fr-CH"/>
        </w:rPr>
      </w:pPr>
      <w:r w:rsidRPr="00D75C49">
        <w:rPr>
          <w:rFonts w:eastAsia="Trebuchet MS"/>
          <w:lang w:val="fr-CH"/>
        </w:rPr>
        <w:t xml:space="preserve">Les informations et les statistiques collectées devraient aider à faire le point de la situation en matière de </w:t>
      </w:r>
      <w:proofErr w:type="spellStart"/>
      <w:r w:rsidRPr="00D75C49">
        <w:rPr>
          <w:rFonts w:eastAsia="Trebuchet MS"/>
          <w:lang w:val="fr-CH"/>
        </w:rPr>
        <w:t>cyberaccessibilité</w:t>
      </w:r>
      <w:proofErr w:type="spellEnd"/>
      <w:r w:rsidRPr="00D75C49">
        <w:rPr>
          <w:rFonts w:eastAsia="Trebuchet MS"/>
          <w:lang w:val="fr-CH"/>
        </w:rPr>
        <w:t xml:space="preserve"> dans un Etat et ses différentes régions. Cet état des lieux fera sans nul doute apparaître des disparités et des insuffisances dans certains services et équipements ainsi que des différences entre zones urbaines et zones rurales et entre zones à revenus faibles/élevés. Toutefois, la situation de la </w:t>
      </w:r>
      <w:proofErr w:type="spellStart"/>
      <w:r w:rsidRPr="00D75C49">
        <w:rPr>
          <w:rFonts w:eastAsia="Trebuchet MS"/>
          <w:lang w:val="fr-CH"/>
        </w:rPr>
        <w:t>cyberaccessibilité</w:t>
      </w:r>
      <w:proofErr w:type="spellEnd"/>
      <w:r w:rsidRPr="00D75C49">
        <w:rPr>
          <w:rFonts w:eastAsia="Trebuchet MS"/>
          <w:lang w:val="fr-CH"/>
        </w:rPr>
        <w:t xml:space="preserve"> permettra d'attirer l'attention sur les zones reléguées au second plan. Par exemple, il se peut que des sites web publics d'un pays donné soient généralement accessibles, mais que les programmes télévisés manquent de sous-titrages pour sourds et malentendants. Il se peut aussi que les politiques publiques aient mis l'accent sur la fourniture de TIC accessibles dans les villes, au détriment des zones rurales, où les personnes handicapées sont peut être moins nombreuses mais tout aussi demandeuses. Enfin, il se peut que les services de télécommunication d'urgence soient largement disponibles pour la population, mais que les besoins particuliers des personnes handicapées n'aient pas été pris en compte, les privant ainsi de la possibilité de recevoir des messages d'alerte en temps utile en cas d'urgence. </w:t>
      </w:r>
    </w:p>
    <w:p w:rsidR="00C55D21" w:rsidRPr="00D75C49" w:rsidRDefault="00C55D21" w:rsidP="00630479">
      <w:pPr>
        <w:pStyle w:val="Heading2"/>
        <w:rPr>
          <w:rFonts w:eastAsia="Trebuchet MS"/>
          <w:lang w:val="fr-CH"/>
        </w:rPr>
      </w:pPr>
      <w:bookmarkStart w:id="104" w:name="_Toc258572861"/>
      <w:bookmarkStart w:id="105" w:name="_Toc259197384"/>
      <w:r w:rsidRPr="00D75C49">
        <w:rPr>
          <w:rFonts w:eastAsia="Trebuchet MS"/>
          <w:lang w:val="fr-CH"/>
        </w:rPr>
        <w:t>5</w:t>
      </w:r>
      <w:r w:rsidRPr="00D75C49">
        <w:rPr>
          <w:rFonts w:eastAsia="Trebuchet MS"/>
          <w:lang w:val="fr-CH"/>
        </w:rPr>
        <w:tab/>
        <w:t>Participation active des personnes handicapées et consultations</w:t>
      </w:r>
      <w:bookmarkEnd w:id="104"/>
      <w:bookmarkEnd w:id="105"/>
    </w:p>
    <w:p w:rsidR="00C55D21" w:rsidRPr="00D75C49" w:rsidRDefault="00C55D21" w:rsidP="00C55D21">
      <w:pPr>
        <w:rPr>
          <w:rFonts w:eastAsia="Trebuchet MS"/>
          <w:lang w:val="fr-CH"/>
        </w:rPr>
      </w:pPr>
      <w:r w:rsidRPr="00D75C49">
        <w:rPr>
          <w:rFonts w:eastAsia="Trebuchet MS"/>
          <w:lang w:val="fr-CH"/>
        </w:rPr>
        <w:t xml:space="preserve">Le meilleur moyen de concevoir des politiques adéquates et efficaces est de consulter directement les personnes handicapées et les organisations qui les représentent, afin de s'assurer de leur participation active. Personne n'est mieux placé pour formuler des commentaires sur la législation ou les mesures politiques les concernant que les personnes handicapées elles-mêmes. La devise "Rien ne se fera pour nous, sans nous" doit être prise en considération s'agissant de l'accessibilité des TIC pour les personnes handicapées. Dans les pays où la société civile est moins active, il conviendrait de redoubler d'efforts pour encourager la participation des personnes handicapées. Quoi qu'il en soit, les consultations doivent tenir compte des problèmes et des caractéristiques de l'accessibilité (réunions avec accès pour fauteuils roulants, sous-titrage de discours ou langue des signes, par exemple). Les sondages doivent également être accessibles (si les documents sont imprimés, il faudrait qu'une version en braille soit disponible). En résumé, les décideurs devraient être sensibles aux éléments particuliers à prendre en compte afin d'obtenir une participation active des personnes handicapées, à titre individuel ou collectif. </w:t>
      </w:r>
    </w:p>
    <w:p w:rsidR="00C55D21" w:rsidRPr="00D75C49" w:rsidRDefault="00C55D21" w:rsidP="00630479">
      <w:pPr>
        <w:pStyle w:val="Heading2"/>
        <w:rPr>
          <w:rFonts w:eastAsia="Trebuchet MS"/>
          <w:lang w:val="fr-CH"/>
        </w:rPr>
      </w:pPr>
      <w:bookmarkStart w:id="106" w:name="_Toc258572862"/>
      <w:bookmarkStart w:id="107" w:name="_Toc259197385"/>
      <w:r w:rsidRPr="00D75C49">
        <w:rPr>
          <w:rFonts w:eastAsia="Trebuchet MS"/>
          <w:lang w:val="fr-CH"/>
        </w:rPr>
        <w:t>6</w:t>
      </w:r>
      <w:r w:rsidRPr="00D75C49">
        <w:rPr>
          <w:rFonts w:eastAsia="Trebuchet MS"/>
          <w:lang w:val="fr-CH"/>
        </w:rPr>
        <w:tab/>
        <w:t>Intégration</w:t>
      </w:r>
      <w:bookmarkEnd w:id="106"/>
      <w:bookmarkEnd w:id="107"/>
    </w:p>
    <w:p w:rsidR="00C55D21" w:rsidRPr="00D75C49" w:rsidRDefault="00C55D21" w:rsidP="00630479">
      <w:pPr>
        <w:rPr>
          <w:rFonts w:eastAsia="Trebuchet MS"/>
          <w:lang w:val="fr-CH"/>
        </w:rPr>
      </w:pPr>
      <w:r w:rsidRPr="00D75C49">
        <w:rPr>
          <w:rFonts w:eastAsia="Trebuchet MS"/>
          <w:lang w:val="fr-CH"/>
        </w:rPr>
        <w:t xml:space="preserve">L'étape suivante devrait consister à intégrer l'accessibilité des TIC pour les personnes handicapées. Cette intégration supposera que les principes d'accessibilité soient pris en compte d'un point de vue interdisciplinaire. Autrement dit, les problèmes d'accessibilité des TIC doivent être examinés non seulement lorsqu'on s'intéresse tout particulièrement aux personnes handicapées ou à certaines étapes des consultations, </w:t>
      </w:r>
      <w:r w:rsidRPr="00D75C49">
        <w:rPr>
          <w:rFonts w:eastAsia="Trebuchet MS"/>
          <w:lang w:val="fr-CH"/>
        </w:rPr>
        <w:lastRenderedPageBreak/>
        <w:t xml:space="preserve">mais aussi lors de l'élaboration de lois, de réglementations, de politiques et de programmes liés aux TIC et durant toutes les étapes du processus de conception et de mise en </w:t>
      </w:r>
      <w:r w:rsidR="00630479" w:rsidRPr="00D75C49">
        <w:rPr>
          <w:rFonts w:eastAsia="Trebuchet MS"/>
          <w:lang w:val="fr-CH"/>
        </w:rPr>
        <w:t>œ</w:t>
      </w:r>
      <w:r w:rsidRPr="00D75C49">
        <w:rPr>
          <w:rFonts w:eastAsia="Trebuchet MS"/>
          <w:lang w:val="fr-CH"/>
        </w:rPr>
        <w:t xml:space="preserve">uvre. </w:t>
      </w:r>
    </w:p>
    <w:p w:rsidR="00C55D21" w:rsidRPr="00D75C49" w:rsidRDefault="00C55D21" w:rsidP="00630479">
      <w:pPr>
        <w:pStyle w:val="Heading2"/>
        <w:rPr>
          <w:rFonts w:eastAsia="Trebuchet MS"/>
          <w:lang w:val="fr-CH"/>
        </w:rPr>
      </w:pPr>
      <w:bookmarkStart w:id="108" w:name="_Toc258572863"/>
      <w:bookmarkStart w:id="109" w:name="_Toc259197386"/>
      <w:r w:rsidRPr="00D75C49">
        <w:rPr>
          <w:rFonts w:eastAsia="Trebuchet MS"/>
          <w:lang w:val="fr-CH"/>
        </w:rPr>
        <w:t>7</w:t>
      </w:r>
      <w:r w:rsidRPr="00D75C49">
        <w:rPr>
          <w:rFonts w:eastAsia="Trebuchet MS"/>
          <w:lang w:val="fr-CH"/>
        </w:rPr>
        <w:tab/>
        <w:t>Associer toutes les parties prenantes</w:t>
      </w:r>
      <w:bookmarkEnd w:id="108"/>
      <w:bookmarkEnd w:id="109"/>
    </w:p>
    <w:p w:rsidR="00C55D21" w:rsidRPr="00D75C49" w:rsidRDefault="00C55D21" w:rsidP="00C55D21">
      <w:pPr>
        <w:rPr>
          <w:rFonts w:eastAsia="Trebuchet MS"/>
          <w:lang w:val="fr-CH"/>
        </w:rPr>
      </w:pPr>
      <w:r w:rsidRPr="00D75C49">
        <w:rPr>
          <w:rFonts w:eastAsia="Trebuchet MS"/>
          <w:lang w:val="fr-CH"/>
        </w:rPr>
        <w:t xml:space="preserve">Toutes les parties prenantes doivent être associées ou participer d'une manière ou d'une autre à l'élaboration des politiques d'accessibilité des TIC et à l'examen de leur mise en place. </w:t>
      </w:r>
    </w:p>
    <w:p w:rsidR="00C55D21" w:rsidRPr="00D75C49" w:rsidRDefault="00C55D21" w:rsidP="00C55D21">
      <w:pPr>
        <w:rPr>
          <w:rFonts w:eastAsia="Trebuchet MS"/>
          <w:lang w:val="fr-CH"/>
        </w:rPr>
      </w:pPr>
      <w:r w:rsidRPr="00D75C49">
        <w:rPr>
          <w:rFonts w:eastAsia="Trebuchet MS"/>
          <w:lang w:val="fr-CH"/>
        </w:rPr>
        <w:t xml:space="preserve">Les législateurs et les organismes de régulation devront passer en revue les lois et réglementations existantes, de façon à s'assurer qu'elles sont conformes aux politiques d'accessibilité des TIC. La CDPH n'est </w:t>
      </w:r>
      <w:proofErr w:type="spellStart"/>
      <w:r w:rsidRPr="00D75C49">
        <w:rPr>
          <w:rFonts w:eastAsia="Trebuchet MS"/>
          <w:lang w:val="fr-CH"/>
        </w:rPr>
        <w:t>peut</w:t>
      </w:r>
      <w:r w:rsidRPr="00D75C49">
        <w:rPr>
          <w:rFonts w:eastAsia="Trebuchet MS"/>
          <w:lang w:val="fr-CH"/>
        </w:rPr>
        <w:noBreakHyphen/>
        <w:t>être</w:t>
      </w:r>
      <w:proofErr w:type="spellEnd"/>
      <w:r w:rsidRPr="00D75C49">
        <w:rPr>
          <w:rFonts w:eastAsia="Trebuchet MS"/>
          <w:lang w:val="fr-CH"/>
        </w:rPr>
        <w:t xml:space="preserve"> pas suffisamment détaillée pour mentionner les différentes façons d'assurer l'égalité d'accès aux TIC pour tous, y compris pour les personnes handicapées. Par conséquent, les législateurs et les organismes de régulation des administrations locales et nationales devront modifier le cadre juridique et réglementaire, afin de respecter parfaitement les dispositions de la CDPH. </w:t>
      </w:r>
    </w:p>
    <w:p w:rsidR="00C55D21" w:rsidRPr="00D75C49" w:rsidRDefault="00C55D21" w:rsidP="00C55D21">
      <w:pPr>
        <w:rPr>
          <w:rFonts w:eastAsia="Trebuchet MS"/>
          <w:lang w:val="fr-CH"/>
        </w:rPr>
      </w:pPr>
      <w:r w:rsidRPr="00D75C49">
        <w:rPr>
          <w:rFonts w:eastAsia="Trebuchet MS"/>
          <w:lang w:val="fr-CH"/>
        </w:rPr>
        <w:t>En général, plusieurs ministères exercent des responsabilités dans leur domaine de compétence respectif en matière d'accessibilité des TIC, notamment les Ministères des communications, de l'éducation, de la santé et du travail. Il est important que ces ministères soient également considérés comme des parties prenantes dans les politiques d'accessibilité des TIC.</w:t>
      </w:r>
    </w:p>
    <w:p w:rsidR="00C55D21" w:rsidRPr="00D75C49" w:rsidRDefault="00C55D21" w:rsidP="00C55D21">
      <w:pPr>
        <w:rPr>
          <w:rFonts w:eastAsia="Trebuchet MS"/>
          <w:lang w:val="fr-CH"/>
        </w:rPr>
      </w:pPr>
      <w:r w:rsidRPr="00D75C49">
        <w:rPr>
          <w:rFonts w:eastAsia="Trebuchet MS"/>
          <w:lang w:val="fr-CH"/>
        </w:rPr>
        <w:t xml:space="preserve">En plus des rapports périodiques que doivent présenter les pays parties à la CDPH, il est important que des contrôles nationaux soient effectués pour veiller à la bonne application des mesures d'accessibilité des TIC au niveau des administrations locales et nationales. </w:t>
      </w:r>
    </w:p>
    <w:p w:rsidR="00C55D21" w:rsidRPr="00D75C49" w:rsidRDefault="00C55D21" w:rsidP="00C55D21">
      <w:pPr>
        <w:rPr>
          <w:rFonts w:eastAsia="Trebuchet MS"/>
          <w:lang w:val="fr-CH"/>
        </w:rPr>
      </w:pPr>
      <w:r w:rsidRPr="00D75C49">
        <w:rPr>
          <w:rFonts w:eastAsia="Trebuchet MS"/>
          <w:lang w:val="fr-CH"/>
        </w:rPr>
        <w:t>La société civile et les organisations non gouvernementales s'occupant des handicaps ou de l'accessibilité constituent d'excellentes sources d'informations et peuvent servir de relais entre les personnes handicapées et les décideurs des gouvernements, tout en jouant un rôle dans le suivi de l'application des politiques d'accessibilité et de la CDPH dans un pays ayant ratifié la Convention. La CDPH exige que la société civile, les personnes handicapées et les organisations qui les représentent soient associées et participent pleinement à toutes les étapes du processus de suivi de l'application de la CDPH</w:t>
      </w:r>
      <w:r w:rsidRPr="00A72028">
        <w:rPr>
          <w:rFonts w:eastAsia="Trebuchet MS"/>
          <w:vertAlign w:val="superscript"/>
        </w:rPr>
        <w:footnoteReference w:id="64"/>
      </w:r>
      <w:r w:rsidRPr="00D75C49">
        <w:rPr>
          <w:rFonts w:eastAsia="Trebuchet MS"/>
          <w:lang w:val="fr-CH"/>
        </w:rPr>
        <w:t>.</w:t>
      </w:r>
    </w:p>
    <w:p w:rsidR="00C55D21" w:rsidRPr="00D75C49" w:rsidRDefault="00C55D21" w:rsidP="00C55D21">
      <w:pPr>
        <w:rPr>
          <w:rFonts w:eastAsia="Trebuchet MS"/>
          <w:lang w:val="fr-CH"/>
        </w:rPr>
      </w:pPr>
      <w:r w:rsidRPr="00D75C49">
        <w:rPr>
          <w:rFonts w:eastAsia="Trebuchet MS"/>
          <w:lang w:val="fr-CH"/>
        </w:rPr>
        <w:t xml:space="preserve">La coopération entre le secteur privé et les pouvoirs publics est essentielle. Les obligations juridiques et réglementaires pour rendre les TIC accessibles seront sûrement insuffisantes, en particulier si l'on tient compte du fait qu'il faudra plusieurs années pour surmonter les obstacles d'ordre juridique qui pourraient surgir dans le secteur privé. Par conséquent, les lois, les réglementations et les politiques doivent être conçues dans un souci d'efficacité maximale de la mise en </w:t>
      </w:r>
      <w:r w:rsidR="00D75C49">
        <w:rPr>
          <w:rFonts w:eastAsia="Trebuchet MS"/>
          <w:lang w:val="fr-CH"/>
        </w:rPr>
        <w:t>œ</w:t>
      </w:r>
      <w:r w:rsidRPr="00D75C49">
        <w:rPr>
          <w:rFonts w:eastAsia="Trebuchet MS"/>
          <w:lang w:val="fr-CH"/>
        </w:rPr>
        <w:t xml:space="preserve">uvre de l'accessibilité des TIC. Plusieurs variantes peuvent être envisagées pour faire en sorte que les marchés publics sur des équipements et services TIC soient accessibles moyennant par exemple un régime fiscal préférentiel pour la production ou l'importation d'équipements TIC accessibles, des avantages pour la </w:t>
      </w:r>
      <w:proofErr w:type="spellStart"/>
      <w:r w:rsidRPr="00D75C49">
        <w:rPr>
          <w:rFonts w:eastAsia="Trebuchet MS"/>
          <w:lang w:val="fr-CH"/>
        </w:rPr>
        <w:t>recherche</w:t>
      </w:r>
      <w:r w:rsidRPr="00D75C49">
        <w:rPr>
          <w:rFonts w:eastAsia="Trebuchet MS"/>
          <w:lang w:val="fr-CH"/>
        </w:rPr>
        <w:noBreakHyphen/>
        <w:t>développement</w:t>
      </w:r>
      <w:proofErr w:type="spellEnd"/>
      <w:r w:rsidRPr="00D75C49">
        <w:rPr>
          <w:rFonts w:eastAsia="Trebuchet MS"/>
          <w:lang w:val="fr-CH"/>
        </w:rPr>
        <w:t xml:space="preserve"> dans le domaine de l'accessibilité des TIC, dont des financements. </w:t>
      </w:r>
    </w:p>
    <w:p w:rsidR="00C55D21" w:rsidRPr="00D75C49" w:rsidRDefault="00C55D21" w:rsidP="00630479">
      <w:pPr>
        <w:pStyle w:val="Heading2"/>
        <w:rPr>
          <w:rFonts w:eastAsia="Trebuchet MS"/>
          <w:lang w:val="fr-CH"/>
        </w:rPr>
      </w:pPr>
      <w:bookmarkStart w:id="110" w:name="_Toc258572864"/>
      <w:bookmarkStart w:id="111" w:name="_Toc259197387"/>
      <w:r w:rsidRPr="00D75C49">
        <w:rPr>
          <w:rFonts w:eastAsia="Trebuchet MS"/>
          <w:lang w:val="fr-CH"/>
        </w:rPr>
        <w:t>8</w:t>
      </w:r>
      <w:r w:rsidRPr="00D75C49">
        <w:rPr>
          <w:rFonts w:eastAsia="Trebuchet MS"/>
          <w:lang w:val="fr-CH"/>
        </w:rPr>
        <w:tab/>
        <w:t>Priorités, calendrier et budget</w:t>
      </w:r>
      <w:bookmarkEnd w:id="110"/>
      <w:bookmarkEnd w:id="111"/>
    </w:p>
    <w:p w:rsidR="00C55D21" w:rsidRPr="00D75C49" w:rsidRDefault="00C55D21" w:rsidP="00C55D21">
      <w:pPr>
        <w:rPr>
          <w:rFonts w:eastAsia="Trebuchet MS"/>
          <w:lang w:val="fr-CH"/>
        </w:rPr>
      </w:pPr>
      <w:r w:rsidRPr="00D75C49">
        <w:rPr>
          <w:rFonts w:eastAsia="Trebuchet MS"/>
          <w:lang w:val="fr-CH"/>
        </w:rPr>
        <w:t xml:space="preserve">Recommander des services TIC accessibles minimums risque d'être contraire à l'effet recherché. Chaque pays doit faire sa propre évaluation de ses priorités en matière d'accessibilité des TIC, en fonction de spécificités et du nombre de personnes handicapées dans sa population. Les restrictions budgétaires et les coûts ne devraient pas éluder la nécessité d'appliquer des politiques, des programmes et des projets d'accessibilité des TIC dans un pays donné. Par conséquent, chaque pays doit admettre que pour faire un voyage de 10 000 kilomètres, il faut d'abord faire un premier pas. Le calendrier de mise en place des politiques et des stratégies dépendra donc des spécificités locales, et devra être perçu comme un processus comportant différentes étapes vers la pleine accessibilité des TIC pour les personnes handicapées. </w:t>
      </w:r>
    </w:p>
    <w:p w:rsidR="00C55D21" w:rsidRPr="00D75C49" w:rsidRDefault="00C55D21" w:rsidP="00630479">
      <w:pPr>
        <w:pStyle w:val="Heading2"/>
        <w:rPr>
          <w:rFonts w:eastAsia="Trebuchet MS"/>
          <w:lang w:val="fr-CH"/>
        </w:rPr>
      </w:pPr>
      <w:bookmarkStart w:id="112" w:name="_Toc258572865"/>
      <w:bookmarkStart w:id="113" w:name="_Toc259197388"/>
      <w:r w:rsidRPr="00D75C49">
        <w:rPr>
          <w:rFonts w:eastAsia="Trebuchet MS"/>
          <w:lang w:val="fr-CH"/>
        </w:rPr>
        <w:t>9</w:t>
      </w:r>
      <w:r w:rsidRPr="00D75C49">
        <w:rPr>
          <w:rFonts w:eastAsia="Trebuchet MS"/>
          <w:lang w:val="fr-CH"/>
        </w:rPr>
        <w:tab/>
        <w:t>Formation, enseignement et recherche</w:t>
      </w:r>
      <w:bookmarkEnd w:id="112"/>
      <w:bookmarkEnd w:id="113"/>
    </w:p>
    <w:p w:rsidR="00C55D21" w:rsidRPr="00D75C49" w:rsidRDefault="00C55D21" w:rsidP="00C55D21">
      <w:pPr>
        <w:rPr>
          <w:rFonts w:eastAsia="Trebuchet MS"/>
          <w:lang w:val="fr-CH"/>
        </w:rPr>
      </w:pPr>
      <w:r w:rsidRPr="00D75C49">
        <w:rPr>
          <w:rFonts w:eastAsia="Trebuchet MS"/>
          <w:lang w:val="fr-CH"/>
        </w:rPr>
        <w:t xml:space="preserve">Aucun équipement, service ou logiciel d'accès aux TIC ne saurait se substituer à la nécessité de dispenser une formation et un enseignement aux personnes handicapées, aux enseignants pour personnes handicapées et aux centres communautaires, entre autres. La meilleure approche en la matière consiste à tenir compte des besoins </w:t>
      </w:r>
      <w:r w:rsidRPr="00D75C49">
        <w:rPr>
          <w:rFonts w:eastAsia="Trebuchet MS"/>
          <w:lang w:val="fr-CH"/>
        </w:rPr>
        <w:lastRenderedPageBreak/>
        <w:t xml:space="preserve">de la communauté à donner aux personnes de cette communauté les moyens de devenir formateurs dans le cadre de la stratégie visant à "former les enseignants". </w:t>
      </w:r>
    </w:p>
    <w:p w:rsidR="00C55D21" w:rsidRPr="00D75C49" w:rsidRDefault="00C55D21" w:rsidP="00630479">
      <w:pPr>
        <w:rPr>
          <w:rFonts w:eastAsia="Trebuchet MS"/>
          <w:lang w:val="fr-CH"/>
        </w:rPr>
      </w:pPr>
      <w:r w:rsidRPr="00D75C49">
        <w:rPr>
          <w:rFonts w:eastAsia="Trebuchet MS"/>
          <w:lang w:val="fr-CH"/>
        </w:rPr>
        <w:t xml:space="preserve">L'une des difficultés rencontrées par la plupart des pays est qu'ils sont en général uniquement "importateurs" de TIC, mais cela ne devrait pas les dissuader de promouvoir des projets prévoyant des travaux de </w:t>
      </w:r>
      <w:proofErr w:type="spellStart"/>
      <w:r w:rsidRPr="00D75C49">
        <w:rPr>
          <w:rFonts w:eastAsia="Trebuchet MS"/>
          <w:lang w:val="fr-CH"/>
        </w:rPr>
        <w:t>recherche</w:t>
      </w:r>
      <w:r w:rsidRPr="00D75C49">
        <w:rPr>
          <w:rFonts w:eastAsia="Trebuchet MS"/>
          <w:lang w:val="fr-CH"/>
        </w:rPr>
        <w:noBreakHyphen/>
        <w:t>développement</w:t>
      </w:r>
      <w:proofErr w:type="spellEnd"/>
      <w:r w:rsidRPr="00D75C49">
        <w:rPr>
          <w:rFonts w:eastAsia="Trebuchet MS"/>
          <w:lang w:val="fr-CH"/>
        </w:rPr>
        <w:t xml:space="preserve"> sur des équipements, des services et des logiciels TIC accessibles. Grâce au soutien et au financement d'entités nationales ou internationales, publiques ou privées, les universités publiques peuvent par exemple mener des travaux de recherche et mettre au point des logiciels pour des fonctions d'accessibilité des TIC particulières, tels que les lecteurs d'écran dans des langues locales actuellement élaborés au Népal et au Sri Lanka</w:t>
      </w:r>
      <w:r w:rsidRPr="008323F8">
        <w:rPr>
          <w:rFonts w:eastAsia="Trebuchet MS"/>
          <w:vertAlign w:val="superscript"/>
        </w:rPr>
        <w:footnoteReference w:id="65"/>
      </w:r>
      <w:r w:rsidRPr="00D75C49">
        <w:rPr>
          <w:rFonts w:eastAsia="Trebuchet MS"/>
          <w:lang w:val="fr-CH"/>
        </w:rPr>
        <w:t>.</w:t>
      </w:r>
    </w:p>
    <w:p w:rsidR="00C55D21" w:rsidRPr="00D75C49" w:rsidRDefault="00C55D21" w:rsidP="00630479">
      <w:pPr>
        <w:pStyle w:val="Heading2"/>
        <w:rPr>
          <w:rFonts w:eastAsia="Trebuchet MS"/>
          <w:lang w:val="fr-CH"/>
        </w:rPr>
      </w:pPr>
      <w:bookmarkStart w:id="114" w:name="_Toc258572866"/>
      <w:bookmarkStart w:id="115" w:name="_Toc259197389"/>
      <w:r w:rsidRPr="00D75C49">
        <w:rPr>
          <w:rFonts w:eastAsia="Trebuchet MS"/>
          <w:lang w:val="fr-CH"/>
        </w:rPr>
        <w:t>10</w:t>
      </w:r>
      <w:r w:rsidRPr="00D75C49">
        <w:rPr>
          <w:rFonts w:eastAsia="Trebuchet MS"/>
          <w:lang w:val="fr-CH"/>
        </w:rPr>
        <w:tab/>
        <w:t>Examens périodiques</w:t>
      </w:r>
      <w:bookmarkEnd w:id="114"/>
      <w:bookmarkEnd w:id="115"/>
    </w:p>
    <w:p w:rsidR="00C55D21" w:rsidRPr="00D75C49" w:rsidRDefault="00C55D21" w:rsidP="00C55D21">
      <w:pPr>
        <w:rPr>
          <w:rFonts w:eastAsia="Trebuchet MS"/>
          <w:lang w:val="fr-CH"/>
        </w:rPr>
      </w:pPr>
      <w:r w:rsidRPr="00D75C49">
        <w:rPr>
          <w:rFonts w:eastAsia="Trebuchet MS"/>
          <w:lang w:val="fr-CH"/>
        </w:rPr>
        <w:t>L'accessibilité des TIC pour les personnes handicapées n'en est qu'à ses débuts et il reste encore beaucoup à faire: le fait d'atteindre un objectif ne signifie pas la fin du travail et des efforts. Il est important de suivre les progrès réalisés, d'identifier les retards ou les insuffisances, de se concentrer sur les nouveaux défis imposés par l'évolution permanente des technologies. En conséquence, des examens périodiques de l'accessibilité des TIC doivent être effectués, afin d'adapter le cadre juridique, les politiques et les programmes pour satisfaire aux besoins actuels et futurs et rendre les TIC pleinement accessibles aux personnes handicapées.</w:t>
      </w:r>
    </w:p>
    <w:p w:rsidR="00630479" w:rsidRPr="000C7F9C" w:rsidRDefault="00630479">
      <w:pPr>
        <w:tabs>
          <w:tab w:val="clear" w:pos="794"/>
          <w:tab w:val="clear" w:pos="1191"/>
          <w:tab w:val="clear" w:pos="1588"/>
          <w:tab w:val="clear" w:pos="1985"/>
        </w:tabs>
        <w:overflowPunct/>
        <w:autoSpaceDE/>
        <w:autoSpaceDN/>
        <w:adjustRightInd/>
        <w:spacing w:before="0"/>
        <w:jc w:val="left"/>
        <w:textAlignment w:val="auto"/>
        <w:rPr>
          <w:b/>
          <w:lang w:val="fr-CH"/>
        </w:rPr>
      </w:pPr>
      <w:bookmarkStart w:id="116" w:name="_Toc258572867"/>
      <w:r w:rsidRPr="000C7F9C">
        <w:rPr>
          <w:lang w:val="fr-CH"/>
        </w:rPr>
        <w:br w:type="page"/>
      </w:r>
    </w:p>
    <w:p w:rsidR="00C55D21" w:rsidRPr="000C7F9C" w:rsidRDefault="00630479" w:rsidP="00630479">
      <w:pPr>
        <w:pStyle w:val="Heading1"/>
        <w:jc w:val="center"/>
        <w:rPr>
          <w:lang w:val="es-ES_tradnl"/>
        </w:rPr>
      </w:pPr>
      <w:bookmarkStart w:id="117" w:name="_Toc259197390"/>
      <w:r>
        <w:rPr>
          <w:lang w:val="es-ES_tradnl"/>
        </w:rPr>
        <w:lastRenderedPageBreak/>
        <w:t>S</w:t>
      </w:r>
      <w:r w:rsidRPr="009824BE">
        <w:rPr>
          <w:lang w:val="es-ES_tradnl"/>
        </w:rPr>
        <w:t>OURCES D'INFORMATION</w:t>
      </w:r>
      <w:bookmarkEnd w:id="116"/>
      <w:bookmarkEnd w:id="117"/>
    </w:p>
    <w:p w:rsidR="00C55D21" w:rsidRPr="008E37CC" w:rsidRDefault="00C55D21" w:rsidP="00C8308D">
      <w:pPr>
        <w:pStyle w:val="Normalaftertitle"/>
        <w:rPr>
          <w:lang w:val="es-ES_tradnl"/>
        </w:rPr>
      </w:pPr>
      <w:r w:rsidRPr="008E37CC">
        <w:rPr>
          <w:lang w:val="es-ES_tradnl"/>
        </w:rPr>
        <w:t xml:space="preserve">Álvarez, Clara Luz, </w:t>
      </w:r>
      <w:r w:rsidRPr="00630479">
        <w:rPr>
          <w:i/>
          <w:iCs/>
          <w:lang w:val="es-ES_tradnl"/>
        </w:rPr>
        <w:t>Derecho de las Telecomunicaciones</w:t>
      </w:r>
      <w:r w:rsidRPr="008E37CC">
        <w:rPr>
          <w:lang w:val="es-ES_tradnl"/>
        </w:rPr>
        <w:t xml:space="preserve">, Miguel Ángel Porrúa et Cámara de Diputados, </w:t>
      </w:r>
      <w:proofErr w:type="spellStart"/>
      <w:r w:rsidRPr="008E37CC">
        <w:rPr>
          <w:lang w:val="es-ES_tradnl"/>
        </w:rPr>
        <w:t>Mexique</w:t>
      </w:r>
      <w:proofErr w:type="spellEnd"/>
      <w:r w:rsidRPr="008E37CC">
        <w:rPr>
          <w:lang w:val="es-ES_tradnl"/>
        </w:rPr>
        <w:t>, 2008.</w:t>
      </w:r>
    </w:p>
    <w:p w:rsidR="00C55D21" w:rsidRPr="00D75C49" w:rsidRDefault="00C55D21" w:rsidP="00C55D21">
      <w:pPr>
        <w:rPr>
          <w:lang w:val="fr-CH"/>
        </w:rPr>
      </w:pPr>
      <w:r w:rsidRPr="00D75C49">
        <w:rPr>
          <w:lang w:val="fr-CH"/>
        </w:rPr>
        <w:t>Convention relative aux droits des personnes handicapées.</w:t>
      </w:r>
    </w:p>
    <w:p w:rsidR="00C55D21" w:rsidRPr="00D75C49" w:rsidRDefault="00C55D21" w:rsidP="00630479">
      <w:pPr>
        <w:rPr>
          <w:lang w:val="fr-CH"/>
        </w:rPr>
      </w:pPr>
      <w:r w:rsidRPr="00D75C49">
        <w:rPr>
          <w:lang w:val="fr-CH"/>
        </w:rPr>
        <w:t xml:space="preserve">Commission Européenne, Direction générale de la société de l'information et médias, </w:t>
      </w:r>
      <w:proofErr w:type="spellStart"/>
      <w:r w:rsidRPr="008B4139">
        <w:rPr>
          <w:i/>
          <w:lang w:val="fr-CH"/>
        </w:rPr>
        <w:t>Summary</w:t>
      </w:r>
      <w:proofErr w:type="spellEnd"/>
      <w:r w:rsidRPr="008B4139">
        <w:rPr>
          <w:i/>
          <w:lang w:val="fr-CH"/>
        </w:rPr>
        <w:t xml:space="preserve"> of</w:t>
      </w:r>
      <w:r w:rsidR="00E57DFC" w:rsidRPr="008B4139">
        <w:rPr>
          <w:i/>
          <w:lang w:val="fr-CH"/>
        </w:rPr>
        <w:t xml:space="preserve"> </w:t>
      </w:r>
      <w:proofErr w:type="spellStart"/>
      <w:r w:rsidR="00E57DFC" w:rsidRPr="008B4139">
        <w:rPr>
          <w:i/>
          <w:lang w:val="fr-CH"/>
        </w:rPr>
        <w:t>outcomes</w:t>
      </w:r>
      <w:proofErr w:type="spellEnd"/>
      <w:r w:rsidR="00E57DFC" w:rsidRPr="008B4139">
        <w:rPr>
          <w:i/>
          <w:lang w:val="fr-CH"/>
        </w:rPr>
        <w:t xml:space="preserve"> of the expert </w:t>
      </w:r>
      <w:r w:rsidRPr="008B4139">
        <w:rPr>
          <w:i/>
          <w:lang w:val="fr-CH"/>
        </w:rPr>
        <w:t xml:space="preserve">workshop on </w:t>
      </w:r>
      <w:proofErr w:type="spellStart"/>
      <w:r w:rsidRPr="008B4139">
        <w:rPr>
          <w:i/>
          <w:lang w:val="fr-CH"/>
        </w:rPr>
        <w:t>legislative</w:t>
      </w:r>
      <w:proofErr w:type="spellEnd"/>
      <w:r w:rsidRPr="008B4139">
        <w:rPr>
          <w:i/>
          <w:lang w:val="fr-CH"/>
        </w:rPr>
        <w:t xml:space="preserve"> and </w:t>
      </w:r>
      <w:proofErr w:type="spellStart"/>
      <w:r w:rsidRPr="008B4139">
        <w:rPr>
          <w:i/>
          <w:lang w:val="fr-CH"/>
        </w:rPr>
        <w:t>regulatory</w:t>
      </w:r>
      <w:proofErr w:type="spellEnd"/>
      <w:r w:rsidRPr="008B4139">
        <w:rPr>
          <w:i/>
          <w:lang w:val="fr-CH"/>
        </w:rPr>
        <w:t xml:space="preserve"> </w:t>
      </w:r>
      <w:proofErr w:type="spellStart"/>
      <w:r w:rsidRPr="008B4139">
        <w:rPr>
          <w:i/>
          <w:lang w:val="fr-CH"/>
        </w:rPr>
        <w:t>approaches</w:t>
      </w:r>
      <w:proofErr w:type="spellEnd"/>
      <w:r w:rsidRPr="008B4139">
        <w:rPr>
          <w:i/>
          <w:lang w:val="fr-CH"/>
        </w:rPr>
        <w:t xml:space="preserve"> to </w:t>
      </w:r>
      <w:proofErr w:type="spellStart"/>
      <w:r w:rsidRPr="008B4139">
        <w:rPr>
          <w:i/>
          <w:lang w:val="fr-CH"/>
        </w:rPr>
        <w:t>eAccessibility</w:t>
      </w:r>
      <w:proofErr w:type="spellEnd"/>
      <w:r w:rsidRPr="008B4139">
        <w:rPr>
          <w:i/>
          <w:lang w:val="fr-CH"/>
        </w:rPr>
        <w:t xml:space="preserve"> in Europe</w:t>
      </w:r>
      <w:r w:rsidRPr="00D75C49">
        <w:rPr>
          <w:lang w:val="fr-CH"/>
        </w:rPr>
        <w:t>, Bruxelles, 19</w:t>
      </w:r>
      <w:r w:rsidR="00630479" w:rsidRPr="00D75C49">
        <w:rPr>
          <w:lang w:val="fr-CH"/>
        </w:rPr>
        <w:t> </w:t>
      </w:r>
      <w:r w:rsidRPr="00D75C49">
        <w:rPr>
          <w:lang w:val="fr-CH"/>
        </w:rPr>
        <w:t>avril 2007.</w:t>
      </w:r>
    </w:p>
    <w:p w:rsidR="00C55D21" w:rsidRPr="00D75C49" w:rsidRDefault="00C55D21" w:rsidP="00C55D21">
      <w:pPr>
        <w:rPr>
          <w:lang w:val="fr-CH"/>
        </w:rPr>
      </w:pPr>
      <w:r w:rsidRPr="00D75C49">
        <w:rPr>
          <w:lang w:val="fr-CH"/>
        </w:rPr>
        <w:t xml:space="preserve">Union Européenne, </w:t>
      </w:r>
      <w:proofErr w:type="spellStart"/>
      <w:r w:rsidRPr="00D75C49">
        <w:rPr>
          <w:i/>
          <w:iCs/>
          <w:lang w:val="fr-CH"/>
        </w:rPr>
        <w:t>eAccessibility</w:t>
      </w:r>
      <w:proofErr w:type="spellEnd"/>
      <w:r w:rsidRPr="00D75C49">
        <w:rPr>
          <w:lang w:val="fr-CH"/>
        </w:rPr>
        <w:t>, Communication de la Commission au Parlement européen, au Conseil, au Comité économique et social européen et au Comité des régions, COM(2005) 425, Bruxelles, 13 septembre 2005.</w:t>
      </w:r>
    </w:p>
    <w:p w:rsidR="00C55D21" w:rsidRPr="00D75C49" w:rsidRDefault="00C55D21" w:rsidP="00C55D21">
      <w:pPr>
        <w:rPr>
          <w:lang w:val="fr-CH"/>
        </w:rPr>
      </w:pPr>
      <w:r w:rsidRPr="00D75C49">
        <w:rPr>
          <w:lang w:val="fr-CH"/>
        </w:rPr>
        <w:t xml:space="preserve">Union Européenne, </w:t>
      </w:r>
      <w:proofErr w:type="spellStart"/>
      <w:r w:rsidRPr="00D75C49">
        <w:rPr>
          <w:i/>
          <w:iCs/>
          <w:lang w:val="fr-CH"/>
        </w:rPr>
        <w:t>European</w:t>
      </w:r>
      <w:proofErr w:type="spellEnd"/>
      <w:r w:rsidRPr="00D75C49">
        <w:rPr>
          <w:i/>
          <w:iCs/>
          <w:lang w:val="fr-CH"/>
        </w:rPr>
        <w:t xml:space="preserve"> 2010 initiative on e-</w:t>
      </w:r>
      <w:r w:rsidR="008B4139">
        <w:rPr>
          <w:i/>
          <w:iCs/>
          <w:lang w:val="fr-CH"/>
        </w:rPr>
        <w:t>i</w:t>
      </w:r>
      <w:r w:rsidRPr="00D75C49">
        <w:rPr>
          <w:i/>
          <w:iCs/>
          <w:lang w:val="fr-CH"/>
        </w:rPr>
        <w:t xml:space="preserve">nclusion "To </w:t>
      </w:r>
      <w:proofErr w:type="spellStart"/>
      <w:r w:rsidRPr="00D75C49">
        <w:rPr>
          <w:i/>
          <w:iCs/>
          <w:lang w:val="fr-CH"/>
        </w:rPr>
        <w:t>be</w:t>
      </w:r>
      <w:proofErr w:type="spellEnd"/>
      <w:r w:rsidRPr="00D75C49">
        <w:rPr>
          <w:i/>
          <w:iCs/>
          <w:lang w:val="fr-CH"/>
        </w:rPr>
        <w:t xml:space="preserve"> part of the Information Society"</w:t>
      </w:r>
      <w:r w:rsidRPr="00D75C49">
        <w:rPr>
          <w:lang w:val="fr-CH"/>
        </w:rPr>
        <w:t>, Communication de la Commission au Parlement européen, au Conseil, au Comité économique et social européen et au Comité des régions, COM(2007) 694, Bruxelles, 8 novembre 2007.</w:t>
      </w:r>
    </w:p>
    <w:p w:rsidR="00C55D21" w:rsidRPr="00630479" w:rsidRDefault="00C55D21" w:rsidP="00630479">
      <w:pPr>
        <w:rPr>
          <w:szCs w:val="22"/>
          <w:lang w:val="fr-CH"/>
        </w:rPr>
      </w:pPr>
      <w:r w:rsidRPr="008E37CC">
        <w:rPr>
          <w:lang w:val="fr-CH"/>
        </w:rPr>
        <w:t>UIT et Initiative G3ict</w:t>
      </w:r>
      <w:r>
        <w:rPr>
          <w:lang w:val="fr-CH"/>
        </w:rPr>
        <w:t>,</w:t>
      </w:r>
      <w:r w:rsidRPr="008E37CC">
        <w:rPr>
          <w:lang w:val="fr-CH"/>
        </w:rPr>
        <w:t xml:space="preserve"> </w:t>
      </w:r>
      <w:r w:rsidR="008B4139">
        <w:rPr>
          <w:lang w:val="fr-CH"/>
        </w:rPr>
        <w:t>K</w:t>
      </w:r>
      <w:r w:rsidRPr="008E37CC">
        <w:rPr>
          <w:lang w:val="fr-CH"/>
        </w:rPr>
        <w:t xml:space="preserve">it pratique en ligne sur la </w:t>
      </w:r>
      <w:proofErr w:type="spellStart"/>
      <w:r w:rsidRPr="008E37CC">
        <w:rPr>
          <w:lang w:val="fr-CH"/>
        </w:rPr>
        <w:t>c</w:t>
      </w:r>
      <w:r>
        <w:rPr>
          <w:lang w:val="fr-CH"/>
        </w:rPr>
        <w:t>yberaccessibilité</w:t>
      </w:r>
      <w:proofErr w:type="spellEnd"/>
      <w:r>
        <w:rPr>
          <w:lang w:val="fr-CH"/>
        </w:rPr>
        <w:t xml:space="preserve"> pour les décideurs</w:t>
      </w:r>
      <w:r w:rsidRPr="008E37CC">
        <w:rPr>
          <w:lang w:val="fr-CH"/>
        </w:rPr>
        <w:t>,</w:t>
      </w:r>
      <w:r w:rsidRPr="00630479">
        <w:rPr>
          <w:szCs w:val="22"/>
          <w:lang w:val="fr-CH"/>
        </w:rPr>
        <w:t xml:space="preserve"> </w:t>
      </w:r>
      <w:hyperlink r:id="rId22" w:history="1">
        <w:r w:rsidR="008B4139" w:rsidRPr="00CD6555">
          <w:rPr>
            <w:rStyle w:val="Hyperlink"/>
            <w:szCs w:val="22"/>
            <w:lang w:val="fr-CH"/>
          </w:rPr>
          <w:t>www.e-accessibilitytoolkit.org/</w:t>
        </w:r>
      </w:hyperlink>
    </w:p>
    <w:p w:rsidR="00C55D21" w:rsidRPr="00D75C49" w:rsidRDefault="00C55D21" w:rsidP="00C55D21">
      <w:pPr>
        <w:rPr>
          <w:lang w:val="fr-CH"/>
        </w:rPr>
      </w:pPr>
      <w:r w:rsidRPr="00D75C49">
        <w:rPr>
          <w:lang w:val="fr-CH"/>
        </w:rPr>
        <w:t>UIT-D, Document 1/026 de la République bolivarienne du Venezuela présenté à la première réunion de la Commission d'études 1 de l'UIT</w:t>
      </w:r>
      <w:r w:rsidRPr="00D75C49">
        <w:rPr>
          <w:lang w:val="fr-CH"/>
        </w:rPr>
        <w:noBreakHyphen/>
        <w:t>D, Genève, 4-6 septembre 2007.</w:t>
      </w:r>
    </w:p>
    <w:p w:rsidR="00C55D21" w:rsidRPr="00D75C49" w:rsidRDefault="00C55D21" w:rsidP="00C55D21">
      <w:pPr>
        <w:rPr>
          <w:lang w:val="fr-CH"/>
        </w:rPr>
      </w:pPr>
      <w:r w:rsidRPr="00D75C49">
        <w:rPr>
          <w:lang w:val="fr-CH"/>
        </w:rPr>
        <w:t>UIT-D, Document 1/093 de la République démocratique du Congo présenté à la deuxième réunion de la Commission d'études 1 de l'UIT-D, Genève, 18-21 septembre 2007.</w:t>
      </w:r>
    </w:p>
    <w:p w:rsidR="00C55D21" w:rsidRPr="00D75C49" w:rsidRDefault="00C55D21" w:rsidP="00630479">
      <w:pPr>
        <w:rPr>
          <w:lang w:val="fr-CH"/>
        </w:rPr>
      </w:pPr>
      <w:r w:rsidRPr="00D75C49">
        <w:rPr>
          <w:lang w:val="fr-CH"/>
        </w:rPr>
        <w:t>UIT-D, Document 1/104 de la République du Mali et de l'Association de l'Ecole Polytechnique de Bucarest (Roumanie) présenté à la deuxième réunion de la Commission d'études 1 de l'UIT-D, Genève, 18</w:t>
      </w:r>
      <w:r w:rsidR="00630479" w:rsidRPr="00D75C49">
        <w:rPr>
          <w:lang w:val="fr-CH"/>
        </w:rPr>
        <w:noBreakHyphen/>
      </w:r>
      <w:r w:rsidRPr="00D75C49">
        <w:rPr>
          <w:lang w:val="fr-CH"/>
        </w:rPr>
        <w:t>21</w:t>
      </w:r>
      <w:r w:rsidR="00630479" w:rsidRPr="00D75C49">
        <w:rPr>
          <w:lang w:val="fr-CH"/>
        </w:rPr>
        <w:t> </w:t>
      </w:r>
      <w:r w:rsidRPr="00D75C49">
        <w:rPr>
          <w:lang w:val="fr-CH"/>
        </w:rPr>
        <w:t>septembre 2007.</w:t>
      </w:r>
    </w:p>
    <w:p w:rsidR="00C55D21" w:rsidRPr="00D75C49" w:rsidRDefault="00C55D21" w:rsidP="00C55D21">
      <w:pPr>
        <w:rPr>
          <w:lang w:val="fr-CH"/>
        </w:rPr>
      </w:pPr>
      <w:r w:rsidRPr="00D75C49">
        <w:rPr>
          <w:lang w:val="fr-CH"/>
        </w:rPr>
        <w:t>UIT-D, Document 1/035 du Sri Lanka présenté à la première réunion de la Commission d'études 1 de l'UIT-D, Genève, 4-6 septembre 2007.</w:t>
      </w:r>
    </w:p>
    <w:p w:rsidR="00C55D21" w:rsidRPr="00D75C49" w:rsidRDefault="00C55D21" w:rsidP="00C55D21">
      <w:pPr>
        <w:rPr>
          <w:lang w:val="fr-CH"/>
        </w:rPr>
      </w:pPr>
      <w:r w:rsidRPr="00D75C49">
        <w:rPr>
          <w:lang w:val="fr-CH"/>
        </w:rPr>
        <w:t>UIT-D, Document 1/117 de la République de Corée présenté à la deuxième réunion de la Commission d'études 1 de l'UIT-D, Genève, 18-21 septembre 2007.</w:t>
      </w:r>
    </w:p>
    <w:p w:rsidR="00C55D21" w:rsidRPr="00D75C49" w:rsidRDefault="00C55D21" w:rsidP="00C55D21">
      <w:pPr>
        <w:rPr>
          <w:lang w:val="fr-CH"/>
        </w:rPr>
      </w:pPr>
      <w:r w:rsidRPr="00D75C49">
        <w:rPr>
          <w:lang w:val="fr-CH"/>
        </w:rPr>
        <w:t>UIT-D, Document 1/161 de R&amp;M Media (Suisse) et de l'Association de l'Ecole Polytechnique de Bucarest (Roumanie) présenté à la troisième réunion de la Commission d'études 1 de l'UIT-D, Genève, 9-12 septembre 2008.</w:t>
      </w:r>
    </w:p>
    <w:p w:rsidR="00C55D21" w:rsidRPr="00D75C49" w:rsidRDefault="00C55D21" w:rsidP="00C55D21">
      <w:pPr>
        <w:rPr>
          <w:lang w:val="fr-CH"/>
        </w:rPr>
      </w:pPr>
      <w:r w:rsidRPr="00D75C49">
        <w:rPr>
          <w:lang w:val="fr-CH"/>
        </w:rPr>
        <w:t>UIT-D, Document 1/166 d'ANATEL (Brésil) présenté à la troisième réunion de la Commission d'études 1 de l'UIT-D, Genève, 9-12 septembre 2008.</w:t>
      </w:r>
    </w:p>
    <w:p w:rsidR="00C55D21" w:rsidRPr="00D75C49" w:rsidRDefault="00C55D21" w:rsidP="00C55D21">
      <w:pPr>
        <w:rPr>
          <w:lang w:val="fr-CH"/>
        </w:rPr>
      </w:pPr>
      <w:r w:rsidRPr="00D75C49">
        <w:rPr>
          <w:lang w:val="fr-CH"/>
        </w:rPr>
        <w:t>UIT-D, Document 1/185 de l'ARCEP (France) présenté à la troisième réunion de la Commission d'études 1 de l'UIT-D, Genève, 9-12 septembre 2008.</w:t>
      </w:r>
    </w:p>
    <w:p w:rsidR="00C55D21" w:rsidRPr="00D75C49" w:rsidRDefault="00C55D21" w:rsidP="00C55D21">
      <w:pPr>
        <w:rPr>
          <w:lang w:val="fr-CH"/>
        </w:rPr>
      </w:pPr>
      <w:r w:rsidRPr="008E37CC">
        <w:rPr>
          <w:lang w:val="en-US"/>
        </w:rPr>
        <w:t xml:space="preserve">UIT, </w:t>
      </w:r>
      <w:r w:rsidRPr="008B4139">
        <w:rPr>
          <w:i/>
          <w:lang w:val="en-US"/>
        </w:rPr>
        <w:t>Meeting Information and Communications Technology Access and Service Needs for People with Disabilities</w:t>
      </w:r>
      <w:r w:rsidRPr="008E37CC">
        <w:rPr>
          <w:lang w:val="en-US"/>
        </w:rPr>
        <w:t xml:space="preserve"> (</w:t>
      </w:r>
      <w:proofErr w:type="spellStart"/>
      <w:r w:rsidRPr="008E37CC">
        <w:rPr>
          <w:lang w:val="en-US"/>
        </w:rPr>
        <w:t>préparé</w:t>
      </w:r>
      <w:proofErr w:type="spellEnd"/>
      <w:r w:rsidRPr="008E37CC">
        <w:rPr>
          <w:lang w:val="en-US"/>
        </w:rPr>
        <w:t xml:space="preserve"> par Cynthia D. Waddell). </w:t>
      </w:r>
      <w:r w:rsidRPr="00D75C49">
        <w:rPr>
          <w:lang w:val="fr-CH"/>
        </w:rPr>
        <w:t xml:space="preserve">Document SIS-07/005-E, présenté au séminaire consacré au partage des expériences sur les bonnes pratiques dans les services des technologies de l'information et des communications (TIC) pour les personnes handicapées. Genève, 17 septembre 2007. </w:t>
      </w:r>
    </w:p>
    <w:p w:rsidR="00C55D21" w:rsidRPr="00D75C49" w:rsidRDefault="00C55D21" w:rsidP="00C55D21">
      <w:pPr>
        <w:rPr>
          <w:szCs w:val="22"/>
          <w:lang w:val="fr-CH"/>
        </w:rPr>
      </w:pPr>
      <w:r w:rsidRPr="00D75C49">
        <w:rPr>
          <w:lang w:val="fr-CH"/>
        </w:rPr>
        <w:t xml:space="preserve">UIT, documents et exposés du séminaire consacré au partage des expériences sur les bonnes pratiques dans les services des technologies de l'information et des communications (TIC) pour les personnes handicapées. </w:t>
      </w:r>
      <w:r w:rsidRPr="00D75C49">
        <w:rPr>
          <w:szCs w:val="22"/>
          <w:lang w:val="fr-CH"/>
        </w:rPr>
        <w:t xml:space="preserve">Genève, 17 septembre 2007, </w:t>
      </w:r>
      <w:hyperlink r:id="rId23" w:history="1">
        <w:r w:rsidR="008B4139" w:rsidRPr="00CD6555">
          <w:rPr>
            <w:rStyle w:val="Hyperlink"/>
            <w:rFonts w:eastAsia="Verdana"/>
            <w:szCs w:val="22"/>
            <w:lang w:val="fr-CH"/>
          </w:rPr>
          <w:t>www.itu.int/ITU</w:t>
        </w:r>
        <w:r w:rsidR="008B4139" w:rsidRPr="00CD6555">
          <w:rPr>
            <w:rStyle w:val="Hyperlink"/>
            <w:rFonts w:eastAsia="Verdana"/>
            <w:szCs w:val="22"/>
            <w:lang w:val="fr-CH"/>
          </w:rPr>
          <w:noBreakHyphen/>
          <w:t>D/study_groups/SGP_2006-2010/events/2007/Workshops/documents.html</w:t>
        </w:r>
      </w:hyperlink>
      <w:r w:rsidRPr="00D75C49">
        <w:rPr>
          <w:szCs w:val="22"/>
          <w:lang w:val="fr-CH"/>
        </w:rPr>
        <w:t>.</w:t>
      </w:r>
    </w:p>
    <w:p w:rsidR="00C55D21" w:rsidRPr="00D75C49" w:rsidRDefault="00C55D21" w:rsidP="00C8308D">
      <w:pPr>
        <w:keepNext/>
        <w:keepLines/>
        <w:rPr>
          <w:lang w:val="fr-CH"/>
        </w:rPr>
      </w:pPr>
      <w:r w:rsidRPr="00D75C49">
        <w:rPr>
          <w:lang w:val="fr-CH"/>
        </w:rPr>
        <w:lastRenderedPageBreak/>
        <w:t xml:space="preserve">UIT, exposés présentés à la Conférence régionale consacrée au partage des expériences sur les bonnes pratiques dans les services des technologies de l'information et des communications (TIC) pour les personnes handicapées. Le Caire (Egypte), 13-15 novembre 2007, </w:t>
      </w:r>
      <w:hyperlink r:id="rId24" w:history="1">
        <w:r w:rsidR="005C7789" w:rsidRPr="00CD6555">
          <w:rPr>
            <w:rStyle w:val="Hyperlink"/>
            <w:rFonts w:eastAsia="Verdana"/>
            <w:lang w:val="fr-CH"/>
          </w:rPr>
          <w:t>www.ituarabic.org/2007/Disabilities/</w:t>
        </w:r>
      </w:hyperlink>
    </w:p>
    <w:p w:rsidR="00C55D21" w:rsidRPr="00D75C49" w:rsidRDefault="00C55D21" w:rsidP="00C8308D">
      <w:pPr>
        <w:keepNext/>
        <w:keepLines/>
        <w:rPr>
          <w:lang w:val="fr-CH"/>
        </w:rPr>
      </w:pPr>
      <w:r w:rsidRPr="00D75C49">
        <w:rPr>
          <w:lang w:val="fr-CH"/>
        </w:rPr>
        <w:t xml:space="preserve">UIT, documents et exposés du Forum Asie-Pacifique </w:t>
      </w:r>
      <w:r w:rsidRPr="008E37CC">
        <w:rPr>
          <w:lang w:val="fr-CH"/>
        </w:rPr>
        <w:t xml:space="preserve">sur l'intégration du principe de l'accessibilité des TIC pour les personnes handicapées, Bangkok, Thaïlande, 25-27 août 2009, </w:t>
      </w:r>
      <w:hyperlink r:id="rId25" w:history="1">
        <w:r w:rsidR="005C7789" w:rsidRPr="00CD6555">
          <w:rPr>
            <w:rStyle w:val="Hyperlink"/>
            <w:sz w:val="24"/>
            <w:lang w:val="fr-CH"/>
          </w:rPr>
          <w:t>www.itu.int/ITU-D/asp/CMS/Events/2009/PwDs/index.asp</w:t>
        </w:r>
      </w:hyperlink>
    </w:p>
    <w:p w:rsidR="00C8308D" w:rsidRPr="00D75C49" w:rsidRDefault="00C8308D">
      <w:pPr>
        <w:tabs>
          <w:tab w:val="clear" w:pos="794"/>
          <w:tab w:val="clear" w:pos="1191"/>
          <w:tab w:val="clear" w:pos="1588"/>
          <w:tab w:val="clear" w:pos="1985"/>
        </w:tabs>
        <w:overflowPunct/>
        <w:autoSpaceDE/>
        <w:autoSpaceDN/>
        <w:adjustRightInd/>
        <w:spacing w:before="0"/>
        <w:jc w:val="left"/>
        <w:textAlignment w:val="auto"/>
        <w:rPr>
          <w:b/>
          <w:sz w:val="28"/>
          <w:lang w:val="fr-CH"/>
        </w:rPr>
      </w:pPr>
      <w:bookmarkStart w:id="118" w:name="_Toc258572868"/>
      <w:r w:rsidRPr="00D75C49">
        <w:rPr>
          <w:lang w:val="fr-CH"/>
        </w:rPr>
        <w:br w:type="page"/>
      </w:r>
    </w:p>
    <w:p w:rsidR="00C55D21" w:rsidRPr="00D75C49" w:rsidRDefault="00C55D21" w:rsidP="004A0810">
      <w:pPr>
        <w:pStyle w:val="AnnexNotitle"/>
        <w:rPr>
          <w:lang w:val="fr-CH"/>
        </w:rPr>
      </w:pPr>
      <w:bookmarkStart w:id="119" w:name="_Toc259197391"/>
      <w:r w:rsidRPr="00D75C49">
        <w:rPr>
          <w:lang w:val="fr-CH"/>
        </w:rPr>
        <w:lastRenderedPageBreak/>
        <w:t>Annexe A</w:t>
      </w:r>
      <w:r w:rsidR="004A0810" w:rsidRPr="00D75C49">
        <w:rPr>
          <w:lang w:val="fr-CH"/>
        </w:rPr>
        <w:br/>
      </w:r>
      <w:r w:rsidR="004A0810" w:rsidRPr="00D75C49">
        <w:rPr>
          <w:lang w:val="fr-CH"/>
        </w:rPr>
        <w:br/>
      </w:r>
      <w:r w:rsidRPr="00D75C49">
        <w:rPr>
          <w:lang w:val="fr-CH"/>
        </w:rPr>
        <w:t>Résumé des directives pour les politiques et les bonnes pratiques</w:t>
      </w:r>
      <w:r w:rsidR="004A0810" w:rsidRPr="00D75C49">
        <w:rPr>
          <w:lang w:val="fr-CH"/>
        </w:rPr>
        <w:br/>
      </w:r>
      <w:r w:rsidRPr="00D75C49">
        <w:rPr>
          <w:lang w:val="fr-CH"/>
        </w:rPr>
        <w:t>en matière d'accessibilité des TIC</w:t>
      </w:r>
      <w:bookmarkEnd w:id="118"/>
      <w:bookmarkEnd w:id="119"/>
    </w:p>
    <w:p w:rsidR="00C55D21" w:rsidRPr="00D75C49" w:rsidRDefault="00C55D21" w:rsidP="004A0810">
      <w:pPr>
        <w:pStyle w:val="Normalaftertitle"/>
        <w:rPr>
          <w:rFonts w:eastAsia="Trebuchet MS"/>
          <w:lang w:val="fr-CH"/>
        </w:rPr>
      </w:pPr>
      <w:r w:rsidRPr="00D75C49">
        <w:rPr>
          <w:rFonts w:eastAsia="Trebuchet MS"/>
          <w:lang w:val="fr-CH"/>
        </w:rPr>
        <w:t>Les politiques d'accessibilité des TIC ne se feront pas du jour au lendemain. Des mesures cohérentes et durables devraient être prises pour concevoir des politiques appropriées et les mettre en place, afin de créer un environnement de TIC accessibles efficace dans un pays donné. Les mesures proposées ci-après peuvent servir de directives pour l'établissement des politiques d'accessibilité des TIC.</w:t>
      </w:r>
    </w:p>
    <w:p w:rsidR="00C55D21" w:rsidRPr="00D75C49" w:rsidRDefault="00C55D21" w:rsidP="00844202">
      <w:pPr>
        <w:pStyle w:val="enumlev1"/>
        <w:rPr>
          <w:rFonts w:eastAsia="Trebuchet MS"/>
          <w:lang w:val="fr-CH"/>
        </w:rPr>
      </w:pPr>
      <w:r w:rsidRPr="00D75C49">
        <w:rPr>
          <w:rFonts w:eastAsia="Trebuchet MS"/>
          <w:lang w:val="fr-CH"/>
        </w:rPr>
        <w:t>1</w:t>
      </w:r>
      <w:r w:rsidRPr="00D75C49">
        <w:rPr>
          <w:rFonts w:eastAsia="Trebuchet MS"/>
          <w:lang w:val="fr-CH"/>
        </w:rPr>
        <w:tab/>
        <w:t xml:space="preserve">Recenser les lois ou réglementations contenant des dispositions sur la </w:t>
      </w:r>
      <w:proofErr w:type="spellStart"/>
      <w:r w:rsidRPr="00D75C49">
        <w:rPr>
          <w:rFonts w:eastAsia="Trebuchet MS"/>
          <w:lang w:val="fr-CH"/>
        </w:rPr>
        <w:t>non</w:t>
      </w:r>
      <w:r w:rsidRPr="00D75C49">
        <w:rPr>
          <w:rFonts w:eastAsia="Trebuchet MS"/>
          <w:lang w:val="fr-CH"/>
        </w:rPr>
        <w:noBreakHyphen/>
        <w:t>discrimination</w:t>
      </w:r>
      <w:proofErr w:type="spellEnd"/>
      <w:r w:rsidRPr="00D75C49">
        <w:rPr>
          <w:rFonts w:eastAsia="Trebuchet MS"/>
          <w:lang w:val="fr-CH"/>
        </w:rPr>
        <w:t xml:space="preserve"> des personnes handicapées ainsi que les dispositions générales sur l'accessibilité (par exemple, l'accès aux bâtiments ou aux transports en commun), ainsi que celles comportant des dispositions spécifiques sur l'accessibilité des TIC.</w:t>
      </w:r>
    </w:p>
    <w:p w:rsidR="00C55D21" w:rsidRPr="00D75C49" w:rsidRDefault="00C55D21" w:rsidP="00844202">
      <w:pPr>
        <w:pStyle w:val="enumlev1"/>
        <w:rPr>
          <w:rFonts w:eastAsia="Trebuchet MS"/>
          <w:lang w:val="fr-CH"/>
        </w:rPr>
      </w:pPr>
      <w:r w:rsidRPr="00D75C49">
        <w:rPr>
          <w:rFonts w:eastAsia="Trebuchet MS"/>
          <w:lang w:val="fr-CH"/>
        </w:rPr>
        <w:t>2</w:t>
      </w:r>
      <w:r w:rsidRPr="00D75C49">
        <w:rPr>
          <w:rFonts w:eastAsia="Trebuchet MS"/>
          <w:lang w:val="fr-CH"/>
        </w:rPr>
        <w:tab/>
        <w:t xml:space="preserve">Rassembler des informations et des données indiquant pour chaque pays: 1) le nombre de personnes handicapées, classées par type de handicap (visuel, auditif ou mental) et en distinguant les personnes souffrant de plusieurs handicaps, 2) le nombre de personnes handicapées ayant accès aux TIC, classé par type de TIC, 3) le nombre de centres publics qui fournissent des services d'accès aux TIC, 4) le pourcentage de sites web publics qui respectent les normes d'accessibilité et 5) le pourcentage de procédures gouvernementales ou de services fournis par Internet ou par voie électronique qui sont pleinement accessibles. Ces données devraient être mises à jour périodiquement pour refléter les changements dans les services et les équipements d'accès aux TIC de chaque pays, ainsi que l'accessibilité réelle des TIC pour les personnes handicapées. </w:t>
      </w:r>
    </w:p>
    <w:p w:rsidR="00C55D21" w:rsidRPr="00D75C49" w:rsidRDefault="00C55D21" w:rsidP="00844202">
      <w:pPr>
        <w:pStyle w:val="enumlev1"/>
        <w:rPr>
          <w:lang w:val="fr-CH"/>
        </w:rPr>
      </w:pPr>
      <w:r w:rsidRPr="00D75C49">
        <w:rPr>
          <w:rFonts w:eastAsia="Trebuchet MS"/>
          <w:lang w:val="fr-CH"/>
        </w:rPr>
        <w:t>3</w:t>
      </w:r>
      <w:r w:rsidRPr="00D75C49">
        <w:rPr>
          <w:rFonts w:eastAsia="Trebuchet MS"/>
          <w:lang w:val="fr-CH"/>
        </w:rPr>
        <w:tab/>
        <w:t>Recenser les bonnes pratiques et les cas qui peuvent être des projets du secteur privé ou de la société civile.</w:t>
      </w:r>
    </w:p>
    <w:p w:rsidR="00C55D21" w:rsidRPr="00D75C49" w:rsidRDefault="00C55D21" w:rsidP="00844202">
      <w:pPr>
        <w:pStyle w:val="enumlev1"/>
        <w:rPr>
          <w:lang w:val="fr-CH"/>
        </w:rPr>
      </w:pPr>
      <w:r w:rsidRPr="00D75C49">
        <w:rPr>
          <w:rFonts w:eastAsia="Trebuchet MS"/>
          <w:lang w:val="fr-CH"/>
        </w:rPr>
        <w:t>4</w:t>
      </w:r>
      <w:r w:rsidRPr="00D75C49">
        <w:rPr>
          <w:rFonts w:eastAsia="Trebuchet MS"/>
          <w:lang w:val="fr-CH"/>
        </w:rPr>
        <w:tab/>
        <w:t xml:space="preserve">Faire le point de la </w:t>
      </w:r>
      <w:proofErr w:type="spellStart"/>
      <w:r w:rsidRPr="00D75C49">
        <w:rPr>
          <w:rFonts w:eastAsia="Trebuchet MS"/>
          <w:lang w:val="fr-CH"/>
        </w:rPr>
        <w:t>cyberaccessibilité</w:t>
      </w:r>
      <w:proofErr w:type="spellEnd"/>
      <w:r w:rsidRPr="00D75C49">
        <w:rPr>
          <w:rFonts w:eastAsia="Trebuchet MS"/>
          <w:lang w:val="fr-CH"/>
        </w:rPr>
        <w:t xml:space="preserve"> dans les pays et les différentes régions pour identifier les disparités et les insuffisances dans plusieurs services et équipements ainsi que les différences entre zones urbaines et zones rurales et les zones de niveaux </w:t>
      </w:r>
      <w:proofErr w:type="spellStart"/>
      <w:r w:rsidRPr="00D75C49">
        <w:rPr>
          <w:rFonts w:eastAsia="Trebuchet MS"/>
          <w:lang w:val="fr-CH"/>
        </w:rPr>
        <w:t>socio</w:t>
      </w:r>
      <w:r w:rsidRPr="00D75C49">
        <w:rPr>
          <w:rFonts w:eastAsia="Trebuchet MS"/>
          <w:lang w:val="fr-CH"/>
        </w:rPr>
        <w:noBreakHyphen/>
        <w:t>économiques</w:t>
      </w:r>
      <w:proofErr w:type="spellEnd"/>
      <w:r w:rsidRPr="00D75C49">
        <w:rPr>
          <w:rFonts w:eastAsia="Trebuchet MS"/>
          <w:lang w:val="fr-CH"/>
        </w:rPr>
        <w:t xml:space="preserve"> différents. Ces informations permettront aux pays d'adopter des politiques appropriées pour promouvoir la </w:t>
      </w:r>
      <w:proofErr w:type="spellStart"/>
      <w:r w:rsidRPr="00D75C49">
        <w:rPr>
          <w:rFonts w:eastAsia="Trebuchet MS"/>
          <w:lang w:val="fr-CH"/>
        </w:rPr>
        <w:t>cyberaccessibilité</w:t>
      </w:r>
      <w:proofErr w:type="spellEnd"/>
      <w:r w:rsidRPr="00D75C49">
        <w:rPr>
          <w:rFonts w:eastAsia="Trebuchet MS"/>
          <w:lang w:val="fr-CH"/>
        </w:rPr>
        <w:t>.</w:t>
      </w:r>
    </w:p>
    <w:p w:rsidR="00C55D21" w:rsidRPr="00D75C49" w:rsidRDefault="00C55D21" w:rsidP="00844202">
      <w:pPr>
        <w:pStyle w:val="enumlev1"/>
        <w:rPr>
          <w:lang w:val="fr-CH"/>
        </w:rPr>
      </w:pPr>
      <w:r w:rsidRPr="00D75C49">
        <w:rPr>
          <w:rFonts w:eastAsia="Trebuchet MS"/>
          <w:lang w:val="fr-CH"/>
        </w:rPr>
        <w:t>5</w:t>
      </w:r>
      <w:r w:rsidRPr="00D75C49">
        <w:rPr>
          <w:rFonts w:eastAsia="Trebuchet MS"/>
          <w:lang w:val="fr-CH"/>
        </w:rPr>
        <w:tab/>
        <w:t>Faire participer activement les personnes handicapées et mettre en place des consultations pour obtenir des commentaires concrets sur la législation et les mesures de politique publique proposées. Ces consultations doivent tenir compte des problèmes et des caractéristiques d'accessibilité. Les sondages doivent également être accessibles.</w:t>
      </w:r>
    </w:p>
    <w:p w:rsidR="00C55D21" w:rsidRPr="00D75C49" w:rsidRDefault="00C55D21" w:rsidP="00844202">
      <w:pPr>
        <w:pStyle w:val="enumlev1"/>
        <w:rPr>
          <w:lang w:val="fr-CH"/>
        </w:rPr>
      </w:pPr>
      <w:r w:rsidRPr="00D75C49">
        <w:rPr>
          <w:rFonts w:eastAsia="Trebuchet MS"/>
          <w:lang w:val="fr-CH"/>
        </w:rPr>
        <w:t>6</w:t>
      </w:r>
      <w:r w:rsidRPr="00D75C49">
        <w:rPr>
          <w:rFonts w:eastAsia="Trebuchet MS"/>
          <w:lang w:val="fr-CH"/>
        </w:rPr>
        <w:tab/>
        <w:t xml:space="preserve">Intégrer le principe de l'accessibilité des TIC pour les personnes handicapées, prise en compte des principes d'accessibilité d'un point de vue interdisciplinaire. </w:t>
      </w:r>
    </w:p>
    <w:p w:rsidR="00C55D21" w:rsidRPr="00D75C49" w:rsidRDefault="00C55D21" w:rsidP="00844202">
      <w:pPr>
        <w:pStyle w:val="enumlev1"/>
        <w:rPr>
          <w:lang w:val="fr-CH"/>
        </w:rPr>
      </w:pPr>
      <w:r w:rsidRPr="00D75C49">
        <w:rPr>
          <w:rFonts w:eastAsia="Trebuchet MS"/>
          <w:lang w:val="fr-CH"/>
        </w:rPr>
        <w:t>7</w:t>
      </w:r>
      <w:r w:rsidRPr="00D75C49">
        <w:rPr>
          <w:rFonts w:eastAsia="Trebuchet MS"/>
          <w:lang w:val="fr-CH"/>
        </w:rPr>
        <w:tab/>
        <w:t xml:space="preserve">Associer toutes les parties prenantes ou les faire participer, d'une manière ou d'une autre, à la conception de politiques d'accessibilité des TIC et à l'examen de leur mise en place. </w:t>
      </w:r>
    </w:p>
    <w:p w:rsidR="00C55D21" w:rsidRPr="00D75C49" w:rsidRDefault="00C55D21" w:rsidP="00844202">
      <w:pPr>
        <w:pStyle w:val="enumlev1"/>
        <w:rPr>
          <w:lang w:val="fr-CH"/>
        </w:rPr>
      </w:pPr>
      <w:r w:rsidRPr="00D75C49">
        <w:rPr>
          <w:rFonts w:eastAsia="Trebuchet MS"/>
          <w:lang w:val="fr-CH"/>
        </w:rPr>
        <w:t>8</w:t>
      </w:r>
      <w:r w:rsidRPr="00D75C49">
        <w:rPr>
          <w:rFonts w:eastAsia="Trebuchet MS"/>
          <w:lang w:val="fr-CH"/>
        </w:rPr>
        <w:tab/>
        <w:t>Fixer des priorités prenant en compte les spécificités locales et la population handicapée dans un pays donné. Ces priorités doivent être inscrites dans un calendrier et être organisées en mesures progressives pour assurer une large accessibilité avec un budget donné.</w:t>
      </w:r>
    </w:p>
    <w:p w:rsidR="00C55D21" w:rsidRPr="00D75C49" w:rsidRDefault="00C55D21" w:rsidP="00844202">
      <w:pPr>
        <w:pStyle w:val="enumlev1"/>
        <w:rPr>
          <w:lang w:val="fr-CH"/>
        </w:rPr>
      </w:pPr>
      <w:r w:rsidRPr="00D75C49">
        <w:rPr>
          <w:rFonts w:eastAsia="Trebuchet MS"/>
          <w:lang w:val="fr-CH"/>
        </w:rPr>
        <w:t>9</w:t>
      </w:r>
      <w:r w:rsidRPr="00D75C49">
        <w:rPr>
          <w:rFonts w:eastAsia="Trebuchet MS"/>
          <w:lang w:val="fr-CH"/>
        </w:rPr>
        <w:tab/>
        <w:t>La formation, l'enseignement et la recherche sont de la plus haute importance et doivent prendre en compte les besoins de la communauté, chercher à accroître les capacités des membres de cette communauté, afin qu'ils deviennent formateurs à leur tour.</w:t>
      </w:r>
    </w:p>
    <w:p w:rsidR="00C55D21" w:rsidRPr="00D75C49" w:rsidRDefault="00C55D21" w:rsidP="00844202">
      <w:pPr>
        <w:pStyle w:val="enumlev1"/>
        <w:rPr>
          <w:lang w:val="fr-CH"/>
        </w:rPr>
      </w:pPr>
      <w:r w:rsidRPr="00D75C49">
        <w:rPr>
          <w:rFonts w:eastAsia="Trebuchet MS"/>
          <w:lang w:val="fr-CH"/>
        </w:rPr>
        <w:t>10</w:t>
      </w:r>
      <w:r w:rsidRPr="00D75C49">
        <w:rPr>
          <w:rFonts w:eastAsia="Trebuchet MS"/>
          <w:lang w:val="fr-CH"/>
        </w:rPr>
        <w:tab/>
        <w:t xml:space="preserve">Suivre les progrès accomplis, identifier les retards ou insuffisances et mettre l'accent sur les nouveaux défis imposés par l'évolution permanente de la technologie. </w:t>
      </w:r>
    </w:p>
    <w:p w:rsidR="00C55D21" w:rsidRPr="00D75C49" w:rsidRDefault="00C55D21" w:rsidP="00844202">
      <w:pPr>
        <w:pStyle w:val="enumlev1"/>
        <w:rPr>
          <w:lang w:val="fr-CH"/>
        </w:rPr>
      </w:pPr>
      <w:r w:rsidRPr="00D75C49">
        <w:rPr>
          <w:rFonts w:eastAsia="Trebuchet MS"/>
          <w:lang w:val="fr-CH"/>
        </w:rPr>
        <w:t>11</w:t>
      </w:r>
      <w:r w:rsidRPr="00D75C49">
        <w:rPr>
          <w:rFonts w:eastAsia="Trebuchet MS"/>
          <w:lang w:val="fr-CH"/>
        </w:rPr>
        <w:tab/>
        <w:t xml:space="preserve">Mettre en place des normes techniques d'accessibilité assurant l'interopérabilité et la possibilité d'utiliser des services/équipements TIC avec les technologies d'assistance et la qualité de service voulue. </w:t>
      </w:r>
    </w:p>
    <w:p w:rsidR="00C55D21" w:rsidRPr="00D75C49" w:rsidRDefault="00C55D21" w:rsidP="00844202">
      <w:pPr>
        <w:pStyle w:val="enumlev1"/>
        <w:rPr>
          <w:lang w:val="fr-CH"/>
        </w:rPr>
      </w:pPr>
      <w:r w:rsidRPr="00D75C49">
        <w:rPr>
          <w:rFonts w:eastAsia="Trebuchet MS"/>
          <w:lang w:val="fr-CH"/>
        </w:rPr>
        <w:t>12</w:t>
      </w:r>
      <w:r w:rsidRPr="00D75C49">
        <w:rPr>
          <w:rFonts w:eastAsia="Trebuchet MS"/>
          <w:lang w:val="fr-CH"/>
        </w:rPr>
        <w:tab/>
        <w:t xml:space="preserve">Concevoir des services/équipements prenant en compte les besoins d'accessibilité des personnes handicapées en vertu du principe de la conception universelle ou de la conception pour tous. </w:t>
      </w:r>
    </w:p>
    <w:p w:rsidR="00C55D21" w:rsidRPr="00D75C49" w:rsidRDefault="00C55D21" w:rsidP="00844202">
      <w:pPr>
        <w:pStyle w:val="enumlev1"/>
        <w:rPr>
          <w:lang w:val="fr-CH"/>
        </w:rPr>
      </w:pPr>
      <w:r w:rsidRPr="00D75C49">
        <w:rPr>
          <w:rFonts w:eastAsia="Trebuchet MS"/>
          <w:lang w:val="fr-CH"/>
        </w:rPr>
        <w:lastRenderedPageBreak/>
        <w:t>13</w:t>
      </w:r>
      <w:r w:rsidRPr="00D75C49">
        <w:rPr>
          <w:rFonts w:eastAsia="Trebuchet MS"/>
          <w:lang w:val="fr-CH"/>
        </w:rPr>
        <w:tab/>
        <w:t xml:space="preserve">Lors de la passation de marchés publics, il convient d'exiger que les services et équipements TIC soient accessibles aux personnes handicapées, aussi bien pour les fonctionnaires du gouvernement que pour les utilisateurs de ces mêmes services. </w:t>
      </w:r>
    </w:p>
    <w:p w:rsidR="00C55D21" w:rsidRPr="00D75C49" w:rsidRDefault="00C55D21" w:rsidP="00844202">
      <w:pPr>
        <w:pStyle w:val="enumlev1"/>
        <w:rPr>
          <w:lang w:val="fr-CH"/>
        </w:rPr>
      </w:pPr>
      <w:r w:rsidRPr="00D75C49">
        <w:rPr>
          <w:rFonts w:eastAsia="Trebuchet MS"/>
          <w:lang w:val="fr-CH"/>
        </w:rPr>
        <w:t>14</w:t>
      </w:r>
      <w:r w:rsidRPr="00D75C49">
        <w:rPr>
          <w:rFonts w:eastAsia="Trebuchet MS"/>
          <w:lang w:val="fr-CH"/>
        </w:rPr>
        <w:tab/>
        <w:t xml:space="preserve">Concevoir des projets spécifiques au titre des programmes de service universel pour faire de l'accessibilité des TIC aux personnes handicapées une réalité. </w:t>
      </w:r>
    </w:p>
    <w:p w:rsidR="00C55D21" w:rsidRPr="00D75C49" w:rsidRDefault="00C55D21" w:rsidP="00844202">
      <w:pPr>
        <w:pStyle w:val="enumlev1"/>
        <w:rPr>
          <w:lang w:val="fr-CH"/>
        </w:rPr>
      </w:pPr>
      <w:r w:rsidRPr="00D75C49">
        <w:rPr>
          <w:rFonts w:eastAsia="Trebuchet MS"/>
          <w:lang w:val="fr-CH"/>
        </w:rPr>
        <w:t>15</w:t>
      </w:r>
      <w:r w:rsidRPr="00D75C49">
        <w:rPr>
          <w:rFonts w:eastAsia="Trebuchet MS"/>
          <w:lang w:val="fr-CH"/>
        </w:rPr>
        <w:tab/>
        <w:t>Rendre pleinement accessibles les sites gouvernementaux et d'intérêt public et encourager les sites web privés à être eux aussi accessibles.</w:t>
      </w:r>
    </w:p>
    <w:p w:rsidR="00C55D21" w:rsidRPr="00D75C49" w:rsidRDefault="00C55D21" w:rsidP="00844202">
      <w:pPr>
        <w:pStyle w:val="enumlev1"/>
        <w:rPr>
          <w:rFonts w:eastAsia="Trebuchet MS"/>
          <w:lang w:val="fr-CH"/>
        </w:rPr>
      </w:pPr>
      <w:r w:rsidRPr="00D75C49">
        <w:rPr>
          <w:rFonts w:eastAsia="Trebuchet MS"/>
          <w:lang w:val="fr-CH"/>
        </w:rPr>
        <w:t>16</w:t>
      </w:r>
      <w:r w:rsidRPr="00D75C49">
        <w:rPr>
          <w:rFonts w:eastAsia="Trebuchet MS"/>
          <w:lang w:val="fr-CH"/>
        </w:rPr>
        <w:tab/>
        <w:t>Faire en sorte que les technologies d'assistance et les équipements soient disponibles et financièrement abordables. A défaut, des financements, des avantages fiscaux ou d'autres programmes financiers devraient être prévus pour permettre aux personnes handicapées d'acquérir les technologies et équipements d'assistance appropriés afin d'accéder efficacement aux TIC.</w:t>
      </w:r>
    </w:p>
    <w:p w:rsidR="00C55D21" w:rsidRPr="00D75C49" w:rsidRDefault="00C55D21" w:rsidP="00844202">
      <w:pPr>
        <w:pStyle w:val="enumlev1"/>
        <w:rPr>
          <w:rFonts w:eastAsia="Trebuchet MS"/>
          <w:lang w:val="fr-CH"/>
        </w:rPr>
      </w:pPr>
      <w:r w:rsidRPr="00D75C49">
        <w:rPr>
          <w:rFonts w:eastAsia="Trebuchet MS"/>
          <w:lang w:val="fr-CH"/>
        </w:rPr>
        <w:t>17</w:t>
      </w:r>
      <w:r w:rsidRPr="00D75C49">
        <w:rPr>
          <w:rFonts w:eastAsia="Trebuchet MS"/>
          <w:lang w:val="fr-CH"/>
        </w:rPr>
        <w:tab/>
        <w:t>Mise à disposition d'informations d'urgence sous plusieurs formes accessibles à un large éventail de personnes souffrant de différents types de handicaps. En outre, les services d'urgence doivent bénéficier du soutien de services relais pour les personnes sourdes ou malentendantes.</w:t>
      </w:r>
    </w:p>
    <w:p w:rsidR="00C55D21" w:rsidRPr="00D75C49" w:rsidRDefault="00C55D21" w:rsidP="00844202">
      <w:pPr>
        <w:pStyle w:val="enumlev1"/>
        <w:rPr>
          <w:lang w:val="fr-CH"/>
        </w:rPr>
      </w:pPr>
      <w:r w:rsidRPr="00D75C49">
        <w:rPr>
          <w:rFonts w:eastAsia="Trebuchet MS"/>
          <w:lang w:val="fr-CH"/>
        </w:rPr>
        <w:t>18</w:t>
      </w:r>
      <w:r w:rsidRPr="00D75C49">
        <w:rPr>
          <w:rFonts w:eastAsia="Trebuchet MS"/>
          <w:lang w:val="fr-CH"/>
        </w:rPr>
        <w:tab/>
        <w:t>Mise en application, recours collectifs et autres mécanismes et procédures efficaces pour veiller à la conformité aux lois et réglementations relatives à l'accessibilité des TIC.</w:t>
      </w:r>
    </w:p>
    <w:p w:rsidR="00C55D21" w:rsidRPr="00D75C49" w:rsidRDefault="00C55D21" w:rsidP="00844202">
      <w:pPr>
        <w:pStyle w:val="enumlev1"/>
        <w:rPr>
          <w:rFonts w:eastAsia="Trebuchet MS"/>
          <w:lang w:val="fr-CH"/>
        </w:rPr>
      </w:pPr>
      <w:r w:rsidRPr="00D75C49">
        <w:rPr>
          <w:rFonts w:eastAsia="Trebuchet MS"/>
          <w:lang w:val="fr-CH"/>
        </w:rPr>
        <w:t>19</w:t>
      </w:r>
      <w:r w:rsidRPr="00D75C49">
        <w:rPr>
          <w:rFonts w:eastAsia="Trebuchet MS"/>
          <w:lang w:val="fr-CH"/>
        </w:rPr>
        <w:tab/>
        <w:t xml:space="preserve">Mise en place de mécanismes de certification de conformité à l'accessibilité des TIC pour les personnes handicapées, pour assurer la </w:t>
      </w:r>
      <w:proofErr w:type="spellStart"/>
      <w:r w:rsidRPr="00D75C49">
        <w:rPr>
          <w:rFonts w:eastAsia="Trebuchet MS"/>
          <w:lang w:val="fr-CH"/>
        </w:rPr>
        <w:t>cyberaccessibilité</w:t>
      </w:r>
      <w:proofErr w:type="spellEnd"/>
      <w:r w:rsidRPr="00D75C49">
        <w:rPr>
          <w:rFonts w:eastAsia="Trebuchet MS"/>
          <w:lang w:val="fr-CH"/>
        </w:rPr>
        <w:t xml:space="preserve">. L'autorégulation, les codes de pratiques et les accords ou engagements sectoriels doivent être encouragés. </w:t>
      </w:r>
    </w:p>
    <w:p w:rsidR="00844202" w:rsidRPr="00D75C49" w:rsidRDefault="00844202">
      <w:pPr>
        <w:tabs>
          <w:tab w:val="clear" w:pos="794"/>
          <w:tab w:val="clear" w:pos="1191"/>
          <w:tab w:val="clear" w:pos="1588"/>
          <w:tab w:val="clear" w:pos="1985"/>
        </w:tabs>
        <w:overflowPunct/>
        <w:autoSpaceDE/>
        <w:autoSpaceDN/>
        <w:adjustRightInd/>
        <w:spacing w:before="0"/>
        <w:jc w:val="left"/>
        <w:textAlignment w:val="auto"/>
        <w:rPr>
          <w:b/>
          <w:lang w:val="fr-CH"/>
        </w:rPr>
      </w:pPr>
      <w:bookmarkStart w:id="120" w:name="_Toc258572869"/>
      <w:r w:rsidRPr="00D75C49">
        <w:rPr>
          <w:lang w:val="fr-CH"/>
        </w:rPr>
        <w:br w:type="page"/>
      </w:r>
    </w:p>
    <w:p w:rsidR="00C55D21" w:rsidRPr="00D75C49" w:rsidRDefault="00C55D21" w:rsidP="00844202">
      <w:pPr>
        <w:pStyle w:val="AnnexNotitle"/>
        <w:rPr>
          <w:lang w:val="fr-CH"/>
        </w:rPr>
      </w:pPr>
      <w:bookmarkStart w:id="121" w:name="_Toc259197392"/>
      <w:r w:rsidRPr="00D75C49">
        <w:rPr>
          <w:lang w:val="fr-CH"/>
        </w:rPr>
        <w:lastRenderedPageBreak/>
        <w:t>Annexe B</w:t>
      </w:r>
      <w:r w:rsidR="00844202" w:rsidRPr="00D75C49">
        <w:rPr>
          <w:lang w:val="fr-CH"/>
        </w:rPr>
        <w:br/>
      </w:r>
      <w:r w:rsidR="00844202" w:rsidRPr="00D75C49">
        <w:rPr>
          <w:lang w:val="fr-CH"/>
        </w:rPr>
        <w:br/>
      </w:r>
      <w:r w:rsidRPr="00D75C49">
        <w:rPr>
          <w:lang w:val="fr-CH"/>
        </w:rPr>
        <w:t>Résumé des solutions techniques disponibles et évaluation des coûts</w:t>
      </w:r>
      <w:bookmarkEnd w:id="120"/>
      <w:bookmarkEnd w:id="121"/>
    </w:p>
    <w:p w:rsidR="00C55D21" w:rsidRPr="00D75C49" w:rsidRDefault="00C55D21" w:rsidP="00844202">
      <w:pPr>
        <w:pStyle w:val="Normalaftertitle"/>
        <w:rPr>
          <w:lang w:val="fr-CH"/>
        </w:rPr>
      </w:pPr>
      <w:r w:rsidRPr="00D75C49">
        <w:rPr>
          <w:lang w:val="fr-CH"/>
        </w:rPr>
        <w:t>Le Chapitre quatre du kit pratique</w:t>
      </w:r>
      <w:r w:rsidRPr="00D75C49">
        <w:rPr>
          <w:i/>
          <w:lang w:val="fr-CH"/>
        </w:rPr>
        <w:t xml:space="preserve"> sur la </w:t>
      </w:r>
      <w:proofErr w:type="spellStart"/>
      <w:r w:rsidRPr="00D75C49">
        <w:rPr>
          <w:i/>
          <w:lang w:val="fr-CH"/>
        </w:rPr>
        <w:t>cyberaccessibilité</w:t>
      </w:r>
      <w:proofErr w:type="spellEnd"/>
      <w:r w:rsidRPr="00D75C49">
        <w:rPr>
          <w:i/>
          <w:lang w:val="fr-CH"/>
        </w:rPr>
        <w:t xml:space="preserve"> pour les décideurs</w:t>
      </w:r>
      <w:r w:rsidRPr="00844202">
        <w:rPr>
          <w:vertAlign w:val="superscript"/>
        </w:rPr>
        <w:footnoteReference w:id="66"/>
      </w:r>
      <w:r w:rsidRPr="00D75C49">
        <w:rPr>
          <w:lang w:val="fr-CH"/>
        </w:rPr>
        <w:t xml:space="preserve"> fournit des renseignements utiles sur les solutions technologiques disponibles pour l'accessibilité des TIC.</w:t>
      </w:r>
    </w:p>
    <w:p w:rsidR="00844202" w:rsidRPr="00D75C49" w:rsidRDefault="00844202">
      <w:pPr>
        <w:tabs>
          <w:tab w:val="clear" w:pos="794"/>
          <w:tab w:val="clear" w:pos="1191"/>
          <w:tab w:val="clear" w:pos="1588"/>
          <w:tab w:val="clear" w:pos="1985"/>
        </w:tabs>
        <w:overflowPunct/>
        <w:autoSpaceDE/>
        <w:autoSpaceDN/>
        <w:adjustRightInd/>
        <w:spacing w:before="0"/>
        <w:jc w:val="left"/>
        <w:textAlignment w:val="auto"/>
        <w:rPr>
          <w:b/>
          <w:lang w:val="fr-CH"/>
        </w:rPr>
      </w:pPr>
      <w:bookmarkStart w:id="122" w:name="_Toc258572870"/>
      <w:r w:rsidRPr="00D75C49">
        <w:rPr>
          <w:lang w:val="fr-CH"/>
        </w:rPr>
        <w:br w:type="page"/>
      </w:r>
    </w:p>
    <w:p w:rsidR="00C55D21" w:rsidRPr="00D75C49" w:rsidRDefault="00C55D21" w:rsidP="00844202">
      <w:pPr>
        <w:pStyle w:val="AnnexNotitle"/>
        <w:rPr>
          <w:lang w:val="fr-CH"/>
        </w:rPr>
      </w:pPr>
      <w:bookmarkStart w:id="123" w:name="_Toc259197393"/>
      <w:r w:rsidRPr="00D75C49">
        <w:rPr>
          <w:lang w:val="fr-CH"/>
        </w:rPr>
        <w:lastRenderedPageBreak/>
        <w:t>Annexe C</w:t>
      </w:r>
      <w:r w:rsidR="00844202" w:rsidRPr="00D75C49">
        <w:rPr>
          <w:lang w:val="fr-CH"/>
        </w:rPr>
        <w:br/>
      </w:r>
      <w:r w:rsidR="00844202" w:rsidRPr="00D75C49">
        <w:rPr>
          <w:lang w:val="fr-CH"/>
        </w:rPr>
        <w:br/>
      </w:r>
      <w:r w:rsidRPr="00D75C49">
        <w:rPr>
          <w:lang w:val="fr-CH"/>
        </w:rPr>
        <w:t>Résumé des difficultés rencontrées</w:t>
      </w:r>
      <w:bookmarkEnd w:id="122"/>
      <w:bookmarkEnd w:id="123"/>
      <w:r w:rsidRPr="00D75C49">
        <w:rPr>
          <w:lang w:val="fr-CH"/>
        </w:rPr>
        <w:t xml:space="preserve"> </w:t>
      </w:r>
    </w:p>
    <w:p w:rsidR="00844202" w:rsidRPr="00D75C49" w:rsidRDefault="00844202" w:rsidP="00844202">
      <w:pPr>
        <w:rPr>
          <w:lang w:val="fr-CH"/>
        </w:rPr>
      </w:pP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 xml:space="preserve">Il est possible que des dispositions sur l'accessibilité des TIC pour les personnes handicapées ne soient pas explicites et résultent bien souvent de l'interprétation de lois contre la discrimination, sur l'invalidité ou sur les télécommunications. </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Certaines dispositions juridiques en vigueur considèrent le handicap d'un point de vue médical, à savoir en tant que "défaut", au lieu de mettre l'accent sur la capacité et l'intégration.</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 xml:space="preserve">L'efficacité des dispositions juridiques et réglementaires, </w:t>
      </w:r>
      <w:r w:rsidRPr="003816D1">
        <w:rPr>
          <w:rFonts w:eastAsia="Trebuchet MS"/>
          <w:lang w:val="fr-CH"/>
        </w:rPr>
        <w:t>c'est</w:t>
      </w:r>
      <w:r w:rsidRPr="003816D1">
        <w:rPr>
          <w:rFonts w:eastAsia="Trebuchet MS"/>
          <w:lang w:val="fr-CH"/>
        </w:rPr>
        <w:noBreakHyphen/>
      </w:r>
      <w:proofErr w:type="spellStart"/>
      <w:r w:rsidRPr="003816D1">
        <w:rPr>
          <w:rFonts w:eastAsia="Trebuchet MS"/>
          <w:lang w:val="fr-CH"/>
        </w:rPr>
        <w:t>à</w:t>
      </w:r>
      <w:r w:rsidRPr="003816D1">
        <w:rPr>
          <w:rFonts w:eastAsia="Trebuchet MS"/>
          <w:lang w:val="fr-CH"/>
        </w:rPr>
        <w:noBreakHyphen/>
        <w:t>dire</w:t>
      </w:r>
      <w:proofErr w:type="spellEnd"/>
      <w:r w:rsidRPr="003816D1">
        <w:rPr>
          <w:rFonts w:eastAsia="Trebuchet MS"/>
          <w:lang w:val="fr-CH"/>
        </w:rPr>
        <w:t xml:space="preserve"> </w:t>
      </w:r>
      <w:r w:rsidRPr="00D75C49">
        <w:rPr>
          <w:rFonts w:eastAsia="Trebuchet MS"/>
          <w:lang w:val="fr-CH"/>
        </w:rPr>
        <w:t>la transposition dans la réalité des dispositions relatives à un niveau satisfaisant d'accessibilité.</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 xml:space="preserve">La société civile est désorganisée ou passive, particulièrement en ce qui concerne les organisations de la société civile qui font intervenir les personnes handicapées ou qui militent en leur faveur. </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Manque d'aptitude des décideurs à communiquer efficacement avec les personnes handicapées, individuellement ou collectivement.</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 xml:space="preserve">Manque d'intérêt des hommes politiques et des gouvernements lorsqu'il s'agit de consulter les personnes handicapées avant de mettre en </w:t>
      </w:r>
      <w:r w:rsidR="00D75C49">
        <w:rPr>
          <w:rFonts w:eastAsia="Trebuchet MS"/>
          <w:lang w:val="fr-CH"/>
        </w:rPr>
        <w:t>œ</w:t>
      </w:r>
      <w:r w:rsidRPr="00D75C49">
        <w:rPr>
          <w:rFonts w:eastAsia="Trebuchet MS"/>
          <w:lang w:val="fr-CH"/>
        </w:rPr>
        <w:t xml:space="preserve">uvre des politiques ou de promulguer des dispositions juridiques. </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Organisation de consultations, séminaires, réunions ou forums qui ne sont pas accessibles aux personnes handicapées.</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Les utilisateurs concernés par les technologies d'assistance sont restreints comparés à ceux des technologies courantes, en partie parce que les besoins des personnes handicapées varient considérablement selon le type de leur handicap.</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En raison du marché limité des technologies d'assistance, la production de ces technologies ne bénéficie pas d'économies d'échelle et il n'existe pas de concurrence entre concepteurs et fabricants contrairement aux autres secteurs des télécommunications. En outre, si l'on encourage la concurrence du marché, le transfert de technologies est alors plus onéreux ou inexistant. La collaboration entre les chercheurs et la communauté des personnes handicapées sera découragée.</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 xml:space="preserve">Les technologies d'assistance peuvent se présenter sous la forme de solutions logicielles propriétaires exclusives, ce qui les rend plus onéreuses ou empêche la poursuite des travaux de </w:t>
      </w:r>
      <w:proofErr w:type="spellStart"/>
      <w:r w:rsidRPr="00D75C49">
        <w:rPr>
          <w:rFonts w:eastAsia="Trebuchet MS"/>
          <w:lang w:val="fr-CH"/>
        </w:rPr>
        <w:t>recherche</w:t>
      </w:r>
      <w:r w:rsidRPr="00D75C49">
        <w:rPr>
          <w:rFonts w:eastAsia="Trebuchet MS"/>
          <w:lang w:val="fr-CH"/>
        </w:rPr>
        <w:noBreakHyphen/>
        <w:t>développement</w:t>
      </w:r>
      <w:proofErr w:type="spellEnd"/>
      <w:r w:rsidRPr="00D75C49">
        <w:rPr>
          <w:rFonts w:eastAsia="Trebuchet MS"/>
          <w:lang w:val="fr-CH"/>
        </w:rPr>
        <w:t xml:space="preserve"> par des tiers.</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Lorsque les TIC sont actualisées, mises à niveau ou qu'une nouvelle version est lancée, la technologie d'assistance doit également être mise à jour sous peine de voir se creuser la "fracture technologique". Lorsque la version actualisée, mise à niveau ou nouvelle repose sur une technologie, un matériel informatique ou un logiciel propriétaire, le coût de la technologie d'assistance augmente en fonction des solutions alternatives. Ces coûts seront supportés par une clientèle très restreinte.</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Il existe peu d'informations généralement accessibles ou compréhensibles (par exemple, en raison de la langue) sur les dispositifs d'assistance aux TIC existantes (par exemple, les équipements, logiciels ou matériels informatiques) concernant l'accès des personnes handicapées.</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Certaines langues, notamment les langues autochtones, ne sont pas prises en charge.</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 xml:space="preserve">Certains facteurs socio-économiques rendent les technologies d'assistance trop onéreuses pour la plupart des utilisateurs handicapés. Le coût de certaines technologies d'assistance peut dépasser le revenu annuel moyen d'une personne dans certains pays. </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 xml:space="preserve">Les capacité de </w:t>
      </w:r>
      <w:proofErr w:type="spellStart"/>
      <w:r w:rsidRPr="00D75C49">
        <w:rPr>
          <w:rFonts w:eastAsia="Trebuchet MS"/>
          <w:lang w:val="fr-CH"/>
        </w:rPr>
        <w:t>recherche</w:t>
      </w:r>
      <w:r w:rsidRPr="00D75C49">
        <w:rPr>
          <w:rFonts w:eastAsia="Trebuchet MS"/>
          <w:lang w:val="fr-CH"/>
        </w:rPr>
        <w:noBreakHyphen/>
        <w:t>développement</w:t>
      </w:r>
      <w:proofErr w:type="spellEnd"/>
      <w:r w:rsidRPr="00D75C49">
        <w:rPr>
          <w:rFonts w:eastAsia="Trebuchet MS"/>
          <w:lang w:val="fr-CH"/>
        </w:rPr>
        <w:t xml:space="preserve"> sur les technologies d'assistance sont inexistantes dans la plupart des pays.</w:t>
      </w:r>
    </w:p>
    <w:p w:rsidR="00844202" w:rsidRPr="00D75C49" w:rsidRDefault="00844202">
      <w:pPr>
        <w:tabs>
          <w:tab w:val="clear" w:pos="794"/>
          <w:tab w:val="clear" w:pos="1191"/>
          <w:tab w:val="clear" w:pos="1588"/>
          <w:tab w:val="clear" w:pos="1985"/>
        </w:tabs>
        <w:overflowPunct/>
        <w:autoSpaceDE/>
        <w:autoSpaceDN/>
        <w:adjustRightInd/>
        <w:spacing w:before="0"/>
        <w:jc w:val="left"/>
        <w:textAlignment w:val="auto"/>
        <w:rPr>
          <w:b/>
          <w:lang w:val="fr-CH"/>
        </w:rPr>
      </w:pPr>
      <w:bookmarkStart w:id="124" w:name="_Toc258572871"/>
      <w:r w:rsidRPr="00D75C49">
        <w:rPr>
          <w:lang w:val="fr-CH"/>
        </w:rPr>
        <w:br w:type="page"/>
      </w:r>
    </w:p>
    <w:p w:rsidR="00C55D21" w:rsidRPr="00D75C49" w:rsidRDefault="00C55D21" w:rsidP="00844202">
      <w:pPr>
        <w:pStyle w:val="AnnexNotitle"/>
        <w:rPr>
          <w:lang w:val="fr-CH"/>
        </w:rPr>
      </w:pPr>
      <w:bookmarkStart w:id="125" w:name="_Toc259197394"/>
      <w:r w:rsidRPr="00D75C49">
        <w:rPr>
          <w:lang w:val="fr-CH"/>
        </w:rPr>
        <w:lastRenderedPageBreak/>
        <w:t>Annexe D</w:t>
      </w:r>
      <w:r w:rsidR="00844202" w:rsidRPr="00D75C49">
        <w:rPr>
          <w:lang w:val="fr-CH"/>
        </w:rPr>
        <w:br/>
      </w:r>
      <w:r w:rsidR="00844202" w:rsidRPr="00D75C49">
        <w:rPr>
          <w:lang w:val="fr-CH"/>
        </w:rPr>
        <w:br/>
      </w:r>
      <w:r w:rsidRPr="00D75C49">
        <w:rPr>
          <w:lang w:val="fr-CH"/>
        </w:rPr>
        <w:t>Index des exemples de pays</w:t>
      </w:r>
      <w:bookmarkEnd w:id="124"/>
      <w:bookmarkEnd w:id="125"/>
    </w:p>
    <w:p w:rsidR="00C55D21" w:rsidRPr="00D75C49" w:rsidRDefault="00C55D21" w:rsidP="00844202">
      <w:pPr>
        <w:pStyle w:val="Normalaftertitle"/>
        <w:rPr>
          <w:lang w:val="fr-CH"/>
        </w:rPr>
      </w:pPr>
      <w:r w:rsidRPr="00D75C49">
        <w:rPr>
          <w:lang w:val="fr-CH"/>
        </w:rPr>
        <w:t xml:space="preserve">Brésil, Colombie, République démocratique du Congo, Union européenne, France, Italie, Corée, Mali, Mexique, Roumanie, République </w:t>
      </w:r>
      <w:proofErr w:type="spellStart"/>
      <w:r w:rsidRPr="00D75C49">
        <w:rPr>
          <w:lang w:val="fr-CH"/>
        </w:rPr>
        <w:t>sudafricaine</w:t>
      </w:r>
      <w:proofErr w:type="spellEnd"/>
      <w:r w:rsidRPr="00D75C49">
        <w:rPr>
          <w:lang w:val="fr-CH"/>
        </w:rPr>
        <w:t xml:space="preserve">, Sri Lanka, Suède, </w:t>
      </w:r>
      <w:r w:rsidRPr="00EA27F0">
        <w:rPr>
          <w:lang w:val="fr-CH"/>
        </w:rPr>
        <w:t xml:space="preserve">Etats-Unis </w:t>
      </w:r>
      <w:r w:rsidRPr="00D75C49">
        <w:rPr>
          <w:lang w:val="fr-CH"/>
        </w:rPr>
        <w:t>et Venezuela.</w:t>
      </w:r>
    </w:p>
    <w:p w:rsidR="00A86E99" w:rsidRPr="00D75C49" w:rsidRDefault="00A86E99">
      <w:pPr>
        <w:tabs>
          <w:tab w:val="clear" w:pos="794"/>
          <w:tab w:val="clear" w:pos="1191"/>
          <w:tab w:val="clear" w:pos="1588"/>
          <w:tab w:val="clear" w:pos="1985"/>
        </w:tabs>
        <w:overflowPunct/>
        <w:autoSpaceDE/>
        <w:autoSpaceDN/>
        <w:adjustRightInd/>
        <w:spacing w:before="0"/>
        <w:jc w:val="left"/>
        <w:textAlignment w:val="auto"/>
        <w:rPr>
          <w:b/>
          <w:lang w:val="fr-CH"/>
        </w:rPr>
      </w:pPr>
      <w:bookmarkStart w:id="126" w:name="_Toc258572872"/>
      <w:r w:rsidRPr="00D75C49">
        <w:rPr>
          <w:lang w:val="fr-CH"/>
        </w:rPr>
        <w:br w:type="page"/>
      </w:r>
    </w:p>
    <w:p w:rsidR="00C55D21" w:rsidRPr="00D75C49" w:rsidRDefault="00C55D21" w:rsidP="00A86E99">
      <w:pPr>
        <w:pStyle w:val="AnnexNotitle"/>
        <w:rPr>
          <w:lang w:val="fr-CH"/>
        </w:rPr>
      </w:pPr>
      <w:bookmarkStart w:id="127" w:name="_Toc259197395"/>
      <w:r w:rsidRPr="00D75C49">
        <w:rPr>
          <w:lang w:val="fr-CH"/>
        </w:rPr>
        <w:lastRenderedPageBreak/>
        <w:t>Annexe E</w:t>
      </w:r>
      <w:r w:rsidR="00A86E99" w:rsidRPr="00D75C49">
        <w:rPr>
          <w:lang w:val="fr-CH"/>
        </w:rPr>
        <w:br/>
      </w:r>
      <w:r w:rsidR="00A86E99" w:rsidRPr="00D75C49">
        <w:rPr>
          <w:lang w:val="fr-CH"/>
        </w:rPr>
        <w:br/>
      </w:r>
      <w:r w:rsidRPr="00D75C49">
        <w:rPr>
          <w:lang w:val="fr-CH"/>
        </w:rPr>
        <w:t>Liens vers les sources d'informations pertinentes</w:t>
      </w:r>
      <w:bookmarkEnd w:id="126"/>
      <w:bookmarkEnd w:id="127"/>
    </w:p>
    <w:p w:rsidR="00A86E99" w:rsidRPr="00D75C49" w:rsidRDefault="00A86E99" w:rsidP="00A86E99">
      <w:pPr>
        <w:rPr>
          <w:lang w:val="fr-CH"/>
        </w:rPr>
      </w:pPr>
      <w:bookmarkStart w:id="128" w:name="_Toc258572873"/>
    </w:p>
    <w:p w:rsidR="00C55D21" w:rsidRPr="00D75C49" w:rsidRDefault="00C55D21" w:rsidP="00A86E99">
      <w:pPr>
        <w:rPr>
          <w:lang w:val="fr-CH"/>
        </w:rPr>
      </w:pPr>
      <w:r w:rsidRPr="00D75C49">
        <w:rPr>
          <w:lang w:val="fr-CH"/>
        </w:rPr>
        <w:t>Organisations internationales</w:t>
      </w:r>
      <w:bookmarkEnd w:id="128"/>
    </w:p>
    <w:p w:rsidR="00C55D21" w:rsidRPr="008E37CC" w:rsidRDefault="00C55D21" w:rsidP="00C55D21">
      <w:pPr>
        <w:pStyle w:val="enumlev1"/>
        <w:rPr>
          <w:lang w:val="fr-CH"/>
        </w:rPr>
      </w:pPr>
      <w:r w:rsidRPr="00D75C49">
        <w:rPr>
          <w:rFonts w:eastAsia="Trebuchet MS"/>
          <w:lang w:val="fr-CH"/>
        </w:rPr>
        <w:t>•</w:t>
      </w:r>
      <w:r w:rsidRPr="00D75C49">
        <w:rPr>
          <w:rFonts w:eastAsia="Trebuchet MS"/>
          <w:lang w:val="fr-CH"/>
        </w:rPr>
        <w:tab/>
      </w:r>
      <w:r w:rsidRPr="008E37CC">
        <w:rPr>
          <w:lang w:val="fr-CH"/>
        </w:rPr>
        <w:t xml:space="preserve">Kit pratique UIT-G3ict sur la </w:t>
      </w:r>
      <w:proofErr w:type="spellStart"/>
      <w:r w:rsidRPr="008E37CC">
        <w:rPr>
          <w:lang w:val="fr-CH"/>
        </w:rPr>
        <w:t>cyberaccessibilité</w:t>
      </w:r>
      <w:proofErr w:type="spellEnd"/>
      <w:r w:rsidRPr="008E37CC">
        <w:rPr>
          <w:lang w:val="fr-CH"/>
        </w:rPr>
        <w:t xml:space="preserve"> à l'intention des décideurs, </w:t>
      </w:r>
      <w:hyperlink r:id="rId26" w:history="1">
        <w:r w:rsidR="00BA2F5F" w:rsidRPr="00CD6555">
          <w:rPr>
            <w:rStyle w:val="Hyperlink"/>
            <w:sz w:val="24"/>
            <w:szCs w:val="24"/>
            <w:lang w:val="fr-CH"/>
          </w:rPr>
          <w:t>www.e</w:t>
        </w:r>
        <w:r w:rsidR="00BA2F5F" w:rsidRPr="00CD6555">
          <w:rPr>
            <w:rStyle w:val="Hyperlink"/>
            <w:sz w:val="24"/>
            <w:szCs w:val="24"/>
            <w:lang w:val="fr-CH"/>
          </w:rPr>
          <w:noBreakHyphen/>
          <w:t>accessibilitytoolkit.org/</w:t>
        </w:r>
      </w:hyperlink>
    </w:p>
    <w:p w:rsidR="00C55D21" w:rsidRPr="009F262E" w:rsidRDefault="00C55D21" w:rsidP="00C55D21">
      <w:pPr>
        <w:pStyle w:val="enumlev1"/>
        <w:rPr>
          <w:lang w:val="fr-CH"/>
        </w:rPr>
      </w:pPr>
      <w:r w:rsidRPr="009F262E">
        <w:rPr>
          <w:rFonts w:eastAsia="Trebuchet MS"/>
          <w:lang w:val="fr-CH"/>
        </w:rPr>
        <w:t>•</w:t>
      </w:r>
      <w:r w:rsidRPr="009F262E">
        <w:rPr>
          <w:rFonts w:eastAsia="Trebuchet MS"/>
          <w:lang w:val="fr-CH"/>
        </w:rPr>
        <w:tab/>
        <w:t xml:space="preserve">Coalition dynamique sur l'accessibilité et le handicap (DCAD), </w:t>
      </w:r>
      <w:hyperlink r:id="rId27" w:history="1">
        <w:r w:rsidR="00BA2F5F" w:rsidRPr="00CD6555">
          <w:rPr>
            <w:rStyle w:val="Hyperlink"/>
            <w:rFonts w:eastAsia="Verdana"/>
            <w:lang w:val="fr-CH"/>
          </w:rPr>
          <w:t>www.itu.int/themes/accessibility/dc/index.html</w:t>
        </w:r>
      </w:hyperlink>
    </w:p>
    <w:p w:rsidR="00C55D21" w:rsidRPr="002E441C" w:rsidRDefault="00C55D21" w:rsidP="00C55D21">
      <w:pPr>
        <w:pStyle w:val="enumlev1"/>
        <w:rPr>
          <w:lang w:val="fr-CH"/>
        </w:rPr>
      </w:pPr>
      <w:r w:rsidRPr="002E441C">
        <w:rPr>
          <w:rFonts w:eastAsia="Trebuchet MS"/>
          <w:lang w:val="fr-CH"/>
        </w:rPr>
        <w:t>•</w:t>
      </w:r>
      <w:r w:rsidRPr="002E441C">
        <w:rPr>
          <w:rFonts w:eastAsia="Trebuchet MS"/>
          <w:lang w:val="fr-CH"/>
        </w:rPr>
        <w:tab/>
        <w:t>Initiative mondiale pour des TIC inclusive</w:t>
      </w:r>
      <w:r>
        <w:rPr>
          <w:rFonts w:eastAsia="Trebuchet MS"/>
          <w:lang w:val="fr-CH"/>
        </w:rPr>
        <w:t>s</w:t>
      </w:r>
      <w:r w:rsidRPr="002E441C">
        <w:rPr>
          <w:rFonts w:eastAsia="Trebuchet MS"/>
          <w:lang w:val="fr-CH"/>
        </w:rPr>
        <w:t xml:space="preserve"> (G3ict), </w:t>
      </w:r>
      <w:r w:rsidRPr="00D75C49">
        <w:rPr>
          <w:rStyle w:val="Hyperlink"/>
          <w:rFonts w:asciiTheme="majorBidi" w:eastAsia="Trebuchet MS" w:hAnsiTheme="majorBidi" w:cstheme="majorBidi"/>
          <w:sz w:val="24"/>
          <w:szCs w:val="24"/>
          <w:lang w:val="fr-CH"/>
        </w:rPr>
        <w:t>www.g3ict.com/</w:t>
      </w:r>
    </w:p>
    <w:p w:rsidR="00C55D21" w:rsidRPr="002E441C" w:rsidRDefault="00C55D21" w:rsidP="00C55D21">
      <w:pPr>
        <w:pStyle w:val="enumlev1"/>
        <w:rPr>
          <w:lang w:val="fr-CH"/>
        </w:rPr>
      </w:pPr>
      <w:r w:rsidRPr="002E441C">
        <w:rPr>
          <w:rFonts w:eastAsia="Trebuchet MS"/>
          <w:lang w:val="fr-CH"/>
        </w:rPr>
        <w:t>•</w:t>
      </w:r>
      <w:r w:rsidRPr="002E441C">
        <w:rPr>
          <w:rFonts w:eastAsia="Trebuchet MS"/>
          <w:lang w:val="fr-CH"/>
        </w:rPr>
        <w:tab/>
        <w:t xml:space="preserve">Groupe mixte de coordination sur l'accessibilité et les facteurs humains (JCA-AHF), </w:t>
      </w:r>
      <w:hyperlink r:id="rId28" w:history="1">
        <w:r w:rsidR="00BA2F5F" w:rsidRPr="00CD6555">
          <w:rPr>
            <w:rStyle w:val="Hyperlink"/>
            <w:rFonts w:eastAsia="Trebuchet MS"/>
            <w:sz w:val="24"/>
            <w:szCs w:val="24"/>
            <w:lang w:val="fr-CH"/>
          </w:rPr>
          <w:t>www.itu.int/ITU-T/jca/ahf/</w:t>
        </w:r>
      </w:hyperlink>
      <w:r w:rsidRPr="002E441C">
        <w:rPr>
          <w:rFonts w:eastAsia="Trebuchet MS"/>
          <w:lang w:val="fr-CH"/>
        </w:rPr>
        <w:t xml:space="preserve"> </w:t>
      </w:r>
    </w:p>
    <w:p w:rsidR="00C55D21" w:rsidRPr="00D75C49" w:rsidRDefault="00C55D21" w:rsidP="00A86E99">
      <w:pPr>
        <w:rPr>
          <w:lang w:val="fr-CH"/>
        </w:rPr>
      </w:pPr>
      <w:bookmarkStart w:id="129" w:name="_Toc258572874"/>
      <w:r w:rsidRPr="00D75C49">
        <w:rPr>
          <w:lang w:val="fr-CH"/>
        </w:rPr>
        <w:t>Technologies d'assistance</w:t>
      </w:r>
      <w:bookmarkEnd w:id="129"/>
      <w:r w:rsidRPr="00D75C49">
        <w:rPr>
          <w:lang w:val="fr-CH"/>
        </w:rPr>
        <w:t xml:space="preserve"> </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 xml:space="preserve">Pour plus d'informations concernant les produits liés aux technologies d'assistance, voir la page </w:t>
      </w:r>
      <w:hyperlink r:id="rId29" w:history="1">
        <w:r w:rsidR="00BA2F5F" w:rsidRPr="00CD6555">
          <w:rPr>
            <w:rStyle w:val="Hyperlink"/>
            <w:rFonts w:eastAsia="Verdana"/>
            <w:lang w:val="fr-CH"/>
          </w:rPr>
          <w:t>www.abledata.com/</w:t>
        </w:r>
      </w:hyperlink>
    </w:p>
    <w:p w:rsidR="00C55D21" w:rsidRPr="00D75C49" w:rsidRDefault="00C55D21" w:rsidP="00C55D21">
      <w:pPr>
        <w:pStyle w:val="enumlev1"/>
        <w:rPr>
          <w:u w:val="single"/>
          <w:lang w:val="fr-CH"/>
        </w:rPr>
      </w:pPr>
      <w:r w:rsidRPr="00D75C49">
        <w:rPr>
          <w:rFonts w:eastAsia="Trebuchet MS"/>
          <w:lang w:val="fr-CH"/>
        </w:rPr>
        <w:t>•</w:t>
      </w:r>
      <w:r w:rsidRPr="00D75C49">
        <w:rPr>
          <w:rFonts w:eastAsia="Trebuchet MS"/>
          <w:lang w:val="fr-CH"/>
        </w:rPr>
        <w:tab/>
        <w:t xml:space="preserve">Pour la </w:t>
      </w:r>
      <w:proofErr w:type="spellStart"/>
      <w:r w:rsidRPr="00D75C49">
        <w:rPr>
          <w:rFonts w:eastAsia="Trebuchet MS"/>
          <w:lang w:val="fr-CH"/>
        </w:rPr>
        <w:t>recherche</w:t>
      </w:r>
      <w:r w:rsidRPr="00D75C49">
        <w:rPr>
          <w:rFonts w:eastAsia="Trebuchet MS"/>
          <w:lang w:val="fr-CH"/>
        </w:rPr>
        <w:noBreakHyphen/>
        <w:t>développement</w:t>
      </w:r>
      <w:proofErr w:type="spellEnd"/>
      <w:r w:rsidRPr="00D75C49">
        <w:rPr>
          <w:rFonts w:eastAsia="Trebuchet MS"/>
          <w:lang w:val="fr-CH"/>
        </w:rPr>
        <w:t xml:space="preserve"> et l'enseignement sur les pratiques et les technologies de l'information et de la communication émergentes conçues de manière inclusive, consultez la page </w:t>
      </w:r>
      <w:hyperlink r:id="rId30" w:tgtFrame="_blank" w:history="1">
        <w:r w:rsidRPr="00D75C49">
          <w:rPr>
            <w:rStyle w:val="Hyperlink"/>
            <w:rFonts w:asciiTheme="majorBidi" w:eastAsia="Trebuchet MS" w:hAnsiTheme="majorBidi" w:cstheme="majorBidi"/>
            <w:sz w:val="24"/>
            <w:szCs w:val="24"/>
            <w:lang w:val="fr-CH"/>
          </w:rPr>
          <w:t>http://atrc.utoronto.ca/index.php</w:t>
        </w:r>
      </w:hyperlink>
      <w:r w:rsidRPr="00D75C49">
        <w:rPr>
          <w:rStyle w:val="Hyperlink"/>
          <w:rFonts w:asciiTheme="majorBidi" w:eastAsia="Trebuchet MS" w:hAnsiTheme="majorBidi" w:cstheme="majorBidi"/>
          <w:sz w:val="24"/>
          <w:szCs w:val="24"/>
          <w:lang w:val="fr-CH"/>
        </w:rPr>
        <w:t xml:space="preserve">&gt; </w:t>
      </w:r>
      <w:hyperlink r:id="rId31" w:tgtFrame="_blank" w:history="1">
        <w:r w:rsidRPr="00D75C49">
          <w:rPr>
            <w:rStyle w:val="Hyperlink"/>
            <w:rFonts w:asciiTheme="majorBidi" w:eastAsia="Trebuchet MS" w:hAnsiTheme="majorBidi" w:cstheme="majorBidi"/>
            <w:sz w:val="24"/>
            <w:szCs w:val="24"/>
            <w:lang w:val="fr-CH"/>
          </w:rPr>
          <w:t>http://atrc.utoronto.ca/</w:t>
        </w:r>
      </w:hyperlink>
      <w:r w:rsidRPr="00D75C49">
        <w:rPr>
          <w:rFonts w:eastAsia="Trebuchet MS"/>
          <w:lang w:val="fr-CH"/>
        </w:rPr>
        <w:t xml:space="preserve"> du Centre de ressource de technologie adaptative de la faculté de l'Information de l'Université de Toronto.</w:t>
      </w:r>
    </w:p>
    <w:p w:rsidR="00C55D21" w:rsidRPr="00D75C49" w:rsidRDefault="00C55D21" w:rsidP="00A86E99">
      <w:pPr>
        <w:rPr>
          <w:lang w:val="fr-CH"/>
        </w:rPr>
      </w:pPr>
      <w:bookmarkStart w:id="130" w:name="_Toc258572875"/>
      <w:r w:rsidRPr="00D75C49">
        <w:rPr>
          <w:lang w:val="fr-CH"/>
        </w:rPr>
        <w:t>Sites web accessibles</w:t>
      </w:r>
      <w:bookmarkEnd w:id="130"/>
    </w:p>
    <w:p w:rsidR="00C55D21" w:rsidRPr="00D75C49" w:rsidRDefault="00C55D21" w:rsidP="00C55D21">
      <w:pPr>
        <w:rPr>
          <w:lang w:val="fr-CH"/>
        </w:rPr>
      </w:pPr>
      <w:r w:rsidRPr="00D75C49">
        <w:rPr>
          <w:lang w:val="fr-CH"/>
        </w:rPr>
        <w:t xml:space="preserve">Pour l'accessibilité des sites web, consultez la page </w:t>
      </w:r>
      <w:hyperlink r:id="rId32" w:history="1">
        <w:r w:rsidR="00BA2F5F" w:rsidRPr="00CD6555">
          <w:rPr>
            <w:rStyle w:val="Hyperlink"/>
            <w:rFonts w:eastAsia="Verdana"/>
            <w:lang w:val="fr-CH"/>
          </w:rPr>
          <w:t>www.w3.org/WAI/</w:t>
        </w:r>
      </w:hyperlink>
      <w:r w:rsidRPr="00D75C49">
        <w:rPr>
          <w:lang w:val="fr-CH"/>
        </w:rPr>
        <w:t xml:space="preserve"> </w:t>
      </w:r>
    </w:p>
    <w:p w:rsidR="00C55D21" w:rsidRPr="00D75C49" w:rsidRDefault="00C55D21" w:rsidP="00A86E99">
      <w:pPr>
        <w:rPr>
          <w:lang w:val="fr-CH"/>
        </w:rPr>
      </w:pPr>
      <w:bookmarkStart w:id="131" w:name="_Toc258572876"/>
      <w:r w:rsidRPr="00D75C49">
        <w:rPr>
          <w:lang w:val="fr-CH"/>
        </w:rPr>
        <w:t>Organiser des réunions accessibles</w:t>
      </w:r>
      <w:bookmarkEnd w:id="131"/>
    </w:p>
    <w:p w:rsidR="00C55D21" w:rsidRPr="00D75C49" w:rsidRDefault="00C55D21" w:rsidP="00C55D21">
      <w:pPr>
        <w:rPr>
          <w:lang w:val="fr-CH"/>
        </w:rPr>
      </w:pPr>
      <w:r w:rsidRPr="00D75C49">
        <w:rPr>
          <w:lang w:val="fr-CH"/>
        </w:rPr>
        <w:t xml:space="preserve">Voici une liste de ressources en ligne proposées par la DCAD pour l'organisation de réunions accessibles: </w:t>
      </w:r>
    </w:p>
    <w:p w:rsidR="00C55D21" w:rsidRPr="00BC57E4" w:rsidRDefault="00C55D21" w:rsidP="00A86E99">
      <w:pPr>
        <w:pStyle w:val="enumlev1"/>
        <w:rPr>
          <w:lang w:val="en-US"/>
        </w:rPr>
      </w:pPr>
      <w:r w:rsidRPr="00D75C49">
        <w:rPr>
          <w:rFonts w:eastAsia="Trebuchet MS"/>
          <w:lang w:val="fr-CH"/>
        </w:rPr>
        <w:t>•</w:t>
      </w:r>
      <w:r w:rsidRPr="00D75C49">
        <w:rPr>
          <w:rFonts w:eastAsia="Trebuchet MS"/>
          <w:lang w:val="fr-CH"/>
        </w:rPr>
        <w:tab/>
        <w:t xml:space="preserve">Tutoriel de l'UIT sur l'accessibilité: </w:t>
      </w:r>
      <w:hyperlink r:id="rId33" w:history="1">
        <w:r w:rsidR="00BA2F5F" w:rsidRPr="00CD6555">
          <w:rPr>
            <w:rStyle w:val="Hyperlink"/>
            <w:rFonts w:eastAsia="Verdana"/>
            <w:sz w:val="24"/>
            <w:lang w:val="fr-CH"/>
          </w:rPr>
          <w:t>www.itu.int/ITU-T/worksem/accessibility/tutorial/index.html</w:t>
        </w:r>
      </w:hyperlink>
      <w:r w:rsidRPr="00D75C49">
        <w:rPr>
          <w:rFonts w:eastAsia="Trebuchet MS"/>
          <w:lang w:val="fr-CH"/>
        </w:rPr>
        <w:t xml:space="preserve">. </w:t>
      </w:r>
      <w:r w:rsidRPr="008E37CC">
        <w:rPr>
          <w:rFonts w:eastAsia="Trebuchet MS"/>
          <w:lang w:val="en-US"/>
        </w:rPr>
        <w:t xml:space="preserve">Diffusion en </w:t>
      </w:r>
      <w:proofErr w:type="spellStart"/>
      <w:r w:rsidRPr="008E37CC">
        <w:rPr>
          <w:rFonts w:eastAsia="Trebuchet MS"/>
          <w:lang w:val="en-US"/>
        </w:rPr>
        <w:t>ligne</w:t>
      </w:r>
      <w:proofErr w:type="spellEnd"/>
      <w:r w:rsidRPr="008E37CC">
        <w:rPr>
          <w:rFonts w:eastAsia="Trebuchet MS"/>
          <w:lang w:val="en-US"/>
        </w:rPr>
        <w:t xml:space="preserve"> </w:t>
      </w:r>
      <w:r>
        <w:rPr>
          <w:rFonts w:eastAsia="Trebuchet MS"/>
          <w:lang w:val="en-US"/>
        </w:rPr>
        <w:t xml:space="preserve">du </w:t>
      </w:r>
      <w:proofErr w:type="spellStart"/>
      <w:r>
        <w:rPr>
          <w:rFonts w:eastAsia="Trebuchet MS"/>
          <w:lang w:val="en-US"/>
        </w:rPr>
        <w:t>tutoriel</w:t>
      </w:r>
      <w:proofErr w:type="spellEnd"/>
      <w:r w:rsidRPr="008E37CC">
        <w:rPr>
          <w:rFonts w:eastAsia="Trebuchet MS"/>
          <w:lang w:val="en-US"/>
        </w:rPr>
        <w:t xml:space="preserve"> "</w:t>
      </w:r>
      <w:r w:rsidRPr="00E57DFC">
        <w:rPr>
          <w:rFonts w:eastAsia="Trebuchet MS"/>
          <w:i/>
          <w:iCs/>
          <w:lang w:val="en-US"/>
        </w:rPr>
        <w:t>Making ITU Accessible: Web Design, Web Conferencing and Real Time Web Captioning</w:t>
      </w:r>
      <w:r w:rsidRPr="008E37CC">
        <w:rPr>
          <w:rFonts w:eastAsia="Trebuchet MS"/>
          <w:lang w:val="en-US"/>
        </w:rPr>
        <w:t xml:space="preserve">": </w:t>
      </w:r>
      <w:hyperlink r:id="rId34" w:history="1">
        <w:r w:rsidR="00BA2F5F" w:rsidRPr="00CD6555">
          <w:rPr>
            <w:rStyle w:val="Hyperlink"/>
            <w:rFonts w:eastAsia="Verdana"/>
            <w:sz w:val="24"/>
            <w:lang w:val="en-US"/>
          </w:rPr>
          <w:t>www.itu.int/ibs/ITU</w:t>
        </w:r>
        <w:r w:rsidR="00BA2F5F" w:rsidRPr="00CD6555">
          <w:rPr>
            <w:rStyle w:val="Hyperlink"/>
            <w:rFonts w:eastAsia="Verdana"/>
            <w:sz w:val="24"/>
            <w:lang w:val="en-US"/>
          </w:rPr>
          <w:noBreakHyphen/>
          <w:t>T/200804tutorial/index.html</w:t>
        </w:r>
      </w:hyperlink>
      <w:r w:rsidRPr="00BC57E4">
        <w:rPr>
          <w:lang w:val="en-US"/>
        </w:rPr>
        <w:t>.</w:t>
      </w:r>
    </w:p>
    <w:p w:rsidR="00C55D21" w:rsidRPr="00D75C49" w:rsidRDefault="00C55D21" w:rsidP="00325B5B">
      <w:pPr>
        <w:pStyle w:val="enumlev1"/>
        <w:rPr>
          <w:lang w:val="fr-CH"/>
        </w:rPr>
      </w:pPr>
      <w:r w:rsidRPr="00D75C49">
        <w:rPr>
          <w:rFonts w:eastAsia="Trebuchet MS"/>
          <w:lang w:val="fr-CH"/>
        </w:rPr>
        <w:t>•</w:t>
      </w:r>
      <w:r w:rsidRPr="00D75C49">
        <w:rPr>
          <w:rFonts w:eastAsia="Trebuchet MS"/>
          <w:lang w:val="fr-CH"/>
        </w:rPr>
        <w:tab/>
        <w:t xml:space="preserve">Guide de planification de rencontres et de conférences inclusives, Secrétariat du Conseil du Trésor du Canada: </w:t>
      </w:r>
      <w:hyperlink r:id="rId35" w:history="1">
        <w:r w:rsidR="00BA2F5F" w:rsidRPr="00CD6555">
          <w:rPr>
            <w:rStyle w:val="Hyperlink"/>
            <w:rFonts w:eastAsia="Trebuchet MS"/>
            <w:lang w:val="fr-CH"/>
          </w:rPr>
          <w:t>www.tbs-sct.gc.ca/pubs_pol/hrpubs/tb_852/gpimc-gprci_e.asp</w:t>
        </w:r>
      </w:hyperlink>
      <w:r w:rsidRPr="00D75C49">
        <w:rPr>
          <w:rFonts w:eastAsia="Trebuchet MS"/>
          <w:lang w:val="fr-CH"/>
        </w:rPr>
        <w:t xml:space="preserve"> (français et anglais).</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 xml:space="preserve">Planifier une réunion accessible, disponible sur le site de la Province de l'Ontario, Canada: </w:t>
      </w:r>
      <w:hyperlink r:id="rId36" w:history="1">
        <w:r w:rsidR="00BA2F5F" w:rsidRPr="00CD6555">
          <w:rPr>
            <w:rStyle w:val="Hyperlink"/>
            <w:rFonts w:eastAsia="Verdana"/>
            <w:lang w:val="fr-CH"/>
          </w:rPr>
          <w:t>www.mcss.gov.on.ca/mcss/english/how/howto_meeting.htm</w:t>
        </w:r>
      </w:hyperlink>
      <w:r w:rsidRPr="00D75C49">
        <w:rPr>
          <w:rFonts w:eastAsia="Trebuchet MS"/>
          <w:lang w:val="fr-CH"/>
        </w:rPr>
        <w:t xml:space="preserve"> (français et anglais).</w:t>
      </w:r>
    </w:p>
    <w:p w:rsidR="00C55D21" w:rsidRPr="00D75C49" w:rsidRDefault="00C55D21" w:rsidP="00C55D21">
      <w:pPr>
        <w:pStyle w:val="enumlev1"/>
        <w:rPr>
          <w:lang w:val="fr-CH"/>
        </w:rPr>
      </w:pPr>
      <w:r w:rsidRPr="00D75C49">
        <w:rPr>
          <w:rFonts w:eastAsia="Trebuchet MS"/>
          <w:lang w:val="fr-CH"/>
        </w:rPr>
        <w:t>•</w:t>
      </w:r>
      <w:r w:rsidRPr="00D75C49">
        <w:rPr>
          <w:rFonts w:eastAsia="Trebuchet MS"/>
          <w:lang w:val="fr-CH"/>
        </w:rPr>
        <w:tab/>
        <w:t xml:space="preserve">Liste de contrôle d'accès du Réseau des femmes handicapées de l'Ontario, conseils utiles disponibles sur la page: </w:t>
      </w:r>
      <w:hyperlink r:id="rId37" w:history="1">
        <w:r w:rsidRPr="00D75C49">
          <w:rPr>
            <w:rFonts w:eastAsia="Verdana"/>
            <w:color w:val="0000FF"/>
            <w:u w:val="single"/>
            <w:lang w:val="fr-CH"/>
          </w:rPr>
          <w:t>http://dawn.thot.net/access_checklist_full.html</w:t>
        </w:r>
      </w:hyperlink>
      <w:r w:rsidRPr="00D75C49">
        <w:rPr>
          <w:rFonts w:eastAsia="Trebuchet MS"/>
          <w:lang w:val="fr-CH"/>
        </w:rPr>
        <w:t xml:space="preserve"> (français/anglais).</w:t>
      </w:r>
    </w:p>
    <w:p w:rsidR="00C55D21" w:rsidRPr="008E37CC" w:rsidRDefault="00C55D21" w:rsidP="00C55D21">
      <w:pPr>
        <w:pStyle w:val="enumlev1"/>
        <w:rPr>
          <w:lang w:val="en-US"/>
        </w:rPr>
      </w:pPr>
      <w:r w:rsidRPr="002E441C">
        <w:rPr>
          <w:rFonts w:eastAsia="Trebuchet MS"/>
          <w:lang w:val="en-US"/>
        </w:rPr>
        <w:t>•</w:t>
      </w:r>
      <w:r>
        <w:rPr>
          <w:rFonts w:eastAsia="Trebuchet MS"/>
          <w:lang w:val="en-US"/>
        </w:rPr>
        <w:tab/>
      </w:r>
      <w:r w:rsidRPr="00BA2F5F">
        <w:rPr>
          <w:rFonts w:eastAsia="Trebuchet MS"/>
          <w:i/>
          <w:lang w:val="en-US"/>
        </w:rPr>
        <w:t>Planning Accessible Conferences and Meetings, State of Michigan:</w:t>
      </w:r>
      <w:r w:rsidRPr="008E37CC">
        <w:rPr>
          <w:rFonts w:eastAsia="Trebuchet MS"/>
          <w:lang w:val="en-US"/>
        </w:rPr>
        <w:t xml:space="preserve"> </w:t>
      </w:r>
      <w:bookmarkStart w:id="132" w:name="_Hlt204059515"/>
      <w:bookmarkEnd w:id="132"/>
      <w:r w:rsidR="007E534A">
        <w:rPr>
          <w:rFonts w:eastAsia="Verdana"/>
          <w:color w:val="0000FF"/>
          <w:sz w:val="24"/>
          <w:u w:val="single"/>
          <w:lang w:val="en-US"/>
        </w:rPr>
        <w:fldChar w:fldCharType="begin"/>
      </w:r>
      <w:r w:rsidR="00BA2F5F">
        <w:rPr>
          <w:rFonts w:eastAsia="Verdana"/>
          <w:color w:val="0000FF"/>
          <w:sz w:val="24"/>
          <w:u w:val="single"/>
          <w:lang w:val="en-US"/>
        </w:rPr>
        <w:instrText xml:space="preserve"> HYPERLINK "http://</w:instrText>
      </w:r>
      <w:r w:rsidR="00BA2F5F" w:rsidRPr="00BA2F5F">
        <w:rPr>
          <w:rFonts w:eastAsia="Verdana"/>
          <w:color w:val="0000FF"/>
          <w:sz w:val="24"/>
          <w:u w:val="single"/>
          <w:lang w:val="en-US"/>
        </w:rPr>
        <w:instrText>www.michigan.gov/documents/Planning_Accessible_Conferences_and_Meetings_59735_7.doc</w:instrText>
      </w:r>
      <w:r w:rsidR="00BA2F5F">
        <w:rPr>
          <w:rFonts w:eastAsia="Verdana"/>
          <w:color w:val="0000FF"/>
          <w:sz w:val="24"/>
          <w:u w:val="single"/>
          <w:lang w:val="en-US"/>
        </w:rPr>
        <w:instrText xml:space="preserve">" </w:instrText>
      </w:r>
      <w:r w:rsidR="007E534A">
        <w:rPr>
          <w:rFonts w:eastAsia="Verdana"/>
          <w:color w:val="0000FF"/>
          <w:sz w:val="24"/>
          <w:u w:val="single"/>
          <w:lang w:val="en-US"/>
        </w:rPr>
        <w:fldChar w:fldCharType="separate"/>
      </w:r>
      <w:r w:rsidR="00BA2F5F" w:rsidRPr="00CD6555">
        <w:rPr>
          <w:rStyle w:val="Hyperlink"/>
          <w:rFonts w:eastAsia="Verdana"/>
          <w:sz w:val="24"/>
          <w:lang w:val="en-US"/>
        </w:rPr>
        <w:t>www.michigan.gov/documents/Planning_Accessible_Conferences_and_Meetings_59735_7.doc</w:t>
      </w:r>
      <w:r w:rsidR="007E534A">
        <w:rPr>
          <w:rFonts w:eastAsia="Verdana"/>
          <w:color w:val="0000FF"/>
          <w:sz w:val="24"/>
          <w:u w:val="single"/>
          <w:lang w:val="en-US"/>
        </w:rPr>
        <w:fldChar w:fldCharType="end"/>
      </w:r>
      <w:r w:rsidRPr="008E37CC">
        <w:rPr>
          <w:rFonts w:eastAsia="Trebuchet MS"/>
          <w:lang w:val="en-US"/>
        </w:rPr>
        <w:t xml:space="preserve"> </w:t>
      </w:r>
    </w:p>
    <w:p w:rsidR="002F71C8" w:rsidRPr="00A40540" w:rsidRDefault="00C55D21" w:rsidP="00C55D21">
      <w:pPr>
        <w:pStyle w:val="enumlev1"/>
      </w:pPr>
      <w:r w:rsidRPr="002E441C">
        <w:rPr>
          <w:rFonts w:eastAsia="Trebuchet MS"/>
          <w:lang w:val="en-US"/>
        </w:rPr>
        <w:t>•</w:t>
      </w:r>
      <w:r>
        <w:rPr>
          <w:rFonts w:eastAsia="Trebuchet MS"/>
          <w:lang w:val="en-US"/>
        </w:rPr>
        <w:tab/>
      </w:r>
      <w:r w:rsidRPr="00BA2F5F">
        <w:rPr>
          <w:rFonts w:eastAsia="Trebuchet MS"/>
          <w:i/>
          <w:lang w:val="en-US"/>
        </w:rPr>
        <w:t>Meeting information and communications technology access and service needs for people with disabilities, background paper:</w:t>
      </w:r>
      <w:r w:rsidRPr="008E37CC">
        <w:rPr>
          <w:rFonts w:eastAsia="Trebuchet MS"/>
          <w:lang w:val="en-US"/>
        </w:rPr>
        <w:t xml:space="preserve"> </w:t>
      </w:r>
      <w:hyperlink r:id="rId38" w:history="1">
        <w:r w:rsidR="00BA2F5F" w:rsidRPr="00CD6555">
          <w:rPr>
            <w:rStyle w:val="Hyperlink"/>
            <w:rFonts w:asciiTheme="majorBidi" w:eastAsia="Trebuchet MS" w:hAnsiTheme="majorBidi" w:cstheme="majorBidi"/>
            <w:sz w:val="24"/>
            <w:szCs w:val="24"/>
            <w:lang w:val="en-US"/>
          </w:rPr>
          <w:t>www.itu.int/ITU-D/study_groups/SGP_2006-2010/events/2007/Workshops/documents/05-successpolicies.pdf</w:t>
        </w:r>
      </w:hyperlink>
    </w:p>
    <w:p w:rsidR="004C46FF" w:rsidRPr="00A40540" w:rsidRDefault="004C46FF" w:rsidP="00340896"/>
    <w:sectPr w:rsidR="004C46FF" w:rsidRPr="00A40540" w:rsidSect="00EA04D0">
      <w:headerReference w:type="even" r:id="rId39"/>
      <w:headerReference w:type="default" r:id="rId40"/>
      <w:pgSz w:w="11907" w:h="16834" w:code="9"/>
      <w:pgMar w:top="1361" w:right="1077" w:bottom="1361" w:left="107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64" w:rsidRDefault="00CB1E64">
      <w:r>
        <w:separator/>
      </w:r>
    </w:p>
  </w:endnote>
  <w:endnote w:type="continuationSeparator" w:id="0">
    <w:p w:rsidR="00CB1E64" w:rsidRDefault="00CB1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Arial Unicode MS"/>
    <w:panose1 w:val="00000000000000000000"/>
    <w:charset w:val="4D"/>
    <w:family w:val="roman"/>
    <w:notTrueType/>
    <w:pitch w:val="default"/>
    <w:sig w:usb0="09FA0ED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9C" w:rsidRDefault="000C7F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7" w:rsidRDefault="00744D77" w:rsidP="00115571">
    <w:pPr>
      <w:pStyle w:val="Footer"/>
      <w:jc w:val="right"/>
    </w:pPr>
    <w:r>
      <w:rPr>
        <w:lang w:val="en-US" w:eastAsia="zh-CN"/>
      </w:rPr>
      <w:drawing>
        <wp:inline distT="0" distB="0" distL="0" distR="0">
          <wp:extent cx="690524" cy="778303"/>
          <wp:effectExtent l="19050" t="0" r="0"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690489" cy="778264"/>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7" w:rsidRDefault="00744D77">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7" w:rsidRDefault="00744D77"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64" w:rsidRDefault="00CB1E64">
      <w:r>
        <w:t>____________________</w:t>
      </w:r>
    </w:p>
  </w:footnote>
  <w:footnote w:type="continuationSeparator" w:id="0">
    <w:p w:rsidR="00CB1E64" w:rsidRDefault="00CB1E64">
      <w:r>
        <w:continuationSeparator/>
      </w:r>
    </w:p>
  </w:footnote>
  <w:footnote w:id="1">
    <w:p w:rsidR="00744D77" w:rsidRPr="00D75C49" w:rsidRDefault="00744D77" w:rsidP="00CE3A32">
      <w:pPr>
        <w:pStyle w:val="FootnoteText"/>
        <w:rPr>
          <w:lang w:val="fr-CH"/>
        </w:rPr>
      </w:pPr>
      <w:r w:rsidRPr="000B4324">
        <w:rPr>
          <w:vertAlign w:val="superscript"/>
        </w:rPr>
        <w:footnoteRef/>
      </w:r>
      <w:r w:rsidRPr="00D75C49">
        <w:rPr>
          <w:lang w:val="fr-CH"/>
        </w:rPr>
        <w:t xml:space="preserve"> </w:t>
      </w:r>
      <w:r w:rsidRPr="00D75C49">
        <w:rPr>
          <w:lang w:val="fr-CH"/>
        </w:rPr>
        <w:tab/>
      </w:r>
      <w:r w:rsidRPr="00D75C49">
        <w:rPr>
          <w:rFonts w:eastAsia="Verdana"/>
          <w:lang w:val="fr-CH"/>
        </w:rPr>
        <w:t xml:space="preserve">Sommet mondial sur la société de l'information, </w:t>
      </w:r>
      <w:r w:rsidRPr="00D75C49">
        <w:rPr>
          <w:rFonts w:eastAsia="Verdana"/>
          <w:i/>
          <w:iCs/>
          <w:lang w:val="fr-CH"/>
        </w:rPr>
        <w:t>Déclaration de principes, Construire la société de l'information: un défi mondial pour le nouveau millénaire</w:t>
      </w:r>
      <w:r w:rsidRPr="00D75C49">
        <w:rPr>
          <w:rFonts w:eastAsia="Verdana"/>
          <w:lang w:val="fr-CH"/>
        </w:rPr>
        <w:t xml:space="preserve">, </w:t>
      </w:r>
      <w:r w:rsidR="007E534A">
        <w:fldChar w:fldCharType="begin"/>
      </w:r>
      <w:r w:rsidR="007E534A" w:rsidRPr="000C7F9C">
        <w:rPr>
          <w:lang w:val="fr-CH"/>
        </w:rPr>
        <w:instrText>HYPERLINK "http://www.itu.int/wsis/docs/geneva/official/dop.html"</w:instrText>
      </w:r>
      <w:r w:rsidR="007E534A">
        <w:fldChar w:fldCharType="separate"/>
      </w:r>
      <w:r w:rsidRPr="00CD6555">
        <w:rPr>
          <w:rStyle w:val="Hyperlink"/>
          <w:lang w:val="fr-CH"/>
        </w:rPr>
        <w:t>www.itu.int/wsis/docs/geneva/official/dop.html</w:t>
      </w:r>
      <w:r w:rsidR="007E534A">
        <w:fldChar w:fldCharType="end"/>
      </w:r>
      <w:r w:rsidRPr="00D75C49">
        <w:rPr>
          <w:rFonts w:eastAsia="Verdana"/>
          <w:lang w:val="fr-CH"/>
        </w:rPr>
        <w:t>, 12 décembre 2003 (date d'accès: 12 novembre 2007).</w:t>
      </w:r>
    </w:p>
  </w:footnote>
  <w:footnote w:id="2">
    <w:p w:rsidR="00744D77" w:rsidRPr="00D75C49" w:rsidRDefault="00744D77" w:rsidP="00CE3A32">
      <w:pPr>
        <w:pStyle w:val="FootnoteText"/>
        <w:rPr>
          <w:lang w:val="fr-CH"/>
        </w:rPr>
      </w:pPr>
      <w:r w:rsidRPr="000B4324">
        <w:rPr>
          <w:vertAlign w:val="superscript"/>
        </w:rPr>
        <w:footnoteRef/>
      </w:r>
      <w:r w:rsidRPr="00D75C49">
        <w:rPr>
          <w:lang w:val="fr-CH"/>
        </w:rPr>
        <w:t xml:space="preserve"> </w:t>
      </w:r>
      <w:r w:rsidRPr="00D75C49">
        <w:rPr>
          <w:lang w:val="fr-CH"/>
        </w:rPr>
        <w:tab/>
      </w:r>
      <w:r w:rsidRPr="00D75C49">
        <w:rPr>
          <w:rFonts w:eastAsia="Verdana"/>
          <w:lang w:val="fr-CH"/>
        </w:rPr>
        <w:t xml:space="preserve">Sommet mondial sur la société de l'information, </w:t>
      </w:r>
      <w:r w:rsidRPr="00D75C49">
        <w:rPr>
          <w:rFonts w:eastAsia="Verdana"/>
          <w:i/>
          <w:iCs/>
          <w:lang w:val="fr-CH"/>
        </w:rPr>
        <w:t>Engagement de Tunis</w:t>
      </w:r>
      <w:r w:rsidRPr="00D75C49">
        <w:rPr>
          <w:rFonts w:eastAsia="Verdana"/>
          <w:lang w:val="fr-CH"/>
        </w:rPr>
        <w:t xml:space="preserve">, </w:t>
      </w:r>
      <w:r w:rsidR="007E534A">
        <w:fldChar w:fldCharType="begin"/>
      </w:r>
      <w:r w:rsidR="007E534A" w:rsidRPr="000C7F9C">
        <w:rPr>
          <w:lang w:val="fr-CH"/>
        </w:rPr>
        <w:instrText>HYPERLINK "http://www.itu.int/wsis/docs2/tunis/off/7.html"</w:instrText>
      </w:r>
      <w:r w:rsidR="007E534A">
        <w:fldChar w:fldCharType="separate"/>
      </w:r>
      <w:r w:rsidRPr="00CD6555">
        <w:rPr>
          <w:rStyle w:val="Hyperlink"/>
          <w:lang w:val="fr-CH"/>
        </w:rPr>
        <w:t>www.itu.int/wsis/docs2/tunis/off/7.html</w:t>
      </w:r>
      <w:r w:rsidR="007E534A">
        <w:fldChar w:fldCharType="end"/>
      </w:r>
      <w:r w:rsidRPr="00D75C49">
        <w:rPr>
          <w:rFonts w:eastAsia="Verdana"/>
          <w:lang w:val="fr-CH"/>
        </w:rPr>
        <w:t>, 18 novembre 2005 (date d'accès: 12 novembre 2007).</w:t>
      </w:r>
    </w:p>
  </w:footnote>
  <w:footnote w:id="3">
    <w:p w:rsidR="00744D77" w:rsidRPr="00D75C49" w:rsidRDefault="00744D77" w:rsidP="00C55D21">
      <w:pPr>
        <w:pStyle w:val="FootnoteText"/>
        <w:rPr>
          <w:lang w:val="fr-CH"/>
        </w:rPr>
      </w:pPr>
      <w:r w:rsidRPr="000B4324">
        <w:rPr>
          <w:vertAlign w:val="superscript"/>
        </w:rPr>
        <w:footnoteRef/>
      </w:r>
      <w:r w:rsidRPr="00D75C49">
        <w:rPr>
          <w:lang w:val="fr-CH"/>
        </w:rPr>
        <w:t xml:space="preserve"> </w:t>
      </w:r>
      <w:r w:rsidRPr="00D75C49">
        <w:rPr>
          <w:lang w:val="fr-CH"/>
        </w:rPr>
        <w:tab/>
      </w:r>
      <w:r w:rsidRPr="00D75C49">
        <w:rPr>
          <w:rFonts w:eastAsia="Verdana"/>
          <w:lang w:val="fr-CH"/>
        </w:rPr>
        <w:t xml:space="preserve">Cf. UIT, </w:t>
      </w:r>
      <w:r w:rsidRPr="00D75C49">
        <w:rPr>
          <w:rFonts w:eastAsia="Verdana"/>
          <w:i/>
          <w:iCs/>
          <w:lang w:val="fr-CH"/>
        </w:rPr>
        <w:t>Sommet mondial de la société de l'information</w:t>
      </w:r>
      <w:r w:rsidRPr="00D75C49">
        <w:rPr>
          <w:rFonts w:eastAsia="Verdana"/>
          <w:lang w:val="fr-CH"/>
        </w:rPr>
        <w:t>: 1) Déclaration de principes, numéros 13 et 30; 2) Plan d'action du 12 mai 2004, numéros 9 e) et f), 19 et 23; 3) Engagement de Tunis numéros 18 et 20; et 4) Agenda de Tunis numéro 90 c) et e).</w:t>
      </w:r>
    </w:p>
  </w:footnote>
  <w:footnote w:id="4">
    <w:p w:rsidR="00744D77" w:rsidRPr="00D75C49" w:rsidRDefault="00744D77" w:rsidP="00C55D21">
      <w:pPr>
        <w:pStyle w:val="FootnoteText"/>
        <w:rPr>
          <w:lang w:val="fr-CH"/>
        </w:rPr>
      </w:pPr>
      <w:r w:rsidRPr="000B4324">
        <w:rPr>
          <w:vertAlign w:val="superscript"/>
        </w:rPr>
        <w:footnoteRef/>
      </w:r>
      <w:r w:rsidRPr="00D75C49">
        <w:rPr>
          <w:lang w:val="fr-CH"/>
        </w:rPr>
        <w:t xml:space="preserve"> </w:t>
      </w:r>
      <w:r w:rsidRPr="00D75C49">
        <w:rPr>
          <w:lang w:val="fr-CH"/>
        </w:rPr>
        <w:tab/>
      </w:r>
      <w:r w:rsidRPr="00D75C49">
        <w:rPr>
          <w:rFonts w:eastAsia="Verdana"/>
          <w:lang w:val="fr-CH"/>
        </w:rPr>
        <w:t>CMDT-06, Résolution 56.</w:t>
      </w:r>
    </w:p>
  </w:footnote>
  <w:footnote w:id="5">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i/>
          <w:iCs/>
          <w:lang w:val="fr-CH"/>
        </w:rPr>
        <w:t>Recommandation</w:t>
      </w:r>
      <w:r w:rsidRPr="00343328">
        <w:rPr>
          <w:rFonts w:eastAsia="Verdana"/>
          <w:i/>
          <w:lang w:val="fr-CH"/>
        </w:rPr>
        <w:t xml:space="preserve"> UIT-T</w:t>
      </w:r>
      <w:r w:rsidRPr="00D75C49">
        <w:rPr>
          <w:rFonts w:eastAsia="Verdana"/>
          <w:i/>
          <w:iCs/>
          <w:lang w:val="fr-CH"/>
        </w:rPr>
        <w:t xml:space="preserve"> F.790</w:t>
      </w:r>
      <w:r>
        <w:rPr>
          <w:rFonts w:eastAsia="Verdana"/>
          <w:i/>
          <w:lang w:val="fr-CH"/>
        </w:rPr>
        <w:t xml:space="preserve">, </w:t>
      </w:r>
      <w:r w:rsidRPr="00D75C49">
        <w:rPr>
          <w:rFonts w:eastAsia="Verdana"/>
          <w:i/>
          <w:iCs/>
          <w:lang w:val="fr-CH"/>
        </w:rPr>
        <w:t>Lignes directrices relatives à l'accessibilité des télécommunications pour les personnes âgées et les handicapés</w:t>
      </w:r>
      <w:r w:rsidRPr="00D75C49">
        <w:rPr>
          <w:rFonts w:eastAsia="Verdana"/>
          <w:lang w:val="fr-CH"/>
        </w:rPr>
        <w:t>, approuvée dans le cadre de la procédure de la Résolution 1 de l'Assemblée mondiale de normalisation des télécommunications du 17 novembre 2000, section 3.7.</w:t>
      </w:r>
    </w:p>
  </w:footnote>
  <w:footnote w:id="6">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CMDT-06, numéro 3.4, section II, sous-section a), numéro 12.</w:t>
      </w:r>
    </w:p>
  </w:footnote>
  <w:footnote w:id="7">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Cf. article 1, second paragraphe de la Convention relative aux droits des personnes handicapées et article 2, section XI, de la Loi générale relative aux personnes handicapées (Mexique).</w:t>
      </w:r>
    </w:p>
  </w:footnote>
  <w:footnote w:id="8">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t xml:space="preserve">UE, </w:t>
      </w:r>
      <w:r w:rsidRPr="00D75C49">
        <w:rPr>
          <w:i/>
          <w:iCs/>
          <w:lang w:val="fr-CH"/>
        </w:rPr>
        <w:t xml:space="preserve">La </w:t>
      </w:r>
      <w:proofErr w:type="spellStart"/>
      <w:r w:rsidRPr="00D75C49">
        <w:rPr>
          <w:i/>
          <w:iCs/>
          <w:lang w:val="fr-CH"/>
        </w:rPr>
        <w:t>cyberaccessibilité</w:t>
      </w:r>
      <w:proofErr w:type="spellEnd"/>
      <w:r w:rsidRPr="00D75C49">
        <w:rPr>
          <w:lang w:val="fr-CH"/>
        </w:rPr>
        <w:t>, Communication de la commission au parlement européen, au conseil, au comité économique et social européen et au comité des régions, COM(2005) 425, Bruxelles, 13 septembre 2005.</w:t>
      </w:r>
    </w:p>
  </w:footnote>
  <w:footnote w:id="9">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Cf. article 31 de la Convention relative aux droits des personnes handicapées.</w:t>
      </w:r>
    </w:p>
  </w:footnote>
  <w:footnote w:id="10">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Article 2 de la CDPH.</w:t>
      </w:r>
    </w:p>
  </w:footnote>
  <w:footnote w:id="11">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Article 9, section 1, paragraphe b) de la CDPH.</w:t>
      </w:r>
    </w:p>
  </w:footnote>
  <w:footnote w:id="12">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Article 9, section 2 de la CDPH.</w:t>
      </w:r>
    </w:p>
  </w:footnote>
  <w:footnote w:id="13">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Article 9, section 2, paragraphe h) de la CDPH.</w:t>
      </w:r>
    </w:p>
  </w:footnote>
  <w:footnote w:id="14">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Article 21 de la CDPH.</w:t>
      </w:r>
    </w:p>
  </w:footnote>
  <w:footnote w:id="15">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Article 21, paragraphe a) de la CDPH.</w:t>
      </w:r>
    </w:p>
  </w:footnote>
  <w:footnote w:id="16">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Article 21, paragraphe c) de la CDPH.</w:t>
      </w:r>
    </w:p>
  </w:footnote>
  <w:footnote w:id="17">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Article 21, paragraphe d) de la CDPH.</w:t>
      </w:r>
    </w:p>
  </w:footnote>
  <w:footnote w:id="18">
    <w:p w:rsidR="00744D77" w:rsidRPr="00D75C49" w:rsidRDefault="00744D77" w:rsidP="00F2127C">
      <w:pPr>
        <w:pStyle w:val="FootnoteText"/>
        <w:rPr>
          <w:szCs w:val="18"/>
          <w:lang w:val="fr-CH"/>
        </w:rPr>
      </w:pPr>
      <w:r w:rsidRPr="00F2127C">
        <w:rPr>
          <w:szCs w:val="18"/>
          <w:vertAlign w:val="superscript"/>
        </w:rPr>
        <w:footnoteRef/>
      </w:r>
      <w:r w:rsidRPr="00D75C49">
        <w:rPr>
          <w:szCs w:val="18"/>
          <w:lang w:val="fr-CH"/>
        </w:rPr>
        <w:t xml:space="preserve"> </w:t>
      </w:r>
      <w:r w:rsidRPr="00D75C49">
        <w:rPr>
          <w:szCs w:val="18"/>
          <w:lang w:val="fr-CH"/>
        </w:rPr>
        <w:tab/>
      </w:r>
      <w:r w:rsidRPr="00D75C49">
        <w:rPr>
          <w:rFonts w:eastAsia="Verdana"/>
          <w:szCs w:val="18"/>
          <w:lang w:val="fr-CH"/>
        </w:rPr>
        <w:t xml:space="preserve">Disponible à la page </w:t>
      </w:r>
      <w:r w:rsidR="007E534A">
        <w:fldChar w:fldCharType="begin"/>
      </w:r>
      <w:r w:rsidR="007E534A" w:rsidRPr="000C7F9C">
        <w:rPr>
          <w:lang w:val="fr-CH"/>
        </w:rPr>
        <w:instrText>HYPERLINK "http://www.venezuelanalysis.com/news/2067"</w:instrText>
      </w:r>
      <w:r w:rsidR="007E534A">
        <w:fldChar w:fldCharType="separate"/>
      </w:r>
      <w:r w:rsidRPr="00CD6555">
        <w:rPr>
          <w:rStyle w:val="Hyperlink"/>
          <w:rFonts w:eastAsia="Verdana"/>
          <w:szCs w:val="18"/>
          <w:lang w:val="fr-CH"/>
        </w:rPr>
        <w:t>www.venezuelanalysis.com/news/2067</w:t>
      </w:r>
      <w:r w:rsidR="007E534A">
        <w:fldChar w:fldCharType="end"/>
      </w:r>
    </w:p>
  </w:footnote>
  <w:footnote w:id="19">
    <w:p w:rsidR="00744D77" w:rsidRPr="00D75C49" w:rsidRDefault="00744D77" w:rsidP="00C55D21">
      <w:pPr>
        <w:pStyle w:val="FootnoteText"/>
        <w:rPr>
          <w:szCs w:val="18"/>
          <w:lang w:val="fr-CH"/>
        </w:rPr>
      </w:pPr>
      <w:r w:rsidRPr="00F2127C">
        <w:rPr>
          <w:szCs w:val="18"/>
          <w:vertAlign w:val="superscript"/>
        </w:rPr>
        <w:footnoteRef/>
      </w:r>
      <w:r w:rsidRPr="00D75C49">
        <w:rPr>
          <w:szCs w:val="18"/>
          <w:lang w:val="fr-CH"/>
        </w:rPr>
        <w:t xml:space="preserve"> </w:t>
      </w:r>
      <w:r w:rsidRPr="00D75C49">
        <w:rPr>
          <w:szCs w:val="18"/>
          <w:lang w:val="fr-CH"/>
        </w:rPr>
        <w:tab/>
      </w:r>
      <w:r w:rsidRPr="00D75C49">
        <w:rPr>
          <w:rFonts w:eastAsia="Trebuchet MS"/>
          <w:szCs w:val="18"/>
          <w:lang w:val="fr-CH"/>
        </w:rPr>
        <w:t xml:space="preserve">Cf. UIT-D, Document 1/166 d'ANATEL (Brésil) présenté à la Troisième réunion de la </w:t>
      </w:r>
      <w:r>
        <w:rPr>
          <w:rFonts w:eastAsia="Trebuchet MS"/>
          <w:szCs w:val="18"/>
          <w:lang w:val="fr-CH"/>
        </w:rPr>
        <w:t>C</w:t>
      </w:r>
      <w:r w:rsidRPr="00D75C49">
        <w:rPr>
          <w:rFonts w:eastAsia="Trebuchet MS"/>
          <w:szCs w:val="18"/>
          <w:lang w:val="fr-CH"/>
        </w:rPr>
        <w:t>ommission d'études 1 de l'UIT-D, Genève, 9-12 septembre 2008.</w:t>
      </w:r>
    </w:p>
  </w:footnote>
  <w:footnote w:id="20">
    <w:p w:rsidR="00744D77" w:rsidRPr="00F2127C" w:rsidRDefault="00744D77" w:rsidP="00F2127C">
      <w:pPr>
        <w:pStyle w:val="FootnoteText"/>
        <w:rPr>
          <w:szCs w:val="18"/>
        </w:rPr>
      </w:pPr>
      <w:r w:rsidRPr="00F2127C">
        <w:rPr>
          <w:szCs w:val="18"/>
          <w:vertAlign w:val="superscript"/>
        </w:rPr>
        <w:footnoteRef/>
      </w:r>
      <w:r w:rsidRPr="00F2127C">
        <w:rPr>
          <w:szCs w:val="18"/>
        </w:rPr>
        <w:t xml:space="preserve"> </w:t>
      </w:r>
      <w:r w:rsidRPr="00F2127C">
        <w:rPr>
          <w:szCs w:val="18"/>
        </w:rPr>
        <w:tab/>
      </w:r>
      <w:r w:rsidRPr="00F2127C">
        <w:rPr>
          <w:rFonts w:eastAsia="Verdana"/>
          <w:szCs w:val="18"/>
        </w:rPr>
        <w:t>Waddell, Cynthia D. "</w:t>
      </w:r>
      <w:r w:rsidRPr="00343328">
        <w:rPr>
          <w:rFonts w:eastAsia="Verdana"/>
          <w:i/>
          <w:szCs w:val="18"/>
        </w:rPr>
        <w:t>Worldwide Accessibility Laws and Policies</w:t>
      </w:r>
      <w:r w:rsidRPr="00F2127C">
        <w:rPr>
          <w:rFonts w:eastAsia="Verdana"/>
          <w:szCs w:val="18"/>
        </w:rPr>
        <w:t xml:space="preserve">" </w:t>
      </w:r>
      <w:proofErr w:type="spellStart"/>
      <w:r w:rsidRPr="00F2127C">
        <w:rPr>
          <w:rFonts w:eastAsia="Verdana"/>
          <w:szCs w:val="18"/>
        </w:rPr>
        <w:t>dans</w:t>
      </w:r>
      <w:proofErr w:type="spellEnd"/>
      <w:r w:rsidRPr="00F2127C">
        <w:rPr>
          <w:rFonts w:eastAsia="Verdana"/>
          <w:szCs w:val="18"/>
        </w:rPr>
        <w:t xml:space="preserve"> </w:t>
      </w:r>
      <w:r w:rsidRPr="00F2127C">
        <w:rPr>
          <w:rFonts w:eastAsia="Verdana"/>
          <w:i/>
          <w:iCs/>
          <w:szCs w:val="18"/>
        </w:rPr>
        <w:t>Web Accessibility: Web Standards and Regulatory Compliance</w:t>
      </w:r>
      <w:r w:rsidRPr="00F2127C">
        <w:rPr>
          <w:rFonts w:eastAsia="Verdana"/>
          <w:szCs w:val="18"/>
        </w:rPr>
        <w:t xml:space="preserve">, </w:t>
      </w:r>
      <w:proofErr w:type="spellStart"/>
      <w:r w:rsidRPr="00F2127C">
        <w:rPr>
          <w:rFonts w:eastAsia="Verdana"/>
          <w:szCs w:val="18"/>
        </w:rPr>
        <w:t>Apress</w:t>
      </w:r>
      <w:proofErr w:type="spellEnd"/>
      <w:r w:rsidRPr="00F2127C">
        <w:rPr>
          <w:rFonts w:eastAsia="Verdana"/>
          <w:szCs w:val="18"/>
        </w:rPr>
        <w:t xml:space="preserve"> 2006.</w:t>
      </w:r>
    </w:p>
  </w:footnote>
  <w:footnote w:id="21">
    <w:p w:rsidR="00744D77" w:rsidRPr="00D75C49" w:rsidRDefault="00744D77" w:rsidP="00C55D21">
      <w:pPr>
        <w:tabs>
          <w:tab w:val="clear" w:pos="794"/>
        </w:tabs>
        <w:ind w:left="284" w:right="500" w:hanging="284"/>
        <w:rPr>
          <w:sz w:val="18"/>
          <w:szCs w:val="18"/>
          <w:lang w:val="fr-CH"/>
        </w:rPr>
      </w:pPr>
      <w:r w:rsidRPr="00F2127C">
        <w:rPr>
          <w:sz w:val="18"/>
          <w:szCs w:val="18"/>
          <w:vertAlign w:val="superscript"/>
        </w:rPr>
        <w:footnoteRef/>
      </w:r>
      <w:r w:rsidRPr="00D75C49">
        <w:rPr>
          <w:sz w:val="18"/>
          <w:szCs w:val="18"/>
          <w:lang w:val="fr-CH"/>
        </w:rPr>
        <w:t xml:space="preserve"> </w:t>
      </w:r>
      <w:r w:rsidRPr="00D75C49">
        <w:rPr>
          <w:sz w:val="18"/>
          <w:szCs w:val="18"/>
          <w:lang w:val="fr-CH"/>
        </w:rPr>
        <w:tab/>
      </w:r>
      <w:r w:rsidRPr="00D75C49">
        <w:rPr>
          <w:rFonts w:eastAsia="Trebuchet MS"/>
          <w:sz w:val="18"/>
          <w:szCs w:val="18"/>
          <w:lang w:val="fr-CH"/>
        </w:rPr>
        <w:t>UE, Directive 2002/22/CE du Parlement européen et du Conseil du 7 mars 2002 concernant le service universel et les droits des utilisateurs au regard des réseaux et services de communications électroniques (Directive "service universel").</w:t>
      </w:r>
    </w:p>
  </w:footnote>
  <w:footnote w:id="22">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Trebuchet MS"/>
          <w:lang w:val="fr-CH"/>
        </w:rPr>
        <w:t>UE, Article 7, paragraphe 1 de la Directive relative au service universel.</w:t>
      </w:r>
    </w:p>
  </w:footnote>
  <w:footnote w:id="23">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Trebuchet MS"/>
          <w:lang w:val="fr-CH"/>
        </w:rPr>
        <w:t>UE, Article 7, paragraphe 2 de la Directive relative au service universel.</w:t>
      </w:r>
    </w:p>
  </w:footnote>
  <w:footnote w:id="24">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UE, Article 11, paragraphe 2 de la Directive relative au service universel.</w:t>
      </w:r>
    </w:p>
  </w:footnote>
  <w:footnote w:id="25">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sidRPr="00D75C49">
        <w:rPr>
          <w:rFonts w:eastAsia="Verdana"/>
          <w:lang w:val="fr-CH"/>
        </w:rPr>
        <w:t>UE, Article 6, paragraphe 1 de la Directive relative au service universel.</w:t>
      </w:r>
    </w:p>
  </w:footnote>
  <w:footnote w:id="26">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Pr>
          <w:rFonts w:eastAsia="Verdana"/>
          <w:lang w:val="fr-CH"/>
        </w:rPr>
        <w:t>Etats-Unis</w:t>
      </w:r>
      <w:r w:rsidRPr="00D75C49">
        <w:rPr>
          <w:rFonts w:eastAsia="Verdana"/>
          <w:lang w:val="fr-CH"/>
        </w:rPr>
        <w:t xml:space="preserve">, section 255 [47 U.S.C. 255] du </w:t>
      </w:r>
      <w:r w:rsidRPr="00D75C49">
        <w:rPr>
          <w:rFonts w:eastAsia="Verdana"/>
          <w:i/>
          <w:iCs/>
          <w:lang w:val="fr-CH"/>
        </w:rPr>
        <w:t xml:space="preserve">Communications </w:t>
      </w:r>
      <w:proofErr w:type="spellStart"/>
      <w:r w:rsidRPr="00D75C49">
        <w:rPr>
          <w:rFonts w:eastAsia="Verdana"/>
          <w:i/>
          <w:iCs/>
          <w:lang w:val="fr-CH"/>
        </w:rPr>
        <w:t>Act</w:t>
      </w:r>
      <w:proofErr w:type="spellEnd"/>
      <w:r w:rsidRPr="00D75C49">
        <w:rPr>
          <w:rFonts w:eastAsia="Verdana"/>
          <w:lang w:val="fr-CH"/>
        </w:rPr>
        <w:t xml:space="preserve">, en parallèle avec la section 301(9) [42 U.S.C. 12181(9)] du </w:t>
      </w:r>
      <w:proofErr w:type="spellStart"/>
      <w:r w:rsidRPr="00D75C49">
        <w:rPr>
          <w:rFonts w:eastAsia="Verdana"/>
          <w:i/>
          <w:iCs/>
          <w:lang w:val="fr-CH"/>
        </w:rPr>
        <w:t>Americans</w:t>
      </w:r>
      <w:proofErr w:type="spellEnd"/>
      <w:r w:rsidRPr="00D75C49">
        <w:rPr>
          <w:rFonts w:eastAsia="Verdana"/>
          <w:i/>
          <w:iCs/>
          <w:lang w:val="fr-CH"/>
        </w:rPr>
        <w:t xml:space="preserve"> </w:t>
      </w:r>
      <w:proofErr w:type="spellStart"/>
      <w:r w:rsidRPr="00D75C49">
        <w:rPr>
          <w:rFonts w:eastAsia="Verdana"/>
          <w:i/>
          <w:iCs/>
          <w:lang w:val="fr-CH"/>
        </w:rPr>
        <w:t>with</w:t>
      </w:r>
      <w:proofErr w:type="spellEnd"/>
      <w:r w:rsidRPr="00D75C49">
        <w:rPr>
          <w:rFonts w:eastAsia="Verdana"/>
          <w:i/>
          <w:iCs/>
          <w:lang w:val="fr-CH"/>
        </w:rPr>
        <w:t xml:space="preserve"> </w:t>
      </w:r>
      <w:proofErr w:type="spellStart"/>
      <w:r w:rsidRPr="00D75C49">
        <w:rPr>
          <w:rFonts w:eastAsia="Verdana"/>
          <w:i/>
          <w:iCs/>
          <w:lang w:val="fr-CH"/>
        </w:rPr>
        <w:t>Disabilities</w:t>
      </w:r>
      <w:proofErr w:type="spellEnd"/>
      <w:r w:rsidRPr="00D75C49">
        <w:rPr>
          <w:rFonts w:eastAsia="Verdana"/>
          <w:i/>
          <w:iCs/>
          <w:lang w:val="fr-CH"/>
        </w:rPr>
        <w:t xml:space="preserve"> </w:t>
      </w:r>
      <w:proofErr w:type="spellStart"/>
      <w:r w:rsidRPr="00D75C49">
        <w:rPr>
          <w:rFonts w:eastAsia="Verdana"/>
          <w:i/>
          <w:iCs/>
          <w:lang w:val="fr-CH"/>
        </w:rPr>
        <w:t>Act</w:t>
      </w:r>
      <w:proofErr w:type="spellEnd"/>
      <w:r w:rsidRPr="00D75C49">
        <w:rPr>
          <w:rFonts w:eastAsia="Verdana"/>
          <w:i/>
          <w:iCs/>
          <w:lang w:val="fr-CH"/>
        </w:rPr>
        <w:t xml:space="preserve"> </w:t>
      </w:r>
      <w:r w:rsidRPr="00D75C49">
        <w:rPr>
          <w:rFonts w:eastAsia="Verdana"/>
          <w:lang w:val="fr-CH"/>
        </w:rPr>
        <w:t>de 1990.</w:t>
      </w:r>
    </w:p>
  </w:footnote>
  <w:footnote w:id="27">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Pr>
          <w:rFonts w:eastAsia="Verdana"/>
          <w:lang w:val="fr-CH"/>
        </w:rPr>
        <w:t>Etats-Unis</w:t>
      </w:r>
      <w:r w:rsidRPr="00D75C49">
        <w:rPr>
          <w:rFonts w:eastAsia="Verdana"/>
          <w:lang w:val="fr-CH"/>
        </w:rPr>
        <w:t xml:space="preserve">, section 508 [29 U.S.C. 798] du </w:t>
      </w:r>
      <w:proofErr w:type="spellStart"/>
      <w:r w:rsidRPr="00D75C49">
        <w:rPr>
          <w:rFonts w:eastAsia="Verdana"/>
          <w:i/>
          <w:iCs/>
          <w:lang w:val="fr-CH"/>
        </w:rPr>
        <w:t>Rehabilitation</w:t>
      </w:r>
      <w:proofErr w:type="spellEnd"/>
      <w:r w:rsidRPr="00D75C49">
        <w:rPr>
          <w:rFonts w:eastAsia="Verdana"/>
          <w:i/>
          <w:iCs/>
          <w:lang w:val="fr-CH"/>
        </w:rPr>
        <w:t xml:space="preserve"> </w:t>
      </w:r>
      <w:proofErr w:type="spellStart"/>
      <w:r w:rsidRPr="00D75C49">
        <w:rPr>
          <w:rFonts w:eastAsia="Verdana"/>
          <w:i/>
          <w:iCs/>
          <w:lang w:val="fr-CH"/>
        </w:rPr>
        <w:t>Act</w:t>
      </w:r>
      <w:proofErr w:type="spellEnd"/>
      <w:r w:rsidRPr="00D75C49">
        <w:rPr>
          <w:rFonts w:eastAsia="Verdana"/>
          <w:lang w:val="fr-CH"/>
        </w:rPr>
        <w:t>.</w:t>
      </w:r>
    </w:p>
  </w:footnote>
  <w:footnote w:id="28">
    <w:p w:rsidR="00744D77" w:rsidRPr="00D75C49" w:rsidRDefault="00744D77" w:rsidP="00C55D21">
      <w:pPr>
        <w:pStyle w:val="FootnoteText"/>
        <w:rPr>
          <w:lang w:val="fr-CH"/>
        </w:rPr>
      </w:pPr>
      <w:r w:rsidRPr="00F2127C">
        <w:rPr>
          <w:vertAlign w:val="superscript"/>
        </w:rPr>
        <w:footnoteRef/>
      </w:r>
      <w:r w:rsidRPr="00D75C49">
        <w:rPr>
          <w:lang w:val="fr-CH"/>
        </w:rPr>
        <w:t xml:space="preserve"> </w:t>
      </w:r>
      <w:r w:rsidRPr="00D75C49">
        <w:rPr>
          <w:lang w:val="fr-CH"/>
        </w:rPr>
        <w:tab/>
      </w:r>
      <w:r>
        <w:rPr>
          <w:rFonts w:eastAsia="Verdana"/>
          <w:lang w:val="fr-CH"/>
        </w:rPr>
        <w:t>Etats-Unis</w:t>
      </w:r>
      <w:r w:rsidRPr="00D75C49">
        <w:rPr>
          <w:rFonts w:eastAsia="Trebuchet MS"/>
          <w:lang w:val="fr-CH"/>
        </w:rPr>
        <w:t xml:space="preserve">, Section 711 [47 U.S.C. 611] du </w:t>
      </w:r>
      <w:r w:rsidRPr="00D75C49">
        <w:rPr>
          <w:rFonts w:eastAsia="Trebuchet MS"/>
          <w:i/>
          <w:iCs/>
          <w:lang w:val="fr-CH"/>
        </w:rPr>
        <w:t xml:space="preserve">Communications </w:t>
      </w:r>
      <w:proofErr w:type="spellStart"/>
      <w:r w:rsidRPr="00D75C49">
        <w:rPr>
          <w:rFonts w:eastAsia="Trebuchet MS"/>
          <w:i/>
          <w:iCs/>
          <w:lang w:val="fr-CH"/>
        </w:rPr>
        <w:t>Act</w:t>
      </w:r>
      <w:proofErr w:type="spellEnd"/>
      <w:r w:rsidRPr="00D75C49">
        <w:rPr>
          <w:rFonts w:eastAsia="Trebuchet MS"/>
          <w:lang w:val="fr-CH"/>
        </w:rPr>
        <w:t>.</w:t>
      </w:r>
    </w:p>
  </w:footnote>
  <w:footnote w:id="29">
    <w:p w:rsidR="00744D77" w:rsidRPr="00D75C49" w:rsidRDefault="00744D77" w:rsidP="006D3878">
      <w:pPr>
        <w:pStyle w:val="FootnoteText"/>
        <w:rPr>
          <w:lang w:val="fr-CH"/>
        </w:rPr>
      </w:pPr>
      <w:r w:rsidRPr="006D3878">
        <w:rPr>
          <w:vertAlign w:val="superscript"/>
        </w:rPr>
        <w:footnoteRef/>
      </w:r>
      <w:r w:rsidRPr="00D75C49">
        <w:rPr>
          <w:lang w:val="fr-CH"/>
        </w:rPr>
        <w:t xml:space="preserve"> </w:t>
      </w:r>
      <w:r w:rsidRPr="00D75C49">
        <w:rPr>
          <w:lang w:val="fr-CH"/>
        </w:rPr>
        <w:tab/>
      </w:r>
      <w:r w:rsidRPr="00D75C49">
        <w:rPr>
          <w:rFonts w:eastAsia="Verdana"/>
          <w:lang w:val="fr-CH"/>
        </w:rPr>
        <w:t xml:space="preserve">Cf. USA, 47 C.F.R. § 64.601 – 64.605, </w:t>
      </w:r>
      <w:proofErr w:type="spellStart"/>
      <w:r w:rsidRPr="00D75C49">
        <w:rPr>
          <w:rFonts w:eastAsia="Verdana"/>
          <w:i/>
          <w:iCs/>
          <w:lang w:val="fr-CH"/>
        </w:rPr>
        <w:t>Regulations</w:t>
      </w:r>
      <w:proofErr w:type="spellEnd"/>
      <w:r w:rsidRPr="00D75C49">
        <w:rPr>
          <w:rFonts w:eastAsia="Verdana"/>
          <w:i/>
          <w:iCs/>
          <w:lang w:val="fr-CH"/>
        </w:rPr>
        <w:t xml:space="preserve"> for the Provision of </w:t>
      </w:r>
      <w:proofErr w:type="spellStart"/>
      <w:r w:rsidRPr="00D75C49">
        <w:rPr>
          <w:rFonts w:eastAsia="Verdana"/>
          <w:i/>
          <w:iCs/>
          <w:lang w:val="fr-CH"/>
        </w:rPr>
        <w:t>Telecommunications</w:t>
      </w:r>
      <w:proofErr w:type="spellEnd"/>
      <w:r w:rsidRPr="00D75C49">
        <w:rPr>
          <w:rFonts w:eastAsia="Verdana"/>
          <w:i/>
          <w:iCs/>
          <w:lang w:val="fr-CH"/>
        </w:rPr>
        <w:t xml:space="preserve"> Relay Services (TRS)</w:t>
      </w:r>
      <w:r w:rsidRPr="00D75C49">
        <w:rPr>
          <w:rFonts w:eastAsia="Verdana"/>
          <w:lang w:val="fr-CH"/>
        </w:rPr>
        <w:t xml:space="preserve"> de la Commission fédérale des communications.</w:t>
      </w:r>
    </w:p>
  </w:footnote>
  <w:footnote w:id="30">
    <w:p w:rsidR="00744D77" w:rsidRPr="00D75C49" w:rsidRDefault="00744D77" w:rsidP="00C55D21">
      <w:pPr>
        <w:pStyle w:val="FootnoteText"/>
        <w:rPr>
          <w:rFonts w:eastAsia="Verdana"/>
          <w:lang w:val="fr-CH"/>
        </w:rPr>
      </w:pPr>
      <w:r w:rsidRPr="006D3878">
        <w:rPr>
          <w:vertAlign w:val="superscript"/>
        </w:rPr>
        <w:footnoteRef/>
      </w:r>
      <w:r w:rsidRPr="00D75C49">
        <w:rPr>
          <w:lang w:val="fr-CH"/>
        </w:rPr>
        <w:t xml:space="preserve"> </w:t>
      </w:r>
      <w:r w:rsidRPr="00D75C49">
        <w:rPr>
          <w:lang w:val="fr-CH"/>
        </w:rPr>
        <w:tab/>
      </w:r>
      <w:r>
        <w:rPr>
          <w:rFonts w:eastAsia="Verdana"/>
          <w:lang w:val="fr-CH"/>
        </w:rPr>
        <w:t>Etats-Unis</w:t>
      </w:r>
      <w:r w:rsidRPr="00D75C49">
        <w:rPr>
          <w:rFonts w:eastAsia="Verdana"/>
          <w:lang w:val="fr-CH"/>
        </w:rPr>
        <w:t>, Commission fédérale des communications, Rapport et Ordre 07-110, communiqué le 15 juin 2007,</w:t>
      </w:r>
    </w:p>
    <w:p w:rsidR="00744D77" w:rsidRPr="00D75C49" w:rsidRDefault="00744D77" w:rsidP="006D3878">
      <w:pPr>
        <w:pStyle w:val="FootnoteText"/>
        <w:spacing w:before="0"/>
        <w:rPr>
          <w:lang w:val="fr-CH"/>
        </w:rPr>
      </w:pPr>
      <w:r w:rsidRPr="00D75C49">
        <w:rPr>
          <w:rFonts w:eastAsia="Verdana"/>
          <w:lang w:val="fr-CH"/>
        </w:rPr>
        <w:tab/>
      </w:r>
      <w:r w:rsidR="007E534A">
        <w:fldChar w:fldCharType="begin"/>
      </w:r>
      <w:r w:rsidR="007E534A" w:rsidRPr="000C7F9C">
        <w:rPr>
          <w:lang w:val="fr-CH"/>
        </w:rPr>
        <w:instrText>HYPERLINK "http://fjallfoss.fcc.gov/edocs_public/attachmatch/FCC-07-110A1.doc"</w:instrText>
      </w:r>
      <w:r w:rsidR="007E534A">
        <w:fldChar w:fldCharType="separate"/>
      </w:r>
      <w:r w:rsidRPr="00D75C49">
        <w:rPr>
          <w:rFonts w:eastAsia="Verdana"/>
          <w:u w:val="single"/>
          <w:lang w:val="fr-CH"/>
        </w:rPr>
        <w:t>http://fjallfoss.fcc.gov/edocs_public/attachmatch/FCC-07-110A1.doc</w:t>
      </w:r>
      <w:r w:rsidR="007E534A">
        <w:fldChar w:fldCharType="end"/>
      </w:r>
    </w:p>
  </w:footnote>
  <w:footnote w:id="31">
    <w:p w:rsidR="00744D77" w:rsidRPr="00D75C49" w:rsidRDefault="00744D77" w:rsidP="00C55D21">
      <w:pPr>
        <w:pStyle w:val="FootnoteText"/>
        <w:rPr>
          <w:lang w:val="fr-CH"/>
        </w:rPr>
      </w:pPr>
      <w:r w:rsidRPr="006D3878">
        <w:rPr>
          <w:vertAlign w:val="superscript"/>
        </w:rPr>
        <w:footnoteRef/>
      </w:r>
      <w:r w:rsidRPr="00D75C49">
        <w:rPr>
          <w:lang w:val="fr-CH"/>
        </w:rPr>
        <w:t xml:space="preserve"> </w:t>
      </w:r>
      <w:r w:rsidRPr="00D75C49">
        <w:rPr>
          <w:lang w:val="fr-CH"/>
        </w:rPr>
        <w:tab/>
      </w:r>
      <w:r>
        <w:rPr>
          <w:rFonts w:eastAsia="Verdana"/>
          <w:lang w:val="fr-CH"/>
        </w:rPr>
        <w:t>Etats-Unis</w:t>
      </w:r>
      <w:r w:rsidRPr="00D75C49">
        <w:rPr>
          <w:rFonts w:eastAsia="Verdana"/>
          <w:lang w:val="fr-CH"/>
        </w:rPr>
        <w:t xml:space="preserve">, Section 711 [47 U.S.C. 611] du </w:t>
      </w:r>
      <w:r w:rsidRPr="00D75C49">
        <w:rPr>
          <w:rFonts w:eastAsia="Verdana"/>
          <w:i/>
          <w:iCs/>
          <w:lang w:val="fr-CH"/>
        </w:rPr>
        <w:t xml:space="preserve">Communications </w:t>
      </w:r>
      <w:proofErr w:type="spellStart"/>
      <w:r w:rsidRPr="00D75C49">
        <w:rPr>
          <w:rFonts w:eastAsia="Verdana"/>
          <w:i/>
          <w:iCs/>
          <w:lang w:val="fr-CH"/>
        </w:rPr>
        <w:t>Act</w:t>
      </w:r>
      <w:proofErr w:type="spellEnd"/>
      <w:r w:rsidRPr="00D75C49">
        <w:rPr>
          <w:rFonts w:eastAsia="Verdana"/>
          <w:lang w:val="fr-CH"/>
        </w:rPr>
        <w:t>.</w:t>
      </w:r>
    </w:p>
  </w:footnote>
  <w:footnote w:id="32">
    <w:p w:rsidR="00744D77" w:rsidRPr="00D75C49" w:rsidRDefault="00744D77" w:rsidP="00C55D21">
      <w:pPr>
        <w:pStyle w:val="FootnoteText"/>
        <w:rPr>
          <w:lang w:val="fr-CH"/>
        </w:rPr>
      </w:pPr>
      <w:r w:rsidRPr="006D3878">
        <w:rPr>
          <w:vertAlign w:val="superscript"/>
        </w:rPr>
        <w:footnoteRef/>
      </w:r>
      <w:r w:rsidRPr="00D75C49">
        <w:rPr>
          <w:lang w:val="fr-CH"/>
        </w:rPr>
        <w:t xml:space="preserve"> </w:t>
      </w:r>
      <w:r w:rsidRPr="00D75C49">
        <w:rPr>
          <w:lang w:val="fr-CH"/>
        </w:rPr>
        <w:tab/>
      </w:r>
      <w:r>
        <w:rPr>
          <w:rFonts w:eastAsia="Verdana"/>
          <w:lang w:val="fr-CH"/>
        </w:rPr>
        <w:t>Etats-Unis</w:t>
      </w:r>
      <w:r w:rsidRPr="00D75C49">
        <w:rPr>
          <w:rFonts w:eastAsia="Trebuchet MS"/>
          <w:lang w:val="fr-CH"/>
        </w:rPr>
        <w:t xml:space="preserve">, Section 713 [47 U.S.C. 613] du </w:t>
      </w:r>
      <w:r w:rsidRPr="00D75C49">
        <w:rPr>
          <w:rFonts w:eastAsia="Trebuchet MS"/>
          <w:i/>
          <w:iCs/>
          <w:lang w:val="fr-CH"/>
        </w:rPr>
        <w:t xml:space="preserve">Communications </w:t>
      </w:r>
      <w:proofErr w:type="spellStart"/>
      <w:r w:rsidRPr="00D75C49">
        <w:rPr>
          <w:rFonts w:eastAsia="Trebuchet MS"/>
          <w:i/>
          <w:iCs/>
          <w:lang w:val="fr-CH"/>
        </w:rPr>
        <w:t>Act</w:t>
      </w:r>
      <w:proofErr w:type="spellEnd"/>
      <w:r w:rsidRPr="00D75C49">
        <w:rPr>
          <w:rFonts w:eastAsia="Trebuchet MS"/>
          <w:lang w:val="fr-CH"/>
        </w:rPr>
        <w:t>, en parallèle avec 47 C.F.R. Partie 79.1.</w:t>
      </w:r>
    </w:p>
  </w:footnote>
  <w:footnote w:id="33">
    <w:p w:rsidR="00744D77" w:rsidRPr="00D75C49" w:rsidRDefault="00744D77" w:rsidP="00C55D21">
      <w:pPr>
        <w:pStyle w:val="FootnoteText"/>
        <w:rPr>
          <w:lang w:val="fr-CH"/>
        </w:rPr>
      </w:pPr>
      <w:r w:rsidRPr="006D3878">
        <w:rPr>
          <w:vertAlign w:val="superscript"/>
        </w:rPr>
        <w:footnoteRef/>
      </w:r>
      <w:r w:rsidRPr="00D75C49">
        <w:rPr>
          <w:lang w:val="fr-CH"/>
        </w:rPr>
        <w:tab/>
      </w:r>
      <w:r w:rsidRPr="00D75C49">
        <w:rPr>
          <w:rFonts w:eastAsia="Trebuchet MS"/>
          <w:lang w:val="fr-CH"/>
        </w:rPr>
        <w:t xml:space="preserve">"Technologies d'assistance: dispositif, système de produit, matériel, logiciel ou service utilisé pour activer, préserver ou améliorer les capacités fonctionnelles des personnes handicapées." </w:t>
      </w:r>
      <w:r w:rsidRPr="00D75C49">
        <w:rPr>
          <w:rFonts w:eastAsia="Trebuchet MS"/>
          <w:i/>
          <w:iCs/>
          <w:lang w:val="fr-CH"/>
        </w:rPr>
        <w:t xml:space="preserve">Recommandation </w:t>
      </w:r>
      <w:r w:rsidRPr="00343328">
        <w:rPr>
          <w:rFonts w:eastAsia="Trebuchet MS"/>
          <w:i/>
          <w:lang w:val="fr-CH"/>
        </w:rPr>
        <w:t>UIT-T</w:t>
      </w:r>
      <w:r w:rsidRPr="00D75C49">
        <w:rPr>
          <w:rFonts w:eastAsia="Trebuchet MS"/>
          <w:i/>
          <w:iCs/>
          <w:lang w:val="fr-CH"/>
        </w:rPr>
        <w:t xml:space="preserve"> F.790</w:t>
      </w:r>
      <w:r>
        <w:rPr>
          <w:rFonts w:eastAsia="Trebuchet MS"/>
          <w:i/>
          <w:iCs/>
          <w:lang w:val="fr-CH"/>
        </w:rPr>
        <w:t>,</w:t>
      </w:r>
      <w:r w:rsidRPr="00D75C49">
        <w:rPr>
          <w:rFonts w:eastAsia="Trebuchet MS"/>
          <w:i/>
          <w:iCs/>
          <w:lang w:val="fr-CH"/>
        </w:rPr>
        <w:t xml:space="preserve"> Directives relatives à l'accessibilité des télécommunications pour les personnes âgées et les personnes handicapées</w:t>
      </w:r>
      <w:r w:rsidRPr="00D75C49">
        <w:rPr>
          <w:rFonts w:eastAsia="Trebuchet MS"/>
          <w:lang w:val="fr-CH"/>
        </w:rPr>
        <w:t>, approuvée dans le cadre de la procédure de la Résolution 1 de l'Assemblée mondiale de normalisation des télécommunications du 17 novembre 2000, section 3.8.</w:t>
      </w:r>
    </w:p>
  </w:footnote>
  <w:footnote w:id="34">
    <w:p w:rsidR="00744D77" w:rsidRPr="00D75C49" w:rsidRDefault="00744D77" w:rsidP="00C55D21">
      <w:pPr>
        <w:pStyle w:val="FootnoteText"/>
        <w:rPr>
          <w:lang w:val="fr-CH"/>
        </w:rPr>
      </w:pPr>
      <w:r w:rsidRPr="006D3878">
        <w:rPr>
          <w:vertAlign w:val="superscript"/>
        </w:rPr>
        <w:footnoteRef/>
      </w:r>
      <w:r w:rsidRPr="00D75C49">
        <w:rPr>
          <w:lang w:val="fr-CH"/>
        </w:rPr>
        <w:tab/>
      </w:r>
      <w:r w:rsidRPr="00D75C49">
        <w:rPr>
          <w:rFonts w:eastAsia="Trebuchet MS"/>
          <w:lang w:val="fr-CH"/>
        </w:rPr>
        <w:t xml:space="preserve">Cf. </w:t>
      </w:r>
      <w:r w:rsidRPr="00D75C49">
        <w:rPr>
          <w:rFonts w:eastAsia="Trebuchet MS"/>
          <w:i/>
          <w:iCs/>
          <w:lang w:val="fr-CH"/>
        </w:rPr>
        <w:t xml:space="preserve">Recommandation </w:t>
      </w:r>
      <w:r>
        <w:rPr>
          <w:rFonts w:eastAsia="Trebuchet MS"/>
          <w:i/>
          <w:iCs/>
          <w:lang w:val="fr-CH"/>
        </w:rPr>
        <w:t xml:space="preserve">UIT-T </w:t>
      </w:r>
      <w:r w:rsidRPr="00D75C49">
        <w:rPr>
          <w:rFonts w:eastAsia="Trebuchet MS"/>
          <w:i/>
          <w:iCs/>
          <w:lang w:val="fr-CH"/>
        </w:rPr>
        <w:t>F.790</w:t>
      </w:r>
      <w:r>
        <w:rPr>
          <w:rFonts w:eastAsia="Trebuchet MS"/>
          <w:i/>
          <w:iCs/>
          <w:lang w:val="fr-CH"/>
        </w:rPr>
        <w:t>,</w:t>
      </w:r>
      <w:r w:rsidRPr="00D75C49">
        <w:rPr>
          <w:rFonts w:eastAsia="Trebuchet MS"/>
          <w:i/>
          <w:iCs/>
          <w:lang w:val="fr-CH"/>
        </w:rPr>
        <w:t xml:space="preserve"> Directives relatives à l'accessibilité des télécommunications pour les personnes âgées et les personnes handicapées</w:t>
      </w:r>
      <w:r w:rsidRPr="00D75C49">
        <w:rPr>
          <w:rFonts w:eastAsia="Trebuchet MS"/>
          <w:lang w:val="fr-CH"/>
        </w:rPr>
        <w:t>, approuvée dans le cadre de la procédure de la Résolution 1 de l'Assemblée mondiale de normalisation des télécommunications du 17 novembre 2000, section 6.</w:t>
      </w:r>
    </w:p>
  </w:footnote>
  <w:footnote w:id="35">
    <w:p w:rsidR="00744D77" w:rsidRPr="006D3878" w:rsidRDefault="00744D77" w:rsidP="006D3878">
      <w:pPr>
        <w:pStyle w:val="FootnoteText"/>
      </w:pPr>
      <w:r w:rsidRPr="006D3878">
        <w:rPr>
          <w:vertAlign w:val="superscript"/>
        </w:rPr>
        <w:footnoteRef/>
      </w:r>
      <w:r w:rsidRPr="006D3878">
        <w:tab/>
      </w:r>
      <w:r w:rsidRPr="006D3878">
        <w:rPr>
          <w:rFonts w:eastAsia="Verdana"/>
        </w:rPr>
        <w:t xml:space="preserve">UIT-T, </w:t>
      </w:r>
      <w:r w:rsidRPr="00343328">
        <w:rPr>
          <w:rFonts w:eastAsia="Verdana"/>
          <w:i/>
        </w:rPr>
        <w:t>FSTP-TACL Telecommunications Accessibility Checklist</w:t>
      </w:r>
      <w:r w:rsidRPr="006D3878">
        <w:rPr>
          <w:rFonts w:eastAsia="Verdana"/>
        </w:rPr>
        <w:t xml:space="preserve">, </w:t>
      </w:r>
      <w:hyperlink r:id="rId1" w:history="1">
        <w:r w:rsidRPr="00CD6555">
          <w:rPr>
            <w:rStyle w:val="Hyperlink"/>
            <w:rFonts w:eastAsia="Verdana"/>
          </w:rPr>
          <w:t>www.itu.int/publ/T-TUT-FSTP-2006-TACL/en</w:t>
        </w:r>
      </w:hyperlink>
    </w:p>
  </w:footnote>
  <w:footnote w:id="36">
    <w:p w:rsidR="00744D77" w:rsidRPr="00C45E91" w:rsidRDefault="00744D77" w:rsidP="006D3878">
      <w:pPr>
        <w:pStyle w:val="FootnoteText"/>
        <w:rPr>
          <w:szCs w:val="24"/>
        </w:rPr>
      </w:pPr>
      <w:r w:rsidRPr="006D3878">
        <w:rPr>
          <w:vertAlign w:val="superscript"/>
        </w:rPr>
        <w:footnoteRef/>
      </w:r>
      <w:r w:rsidRPr="00C45E91">
        <w:tab/>
      </w:r>
      <w:r w:rsidRPr="00343328">
        <w:rPr>
          <w:rFonts w:eastAsia="Verdana"/>
          <w:i/>
          <w:szCs w:val="24"/>
        </w:rPr>
        <w:t>JTC 1 Special Working Group on Accessibility,</w:t>
      </w:r>
      <w:r w:rsidRPr="00C45E91">
        <w:rPr>
          <w:rFonts w:eastAsia="Verdana"/>
          <w:szCs w:val="24"/>
        </w:rPr>
        <w:t xml:space="preserve"> </w:t>
      </w:r>
      <w:hyperlink r:id="rId2" w:history="1">
        <w:r w:rsidRPr="00CD6555">
          <w:rPr>
            <w:rStyle w:val="Hyperlink"/>
            <w:rFonts w:eastAsia="Verdana"/>
            <w:szCs w:val="24"/>
          </w:rPr>
          <w:t>www.jtc1access.org/swga_home.htm</w:t>
        </w:r>
      </w:hyperlink>
    </w:p>
  </w:footnote>
  <w:footnote w:id="37">
    <w:p w:rsidR="00744D77" w:rsidRPr="00D75C49" w:rsidRDefault="00744D77" w:rsidP="00692016">
      <w:pPr>
        <w:pStyle w:val="FootnoteText"/>
        <w:rPr>
          <w:lang w:val="fr-CH"/>
        </w:rPr>
      </w:pPr>
      <w:r w:rsidRPr="00692016">
        <w:rPr>
          <w:vertAlign w:val="superscript"/>
        </w:rPr>
        <w:footnoteRef/>
      </w:r>
      <w:r w:rsidRPr="00D75C49">
        <w:rPr>
          <w:lang w:val="fr-CH"/>
        </w:rPr>
        <w:tab/>
      </w:r>
      <w:r w:rsidRPr="00D75C49">
        <w:rPr>
          <w:rFonts w:eastAsia="Verdana"/>
          <w:lang w:val="fr-CH"/>
        </w:rPr>
        <w:t xml:space="preserve">Disponible à l'adresse </w:t>
      </w:r>
      <w:r w:rsidR="007E534A">
        <w:fldChar w:fldCharType="begin"/>
      </w:r>
      <w:r w:rsidR="007E534A" w:rsidRPr="000C7F9C">
        <w:rPr>
          <w:lang w:val="fr-CH"/>
        </w:rPr>
        <w:instrText>HYPERLINK "http://www.ituarabic.org/2007/Disabilities/Cairo%20Declaration%20English%20Final.doc"</w:instrText>
      </w:r>
      <w:r w:rsidR="007E534A">
        <w:fldChar w:fldCharType="separate"/>
      </w:r>
      <w:r w:rsidRPr="00CD6555">
        <w:rPr>
          <w:rStyle w:val="Hyperlink"/>
          <w:rFonts w:eastAsia="Verdana"/>
          <w:lang w:val="fr-CH"/>
        </w:rPr>
        <w:t>www.ituarabic.org/2007/Disabilities/Cairo%20Declaration%20English%20Final.doc</w:t>
      </w:r>
      <w:r w:rsidR="007E534A">
        <w:fldChar w:fldCharType="end"/>
      </w:r>
    </w:p>
  </w:footnote>
  <w:footnote w:id="38">
    <w:p w:rsidR="00744D77" w:rsidRPr="00D75C49" w:rsidRDefault="00744D77" w:rsidP="00692016">
      <w:pPr>
        <w:pStyle w:val="FootnoteText"/>
        <w:rPr>
          <w:lang w:val="fr-CH"/>
        </w:rPr>
      </w:pPr>
      <w:r w:rsidRPr="00692016">
        <w:rPr>
          <w:vertAlign w:val="superscript"/>
        </w:rPr>
        <w:footnoteRef/>
      </w:r>
      <w:r w:rsidRPr="00D75C49">
        <w:rPr>
          <w:lang w:val="fr-CH"/>
        </w:rPr>
        <w:tab/>
      </w:r>
      <w:r w:rsidRPr="00D75C49">
        <w:rPr>
          <w:rFonts w:eastAsia="Verdana"/>
          <w:lang w:val="fr-CH"/>
        </w:rPr>
        <w:t xml:space="preserve">Disponible à l'adresse </w:t>
      </w:r>
      <w:r w:rsidR="007E534A">
        <w:fldChar w:fldCharType="begin"/>
      </w:r>
      <w:r w:rsidR="007E534A" w:rsidRPr="000C7F9C">
        <w:rPr>
          <w:lang w:val="fr-CH"/>
        </w:rPr>
        <w:instrText>HYPERLINK "http://www.itu.int/ITU-D/sis/PwDs/Seminars/Zambia/index.html"</w:instrText>
      </w:r>
      <w:r w:rsidR="007E534A">
        <w:fldChar w:fldCharType="separate"/>
      </w:r>
      <w:r w:rsidRPr="00CD6555">
        <w:rPr>
          <w:rStyle w:val="Hyperlink"/>
          <w:rFonts w:eastAsia="Verdana"/>
          <w:lang w:val="fr-CH"/>
        </w:rPr>
        <w:t>www.itu.int/ITU-D/sis/PwDs/Seminars/Zambia/index.html</w:t>
      </w:r>
      <w:r w:rsidR="007E534A">
        <w:fldChar w:fldCharType="end"/>
      </w:r>
    </w:p>
  </w:footnote>
  <w:footnote w:id="39">
    <w:p w:rsidR="00744D77" w:rsidRPr="00D75C49" w:rsidRDefault="00744D77" w:rsidP="00692016">
      <w:pPr>
        <w:pStyle w:val="FootnoteText"/>
        <w:rPr>
          <w:lang w:val="fr-CH"/>
        </w:rPr>
      </w:pPr>
      <w:r w:rsidRPr="00692016">
        <w:rPr>
          <w:vertAlign w:val="superscript"/>
        </w:rPr>
        <w:footnoteRef/>
      </w:r>
      <w:r w:rsidRPr="00D75C49">
        <w:rPr>
          <w:lang w:val="fr-CH"/>
        </w:rPr>
        <w:tab/>
      </w:r>
      <w:r w:rsidRPr="00D75C49">
        <w:rPr>
          <w:rFonts w:eastAsia="Verdana"/>
          <w:lang w:val="fr-CH"/>
        </w:rPr>
        <w:t xml:space="preserve">Disponible à l'adresse </w:t>
      </w:r>
      <w:r w:rsidR="007E534A">
        <w:fldChar w:fldCharType="begin"/>
      </w:r>
      <w:r w:rsidR="007E534A" w:rsidRPr="000C7F9C">
        <w:rPr>
          <w:lang w:val="fr-CH"/>
        </w:rPr>
        <w:instrText>HYPERLINK "http://www.dinf.ne.jp/doc/english/prompt/ws070112_2.html"</w:instrText>
      </w:r>
      <w:r w:rsidR="007E534A">
        <w:fldChar w:fldCharType="separate"/>
      </w:r>
      <w:r w:rsidRPr="00CD6555">
        <w:rPr>
          <w:rStyle w:val="Hyperlink"/>
          <w:rFonts w:eastAsia="Verdana"/>
          <w:lang w:val="fr-CH"/>
        </w:rPr>
        <w:t>www.dinf.ne.jp/doc/english/prompt/ws070112_2.html</w:t>
      </w:r>
      <w:r w:rsidR="007E534A">
        <w:fldChar w:fldCharType="end"/>
      </w:r>
    </w:p>
  </w:footnote>
  <w:footnote w:id="40">
    <w:p w:rsidR="00744D77" w:rsidRPr="00D75C49" w:rsidRDefault="00744D77" w:rsidP="00692016">
      <w:pPr>
        <w:pStyle w:val="FootnoteText"/>
        <w:rPr>
          <w:lang w:val="fr-CH"/>
        </w:rPr>
      </w:pPr>
      <w:r w:rsidRPr="00692016">
        <w:rPr>
          <w:vertAlign w:val="superscript"/>
        </w:rPr>
        <w:footnoteRef/>
      </w:r>
      <w:r w:rsidRPr="00D75C49">
        <w:rPr>
          <w:lang w:val="fr-CH"/>
        </w:rPr>
        <w:tab/>
      </w:r>
      <w:r w:rsidRPr="00D75C49">
        <w:rPr>
          <w:rFonts w:eastAsia="Verdana"/>
          <w:lang w:val="fr-CH"/>
        </w:rPr>
        <w:t xml:space="preserve">Disponible à l'adresse </w:t>
      </w:r>
      <w:r w:rsidR="007E534A">
        <w:fldChar w:fldCharType="begin"/>
      </w:r>
      <w:r w:rsidR="007E534A" w:rsidRPr="000C7F9C">
        <w:rPr>
          <w:lang w:val="fr-CH"/>
        </w:rPr>
        <w:instrText>HYPERLINK "http://www.itu.int/dms_pub/itu-t/oth/36/05/T36050000010001MSWE.doc"</w:instrText>
      </w:r>
      <w:r w:rsidR="007E534A">
        <w:fldChar w:fldCharType="separate"/>
      </w:r>
      <w:r w:rsidRPr="00CD6555">
        <w:rPr>
          <w:rStyle w:val="Hyperlink"/>
          <w:rFonts w:eastAsia="Verdana"/>
          <w:lang w:val="fr-CH"/>
        </w:rPr>
        <w:t>www.itu.int/dms_pub/itu-t/oth/36/05/T36050000010001MSWE.doc</w:t>
      </w:r>
      <w:r w:rsidR="007E534A">
        <w:fldChar w:fldCharType="end"/>
      </w:r>
    </w:p>
  </w:footnote>
  <w:footnote w:id="41">
    <w:p w:rsidR="00744D77" w:rsidRPr="00D75C49" w:rsidRDefault="00744D77" w:rsidP="00800DA3">
      <w:pPr>
        <w:pStyle w:val="FootnoteText"/>
        <w:rPr>
          <w:lang w:val="fr-CH"/>
        </w:rPr>
      </w:pPr>
      <w:r w:rsidRPr="00800DA3">
        <w:rPr>
          <w:vertAlign w:val="superscript"/>
        </w:rPr>
        <w:footnoteRef/>
      </w:r>
      <w:r w:rsidRPr="00D75C49">
        <w:rPr>
          <w:lang w:val="fr-CH"/>
        </w:rPr>
        <w:tab/>
      </w:r>
      <w:r w:rsidR="007E534A">
        <w:fldChar w:fldCharType="begin"/>
      </w:r>
      <w:r w:rsidR="007E534A" w:rsidRPr="000C7F9C">
        <w:rPr>
          <w:lang w:val="fr-CH"/>
        </w:rPr>
        <w:instrText>HYPERLINK "http://www.itu.int/ITU-T/jca/ahf/"</w:instrText>
      </w:r>
      <w:r w:rsidR="007E534A">
        <w:fldChar w:fldCharType="separate"/>
      </w:r>
      <w:r w:rsidRPr="00CD6555">
        <w:rPr>
          <w:rStyle w:val="Hyperlink"/>
          <w:rFonts w:eastAsia="Verdana"/>
          <w:lang w:val="fr-CH"/>
        </w:rPr>
        <w:t>www.itu.int/ITU-T/jca/ahf/</w:t>
      </w:r>
      <w:r w:rsidR="007E534A">
        <w:fldChar w:fldCharType="end"/>
      </w:r>
    </w:p>
  </w:footnote>
  <w:footnote w:id="42">
    <w:p w:rsidR="00744D77" w:rsidRPr="00D75C49" w:rsidRDefault="00744D77" w:rsidP="00800DA3">
      <w:pPr>
        <w:pStyle w:val="FootnoteText"/>
        <w:rPr>
          <w:lang w:val="fr-CH"/>
        </w:rPr>
      </w:pPr>
      <w:r w:rsidRPr="00800DA3">
        <w:rPr>
          <w:vertAlign w:val="superscript"/>
        </w:rPr>
        <w:footnoteRef/>
      </w:r>
      <w:r w:rsidRPr="00D75C49">
        <w:rPr>
          <w:lang w:val="fr-CH"/>
        </w:rPr>
        <w:tab/>
      </w:r>
      <w:r w:rsidR="007E534A">
        <w:fldChar w:fldCharType="begin"/>
      </w:r>
      <w:r w:rsidR="007E534A" w:rsidRPr="000C7F9C">
        <w:rPr>
          <w:lang w:val="fr-CH"/>
        </w:rPr>
        <w:instrText>HYPERLINK "http://www.itu.int/themes/accessibility/dc/index.html"</w:instrText>
      </w:r>
      <w:r w:rsidR="007E534A">
        <w:fldChar w:fldCharType="separate"/>
      </w:r>
      <w:r w:rsidRPr="00CD6555">
        <w:rPr>
          <w:rStyle w:val="Hyperlink"/>
          <w:rFonts w:eastAsia="Verdana"/>
          <w:lang w:val="fr-CH"/>
        </w:rPr>
        <w:t>www.itu.int/themes/accessibility/dc/index.html</w:t>
      </w:r>
      <w:r w:rsidR="007E534A">
        <w:fldChar w:fldCharType="end"/>
      </w:r>
    </w:p>
  </w:footnote>
  <w:footnote w:id="43">
    <w:p w:rsidR="00744D77" w:rsidRPr="00D75C49" w:rsidRDefault="00744D77" w:rsidP="00C55D21">
      <w:pPr>
        <w:pStyle w:val="FootnoteText"/>
        <w:rPr>
          <w:lang w:val="fr-CH"/>
        </w:rPr>
      </w:pPr>
      <w:r w:rsidRPr="00800DA3">
        <w:rPr>
          <w:vertAlign w:val="superscript"/>
        </w:rPr>
        <w:footnoteRef/>
      </w:r>
      <w:r w:rsidRPr="00D75C49">
        <w:rPr>
          <w:lang w:val="fr-CH"/>
        </w:rPr>
        <w:tab/>
      </w:r>
      <w:r w:rsidRPr="00D75C49">
        <w:rPr>
          <w:rFonts w:eastAsia="Verdana"/>
          <w:lang w:val="fr-CH"/>
        </w:rPr>
        <w:t>Cf. Article 3 de la CDPH et Article 5 de la Loi générale relative aux personnes handicapées (Mexique).</w:t>
      </w:r>
    </w:p>
  </w:footnote>
  <w:footnote w:id="44">
    <w:p w:rsidR="00744D77" w:rsidRPr="00D75C49" w:rsidRDefault="00744D77" w:rsidP="00C55D21">
      <w:pPr>
        <w:pStyle w:val="FootnoteText"/>
        <w:rPr>
          <w:lang w:val="fr-CH"/>
        </w:rPr>
      </w:pPr>
      <w:r w:rsidRPr="00800DA3">
        <w:rPr>
          <w:vertAlign w:val="superscript"/>
        </w:rPr>
        <w:footnoteRef/>
      </w:r>
      <w:r w:rsidRPr="00D75C49">
        <w:rPr>
          <w:lang w:val="fr-CH"/>
        </w:rPr>
        <w:tab/>
      </w:r>
      <w:r w:rsidRPr="00D75C49">
        <w:rPr>
          <w:rFonts w:eastAsia="Verdana"/>
          <w:i/>
          <w:iCs/>
          <w:lang w:val="fr-CH"/>
        </w:rPr>
        <w:t>Recommandation</w:t>
      </w:r>
      <w:r w:rsidRPr="00744D77">
        <w:rPr>
          <w:rFonts w:eastAsia="Verdana"/>
          <w:lang w:val="fr-CH"/>
        </w:rPr>
        <w:t xml:space="preserve"> </w:t>
      </w:r>
      <w:r w:rsidRPr="00744D77">
        <w:rPr>
          <w:rFonts w:eastAsia="Verdana"/>
          <w:i/>
          <w:lang w:val="fr-CH"/>
        </w:rPr>
        <w:t>UIT-T</w:t>
      </w:r>
      <w:r w:rsidRPr="00D75C49">
        <w:rPr>
          <w:rFonts w:eastAsia="Verdana"/>
          <w:i/>
          <w:iCs/>
          <w:lang w:val="fr-CH"/>
        </w:rPr>
        <w:t xml:space="preserve"> F.790</w:t>
      </w:r>
      <w:r>
        <w:rPr>
          <w:rFonts w:eastAsia="Verdana"/>
          <w:i/>
          <w:iCs/>
          <w:lang w:val="fr-CH"/>
        </w:rPr>
        <w:t>,</w:t>
      </w:r>
      <w:r w:rsidRPr="00D75C49">
        <w:rPr>
          <w:rFonts w:eastAsia="Verdana"/>
          <w:i/>
          <w:iCs/>
          <w:lang w:val="fr-CH"/>
        </w:rPr>
        <w:t xml:space="preserve"> Directives relatives à l'accessibilité des télécommunications pour les personnes âgées et les personnes handicapées</w:t>
      </w:r>
      <w:r w:rsidRPr="00D75C49">
        <w:rPr>
          <w:rFonts w:eastAsia="Verdana"/>
          <w:lang w:val="fr-CH"/>
        </w:rPr>
        <w:t>, approuvée dans le cadre de la procédure de la Résolution 1 de l'Assemblée mondiale de normalisation des télécommunications, le 17 novembre 2000, § 7.1.</w:t>
      </w:r>
    </w:p>
  </w:footnote>
  <w:footnote w:id="45">
    <w:p w:rsidR="00744D77" w:rsidRPr="00D75C49" w:rsidRDefault="00744D77" w:rsidP="00C55D21">
      <w:pPr>
        <w:pStyle w:val="FootnoteText"/>
        <w:rPr>
          <w:lang w:val="fr-CH"/>
        </w:rPr>
      </w:pPr>
      <w:r w:rsidRPr="00800DA3">
        <w:rPr>
          <w:vertAlign w:val="superscript"/>
        </w:rPr>
        <w:footnoteRef/>
      </w:r>
      <w:r w:rsidRPr="00D75C49">
        <w:rPr>
          <w:lang w:val="fr-CH"/>
        </w:rPr>
        <w:tab/>
      </w:r>
      <w:r w:rsidRPr="00D75C49">
        <w:rPr>
          <w:rFonts w:eastAsia="Trebuchet MS"/>
          <w:i/>
          <w:iCs/>
          <w:lang w:val="fr-CH"/>
        </w:rPr>
        <w:t xml:space="preserve">Recommandation </w:t>
      </w:r>
      <w:r w:rsidRPr="00744D77">
        <w:rPr>
          <w:rFonts w:eastAsia="Verdana"/>
          <w:i/>
          <w:lang w:val="fr-CH"/>
        </w:rPr>
        <w:t>UIT-T</w:t>
      </w:r>
      <w:r w:rsidRPr="00D75C49">
        <w:rPr>
          <w:rFonts w:eastAsia="Verdana"/>
          <w:i/>
          <w:iCs/>
          <w:lang w:val="fr-CH"/>
        </w:rPr>
        <w:t xml:space="preserve"> </w:t>
      </w:r>
      <w:r w:rsidRPr="00D75C49">
        <w:rPr>
          <w:rFonts w:eastAsia="Trebuchet MS"/>
          <w:i/>
          <w:iCs/>
          <w:lang w:val="fr-CH"/>
        </w:rPr>
        <w:t>F.703</w:t>
      </w:r>
      <w:r w:rsidR="00320F6B">
        <w:rPr>
          <w:rFonts w:eastAsia="Trebuchet MS"/>
          <w:i/>
          <w:iCs/>
          <w:lang w:val="fr-CH"/>
        </w:rPr>
        <w:t>,</w:t>
      </w:r>
      <w:r w:rsidRPr="00D75C49">
        <w:rPr>
          <w:rFonts w:eastAsia="Trebuchet MS"/>
          <w:i/>
          <w:iCs/>
          <w:lang w:val="fr-CH"/>
        </w:rPr>
        <w:t xml:space="preserve"> Services conversationnels multimédias</w:t>
      </w:r>
      <w:r w:rsidRPr="00D75C49">
        <w:rPr>
          <w:rFonts w:eastAsia="Trebuchet MS"/>
          <w:lang w:val="fr-CH"/>
        </w:rPr>
        <w:t>, établie par la Commission d'études 16 de l'UIT-T (2001-2004) et approuvée dans le cadre de la procédure de la Résolution 1 de l'Assemblée mondiale de normalisation des télécommunications le 17 novembre 2000, section 3.2.7.</w:t>
      </w:r>
    </w:p>
  </w:footnote>
  <w:footnote w:id="46">
    <w:p w:rsidR="00744D77" w:rsidRPr="00D75C49" w:rsidRDefault="00744D77" w:rsidP="000B5E51">
      <w:pPr>
        <w:pStyle w:val="FootnoteText"/>
        <w:rPr>
          <w:lang w:val="fr-CH"/>
        </w:rPr>
      </w:pPr>
      <w:r w:rsidRPr="00800DA3">
        <w:rPr>
          <w:vertAlign w:val="superscript"/>
        </w:rPr>
        <w:footnoteRef/>
      </w:r>
      <w:r w:rsidRPr="00D75C49">
        <w:rPr>
          <w:lang w:val="fr-CH"/>
        </w:rPr>
        <w:tab/>
      </w:r>
      <w:r w:rsidRPr="00D75C49">
        <w:rPr>
          <w:rFonts w:eastAsia="Verdana"/>
          <w:lang w:val="fr-CH"/>
        </w:rPr>
        <w:t>Ce chapitre résume la section du Chapitre 10 du "</w:t>
      </w:r>
      <w:r w:rsidR="00320F6B">
        <w:rPr>
          <w:rFonts w:eastAsia="Verdana"/>
          <w:lang w:val="fr-CH"/>
        </w:rPr>
        <w:t>K</w:t>
      </w:r>
      <w:r w:rsidRPr="00D75C49">
        <w:rPr>
          <w:rFonts w:eastAsia="Verdana"/>
          <w:lang w:val="fr-CH"/>
        </w:rPr>
        <w:t xml:space="preserve">it pratique en ligne sur l'accessibilité pour les décideurs", Initiative G3ict et UIT, </w:t>
      </w:r>
      <w:r w:rsidR="007E534A">
        <w:fldChar w:fldCharType="begin"/>
      </w:r>
      <w:r w:rsidR="007E534A" w:rsidRPr="000C7F9C">
        <w:rPr>
          <w:lang w:val="fr-CH"/>
        </w:rPr>
        <w:instrText>HYPERLINK "http://www.g3ict.com/resource_center/toolkit"</w:instrText>
      </w:r>
      <w:r w:rsidR="007E534A">
        <w:fldChar w:fldCharType="separate"/>
      </w:r>
      <w:r w:rsidR="000B5E51" w:rsidRPr="008A21D3">
        <w:rPr>
          <w:rStyle w:val="Hyperlink"/>
          <w:rFonts w:eastAsia="Verdana"/>
          <w:lang w:val="fr-CH"/>
        </w:rPr>
        <w:t>www.g3ict.com/resource_center/toolkit</w:t>
      </w:r>
      <w:r w:rsidR="007E534A">
        <w:fldChar w:fldCharType="end"/>
      </w:r>
    </w:p>
  </w:footnote>
  <w:footnote w:id="47">
    <w:p w:rsidR="00744D77" w:rsidRPr="00D75C49" w:rsidRDefault="00744D77" w:rsidP="00C55D21">
      <w:pPr>
        <w:pStyle w:val="FootnoteText"/>
        <w:rPr>
          <w:lang w:val="fr-CH"/>
        </w:rPr>
      </w:pPr>
      <w:r w:rsidRPr="00800DA3">
        <w:rPr>
          <w:vertAlign w:val="superscript"/>
        </w:rPr>
        <w:footnoteRef/>
      </w:r>
      <w:r w:rsidRPr="00D75C49">
        <w:rPr>
          <w:lang w:val="fr-CH"/>
        </w:rPr>
        <w:tab/>
      </w:r>
      <w:r w:rsidRPr="00D75C49">
        <w:rPr>
          <w:rFonts w:eastAsia="Verdana"/>
          <w:lang w:val="fr-CH"/>
        </w:rPr>
        <w:t xml:space="preserve">Voir le </w:t>
      </w:r>
      <w:r w:rsidR="00320F6B">
        <w:rPr>
          <w:rFonts w:eastAsia="Verdana"/>
          <w:lang w:val="fr-CH"/>
        </w:rPr>
        <w:t>K</w:t>
      </w:r>
      <w:r w:rsidRPr="00D75C49">
        <w:rPr>
          <w:rFonts w:eastAsia="Verdana"/>
          <w:lang w:val="fr-CH"/>
        </w:rPr>
        <w:t xml:space="preserve">it pratique en ligne sur l'accessibilité pour les décideurs, Initiative G3ict et UIT, </w:t>
      </w:r>
      <w:r w:rsidR="007E534A">
        <w:fldChar w:fldCharType="begin"/>
      </w:r>
      <w:r w:rsidR="007E534A" w:rsidRPr="000C7F9C">
        <w:rPr>
          <w:lang w:val="fr-CH"/>
        </w:rPr>
        <w:instrText>HYPERLINK "http://www.g3ict.com/resource_center/toolkit"</w:instrText>
      </w:r>
      <w:r w:rsidR="007E534A">
        <w:fldChar w:fldCharType="separate"/>
      </w:r>
      <w:r w:rsidR="00320F6B" w:rsidRPr="00CD6555">
        <w:rPr>
          <w:rStyle w:val="Hyperlink"/>
          <w:rFonts w:eastAsia="Verdana"/>
          <w:lang w:val="fr-CH"/>
        </w:rPr>
        <w:t>www.g3ict.com/resource_center/toolkit</w:t>
      </w:r>
      <w:r w:rsidR="007E534A">
        <w:fldChar w:fldCharType="end"/>
      </w:r>
      <w:r w:rsidRPr="00D75C49">
        <w:rPr>
          <w:rFonts w:eastAsia="Verdana"/>
          <w:lang w:val="fr-CH"/>
        </w:rPr>
        <w:t>, Chapitre 10. Les principaux clients se trouvent en Amérique du Nord, en Australie, en Europe de l'Ouest et en Asie du sud.</w:t>
      </w:r>
    </w:p>
  </w:footnote>
  <w:footnote w:id="48">
    <w:p w:rsidR="00744D77" w:rsidRPr="00D75C49" w:rsidRDefault="00744D77" w:rsidP="00C55D21">
      <w:pPr>
        <w:pStyle w:val="FootnoteText"/>
        <w:rPr>
          <w:lang w:val="fr-CH"/>
        </w:rPr>
      </w:pPr>
      <w:r w:rsidRPr="00800DA3">
        <w:rPr>
          <w:vertAlign w:val="superscript"/>
        </w:rPr>
        <w:footnoteRef/>
      </w:r>
      <w:r w:rsidRPr="00D75C49">
        <w:rPr>
          <w:lang w:val="fr-CH"/>
        </w:rPr>
        <w:tab/>
      </w:r>
      <w:r w:rsidRPr="00D75C49">
        <w:rPr>
          <w:rFonts w:eastAsia="Verdana"/>
          <w:lang w:val="fr-CH"/>
        </w:rPr>
        <w:t xml:space="preserve">Voir le </w:t>
      </w:r>
      <w:r w:rsidR="00320F6B">
        <w:rPr>
          <w:rFonts w:eastAsia="Verdana"/>
          <w:lang w:val="fr-CH"/>
        </w:rPr>
        <w:t>K</w:t>
      </w:r>
      <w:r w:rsidRPr="00D75C49">
        <w:rPr>
          <w:rFonts w:eastAsia="Verdana"/>
          <w:lang w:val="fr-CH"/>
        </w:rPr>
        <w:t xml:space="preserve">it pratique en ligne sur l'accessibilité pour les décideurs, Initiative G3ict et UIT, </w:t>
      </w:r>
      <w:r w:rsidR="007E534A">
        <w:fldChar w:fldCharType="begin"/>
      </w:r>
      <w:r w:rsidR="007E534A" w:rsidRPr="000C7F9C">
        <w:rPr>
          <w:lang w:val="fr-CH"/>
        </w:rPr>
        <w:instrText>HYPERLINK "http://www.g3ict.com/resource_center/toolkit"</w:instrText>
      </w:r>
      <w:r w:rsidR="007E534A">
        <w:fldChar w:fldCharType="separate"/>
      </w:r>
      <w:r w:rsidR="00320F6B" w:rsidRPr="00CD6555">
        <w:rPr>
          <w:rStyle w:val="Hyperlink"/>
          <w:rFonts w:eastAsia="Verdana"/>
          <w:lang w:val="fr-CH"/>
        </w:rPr>
        <w:t>www.g3ict.com/resource_center/toolkit</w:t>
      </w:r>
      <w:r w:rsidR="007E534A">
        <w:fldChar w:fldCharType="end"/>
      </w:r>
      <w:r w:rsidRPr="00D75C49">
        <w:rPr>
          <w:rFonts w:eastAsia="Verdana"/>
          <w:lang w:val="fr-CH"/>
        </w:rPr>
        <w:t>, Chapitre</w:t>
      </w:r>
      <w:r w:rsidR="00320F6B">
        <w:rPr>
          <w:rFonts w:eastAsia="Verdana"/>
          <w:lang w:val="fr-CH"/>
        </w:rPr>
        <w:t> </w:t>
      </w:r>
      <w:r w:rsidRPr="00D75C49">
        <w:rPr>
          <w:rFonts w:eastAsia="Verdana"/>
          <w:lang w:val="fr-CH"/>
        </w:rPr>
        <w:t>10. Aucune langue indienne du continent américain n'est prise en charge, bien que dans certaines régions, la proportion des personnes parlant ces langues atteint jusqu'à 80%.</w:t>
      </w:r>
    </w:p>
  </w:footnote>
  <w:footnote w:id="49">
    <w:p w:rsidR="00744D77" w:rsidRPr="00D75C49" w:rsidRDefault="00744D77" w:rsidP="00C55D21">
      <w:pPr>
        <w:pStyle w:val="FootnoteText"/>
        <w:rPr>
          <w:lang w:val="fr-CH"/>
        </w:rPr>
      </w:pPr>
      <w:r w:rsidRPr="0091415E">
        <w:rPr>
          <w:vertAlign w:val="superscript"/>
        </w:rPr>
        <w:footnoteRef/>
      </w:r>
      <w:r w:rsidRPr="00D75C49">
        <w:rPr>
          <w:lang w:val="fr-CH"/>
        </w:rPr>
        <w:tab/>
      </w:r>
      <w:r w:rsidRPr="00D75C49">
        <w:rPr>
          <w:rFonts w:eastAsia="Verdana"/>
          <w:lang w:val="fr-CH"/>
        </w:rPr>
        <w:t xml:space="preserve">Ces affichages en braille varient selon le nombre de cellules affichées (40 ou 80) et certains sont compatibles avec les lecteurs d'écran. Cf. Kit pratique d'accessibilité en ligne pour les décideurs, Initiative G3ict et UIT, </w:t>
      </w:r>
      <w:r w:rsidR="007E534A">
        <w:fldChar w:fldCharType="begin"/>
      </w:r>
      <w:r w:rsidR="007E534A" w:rsidRPr="000C7F9C">
        <w:rPr>
          <w:lang w:val="fr-CH"/>
        </w:rPr>
        <w:instrText>HYPERLINK "http://www.g3ict.com/resource_center/toolkit"</w:instrText>
      </w:r>
      <w:r w:rsidR="007E534A">
        <w:fldChar w:fldCharType="separate"/>
      </w:r>
      <w:r w:rsidR="00320F6B" w:rsidRPr="00CD6555">
        <w:rPr>
          <w:rStyle w:val="Hyperlink"/>
          <w:rFonts w:eastAsia="Verdana"/>
          <w:lang w:val="fr-CH"/>
        </w:rPr>
        <w:t>www.g3ict.com/resource_center/toolkit</w:t>
      </w:r>
      <w:r w:rsidR="007E534A">
        <w:fldChar w:fldCharType="end"/>
      </w:r>
      <w:r w:rsidRPr="00D75C49">
        <w:rPr>
          <w:rFonts w:eastAsia="Verdana"/>
          <w:lang w:val="fr-CH"/>
        </w:rPr>
        <w:t>, Chapitre 10.</w:t>
      </w:r>
    </w:p>
  </w:footnote>
  <w:footnote w:id="50">
    <w:p w:rsidR="00744D77" w:rsidRPr="0091415E" w:rsidRDefault="00744D77" w:rsidP="00A3071F">
      <w:pPr>
        <w:pStyle w:val="FootnoteText"/>
      </w:pPr>
      <w:r w:rsidRPr="0091415E">
        <w:rPr>
          <w:vertAlign w:val="superscript"/>
        </w:rPr>
        <w:footnoteRef/>
      </w:r>
      <w:r w:rsidRPr="00D75C49">
        <w:rPr>
          <w:lang w:val="fr-CH"/>
        </w:rPr>
        <w:tab/>
      </w:r>
      <w:r w:rsidRPr="00D75C49">
        <w:rPr>
          <w:rFonts w:eastAsia="Trebuchet MS"/>
          <w:lang w:val="fr-CH"/>
        </w:rPr>
        <w:t>Les normes traitant de l'interopérabilité et de la compatibilité des téléscripteurs sont: UIT</w:t>
      </w:r>
      <w:r w:rsidRPr="00D75C49">
        <w:rPr>
          <w:rFonts w:eastAsia="Trebuchet MS"/>
          <w:lang w:val="fr-CH"/>
        </w:rPr>
        <w:noBreakHyphen/>
        <w:t xml:space="preserve">T T.140, </w:t>
      </w:r>
      <w:r w:rsidR="007E534A">
        <w:fldChar w:fldCharType="begin"/>
      </w:r>
      <w:r w:rsidR="007E534A" w:rsidRPr="000C7F9C">
        <w:rPr>
          <w:lang w:val="fr-CH"/>
        </w:rPr>
        <w:instrText>HYPERLINK "http://tools.ietf.org/html/rfc3641"</w:instrText>
      </w:r>
      <w:r w:rsidR="007E534A">
        <w:fldChar w:fldCharType="separate"/>
      </w:r>
      <w:r w:rsidR="00A3071F" w:rsidRPr="000C7F9C">
        <w:rPr>
          <w:rStyle w:val="Hyperlink"/>
          <w:rFonts w:eastAsia="Trebuchet MS"/>
          <w:lang w:val="fr-CH"/>
        </w:rPr>
        <w:t>RFC 3641</w:t>
      </w:r>
      <w:r w:rsidR="007E534A">
        <w:fldChar w:fldCharType="end"/>
      </w:r>
      <w:r w:rsidR="00A3071F" w:rsidRPr="000C7F9C">
        <w:rPr>
          <w:rFonts w:eastAsia="Trebuchet MS"/>
          <w:lang w:val="fr-CH"/>
        </w:rPr>
        <w:t xml:space="preserve">, </w:t>
      </w:r>
      <w:r w:rsidR="007E534A">
        <w:fldChar w:fldCharType="begin"/>
      </w:r>
      <w:r w:rsidR="007E534A" w:rsidRPr="000C7F9C">
        <w:rPr>
          <w:lang w:val="fr-CH"/>
        </w:rPr>
        <w:instrText>HYPERLINK "http://tools.ietf.org/html/rfc4566"</w:instrText>
      </w:r>
      <w:r w:rsidR="007E534A">
        <w:fldChar w:fldCharType="separate"/>
      </w:r>
      <w:r w:rsidR="00A3071F" w:rsidRPr="000C7F9C">
        <w:rPr>
          <w:rStyle w:val="Hyperlink"/>
          <w:rFonts w:eastAsia="Trebuchet MS"/>
          <w:lang w:val="fr-CH"/>
        </w:rPr>
        <w:t>4566</w:t>
      </w:r>
      <w:r w:rsidR="007E534A">
        <w:fldChar w:fldCharType="end"/>
      </w:r>
      <w:r w:rsidR="00A3071F" w:rsidRPr="000C7F9C">
        <w:rPr>
          <w:rFonts w:eastAsia="Trebuchet MS"/>
          <w:lang w:val="fr-CH"/>
        </w:rPr>
        <w:t xml:space="preserve">, et </w:t>
      </w:r>
      <w:r w:rsidR="007E534A">
        <w:fldChar w:fldCharType="begin"/>
      </w:r>
      <w:r w:rsidR="007E534A" w:rsidRPr="000C7F9C">
        <w:rPr>
          <w:lang w:val="fr-CH"/>
        </w:rPr>
        <w:instrText>HYPERLINK "http://tools.ietf.org/html/rfc5194"</w:instrText>
      </w:r>
      <w:r w:rsidR="007E534A">
        <w:fldChar w:fldCharType="separate"/>
      </w:r>
      <w:r w:rsidR="00A3071F" w:rsidRPr="000C7F9C">
        <w:rPr>
          <w:rStyle w:val="Hyperlink"/>
          <w:rFonts w:eastAsia="Trebuchet MS"/>
          <w:lang w:val="fr-CH"/>
        </w:rPr>
        <w:t>RFC 5194</w:t>
      </w:r>
      <w:r w:rsidR="007E534A">
        <w:fldChar w:fldCharType="end"/>
      </w:r>
      <w:r w:rsidRPr="00D75C49">
        <w:rPr>
          <w:rFonts w:eastAsia="Trebuchet MS"/>
          <w:lang w:val="fr-CH"/>
        </w:rPr>
        <w:t xml:space="preserve">. </w:t>
      </w:r>
      <w:r w:rsidRPr="0091415E">
        <w:rPr>
          <w:rFonts w:eastAsia="Trebuchet MS"/>
        </w:rPr>
        <w:t xml:space="preserve">La </w:t>
      </w:r>
      <w:proofErr w:type="spellStart"/>
      <w:r w:rsidRPr="0091415E">
        <w:rPr>
          <w:rFonts w:eastAsia="Trebuchet MS"/>
        </w:rPr>
        <w:t>mobilité</w:t>
      </w:r>
      <w:proofErr w:type="spellEnd"/>
      <w:r w:rsidRPr="0091415E">
        <w:rPr>
          <w:rFonts w:eastAsia="Trebuchet MS"/>
        </w:rPr>
        <w:t xml:space="preserve"> </w:t>
      </w:r>
      <w:proofErr w:type="spellStart"/>
      <w:r w:rsidRPr="0091415E">
        <w:rPr>
          <w:rFonts w:eastAsia="Trebuchet MS"/>
        </w:rPr>
        <w:t>est</w:t>
      </w:r>
      <w:proofErr w:type="spellEnd"/>
      <w:r w:rsidRPr="0091415E">
        <w:rPr>
          <w:rFonts w:eastAsia="Trebuchet MS"/>
        </w:rPr>
        <w:t xml:space="preserve"> </w:t>
      </w:r>
      <w:proofErr w:type="spellStart"/>
      <w:r w:rsidRPr="0091415E">
        <w:rPr>
          <w:rFonts w:eastAsia="Trebuchet MS"/>
        </w:rPr>
        <w:t>abordée</w:t>
      </w:r>
      <w:proofErr w:type="spellEnd"/>
      <w:r w:rsidRPr="0091415E">
        <w:rPr>
          <w:rFonts w:eastAsia="Trebuchet MS"/>
        </w:rPr>
        <w:t xml:space="preserve"> </w:t>
      </w:r>
      <w:proofErr w:type="spellStart"/>
      <w:r w:rsidRPr="0091415E">
        <w:rPr>
          <w:rFonts w:eastAsia="Trebuchet MS"/>
        </w:rPr>
        <w:t>dans</w:t>
      </w:r>
      <w:proofErr w:type="spellEnd"/>
      <w:r w:rsidRPr="0091415E">
        <w:rPr>
          <w:rFonts w:eastAsia="Trebuchet MS"/>
        </w:rPr>
        <w:t xml:space="preserve"> "</w:t>
      </w:r>
      <w:r w:rsidRPr="00B05270">
        <w:rPr>
          <w:rFonts w:eastAsia="Trebuchet MS"/>
          <w:i/>
        </w:rPr>
        <w:t xml:space="preserve">The 3GPP IMS defines the features of SDP that </w:t>
      </w:r>
      <w:proofErr w:type="spellStart"/>
      <w:r w:rsidRPr="00B05270">
        <w:rPr>
          <w:rFonts w:eastAsia="Trebuchet MS"/>
          <w:i/>
        </w:rPr>
        <w:t>ToIP</w:t>
      </w:r>
      <w:proofErr w:type="spellEnd"/>
      <w:r w:rsidRPr="00B05270">
        <w:rPr>
          <w:rFonts w:eastAsia="Trebuchet MS"/>
          <w:i/>
        </w:rPr>
        <w:t xml:space="preserve"> uses in 3GPP TS 26.114 v7.4.0 A5 Al</w:t>
      </w:r>
      <w:r w:rsidRPr="0091415E">
        <w:rPr>
          <w:rFonts w:eastAsia="Trebuchet MS"/>
        </w:rPr>
        <w:t>".</w:t>
      </w:r>
    </w:p>
  </w:footnote>
  <w:footnote w:id="51">
    <w:p w:rsidR="00744D77" w:rsidRPr="00D75C49" w:rsidRDefault="00744D77" w:rsidP="00C55D21">
      <w:pPr>
        <w:pStyle w:val="FootnoteText"/>
        <w:rPr>
          <w:lang w:val="fr-CH"/>
        </w:rPr>
      </w:pPr>
      <w:r w:rsidRPr="0034066D">
        <w:rPr>
          <w:vertAlign w:val="superscript"/>
        </w:rPr>
        <w:footnoteRef/>
      </w:r>
      <w:r w:rsidRPr="00D75C49">
        <w:rPr>
          <w:lang w:val="fr-CH"/>
        </w:rPr>
        <w:tab/>
      </w:r>
      <w:r w:rsidRPr="00D75C49">
        <w:rPr>
          <w:rFonts w:eastAsia="Verdana"/>
          <w:lang w:val="fr-CH"/>
        </w:rPr>
        <w:t>Il est plus facile d'intégrer cette fonction dans les signaux télévisuels numériques que sur la télévision analogique.</w:t>
      </w:r>
    </w:p>
  </w:footnote>
  <w:footnote w:id="52">
    <w:p w:rsidR="00744D77" w:rsidRPr="00D75C49" w:rsidRDefault="00744D77" w:rsidP="0034066D">
      <w:pPr>
        <w:pStyle w:val="FootnoteText"/>
        <w:rPr>
          <w:lang w:val="fr-CH"/>
        </w:rPr>
      </w:pPr>
      <w:r w:rsidRPr="0034066D">
        <w:rPr>
          <w:vertAlign w:val="superscript"/>
        </w:rPr>
        <w:footnoteRef/>
      </w:r>
      <w:r w:rsidRPr="00D75C49">
        <w:rPr>
          <w:lang w:val="fr-CH"/>
        </w:rPr>
        <w:tab/>
      </w:r>
      <w:r w:rsidR="007E534A">
        <w:fldChar w:fldCharType="begin"/>
      </w:r>
      <w:r w:rsidR="007E534A" w:rsidRPr="000C7F9C">
        <w:rPr>
          <w:lang w:val="fr-CH"/>
        </w:rPr>
        <w:instrText>HYPERLINK "http://www.w3.org/WAI/intro/accessibility.php" \l "making"</w:instrText>
      </w:r>
      <w:r w:rsidR="007E534A">
        <w:fldChar w:fldCharType="separate"/>
      </w:r>
      <w:r w:rsidR="00B05270" w:rsidRPr="00CD6555">
        <w:rPr>
          <w:rStyle w:val="Hyperlink"/>
          <w:lang w:val="fr-CH"/>
        </w:rPr>
        <w:t>www.w3.org/WAI/intro/accessibility.php#making</w:t>
      </w:r>
      <w:r w:rsidR="007E534A">
        <w:fldChar w:fldCharType="end"/>
      </w:r>
    </w:p>
  </w:footnote>
  <w:footnote w:id="53">
    <w:p w:rsidR="00744D77" w:rsidRPr="0034066D" w:rsidRDefault="00744D77" w:rsidP="00C55D21">
      <w:pPr>
        <w:pStyle w:val="FootnoteText"/>
      </w:pPr>
      <w:r w:rsidRPr="0034066D">
        <w:rPr>
          <w:vertAlign w:val="superscript"/>
        </w:rPr>
        <w:footnoteRef/>
      </w:r>
      <w:r w:rsidRPr="0034066D">
        <w:tab/>
      </w:r>
      <w:r w:rsidRPr="0034066D">
        <w:rPr>
          <w:rFonts w:eastAsia="Verdana"/>
        </w:rPr>
        <w:t>Waddell, Cynthia D. "</w:t>
      </w:r>
      <w:r w:rsidRPr="00B05270">
        <w:rPr>
          <w:rFonts w:eastAsia="Verdana"/>
          <w:i/>
        </w:rPr>
        <w:t>Worldwide Accessibility Laws and Policies</w:t>
      </w:r>
      <w:r w:rsidRPr="0034066D">
        <w:rPr>
          <w:rFonts w:eastAsia="Verdana"/>
        </w:rPr>
        <w:t>"</w:t>
      </w:r>
      <w:r w:rsidR="00B05270">
        <w:rPr>
          <w:rFonts w:eastAsia="Verdana"/>
        </w:rPr>
        <w:t>,</w:t>
      </w:r>
      <w:r w:rsidRPr="0034066D">
        <w:rPr>
          <w:rFonts w:eastAsia="Verdana"/>
        </w:rPr>
        <w:t xml:space="preserve"> </w:t>
      </w:r>
      <w:proofErr w:type="spellStart"/>
      <w:r w:rsidRPr="0034066D">
        <w:rPr>
          <w:rFonts w:eastAsia="Verdana"/>
        </w:rPr>
        <w:t>dans</w:t>
      </w:r>
      <w:proofErr w:type="spellEnd"/>
      <w:r w:rsidRPr="0034066D">
        <w:rPr>
          <w:rFonts w:eastAsia="Verdana"/>
        </w:rPr>
        <w:t xml:space="preserve"> </w:t>
      </w:r>
      <w:r w:rsidRPr="0034066D">
        <w:rPr>
          <w:rFonts w:eastAsia="Verdana"/>
          <w:i/>
          <w:iCs/>
        </w:rPr>
        <w:t>Web Accessibility: Web Standards and Regulatory Compliance</w:t>
      </w:r>
      <w:r w:rsidRPr="0034066D">
        <w:rPr>
          <w:rFonts w:eastAsia="Verdana"/>
        </w:rPr>
        <w:t xml:space="preserve">, </w:t>
      </w:r>
      <w:proofErr w:type="spellStart"/>
      <w:r w:rsidRPr="0034066D">
        <w:rPr>
          <w:rFonts w:eastAsia="Verdana"/>
        </w:rPr>
        <w:t>Apress</w:t>
      </w:r>
      <w:proofErr w:type="spellEnd"/>
      <w:r w:rsidR="00B05270">
        <w:rPr>
          <w:rFonts w:eastAsia="Verdana"/>
        </w:rPr>
        <w:t>,</w:t>
      </w:r>
      <w:r w:rsidRPr="0034066D">
        <w:rPr>
          <w:rFonts w:eastAsia="Verdana"/>
        </w:rPr>
        <w:t xml:space="preserve"> 2006.</w:t>
      </w:r>
    </w:p>
  </w:footnote>
  <w:footnote w:id="54">
    <w:p w:rsidR="00744D77" w:rsidRPr="00D75C49" w:rsidRDefault="00744D77" w:rsidP="00630479">
      <w:pPr>
        <w:pStyle w:val="FootnoteText"/>
        <w:rPr>
          <w:lang w:val="fr-CH"/>
        </w:rPr>
      </w:pPr>
      <w:r w:rsidRPr="00630479">
        <w:rPr>
          <w:vertAlign w:val="superscript"/>
        </w:rPr>
        <w:footnoteRef/>
      </w:r>
      <w:r w:rsidRPr="00D75C49">
        <w:rPr>
          <w:lang w:val="fr-CH"/>
        </w:rPr>
        <w:tab/>
      </w:r>
      <w:r w:rsidR="007E534A">
        <w:fldChar w:fldCharType="begin"/>
      </w:r>
      <w:r w:rsidR="007E534A" w:rsidRPr="000C7F9C">
        <w:rPr>
          <w:lang w:val="fr-CH"/>
        </w:rPr>
        <w:instrText>HYPERLINK "http://www.daisy.org"</w:instrText>
      </w:r>
      <w:r w:rsidR="007E534A">
        <w:fldChar w:fldCharType="separate"/>
      </w:r>
      <w:r w:rsidRPr="00D75C49">
        <w:rPr>
          <w:rFonts w:eastAsia="Verdana"/>
          <w:u w:val="single"/>
          <w:lang w:val="fr-CH"/>
        </w:rPr>
        <w:t>www.daisy.org</w:t>
      </w:r>
      <w:r w:rsidR="007E534A">
        <w:fldChar w:fldCharType="end"/>
      </w:r>
    </w:p>
  </w:footnote>
  <w:footnote w:id="55">
    <w:p w:rsidR="00744D77" w:rsidRPr="00D75C49" w:rsidRDefault="00744D77" w:rsidP="00C55D21">
      <w:pPr>
        <w:pStyle w:val="FootnoteText"/>
        <w:rPr>
          <w:lang w:val="fr-CH"/>
        </w:rPr>
      </w:pPr>
      <w:r w:rsidRPr="00630479">
        <w:rPr>
          <w:vertAlign w:val="superscript"/>
        </w:rPr>
        <w:footnoteRef/>
      </w:r>
      <w:r w:rsidRPr="00D75C49">
        <w:rPr>
          <w:lang w:val="fr-CH"/>
        </w:rPr>
        <w:tab/>
      </w:r>
      <w:r w:rsidRPr="00D75C49">
        <w:rPr>
          <w:rFonts w:eastAsia="Verdana"/>
          <w:lang w:val="fr-CH"/>
        </w:rPr>
        <w:t xml:space="preserve">Cf. </w:t>
      </w:r>
      <w:proofErr w:type="spellStart"/>
      <w:r w:rsidRPr="00D75C49">
        <w:rPr>
          <w:rFonts w:eastAsia="Verdana"/>
          <w:lang w:val="fr-CH"/>
        </w:rPr>
        <w:t>Kawamura</w:t>
      </w:r>
      <w:proofErr w:type="spellEnd"/>
      <w:r w:rsidRPr="00D75C49">
        <w:rPr>
          <w:rFonts w:eastAsia="Verdana"/>
          <w:lang w:val="fr-CH"/>
        </w:rPr>
        <w:t>, Hiroshi, "</w:t>
      </w:r>
      <w:r w:rsidRPr="00E93980">
        <w:rPr>
          <w:rFonts w:eastAsia="Verdana"/>
          <w:i/>
          <w:lang w:val="fr-CH"/>
        </w:rPr>
        <w:t xml:space="preserve">The </w:t>
      </w:r>
      <w:proofErr w:type="spellStart"/>
      <w:r w:rsidRPr="00E93980">
        <w:rPr>
          <w:rFonts w:eastAsia="Verdana"/>
          <w:i/>
          <w:lang w:val="fr-CH"/>
        </w:rPr>
        <w:t>role</w:t>
      </w:r>
      <w:proofErr w:type="spellEnd"/>
      <w:r w:rsidRPr="00E93980">
        <w:rPr>
          <w:rFonts w:eastAsia="Verdana"/>
          <w:i/>
          <w:lang w:val="fr-CH"/>
        </w:rPr>
        <w:t xml:space="preserve"> of ICT </w:t>
      </w:r>
      <w:proofErr w:type="spellStart"/>
      <w:r w:rsidRPr="00E93980">
        <w:rPr>
          <w:rFonts w:eastAsia="Verdana"/>
          <w:i/>
          <w:lang w:val="fr-CH"/>
        </w:rPr>
        <w:t>policy</w:t>
      </w:r>
      <w:proofErr w:type="spellEnd"/>
      <w:r w:rsidRPr="00E93980">
        <w:rPr>
          <w:rFonts w:eastAsia="Verdana"/>
          <w:i/>
          <w:lang w:val="fr-CH"/>
        </w:rPr>
        <w:t xml:space="preserve"> in </w:t>
      </w:r>
      <w:proofErr w:type="spellStart"/>
      <w:r w:rsidRPr="00E93980">
        <w:rPr>
          <w:rFonts w:eastAsia="Verdana"/>
          <w:i/>
          <w:lang w:val="fr-CH"/>
        </w:rPr>
        <w:t>promoting</w:t>
      </w:r>
      <w:proofErr w:type="spellEnd"/>
      <w:r w:rsidRPr="00E93980">
        <w:rPr>
          <w:rFonts w:eastAsia="Verdana"/>
          <w:i/>
          <w:lang w:val="fr-CH"/>
        </w:rPr>
        <w:t xml:space="preserve"> </w:t>
      </w:r>
      <w:proofErr w:type="spellStart"/>
      <w:r w:rsidRPr="00E93980">
        <w:rPr>
          <w:rFonts w:eastAsia="Verdana"/>
          <w:i/>
          <w:lang w:val="fr-CH"/>
        </w:rPr>
        <w:t>access</w:t>
      </w:r>
      <w:proofErr w:type="spellEnd"/>
      <w:r w:rsidRPr="00E93980">
        <w:rPr>
          <w:rFonts w:eastAsia="Verdana"/>
          <w:i/>
          <w:lang w:val="fr-CH"/>
        </w:rPr>
        <w:t xml:space="preserve"> to </w:t>
      </w:r>
      <w:proofErr w:type="spellStart"/>
      <w:r w:rsidRPr="00E93980">
        <w:rPr>
          <w:rFonts w:eastAsia="Verdana"/>
          <w:i/>
          <w:lang w:val="fr-CH"/>
        </w:rPr>
        <w:t>knowledge</w:t>
      </w:r>
      <w:proofErr w:type="spellEnd"/>
      <w:r w:rsidRPr="00E93980">
        <w:rPr>
          <w:rFonts w:eastAsia="Verdana"/>
          <w:i/>
          <w:lang w:val="fr-CH"/>
        </w:rPr>
        <w:t xml:space="preserve"> for </w:t>
      </w:r>
      <w:proofErr w:type="spellStart"/>
      <w:r w:rsidRPr="00E93980">
        <w:rPr>
          <w:rFonts w:eastAsia="Verdana"/>
          <w:i/>
          <w:lang w:val="fr-CH"/>
        </w:rPr>
        <w:t>persons</w:t>
      </w:r>
      <w:proofErr w:type="spellEnd"/>
      <w:r w:rsidRPr="00E93980">
        <w:rPr>
          <w:rFonts w:eastAsia="Verdana"/>
          <w:i/>
          <w:lang w:val="fr-CH"/>
        </w:rPr>
        <w:t xml:space="preserve"> </w:t>
      </w:r>
      <w:proofErr w:type="spellStart"/>
      <w:r w:rsidRPr="00E93980">
        <w:rPr>
          <w:rFonts w:eastAsia="Verdana"/>
          <w:i/>
          <w:lang w:val="fr-CH"/>
        </w:rPr>
        <w:t>with</w:t>
      </w:r>
      <w:proofErr w:type="spellEnd"/>
      <w:r w:rsidRPr="00E93980">
        <w:rPr>
          <w:rFonts w:eastAsia="Verdana"/>
          <w:i/>
          <w:lang w:val="fr-CH"/>
        </w:rPr>
        <w:t xml:space="preserve"> </w:t>
      </w:r>
      <w:proofErr w:type="spellStart"/>
      <w:r w:rsidRPr="00E93980">
        <w:rPr>
          <w:rFonts w:eastAsia="Verdana"/>
          <w:i/>
          <w:lang w:val="fr-CH"/>
        </w:rPr>
        <w:t>disabilities</w:t>
      </w:r>
      <w:proofErr w:type="spellEnd"/>
      <w:r w:rsidRPr="00E93980">
        <w:rPr>
          <w:rFonts w:eastAsia="Verdana"/>
          <w:i/>
          <w:lang w:val="fr-CH"/>
        </w:rPr>
        <w:t xml:space="preserve">: Case </w:t>
      </w:r>
      <w:proofErr w:type="spellStart"/>
      <w:r w:rsidRPr="00E93980">
        <w:rPr>
          <w:rFonts w:eastAsia="Verdana"/>
          <w:i/>
          <w:lang w:val="fr-CH"/>
        </w:rPr>
        <w:t>Study</w:t>
      </w:r>
      <w:proofErr w:type="spellEnd"/>
      <w:r w:rsidRPr="00E93980">
        <w:rPr>
          <w:rFonts w:eastAsia="Verdana"/>
          <w:i/>
          <w:lang w:val="fr-CH"/>
        </w:rPr>
        <w:t xml:space="preserve"> on Tsunami </w:t>
      </w:r>
      <w:proofErr w:type="spellStart"/>
      <w:r w:rsidRPr="00E93980">
        <w:rPr>
          <w:rFonts w:eastAsia="Verdana"/>
          <w:i/>
          <w:lang w:val="fr-CH"/>
        </w:rPr>
        <w:t>Preparedness</w:t>
      </w:r>
      <w:proofErr w:type="spellEnd"/>
      <w:r w:rsidRPr="00E93980">
        <w:rPr>
          <w:rFonts w:eastAsia="Verdana"/>
          <w:i/>
          <w:lang w:val="fr-CH"/>
        </w:rPr>
        <w:t xml:space="preserve"> of </w:t>
      </w:r>
      <w:proofErr w:type="spellStart"/>
      <w:r w:rsidRPr="00E93980">
        <w:rPr>
          <w:rFonts w:eastAsia="Verdana"/>
          <w:i/>
          <w:lang w:val="fr-CH"/>
        </w:rPr>
        <w:t>Persons</w:t>
      </w:r>
      <w:proofErr w:type="spellEnd"/>
      <w:r w:rsidRPr="00E93980">
        <w:rPr>
          <w:rFonts w:eastAsia="Verdana"/>
          <w:i/>
          <w:lang w:val="fr-CH"/>
        </w:rPr>
        <w:t xml:space="preserve"> </w:t>
      </w:r>
      <w:proofErr w:type="spellStart"/>
      <w:r w:rsidRPr="00E93980">
        <w:rPr>
          <w:rFonts w:eastAsia="Verdana"/>
          <w:i/>
          <w:lang w:val="fr-CH"/>
        </w:rPr>
        <w:t>with</w:t>
      </w:r>
      <w:proofErr w:type="spellEnd"/>
      <w:r w:rsidRPr="00E93980">
        <w:rPr>
          <w:rFonts w:eastAsia="Verdana"/>
          <w:i/>
          <w:lang w:val="fr-CH"/>
        </w:rPr>
        <w:t xml:space="preserve"> </w:t>
      </w:r>
      <w:proofErr w:type="spellStart"/>
      <w:r w:rsidRPr="00E93980">
        <w:rPr>
          <w:rFonts w:eastAsia="Verdana"/>
          <w:i/>
          <w:lang w:val="fr-CH"/>
        </w:rPr>
        <w:t>Disabilities</w:t>
      </w:r>
      <w:proofErr w:type="spellEnd"/>
      <w:r w:rsidRPr="00D75C49">
        <w:rPr>
          <w:rFonts w:eastAsia="Verdana"/>
          <w:lang w:val="fr-CH"/>
        </w:rPr>
        <w:t>"</w:t>
      </w:r>
      <w:r w:rsidR="00E93980">
        <w:rPr>
          <w:rFonts w:eastAsia="Verdana"/>
          <w:lang w:val="fr-CH"/>
        </w:rPr>
        <w:t>,</w:t>
      </w:r>
      <w:r w:rsidRPr="00D75C49">
        <w:rPr>
          <w:rFonts w:eastAsia="Verdana"/>
          <w:lang w:val="fr-CH"/>
        </w:rPr>
        <w:t xml:space="preserve"> présenté lors du séminaire consacré au partage des expériences sur les bonnes pratiques dans les services des technologies de l'information et des communications (TIC) pour les personnes handicapées. Genève, 17 septembre 2007.</w:t>
      </w:r>
    </w:p>
  </w:footnote>
  <w:footnote w:id="56">
    <w:p w:rsidR="00744D77" w:rsidRPr="000C7F9C" w:rsidRDefault="00744D77" w:rsidP="00630479">
      <w:pPr>
        <w:pStyle w:val="FootnoteText"/>
        <w:rPr>
          <w:lang w:val="fr-CH"/>
        </w:rPr>
      </w:pPr>
      <w:r w:rsidRPr="00630479">
        <w:rPr>
          <w:vertAlign w:val="superscript"/>
        </w:rPr>
        <w:footnoteRef/>
      </w:r>
      <w:r w:rsidRPr="000C7F9C">
        <w:rPr>
          <w:rFonts w:eastAsia="Verdana"/>
          <w:lang w:val="fr-CH"/>
        </w:rPr>
        <w:tab/>
        <w:t>Cf.</w:t>
      </w:r>
      <w:r w:rsidRPr="000C7F9C">
        <w:rPr>
          <w:lang w:val="fr-CH"/>
        </w:rPr>
        <w:t xml:space="preserve"> </w:t>
      </w:r>
      <w:r w:rsidR="007E534A">
        <w:fldChar w:fldCharType="begin"/>
      </w:r>
      <w:r w:rsidR="007E534A" w:rsidRPr="000C7F9C">
        <w:rPr>
          <w:lang w:val="fr-CH"/>
        </w:rPr>
        <w:instrText>HYPERLINK "http://www.afom.fr/v4/STATIC/accesphandicapees/Handicapes.htm" \l "charte"</w:instrText>
      </w:r>
      <w:r w:rsidR="007E534A">
        <w:fldChar w:fldCharType="separate"/>
      </w:r>
      <w:r w:rsidR="003D3827" w:rsidRPr="000C7F9C">
        <w:rPr>
          <w:rStyle w:val="Hyperlink"/>
          <w:lang w:val="fr-CH"/>
        </w:rPr>
        <w:t>www.afom.fr/v4/STATIC/accesphandicapees/Handicapes.htm#charte</w:t>
      </w:r>
      <w:r w:rsidR="007E534A">
        <w:fldChar w:fldCharType="end"/>
      </w:r>
    </w:p>
  </w:footnote>
  <w:footnote w:id="57">
    <w:p w:rsidR="00744D77" w:rsidRPr="00D75C49" w:rsidRDefault="00744D77" w:rsidP="00C55D21">
      <w:pPr>
        <w:pStyle w:val="FootnoteText"/>
        <w:rPr>
          <w:lang w:val="fr-CH"/>
        </w:rPr>
      </w:pPr>
      <w:r w:rsidRPr="00630479">
        <w:rPr>
          <w:vertAlign w:val="superscript"/>
        </w:rPr>
        <w:footnoteRef/>
      </w:r>
      <w:r w:rsidRPr="00D75C49">
        <w:rPr>
          <w:lang w:val="fr-CH"/>
        </w:rPr>
        <w:tab/>
      </w:r>
      <w:r w:rsidRPr="00D75C49">
        <w:rPr>
          <w:rFonts w:eastAsia="Verdana"/>
          <w:lang w:val="fr-CH"/>
        </w:rPr>
        <w:t>UIT-D, Document 1/117 de la République de Corée</w:t>
      </w:r>
      <w:r w:rsidR="00421AE9">
        <w:rPr>
          <w:rFonts w:eastAsia="Verdana"/>
          <w:lang w:val="fr-CH"/>
        </w:rPr>
        <w:t>,</w:t>
      </w:r>
      <w:r w:rsidRPr="00D75C49">
        <w:rPr>
          <w:rFonts w:eastAsia="Verdana"/>
          <w:lang w:val="fr-CH"/>
        </w:rPr>
        <w:t xml:space="preserve"> présenté lors de la deuxième réunion de la Commission d'études 1 de l'UIT-D, Genève, 18-21 septembre 2007 (anglais uniquement).</w:t>
      </w:r>
    </w:p>
  </w:footnote>
  <w:footnote w:id="58">
    <w:p w:rsidR="00744D77" w:rsidRPr="00D75C49" w:rsidRDefault="00744D77" w:rsidP="00C55D21">
      <w:pPr>
        <w:pStyle w:val="FootnoteText"/>
        <w:rPr>
          <w:lang w:val="fr-CH"/>
        </w:rPr>
      </w:pPr>
      <w:r w:rsidRPr="00630479">
        <w:rPr>
          <w:vertAlign w:val="superscript"/>
        </w:rPr>
        <w:footnoteRef/>
      </w:r>
      <w:r w:rsidRPr="00D75C49">
        <w:rPr>
          <w:lang w:val="fr-CH"/>
        </w:rPr>
        <w:tab/>
      </w:r>
      <w:r w:rsidRPr="00D75C49">
        <w:rPr>
          <w:rFonts w:eastAsia="Verdana"/>
          <w:lang w:val="fr-CH"/>
        </w:rPr>
        <w:t xml:space="preserve">Voir l'Initiative G3ict et le </w:t>
      </w:r>
      <w:r w:rsidR="003D3827">
        <w:rPr>
          <w:rFonts w:eastAsia="Verdana"/>
          <w:lang w:val="fr-CH"/>
        </w:rPr>
        <w:t>K</w:t>
      </w:r>
      <w:r w:rsidRPr="00D75C49">
        <w:rPr>
          <w:rFonts w:eastAsia="Verdana"/>
          <w:lang w:val="fr-CH"/>
        </w:rPr>
        <w:t>it pratique en ligne sur l'accessibilité pour les décideurs (UIT</w:t>
      </w:r>
      <w:r w:rsidRPr="00D75C49">
        <w:rPr>
          <w:rFonts w:eastAsia="Verdana"/>
          <w:lang w:val="fr-CH"/>
        </w:rPr>
        <w:noBreakHyphen/>
        <w:t xml:space="preserve">D), </w:t>
      </w:r>
      <w:r w:rsidR="007E534A">
        <w:fldChar w:fldCharType="begin"/>
      </w:r>
      <w:r w:rsidR="007E534A" w:rsidRPr="000C7F9C">
        <w:rPr>
          <w:lang w:val="fr-CH"/>
        </w:rPr>
        <w:instrText>HYPERLINK "http://www.g3ict.com/resource_center/toolkit"</w:instrText>
      </w:r>
      <w:r w:rsidR="007E534A">
        <w:fldChar w:fldCharType="separate"/>
      </w:r>
      <w:r w:rsidR="003D3827" w:rsidRPr="00CD6555">
        <w:rPr>
          <w:rStyle w:val="Hyperlink"/>
          <w:rFonts w:eastAsia="Verdana"/>
          <w:lang w:val="fr-CH"/>
        </w:rPr>
        <w:t>www.g3ict.com/resource_center/toolkit</w:t>
      </w:r>
      <w:r w:rsidR="007E534A">
        <w:fldChar w:fldCharType="end"/>
      </w:r>
      <w:r w:rsidRPr="00D75C49">
        <w:rPr>
          <w:rFonts w:eastAsia="Verdana"/>
          <w:lang w:val="fr-CH"/>
        </w:rPr>
        <w:t>, Chapitre 10 (Contributions de J. E. Baker, L. </w:t>
      </w:r>
      <w:proofErr w:type="spellStart"/>
      <w:r w:rsidRPr="00D75C49">
        <w:rPr>
          <w:rFonts w:eastAsia="Verdana"/>
          <w:lang w:val="fr-CH"/>
        </w:rPr>
        <w:t>McArthur</w:t>
      </w:r>
      <w:proofErr w:type="spellEnd"/>
      <w:r w:rsidRPr="00D75C49">
        <w:rPr>
          <w:rFonts w:eastAsia="Verdana"/>
          <w:lang w:val="fr-CH"/>
        </w:rPr>
        <w:t xml:space="preserve">, J. Silva, J. </w:t>
      </w:r>
      <w:proofErr w:type="spellStart"/>
      <w:r w:rsidRPr="00D75C49">
        <w:rPr>
          <w:rFonts w:eastAsia="Verdana"/>
          <w:lang w:val="fr-CH"/>
        </w:rPr>
        <w:t>Treviranus</w:t>
      </w:r>
      <w:proofErr w:type="spellEnd"/>
      <w:r w:rsidRPr="00D75C49">
        <w:rPr>
          <w:rFonts w:eastAsia="Verdana"/>
          <w:lang w:val="fr-CH"/>
        </w:rPr>
        <w:t>, et Cynthia Waddell).</w:t>
      </w:r>
    </w:p>
  </w:footnote>
  <w:footnote w:id="59">
    <w:p w:rsidR="00744D77" w:rsidRPr="00D75C49" w:rsidRDefault="00744D77" w:rsidP="00630479">
      <w:pPr>
        <w:pStyle w:val="FootnoteText"/>
        <w:rPr>
          <w:lang w:val="fr-CH"/>
        </w:rPr>
      </w:pPr>
      <w:r w:rsidRPr="00630479">
        <w:rPr>
          <w:vertAlign w:val="superscript"/>
        </w:rPr>
        <w:footnoteRef/>
      </w:r>
      <w:r w:rsidRPr="00D75C49">
        <w:rPr>
          <w:lang w:val="fr-CH"/>
        </w:rPr>
        <w:tab/>
      </w:r>
      <w:r w:rsidR="007E534A">
        <w:fldChar w:fldCharType="begin"/>
      </w:r>
      <w:r w:rsidR="007E534A" w:rsidRPr="000C7F9C">
        <w:rPr>
          <w:lang w:val="fr-CH"/>
        </w:rPr>
        <w:instrText>HYPERLINK "http://www.nprlabs.org"</w:instrText>
      </w:r>
      <w:r w:rsidR="007E534A">
        <w:fldChar w:fldCharType="separate"/>
      </w:r>
      <w:r w:rsidRPr="00D75C49">
        <w:rPr>
          <w:rFonts w:eastAsia="Verdana"/>
          <w:u w:val="single"/>
          <w:lang w:val="fr-CH"/>
        </w:rPr>
        <w:t>www.nprlabs.org</w:t>
      </w:r>
      <w:r w:rsidR="007E534A">
        <w:fldChar w:fldCharType="end"/>
      </w:r>
    </w:p>
  </w:footnote>
  <w:footnote w:id="60">
    <w:p w:rsidR="00744D77" w:rsidRPr="00D75C49" w:rsidRDefault="00744D77" w:rsidP="00630479">
      <w:pPr>
        <w:pStyle w:val="FootnoteText"/>
        <w:rPr>
          <w:lang w:val="fr-CH"/>
        </w:rPr>
      </w:pPr>
      <w:r w:rsidRPr="00630479">
        <w:rPr>
          <w:vertAlign w:val="superscript"/>
        </w:rPr>
        <w:footnoteRef/>
      </w:r>
      <w:r w:rsidRPr="00D75C49">
        <w:rPr>
          <w:lang w:val="fr-CH"/>
        </w:rPr>
        <w:tab/>
      </w:r>
      <w:r w:rsidR="007E534A">
        <w:fldChar w:fldCharType="begin"/>
      </w:r>
      <w:r w:rsidR="007E534A" w:rsidRPr="000C7F9C">
        <w:rPr>
          <w:lang w:val="fr-CH"/>
        </w:rPr>
        <w:instrText>HYPERLINK "http://www.nprlabs.org/research/accessibleradio/CaptionedRadioFundamentals-1stOTABroadcast.pdf"</w:instrText>
      </w:r>
      <w:r w:rsidR="007E534A">
        <w:fldChar w:fldCharType="separate"/>
      </w:r>
      <w:r w:rsidR="003D3827" w:rsidRPr="00CD6555">
        <w:rPr>
          <w:rStyle w:val="Hyperlink"/>
          <w:lang w:val="fr-CH"/>
        </w:rPr>
        <w:t>www.nprlabs.org/research/accessibleradio/CaptionedRadioFundamentals-1stOTABroadcast.pdf</w:t>
      </w:r>
      <w:r w:rsidR="007E534A">
        <w:fldChar w:fldCharType="end"/>
      </w:r>
    </w:p>
  </w:footnote>
  <w:footnote w:id="61">
    <w:p w:rsidR="00744D77" w:rsidRPr="00D75C49" w:rsidRDefault="00744D77" w:rsidP="00C55D21">
      <w:pPr>
        <w:pStyle w:val="FootnoteText"/>
        <w:rPr>
          <w:lang w:val="fr-CH"/>
        </w:rPr>
      </w:pPr>
      <w:r w:rsidRPr="00630479">
        <w:rPr>
          <w:vertAlign w:val="superscript"/>
        </w:rPr>
        <w:footnoteRef/>
      </w:r>
      <w:r w:rsidRPr="00D75C49">
        <w:rPr>
          <w:lang w:val="fr-CH"/>
        </w:rPr>
        <w:tab/>
        <w:t>Forum régional Asie-Pacifique sur l'intégration du principe de l'accessibilité des TIC pour les personnes handicapées, organisé à Bangkok (Thaïlande) du 25 au 27 août 2009 et Atelier sur l'accessibilité organisé par l'UIT à Bamako (Mali)</w:t>
      </w:r>
      <w:r w:rsidR="003D3827">
        <w:rPr>
          <w:lang w:val="fr-CH"/>
        </w:rPr>
        <w:t>,</w:t>
      </w:r>
      <w:r w:rsidRPr="00D75C49">
        <w:rPr>
          <w:lang w:val="fr-CH"/>
        </w:rPr>
        <w:t xml:space="preserve"> du 13 au 15 octobre 2009.</w:t>
      </w:r>
    </w:p>
  </w:footnote>
  <w:footnote w:id="62">
    <w:p w:rsidR="00744D77" w:rsidRPr="00D75C49" w:rsidRDefault="00744D77" w:rsidP="00630479">
      <w:pPr>
        <w:pStyle w:val="FootnoteText"/>
        <w:rPr>
          <w:lang w:val="fr-CH"/>
        </w:rPr>
      </w:pPr>
      <w:r w:rsidRPr="00630479">
        <w:rPr>
          <w:vertAlign w:val="superscript"/>
        </w:rPr>
        <w:footnoteRef/>
      </w:r>
      <w:r w:rsidRPr="00D75C49">
        <w:rPr>
          <w:lang w:val="fr-CH"/>
        </w:rPr>
        <w:tab/>
      </w:r>
      <w:r w:rsidR="007E534A">
        <w:fldChar w:fldCharType="begin"/>
      </w:r>
      <w:r w:rsidR="007E534A" w:rsidRPr="000C7F9C">
        <w:rPr>
          <w:lang w:val="fr-CH"/>
        </w:rPr>
        <w:instrText>HYPERLINK "http://www.itu.int/ITU-D/asp/CMS/Events/2009/PwDs/programme.asp"</w:instrText>
      </w:r>
      <w:r w:rsidR="007E534A">
        <w:fldChar w:fldCharType="separate"/>
      </w:r>
      <w:r w:rsidR="003D3827" w:rsidRPr="00CD6555">
        <w:rPr>
          <w:rStyle w:val="Hyperlink"/>
          <w:lang w:val="fr-CH"/>
        </w:rPr>
        <w:t>www.itu.int/ITU-D/asp/CMS/Events/2009/PwDs/programme.asp</w:t>
      </w:r>
      <w:r w:rsidR="007E534A">
        <w:fldChar w:fldCharType="end"/>
      </w:r>
    </w:p>
  </w:footnote>
  <w:footnote w:id="63">
    <w:p w:rsidR="00744D77" w:rsidRPr="00D75C49" w:rsidRDefault="00744D77" w:rsidP="00C55D21">
      <w:pPr>
        <w:pStyle w:val="FootnoteText"/>
        <w:rPr>
          <w:lang w:val="fr-CH"/>
        </w:rPr>
      </w:pPr>
      <w:r w:rsidRPr="00630479">
        <w:rPr>
          <w:vertAlign w:val="superscript"/>
        </w:rPr>
        <w:footnoteRef/>
      </w:r>
      <w:r w:rsidRPr="00630479">
        <w:tab/>
      </w:r>
      <w:r w:rsidRPr="00630479">
        <w:rPr>
          <w:rFonts w:eastAsia="Verdana"/>
        </w:rPr>
        <w:t xml:space="preserve">Cf. UIT, </w:t>
      </w:r>
      <w:r w:rsidRPr="003D3827">
        <w:rPr>
          <w:rFonts w:eastAsia="Verdana"/>
          <w:i/>
        </w:rPr>
        <w:t>Meeting Information and Communications Technology Access and Service Needs for People with Disabilities</w:t>
      </w:r>
      <w:r w:rsidRPr="00630479">
        <w:rPr>
          <w:rFonts w:eastAsia="Verdana"/>
        </w:rPr>
        <w:t xml:space="preserve">. </w:t>
      </w:r>
      <w:r w:rsidRPr="00D75C49">
        <w:rPr>
          <w:rFonts w:eastAsia="Verdana"/>
          <w:lang w:val="fr-CH"/>
        </w:rPr>
        <w:t>Document SIS-07/005-E préparé par Cynthia D. Waddell et présenté au séminaire consacré au partage des expériences sur les bonnes pratiques dans les services des technologies de l'information et de la communication (TIC) pour les personnes handicapées. Genève, 17 septembre 2007. Page 28.</w:t>
      </w:r>
    </w:p>
  </w:footnote>
  <w:footnote w:id="64">
    <w:p w:rsidR="00744D77" w:rsidRPr="00D75C49" w:rsidRDefault="00744D77" w:rsidP="00C55D21">
      <w:pPr>
        <w:pStyle w:val="FootnoteText"/>
        <w:rPr>
          <w:lang w:val="fr-CH"/>
        </w:rPr>
      </w:pPr>
      <w:r w:rsidRPr="00630479">
        <w:rPr>
          <w:vertAlign w:val="superscript"/>
        </w:rPr>
        <w:footnoteRef/>
      </w:r>
      <w:r w:rsidRPr="00D75C49">
        <w:rPr>
          <w:lang w:val="fr-CH"/>
        </w:rPr>
        <w:tab/>
      </w:r>
      <w:r w:rsidRPr="00D75C49">
        <w:rPr>
          <w:rFonts w:eastAsia="Verdana"/>
          <w:lang w:val="fr-CH"/>
        </w:rPr>
        <w:t>Article 33 de la CDPH.</w:t>
      </w:r>
    </w:p>
  </w:footnote>
  <w:footnote w:id="65">
    <w:p w:rsidR="00744D77" w:rsidRPr="00D75C49" w:rsidRDefault="00744D77" w:rsidP="00630479">
      <w:pPr>
        <w:pStyle w:val="FootnoteText"/>
        <w:rPr>
          <w:lang w:val="fr-CH"/>
        </w:rPr>
      </w:pPr>
      <w:r w:rsidRPr="00630479">
        <w:rPr>
          <w:vertAlign w:val="superscript"/>
        </w:rPr>
        <w:footnoteRef/>
      </w:r>
      <w:r w:rsidRPr="00D75C49">
        <w:rPr>
          <w:lang w:val="fr-CH"/>
        </w:rPr>
        <w:tab/>
        <w:t xml:space="preserve">Voir les exposés présentés par le Japon (pour les travaux réalisés au Népal) et le Sri Lanka à la session 9 du Forum régional Asie-Pacifique, à l'adresse: </w:t>
      </w:r>
      <w:r w:rsidR="007E534A">
        <w:fldChar w:fldCharType="begin"/>
      </w:r>
      <w:r w:rsidR="007E534A" w:rsidRPr="000C7F9C">
        <w:rPr>
          <w:lang w:val="fr-CH"/>
        </w:rPr>
        <w:instrText>HYPERLINK "http://www.itu.int/ITU-D/asp/CMS/Events/2009/PwDs/programme.asp"</w:instrText>
      </w:r>
      <w:r w:rsidR="007E534A">
        <w:fldChar w:fldCharType="separate"/>
      </w:r>
      <w:r w:rsidR="003D3827" w:rsidRPr="00CD6555">
        <w:rPr>
          <w:rStyle w:val="Hyperlink"/>
          <w:lang w:val="fr-CH"/>
        </w:rPr>
        <w:t>www.itu.int/ITU-D/asp/CMS/Events/2009/PwDs/programme.asp</w:t>
      </w:r>
      <w:r w:rsidR="007E534A">
        <w:fldChar w:fldCharType="end"/>
      </w:r>
    </w:p>
  </w:footnote>
  <w:footnote w:id="66">
    <w:p w:rsidR="00744D77" w:rsidRPr="003D304B" w:rsidRDefault="00744D77" w:rsidP="00C55D21">
      <w:pPr>
        <w:pStyle w:val="FootnoteText"/>
        <w:rPr>
          <w:rFonts w:asciiTheme="majorBidi" w:hAnsiTheme="majorBidi" w:cstheme="majorBidi"/>
          <w:szCs w:val="24"/>
        </w:rPr>
      </w:pPr>
      <w:r w:rsidRPr="00844202">
        <w:rPr>
          <w:szCs w:val="18"/>
          <w:vertAlign w:val="superscript"/>
        </w:rPr>
        <w:footnoteRef/>
      </w:r>
      <w:r w:rsidRPr="00844202">
        <w:rPr>
          <w:szCs w:val="18"/>
        </w:rPr>
        <w:tab/>
      </w:r>
      <w:r w:rsidRPr="00844202">
        <w:rPr>
          <w:rFonts w:eastAsia="Trebuchet MS"/>
          <w:szCs w:val="18"/>
        </w:rPr>
        <w:t xml:space="preserve">Initiative UIT et G3ict, </w:t>
      </w:r>
      <w:r w:rsidRPr="00BA2F5F">
        <w:rPr>
          <w:rFonts w:eastAsia="Verdana"/>
          <w:i/>
          <w:szCs w:val="18"/>
        </w:rPr>
        <w:t>e-Accessibility Toolkit for Policy</w:t>
      </w:r>
      <w:r w:rsidR="00BA2F5F">
        <w:rPr>
          <w:rFonts w:eastAsia="Verdana"/>
          <w:i/>
          <w:szCs w:val="18"/>
        </w:rPr>
        <w:t>-</w:t>
      </w:r>
      <w:r w:rsidRPr="00BA2F5F">
        <w:rPr>
          <w:rFonts w:eastAsia="Verdana"/>
          <w:i/>
          <w:szCs w:val="18"/>
        </w:rPr>
        <w:t>Makers</w:t>
      </w:r>
      <w:r w:rsidRPr="00844202">
        <w:rPr>
          <w:rFonts w:eastAsia="Trebuchet MS"/>
          <w:szCs w:val="18"/>
        </w:rPr>
        <w:t xml:space="preserve">, </w:t>
      </w:r>
      <w:hyperlink r:id="rId3" w:history="1">
        <w:r w:rsidR="00BA2F5F" w:rsidRPr="00CD6555">
          <w:rPr>
            <w:rStyle w:val="Hyperlink"/>
            <w:szCs w:val="18"/>
          </w:rPr>
          <w:t>www.e</w:t>
        </w:r>
        <w:r w:rsidR="00BA2F5F" w:rsidRPr="00CD6555">
          <w:rPr>
            <w:rStyle w:val="Hyperlink"/>
            <w:szCs w:val="18"/>
          </w:rPr>
          <w:noBreakHyphen/>
          <w:t>accessibilitytoolkit.org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7" w:rsidRDefault="007E534A" w:rsidP="00747593">
    <w:pPr>
      <w:pStyle w:val="Header"/>
      <w:tabs>
        <w:tab w:val="left" w:pos="1122"/>
      </w:tabs>
      <w:jc w:val="left"/>
      <w:rPr>
        <w:lang w:val="fr-CH"/>
      </w:rPr>
    </w:pPr>
    <w:r>
      <w:rPr>
        <w:rStyle w:val="PageNumber"/>
      </w:rPr>
      <w:fldChar w:fldCharType="begin"/>
    </w:r>
    <w:r w:rsidR="00744D77">
      <w:rPr>
        <w:rStyle w:val="PageNumber"/>
      </w:rPr>
      <w:instrText xml:space="preserve"> PAGE </w:instrText>
    </w:r>
    <w:r>
      <w:rPr>
        <w:rStyle w:val="PageNumber"/>
      </w:rPr>
      <w:fldChar w:fldCharType="separate"/>
    </w:r>
    <w:r w:rsidR="00744D77">
      <w:rPr>
        <w:rStyle w:val="PageNumber"/>
        <w:noProof/>
      </w:rPr>
      <w:t>ii</w:t>
    </w:r>
    <w:r>
      <w:rPr>
        <w:rStyle w:val="PageNumber"/>
      </w:rPr>
      <w:fldChar w:fldCharType="end"/>
    </w:r>
    <w:r w:rsidR="00744D77">
      <w:rPr>
        <w:rStyle w:val="PageNumber"/>
        <w:lang w:val="fr-CH"/>
      </w:rPr>
      <w:tab/>
    </w:r>
    <w:r w:rsidR="00744D77">
      <w:rPr>
        <w:rStyle w:val="PageNumber"/>
        <w:lang w:val="fr-CH"/>
      </w:rPr>
      <w:tab/>
      <w:t>Q</w:t>
    </w:r>
    <w:r w:rsidR="00744D77" w:rsidRPr="002D4FCA">
      <w:rPr>
        <w:bCs/>
        <w:szCs w:val="22"/>
        <w:lang w:val="fr-CH"/>
      </w:rPr>
      <w:t>uestion</w:t>
    </w:r>
    <w:r w:rsidR="00744D77">
      <w:rPr>
        <w:b w:val="0"/>
        <w:bCs/>
        <w:szCs w:val="22"/>
        <w:lang w:val="fr-CH"/>
      </w:rPr>
      <w:t xml:space="preserve"> </w:t>
    </w:r>
    <w:r w:rsidR="00744D77">
      <w:rPr>
        <w:bCs/>
        <w:szCs w:val="22"/>
        <w:lang w:val="fr-CH"/>
      </w:rPr>
      <w:t>22</w:t>
    </w:r>
    <w:r w:rsidR="00744D77" w:rsidRPr="00DB09F2">
      <w:rPr>
        <w:bCs/>
        <w:szCs w:val="22"/>
        <w:lang w:val="fr-CH"/>
      </w:rPr>
      <w:t>/</w:t>
    </w:r>
    <w:r w:rsidR="00744D77">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7" w:rsidRPr="00077883" w:rsidRDefault="00744D77" w:rsidP="00077883">
    <w:pPr>
      <w:pStyle w:val="Header"/>
      <w:tabs>
        <w:tab w:val="clear" w:pos="4820"/>
        <w:tab w:val="clear" w:pos="9639"/>
        <w:tab w:val="center" w:pos="4849"/>
        <w:tab w:val="right" w:pos="8789"/>
        <w:tab w:val="right" w:pos="9730"/>
      </w:tabs>
      <w:spacing w:before="240"/>
      <w:rPr>
        <w:rFonts w:ascii="Univers BoldExt" w:hAnsi="Univers BoldExt" w:cs="Times New Roman Bold"/>
        <w:color w:val="999999"/>
        <w:spacing w:val="108"/>
        <w:szCs w:val="22"/>
        <w:lang w:val="fr-CH"/>
      </w:rPr>
    </w:pPr>
    <w:r w:rsidRPr="00825496">
      <w:rPr>
        <w:rFonts w:ascii="Univers BoldExt" w:hAnsi="Univers BoldExt"/>
        <w:b w:val="0"/>
        <w:bCs/>
        <w:color w:val="999999"/>
        <w:spacing w:val="88"/>
        <w:szCs w:val="22"/>
        <w:lang w:val="fr-CH"/>
      </w:rPr>
      <w:t>Union internationale des télécommunications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7" w:rsidRPr="00E87C8C" w:rsidRDefault="00744D77"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7E534A">
      <w:rPr>
        <w:rStyle w:val="PageNumber"/>
      </w:rPr>
      <w:fldChar w:fldCharType="begin"/>
    </w:r>
    <w:r>
      <w:rPr>
        <w:rStyle w:val="PageNumber"/>
      </w:rPr>
      <w:instrText xml:space="preserve"> PAGE </w:instrText>
    </w:r>
    <w:r w:rsidR="007E534A">
      <w:rPr>
        <w:rStyle w:val="PageNumber"/>
      </w:rPr>
      <w:fldChar w:fldCharType="separate"/>
    </w:r>
    <w:r>
      <w:rPr>
        <w:rStyle w:val="PageNumber"/>
        <w:noProof/>
      </w:rPr>
      <w:t>130</w:t>
    </w:r>
    <w:r w:rsidR="007E534A">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7" w:rsidRPr="0093317B" w:rsidRDefault="00744D77"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7" w:rsidRDefault="007E534A" w:rsidP="000C7F9C">
    <w:pPr>
      <w:pStyle w:val="Header"/>
      <w:tabs>
        <w:tab w:val="left" w:pos="1122"/>
      </w:tabs>
      <w:jc w:val="left"/>
      <w:rPr>
        <w:lang w:val="fr-CH"/>
      </w:rPr>
    </w:pPr>
    <w:r>
      <w:rPr>
        <w:rStyle w:val="PageNumber"/>
      </w:rPr>
      <w:fldChar w:fldCharType="begin"/>
    </w:r>
    <w:r w:rsidR="00744D77">
      <w:rPr>
        <w:rStyle w:val="PageNumber"/>
      </w:rPr>
      <w:instrText xml:space="preserve"> PAGE </w:instrText>
    </w:r>
    <w:r>
      <w:rPr>
        <w:rStyle w:val="PageNumber"/>
      </w:rPr>
      <w:fldChar w:fldCharType="separate"/>
    </w:r>
    <w:r w:rsidR="000C7F9C">
      <w:rPr>
        <w:rStyle w:val="PageNumber"/>
        <w:noProof/>
      </w:rPr>
      <w:t>iv</w:t>
    </w:r>
    <w:r>
      <w:rPr>
        <w:rStyle w:val="PageNumber"/>
      </w:rPr>
      <w:fldChar w:fldCharType="end"/>
    </w:r>
    <w:r w:rsidR="00744D77">
      <w:rPr>
        <w:rStyle w:val="PageNumber"/>
        <w:lang w:val="fr-CH"/>
      </w:rPr>
      <w:tab/>
    </w:r>
    <w:r w:rsidR="00744D77">
      <w:rPr>
        <w:rStyle w:val="PageNumber"/>
        <w:lang w:val="fr-CH"/>
      </w:rPr>
      <w:tab/>
      <w:t>Q</w:t>
    </w:r>
    <w:r w:rsidR="00744D77" w:rsidRPr="002D4FCA">
      <w:rPr>
        <w:bCs/>
        <w:szCs w:val="22"/>
        <w:lang w:val="fr-CH"/>
      </w:rPr>
      <w:t>uestion</w:t>
    </w:r>
    <w:r w:rsidR="00744D77">
      <w:rPr>
        <w:b w:val="0"/>
        <w:bCs/>
        <w:szCs w:val="22"/>
        <w:lang w:val="fr-CH"/>
      </w:rPr>
      <w:t xml:space="preserve"> </w:t>
    </w:r>
    <w:r w:rsidR="000C7F9C">
      <w:rPr>
        <w:bCs/>
        <w:szCs w:val="22"/>
        <w:lang w:val="fr-CH"/>
      </w:rPr>
      <w:t>20/</w:t>
    </w:r>
    <w:r w:rsidR="00744D77">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7" w:rsidRDefault="00744D77" w:rsidP="006C5C17">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20/1</w:t>
    </w:r>
    <w:r>
      <w:rPr>
        <w:bCs/>
        <w:szCs w:val="22"/>
        <w:lang w:val="fr-CH"/>
      </w:rPr>
      <w:tab/>
    </w:r>
    <w:r w:rsidR="007E534A">
      <w:rPr>
        <w:rStyle w:val="PageNumber"/>
      </w:rPr>
      <w:fldChar w:fldCharType="begin"/>
    </w:r>
    <w:r>
      <w:rPr>
        <w:rStyle w:val="PageNumber"/>
      </w:rPr>
      <w:instrText xml:space="preserve"> PAGE </w:instrText>
    </w:r>
    <w:r w:rsidR="007E534A">
      <w:rPr>
        <w:rStyle w:val="PageNumber"/>
      </w:rPr>
      <w:fldChar w:fldCharType="separate"/>
    </w:r>
    <w:r w:rsidR="000C7F9C">
      <w:rPr>
        <w:rStyle w:val="PageNumber"/>
        <w:noProof/>
      </w:rPr>
      <w:t>iii</w:t>
    </w:r>
    <w:r w:rsidR="007E534A">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7" w:rsidRDefault="007E534A" w:rsidP="006C5C17">
    <w:pPr>
      <w:pStyle w:val="Header"/>
      <w:tabs>
        <w:tab w:val="left" w:pos="1122"/>
      </w:tabs>
      <w:jc w:val="left"/>
      <w:rPr>
        <w:lang w:val="fr-CH"/>
      </w:rPr>
    </w:pPr>
    <w:r>
      <w:rPr>
        <w:rStyle w:val="PageNumber"/>
      </w:rPr>
      <w:fldChar w:fldCharType="begin"/>
    </w:r>
    <w:r w:rsidR="00744D77">
      <w:rPr>
        <w:rStyle w:val="PageNumber"/>
      </w:rPr>
      <w:instrText xml:space="preserve"> PAGE </w:instrText>
    </w:r>
    <w:r>
      <w:rPr>
        <w:rStyle w:val="PageNumber"/>
      </w:rPr>
      <w:fldChar w:fldCharType="separate"/>
    </w:r>
    <w:r w:rsidR="000C7F9C">
      <w:rPr>
        <w:rStyle w:val="PageNumber"/>
        <w:noProof/>
      </w:rPr>
      <w:t>28</w:t>
    </w:r>
    <w:r>
      <w:rPr>
        <w:rStyle w:val="PageNumber"/>
      </w:rPr>
      <w:fldChar w:fldCharType="end"/>
    </w:r>
    <w:r w:rsidR="00744D77">
      <w:rPr>
        <w:rStyle w:val="PageNumber"/>
        <w:lang w:val="fr-CH"/>
      </w:rPr>
      <w:tab/>
    </w:r>
    <w:r w:rsidR="00744D77">
      <w:rPr>
        <w:rStyle w:val="PageNumber"/>
        <w:lang w:val="fr-CH"/>
      </w:rPr>
      <w:tab/>
      <w:t>Q</w:t>
    </w:r>
    <w:r w:rsidR="00744D77" w:rsidRPr="002D4FCA">
      <w:rPr>
        <w:bCs/>
        <w:szCs w:val="22"/>
        <w:lang w:val="fr-CH"/>
      </w:rPr>
      <w:t>uestion</w:t>
    </w:r>
    <w:r w:rsidR="00744D77">
      <w:rPr>
        <w:b w:val="0"/>
        <w:bCs/>
        <w:szCs w:val="22"/>
        <w:lang w:val="fr-CH"/>
      </w:rPr>
      <w:t xml:space="preserve"> </w:t>
    </w:r>
    <w:r w:rsidR="00744D77">
      <w:rPr>
        <w:bCs/>
        <w:szCs w:val="22"/>
        <w:lang w:val="fr-CH"/>
      </w:rPr>
      <w:t>20/1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77" w:rsidRDefault="00744D77" w:rsidP="006C5C17">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20/1</w:t>
    </w:r>
    <w:r>
      <w:rPr>
        <w:bCs/>
        <w:szCs w:val="22"/>
        <w:lang w:val="fr-CH"/>
      </w:rPr>
      <w:tab/>
    </w:r>
    <w:r w:rsidR="007E534A">
      <w:rPr>
        <w:rStyle w:val="PageNumber"/>
      </w:rPr>
      <w:fldChar w:fldCharType="begin"/>
    </w:r>
    <w:r>
      <w:rPr>
        <w:rStyle w:val="PageNumber"/>
      </w:rPr>
      <w:instrText xml:space="preserve"> PAGE </w:instrText>
    </w:r>
    <w:r w:rsidR="007E534A">
      <w:rPr>
        <w:rStyle w:val="PageNumber"/>
      </w:rPr>
      <w:fldChar w:fldCharType="separate"/>
    </w:r>
    <w:r w:rsidR="000C7F9C">
      <w:rPr>
        <w:rStyle w:val="PageNumber"/>
        <w:noProof/>
      </w:rPr>
      <w:t>27</w:t>
    </w:r>
    <w:r w:rsidR="007E534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45039"/>
    <w:multiLevelType w:val="hybridMultilevel"/>
    <w:tmpl w:val="AFD2B24A"/>
    <w:lvl w:ilvl="0" w:tplc="58DC605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22B535B"/>
    <w:multiLevelType w:val="hybridMultilevel"/>
    <w:tmpl w:val="F77CE86E"/>
    <w:lvl w:ilvl="0" w:tplc="6A8C0C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0F36454B"/>
    <w:multiLevelType w:val="hybridMultilevel"/>
    <w:tmpl w:val="1BE212A8"/>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177C2211"/>
    <w:multiLevelType w:val="hybridMultilevel"/>
    <w:tmpl w:val="2B28EE1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9DD76D0"/>
    <w:multiLevelType w:val="hybridMultilevel"/>
    <w:tmpl w:val="D2C422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A381DE3"/>
    <w:multiLevelType w:val="hybridMultilevel"/>
    <w:tmpl w:val="7BF4D0B0"/>
    <w:lvl w:ilvl="0" w:tplc="58DC605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6D4798"/>
    <w:multiLevelType w:val="hybridMultilevel"/>
    <w:tmpl w:val="8918CE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5327F6"/>
    <w:multiLevelType w:val="hybridMultilevel"/>
    <w:tmpl w:val="A796D0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3443B73"/>
    <w:multiLevelType w:val="hybridMultilevel"/>
    <w:tmpl w:val="158E2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D26D76"/>
    <w:multiLevelType w:val="hybridMultilevel"/>
    <w:tmpl w:val="37923FE4"/>
    <w:lvl w:ilvl="0" w:tplc="9B94E9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E472E"/>
    <w:multiLevelType w:val="hybridMultilevel"/>
    <w:tmpl w:val="FC304C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93172CB"/>
    <w:multiLevelType w:val="hybridMultilevel"/>
    <w:tmpl w:val="3236A282"/>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0">
    <w:nsid w:val="5AAE1EA0"/>
    <w:multiLevelType w:val="hybridMultilevel"/>
    <w:tmpl w:val="4D702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505F91"/>
    <w:multiLevelType w:val="hybridMultilevel"/>
    <w:tmpl w:val="4EEC26AE"/>
    <w:lvl w:ilvl="0" w:tplc="9962D0C0">
      <w:numFmt w:val="bullet"/>
      <w:pStyle w:val="CEOIndent-bulletsblackdot"/>
      <w:lvlText w:val=""/>
      <w:lvlJc w:val="left"/>
      <w:pPr>
        <w:tabs>
          <w:tab w:val="num" w:pos="284"/>
        </w:tabs>
        <w:ind w:left="284" w:hanging="284"/>
      </w:pPr>
      <w:rPr>
        <w:rFonts w:ascii="Symbol" w:hAnsi="Symbol" w:hint="default"/>
      </w:rPr>
    </w:lvl>
    <w:lvl w:ilvl="1" w:tplc="0A1083D0" w:tentative="1">
      <w:start w:val="1"/>
      <w:numFmt w:val="bullet"/>
      <w:lvlText w:val="o"/>
      <w:lvlJc w:val="left"/>
      <w:pPr>
        <w:tabs>
          <w:tab w:val="num" w:pos="1440"/>
        </w:tabs>
        <w:ind w:left="1440" w:hanging="360"/>
      </w:pPr>
      <w:rPr>
        <w:rFonts w:ascii="Courier New" w:hAnsi="Courier New" w:cs="Courier New" w:hint="default"/>
      </w:rPr>
    </w:lvl>
    <w:lvl w:ilvl="2" w:tplc="68C0F2BE" w:tentative="1">
      <w:start w:val="1"/>
      <w:numFmt w:val="bullet"/>
      <w:lvlText w:val=""/>
      <w:lvlJc w:val="left"/>
      <w:pPr>
        <w:tabs>
          <w:tab w:val="num" w:pos="2160"/>
        </w:tabs>
        <w:ind w:left="2160" w:hanging="360"/>
      </w:pPr>
      <w:rPr>
        <w:rFonts w:ascii="Wingdings" w:hAnsi="Wingdings" w:hint="default"/>
      </w:rPr>
    </w:lvl>
    <w:lvl w:ilvl="3" w:tplc="FF02A42C" w:tentative="1">
      <w:start w:val="1"/>
      <w:numFmt w:val="bullet"/>
      <w:lvlText w:val=""/>
      <w:lvlJc w:val="left"/>
      <w:pPr>
        <w:tabs>
          <w:tab w:val="num" w:pos="2880"/>
        </w:tabs>
        <w:ind w:left="2880" w:hanging="360"/>
      </w:pPr>
      <w:rPr>
        <w:rFonts w:ascii="Symbol" w:hAnsi="Symbol" w:hint="default"/>
      </w:rPr>
    </w:lvl>
    <w:lvl w:ilvl="4" w:tplc="D09C667E" w:tentative="1">
      <w:start w:val="1"/>
      <w:numFmt w:val="bullet"/>
      <w:lvlText w:val="o"/>
      <w:lvlJc w:val="left"/>
      <w:pPr>
        <w:tabs>
          <w:tab w:val="num" w:pos="3600"/>
        </w:tabs>
        <w:ind w:left="3600" w:hanging="360"/>
      </w:pPr>
      <w:rPr>
        <w:rFonts w:ascii="Courier New" w:hAnsi="Courier New" w:cs="Courier New" w:hint="default"/>
      </w:rPr>
    </w:lvl>
    <w:lvl w:ilvl="5" w:tplc="4E0CAE18" w:tentative="1">
      <w:start w:val="1"/>
      <w:numFmt w:val="bullet"/>
      <w:lvlText w:val=""/>
      <w:lvlJc w:val="left"/>
      <w:pPr>
        <w:tabs>
          <w:tab w:val="num" w:pos="4320"/>
        </w:tabs>
        <w:ind w:left="4320" w:hanging="360"/>
      </w:pPr>
      <w:rPr>
        <w:rFonts w:ascii="Wingdings" w:hAnsi="Wingdings" w:hint="default"/>
      </w:rPr>
    </w:lvl>
    <w:lvl w:ilvl="6" w:tplc="6DCEF9FE" w:tentative="1">
      <w:start w:val="1"/>
      <w:numFmt w:val="bullet"/>
      <w:lvlText w:val=""/>
      <w:lvlJc w:val="left"/>
      <w:pPr>
        <w:tabs>
          <w:tab w:val="num" w:pos="5040"/>
        </w:tabs>
        <w:ind w:left="5040" w:hanging="360"/>
      </w:pPr>
      <w:rPr>
        <w:rFonts w:ascii="Symbol" w:hAnsi="Symbol" w:hint="default"/>
      </w:rPr>
    </w:lvl>
    <w:lvl w:ilvl="7" w:tplc="2CAC2884" w:tentative="1">
      <w:start w:val="1"/>
      <w:numFmt w:val="bullet"/>
      <w:lvlText w:val="o"/>
      <w:lvlJc w:val="left"/>
      <w:pPr>
        <w:tabs>
          <w:tab w:val="num" w:pos="5760"/>
        </w:tabs>
        <w:ind w:left="5760" w:hanging="360"/>
      </w:pPr>
      <w:rPr>
        <w:rFonts w:ascii="Courier New" w:hAnsi="Courier New" w:cs="Courier New" w:hint="default"/>
      </w:rPr>
    </w:lvl>
    <w:lvl w:ilvl="8" w:tplc="A4CEDDDA" w:tentative="1">
      <w:start w:val="1"/>
      <w:numFmt w:val="bullet"/>
      <w:lvlText w:val=""/>
      <w:lvlJc w:val="left"/>
      <w:pPr>
        <w:tabs>
          <w:tab w:val="num" w:pos="6480"/>
        </w:tabs>
        <w:ind w:left="6480" w:hanging="360"/>
      </w:pPr>
      <w:rPr>
        <w:rFonts w:ascii="Wingdings" w:hAnsi="Wingdings" w:hint="default"/>
      </w:rPr>
    </w:lvl>
  </w:abstractNum>
  <w:abstractNum w:abstractNumId="22">
    <w:nsid w:val="5DF54BF0"/>
    <w:multiLevelType w:val="hybridMultilevel"/>
    <w:tmpl w:val="6CD0CBFC"/>
    <w:lvl w:ilvl="0" w:tplc="0AD27752">
      <w:start w:val="1"/>
      <w:numFmt w:val="bullet"/>
      <w:lvlText w:val=""/>
      <w:lvlJc w:val="left"/>
      <w:pPr>
        <w:ind w:left="800" w:hanging="400"/>
      </w:pPr>
      <w:rPr>
        <w:rFonts w:ascii="Wingdings" w:hAnsi="Wingdings" w:hint="default"/>
      </w:rPr>
    </w:lvl>
    <w:lvl w:ilvl="1" w:tplc="122ECC48" w:tentative="1">
      <w:start w:val="1"/>
      <w:numFmt w:val="bullet"/>
      <w:lvlText w:val=""/>
      <w:lvlJc w:val="left"/>
      <w:pPr>
        <w:ind w:left="1200" w:hanging="400"/>
      </w:pPr>
      <w:rPr>
        <w:rFonts w:ascii="Wingdings" w:hAnsi="Wingdings" w:hint="default"/>
      </w:rPr>
    </w:lvl>
    <w:lvl w:ilvl="2" w:tplc="8050F6F4" w:tentative="1">
      <w:start w:val="1"/>
      <w:numFmt w:val="bullet"/>
      <w:lvlText w:val=""/>
      <w:lvlJc w:val="left"/>
      <w:pPr>
        <w:ind w:left="1600" w:hanging="400"/>
      </w:pPr>
      <w:rPr>
        <w:rFonts w:ascii="Wingdings" w:hAnsi="Wingdings" w:hint="default"/>
      </w:rPr>
    </w:lvl>
    <w:lvl w:ilvl="3" w:tplc="7C4280D0" w:tentative="1">
      <w:start w:val="1"/>
      <w:numFmt w:val="bullet"/>
      <w:lvlText w:val=""/>
      <w:lvlJc w:val="left"/>
      <w:pPr>
        <w:ind w:left="2000" w:hanging="400"/>
      </w:pPr>
      <w:rPr>
        <w:rFonts w:ascii="Wingdings" w:hAnsi="Wingdings" w:hint="default"/>
      </w:rPr>
    </w:lvl>
    <w:lvl w:ilvl="4" w:tplc="0F86DA48" w:tentative="1">
      <w:start w:val="1"/>
      <w:numFmt w:val="bullet"/>
      <w:lvlText w:val=""/>
      <w:lvlJc w:val="left"/>
      <w:pPr>
        <w:ind w:left="2400" w:hanging="400"/>
      </w:pPr>
      <w:rPr>
        <w:rFonts w:ascii="Wingdings" w:hAnsi="Wingdings" w:hint="default"/>
      </w:rPr>
    </w:lvl>
    <w:lvl w:ilvl="5" w:tplc="A5A6478C" w:tentative="1">
      <w:start w:val="1"/>
      <w:numFmt w:val="bullet"/>
      <w:lvlText w:val=""/>
      <w:lvlJc w:val="left"/>
      <w:pPr>
        <w:ind w:left="2800" w:hanging="400"/>
      </w:pPr>
      <w:rPr>
        <w:rFonts w:ascii="Wingdings" w:hAnsi="Wingdings" w:hint="default"/>
      </w:rPr>
    </w:lvl>
    <w:lvl w:ilvl="6" w:tplc="4FE477E8" w:tentative="1">
      <w:start w:val="1"/>
      <w:numFmt w:val="bullet"/>
      <w:lvlText w:val=""/>
      <w:lvlJc w:val="left"/>
      <w:pPr>
        <w:ind w:left="3200" w:hanging="400"/>
      </w:pPr>
      <w:rPr>
        <w:rFonts w:ascii="Wingdings" w:hAnsi="Wingdings" w:hint="default"/>
      </w:rPr>
    </w:lvl>
    <w:lvl w:ilvl="7" w:tplc="650851EC" w:tentative="1">
      <w:start w:val="1"/>
      <w:numFmt w:val="bullet"/>
      <w:lvlText w:val=""/>
      <w:lvlJc w:val="left"/>
      <w:pPr>
        <w:ind w:left="3600" w:hanging="400"/>
      </w:pPr>
      <w:rPr>
        <w:rFonts w:ascii="Wingdings" w:hAnsi="Wingdings" w:hint="default"/>
      </w:rPr>
    </w:lvl>
    <w:lvl w:ilvl="8" w:tplc="44B2C7B0" w:tentative="1">
      <w:start w:val="1"/>
      <w:numFmt w:val="bullet"/>
      <w:lvlText w:val=""/>
      <w:lvlJc w:val="left"/>
      <w:pPr>
        <w:ind w:left="4000" w:hanging="400"/>
      </w:pPr>
      <w:rPr>
        <w:rFonts w:ascii="Wingdings" w:hAnsi="Wingdings" w:hint="default"/>
      </w:rPr>
    </w:lvl>
  </w:abstractNum>
  <w:abstractNum w:abstractNumId="23">
    <w:nsid w:val="5E2873DE"/>
    <w:multiLevelType w:val="hybridMultilevel"/>
    <w:tmpl w:val="D3E225DA"/>
    <w:lvl w:ilvl="0" w:tplc="1042F8E8">
      <w:start w:val="1"/>
      <w:numFmt w:val="bullet"/>
      <w:lvlText w:val="‒"/>
      <w:lvlJc w:val="left"/>
      <w:pPr>
        <w:ind w:left="800" w:hanging="400"/>
      </w:pPr>
      <w:rPr>
        <w:rFonts w:ascii="Arial" w:hAnsi="Arial" w:hint="default"/>
      </w:rPr>
    </w:lvl>
    <w:lvl w:ilvl="1" w:tplc="68F4C674" w:tentative="1">
      <w:start w:val="1"/>
      <w:numFmt w:val="bullet"/>
      <w:lvlText w:val=""/>
      <w:lvlJc w:val="left"/>
      <w:pPr>
        <w:ind w:left="1200" w:hanging="400"/>
      </w:pPr>
      <w:rPr>
        <w:rFonts w:ascii="Wingdings" w:hAnsi="Wingdings" w:hint="default"/>
      </w:rPr>
    </w:lvl>
    <w:lvl w:ilvl="2" w:tplc="E4AE6390" w:tentative="1">
      <w:start w:val="1"/>
      <w:numFmt w:val="bullet"/>
      <w:lvlText w:val=""/>
      <w:lvlJc w:val="left"/>
      <w:pPr>
        <w:ind w:left="1600" w:hanging="400"/>
      </w:pPr>
      <w:rPr>
        <w:rFonts w:ascii="Wingdings" w:hAnsi="Wingdings" w:hint="default"/>
      </w:rPr>
    </w:lvl>
    <w:lvl w:ilvl="3" w:tplc="2726337C" w:tentative="1">
      <w:start w:val="1"/>
      <w:numFmt w:val="bullet"/>
      <w:lvlText w:val=""/>
      <w:lvlJc w:val="left"/>
      <w:pPr>
        <w:ind w:left="2000" w:hanging="400"/>
      </w:pPr>
      <w:rPr>
        <w:rFonts w:ascii="Wingdings" w:hAnsi="Wingdings" w:hint="default"/>
      </w:rPr>
    </w:lvl>
    <w:lvl w:ilvl="4" w:tplc="894CC606" w:tentative="1">
      <w:start w:val="1"/>
      <w:numFmt w:val="bullet"/>
      <w:lvlText w:val=""/>
      <w:lvlJc w:val="left"/>
      <w:pPr>
        <w:ind w:left="2400" w:hanging="400"/>
      </w:pPr>
      <w:rPr>
        <w:rFonts w:ascii="Wingdings" w:hAnsi="Wingdings" w:hint="default"/>
      </w:rPr>
    </w:lvl>
    <w:lvl w:ilvl="5" w:tplc="5610FE0A" w:tentative="1">
      <w:start w:val="1"/>
      <w:numFmt w:val="bullet"/>
      <w:lvlText w:val=""/>
      <w:lvlJc w:val="left"/>
      <w:pPr>
        <w:ind w:left="2800" w:hanging="400"/>
      </w:pPr>
      <w:rPr>
        <w:rFonts w:ascii="Wingdings" w:hAnsi="Wingdings" w:hint="default"/>
      </w:rPr>
    </w:lvl>
    <w:lvl w:ilvl="6" w:tplc="8D267E10" w:tentative="1">
      <w:start w:val="1"/>
      <w:numFmt w:val="bullet"/>
      <w:lvlText w:val=""/>
      <w:lvlJc w:val="left"/>
      <w:pPr>
        <w:ind w:left="3200" w:hanging="400"/>
      </w:pPr>
      <w:rPr>
        <w:rFonts w:ascii="Wingdings" w:hAnsi="Wingdings" w:hint="default"/>
      </w:rPr>
    </w:lvl>
    <w:lvl w:ilvl="7" w:tplc="8D62878E" w:tentative="1">
      <w:start w:val="1"/>
      <w:numFmt w:val="bullet"/>
      <w:lvlText w:val=""/>
      <w:lvlJc w:val="left"/>
      <w:pPr>
        <w:ind w:left="3600" w:hanging="400"/>
      </w:pPr>
      <w:rPr>
        <w:rFonts w:ascii="Wingdings" w:hAnsi="Wingdings" w:hint="default"/>
      </w:rPr>
    </w:lvl>
    <w:lvl w:ilvl="8" w:tplc="D0E22336" w:tentative="1">
      <w:start w:val="1"/>
      <w:numFmt w:val="bullet"/>
      <w:lvlText w:val=""/>
      <w:lvlJc w:val="left"/>
      <w:pPr>
        <w:ind w:left="4000" w:hanging="400"/>
      </w:pPr>
      <w:rPr>
        <w:rFonts w:ascii="Wingdings" w:hAnsi="Wingdings" w:hint="default"/>
      </w:rPr>
    </w:lvl>
  </w:abstractNum>
  <w:abstractNum w:abstractNumId="24">
    <w:nsid w:val="61182925"/>
    <w:multiLevelType w:val="singleLevel"/>
    <w:tmpl w:val="DCDEA9CA"/>
    <w:lvl w:ilvl="0">
      <w:start w:val="1"/>
      <w:numFmt w:val="decimal"/>
      <w:pStyle w:val="ParaNum"/>
      <w:lvlText w:val="%1."/>
      <w:lvlJc w:val="left"/>
      <w:pPr>
        <w:tabs>
          <w:tab w:val="num" w:pos="1080"/>
        </w:tabs>
        <w:ind w:left="0" w:firstLine="720"/>
      </w:pPr>
      <w:rPr>
        <w:rFonts w:hint="default"/>
        <w:b w:val="0"/>
      </w:rPr>
    </w:lvl>
  </w:abstractNum>
  <w:abstractNum w:abstractNumId="25">
    <w:nsid w:val="63A2088C"/>
    <w:multiLevelType w:val="hybridMultilevel"/>
    <w:tmpl w:val="39DE730A"/>
    <w:lvl w:ilvl="0" w:tplc="04090001">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42B0175"/>
    <w:multiLevelType w:val="hybridMultilevel"/>
    <w:tmpl w:val="1220C186"/>
    <w:lvl w:ilvl="0" w:tplc="04F20F80">
      <w:start w:val="1"/>
      <w:numFmt w:val="bullet"/>
      <w:lvlText w:val=""/>
      <w:lvlJc w:val="left"/>
      <w:pPr>
        <w:ind w:left="1109" w:hanging="400"/>
      </w:pPr>
      <w:rPr>
        <w:rFonts w:ascii="Wingdings" w:hAnsi="Wingdings" w:hint="default"/>
      </w:rPr>
    </w:lvl>
    <w:lvl w:ilvl="1" w:tplc="E2EC16BA" w:tentative="1">
      <w:start w:val="1"/>
      <w:numFmt w:val="bullet"/>
      <w:lvlText w:val=""/>
      <w:lvlJc w:val="left"/>
      <w:pPr>
        <w:ind w:left="1509" w:hanging="400"/>
      </w:pPr>
      <w:rPr>
        <w:rFonts w:ascii="Wingdings" w:hAnsi="Wingdings" w:hint="default"/>
      </w:rPr>
    </w:lvl>
    <w:lvl w:ilvl="2" w:tplc="1D5494C6" w:tentative="1">
      <w:start w:val="1"/>
      <w:numFmt w:val="bullet"/>
      <w:lvlText w:val=""/>
      <w:lvlJc w:val="left"/>
      <w:pPr>
        <w:ind w:left="1909" w:hanging="400"/>
      </w:pPr>
      <w:rPr>
        <w:rFonts w:ascii="Wingdings" w:hAnsi="Wingdings" w:hint="default"/>
      </w:rPr>
    </w:lvl>
    <w:lvl w:ilvl="3" w:tplc="E8246D9C" w:tentative="1">
      <w:start w:val="1"/>
      <w:numFmt w:val="bullet"/>
      <w:lvlText w:val=""/>
      <w:lvlJc w:val="left"/>
      <w:pPr>
        <w:ind w:left="2309" w:hanging="400"/>
      </w:pPr>
      <w:rPr>
        <w:rFonts w:ascii="Wingdings" w:hAnsi="Wingdings" w:hint="default"/>
      </w:rPr>
    </w:lvl>
    <w:lvl w:ilvl="4" w:tplc="7302751E" w:tentative="1">
      <w:start w:val="1"/>
      <w:numFmt w:val="bullet"/>
      <w:lvlText w:val=""/>
      <w:lvlJc w:val="left"/>
      <w:pPr>
        <w:ind w:left="2709" w:hanging="400"/>
      </w:pPr>
      <w:rPr>
        <w:rFonts w:ascii="Wingdings" w:hAnsi="Wingdings" w:hint="default"/>
      </w:rPr>
    </w:lvl>
    <w:lvl w:ilvl="5" w:tplc="93D83F98" w:tentative="1">
      <w:start w:val="1"/>
      <w:numFmt w:val="bullet"/>
      <w:lvlText w:val=""/>
      <w:lvlJc w:val="left"/>
      <w:pPr>
        <w:ind w:left="3109" w:hanging="400"/>
      </w:pPr>
      <w:rPr>
        <w:rFonts w:ascii="Wingdings" w:hAnsi="Wingdings" w:hint="default"/>
      </w:rPr>
    </w:lvl>
    <w:lvl w:ilvl="6" w:tplc="143E175E" w:tentative="1">
      <w:start w:val="1"/>
      <w:numFmt w:val="bullet"/>
      <w:lvlText w:val=""/>
      <w:lvlJc w:val="left"/>
      <w:pPr>
        <w:ind w:left="3509" w:hanging="400"/>
      </w:pPr>
      <w:rPr>
        <w:rFonts w:ascii="Wingdings" w:hAnsi="Wingdings" w:hint="default"/>
      </w:rPr>
    </w:lvl>
    <w:lvl w:ilvl="7" w:tplc="E396B698" w:tentative="1">
      <w:start w:val="1"/>
      <w:numFmt w:val="bullet"/>
      <w:lvlText w:val=""/>
      <w:lvlJc w:val="left"/>
      <w:pPr>
        <w:ind w:left="3909" w:hanging="400"/>
      </w:pPr>
      <w:rPr>
        <w:rFonts w:ascii="Wingdings" w:hAnsi="Wingdings" w:hint="default"/>
      </w:rPr>
    </w:lvl>
    <w:lvl w:ilvl="8" w:tplc="7DD4BC9C" w:tentative="1">
      <w:start w:val="1"/>
      <w:numFmt w:val="bullet"/>
      <w:lvlText w:val=""/>
      <w:lvlJc w:val="left"/>
      <w:pPr>
        <w:ind w:left="4309" w:hanging="400"/>
      </w:pPr>
      <w:rPr>
        <w:rFonts w:ascii="Wingdings" w:hAnsi="Wingdings" w:hint="default"/>
      </w:rPr>
    </w:lvl>
  </w:abstractNum>
  <w:abstractNum w:abstractNumId="27">
    <w:nsid w:val="658C777F"/>
    <w:multiLevelType w:val="hybridMultilevel"/>
    <w:tmpl w:val="17661E16"/>
    <w:lvl w:ilvl="0" w:tplc="58DC605A">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nsid w:val="65937538"/>
    <w:multiLevelType w:val="hybridMultilevel"/>
    <w:tmpl w:val="54D8664C"/>
    <w:lvl w:ilvl="0" w:tplc="58DC605A">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29">
    <w:nsid w:val="66D96243"/>
    <w:multiLevelType w:val="hybridMultilevel"/>
    <w:tmpl w:val="68D4E2BE"/>
    <w:lvl w:ilvl="0" w:tplc="04090001">
      <w:start w:val="1"/>
      <w:numFmt w:val="lowerLetter"/>
      <w:pStyle w:val="CEOIndent1-abc"/>
      <w:lvlText w:val="%1."/>
      <w:lvlJc w:val="left"/>
      <w:pPr>
        <w:tabs>
          <w:tab w:val="num" w:pos="1494"/>
        </w:tabs>
        <w:ind w:left="1494" w:hanging="360"/>
      </w:pPr>
      <w:rPr>
        <w:rFonts w:ascii="Verdana" w:hAnsi="Verdana" w:hint="default"/>
        <w:b w:val="0"/>
        <w:i w:val="0"/>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68FA07C7"/>
    <w:multiLevelType w:val="hybridMultilevel"/>
    <w:tmpl w:val="F5E6F958"/>
    <w:lvl w:ilvl="0" w:tplc="FE78E984">
      <w:start w:val="1"/>
      <w:numFmt w:val="bullet"/>
      <w:lvlText w:val=""/>
      <w:lvlJc w:val="left"/>
      <w:pPr>
        <w:ind w:left="800" w:hanging="400"/>
      </w:pPr>
      <w:rPr>
        <w:rFonts w:ascii="Wingdings" w:hAnsi="Wingdings" w:hint="default"/>
      </w:rPr>
    </w:lvl>
    <w:lvl w:ilvl="1" w:tplc="02E6AF18" w:tentative="1">
      <w:start w:val="1"/>
      <w:numFmt w:val="bullet"/>
      <w:lvlText w:val=""/>
      <w:lvlJc w:val="left"/>
      <w:pPr>
        <w:ind w:left="1200" w:hanging="400"/>
      </w:pPr>
      <w:rPr>
        <w:rFonts w:ascii="Wingdings" w:hAnsi="Wingdings" w:hint="default"/>
      </w:rPr>
    </w:lvl>
    <w:lvl w:ilvl="2" w:tplc="D48C840A" w:tentative="1">
      <w:start w:val="1"/>
      <w:numFmt w:val="bullet"/>
      <w:lvlText w:val=""/>
      <w:lvlJc w:val="left"/>
      <w:pPr>
        <w:ind w:left="1600" w:hanging="400"/>
      </w:pPr>
      <w:rPr>
        <w:rFonts w:ascii="Wingdings" w:hAnsi="Wingdings" w:hint="default"/>
      </w:rPr>
    </w:lvl>
    <w:lvl w:ilvl="3" w:tplc="E43A0004" w:tentative="1">
      <w:start w:val="1"/>
      <w:numFmt w:val="bullet"/>
      <w:lvlText w:val=""/>
      <w:lvlJc w:val="left"/>
      <w:pPr>
        <w:ind w:left="2000" w:hanging="400"/>
      </w:pPr>
      <w:rPr>
        <w:rFonts w:ascii="Wingdings" w:hAnsi="Wingdings" w:hint="default"/>
      </w:rPr>
    </w:lvl>
    <w:lvl w:ilvl="4" w:tplc="0BF2AB88" w:tentative="1">
      <w:start w:val="1"/>
      <w:numFmt w:val="bullet"/>
      <w:lvlText w:val=""/>
      <w:lvlJc w:val="left"/>
      <w:pPr>
        <w:ind w:left="2400" w:hanging="400"/>
      </w:pPr>
      <w:rPr>
        <w:rFonts w:ascii="Wingdings" w:hAnsi="Wingdings" w:hint="default"/>
      </w:rPr>
    </w:lvl>
    <w:lvl w:ilvl="5" w:tplc="2C1699CC" w:tentative="1">
      <w:start w:val="1"/>
      <w:numFmt w:val="bullet"/>
      <w:lvlText w:val=""/>
      <w:lvlJc w:val="left"/>
      <w:pPr>
        <w:ind w:left="2800" w:hanging="400"/>
      </w:pPr>
      <w:rPr>
        <w:rFonts w:ascii="Wingdings" w:hAnsi="Wingdings" w:hint="default"/>
      </w:rPr>
    </w:lvl>
    <w:lvl w:ilvl="6" w:tplc="C178A350" w:tentative="1">
      <w:start w:val="1"/>
      <w:numFmt w:val="bullet"/>
      <w:lvlText w:val=""/>
      <w:lvlJc w:val="left"/>
      <w:pPr>
        <w:ind w:left="3200" w:hanging="400"/>
      </w:pPr>
      <w:rPr>
        <w:rFonts w:ascii="Wingdings" w:hAnsi="Wingdings" w:hint="default"/>
      </w:rPr>
    </w:lvl>
    <w:lvl w:ilvl="7" w:tplc="CAEE938E" w:tentative="1">
      <w:start w:val="1"/>
      <w:numFmt w:val="bullet"/>
      <w:lvlText w:val=""/>
      <w:lvlJc w:val="left"/>
      <w:pPr>
        <w:ind w:left="3600" w:hanging="400"/>
      </w:pPr>
      <w:rPr>
        <w:rFonts w:ascii="Wingdings" w:hAnsi="Wingdings" w:hint="default"/>
      </w:rPr>
    </w:lvl>
    <w:lvl w:ilvl="8" w:tplc="13B452D8" w:tentative="1">
      <w:start w:val="1"/>
      <w:numFmt w:val="bullet"/>
      <w:lvlText w:val=""/>
      <w:lvlJc w:val="left"/>
      <w:pPr>
        <w:ind w:left="4000" w:hanging="400"/>
      </w:pPr>
      <w:rPr>
        <w:rFonts w:ascii="Wingdings" w:hAnsi="Wingdings" w:hint="default"/>
      </w:rPr>
    </w:lvl>
  </w:abstractNum>
  <w:abstractNum w:abstractNumId="31">
    <w:nsid w:val="70646B95"/>
    <w:multiLevelType w:val="hybridMultilevel"/>
    <w:tmpl w:val="B1C42F34"/>
    <w:lvl w:ilvl="0" w:tplc="1160EEE6">
      <w:start w:val="1"/>
      <w:numFmt w:val="bullet"/>
      <w:lvlText w:val=""/>
      <w:lvlJc w:val="left"/>
      <w:pPr>
        <w:ind w:left="800" w:hanging="400"/>
      </w:pPr>
      <w:rPr>
        <w:rFonts w:ascii="Wingdings" w:hAnsi="Wingdings"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32">
    <w:nsid w:val="748678C2"/>
    <w:multiLevelType w:val="hybridMultilevel"/>
    <w:tmpl w:val="FA5C59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4D73824"/>
    <w:multiLevelType w:val="hybridMultilevel"/>
    <w:tmpl w:val="01882496"/>
    <w:lvl w:ilvl="0" w:tplc="04090001">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4">
    <w:nsid w:val="76642364"/>
    <w:multiLevelType w:val="hybridMultilevel"/>
    <w:tmpl w:val="753623DE"/>
    <w:lvl w:ilvl="0" w:tplc="04090001">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03F8C"/>
    <w:multiLevelType w:val="hybridMultilevel"/>
    <w:tmpl w:val="29843874"/>
    <w:lvl w:ilvl="0" w:tplc="04090001">
      <w:start w:val="1"/>
      <w:numFmt w:val="lowerLetter"/>
      <w:lvlText w:val="%1."/>
      <w:lvlJc w:val="left"/>
      <w:pPr>
        <w:tabs>
          <w:tab w:val="num" w:pos="1440"/>
        </w:tabs>
        <w:ind w:left="1440" w:hanging="360"/>
      </w:pPr>
      <w:rPr>
        <w:rFonts w:hint="default"/>
      </w:rPr>
    </w:lvl>
    <w:lvl w:ilvl="1" w:tplc="04090003">
      <w:start w:val="1"/>
      <w:numFmt w:val="lowerLetter"/>
      <w:pStyle w:val="CEOindent-abc"/>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1"/>
  </w:num>
  <w:num w:numId="4">
    <w:abstractNumId w:val="14"/>
  </w:num>
  <w:num w:numId="5">
    <w:abstractNumId w:val="11"/>
  </w:num>
  <w:num w:numId="6">
    <w:abstractNumId w:val="33"/>
  </w:num>
  <w:num w:numId="7">
    <w:abstractNumId w:val="18"/>
  </w:num>
  <w:num w:numId="8">
    <w:abstractNumId w:val="25"/>
  </w:num>
  <w:num w:numId="9">
    <w:abstractNumId w:val="15"/>
  </w:num>
  <w:num w:numId="10">
    <w:abstractNumId w:val="9"/>
  </w:num>
  <w:num w:numId="11">
    <w:abstractNumId w:val="31"/>
  </w:num>
  <w:num w:numId="12">
    <w:abstractNumId w:val="22"/>
  </w:num>
  <w:num w:numId="13">
    <w:abstractNumId w:val="1"/>
  </w:num>
  <w:num w:numId="14">
    <w:abstractNumId w:val="23"/>
  </w:num>
  <w:num w:numId="15">
    <w:abstractNumId w:val="6"/>
  </w:num>
  <w:num w:numId="16">
    <w:abstractNumId w:val="26"/>
  </w:num>
  <w:num w:numId="17">
    <w:abstractNumId w:val="19"/>
  </w:num>
  <w:num w:numId="18">
    <w:abstractNumId w:val="27"/>
  </w:num>
  <w:num w:numId="19">
    <w:abstractNumId w:val="30"/>
  </w:num>
  <w:num w:numId="20">
    <w:abstractNumId w:val="8"/>
  </w:num>
  <w:num w:numId="21">
    <w:abstractNumId w:val="7"/>
  </w:num>
  <w:num w:numId="22">
    <w:abstractNumId w:val="32"/>
  </w:num>
  <w:num w:numId="23">
    <w:abstractNumId w:val="16"/>
  </w:num>
  <w:num w:numId="24">
    <w:abstractNumId w:val="20"/>
  </w:num>
  <w:num w:numId="25">
    <w:abstractNumId w:val="3"/>
  </w:num>
  <w:num w:numId="26">
    <w:abstractNumId w:val="35"/>
  </w:num>
  <w:num w:numId="27">
    <w:abstractNumId w:val="5"/>
  </w:num>
  <w:num w:numId="28">
    <w:abstractNumId w:val="12"/>
  </w:num>
  <w:num w:numId="29">
    <w:abstractNumId w:val="24"/>
  </w:num>
  <w:num w:numId="30">
    <w:abstractNumId w:val="28"/>
  </w:num>
  <w:num w:numId="31">
    <w:abstractNumId w:val="2"/>
  </w:num>
  <w:num w:numId="32">
    <w:abstractNumId w:val="34"/>
  </w:num>
  <w:num w:numId="33">
    <w:abstractNumId w:val="17"/>
  </w:num>
  <w:num w:numId="34">
    <w:abstractNumId w:val="13"/>
  </w:num>
  <w:num w:numId="35">
    <w:abstractNumId w:val="10"/>
  </w:num>
  <w:num w:numId="36">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F97148"/>
    <w:rsid w:val="00000A4F"/>
    <w:rsid w:val="000032CF"/>
    <w:rsid w:val="0000365F"/>
    <w:rsid w:val="000038A5"/>
    <w:rsid w:val="00005347"/>
    <w:rsid w:val="00010B79"/>
    <w:rsid w:val="00010FE6"/>
    <w:rsid w:val="00011887"/>
    <w:rsid w:val="00013DC1"/>
    <w:rsid w:val="00015535"/>
    <w:rsid w:val="0001651E"/>
    <w:rsid w:val="00016903"/>
    <w:rsid w:val="00016BF5"/>
    <w:rsid w:val="00022F3A"/>
    <w:rsid w:val="000231E5"/>
    <w:rsid w:val="0002641B"/>
    <w:rsid w:val="0003039B"/>
    <w:rsid w:val="00030466"/>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4D9"/>
    <w:rsid w:val="000615C2"/>
    <w:rsid w:val="0006325B"/>
    <w:rsid w:val="00065262"/>
    <w:rsid w:val="00065683"/>
    <w:rsid w:val="0006684C"/>
    <w:rsid w:val="00067022"/>
    <w:rsid w:val="00070BBB"/>
    <w:rsid w:val="0007242C"/>
    <w:rsid w:val="00073A0C"/>
    <w:rsid w:val="00076668"/>
    <w:rsid w:val="00077691"/>
    <w:rsid w:val="00077883"/>
    <w:rsid w:val="00077D5D"/>
    <w:rsid w:val="00080501"/>
    <w:rsid w:val="00080564"/>
    <w:rsid w:val="00080641"/>
    <w:rsid w:val="00080B99"/>
    <w:rsid w:val="00081F9F"/>
    <w:rsid w:val="0008342F"/>
    <w:rsid w:val="000845FD"/>
    <w:rsid w:val="00084875"/>
    <w:rsid w:val="00084C48"/>
    <w:rsid w:val="00086956"/>
    <w:rsid w:val="000915D1"/>
    <w:rsid w:val="000921F8"/>
    <w:rsid w:val="00096186"/>
    <w:rsid w:val="000968A9"/>
    <w:rsid w:val="00096FCD"/>
    <w:rsid w:val="000A068B"/>
    <w:rsid w:val="000A0BAE"/>
    <w:rsid w:val="000A1C7E"/>
    <w:rsid w:val="000A1CB8"/>
    <w:rsid w:val="000A2861"/>
    <w:rsid w:val="000A596D"/>
    <w:rsid w:val="000A6EEF"/>
    <w:rsid w:val="000B0EBF"/>
    <w:rsid w:val="000B146C"/>
    <w:rsid w:val="000B18BF"/>
    <w:rsid w:val="000B1E86"/>
    <w:rsid w:val="000B3024"/>
    <w:rsid w:val="000B30AE"/>
    <w:rsid w:val="000B33D5"/>
    <w:rsid w:val="000B403C"/>
    <w:rsid w:val="000B4324"/>
    <w:rsid w:val="000B54BE"/>
    <w:rsid w:val="000B5C27"/>
    <w:rsid w:val="000B5E51"/>
    <w:rsid w:val="000B736B"/>
    <w:rsid w:val="000C0DA9"/>
    <w:rsid w:val="000C1194"/>
    <w:rsid w:val="000C1A79"/>
    <w:rsid w:val="000C523A"/>
    <w:rsid w:val="000C5CBD"/>
    <w:rsid w:val="000C6E3D"/>
    <w:rsid w:val="000C7F20"/>
    <w:rsid w:val="000C7F9C"/>
    <w:rsid w:val="000D1657"/>
    <w:rsid w:val="000D476E"/>
    <w:rsid w:val="000D4A85"/>
    <w:rsid w:val="000D5603"/>
    <w:rsid w:val="000D5C10"/>
    <w:rsid w:val="000D6A23"/>
    <w:rsid w:val="000D7851"/>
    <w:rsid w:val="000E2E20"/>
    <w:rsid w:val="000E36DD"/>
    <w:rsid w:val="000E396F"/>
    <w:rsid w:val="000E405B"/>
    <w:rsid w:val="000E6C26"/>
    <w:rsid w:val="000E7C4A"/>
    <w:rsid w:val="000F00FF"/>
    <w:rsid w:val="000F0928"/>
    <w:rsid w:val="000F126E"/>
    <w:rsid w:val="000F375A"/>
    <w:rsid w:val="000F6A2A"/>
    <w:rsid w:val="0010310F"/>
    <w:rsid w:val="001035E3"/>
    <w:rsid w:val="0010386F"/>
    <w:rsid w:val="0010499F"/>
    <w:rsid w:val="001050C5"/>
    <w:rsid w:val="00105CFB"/>
    <w:rsid w:val="0010641B"/>
    <w:rsid w:val="00112903"/>
    <w:rsid w:val="001134F9"/>
    <w:rsid w:val="0011440A"/>
    <w:rsid w:val="00114AA7"/>
    <w:rsid w:val="00115571"/>
    <w:rsid w:val="00115E2D"/>
    <w:rsid w:val="001162EB"/>
    <w:rsid w:val="0012238F"/>
    <w:rsid w:val="001229D0"/>
    <w:rsid w:val="00123DFC"/>
    <w:rsid w:val="00124DAD"/>
    <w:rsid w:val="00126ED1"/>
    <w:rsid w:val="0012717E"/>
    <w:rsid w:val="00131F4D"/>
    <w:rsid w:val="00132FDF"/>
    <w:rsid w:val="00136260"/>
    <w:rsid w:val="00137301"/>
    <w:rsid w:val="00137E5A"/>
    <w:rsid w:val="00141100"/>
    <w:rsid w:val="00141723"/>
    <w:rsid w:val="001426A7"/>
    <w:rsid w:val="001454D4"/>
    <w:rsid w:val="0014691A"/>
    <w:rsid w:val="001476E5"/>
    <w:rsid w:val="00147E69"/>
    <w:rsid w:val="0015035A"/>
    <w:rsid w:val="00153922"/>
    <w:rsid w:val="0015584A"/>
    <w:rsid w:val="00155A67"/>
    <w:rsid w:val="001560F3"/>
    <w:rsid w:val="0015627E"/>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530"/>
    <w:rsid w:val="001906BB"/>
    <w:rsid w:val="00190F06"/>
    <w:rsid w:val="00190F88"/>
    <w:rsid w:val="00191E9B"/>
    <w:rsid w:val="0019200F"/>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91F"/>
    <w:rsid w:val="001A6CBC"/>
    <w:rsid w:val="001B112E"/>
    <w:rsid w:val="001B1BC3"/>
    <w:rsid w:val="001B1CCF"/>
    <w:rsid w:val="001B36B2"/>
    <w:rsid w:val="001B4837"/>
    <w:rsid w:val="001B6C2B"/>
    <w:rsid w:val="001B7013"/>
    <w:rsid w:val="001B7231"/>
    <w:rsid w:val="001C02E3"/>
    <w:rsid w:val="001C10F0"/>
    <w:rsid w:val="001C147D"/>
    <w:rsid w:val="001C2FE5"/>
    <w:rsid w:val="001C450B"/>
    <w:rsid w:val="001C462C"/>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1F7D66"/>
    <w:rsid w:val="002001C0"/>
    <w:rsid w:val="002009F0"/>
    <w:rsid w:val="00200D16"/>
    <w:rsid w:val="00202194"/>
    <w:rsid w:val="002024CF"/>
    <w:rsid w:val="00206C31"/>
    <w:rsid w:val="00206DD5"/>
    <w:rsid w:val="0020761F"/>
    <w:rsid w:val="002107F4"/>
    <w:rsid w:val="00210C72"/>
    <w:rsid w:val="00215528"/>
    <w:rsid w:val="00215C08"/>
    <w:rsid w:val="00217E9F"/>
    <w:rsid w:val="00220906"/>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1857"/>
    <w:rsid w:val="0026248C"/>
    <w:rsid w:val="002634F5"/>
    <w:rsid w:val="00264224"/>
    <w:rsid w:val="002647F0"/>
    <w:rsid w:val="0026535F"/>
    <w:rsid w:val="00267ED8"/>
    <w:rsid w:val="002714E0"/>
    <w:rsid w:val="00274628"/>
    <w:rsid w:val="0027589D"/>
    <w:rsid w:val="00277B65"/>
    <w:rsid w:val="00280AEE"/>
    <w:rsid w:val="00281436"/>
    <w:rsid w:val="002823CD"/>
    <w:rsid w:val="00282BE9"/>
    <w:rsid w:val="00284032"/>
    <w:rsid w:val="00287100"/>
    <w:rsid w:val="00290099"/>
    <w:rsid w:val="00291A4D"/>
    <w:rsid w:val="00291B8E"/>
    <w:rsid w:val="00291FEB"/>
    <w:rsid w:val="002940D7"/>
    <w:rsid w:val="002949F9"/>
    <w:rsid w:val="00294C26"/>
    <w:rsid w:val="00294C44"/>
    <w:rsid w:val="00295870"/>
    <w:rsid w:val="00296088"/>
    <w:rsid w:val="00296DBD"/>
    <w:rsid w:val="00296EDF"/>
    <w:rsid w:val="0029787C"/>
    <w:rsid w:val="002A1026"/>
    <w:rsid w:val="002A1617"/>
    <w:rsid w:val="002A27D0"/>
    <w:rsid w:val="002A2AEE"/>
    <w:rsid w:val="002A33A2"/>
    <w:rsid w:val="002A4500"/>
    <w:rsid w:val="002A4BFD"/>
    <w:rsid w:val="002A62A0"/>
    <w:rsid w:val="002A6A17"/>
    <w:rsid w:val="002B0E45"/>
    <w:rsid w:val="002B2BA5"/>
    <w:rsid w:val="002B347C"/>
    <w:rsid w:val="002B4EC4"/>
    <w:rsid w:val="002B53E2"/>
    <w:rsid w:val="002B5B00"/>
    <w:rsid w:val="002B60A8"/>
    <w:rsid w:val="002B62CE"/>
    <w:rsid w:val="002B7067"/>
    <w:rsid w:val="002C37A9"/>
    <w:rsid w:val="002C5F86"/>
    <w:rsid w:val="002C64A7"/>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0855"/>
    <w:rsid w:val="002F29A6"/>
    <w:rsid w:val="002F30F0"/>
    <w:rsid w:val="002F31A2"/>
    <w:rsid w:val="002F49C3"/>
    <w:rsid w:val="002F6786"/>
    <w:rsid w:val="002F68AC"/>
    <w:rsid w:val="002F68B0"/>
    <w:rsid w:val="002F71C8"/>
    <w:rsid w:val="002F7CBE"/>
    <w:rsid w:val="002F7CE1"/>
    <w:rsid w:val="00300AAB"/>
    <w:rsid w:val="00301B3B"/>
    <w:rsid w:val="00301FB6"/>
    <w:rsid w:val="0030342E"/>
    <w:rsid w:val="003036CC"/>
    <w:rsid w:val="003072AC"/>
    <w:rsid w:val="00310994"/>
    <w:rsid w:val="00311A96"/>
    <w:rsid w:val="00311D5D"/>
    <w:rsid w:val="0031285A"/>
    <w:rsid w:val="003136AD"/>
    <w:rsid w:val="00315567"/>
    <w:rsid w:val="003156AF"/>
    <w:rsid w:val="003160B6"/>
    <w:rsid w:val="00316FFD"/>
    <w:rsid w:val="00320D72"/>
    <w:rsid w:val="00320F6B"/>
    <w:rsid w:val="0032559F"/>
    <w:rsid w:val="00325B5B"/>
    <w:rsid w:val="003266BD"/>
    <w:rsid w:val="00330221"/>
    <w:rsid w:val="00331292"/>
    <w:rsid w:val="00335445"/>
    <w:rsid w:val="00337712"/>
    <w:rsid w:val="00340618"/>
    <w:rsid w:val="0034066D"/>
    <w:rsid w:val="00340896"/>
    <w:rsid w:val="00343171"/>
    <w:rsid w:val="00343328"/>
    <w:rsid w:val="003437E9"/>
    <w:rsid w:val="00343D7F"/>
    <w:rsid w:val="00346FDD"/>
    <w:rsid w:val="003479E0"/>
    <w:rsid w:val="00350313"/>
    <w:rsid w:val="00350544"/>
    <w:rsid w:val="00355278"/>
    <w:rsid w:val="00355785"/>
    <w:rsid w:val="00355E77"/>
    <w:rsid w:val="00356049"/>
    <w:rsid w:val="00356CC2"/>
    <w:rsid w:val="003603B5"/>
    <w:rsid w:val="00361098"/>
    <w:rsid w:val="00364137"/>
    <w:rsid w:val="0036541D"/>
    <w:rsid w:val="00366375"/>
    <w:rsid w:val="00370725"/>
    <w:rsid w:val="00370C9A"/>
    <w:rsid w:val="003725FA"/>
    <w:rsid w:val="00372DEF"/>
    <w:rsid w:val="00376745"/>
    <w:rsid w:val="00377B49"/>
    <w:rsid w:val="0038021B"/>
    <w:rsid w:val="00381342"/>
    <w:rsid w:val="00381F3F"/>
    <w:rsid w:val="00382983"/>
    <w:rsid w:val="003829E6"/>
    <w:rsid w:val="00383F84"/>
    <w:rsid w:val="00387213"/>
    <w:rsid w:val="00390223"/>
    <w:rsid w:val="003907FB"/>
    <w:rsid w:val="003921F8"/>
    <w:rsid w:val="003946E7"/>
    <w:rsid w:val="00394791"/>
    <w:rsid w:val="0039616F"/>
    <w:rsid w:val="00396F81"/>
    <w:rsid w:val="003A04EA"/>
    <w:rsid w:val="003A35FB"/>
    <w:rsid w:val="003A5E56"/>
    <w:rsid w:val="003A717A"/>
    <w:rsid w:val="003B0EFD"/>
    <w:rsid w:val="003B1017"/>
    <w:rsid w:val="003B1AFC"/>
    <w:rsid w:val="003B1CC2"/>
    <w:rsid w:val="003B6263"/>
    <w:rsid w:val="003B765D"/>
    <w:rsid w:val="003C0BF7"/>
    <w:rsid w:val="003C138C"/>
    <w:rsid w:val="003C39F0"/>
    <w:rsid w:val="003C4615"/>
    <w:rsid w:val="003C4A4C"/>
    <w:rsid w:val="003C60F1"/>
    <w:rsid w:val="003C617B"/>
    <w:rsid w:val="003C6CA8"/>
    <w:rsid w:val="003C6CAF"/>
    <w:rsid w:val="003C6D0A"/>
    <w:rsid w:val="003C78B2"/>
    <w:rsid w:val="003C7BF7"/>
    <w:rsid w:val="003D0AF3"/>
    <w:rsid w:val="003D1E70"/>
    <w:rsid w:val="003D2732"/>
    <w:rsid w:val="003D28C4"/>
    <w:rsid w:val="003D2DBE"/>
    <w:rsid w:val="003D3827"/>
    <w:rsid w:val="003E0EB8"/>
    <w:rsid w:val="003E26DC"/>
    <w:rsid w:val="003E2E93"/>
    <w:rsid w:val="003E4192"/>
    <w:rsid w:val="003E41BF"/>
    <w:rsid w:val="003E4C34"/>
    <w:rsid w:val="003E6203"/>
    <w:rsid w:val="003E656B"/>
    <w:rsid w:val="003E6C90"/>
    <w:rsid w:val="003E712A"/>
    <w:rsid w:val="003F268C"/>
    <w:rsid w:val="003F4244"/>
    <w:rsid w:val="003F4B00"/>
    <w:rsid w:val="003F5B1B"/>
    <w:rsid w:val="003F64C1"/>
    <w:rsid w:val="004022EE"/>
    <w:rsid w:val="004022F0"/>
    <w:rsid w:val="004027AB"/>
    <w:rsid w:val="00402CCF"/>
    <w:rsid w:val="00402E74"/>
    <w:rsid w:val="00404376"/>
    <w:rsid w:val="00404F1D"/>
    <w:rsid w:val="004109A1"/>
    <w:rsid w:val="00411AB6"/>
    <w:rsid w:val="00412409"/>
    <w:rsid w:val="0041291B"/>
    <w:rsid w:val="0041414F"/>
    <w:rsid w:val="00416CAB"/>
    <w:rsid w:val="004179BC"/>
    <w:rsid w:val="004204B9"/>
    <w:rsid w:val="00420F48"/>
    <w:rsid w:val="00421AE9"/>
    <w:rsid w:val="00422957"/>
    <w:rsid w:val="00423203"/>
    <w:rsid w:val="00425EEA"/>
    <w:rsid w:val="00425F5D"/>
    <w:rsid w:val="004325CD"/>
    <w:rsid w:val="00432EAD"/>
    <w:rsid w:val="00433B27"/>
    <w:rsid w:val="00433D6A"/>
    <w:rsid w:val="00435C38"/>
    <w:rsid w:val="0043625B"/>
    <w:rsid w:val="004400F8"/>
    <w:rsid w:val="00440FAA"/>
    <w:rsid w:val="0044119B"/>
    <w:rsid w:val="00442C6A"/>
    <w:rsid w:val="00442FC0"/>
    <w:rsid w:val="00443BE3"/>
    <w:rsid w:val="00443F05"/>
    <w:rsid w:val="00444069"/>
    <w:rsid w:val="004452B8"/>
    <w:rsid w:val="00445B0E"/>
    <w:rsid w:val="004461A0"/>
    <w:rsid w:val="00450F5E"/>
    <w:rsid w:val="00451F70"/>
    <w:rsid w:val="0045683D"/>
    <w:rsid w:val="00457C00"/>
    <w:rsid w:val="0046306C"/>
    <w:rsid w:val="004632F7"/>
    <w:rsid w:val="00463770"/>
    <w:rsid w:val="00470244"/>
    <w:rsid w:val="00470DBB"/>
    <w:rsid w:val="0047229C"/>
    <w:rsid w:val="00473765"/>
    <w:rsid w:val="00473947"/>
    <w:rsid w:val="004757A7"/>
    <w:rsid w:val="0047660C"/>
    <w:rsid w:val="004772F3"/>
    <w:rsid w:val="00480196"/>
    <w:rsid w:val="0048099B"/>
    <w:rsid w:val="00480D3F"/>
    <w:rsid w:val="004833C0"/>
    <w:rsid w:val="004848FD"/>
    <w:rsid w:val="00486AE5"/>
    <w:rsid w:val="00486E6B"/>
    <w:rsid w:val="00486F07"/>
    <w:rsid w:val="00487898"/>
    <w:rsid w:val="0048795F"/>
    <w:rsid w:val="00487FEE"/>
    <w:rsid w:val="00490187"/>
    <w:rsid w:val="00491CD2"/>
    <w:rsid w:val="00492932"/>
    <w:rsid w:val="00493A5F"/>
    <w:rsid w:val="0049418E"/>
    <w:rsid w:val="00494537"/>
    <w:rsid w:val="004958C8"/>
    <w:rsid w:val="004A0810"/>
    <w:rsid w:val="004A183C"/>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C46FF"/>
    <w:rsid w:val="004D0A60"/>
    <w:rsid w:val="004D0D2B"/>
    <w:rsid w:val="004D360D"/>
    <w:rsid w:val="004D4DC7"/>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2CC5"/>
    <w:rsid w:val="005035A3"/>
    <w:rsid w:val="005054DD"/>
    <w:rsid w:val="0050673A"/>
    <w:rsid w:val="005072C0"/>
    <w:rsid w:val="005100C4"/>
    <w:rsid w:val="00512CC8"/>
    <w:rsid w:val="005133C3"/>
    <w:rsid w:val="00513D5B"/>
    <w:rsid w:val="0051402C"/>
    <w:rsid w:val="00514B41"/>
    <w:rsid w:val="0052016F"/>
    <w:rsid w:val="00520894"/>
    <w:rsid w:val="00526EBB"/>
    <w:rsid w:val="00527073"/>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57191"/>
    <w:rsid w:val="00560DB3"/>
    <w:rsid w:val="0056101E"/>
    <w:rsid w:val="00561B1E"/>
    <w:rsid w:val="00561E3D"/>
    <w:rsid w:val="0056350A"/>
    <w:rsid w:val="00566AA8"/>
    <w:rsid w:val="00567410"/>
    <w:rsid w:val="00571538"/>
    <w:rsid w:val="00575EC2"/>
    <w:rsid w:val="00576909"/>
    <w:rsid w:val="00576A3C"/>
    <w:rsid w:val="00577838"/>
    <w:rsid w:val="00577ED5"/>
    <w:rsid w:val="005801D5"/>
    <w:rsid w:val="005825D6"/>
    <w:rsid w:val="005829F9"/>
    <w:rsid w:val="00583470"/>
    <w:rsid w:val="005836FD"/>
    <w:rsid w:val="00583865"/>
    <w:rsid w:val="00583B0F"/>
    <w:rsid w:val="00583D89"/>
    <w:rsid w:val="00584E09"/>
    <w:rsid w:val="00585801"/>
    <w:rsid w:val="0058597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5CB3"/>
    <w:rsid w:val="005C656B"/>
    <w:rsid w:val="005C6D5B"/>
    <w:rsid w:val="005C7389"/>
    <w:rsid w:val="005C77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43A2"/>
    <w:rsid w:val="005F6B21"/>
    <w:rsid w:val="00600310"/>
    <w:rsid w:val="00600376"/>
    <w:rsid w:val="00601903"/>
    <w:rsid w:val="00601B7B"/>
    <w:rsid w:val="00601FDD"/>
    <w:rsid w:val="0060238B"/>
    <w:rsid w:val="00604A68"/>
    <w:rsid w:val="00604DA4"/>
    <w:rsid w:val="006059B6"/>
    <w:rsid w:val="0060625E"/>
    <w:rsid w:val="00606A25"/>
    <w:rsid w:val="006070F7"/>
    <w:rsid w:val="00607BF2"/>
    <w:rsid w:val="00610B9B"/>
    <w:rsid w:val="0061125E"/>
    <w:rsid w:val="006139CD"/>
    <w:rsid w:val="00614008"/>
    <w:rsid w:val="0061625A"/>
    <w:rsid w:val="00616940"/>
    <w:rsid w:val="0061763D"/>
    <w:rsid w:val="00622F67"/>
    <w:rsid w:val="006231B8"/>
    <w:rsid w:val="00623B14"/>
    <w:rsid w:val="00625367"/>
    <w:rsid w:val="0062683D"/>
    <w:rsid w:val="00627BAD"/>
    <w:rsid w:val="00630479"/>
    <w:rsid w:val="006311D9"/>
    <w:rsid w:val="00631DB5"/>
    <w:rsid w:val="006336DA"/>
    <w:rsid w:val="006345D0"/>
    <w:rsid w:val="00634AB7"/>
    <w:rsid w:val="00640F60"/>
    <w:rsid w:val="00641555"/>
    <w:rsid w:val="00641684"/>
    <w:rsid w:val="00643C57"/>
    <w:rsid w:val="006445FF"/>
    <w:rsid w:val="0064488D"/>
    <w:rsid w:val="006451FC"/>
    <w:rsid w:val="00645D4F"/>
    <w:rsid w:val="00651328"/>
    <w:rsid w:val="00651A6E"/>
    <w:rsid w:val="00653A7D"/>
    <w:rsid w:val="00655CB5"/>
    <w:rsid w:val="00655FB7"/>
    <w:rsid w:val="00656718"/>
    <w:rsid w:val="00660205"/>
    <w:rsid w:val="00660F9B"/>
    <w:rsid w:val="00661AA1"/>
    <w:rsid w:val="0066436F"/>
    <w:rsid w:val="00665A91"/>
    <w:rsid w:val="0066600F"/>
    <w:rsid w:val="006667CC"/>
    <w:rsid w:val="00666B6F"/>
    <w:rsid w:val="0067047A"/>
    <w:rsid w:val="0067293B"/>
    <w:rsid w:val="00675D99"/>
    <w:rsid w:val="00675E66"/>
    <w:rsid w:val="00676486"/>
    <w:rsid w:val="0067693F"/>
    <w:rsid w:val="006778BD"/>
    <w:rsid w:val="00680F50"/>
    <w:rsid w:val="00680FE6"/>
    <w:rsid w:val="0068155E"/>
    <w:rsid w:val="0068303D"/>
    <w:rsid w:val="006835FA"/>
    <w:rsid w:val="00684CA0"/>
    <w:rsid w:val="0068542F"/>
    <w:rsid w:val="006868D8"/>
    <w:rsid w:val="0068732E"/>
    <w:rsid w:val="006917E8"/>
    <w:rsid w:val="006918C7"/>
    <w:rsid w:val="00692016"/>
    <w:rsid w:val="006921F3"/>
    <w:rsid w:val="0069247E"/>
    <w:rsid w:val="0069283E"/>
    <w:rsid w:val="0069290C"/>
    <w:rsid w:val="006930F0"/>
    <w:rsid w:val="00694BE3"/>
    <w:rsid w:val="006955EB"/>
    <w:rsid w:val="006959E2"/>
    <w:rsid w:val="006975D9"/>
    <w:rsid w:val="00697728"/>
    <w:rsid w:val="006A0A59"/>
    <w:rsid w:val="006A1399"/>
    <w:rsid w:val="006A29C4"/>
    <w:rsid w:val="006A53AF"/>
    <w:rsid w:val="006A593A"/>
    <w:rsid w:val="006B0FA8"/>
    <w:rsid w:val="006B18DC"/>
    <w:rsid w:val="006B2211"/>
    <w:rsid w:val="006B709C"/>
    <w:rsid w:val="006B7241"/>
    <w:rsid w:val="006C0726"/>
    <w:rsid w:val="006C3C3B"/>
    <w:rsid w:val="006C4BA5"/>
    <w:rsid w:val="006C4FF5"/>
    <w:rsid w:val="006C5093"/>
    <w:rsid w:val="006C59DF"/>
    <w:rsid w:val="006C5C17"/>
    <w:rsid w:val="006C60C5"/>
    <w:rsid w:val="006C69A9"/>
    <w:rsid w:val="006C6AF7"/>
    <w:rsid w:val="006C755C"/>
    <w:rsid w:val="006D09FA"/>
    <w:rsid w:val="006D1AA6"/>
    <w:rsid w:val="006D31D9"/>
    <w:rsid w:val="006D3878"/>
    <w:rsid w:val="006D5E5D"/>
    <w:rsid w:val="006E0CF1"/>
    <w:rsid w:val="006E244C"/>
    <w:rsid w:val="006E55FD"/>
    <w:rsid w:val="006E5CF2"/>
    <w:rsid w:val="006E713D"/>
    <w:rsid w:val="006F01A1"/>
    <w:rsid w:val="006F09BB"/>
    <w:rsid w:val="006F0B3D"/>
    <w:rsid w:val="006F2B58"/>
    <w:rsid w:val="006F3DCF"/>
    <w:rsid w:val="006F4A36"/>
    <w:rsid w:val="006F5226"/>
    <w:rsid w:val="006F6CF1"/>
    <w:rsid w:val="006F73AE"/>
    <w:rsid w:val="006F7432"/>
    <w:rsid w:val="006F7B0E"/>
    <w:rsid w:val="00700B57"/>
    <w:rsid w:val="00700DAE"/>
    <w:rsid w:val="00702D47"/>
    <w:rsid w:val="00703141"/>
    <w:rsid w:val="00710223"/>
    <w:rsid w:val="007104E8"/>
    <w:rsid w:val="007107E9"/>
    <w:rsid w:val="00711687"/>
    <w:rsid w:val="007119F7"/>
    <w:rsid w:val="007137B6"/>
    <w:rsid w:val="00713822"/>
    <w:rsid w:val="00715574"/>
    <w:rsid w:val="00715A2A"/>
    <w:rsid w:val="00716143"/>
    <w:rsid w:val="00716600"/>
    <w:rsid w:val="00716936"/>
    <w:rsid w:val="00716F37"/>
    <w:rsid w:val="00716F96"/>
    <w:rsid w:val="00717DD7"/>
    <w:rsid w:val="00721D95"/>
    <w:rsid w:val="0072230F"/>
    <w:rsid w:val="00722463"/>
    <w:rsid w:val="0072267D"/>
    <w:rsid w:val="00723136"/>
    <w:rsid w:val="00724153"/>
    <w:rsid w:val="00725F11"/>
    <w:rsid w:val="00727A55"/>
    <w:rsid w:val="00732EF0"/>
    <w:rsid w:val="00733044"/>
    <w:rsid w:val="007333AC"/>
    <w:rsid w:val="00733534"/>
    <w:rsid w:val="00734720"/>
    <w:rsid w:val="00734A3E"/>
    <w:rsid w:val="00736BF4"/>
    <w:rsid w:val="007373B1"/>
    <w:rsid w:val="00740179"/>
    <w:rsid w:val="007412AC"/>
    <w:rsid w:val="0074140E"/>
    <w:rsid w:val="0074271D"/>
    <w:rsid w:val="0074387F"/>
    <w:rsid w:val="00744D77"/>
    <w:rsid w:val="00747593"/>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30E0"/>
    <w:rsid w:val="00783126"/>
    <w:rsid w:val="00783A1F"/>
    <w:rsid w:val="00784523"/>
    <w:rsid w:val="00784C35"/>
    <w:rsid w:val="00786D7F"/>
    <w:rsid w:val="00790393"/>
    <w:rsid w:val="00791592"/>
    <w:rsid w:val="00791968"/>
    <w:rsid w:val="0079310F"/>
    <w:rsid w:val="0079380D"/>
    <w:rsid w:val="00795C4D"/>
    <w:rsid w:val="007A06FA"/>
    <w:rsid w:val="007A3BF5"/>
    <w:rsid w:val="007A76F4"/>
    <w:rsid w:val="007B04D0"/>
    <w:rsid w:val="007B1C4E"/>
    <w:rsid w:val="007B3444"/>
    <w:rsid w:val="007B4B2E"/>
    <w:rsid w:val="007B5989"/>
    <w:rsid w:val="007C05DE"/>
    <w:rsid w:val="007C16B3"/>
    <w:rsid w:val="007C22BE"/>
    <w:rsid w:val="007C35E3"/>
    <w:rsid w:val="007C36B7"/>
    <w:rsid w:val="007C5683"/>
    <w:rsid w:val="007C56A1"/>
    <w:rsid w:val="007C776B"/>
    <w:rsid w:val="007C7A5C"/>
    <w:rsid w:val="007D0CAB"/>
    <w:rsid w:val="007D0CE4"/>
    <w:rsid w:val="007D187E"/>
    <w:rsid w:val="007D1D68"/>
    <w:rsid w:val="007D4666"/>
    <w:rsid w:val="007D752C"/>
    <w:rsid w:val="007D77AC"/>
    <w:rsid w:val="007D7FF4"/>
    <w:rsid w:val="007E1F25"/>
    <w:rsid w:val="007E534A"/>
    <w:rsid w:val="007E5853"/>
    <w:rsid w:val="007E5DB8"/>
    <w:rsid w:val="007E7358"/>
    <w:rsid w:val="007F0553"/>
    <w:rsid w:val="007F0B17"/>
    <w:rsid w:val="007F22CA"/>
    <w:rsid w:val="007F2806"/>
    <w:rsid w:val="007F39F1"/>
    <w:rsid w:val="007F3AC1"/>
    <w:rsid w:val="007F3CF6"/>
    <w:rsid w:val="007F3FEB"/>
    <w:rsid w:val="007F4717"/>
    <w:rsid w:val="007F473A"/>
    <w:rsid w:val="007F55AA"/>
    <w:rsid w:val="007F5944"/>
    <w:rsid w:val="00800DA3"/>
    <w:rsid w:val="008033A9"/>
    <w:rsid w:val="008041A7"/>
    <w:rsid w:val="00805BBB"/>
    <w:rsid w:val="0080634C"/>
    <w:rsid w:val="00811065"/>
    <w:rsid w:val="008129C6"/>
    <w:rsid w:val="008154A5"/>
    <w:rsid w:val="00821B86"/>
    <w:rsid w:val="00822963"/>
    <w:rsid w:val="00822ACE"/>
    <w:rsid w:val="00822D58"/>
    <w:rsid w:val="00822F0A"/>
    <w:rsid w:val="00830310"/>
    <w:rsid w:val="008310B3"/>
    <w:rsid w:val="00833443"/>
    <w:rsid w:val="008346BA"/>
    <w:rsid w:val="00834AC8"/>
    <w:rsid w:val="00835EAD"/>
    <w:rsid w:val="0084147C"/>
    <w:rsid w:val="0084160D"/>
    <w:rsid w:val="008426A3"/>
    <w:rsid w:val="00842CEB"/>
    <w:rsid w:val="0084331A"/>
    <w:rsid w:val="00844202"/>
    <w:rsid w:val="00844F2A"/>
    <w:rsid w:val="008465C2"/>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29DF"/>
    <w:rsid w:val="008A2D5B"/>
    <w:rsid w:val="008A4658"/>
    <w:rsid w:val="008A4AAC"/>
    <w:rsid w:val="008B019B"/>
    <w:rsid w:val="008B0890"/>
    <w:rsid w:val="008B11E8"/>
    <w:rsid w:val="008B280C"/>
    <w:rsid w:val="008B369F"/>
    <w:rsid w:val="008B4139"/>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415E"/>
    <w:rsid w:val="0091546F"/>
    <w:rsid w:val="0091625B"/>
    <w:rsid w:val="009205FA"/>
    <w:rsid w:val="0092228F"/>
    <w:rsid w:val="009235D6"/>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5242"/>
    <w:rsid w:val="00945AAF"/>
    <w:rsid w:val="009509C1"/>
    <w:rsid w:val="009523CD"/>
    <w:rsid w:val="0095312C"/>
    <w:rsid w:val="00953B9C"/>
    <w:rsid w:val="009546BE"/>
    <w:rsid w:val="0095653B"/>
    <w:rsid w:val="00956C8C"/>
    <w:rsid w:val="00956F7D"/>
    <w:rsid w:val="009575B0"/>
    <w:rsid w:val="00957D65"/>
    <w:rsid w:val="009612AF"/>
    <w:rsid w:val="00961AB8"/>
    <w:rsid w:val="0096232E"/>
    <w:rsid w:val="0096258B"/>
    <w:rsid w:val="0096269D"/>
    <w:rsid w:val="00964050"/>
    <w:rsid w:val="00964347"/>
    <w:rsid w:val="00964627"/>
    <w:rsid w:val="00966FFE"/>
    <w:rsid w:val="00967ED9"/>
    <w:rsid w:val="00970688"/>
    <w:rsid w:val="00973CF6"/>
    <w:rsid w:val="00974F1C"/>
    <w:rsid w:val="00975CD6"/>
    <w:rsid w:val="009772EE"/>
    <w:rsid w:val="0098441E"/>
    <w:rsid w:val="00986821"/>
    <w:rsid w:val="00990C57"/>
    <w:rsid w:val="0099149A"/>
    <w:rsid w:val="00991D8E"/>
    <w:rsid w:val="00993201"/>
    <w:rsid w:val="00993733"/>
    <w:rsid w:val="0099384E"/>
    <w:rsid w:val="00993B02"/>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C667F"/>
    <w:rsid w:val="009D09D6"/>
    <w:rsid w:val="009D30D7"/>
    <w:rsid w:val="009D58B3"/>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E0A"/>
    <w:rsid w:val="00A04BF1"/>
    <w:rsid w:val="00A066A4"/>
    <w:rsid w:val="00A06E48"/>
    <w:rsid w:val="00A10FE5"/>
    <w:rsid w:val="00A11A3F"/>
    <w:rsid w:val="00A11AA7"/>
    <w:rsid w:val="00A11ACD"/>
    <w:rsid w:val="00A13C39"/>
    <w:rsid w:val="00A1467D"/>
    <w:rsid w:val="00A15B9B"/>
    <w:rsid w:val="00A172EC"/>
    <w:rsid w:val="00A1756D"/>
    <w:rsid w:val="00A20E1B"/>
    <w:rsid w:val="00A20FD1"/>
    <w:rsid w:val="00A2202A"/>
    <w:rsid w:val="00A22F3C"/>
    <w:rsid w:val="00A23520"/>
    <w:rsid w:val="00A25D6A"/>
    <w:rsid w:val="00A26F26"/>
    <w:rsid w:val="00A27640"/>
    <w:rsid w:val="00A27A83"/>
    <w:rsid w:val="00A303CE"/>
    <w:rsid w:val="00A3071F"/>
    <w:rsid w:val="00A30B04"/>
    <w:rsid w:val="00A30B66"/>
    <w:rsid w:val="00A313C6"/>
    <w:rsid w:val="00A35350"/>
    <w:rsid w:val="00A40346"/>
    <w:rsid w:val="00A40540"/>
    <w:rsid w:val="00A407D4"/>
    <w:rsid w:val="00A40A64"/>
    <w:rsid w:val="00A41211"/>
    <w:rsid w:val="00A41C6D"/>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D91"/>
    <w:rsid w:val="00A7120D"/>
    <w:rsid w:val="00A72060"/>
    <w:rsid w:val="00A729DE"/>
    <w:rsid w:val="00A77AE4"/>
    <w:rsid w:val="00A82838"/>
    <w:rsid w:val="00A83924"/>
    <w:rsid w:val="00A83EAF"/>
    <w:rsid w:val="00A851EB"/>
    <w:rsid w:val="00A85D08"/>
    <w:rsid w:val="00A86E99"/>
    <w:rsid w:val="00A91898"/>
    <w:rsid w:val="00A92040"/>
    <w:rsid w:val="00A9553B"/>
    <w:rsid w:val="00A96242"/>
    <w:rsid w:val="00AA1B34"/>
    <w:rsid w:val="00AA2AAC"/>
    <w:rsid w:val="00AA2F70"/>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2F3"/>
    <w:rsid w:val="00AD2612"/>
    <w:rsid w:val="00AD3557"/>
    <w:rsid w:val="00AD4FF9"/>
    <w:rsid w:val="00AD552B"/>
    <w:rsid w:val="00AD7C8A"/>
    <w:rsid w:val="00AE0334"/>
    <w:rsid w:val="00AE249C"/>
    <w:rsid w:val="00AE3FE4"/>
    <w:rsid w:val="00AE52BC"/>
    <w:rsid w:val="00AE7855"/>
    <w:rsid w:val="00AF2001"/>
    <w:rsid w:val="00AF2564"/>
    <w:rsid w:val="00AF3CFF"/>
    <w:rsid w:val="00AF5696"/>
    <w:rsid w:val="00AF6DDF"/>
    <w:rsid w:val="00AF712B"/>
    <w:rsid w:val="00B005E6"/>
    <w:rsid w:val="00B01199"/>
    <w:rsid w:val="00B018B9"/>
    <w:rsid w:val="00B02614"/>
    <w:rsid w:val="00B0278B"/>
    <w:rsid w:val="00B02C5A"/>
    <w:rsid w:val="00B032EC"/>
    <w:rsid w:val="00B03ECA"/>
    <w:rsid w:val="00B04761"/>
    <w:rsid w:val="00B05270"/>
    <w:rsid w:val="00B05935"/>
    <w:rsid w:val="00B11073"/>
    <w:rsid w:val="00B111A9"/>
    <w:rsid w:val="00B11208"/>
    <w:rsid w:val="00B1244B"/>
    <w:rsid w:val="00B12A0A"/>
    <w:rsid w:val="00B131D6"/>
    <w:rsid w:val="00B13FBC"/>
    <w:rsid w:val="00B2236D"/>
    <w:rsid w:val="00B22BE0"/>
    <w:rsid w:val="00B239FC"/>
    <w:rsid w:val="00B25DE6"/>
    <w:rsid w:val="00B27BCC"/>
    <w:rsid w:val="00B30D32"/>
    <w:rsid w:val="00B31680"/>
    <w:rsid w:val="00B31B23"/>
    <w:rsid w:val="00B32A4C"/>
    <w:rsid w:val="00B347F3"/>
    <w:rsid w:val="00B37430"/>
    <w:rsid w:val="00B37EBC"/>
    <w:rsid w:val="00B409B6"/>
    <w:rsid w:val="00B416C2"/>
    <w:rsid w:val="00B4669D"/>
    <w:rsid w:val="00B469DD"/>
    <w:rsid w:val="00B472A6"/>
    <w:rsid w:val="00B5122F"/>
    <w:rsid w:val="00B519B3"/>
    <w:rsid w:val="00B51E98"/>
    <w:rsid w:val="00B5372A"/>
    <w:rsid w:val="00B54343"/>
    <w:rsid w:val="00B5568B"/>
    <w:rsid w:val="00B60BCC"/>
    <w:rsid w:val="00B60C0E"/>
    <w:rsid w:val="00B60D26"/>
    <w:rsid w:val="00B626EB"/>
    <w:rsid w:val="00B6310B"/>
    <w:rsid w:val="00B633F9"/>
    <w:rsid w:val="00B6562D"/>
    <w:rsid w:val="00B74397"/>
    <w:rsid w:val="00B7767D"/>
    <w:rsid w:val="00B77CB7"/>
    <w:rsid w:val="00B81098"/>
    <w:rsid w:val="00B81703"/>
    <w:rsid w:val="00B81D10"/>
    <w:rsid w:val="00B82C7D"/>
    <w:rsid w:val="00B84631"/>
    <w:rsid w:val="00B85053"/>
    <w:rsid w:val="00B8559F"/>
    <w:rsid w:val="00B85AB6"/>
    <w:rsid w:val="00B8708E"/>
    <w:rsid w:val="00B87D86"/>
    <w:rsid w:val="00B90208"/>
    <w:rsid w:val="00B909D3"/>
    <w:rsid w:val="00B91A2E"/>
    <w:rsid w:val="00B925DA"/>
    <w:rsid w:val="00B92E48"/>
    <w:rsid w:val="00B93673"/>
    <w:rsid w:val="00B93C69"/>
    <w:rsid w:val="00B942BA"/>
    <w:rsid w:val="00B95843"/>
    <w:rsid w:val="00BA1418"/>
    <w:rsid w:val="00BA238E"/>
    <w:rsid w:val="00BA2F5F"/>
    <w:rsid w:val="00BA35FC"/>
    <w:rsid w:val="00BA4F76"/>
    <w:rsid w:val="00BB0293"/>
    <w:rsid w:val="00BB0A0C"/>
    <w:rsid w:val="00BB67B0"/>
    <w:rsid w:val="00BB6AA5"/>
    <w:rsid w:val="00BB6C9C"/>
    <w:rsid w:val="00BC3498"/>
    <w:rsid w:val="00BC3EB4"/>
    <w:rsid w:val="00BC4756"/>
    <w:rsid w:val="00BC72B7"/>
    <w:rsid w:val="00BC7867"/>
    <w:rsid w:val="00BD0968"/>
    <w:rsid w:val="00BD119D"/>
    <w:rsid w:val="00BD55BA"/>
    <w:rsid w:val="00BD5621"/>
    <w:rsid w:val="00BD6494"/>
    <w:rsid w:val="00BE0875"/>
    <w:rsid w:val="00BF40B4"/>
    <w:rsid w:val="00BF57C1"/>
    <w:rsid w:val="00BF5840"/>
    <w:rsid w:val="00BF7D99"/>
    <w:rsid w:val="00BF7EF8"/>
    <w:rsid w:val="00C004F9"/>
    <w:rsid w:val="00C023B2"/>
    <w:rsid w:val="00C02825"/>
    <w:rsid w:val="00C02A9A"/>
    <w:rsid w:val="00C02D3D"/>
    <w:rsid w:val="00C04677"/>
    <w:rsid w:val="00C05C46"/>
    <w:rsid w:val="00C06F9E"/>
    <w:rsid w:val="00C074CC"/>
    <w:rsid w:val="00C07E1D"/>
    <w:rsid w:val="00C11A62"/>
    <w:rsid w:val="00C13461"/>
    <w:rsid w:val="00C1358F"/>
    <w:rsid w:val="00C14C21"/>
    <w:rsid w:val="00C15390"/>
    <w:rsid w:val="00C15EB2"/>
    <w:rsid w:val="00C161A6"/>
    <w:rsid w:val="00C20E45"/>
    <w:rsid w:val="00C21E02"/>
    <w:rsid w:val="00C259BF"/>
    <w:rsid w:val="00C27917"/>
    <w:rsid w:val="00C303D6"/>
    <w:rsid w:val="00C307E8"/>
    <w:rsid w:val="00C3104A"/>
    <w:rsid w:val="00C31E17"/>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5D21"/>
    <w:rsid w:val="00C56C28"/>
    <w:rsid w:val="00C61637"/>
    <w:rsid w:val="00C62BE4"/>
    <w:rsid w:val="00C63D35"/>
    <w:rsid w:val="00C6437B"/>
    <w:rsid w:val="00C6597A"/>
    <w:rsid w:val="00C67536"/>
    <w:rsid w:val="00C72CAC"/>
    <w:rsid w:val="00C74AAD"/>
    <w:rsid w:val="00C758EF"/>
    <w:rsid w:val="00C75CD6"/>
    <w:rsid w:val="00C761AE"/>
    <w:rsid w:val="00C76ADD"/>
    <w:rsid w:val="00C76B98"/>
    <w:rsid w:val="00C76DB3"/>
    <w:rsid w:val="00C7703C"/>
    <w:rsid w:val="00C77DBB"/>
    <w:rsid w:val="00C8308D"/>
    <w:rsid w:val="00C842F9"/>
    <w:rsid w:val="00C84EE1"/>
    <w:rsid w:val="00C861B4"/>
    <w:rsid w:val="00C904CF"/>
    <w:rsid w:val="00C9068A"/>
    <w:rsid w:val="00C914F7"/>
    <w:rsid w:val="00C92A36"/>
    <w:rsid w:val="00C930D0"/>
    <w:rsid w:val="00C93737"/>
    <w:rsid w:val="00C94987"/>
    <w:rsid w:val="00C974DB"/>
    <w:rsid w:val="00CA32B4"/>
    <w:rsid w:val="00CA3629"/>
    <w:rsid w:val="00CA4F9D"/>
    <w:rsid w:val="00CA615C"/>
    <w:rsid w:val="00CA6FB1"/>
    <w:rsid w:val="00CA7155"/>
    <w:rsid w:val="00CA7989"/>
    <w:rsid w:val="00CB158C"/>
    <w:rsid w:val="00CB1E64"/>
    <w:rsid w:val="00CB1F4E"/>
    <w:rsid w:val="00CB3DCB"/>
    <w:rsid w:val="00CB40E7"/>
    <w:rsid w:val="00CB740C"/>
    <w:rsid w:val="00CC10ED"/>
    <w:rsid w:val="00CC51F8"/>
    <w:rsid w:val="00CC68B2"/>
    <w:rsid w:val="00CC79EB"/>
    <w:rsid w:val="00CD08A5"/>
    <w:rsid w:val="00CD2BA9"/>
    <w:rsid w:val="00CD4694"/>
    <w:rsid w:val="00CD5BBC"/>
    <w:rsid w:val="00CE11A4"/>
    <w:rsid w:val="00CE1F20"/>
    <w:rsid w:val="00CE3A32"/>
    <w:rsid w:val="00CE57F6"/>
    <w:rsid w:val="00CE72B1"/>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5862"/>
    <w:rsid w:val="00D400DF"/>
    <w:rsid w:val="00D403F8"/>
    <w:rsid w:val="00D42148"/>
    <w:rsid w:val="00D434BF"/>
    <w:rsid w:val="00D44E5B"/>
    <w:rsid w:val="00D514BB"/>
    <w:rsid w:val="00D5490C"/>
    <w:rsid w:val="00D565EC"/>
    <w:rsid w:val="00D57A43"/>
    <w:rsid w:val="00D60711"/>
    <w:rsid w:val="00D61858"/>
    <w:rsid w:val="00D629DE"/>
    <w:rsid w:val="00D630F1"/>
    <w:rsid w:val="00D64D12"/>
    <w:rsid w:val="00D64E25"/>
    <w:rsid w:val="00D64FAE"/>
    <w:rsid w:val="00D653D6"/>
    <w:rsid w:val="00D66604"/>
    <w:rsid w:val="00D72438"/>
    <w:rsid w:val="00D72DF5"/>
    <w:rsid w:val="00D73E1B"/>
    <w:rsid w:val="00D75BF0"/>
    <w:rsid w:val="00D75C49"/>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A69F1"/>
    <w:rsid w:val="00DB09F2"/>
    <w:rsid w:val="00DB2266"/>
    <w:rsid w:val="00DB6D85"/>
    <w:rsid w:val="00DC01EF"/>
    <w:rsid w:val="00DC08AC"/>
    <w:rsid w:val="00DC0F14"/>
    <w:rsid w:val="00DC0F30"/>
    <w:rsid w:val="00DC1677"/>
    <w:rsid w:val="00DC18F2"/>
    <w:rsid w:val="00DC51E7"/>
    <w:rsid w:val="00DC5376"/>
    <w:rsid w:val="00DC5ECF"/>
    <w:rsid w:val="00DC6637"/>
    <w:rsid w:val="00DC759C"/>
    <w:rsid w:val="00DC7DE3"/>
    <w:rsid w:val="00DD0407"/>
    <w:rsid w:val="00DD11CC"/>
    <w:rsid w:val="00DD132D"/>
    <w:rsid w:val="00DD227B"/>
    <w:rsid w:val="00DD2AEC"/>
    <w:rsid w:val="00DD2D08"/>
    <w:rsid w:val="00DD34EE"/>
    <w:rsid w:val="00DD35EE"/>
    <w:rsid w:val="00DD44DC"/>
    <w:rsid w:val="00DD50E9"/>
    <w:rsid w:val="00DD79FB"/>
    <w:rsid w:val="00DE0146"/>
    <w:rsid w:val="00DE0490"/>
    <w:rsid w:val="00DE1E30"/>
    <w:rsid w:val="00DE3322"/>
    <w:rsid w:val="00DE3339"/>
    <w:rsid w:val="00DE34A7"/>
    <w:rsid w:val="00DE5826"/>
    <w:rsid w:val="00DF0344"/>
    <w:rsid w:val="00DF1207"/>
    <w:rsid w:val="00DF69AC"/>
    <w:rsid w:val="00DF7464"/>
    <w:rsid w:val="00E032B0"/>
    <w:rsid w:val="00E03724"/>
    <w:rsid w:val="00E03A5B"/>
    <w:rsid w:val="00E0411B"/>
    <w:rsid w:val="00E12076"/>
    <w:rsid w:val="00E20004"/>
    <w:rsid w:val="00E2047A"/>
    <w:rsid w:val="00E213DE"/>
    <w:rsid w:val="00E21765"/>
    <w:rsid w:val="00E240BE"/>
    <w:rsid w:val="00E24B71"/>
    <w:rsid w:val="00E2565B"/>
    <w:rsid w:val="00E26B06"/>
    <w:rsid w:val="00E30414"/>
    <w:rsid w:val="00E31DD7"/>
    <w:rsid w:val="00E339DD"/>
    <w:rsid w:val="00E341DF"/>
    <w:rsid w:val="00E346BE"/>
    <w:rsid w:val="00E34AAE"/>
    <w:rsid w:val="00E352E0"/>
    <w:rsid w:val="00E3651B"/>
    <w:rsid w:val="00E37388"/>
    <w:rsid w:val="00E41A2C"/>
    <w:rsid w:val="00E428A5"/>
    <w:rsid w:val="00E42BE3"/>
    <w:rsid w:val="00E43DBA"/>
    <w:rsid w:val="00E44717"/>
    <w:rsid w:val="00E4479A"/>
    <w:rsid w:val="00E4520D"/>
    <w:rsid w:val="00E46AE5"/>
    <w:rsid w:val="00E46DA8"/>
    <w:rsid w:val="00E508E2"/>
    <w:rsid w:val="00E529B8"/>
    <w:rsid w:val="00E54640"/>
    <w:rsid w:val="00E5487F"/>
    <w:rsid w:val="00E54D9F"/>
    <w:rsid w:val="00E57DFC"/>
    <w:rsid w:val="00E62058"/>
    <w:rsid w:val="00E6310F"/>
    <w:rsid w:val="00E63419"/>
    <w:rsid w:val="00E65F7A"/>
    <w:rsid w:val="00E67C5F"/>
    <w:rsid w:val="00E70FF1"/>
    <w:rsid w:val="00E71594"/>
    <w:rsid w:val="00E74FA6"/>
    <w:rsid w:val="00E77688"/>
    <w:rsid w:val="00E819AD"/>
    <w:rsid w:val="00E82FC4"/>
    <w:rsid w:val="00E83FA2"/>
    <w:rsid w:val="00E8483B"/>
    <w:rsid w:val="00E863CD"/>
    <w:rsid w:val="00E878CA"/>
    <w:rsid w:val="00E879FE"/>
    <w:rsid w:val="00E87C8C"/>
    <w:rsid w:val="00E905FA"/>
    <w:rsid w:val="00E906D1"/>
    <w:rsid w:val="00E90B71"/>
    <w:rsid w:val="00E90DA7"/>
    <w:rsid w:val="00E92403"/>
    <w:rsid w:val="00E92BBC"/>
    <w:rsid w:val="00E93006"/>
    <w:rsid w:val="00E93980"/>
    <w:rsid w:val="00E978B3"/>
    <w:rsid w:val="00EA04D0"/>
    <w:rsid w:val="00EA07D0"/>
    <w:rsid w:val="00EA0DF8"/>
    <w:rsid w:val="00EA1DE4"/>
    <w:rsid w:val="00EA5863"/>
    <w:rsid w:val="00EA5D14"/>
    <w:rsid w:val="00EA6DDD"/>
    <w:rsid w:val="00EA7773"/>
    <w:rsid w:val="00EB0657"/>
    <w:rsid w:val="00EB19A3"/>
    <w:rsid w:val="00EB33C8"/>
    <w:rsid w:val="00EB3DAF"/>
    <w:rsid w:val="00EB403F"/>
    <w:rsid w:val="00EB6601"/>
    <w:rsid w:val="00EB68AF"/>
    <w:rsid w:val="00EB6A81"/>
    <w:rsid w:val="00EB6E23"/>
    <w:rsid w:val="00EC0859"/>
    <w:rsid w:val="00EC275F"/>
    <w:rsid w:val="00EC2A2B"/>
    <w:rsid w:val="00EC4D30"/>
    <w:rsid w:val="00EC6564"/>
    <w:rsid w:val="00EC73E7"/>
    <w:rsid w:val="00ED024A"/>
    <w:rsid w:val="00ED0AD0"/>
    <w:rsid w:val="00ED16F0"/>
    <w:rsid w:val="00ED1CC2"/>
    <w:rsid w:val="00ED2E8C"/>
    <w:rsid w:val="00ED3767"/>
    <w:rsid w:val="00ED3A4E"/>
    <w:rsid w:val="00ED3D19"/>
    <w:rsid w:val="00EE0B9B"/>
    <w:rsid w:val="00EE3439"/>
    <w:rsid w:val="00EE63AF"/>
    <w:rsid w:val="00EE72C6"/>
    <w:rsid w:val="00EE76B9"/>
    <w:rsid w:val="00EF1608"/>
    <w:rsid w:val="00EF16FF"/>
    <w:rsid w:val="00EF330B"/>
    <w:rsid w:val="00EF39E8"/>
    <w:rsid w:val="00EF5A1B"/>
    <w:rsid w:val="00F004F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2A2"/>
    <w:rsid w:val="00F15354"/>
    <w:rsid w:val="00F1747D"/>
    <w:rsid w:val="00F17D7A"/>
    <w:rsid w:val="00F2127C"/>
    <w:rsid w:val="00F21571"/>
    <w:rsid w:val="00F21DDF"/>
    <w:rsid w:val="00F230ED"/>
    <w:rsid w:val="00F24B62"/>
    <w:rsid w:val="00F25101"/>
    <w:rsid w:val="00F258EF"/>
    <w:rsid w:val="00F26143"/>
    <w:rsid w:val="00F31032"/>
    <w:rsid w:val="00F316E1"/>
    <w:rsid w:val="00F328BF"/>
    <w:rsid w:val="00F329C9"/>
    <w:rsid w:val="00F33588"/>
    <w:rsid w:val="00F34C15"/>
    <w:rsid w:val="00F3573E"/>
    <w:rsid w:val="00F36EF4"/>
    <w:rsid w:val="00F375BD"/>
    <w:rsid w:val="00F42D6C"/>
    <w:rsid w:val="00F42E9B"/>
    <w:rsid w:val="00F50215"/>
    <w:rsid w:val="00F503A8"/>
    <w:rsid w:val="00F5260C"/>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66728"/>
    <w:rsid w:val="00F70BEF"/>
    <w:rsid w:val="00F73B8A"/>
    <w:rsid w:val="00F756E6"/>
    <w:rsid w:val="00F7586C"/>
    <w:rsid w:val="00F76227"/>
    <w:rsid w:val="00F76A3A"/>
    <w:rsid w:val="00F76A5F"/>
    <w:rsid w:val="00F77EB2"/>
    <w:rsid w:val="00F816EB"/>
    <w:rsid w:val="00F81A7E"/>
    <w:rsid w:val="00F81C67"/>
    <w:rsid w:val="00F822F2"/>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D23"/>
    <w:rsid w:val="00FA2BA6"/>
    <w:rsid w:val="00FA3B67"/>
    <w:rsid w:val="00FA3F6F"/>
    <w:rsid w:val="00FA46B7"/>
    <w:rsid w:val="00FA49A6"/>
    <w:rsid w:val="00FA55B5"/>
    <w:rsid w:val="00FA5E76"/>
    <w:rsid w:val="00FA7E5C"/>
    <w:rsid w:val="00FB18DD"/>
    <w:rsid w:val="00FB38A9"/>
    <w:rsid w:val="00FB582D"/>
    <w:rsid w:val="00FB5F1E"/>
    <w:rsid w:val="00FC29B6"/>
    <w:rsid w:val="00FC3AFD"/>
    <w:rsid w:val="00FC6519"/>
    <w:rsid w:val="00FC794C"/>
    <w:rsid w:val="00FC7A06"/>
    <w:rsid w:val="00FD1D12"/>
    <w:rsid w:val="00FD4840"/>
    <w:rsid w:val="00FD4D4D"/>
    <w:rsid w:val="00FD5074"/>
    <w:rsid w:val="00FE08CF"/>
    <w:rsid w:val="00FE1A2C"/>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016BF5"/>
    <w:pPr>
      <w:keepNext/>
      <w:keepLines/>
      <w:spacing w:before="360"/>
      <w:ind w:left="794" w:hanging="794"/>
      <w:outlineLvl w:val="0"/>
    </w:pPr>
    <w:rPr>
      <w:b/>
    </w:rPr>
  </w:style>
  <w:style w:type="paragraph" w:styleId="Heading2">
    <w:name w:val="heading 2"/>
    <w:basedOn w:val="Heading1"/>
    <w:next w:val="Normal"/>
    <w:link w:val="Heading2Char"/>
    <w:qFormat/>
    <w:rsid w:val="00016BF5"/>
    <w:pPr>
      <w:spacing w:before="240"/>
      <w:outlineLvl w:val="1"/>
    </w:pPr>
  </w:style>
  <w:style w:type="paragraph" w:styleId="Heading3">
    <w:name w:val="heading 3"/>
    <w:basedOn w:val="Heading1"/>
    <w:next w:val="Normal"/>
    <w:link w:val="Heading3Char"/>
    <w:qFormat/>
    <w:rsid w:val="00016BF5"/>
    <w:pPr>
      <w:spacing w:before="160"/>
      <w:outlineLvl w:val="2"/>
    </w:pPr>
  </w:style>
  <w:style w:type="paragraph" w:styleId="Heading4">
    <w:name w:val="heading 4"/>
    <w:basedOn w:val="Heading3"/>
    <w:next w:val="Normal"/>
    <w:link w:val="Heading4Char"/>
    <w:qFormat/>
    <w:rsid w:val="00016BF5"/>
    <w:pPr>
      <w:tabs>
        <w:tab w:val="clear" w:pos="794"/>
        <w:tab w:val="left" w:pos="1021"/>
      </w:tabs>
      <w:ind w:left="1021" w:hanging="1021"/>
      <w:outlineLvl w:val="3"/>
    </w:pPr>
  </w:style>
  <w:style w:type="paragraph" w:styleId="Heading5">
    <w:name w:val="heading 5"/>
    <w:basedOn w:val="Heading4"/>
    <w:next w:val="Normal"/>
    <w:link w:val="Heading5Char"/>
    <w:qFormat/>
    <w:rsid w:val="00016BF5"/>
    <w:pPr>
      <w:outlineLvl w:val="4"/>
    </w:pPr>
  </w:style>
  <w:style w:type="paragraph" w:styleId="Heading6">
    <w:name w:val="heading 6"/>
    <w:basedOn w:val="Heading4"/>
    <w:next w:val="Normal"/>
    <w:link w:val="Heading6Char"/>
    <w:qFormat/>
    <w:rsid w:val="00016BF5"/>
    <w:pPr>
      <w:tabs>
        <w:tab w:val="clear" w:pos="1021"/>
        <w:tab w:val="clear" w:pos="1191"/>
      </w:tabs>
      <w:ind w:left="1588" w:hanging="1588"/>
      <w:outlineLvl w:val="5"/>
    </w:pPr>
  </w:style>
  <w:style w:type="paragraph" w:styleId="Heading7">
    <w:name w:val="heading 7"/>
    <w:basedOn w:val="Heading6"/>
    <w:next w:val="Normal"/>
    <w:link w:val="Heading7Char"/>
    <w:qFormat/>
    <w:rsid w:val="00016BF5"/>
    <w:pPr>
      <w:outlineLvl w:val="6"/>
    </w:pPr>
  </w:style>
  <w:style w:type="paragraph" w:styleId="Heading8">
    <w:name w:val="heading 8"/>
    <w:basedOn w:val="Heading6"/>
    <w:next w:val="Normal"/>
    <w:link w:val="Heading8Char"/>
    <w:qFormat/>
    <w:rsid w:val="00016BF5"/>
    <w:pPr>
      <w:outlineLvl w:val="7"/>
    </w:pPr>
  </w:style>
  <w:style w:type="paragraph" w:styleId="Heading9">
    <w:name w:val="heading 9"/>
    <w:basedOn w:val="Heading6"/>
    <w:next w:val="Normal"/>
    <w:link w:val="Heading9Char"/>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Footnote symbol,Ref,de nota al pi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fn"/>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styleId="Caption">
    <w:name w:val="caption"/>
    <w:basedOn w:val="Normal"/>
    <w:next w:val="Normal"/>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link w:val="BodyTextIndentChar"/>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aliases w:val="b"/>
    <w:basedOn w:val="Normal"/>
    <w:link w:val="BodyTextChar"/>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uiPriority w:val="99"/>
    <w:rsid w:val="00D400DF"/>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fn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CEONormal">
    <w:name w:val="CEO_Normal"/>
    <w:link w:val="CEONormalCharChar"/>
    <w:autoRedefine/>
    <w:rsid w:val="002455FC"/>
    <w:pPr>
      <w:spacing w:before="120"/>
    </w:pPr>
    <w:rPr>
      <w:rFonts w:ascii="Verdana" w:eastAsia="SimSun" w:hAnsi="Verdana"/>
      <w:sz w:val="19"/>
      <w:szCs w:val="19"/>
      <w:lang w:val="en-GB" w:eastAsia="en-US"/>
    </w:rPr>
  </w:style>
  <w:style w:type="paragraph" w:customStyle="1" w:styleId="CEOIndent-bulletsblackdot">
    <w:name w:val="CEO_Indent-bulletsblackdot"/>
    <w:basedOn w:val="Normal"/>
    <w:rsid w:val="002455FC"/>
    <w:pPr>
      <w:numPr>
        <w:numId w:val="3"/>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Hei" w:hAnsi="Verdana" w:cs="Simplified Arabic"/>
      <w:bCs/>
      <w:sz w:val="19"/>
      <w:szCs w:val="19"/>
    </w:rPr>
  </w:style>
  <w:style w:type="paragraph" w:customStyle="1" w:styleId="CEOcontribution-H123">
    <w:name w:val="CEO_contribution-H123"/>
    <w:basedOn w:val="Normal"/>
    <w:rsid w:val="002455FC"/>
    <w:pPr>
      <w:numPr>
        <w:numId w:val="4"/>
      </w:num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MOS-Normal">
    <w:name w:val="MOS-Normal"/>
    <w:link w:val="MOS-NormalChar"/>
    <w:rsid w:val="00D64FAE"/>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D64FAE"/>
    <w:rPr>
      <w:rFonts w:ascii="Verdana" w:eastAsia="SimSun" w:hAnsi="Verdana" w:cs="Traditional Arabic"/>
      <w:sz w:val="18"/>
      <w:szCs w:val="28"/>
      <w:lang w:val="en-GB" w:eastAsia="en-US"/>
    </w:rPr>
  </w:style>
  <w:style w:type="paragraph" w:customStyle="1" w:styleId="Bullet">
    <w:name w:val="Bullet"/>
    <w:basedOn w:val="BodyText"/>
    <w:rsid w:val="0010641B"/>
    <w:pPr>
      <w:tabs>
        <w:tab w:val="clear" w:pos="794"/>
        <w:tab w:val="clear" w:pos="1191"/>
        <w:tab w:val="clear" w:pos="1588"/>
        <w:tab w:val="clear" w:pos="1985"/>
        <w:tab w:val="num" w:pos="432"/>
      </w:tabs>
      <w:spacing w:before="60" w:after="60"/>
      <w:ind w:left="432" w:hanging="432"/>
      <w:jc w:val="left"/>
    </w:pPr>
    <w:rPr>
      <w:rFonts w:ascii="Arial" w:eastAsia="SimSun" w:hAnsi="Arial"/>
      <w:bCs w:val="0"/>
      <w:color w:val="000000"/>
      <w:lang w:val="en-GB"/>
    </w:rPr>
  </w:style>
  <w:style w:type="paragraph" w:customStyle="1" w:styleId="B1">
    <w:name w:val="B1"/>
    <w:basedOn w:val="List"/>
    <w:rsid w:val="0010641B"/>
    <w:pPr>
      <w:tabs>
        <w:tab w:val="clear" w:pos="794"/>
        <w:tab w:val="clear" w:pos="1191"/>
        <w:tab w:val="clear" w:pos="1588"/>
        <w:tab w:val="clear" w:pos="1985"/>
      </w:tabs>
      <w:spacing w:before="0" w:after="180"/>
      <w:ind w:left="568" w:hanging="284"/>
      <w:contextualSpacing w:val="0"/>
      <w:jc w:val="left"/>
    </w:pPr>
    <w:rPr>
      <w:rFonts w:eastAsia="Batang"/>
      <w:sz w:val="20"/>
    </w:rPr>
  </w:style>
  <w:style w:type="paragraph" w:customStyle="1" w:styleId="B2">
    <w:name w:val="B2"/>
    <w:basedOn w:val="List2"/>
    <w:rsid w:val="0010641B"/>
    <w:pPr>
      <w:tabs>
        <w:tab w:val="clear" w:pos="794"/>
        <w:tab w:val="clear" w:pos="1191"/>
        <w:tab w:val="clear" w:pos="1588"/>
        <w:tab w:val="clear" w:pos="1985"/>
      </w:tabs>
      <w:spacing w:before="0" w:after="180"/>
      <w:ind w:left="851" w:hanging="284"/>
      <w:contextualSpacing w:val="0"/>
      <w:jc w:val="left"/>
    </w:pPr>
    <w:rPr>
      <w:rFonts w:eastAsia="Batang"/>
      <w:sz w:val="20"/>
    </w:rPr>
  </w:style>
  <w:style w:type="paragraph" w:styleId="List">
    <w:name w:val="List"/>
    <w:basedOn w:val="Normal"/>
    <w:rsid w:val="0010641B"/>
    <w:pPr>
      <w:ind w:left="283" w:hanging="283"/>
      <w:contextualSpacing/>
    </w:pPr>
  </w:style>
  <w:style w:type="paragraph" w:styleId="List2">
    <w:name w:val="List 2"/>
    <w:basedOn w:val="Normal"/>
    <w:rsid w:val="0010641B"/>
    <w:pPr>
      <w:ind w:left="566" w:hanging="283"/>
      <w:contextualSpacing/>
    </w:pPr>
  </w:style>
  <w:style w:type="character" w:customStyle="1" w:styleId="CEONormalCharChar">
    <w:name w:val="CEO_Normal Char Char"/>
    <w:basedOn w:val="DefaultParagraphFont"/>
    <w:link w:val="CEONormal"/>
    <w:rsid w:val="00442C6A"/>
    <w:rPr>
      <w:rFonts w:ascii="Verdana" w:eastAsia="SimSun" w:hAnsi="Verdana"/>
      <w:sz w:val="19"/>
      <w:szCs w:val="19"/>
      <w:lang w:val="en-GB" w:eastAsia="en-US"/>
    </w:rPr>
  </w:style>
  <w:style w:type="paragraph" w:customStyle="1" w:styleId="CEOFooterContact2-3">
    <w:name w:val="CEO_FooterContact2-3"/>
    <w:basedOn w:val="CEONormal"/>
    <w:rsid w:val="006C4FF5"/>
    <w:pPr>
      <w:spacing w:before="0" w:line="360" w:lineRule="auto"/>
      <w:ind w:left="3827" w:hanging="2268"/>
    </w:pPr>
    <w:rPr>
      <w:sz w:val="16"/>
      <w:szCs w:val="16"/>
    </w:rPr>
  </w:style>
  <w:style w:type="paragraph" w:customStyle="1" w:styleId="CEODocTitle2lines-Second">
    <w:name w:val="CEO_DocTitle2lines-Second"/>
    <w:basedOn w:val="CEODocTitle2lines-First"/>
    <w:rsid w:val="006C4FF5"/>
    <w:pPr>
      <w:spacing w:before="0" w:after="480"/>
    </w:pPr>
  </w:style>
  <w:style w:type="paragraph" w:customStyle="1" w:styleId="CEODocTitle2lines-First">
    <w:name w:val="CEO_DocTitle2lines-First"/>
    <w:basedOn w:val="CEODocTitle-1line"/>
    <w:next w:val="Normal"/>
    <w:rsid w:val="006C4FF5"/>
    <w:pPr>
      <w:spacing w:after="0"/>
    </w:pPr>
  </w:style>
  <w:style w:type="paragraph" w:customStyle="1" w:styleId="CEODocTitle-1line">
    <w:name w:val="CEO_DocTitle-1line"/>
    <w:basedOn w:val="Normal"/>
    <w:next w:val="Normal"/>
    <w:rsid w:val="006C4FF5"/>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6C4FF5"/>
    <w:pPr>
      <w:keepNext/>
      <w:keepLines/>
      <w:numPr>
        <w:numId w:val="0"/>
      </w:numPr>
      <w:spacing w:before="480"/>
    </w:pPr>
  </w:style>
  <w:style w:type="paragraph" w:customStyle="1" w:styleId="CEOFooterContact1">
    <w:name w:val="CEO_FooterContact1"/>
    <w:basedOn w:val="CEONormal"/>
    <w:next w:val="CEOFooterContact2-3"/>
    <w:rsid w:val="006C4FF5"/>
    <w:pPr>
      <w:pBdr>
        <w:top w:val="single" w:sz="4" w:space="5" w:color="auto"/>
      </w:pBdr>
      <w:tabs>
        <w:tab w:val="left" w:pos="1560"/>
      </w:tabs>
      <w:spacing w:line="360" w:lineRule="auto"/>
      <w:ind w:left="3827" w:hanging="3827"/>
    </w:pPr>
    <w:rPr>
      <w:sz w:val="16"/>
      <w:szCs w:val="16"/>
    </w:rPr>
  </w:style>
  <w:style w:type="paragraph" w:customStyle="1" w:styleId="CEOForAction">
    <w:name w:val="CEO_ForAction"/>
    <w:basedOn w:val="CEONormal"/>
    <w:next w:val="CEOSourceTitle"/>
    <w:rsid w:val="006C4FF5"/>
    <w:pPr>
      <w:spacing w:after="120" w:line="360" w:lineRule="auto"/>
      <w:ind w:left="743"/>
    </w:pPr>
    <w:rPr>
      <w:b/>
      <w:bCs/>
      <w:iCs/>
    </w:rPr>
  </w:style>
  <w:style w:type="paragraph" w:customStyle="1" w:styleId="CEOSourceTitle">
    <w:name w:val="CEO_Source_Title"/>
    <w:basedOn w:val="Normal"/>
    <w:rsid w:val="006C4FF5"/>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6C4FF5"/>
    <w:pPr>
      <w:keepNext w:val="0"/>
      <w:keepLines w:val="0"/>
      <w:numPr>
        <w:ilvl w:val="1"/>
      </w:numPr>
      <w:tabs>
        <w:tab w:val="clear" w:pos="794"/>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6C4FF5"/>
    <w:pPr>
      <w:numPr>
        <w:numId w:val="25"/>
      </w:numPr>
      <w:tabs>
        <w:tab w:val="clear" w:pos="794"/>
        <w:tab w:val="clear" w:pos="1191"/>
        <w:tab w:val="clear" w:pos="1588"/>
        <w:tab w:val="clear" w:pos="1985"/>
      </w:tabs>
      <w:overflowPunct/>
      <w:autoSpaceDE/>
      <w:autoSpaceDN/>
      <w:adjustRightInd/>
      <w:spacing w:before="60" w:after="60"/>
      <w:ind w:right="709"/>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6C4FF5"/>
    <w:pPr>
      <w:numPr>
        <w:numId w:val="0"/>
      </w:numPr>
      <w:ind w:right="12"/>
      <w:jc w:val="right"/>
    </w:pPr>
  </w:style>
  <w:style w:type="paragraph" w:customStyle="1" w:styleId="CEODocDates">
    <w:name w:val="CEO_DocDates"/>
    <w:basedOn w:val="Normal"/>
    <w:next w:val="Normal"/>
    <w:rsid w:val="006C4FF5"/>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6C4FF5"/>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Details">
    <w:name w:val="CEO_DocNoDetails"/>
    <w:basedOn w:val="Normal"/>
    <w:rsid w:val="006C4FF5"/>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6C4FF5"/>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6C4FF5"/>
    <w:pPr>
      <w:tabs>
        <w:tab w:val="clear" w:pos="794"/>
        <w:tab w:val="clear" w:pos="1191"/>
        <w:tab w:val="clear" w:pos="1588"/>
        <w:tab w:val="clear" w:pos="1985"/>
        <w:tab w:val="num" w:pos="1080"/>
      </w:tabs>
      <w:overflowPunct/>
      <w:autoSpaceDE/>
      <w:autoSpaceDN/>
      <w:adjustRightInd/>
      <w:spacing w:before="0"/>
      <w:ind w:firstLine="72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6C4FF5"/>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6C4FF5"/>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6C4FF5"/>
    <w:pPr>
      <w:numPr>
        <w:numId w:val="0"/>
      </w:numPr>
      <w:spacing w:before="360"/>
    </w:pPr>
    <w:rPr>
      <w:b w:val="0"/>
    </w:rPr>
  </w:style>
  <w:style w:type="paragraph" w:customStyle="1" w:styleId="CEOParagraph111">
    <w:name w:val="CEO_Paragraph1.1.1"/>
    <w:basedOn w:val="Heading3"/>
    <w:rsid w:val="006C4FF5"/>
    <w:pPr>
      <w:keepNext w:val="0"/>
      <w:keepLines w:val="0"/>
      <w:numPr>
        <w:ilvl w:val="2"/>
      </w:numPr>
      <w:tabs>
        <w:tab w:val="clear" w:pos="794"/>
        <w:tab w:val="clear" w:pos="1191"/>
        <w:tab w:val="clear" w:pos="1588"/>
        <w:tab w:val="clear" w:pos="1985"/>
        <w:tab w:val="num" w:pos="1418"/>
      </w:tabs>
      <w:overflowPunct/>
      <w:autoSpaceDE/>
      <w:autoSpaceDN/>
      <w:adjustRightInd/>
      <w:spacing w:before="0"/>
      <w:ind w:left="1418" w:hanging="851"/>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6C4FF5"/>
    <w:pPr>
      <w:numPr>
        <w:ilvl w:val="1"/>
        <w:numId w:val="26"/>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CEOIndent-bulletsBlueSquare">
    <w:name w:val="CEO_Indent-bulletsBlueSquare"/>
    <w:basedOn w:val="CEOIndent-bulletsblackdot"/>
    <w:rsid w:val="006C4FF5"/>
    <w:pPr>
      <w:numPr>
        <w:numId w:val="27"/>
      </w:numPr>
    </w:pPr>
  </w:style>
  <w:style w:type="paragraph" w:customStyle="1" w:styleId="CEOMeetingDates">
    <w:name w:val="CEO_MeetingDates"/>
    <w:basedOn w:val="Normal"/>
    <w:rsid w:val="006C4FF5"/>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6C4FF5"/>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6C4FF5"/>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6C4FF5"/>
    <w:pPr>
      <w:tabs>
        <w:tab w:val="left" w:pos="2098"/>
      </w:tabs>
      <w:ind w:left="2098" w:hanging="2098"/>
    </w:pPr>
    <w:rPr>
      <w:lang w:val="fr-CH"/>
    </w:rPr>
  </w:style>
  <w:style w:type="paragraph" w:customStyle="1" w:styleId="CEOQuestionDetails">
    <w:name w:val="CEO_QuestionDetails"/>
    <w:basedOn w:val="CEOOriginalLanguage"/>
    <w:rsid w:val="006C4FF5"/>
    <w:rPr>
      <w:b w:val="0"/>
      <w:bCs/>
    </w:rPr>
  </w:style>
  <w:style w:type="paragraph" w:customStyle="1" w:styleId="CEOSectorName">
    <w:name w:val="CEO_SectorName"/>
    <w:basedOn w:val="Normal"/>
    <w:rsid w:val="006C4FF5"/>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ignatureName">
    <w:name w:val="CEO_SignatureName"/>
    <w:basedOn w:val="Normal"/>
    <w:rsid w:val="006C4FF5"/>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6C4FF5"/>
    <w:pPr>
      <w:spacing w:before="0"/>
    </w:pPr>
  </w:style>
  <w:style w:type="paragraph" w:customStyle="1" w:styleId="CEOSourceTitleDetails">
    <w:name w:val="CEO_SourceTitleDetails"/>
    <w:basedOn w:val="Normal"/>
    <w:rsid w:val="006C4FF5"/>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STG">
    <w:name w:val="CEO_STG"/>
    <w:basedOn w:val="CEOOriginalLanguage"/>
    <w:rsid w:val="006C4FF5"/>
    <w:pPr>
      <w:spacing w:before="120"/>
      <w:jc w:val="center"/>
    </w:pPr>
  </w:style>
  <w:style w:type="paragraph" w:customStyle="1" w:styleId="CEOindent-endash">
    <w:name w:val="CEO_indent-endash"/>
    <w:basedOn w:val="CEOEmdashList"/>
    <w:rsid w:val="006C4FF5"/>
    <w:pPr>
      <w:numPr>
        <w:numId w:val="28"/>
      </w:numPr>
    </w:pPr>
  </w:style>
  <w:style w:type="paragraph" w:customStyle="1" w:styleId="CEOEmdashList">
    <w:name w:val="CEO_EmdashList"/>
    <w:basedOn w:val="CEONormal"/>
    <w:rsid w:val="006C4FF5"/>
    <w:pPr>
      <w:spacing w:line="360" w:lineRule="auto"/>
      <w:ind w:left="360"/>
    </w:pPr>
  </w:style>
  <w:style w:type="paragraph" w:customStyle="1" w:styleId="CEOConsidering">
    <w:name w:val="CEO_Considering"/>
    <w:basedOn w:val="CEONormal"/>
    <w:rsid w:val="006C4FF5"/>
    <w:pPr>
      <w:keepNext/>
      <w:keepLines/>
      <w:spacing w:after="120" w:line="360" w:lineRule="auto"/>
      <w:ind w:left="851"/>
    </w:pPr>
    <w:rPr>
      <w:i/>
      <w:iCs/>
    </w:rPr>
  </w:style>
  <w:style w:type="paragraph" w:customStyle="1" w:styleId="CEOEndBar">
    <w:name w:val="CEO_EndBar"/>
    <w:basedOn w:val="CEONormal"/>
    <w:rsid w:val="006C4FF5"/>
    <w:pPr>
      <w:spacing w:after="120" w:line="360" w:lineRule="auto"/>
      <w:ind w:left="360"/>
      <w:jc w:val="center"/>
    </w:pPr>
  </w:style>
  <w:style w:type="paragraph" w:customStyle="1" w:styleId="CEOExtract">
    <w:name w:val="CEO_Extract"/>
    <w:basedOn w:val="CEONormal"/>
    <w:rsid w:val="006C4FF5"/>
    <w:pPr>
      <w:keepNext/>
      <w:keepLines/>
      <w:spacing w:after="120" w:line="360" w:lineRule="auto"/>
      <w:ind w:left="360"/>
    </w:pPr>
  </w:style>
  <w:style w:type="paragraph" w:customStyle="1" w:styleId="CEOHeader">
    <w:name w:val="CEO_Header"/>
    <w:basedOn w:val="Normal"/>
    <w:rsid w:val="006C4FF5"/>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6C4FF5"/>
    <w:pPr>
      <w:spacing w:after="120" w:line="360" w:lineRule="auto"/>
      <w:ind w:left="426"/>
    </w:pPr>
  </w:style>
  <w:style w:type="paragraph" w:customStyle="1" w:styleId="CEOLogo">
    <w:name w:val="CEO_Logo"/>
    <w:basedOn w:val="CEONormal"/>
    <w:rsid w:val="006C4FF5"/>
    <w:pPr>
      <w:spacing w:before="0" w:line="360" w:lineRule="auto"/>
      <w:ind w:left="360"/>
      <w:jc w:val="right"/>
    </w:pPr>
  </w:style>
  <w:style w:type="paragraph" w:customStyle="1" w:styleId="CEOMeetingSTG">
    <w:name w:val="CEO_MeetingSTG"/>
    <w:basedOn w:val="CEOMeetingName"/>
    <w:rsid w:val="006C4FF5"/>
    <w:pPr>
      <w:spacing w:before="120" w:after="120"/>
    </w:pPr>
  </w:style>
  <w:style w:type="paragraph" w:customStyle="1" w:styleId="CEORevision">
    <w:name w:val="CEO_Revision"/>
    <w:basedOn w:val="CEONormal"/>
    <w:autoRedefine/>
    <w:rsid w:val="006C4FF5"/>
    <w:pPr>
      <w:tabs>
        <w:tab w:val="left" w:pos="1928"/>
      </w:tabs>
      <w:spacing w:line="360" w:lineRule="auto"/>
      <w:ind w:left="360"/>
    </w:pPr>
    <w:rPr>
      <w:b/>
      <w:sz w:val="18"/>
      <w:szCs w:val="18"/>
    </w:rPr>
  </w:style>
  <w:style w:type="paragraph" w:customStyle="1" w:styleId="CEORevisionNote">
    <w:name w:val="CEO_RevisionNote"/>
    <w:basedOn w:val="CEORevision"/>
    <w:autoRedefine/>
    <w:rsid w:val="006C4FF5"/>
    <w:pPr>
      <w:spacing w:after="120"/>
    </w:pPr>
    <w:rPr>
      <w:b w:val="0"/>
      <w:i/>
      <w:iCs/>
      <w:lang w:val="en-US"/>
    </w:rPr>
  </w:style>
  <w:style w:type="paragraph" w:customStyle="1" w:styleId="CEOActionRequired">
    <w:name w:val="CEO_ActionRequired"/>
    <w:basedOn w:val="CEONormal"/>
    <w:rsid w:val="006C4FF5"/>
    <w:pPr>
      <w:tabs>
        <w:tab w:val="left" w:pos="1928"/>
      </w:tabs>
      <w:spacing w:line="360" w:lineRule="auto"/>
      <w:ind w:left="360"/>
    </w:pPr>
    <w:rPr>
      <w:b/>
    </w:rPr>
  </w:style>
  <w:style w:type="paragraph" w:customStyle="1" w:styleId="CEOSummaryStartHere">
    <w:name w:val="CEO_Summary_StartHere"/>
    <w:rsid w:val="006C4FF5"/>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6C4FF5"/>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6C4FF5"/>
    <w:pPr>
      <w:spacing w:before="120"/>
    </w:pPr>
    <w:rPr>
      <w:rFonts w:ascii="Verdana" w:eastAsia="SimSun" w:hAnsi="Verdana"/>
      <w:bCs/>
      <w:sz w:val="19"/>
      <w:szCs w:val="19"/>
      <w:lang w:val="en-GB" w:eastAsia="en-US"/>
    </w:rPr>
  </w:style>
  <w:style w:type="paragraph" w:customStyle="1" w:styleId="SingleTxt">
    <w:name w:val="__Single Txt"/>
    <w:basedOn w:val="Normal"/>
    <w:rsid w:val="006C4FF5"/>
    <w:pPr>
      <w:tabs>
        <w:tab w:val="clear" w:pos="794"/>
        <w:tab w:val="clear" w:pos="1191"/>
        <w:tab w:val="clear" w:pos="1588"/>
        <w:tab w:val="clear" w:pos="198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exact"/>
      <w:ind w:left="1267" w:right="1267"/>
      <w:textAlignment w:val="auto"/>
    </w:pPr>
    <w:rPr>
      <w:spacing w:val="4"/>
      <w:w w:val="103"/>
      <w:kern w:val="14"/>
      <w:sz w:val="20"/>
    </w:rPr>
  </w:style>
  <w:style w:type="paragraph" w:customStyle="1" w:styleId="BodyText21">
    <w:name w:val="Body Text 21"/>
    <w:basedOn w:val="Normal"/>
    <w:rsid w:val="006C4FF5"/>
    <w:pPr>
      <w:tabs>
        <w:tab w:val="clear" w:pos="794"/>
        <w:tab w:val="clear" w:pos="1191"/>
        <w:tab w:val="clear" w:pos="1588"/>
        <w:tab w:val="clear" w:pos="1985"/>
        <w:tab w:val="left" w:pos="1080"/>
      </w:tabs>
      <w:spacing w:before="0"/>
    </w:pPr>
    <w:rPr>
      <w:rFonts w:ascii="Arial" w:hAnsi="Arial"/>
      <w:lang w:val="es-MX" w:eastAsia="es-ES"/>
    </w:rPr>
  </w:style>
  <w:style w:type="paragraph" w:customStyle="1" w:styleId="ROMANOS">
    <w:name w:val="ROMANOS"/>
    <w:basedOn w:val="Normal"/>
    <w:rsid w:val="006C4FF5"/>
    <w:pPr>
      <w:tabs>
        <w:tab w:val="clear" w:pos="794"/>
        <w:tab w:val="clear" w:pos="1191"/>
        <w:tab w:val="clear" w:pos="1588"/>
        <w:tab w:val="clear" w:pos="1985"/>
        <w:tab w:val="left" w:pos="720"/>
      </w:tabs>
      <w:overflowPunct/>
      <w:autoSpaceDE/>
      <w:autoSpaceDN/>
      <w:adjustRightInd/>
      <w:spacing w:before="0" w:after="101" w:line="216" w:lineRule="atLeast"/>
      <w:ind w:left="720" w:hanging="432"/>
      <w:textAlignment w:val="auto"/>
    </w:pPr>
    <w:rPr>
      <w:rFonts w:ascii="Arial" w:hAnsi="Arial" w:cs="Arial"/>
      <w:sz w:val="18"/>
      <w:lang w:val="es-ES_tradnl" w:eastAsia="es-MX"/>
    </w:rPr>
  </w:style>
  <w:style w:type="paragraph" w:customStyle="1" w:styleId="H23">
    <w:name w:val="_ H_2/3"/>
    <w:basedOn w:val="Normal"/>
    <w:next w:val="SingleTxt"/>
    <w:rsid w:val="006C4FF5"/>
    <w:pPr>
      <w:keepNext/>
      <w:keepLines/>
      <w:tabs>
        <w:tab w:val="clear" w:pos="794"/>
        <w:tab w:val="clear" w:pos="1191"/>
        <w:tab w:val="clear" w:pos="1588"/>
        <w:tab w:val="clear" w:pos="1985"/>
      </w:tabs>
      <w:suppressAutoHyphens/>
      <w:overflowPunct/>
      <w:autoSpaceDE/>
      <w:autoSpaceDN/>
      <w:adjustRightInd/>
      <w:spacing w:before="0" w:line="240" w:lineRule="exact"/>
      <w:jc w:val="left"/>
      <w:textAlignment w:val="auto"/>
      <w:outlineLvl w:val="1"/>
    </w:pPr>
    <w:rPr>
      <w:b/>
      <w:spacing w:val="2"/>
      <w:w w:val="103"/>
      <w:kern w:val="14"/>
      <w:sz w:val="20"/>
      <w:lang w:val="es-ES"/>
    </w:rPr>
  </w:style>
  <w:style w:type="character" w:styleId="Strong">
    <w:name w:val="Strong"/>
    <w:basedOn w:val="DefaultParagraphFont"/>
    <w:qFormat/>
    <w:rsid w:val="006C4FF5"/>
    <w:rPr>
      <w:rFonts w:ascii="Trebuchet MS" w:hAnsi="Trebuchet MS"/>
      <w:b/>
      <w:bCs/>
      <w:noProof w:val="0"/>
      <w:lang w:val="en-GB"/>
    </w:rPr>
  </w:style>
  <w:style w:type="character" w:customStyle="1" w:styleId="maintext1">
    <w:name w:val="maintext1"/>
    <w:basedOn w:val="DefaultParagraphFont"/>
    <w:rsid w:val="006C4FF5"/>
    <w:rPr>
      <w:rFonts w:ascii="Verdana" w:hAnsi="Verdana" w:hint="default"/>
      <w:noProof w:val="0"/>
      <w:color w:val="333333"/>
      <w:sz w:val="20"/>
      <w:szCs w:val="20"/>
      <w:lang w:val="en-GB"/>
    </w:rPr>
  </w:style>
  <w:style w:type="paragraph" w:styleId="NormalIndent">
    <w:name w:val="Normal Indent"/>
    <w:basedOn w:val="Normal"/>
    <w:link w:val="NormalIndentChar"/>
    <w:rsid w:val="006C4FF5"/>
    <w:pPr>
      <w:tabs>
        <w:tab w:val="clear" w:pos="794"/>
        <w:tab w:val="clear" w:pos="1191"/>
        <w:tab w:val="clear" w:pos="1588"/>
        <w:tab w:val="clear" w:pos="1985"/>
      </w:tabs>
      <w:overflowPunct/>
      <w:autoSpaceDE/>
      <w:autoSpaceDN/>
      <w:adjustRightInd/>
      <w:spacing w:before="0"/>
      <w:ind w:left="720"/>
      <w:jc w:val="left"/>
      <w:textAlignment w:val="auto"/>
    </w:pPr>
    <w:rPr>
      <w:rFonts w:ascii="Arial" w:hAnsi="Arial" w:cs="Arial"/>
      <w:sz w:val="24"/>
      <w:szCs w:val="24"/>
      <w:lang w:val="en-US"/>
    </w:rPr>
  </w:style>
  <w:style w:type="character" w:customStyle="1" w:styleId="NormalIndentChar">
    <w:name w:val="Normal Indent Char"/>
    <w:basedOn w:val="DefaultParagraphFont"/>
    <w:link w:val="NormalIndent"/>
    <w:rsid w:val="006C4FF5"/>
    <w:rPr>
      <w:rFonts w:ascii="Arial" w:hAnsi="Arial" w:cs="Arial"/>
      <w:sz w:val="24"/>
      <w:szCs w:val="24"/>
      <w:lang w:eastAsia="en-US"/>
    </w:rPr>
  </w:style>
  <w:style w:type="character" w:customStyle="1" w:styleId="BodyTextIndentChar">
    <w:name w:val="Body Text Indent Char"/>
    <w:basedOn w:val="DefaultParagraphFont"/>
    <w:link w:val="BodyTextIndent"/>
    <w:rsid w:val="006C4FF5"/>
    <w:rPr>
      <w:rFonts w:ascii="Arial" w:hAnsi="Arial" w:cs="Arial"/>
      <w:b/>
      <w:bCs/>
      <w:i/>
      <w:iCs/>
      <w:sz w:val="16"/>
      <w:szCs w:val="16"/>
      <w:lang w:val="es-ES" w:eastAsia="en-US"/>
    </w:rPr>
  </w:style>
  <w:style w:type="paragraph" w:styleId="BodyTextFirstIndent">
    <w:name w:val="Body Text First Indent"/>
    <w:basedOn w:val="BodyText"/>
    <w:link w:val="BodyTextFirstIndentChar"/>
    <w:rsid w:val="006C4FF5"/>
    <w:pPr>
      <w:tabs>
        <w:tab w:val="clear" w:pos="794"/>
        <w:tab w:val="clear" w:pos="1191"/>
        <w:tab w:val="clear" w:pos="1588"/>
        <w:tab w:val="clear" w:pos="1985"/>
      </w:tabs>
      <w:overflowPunct/>
      <w:autoSpaceDE/>
      <w:autoSpaceDN/>
      <w:adjustRightInd/>
      <w:spacing w:after="120"/>
      <w:ind w:firstLine="210"/>
      <w:jc w:val="left"/>
      <w:textAlignment w:val="auto"/>
    </w:pPr>
    <w:rPr>
      <w:rFonts w:ascii="Arial" w:hAnsi="Arial" w:cs="Arial"/>
      <w:bCs w:val="0"/>
      <w:sz w:val="24"/>
      <w:szCs w:val="24"/>
    </w:rPr>
  </w:style>
  <w:style w:type="character" w:customStyle="1" w:styleId="BodyTextChar">
    <w:name w:val="Body Text Char"/>
    <w:aliases w:val="b Char"/>
    <w:basedOn w:val="DefaultParagraphFont"/>
    <w:link w:val="BodyText"/>
    <w:rsid w:val="006C4FF5"/>
    <w:rPr>
      <w:rFonts w:ascii="Times New Roman" w:hAnsi="Times New Roman"/>
      <w:bCs/>
      <w:sz w:val="22"/>
      <w:lang w:eastAsia="en-US"/>
    </w:rPr>
  </w:style>
  <w:style w:type="character" w:customStyle="1" w:styleId="BodyTextFirstIndentChar">
    <w:name w:val="Body Text First Indent Char"/>
    <w:basedOn w:val="BodyTextChar"/>
    <w:link w:val="BodyTextFirstIndent"/>
    <w:rsid w:val="006C4FF5"/>
    <w:rPr>
      <w:rFonts w:ascii="Arial" w:hAnsi="Arial" w:cs="Arial"/>
      <w:sz w:val="24"/>
      <w:szCs w:val="24"/>
    </w:rPr>
  </w:style>
  <w:style w:type="character" w:customStyle="1" w:styleId="text1">
    <w:name w:val="text1"/>
    <w:basedOn w:val="DefaultParagraphFont"/>
    <w:rsid w:val="006C4FF5"/>
    <w:rPr>
      <w:rFonts w:ascii="Arial" w:hAnsi="Arial" w:cs="Arial" w:hint="default"/>
      <w:noProof w:val="0"/>
      <w:color w:val="000000"/>
      <w:sz w:val="14"/>
      <w:szCs w:val="14"/>
      <w:lang w:val="en-GB"/>
    </w:rPr>
  </w:style>
  <w:style w:type="character" w:customStyle="1" w:styleId="HeaderChar">
    <w:name w:val="Header Char"/>
    <w:basedOn w:val="DefaultParagraphFont"/>
    <w:link w:val="Header"/>
    <w:rsid w:val="006C4FF5"/>
    <w:rPr>
      <w:rFonts w:ascii="Times New Roman" w:hAnsi="Times New Roman"/>
      <w:b/>
      <w:sz w:val="22"/>
      <w:lang w:val="en-GB" w:eastAsia="en-US"/>
    </w:rPr>
  </w:style>
  <w:style w:type="character" w:customStyle="1" w:styleId="FooterChar">
    <w:name w:val="Footer Char"/>
    <w:basedOn w:val="DefaultParagraphFont"/>
    <w:link w:val="Footer"/>
    <w:rsid w:val="006C4FF5"/>
    <w:rPr>
      <w:rFonts w:ascii="Times New Roman" w:hAnsi="Times New Roman"/>
      <w:caps/>
      <w:noProof/>
      <w:sz w:val="16"/>
      <w:lang w:val="en-GB" w:eastAsia="en-US"/>
    </w:rPr>
  </w:style>
  <w:style w:type="paragraph" w:customStyle="1" w:styleId="style9">
    <w:name w:val="style9"/>
    <w:basedOn w:val="Normal"/>
    <w:rsid w:val="006C4FF5"/>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 w:val="24"/>
      <w:szCs w:val="24"/>
      <w:lang w:val="en-US"/>
    </w:rPr>
  </w:style>
  <w:style w:type="character" w:customStyle="1" w:styleId="style81">
    <w:name w:val="style81"/>
    <w:basedOn w:val="DefaultParagraphFont"/>
    <w:rsid w:val="006C4FF5"/>
    <w:rPr>
      <w:rFonts w:ascii="Times New Roman" w:hAnsi="Times New Roman" w:cs="Times New Roman" w:hint="default"/>
      <w:noProof w:val="0"/>
      <w:sz w:val="36"/>
      <w:szCs w:val="36"/>
      <w:lang w:val="en-GB"/>
    </w:rPr>
  </w:style>
  <w:style w:type="paragraph" w:customStyle="1" w:styleId="ParaNum">
    <w:name w:val="ParaNum"/>
    <w:basedOn w:val="Normal"/>
    <w:link w:val="ParaNumChar1"/>
    <w:rsid w:val="006C4FF5"/>
    <w:pPr>
      <w:widowControl w:val="0"/>
      <w:numPr>
        <w:numId w:val="29"/>
      </w:numPr>
      <w:tabs>
        <w:tab w:val="clear" w:pos="794"/>
        <w:tab w:val="clear" w:pos="1191"/>
        <w:tab w:val="clear" w:pos="1588"/>
        <w:tab w:val="clear" w:pos="1985"/>
      </w:tabs>
      <w:overflowPunct/>
      <w:autoSpaceDE/>
      <w:autoSpaceDN/>
      <w:adjustRightInd/>
      <w:spacing w:before="0" w:after="120"/>
      <w:jc w:val="left"/>
      <w:textAlignment w:val="auto"/>
    </w:pPr>
    <w:rPr>
      <w:snapToGrid w:val="0"/>
      <w:kern w:val="28"/>
      <w:lang w:val="en-US"/>
    </w:rPr>
  </w:style>
  <w:style w:type="character" w:customStyle="1" w:styleId="ParaNumChar1">
    <w:name w:val="ParaNum Char1"/>
    <w:basedOn w:val="DefaultParagraphFont"/>
    <w:link w:val="ParaNum"/>
    <w:rsid w:val="006C4FF5"/>
    <w:rPr>
      <w:rFonts w:ascii="Times New Roman" w:hAnsi="Times New Roman"/>
      <w:snapToGrid w:val="0"/>
      <w:kern w:val="28"/>
      <w:sz w:val="22"/>
      <w:lang w:eastAsia="en-US"/>
    </w:rPr>
  </w:style>
  <w:style w:type="character" w:customStyle="1" w:styleId="yshortcuts">
    <w:name w:val="yshortcuts"/>
    <w:basedOn w:val="DefaultParagraphFont"/>
    <w:rsid w:val="006C4FF5"/>
    <w:rPr>
      <w:rFonts w:ascii="Trebuchet MS" w:hAnsi="Trebuchet MS"/>
      <w:noProof w:val="0"/>
      <w:lang w:val="en-GB"/>
    </w:rPr>
  </w:style>
  <w:style w:type="paragraph" w:styleId="ListParagraph">
    <w:name w:val="List Paragraph"/>
    <w:basedOn w:val="Normal"/>
    <w:qFormat/>
    <w:rsid w:val="006C4FF5"/>
    <w:pPr>
      <w:tabs>
        <w:tab w:val="clear" w:pos="794"/>
        <w:tab w:val="clear" w:pos="1191"/>
        <w:tab w:val="clear" w:pos="1588"/>
        <w:tab w:val="clear" w:pos="1985"/>
      </w:tabs>
      <w:overflowPunct/>
      <w:autoSpaceDE/>
      <w:autoSpaceDN/>
      <w:adjustRightInd/>
      <w:spacing w:before="0"/>
      <w:ind w:left="720"/>
      <w:contextualSpacing/>
      <w:jc w:val="left"/>
      <w:textAlignment w:val="auto"/>
    </w:pPr>
    <w:rPr>
      <w:sz w:val="24"/>
      <w:szCs w:val="24"/>
      <w:lang w:eastAsia="en-GB"/>
    </w:rPr>
  </w:style>
  <w:style w:type="character" w:customStyle="1" w:styleId="pathway">
    <w:name w:val="pathway"/>
    <w:basedOn w:val="DefaultParagraphFont"/>
    <w:rsid w:val="006C4FF5"/>
    <w:rPr>
      <w:rFonts w:ascii="Trebuchet MS" w:hAnsi="Trebuchet MS"/>
      <w:noProof w:val="0"/>
      <w:lang w:val="en-GB"/>
    </w:rPr>
  </w:style>
  <w:style w:type="character" w:customStyle="1" w:styleId="bighead">
    <w:name w:val="bighead"/>
    <w:basedOn w:val="DefaultParagraphFont"/>
    <w:rsid w:val="006C4FF5"/>
    <w:rPr>
      <w:rFonts w:ascii="Verdana" w:hAnsi="Verdana" w:hint="default"/>
      <w:noProof w:val="0"/>
      <w:sz w:val="25"/>
      <w:szCs w:val="25"/>
      <w:lang w:val="en-GB"/>
    </w:rPr>
  </w:style>
  <w:style w:type="paragraph" w:customStyle="1" w:styleId="CEORequiredAction">
    <w:name w:val="CEO_RequiredAction"/>
    <w:basedOn w:val="CEONormal"/>
    <w:rsid w:val="00C55D21"/>
    <w:pPr>
      <w:tabs>
        <w:tab w:val="left" w:pos="794"/>
        <w:tab w:val="left" w:pos="1191"/>
        <w:tab w:val="left" w:pos="1588"/>
        <w:tab w:val="left" w:pos="1928"/>
        <w:tab w:val="left" w:pos="1985"/>
      </w:tabs>
      <w:overflowPunct w:val="0"/>
      <w:autoSpaceDE w:val="0"/>
      <w:autoSpaceDN w:val="0"/>
      <w:adjustRightInd w:val="0"/>
      <w:spacing w:before="0"/>
      <w:textAlignment w:val="baseline"/>
    </w:pPr>
    <w:rPr>
      <w:rFonts w:ascii="Times New Roman" w:eastAsia="Trebuchet MS" w:hAnsi="Times New Roman"/>
      <w:b/>
      <w:bCs/>
      <w:sz w:val="24"/>
      <w:szCs w:val="24"/>
      <w:lang w:val="fr-FR"/>
    </w:rPr>
  </w:style>
  <w:style w:type="paragraph" w:customStyle="1" w:styleId="CEOAnnex">
    <w:name w:val="CEO_Annex"/>
    <w:basedOn w:val="CEOSignatureTitle"/>
    <w:rsid w:val="00C55D21"/>
    <w:pPr>
      <w:tabs>
        <w:tab w:val="left" w:pos="794"/>
        <w:tab w:val="left" w:pos="1191"/>
        <w:tab w:val="left" w:pos="1588"/>
        <w:tab w:val="left" w:pos="1985"/>
      </w:tabs>
      <w:overflowPunct w:val="0"/>
      <w:autoSpaceDE w:val="0"/>
      <w:autoSpaceDN w:val="0"/>
      <w:adjustRightInd w:val="0"/>
      <w:spacing w:before="1000"/>
      <w:textAlignment w:val="baseline"/>
    </w:pPr>
    <w:rPr>
      <w:rFonts w:ascii="Times New Roman" w:eastAsia="Times New Roman" w:hAnsi="Times New Roman" w:cs="Times New Roman"/>
      <w:bCs w:val="0"/>
      <w:sz w:val="24"/>
    </w:rPr>
  </w:style>
  <w:style w:type="paragraph" w:customStyle="1" w:styleId="CEOEndashListNoIndent">
    <w:name w:val="CEO_EndashListNoIndent"/>
    <w:basedOn w:val="CEONormal"/>
    <w:rsid w:val="00C55D21"/>
    <w:pPr>
      <w:numPr>
        <w:numId w:val="34"/>
      </w:numPr>
      <w:tabs>
        <w:tab w:val="left" w:pos="794"/>
        <w:tab w:val="left" w:pos="1191"/>
        <w:tab w:val="left" w:pos="1588"/>
        <w:tab w:val="left" w:pos="1985"/>
      </w:tabs>
      <w:overflowPunct w:val="0"/>
      <w:autoSpaceDE w:val="0"/>
      <w:autoSpaceDN w:val="0"/>
      <w:adjustRightInd w:val="0"/>
      <w:spacing w:before="0"/>
      <w:textAlignment w:val="baseline"/>
    </w:pPr>
    <w:rPr>
      <w:rFonts w:ascii="Times New Roman" w:eastAsia="Trebuchet MS" w:hAnsi="Times New Roman"/>
      <w:b/>
      <w:bCs/>
      <w:sz w:val="24"/>
      <w:szCs w:val="24"/>
      <w:lang w:val="fr-FR"/>
    </w:rPr>
  </w:style>
  <w:style w:type="paragraph" w:customStyle="1" w:styleId="CEOFootnoteText">
    <w:name w:val="CEO_Footnote Text"/>
    <w:basedOn w:val="CEONormal"/>
    <w:rsid w:val="00C55D21"/>
    <w:pPr>
      <w:tabs>
        <w:tab w:val="left" w:pos="357"/>
        <w:tab w:val="left" w:pos="794"/>
        <w:tab w:val="left" w:pos="1191"/>
        <w:tab w:val="left" w:pos="1588"/>
        <w:tab w:val="left" w:pos="1985"/>
      </w:tabs>
      <w:overflowPunct w:val="0"/>
      <w:autoSpaceDE w:val="0"/>
      <w:autoSpaceDN w:val="0"/>
      <w:adjustRightInd w:val="0"/>
      <w:spacing w:before="0"/>
      <w:textAlignment w:val="baseline"/>
    </w:pPr>
    <w:rPr>
      <w:rFonts w:ascii="Times New Roman" w:eastAsia="Trebuchet MS" w:hAnsi="Times New Roman"/>
      <w:b/>
      <w:bCs/>
      <w:sz w:val="24"/>
      <w:szCs w:val="24"/>
      <w:lang w:val="fr-FR"/>
    </w:rPr>
  </w:style>
  <w:style w:type="paragraph" w:customStyle="1" w:styleId="CEOHeading1-Numbered">
    <w:name w:val="CEO_Heading1-Numbered"/>
    <w:basedOn w:val="CEONormal"/>
    <w:rsid w:val="00C55D21"/>
    <w:pPr>
      <w:numPr>
        <w:numId w:val="35"/>
      </w:numPr>
      <w:pBdr>
        <w:bottom w:val="single" w:sz="12" w:space="1" w:color="808080"/>
      </w:pBdr>
      <w:tabs>
        <w:tab w:val="left" w:pos="794"/>
        <w:tab w:val="left" w:pos="1191"/>
        <w:tab w:val="left" w:pos="1588"/>
        <w:tab w:val="left" w:pos="1985"/>
      </w:tabs>
      <w:overflowPunct w:val="0"/>
      <w:autoSpaceDE w:val="0"/>
      <w:autoSpaceDN w:val="0"/>
      <w:adjustRightInd w:val="0"/>
      <w:spacing w:before="0"/>
      <w:textAlignment w:val="baseline"/>
    </w:pPr>
    <w:rPr>
      <w:rFonts w:ascii="Times New Roman" w:eastAsia="Trebuchet MS" w:hAnsi="Times New Roman"/>
      <w:b/>
      <w:bCs/>
      <w:color w:val="808080"/>
      <w:sz w:val="20"/>
      <w:szCs w:val="24"/>
      <w:lang w:val="fr-FR"/>
    </w:rPr>
  </w:style>
  <w:style w:type="paragraph" w:customStyle="1" w:styleId="CEOHeading1">
    <w:name w:val="CEO_Heading1"/>
    <w:basedOn w:val="CEOHeading1-Numbered"/>
    <w:next w:val="CEONormal"/>
    <w:rsid w:val="00C55D21"/>
    <w:pPr>
      <w:numPr>
        <w:numId w:val="0"/>
      </w:numPr>
    </w:pPr>
    <w:rPr>
      <w:lang w:val="fr-CH"/>
    </w:rPr>
  </w:style>
  <w:style w:type="paragraph" w:customStyle="1" w:styleId="CEOIndent1-abc">
    <w:name w:val="CEO_Indent1-abc"/>
    <w:basedOn w:val="CEONormal"/>
    <w:rsid w:val="00C55D21"/>
    <w:pPr>
      <w:numPr>
        <w:numId w:val="36"/>
      </w:numPr>
      <w:tabs>
        <w:tab w:val="left" w:pos="794"/>
        <w:tab w:val="left" w:pos="1191"/>
        <w:tab w:val="left" w:pos="1588"/>
        <w:tab w:val="left" w:pos="1985"/>
      </w:tabs>
      <w:overflowPunct w:val="0"/>
      <w:autoSpaceDE w:val="0"/>
      <w:autoSpaceDN w:val="0"/>
      <w:adjustRightInd w:val="0"/>
      <w:spacing w:before="60" w:after="60"/>
      <w:ind w:right="709"/>
      <w:textAlignment w:val="baseline"/>
    </w:pPr>
    <w:rPr>
      <w:rFonts w:ascii="Times New Roman" w:eastAsia="Trebuchet MS" w:hAnsi="Times New Roman"/>
      <w:b/>
      <w:bCs/>
      <w:sz w:val="24"/>
      <w:szCs w:val="24"/>
      <w:lang w:val="fr-FR"/>
    </w:rPr>
  </w:style>
  <w:style w:type="paragraph" w:customStyle="1" w:styleId="CEOAbstract0">
    <w:name w:val="CEOAbstract"/>
    <w:rsid w:val="00C55D21"/>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C55D21"/>
    <w:pPr>
      <w:tabs>
        <w:tab w:val="left" w:pos="794"/>
        <w:tab w:val="left" w:pos="1191"/>
        <w:tab w:val="left" w:pos="1588"/>
        <w:tab w:val="left" w:pos="1985"/>
      </w:tabs>
      <w:overflowPunct w:val="0"/>
      <w:autoSpaceDE w:val="0"/>
      <w:autoSpaceDN w:val="0"/>
      <w:adjustRightInd w:val="0"/>
      <w:spacing w:before="720"/>
      <w:textAlignment w:val="baseline"/>
    </w:pPr>
    <w:rPr>
      <w:rFonts w:ascii="Times New Roman" w:eastAsia="Trebuchet MS" w:hAnsi="Times New Roman"/>
      <w:b/>
      <w:bCs/>
      <w:sz w:val="24"/>
      <w:szCs w:val="24"/>
      <w:lang w:val="fr-FR"/>
    </w:rPr>
  </w:style>
  <w:style w:type="paragraph" w:customStyle="1" w:styleId="CEOSmall">
    <w:name w:val="CEO_Small"/>
    <w:basedOn w:val="CEONormal"/>
    <w:rsid w:val="00C55D21"/>
    <w:pPr>
      <w:tabs>
        <w:tab w:val="left" w:pos="794"/>
        <w:tab w:val="left" w:pos="1191"/>
        <w:tab w:val="left" w:pos="1588"/>
        <w:tab w:val="left" w:pos="1985"/>
      </w:tabs>
      <w:overflowPunct w:val="0"/>
      <w:autoSpaceDE w:val="0"/>
      <w:autoSpaceDN w:val="0"/>
      <w:adjustRightInd w:val="0"/>
      <w:spacing w:before="0"/>
      <w:textAlignment w:val="baseline"/>
    </w:pPr>
    <w:rPr>
      <w:rFonts w:ascii="Times New Roman" w:eastAsia="Trebuchet MS" w:hAnsi="Times New Roman"/>
      <w:b/>
      <w:bCs/>
      <w:sz w:val="24"/>
      <w:szCs w:val="24"/>
      <w:lang w:val="fr-FR"/>
    </w:rPr>
  </w:style>
  <w:style w:type="paragraph" w:customStyle="1" w:styleId="CEOStartNextPage">
    <w:name w:val="CEO_StartNextPage"/>
    <w:next w:val="CEONormal"/>
    <w:rsid w:val="00C55D21"/>
    <w:pPr>
      <w:spacing w:before="120"/>
      <w:jc w:val="center"/>
    </w:pPr>
    <w:rPr>
      <w:rFonts w:ascii="Verdana" w:eastAsia="SimHei" w:hAnsi="Verdana" w:cs="Simplified Arabic"/>
      <w:sz w:val="16"/>
      <w:szCs w:val="24"/>
      <w:lang w:val="en-GB" w:eastAsia="en-US"/>
    </w:rPr>
  </w:style>
  <w:style w:type="paragraph" w:customStyle="1" w:styleId="FigureNo">
    <w:name w:val="Figure_No"/>
    <w:basedOn w:val="Normal"/>
    <w:next w:val="Normal"/>
    <w:rsid w:val="00C55D21"/>
    <w:pPr>
      <w:keepNext/>
      <w:keepLines/>
      <w:spacing w:before="480" w:after="120"/>
      <w:jc w:val="center"/>
    </w:pPr>
    <w:rPr>
      <w:caps/>
      <w:sz w:val="24"/>
      <w:lang w:val="fr-FR"/>
    </w:rPr>
  </w:style>
  <w:style w:type="paragraph" w:customStyle="1" w:styleId="Tabletitle">
    <w:name w:val="Table_title"/>
    <w:basedOn w:val="Normal"/>
    <w:next w:val="Normal"/>
    <w:rsid w:val="00C55D21"/>
    <w:pPr>
      <w:keepNext/>
      <w:keepLines/>
      <w:spacing w:before="0" w:after="120"/>
      <w:jc w:val="center"/>
    </w:pPr>
    <w:rPr>
      <w:b/>
      <w:sz w:val="24"/>
      <w:lang w:val="fr-FR"/>
    </w:rPr>
  </w:style>
  <w:style w:type="paragraph" w:customStyle="1" w:styleId="Figuretitle0">
    <w:name w:val="Figure_title"/>
    <w:basedOn w:val="Tabletitle"/>
    <w:next w:val="Normal"/>
    <w:rsid w:val="00C55D21"/>
    <w:pPr>
      <w:keepNext w:val="0"/>
      <w:spacing w:after="480"/>
    </w:pPr>
  </w:style>
  <w:style w:type="paragraph" w:customStyle="1" w:styleId="TableNo">
    <w:name w:val="Table_No"/>
    <w:basedOn w:val="Normal"/>
    <w:next w:val="Tabletitle"/>
    <w:rsid w:val="00C55D21"/>
    <w:pPr>
      <w:keepNext/>
      <w:spacing w:before="560" w:after="120"/>
      <w:jc w:val="center"/>
    </w:pPr>
    <w:rPr>
      <w:caps/>
      <w:sz w:val="24"/>
      <w:lang w:val="fr-FR"/>
    </w:rPr>
  </w:style>
  <w:style w:type="character" w:customStyle="1" w:styleId="Heading2Char">
    <w:name w:val="Heading 2 Char"/>
    <w:basedOn w:val="DefaultParagraphFont"/>
    <w:link w:val="Heading2"/>
    <w:rsid w:val="00C55D21"/>
    <w:rPr>
      <w:rFonts w:ascii="Times New Roman" w:hAnsi="Times New Roman"/>
      <w:b/>
      <w:sz w:val="22"/>
      <w:lang w:val="en-GB" w:eastAsia="en-US"/>
    </w:rPr>
  </w:style>
  <w:style w:type="character" w:customStyle="1" w:styleId="Heading3Char">
    <w:name w:val="Heading 3 Char"/>
    <w:basedOn w:val="DefaultParagraphFont"/>
    <w:link w:val="Heading3"/>
    <w:rsid w:val="00C55D21"/>
    <w:rPr>
      <w:rFonts w:ascii="Times New Roman" w:hAnsi="Times New Roman"/>
      <w:b/>
      <w:sz w:val="22"/>
      <w:lang w:val="en-GB" w:eastAsia="en-US"/>
    </w:rPr>
  </w:style>
  <w:style w:type="character" w:customStyle="1" w:styleId="Heading4Char">
    <w:name w:val="Heading 4 Char"/>
    <w:basedOn w:val="DefaultParagraphFont"/>
    <w:link w:val="Heading4"/>
    <w:rsid w:val="00C55D21"/>
    <w:rPr>
      <w:rFonts w:ascii="Times New Roman" w:hAnsi="Times New Roman"/>
      <w:b/>
      <w:sz w:val="22"/>
      <w:lang w:val="en-GB" w:eastAsia="en-US"/>
    </w:rPr>
  </w:style>
  <w:style w:type="character" w:customStyle="1" w:styleId="Heading5Char">
    <w:name w:val="Heading 5 Char"/>
    <w:basedOn w:val="DefaultParagraphFont"/>
    <w:link w:val="Heading5"/>
    <w:rsid w:val="00C55D21"/>
    <w:rPr>
      <w:rFonts w:ascii="Times New Roman" w:hAnsi="Times New Roman"/>
      <w:b/>
      <w:sz w:val="22"/>
      <w:lang w:val="en-GB" w:eastAsia="en-US"/>
    </w:rPr>
  </w:style>
  <w:style w:type="character" w:customStyle="1" w:styleId="Heading6Char">
    <w:name w:val="Heading 6 Char"/>
    <w:basedOn w:val="DefaultParagraphFont"/>
    <w:link w:val="Heading6"/>
    <w:rsid w:val="00C55D21"/>
    <w:rPr>
      <w:rFonts w:ascii="Times New Roman" w:hAnsi="Times New Roman"/>
      <w:b/>
      <w:sz w:val="22"/>
      <w:lang w:val="en-GB" w:eastAsia="en-US"/>
    </w:rPr>
  </w:style>
  <w:style w:type="character" w:customStyle="1" w:styleId="Heading7Char">
    <w:name w:val="Heading 7 Char"/>
    <w:basedOn w:val="DefaultParagraphFont"/>
    <w:link w:val="Heading7"/>
    <w:rsid w:val="00C55D21"/>
    <w:rPr>
      <w:rFonts w:ascii="Times New Roman" w:hAnsi="Times New Roman"/>
      <w:b/>
      <w:sz w:val="22"/>
      <w:lang w:val="en-GB" w:eastAsia="en-US"/>
    </w:rPr>
  </w:style>
  <w:style w:type="character" w:customStyle="1" w:styleId="Heading8Char">
    <w:name w:val="Heading 8 Char"/>
    <w:basedOn w:val="DefaultParagraphFont"/>
    <w:link w:val="Heading8"/>
    <w:rsid w:val="00C55D21"/>
    <w:rPr>
      <w:rFonts w:ascii="Times New Roman" w:hAnsi="Times New Roman"/>
      <w:b/>
      <w:sz w:val="22"/>
      <w:lang w:val="en-GB" w:eastAsia="en-US"/>
    </w:rPr>
  </w:style>
  <w:style w:type="character" w:customStyle="1" w:styleId="Heading9Char">
    <w:name w:val="Heading 9 Char"/>
    <w:basedOn w:val="DefaultParagraphFont"/>
    <w:link w:val="Heading9"/>
    <w:rsid w:val="00C55D21"/>
    <w:rPr>
      <w:rFonts w:ascii="Times New Roman" w:hAnsi="Times New Roman"/>
      <w:b/>
      <w:sz w:val="22"/>
      <w:lang w:val="en-GB" w:eastAsia="en-US"/>
    </w:rPr>
  </w:style>
  <w:style w:type="character" w:customStyle="1" w:styleId="Heading1Char">
    <w:name w:val="Heading 1 Char"/>
    <w:basedOn w:val="DefaultParagraphFont"/>
    <w:link w:val="Heading1"/>
    <w:rsid w:val="00C55D21"/>
    <w:rPr>
      <w:rFonts w:ascii="Times New Roman" w:hAnsi="Times New Roman"/>
      <w:b/>
      <w:sz w:val="22"/>
      <w:lang w:val="en-GB" w:eastAsia="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3.org/TR/WCAG10/" TargetMode="External"/><Relationship Id="rId26" Type="http://schemas.openxmlformats.org/officeDocument/2006/relationships/hyperlink" Target="http://www.eaccessibilitytoolkit.org/"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e-accessibilitytoolkit.org/" TargetMode="External"/><Relationship Id="rId34" Type="http://schemas.openxmlformats.org/officeDocument/2006/relationships/hyperlink" Target="http://www.itu.int/ibs/ITUT/200804tutorial/index.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itu.int/ITU-D/asp/CMS/Events/2009/PwDs/index.asp" TargetMode="External"/><Relationship Id="rId33" Type="http://schemas.openxmlformats.org/officeDocument/2006/relationships/hyperlink" Target="http://www.itu.int/ITU-T/worksem/accessibility/tutorial/index.html" TargetMode="External"/><Relationship Id="rId38" Type="http://schemas.openxmlformats.org/officeDocument/2006/relationships/hyperlink" Target="http://www.itu.int/ITU-D/study_groups/SGP_2006-2010/events/2007/Workshops/documents/05-successpolicies.pd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w3.org/TR/WCAG10/full-checklist.html" TargetMode="External"/><Relationship Id="rId29" Type="http://schemas.openxmlformats.org/officeDocument/2006/relationships/hyperlink" Target="http://www.abledata.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uarabic.org/2007/Disabilities/" TargetMode="External"/><Relationship Id="rId32" Type="http://schemas.openxmlformats.org/officeDocument/2006/relationships/hyperlink" Target="http://www.w3.org/WAI/" TargetMode="External"/><Relationship Id="rId37" Type="http://schemas.openxmlformats.org/officeDocument/2006/relationships/hyperlink" Target="http://dawn.thot.net/access_checklist_full.html" TargetMode="Externa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itu.int/ITUD/study_groups/SGP_2006-2010/events/2007/Workshops/documents.html" TargetMode="External"/><Relationship Id="rId28" Type="http://schemas.openxmlformats.org/officeDocument/2006/relationships/hyperlink" Target="http://www.itu.int/ITU-T/jca/ahf/" TargetMode="External"/><Relationship Id="rId36" Type="http://schemas.openxmlformats.org/officeDocument/2006/relationships/hyperlink" Target="http://www.mcss.gov.on.ca/mcss/english/how/howto_meeting.htm" TargetMode="External"/><Relationship Id="rId10" Type="http://schemas.openxmlformats.org/officeDocument/2006/relationships/footer" Target="footer1.xml"/><Relationship Id="rId19" Type="http://schemas.openxmlformats.org/officeDocument/2006/relationships/hyperlink" Target="http://www.w3.org/TR/WCAG20/" TargetMode="External"/><Relationship Id="rId31" Type="http://schemas.openxmlformats.org/officeDocument/2006/relationships/hyperlink" Target="http://atrc.utoronto.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e-accessibilitytoolkit.org/" TargetMode="External"/><Relationship Id="rId27" Type="http://schemas.openxmlformats.org/officeDocument/2006/relationships/hyperlink" Target="http://www.itu.int/themes/accessibility/dc/index.html" TargetMode="External"/><Relationship Id="rId30" Type="http://schemas.openxmlformats.org/officeDocument/2006/relationships/hyperlink" Target="http://atrc.utoronto.ca/index.php" TargetMode="External"/><Relationship Id="rId35" Type="http://schemas.openxmlformats.org/officeDocument/2006/relationships/hyperlink" Target="http://www.tbs-sct.gc.ca/pubs_pol/hrpubs/tb_852/gpimc-gprci_e.as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eaccessibilitytoolkit.org" TargetMode="External"/><Relationship Id="rId2" Type="http://schemas.openxmlformats.org/officeDocument/2006/relationships/hyperlink" Target="http://www.jtc1access.org/swga_home.htm" TargetMode="External"/><Relationship Id="rId1" Type="http://schemas.openxmlformats.org/officeDocument/2006/relationships/hyperlink" Target="http://www.itu.int/publ/T-TUT-FSTP-2006-TACL/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FF1F-2825-4697-819A-85B51F2E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163</TotalTime>
  <Pages>32</Pages>
  <Words>13788</Words>
  <Characters>86707</Characters>
  <Application>Microsoft Office Word</Application>
  <DocSecurity>0</DocSecurity>
  <Lines>722</Lines>
  <Paragraphs>200</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100295</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44</cp:revision>
  <cp:lastPrinted>2010-04-09T10:45:00Z</cp:lastPrinted>
  <dcterms:created xsi:type="dcterms:W3CDTF">2010-04-16T12:01:00Z</dcterms:created>
  <dcterms:modified xsi:type="dcterms:W3CDTF">2010-04-26T14:04:00Z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