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60BC4" w:rsidTr="00C65D0A">
        <w:trPr>
          <w:cantSplit/>
        </w:trPr>
        <w:tc>
          <w:tcPr>
            <w:tcW w:w="2693" w:type="dxa"/>
            <w:tcBorders>
              <w:left w:val="nil"/>
              <w:bottom w:val="single" w:sz="4" w:space="0" w:color="auto"/>
            </w:tcBorders>
          </w:tcPr>
          <w:p w:rsidR="00EB6A81" w:rsidRPr="00560BC4" w:rsidRDefault="00CD30E0" w:rsidP="00470CEC">
            <w:pPr>
              <w:pStyle w:val="Heading3"/>
              <w:spacing w:before="240"/>
              <w:rPr>
                <w:rFonts w:ascii="Trebuchet MS" w:hAnsi="Trebuchet MS" w:cs="Arial"/>
                <w:b w:val="0"/>
                <w:bCs/>
                <w:i/>
                <w:iCs/>
                <w:lang w:val="ru-RU"/>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718004"/>
            <w:bookmarkStart w:id="10" w:name="_Toc262720016"/>
            <w:bookmarkStart w:id="11" w:name="_Toc262721843"/>
            <w:bookmarkStart w:id="12" w:name="_Toc262734359"/>
            <w:bookmarkStart w:id="13" w:name="_Toc262734515"/>
            <w:bookmarkStart w:id="14" w:name="Бразили"/>
            <w:r w:rsidRPr="00560BC4">
              <w:rPr>
                <w:rFonts w:ascii="Trebuchet MS" w:hAnsi="Trebuchet MS"/>
                <w:i/>
                <w:iCs/>
                <w:lang w:val="ru-RU"/>
              </w:rPr>
              <w:t xml:space="preserve">ВОПРОС </w:t>
            </w:r>
            <w:r w:rsidR="00EF7BF8">
              <w:rPr>
                <w:rFonts w:ascii="Trebuchet MS" w:hAnsi="Trebuchet MS"/>
                <w:i/>
                <w:iCs/>
                <w:lang w:val="en-US"/>
              </w:rPr>
              <w:t>2</w:t>
            </w:r>
            <w:r w:rsidR="00470CEC">
              <w:rPr>
                <w:rFonts w:ascii="Trebuchet MS" w:hAnsi="Trebuchet MS"/>
                <w:i/>
                <w:iCs/>
                <w:lang w:val="en-US"/>
              </w:rPr>
              <w:t>1</w:t>
            </w:r>
            <w:r w:rsidR="00EB6A81" w:rsidRPr="00560BC4">
              <w:rPr>
                <w:rFonts w:ascii="Trebuchet MS" w:hAnsi="Trebuchet MS"/>
                <w:i/>
                <w:iCs/>
                <w:lang w:val="ru-RU"/>
              </w:rPr>
              <w:t>/</w:t>
            </w:r>
            <w:bookmarkEnd w:id="0"/>
            <w:bookmarkEnd w:id="1"/>
            <w:bookmarkEnd w:id="2"/>
            <w:bookmarkEnd w:id="3"/>
            <w:bookmarkEnd w:id="4"/>
            <w:bookmarkEnd w:id="5"/>
            <w:bookmarkEnd w:id="6"/>
            <w:bookmarkEnd w:id="7"/>
            <w:r w:rsidR="0002731C">
              <w:rPr>
                <w:rFonts w:ascii="Trebuchet MS" w:hAnsi="Trebuchet MS"/>
                <w:i/>
                <w:iCs/>
                <w:lang w:val="ru-RU"/>
              </w:rPr>
              <w:t>1</w:t>
            </w:r>
            <w:bookmarkEnd w:id="8"/>
            <w:bookmarkEnd w:id="9"/>
            <w:bookmarkEnd w:id="10"/>
            <w:bookmarkEnd w:id="11"/>
            <w:bookmarkEnd w:id="12"/>
            <w:bookmarkEnd w:id="13"/>
          </w:p>
        </w:tc>
      </w:tr>
      <w:tr w:rsidR="002A62A0" w:rsidRPr="00560BC4" w:rsidTr="00C65D0A">
        <w:trPr>
          <w:cantSplit/>
          <w:trHeight w:val="895"/>
        </w:trPr>
        <w:tc>
          <w:tcPr>
            <w:tcW w:w="2693" w:type="dxa"/>
            <w:tcBorders>
              <w:top w:val="single" w:sz="4" w:space="0" w:color="auto"/>
              <w:left w:val="nil"/>
            </w:tcBorders>
          </w:tcPr>
          <w:p w:rsidR="002A62A0" w:rsidRPr="00560BC4"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5" w:name="_Toc258417509"/>
            <w:bookmarkStart w:id="16" w:name="_Toc258502880"/>
            <w:bookmarkStart w:id="17" w:name="_Toc261271993"/>
            <w:bookmarkStart w:id="18" w:name="_Toc262718005"/>
            <w:bookmarkStart w:id="19" w:name="_Toc262720017"/>
            <w:bookmarkStart w:id="20" w:name="_Toc262721844"/>
            <w:bookmarkStart w:id="21" w:name="_Toc262734360"/>
            <w:bookmarkStart w:id="22" w:name="_Toc262734516"/>
            <w:r w:rsidRPr="00560BC4">
              <w:rPr>
                <w:rFonts w:ascii="Trebuchet MS" w:hAnsi="Trebuchet MS" w:cs="Arial"/>
                <w:b w:val="0"/>
                <w:bCs/>
                <w:i/>
                <w:iCs/>
                <w:lang w:val="ru-RU"/>
              </w:rPr>
              <w:t>Заключительный отчет</w:t>
            </w:r>
            <w:bookmarkEnd w:id="15"/>
            <w:bookmarkEnd w:id="16"/>
            <w:bookmarkEnd w:id="17"/>
            <w:bookmarkEnd w:id="18"/>
            <w:bookmarkEnd w:id="19"/>
            <w:bookmarkEnd w:id="20"/>
            <w:bookmarkEnd w:id="21"/>
            <w:bookmarkEnd w:id="22"/>
          </w:p>
          <w:p w:rsidR="002A62A0" w:rsidRPr="00560BC4" w:rsidRDefault="002A62A0" w:rsidP="0006325B">
            <w:pPr>
              <w:pStyle w:val="Heading3"/>
              <w:ind w:left="0"/>
              <w:jc w:val="left"/>
              <w:rPr>
                <w:rFonts w:ascii="Trebuchet MS" w:hAnsi="Trebuchet MS" w:cs="Arial"/>
                <w:i/>
                <w:iCs/>
                <w:lang w:val="ru-RU"/>
              </w:rPr>
            </w:pPr>
          </w:p>
        </w:tc>
      </w:tr>
    </w:tbl>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pStyle w:val="Normalaftertitle"/>
        <w:spacing w:before="120"/>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560BC4" w:rsidRDefault="00EB6A81" w:rsidP="00EB6A81">
      <w:pPr>
        <w:rPr>
          <w:rFonts w:ascii="Arial" w:hAnsi="Arial" w:cs="Arial"/>
          <w:lang w:val="ru-RU"/>
        </w:rPr>
      </w:pPr>
    </w:p>
    <w:p w:rsidR="00EB6A81" w:rsidRPr="00FE7C82" w:rsidRDefault="00CD30E0" w:rsidP="00B87DBA">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FE7C82">
        <w:rPr>
          <w:rFonts w:ascii="Trebuchet MS" w:hAnsi="Trebuchet MS" w:cs="Arial"/>
          <w:b/>
          <w:bCs/>
          <w:color w:val="FFFFFF"/>
          <w:spacing w:val="-10"/>
          <w:sz w:val="28"/>
          <w:szCs w:val="28"/>
          <w:lang w:val="ru-RU"/>
        </w:rPr>
        <w:t>МСЭ</w:t>
      </w:r>
      <w:r w:rsidR="00F8454D" w:rsidRPr="00FE7C82">
        <w:rPr>
          <w:rFonts w:ascii="Trebuchet MS" w:hAnsi="Trebuchet MS" w:cs="Arial"/>
          <w:b/>
          <w:bCs/>
          <w:color w:val="FFFFFF"/>
          <w:spacing w:val="-10"/>
          <w:sz w:val="28"/>
          <w:szCs w:val="28"/>
          <w:lang w:val="ru-RU"/>
        </w:rPr>
        <w:t>-D</w:t>
      </w:r>
      <w:r w:rsidR="00FE7C82">
        <w:rPr>
          <w:rFonts w:ascii="Trebuchet MS" w:hAnsi="Trebuchet MS" w:cs="Arial"/>
          <w:b/>
          <w:bCs/>
          <w:color w:val="FFFFFF"/>
          <w:spacing w:val="-6"/>
          <w:sz w:val="28"/>
          <w:szCs w:val="28"/>
          <w:lang w:val="ru-RU"/>
        </w:rPr>
        <w:t xml:space="preserve"> </w:t>
      </w:r>
      <w:r w:rsidR="00B87DBA">
        <w:rPr>
          <w:rFonts w:ascii="Trebuchet MS" w:hAnsi="Trebuchet MS" w:cs="Arial"/>
          <w:b/>
          <w:bCs/>
          <w:color w:val="FFFFFF"/>
          <w:spacing w:val="-6"/>
          <w:sz w:val="28"/>
          <w:szCs w:val="28"/>
          <w:lang w:val="ru-RU"/>
        </w:rPr>
        <w:t>1</w:t>
      </w:r>
      <w:r w:rsidR="009D270D" w:rsidRPr="00FE7C82">
        <w:rPr>
          <w:rFonts w:ascii="Trebuchet MS" w:hAnsi="Trebuchet MS" w:cs="Arial"/>
          <w:b/>
          <w:bCs/>
          <w:color w:val="FFFFFF"/>
          <w:spacing w:val="-6"/>
          <w:sz w:val="28"/>
          <w:szCs w:val="28"/>
          <w:lang w:val="ru-RU"/>
        </w:rPr>
        <w:t>-я Исследовательская комиссия</w:t>
      </w:r>
      <w:r w:rsidR="00FE7C82">
        <w:rPr>
          <w:rFonts w:ascii="Trebuchet MS" w:hAnsi="Trebuchet MS" w:cs="Arial"/>
          <w:b/>
          <w:bCs/>
          <w:color w:val="FFFFFF"/>
          <w:spacing w:val="-6"/>
          <w:sz w:val="28"/>
          <w:szCs w:val="28"/>
          <w:lang w:val="ru-RU"/>
        </w:rPr>
        <w:t xml:space="preserve">  </w:t>
      </w:r>
      <w:r w:rsidR="009D270D" w:rsidRPr="00FE7C82">
        <w:rPr>
          <w:rFonts w:ascii="Trebuchet MS" w:hAnsi="Trebuchet MS" w:cs="Arial"/>
          <w:b/>
          <w:bCs/>
          <w:color w:val="FFFFFF"/>
          <w:spacing w:val="-6"/>
          <w:szCs w:val="22"/>
          <w:lang w:val="ru-RU"/>
        </w:rPr>
        <w:t xml:space="preserve">4-й </w:t>
      </w:r>
      <w:r w:rsidR="009D270D" w:rsidRPr="00FE7C82">
        <w:rPr>
          <w:rFonts w:ascii="Trebuchet MS" w:hAnsi="Trebuchet MS" w:cs="Arial"/>
          <w:b/>
          <w:bCs/>
          <w:color w:val="FFFFFF"/>
          <w:spacing w:val="-4"/>
          <w:szCs w:val="22"/>
          <w:lang w:val="ru-RU"/>
        </w:rPr>
        <w:t>Исследовательский период</w:t>
      </w:r>
      <w:r w:rsidR="009D270D" w:rsidRPr="00FE7C82">
        <w:rPr>
          <w:rFonts w:ascii="Trebuchet MS" w:hAnsi="Trebuchet MS" w:cs="Arial"/>
          <w:b/>
          <w:bCs/>
          <w:color w:val="FFFFFF"/>
          <w:spacing w:val="-6"/>
          <w:szCs w:val="22"/>
          <w:lang w:val="ru-RU"/>
        </w:rPr>
        <w:t xml:space="preserve"> </w:t>
      </w:r>
      <w:r w:rsidRPr="00FE7C82">
        <w:rPr>
          <w:rFonts w:ascii="Trebuchet MS" w:hAnsi="Trebuchet MS" w:cs="Arial"/>
          <w:b/>
          <w:bCs/>
          <w:color w:val="FFFFFF"/>
          <w:spacing w:val="-6"/>
          <w:szCs w:val="22"/>
          <w:lang w:val="ru-RU"/>
        </w:rPr>
        <w:t>(2006−2010 гг.)</w:t>
      </w:r>
    </w:p>
    <w:p w:rsidR="00EB6A81" w:rsidRPr="009D270D" w:rsidRDefault="00EB6A81" w:rsidP="00EB6A81">
      <w:pPr>
        <w:ind w:right="2520"/>
        <w:jc w:val="right"/>
        <w:rPr>
          <w:rFonts w:ascii="Arial" w:hAnsi="Arial" w:cs="Arial"/>
          <w:sz w:val="25"/>
          <w:szCs w:val="25"/>
          <w:lang w:val="ru-RU"/>
        </w:rPr>
      </w:pPr>
    </w:p>
    <w:p w:rsidR="00EB6A81" w:rsidRPr="00560BC4" w:rsidRDefault="00EB6A81" w:rsidP="00EB6A81">
      <w:pPr>
        <w:ind w:right="2520"/>
        <w:jc w:val="right"/>
        <w:rPr>
          <w:rFonts w:ascii="Arial" w:hAnsi="Arial" w:cs="Arial"/>
          <w:lang w:val="ru-RU"/>
        </w:rPr>
      </w:pPr>
    </w:p>
    <w:p w:rsidR="00EB6A81" w:rsidRPr="00560BC4" w:rsidRDefault="00EB6A81" w:rsidP="00EB6A81">
      <w:pPr>
        <w:ind w:right="2520"/>
        <w:jc w:val="right"/>
        <w:rPr>
          <w:rFonts w:ascii="Arial" w:hAnsi="Arial" w:cs="Arial"/>
          <w:lang w:val="ru-RU"/>
        </w:rPr>
      </w:pPr>
    </w:p>
    <w:p w:rsidR="00C65D0A" w:rsidRPr="00560BC4" w:rsidRDefault="00CD30E0" w:rsidP="00B87DBA">
      <w:pPr>
        <w:spacing w:line="600" w:lineRule="exact"/>
        <w:ind w:right="2517"/>
        <w:jc w:val="right"/>
        <w:rPr>
          <w:rFonts w:ascii="Trebuchet MS" w:hAnsi="Trebuchet MS" w:cs="Tahoma"/>
          <w:b/>
          <w:i/>
          <w:iCs/>
          <w:sz w:val="44"/>
          <w:szCs w:val="44"/>
          <w:lang w:val="ru-RU"/>
        </w:rPr>
      </w:pPr>
      <w:r w:rsidRPr="00560BC4">
        <w:rPr>
          <w:rFonts w:ascii="Trebuchet MS" w:hAnsi="Trebuchet MS" w:cs="Tahoma"/>
          <w:b/>
          <w:i/>
          <w:iCs/>
          <w:sz w:val="44"/>
          <w:szCs w:val="44"/>
          <w:lang w:val="ru-RU"/>
        </w:rPr>
        <w:t>ВОПРОС</w:t>
      </w:r>
      <w:r w:rsidR="00C65D0A" w:rsidRPr="00560BC4">
        <w:rPr>
          <w:rFonts w:ascii="Trebuchet MS" w:hAnsi="Trebuchet MS" w:cs="Tahoma"/>
          <w:b/>
          <w:i/>
          <w:iCs/>
          <w:sz w:val="44"/>
          <w:szCs w:val="44"/>
          <w:lang w:val="ru-RU"/>
        </w:rPr>
        <w:t xml:space="preserve"> </w:t>
      </w:r>
      <w:r w:rsidR="00EF7BF8">
        <w:rPr>
          <w:rFonts w:ascii="Trebuchet MS" w:hAnsi="Trebuchet MS" w:cs="Tahoma"/>
          <w:b/>
          <w:i/>
          <w:iCs/>
          <w:sz w:val="44"/>
          <w:szCs w:val="44"/>
          <w:lang w:val="en-US"/>
        </w:rPr>
        <w:t>2</w:t>
      </w:r>
      <w:r w:rsidR="00470CEC">
        <w:rPr>
          <w:rFonts w:ascii="Trebuchet MS" w:hAnsi="Trebuchet MS" w:cs="Tahoma"/>
          <w:b/>
          <w:i/>
          <w:iCs/>
          <w:sz w:val="44"/>
          <w:szCs w:val="44"/>
          <w:lang w:val="en-US"/>
        </w:rPr>
        <w:t>1</w:t>
      </w:r>
      <w:r w:rsidR="00C65D0A" w:rsidRPr="00560BC4">
        <w:rPr>
          <w:rFonts w:ascii="Trebuchet MS" w:hAnsi="Trebuchet MS" w:cs="Tahoma"/>
          <w:b/>
          <w:i/>
          <w:iCs/>
          <w:sz w:val="44"/>
          <w:szCs w:val="44"/>
          <w:lang w:val="ru-RU"/>
        </w:rPr>
        <w:t>/</w:t>
      </w:r>
      <w:r w:rsidR="0002731C">
        <w:rPr>
          <w:rFonts w:ascii="Trebuchet MS" w:hAnsi="Trebuchet MS" w:cs="Tahoma"/>
          <w:b/>
          <w:i/>
          <w:iCs/>
          <w:sz w:val="44"/>
          <w:szCs w:val="44"/>
          <w:lang w:val="ru-RU"/>
        </w:rPr>
        <w:t>1</w:t>
      </w:r>
      <w:r w:rsidR="00C65D0A" w:rsidRPr="00560BC4">
        <w:rPr>
          <w:rFonts w:ascii="Trebuchet MS" w:hAnsi="Trebuchet MS" w:cs="Tahoma"/>
          <w:b/>
          <w:i/>
          <w:iCs/>
          <w:sz w:val="44"/>
          <w:szCs w:val="44"/>
          <w:lang w:val="ru-RU"/>
        </w:rPr>
        <w:t>:</w:t>
      </w:r>
    </w:p>
    <w:p w:rsidR="00EB6A81" w:rsidRPr="00560BC4" w:rsidRDefault="00470CEC" w:rsidP="00377EF3">
      <w:pPr>
        <w:spacing w:line="600" w:lineRule="exact"/>
        <w:ind w:right="2517"/>
        <w:jc w:val="right"/>
        <w:rPr>
          <w:rFonts w:ascii="Trebuchet MS" w:hAnsi="Trebuchet MS" w:cs="Tahoma"/>
          <w:i/>
          <w:iCs/>
          <w:sz w:val="44"/>
          <w:szCs w:val="44"/>
          <w:lang w:val="ru-RU"/>
        </w:rPr>
      </w:pPr>
      <w:r w:rsidRPr="00470CEC">
        <w:rPr>
          <w:rFonts w:ascii="Trebuchet MS" w:hAnsi="Trebuchet MS" w:cs="Tahoma"/>
          <w:i/>
          <w:iCs/>
          <w:sz w:val="44"/>
          <w:szCs w:val="44"/>
          <w:lang w:val="en-US"/>
        </w:rPr>
        <w:t>Влияние развития</w:t>
      </w:r>
      <w:r w:rsidR="00377EF3">
        <w:rPr>
          <w:rFonts w:ascii="Trebuchet MS" w:hAnsi="Trebuchet MS" w:cs="Tahoma"/>
          <w:i/>
          <w:iCs/>
          <w:sz w:val="44"/>
          <w:szCs w:val="44"/>
          <w:lang w:val="ru-RU"/>
        </w:rPr>
        <w:br/>
      </w:r>
      <w:r w:rsidRPr="00470CEC">
        <w:rPr>
          <w:rFonts w:ascii="Trebuchet MS" w:hAnsi="Trebuchet MS" w:cs="Tahoma"/>
          <w:i/>
          <w:iCs/>
          <w:sz w:val="44"/>
          <w:szCs w:val="44"/>
          <w:lang w:val="en-US"/>
        </w:rPr>
        <w:t>электросвязи</w:t>
      </w:r>
      <w:r w:rsidR="00377EF3">
        <w:rPr>
          <w:rFonts w:ascii="Trebuchet MS" w:hAnsi="Trebuchet MS" w:cs="Tahoma"/>
          <w:i/>
          <w:iCs/>
          <w:sz w:val="44"/>
          <w:szCs w:val="44"/>
          <w:lang w:val="ru-RU"/>
        </w:rPr>
        <w:t xml:space="preserve"> </w:t>
      </w:r>
      <w:r w:rsidRPr="00470CEC">
        <w:rPr>
          <w:rFonts w:ascii="Trebuchet MS" w:hAnsi="Trebuchet MS" w:cs="Tahoma"/>
          <w:i/>
          <w:iCs/>
          <w:sz w:val="44"/>
          <w:szCs w:val="44"/>
          <w:lang w:val="en-US"/>
        </w:rPr>
        <w:t>на</w:t>
      </w:r>
      <w:r w:rsidR="00377EF3">
        <w:rPr>
          <w:rFonts w:ascii="Trebuchet MS" w:hAnsi="Trebuchet MS" w:cs="Tahoma"/>
          <w:i/>
          <w:iCs/>
          <w:sz w:val="44"/>
          <w:szCs w:val="44"/>
          <w:lang w:val="ru-RU"/>
        </w:rPr>
        <w:br/>
      </w:r>
      <w:r w:rsidRPr="00470CEC">
        <w:rPr>
          <w:rFonts w:ascii="Trebuchet MS" w:hAnsi="Trebuchet MS" w:cs="Tahoma"/>
          <w:i/>
          <w:iCs/>
          <w:sz w:val="44"/>
          <w:szCs w:val="44"/>
          <w:lang w:val="en-US"/>
        </w:rPr>
        <w:t>создание рабочих мест</w:t>
      </w:r>
    </w:p>
    <w:p w:rsidR="00EB6A81" w:rsidRPr="00560BC4" w:rsidRDefault="00EB6A81" w:rsidP="00B04C99">
      <w:pPr>
        <w:rPr>
          <w:lang w:val="ru-RU"/>
        </w:rPr>
      </w:pPr>
    </w:p>
    <w:p w:rsidR="00EB6A81" w:rsidRPr="00560BC4" w:rsidRDefault="00EB6A81" w:rsidP="00EB6A81">
      <w:pPr>
        <w:rPr>
          <w:rFonts w:ascii="FrugalSans Th" w:hAnsi="FrugalSans Th"/>
          <w:i/>
          <w:iCs/>
          <w:lang w:val="ru-RU"/>
        </w:rPr>
      </w:pPr>
    </w:p>
    <w:p w:rsidR="00EB6A81" w:rsidRPr="00560BC4" w:rsidRDefault="00EB6A8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115571" w:rsidRPr="00560BC4" w:rsidRDefault="00115571" w:rsidP="00EB6A81">
      <w:pPr>
        <w:rPr>
          <w:lang w:val="ru-RU"/>
        </w:rPr>
      </w:pPr>
    </w:p>
    <w:p w:rsidR="00E83FA2" w:rsidRPr="00560BC4" w:rsidRDefault="00E83FA2" w:rsidP="00EB6A81">
      <w:pPr>
        <w:jc w:val="right"/>
        <w:rPr>
          <w:bCs/>
          <w:lang w:val="ru-RU"/>
        </w:rPr>
      </w:pPr>
    </w:p>
    <w:p w:rsidR="00B27BCC" w:rsidRPr="00560BC4" w:rsidRDefault="00B27BCC" w:rsidP="00E83FA2">
      <w:pPr>
        <w:pStyle w:val="Heading1"/>
        <w:jc w:val="center"/>
        <w:rPr>
          <w:lang w:val="ru-RU"/>
        </w:rPr>
        <w:sectPr w:rsidR="00B27BCC" w:rsidRPr="00560BC4" w:rsidSect="00260ED7">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60BC4" w:rsidRDefault="00B27BCC" w:rsidP="00B27BCC">
      <w:pPr>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b/>
          <w:bCs/>
          <w:lang w:val="ru-RU"/>
        </w:rPr>
      </w:pPr>
    </w:p>
    <w:p w:rsidR="00B27BCC" w:rsidRPr="00560BC4"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60BC4" w:rsidTr="00115571">
        <w:trPr>
          <w:trHeight w:val="1145"/>
          <w:jc w:val="center"/>
        </w:trPr>
        <w:tc>
          <w:tcPr>
            <w:tcW w:w="9620" w:type="dxa"/>
            <w:shd w:val="clear" w:color="auto" w:fill="FFFFFF"/>
          </w:tcPr>
          <w:p w:rsidR="00CD30E0" w:rsidRPr="00560BC4" w:rsidRDefault="00CD30E0" w:rsidP="00CD30E0">
            <w:pPr>
              <w:rPr>
                <w:bCs/>
                <w:lang w:val="ru-RU"/>
              </w:rPr>
            </w:pPr>
            <w:r w:rsidRPr="00560BC4">
              <w:rPr>
                <w:b/>
                <w:lang w:val="ru-RU"/>
              </w:rPr>
              <w:t>ЗАЯВЛЕНИЕ ОБ ОГРАНИЧЕННОЙ ОТВЕТСТВЕННОСТИ</w:t>
            </w:r>
          </w:p>
          <w:p w:rsidR="00B27BCC" w:rsidRPr="00ED6921" w:rsidRDefault="00CD30E0" w:rsidP="00CD30E0">
            <w:pPr>
              <w:pStyle w:val="Normalaftertitle"/>
              <w:spacing w:before="160" w:after="160"/>
              <w:rPr>
                <w:b/>
                <w:lang w:val="ru-RU"/>
              </w:rPr>
            </w:pPr>
            <w:r w:rsidRPr="00ED6921">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60BC4" w:rsidRDefault="00B27BCC" w:rsidP="00B27BCC">
      <w:pPr>
        <w:rPr>
          <w:lang w:val="ru-RU"/>
        </w:rPr>
      </w:pPr>
    </w:p>
    <w:p w:rsidR="00747593" w:rsidRPr="00560BC4" w:rsidRDefault="00747593" w:rsidP="00747593">
      <w:pPr>
        <w:pStyle w:val="FigureNotitle"/>
        <w:rPr>
          <w:sz w:val="28"/>
          <w:lang w:val="ru-RU"/>
        </w:rPr>
        <w:sectPr w:rsidR="00747593" w:rsidRPr="00560BC4" w:rsidSect="00260ED7">
          <w:headerReference w:type="even" r:id="rId13"/>
          <w:pgSz w:w="11907" w:h="16840" w:code="9"/>
          <w:pgMar w:top="1418" w:right="1134" w:bottom="1418" w:left="1134" w:header="720" w:footer="720" w:gutter="0"/>
          <w:paperSrc w:first="15" w:other="15"/>
          <w:pgNumType w:fmt="lowerRoman"/>
          <w:cols w:space="720"/>
          <w:vAlign w:val="both"/>
        </w:sectPr>
      </w:pPr>
    </w:p>
    <w:p w:rsidR="00747593" w:rsidRPr="00560BC4" w:rsidRDefault="00747593" w:rsidP="00747593">
      <w:pPr>
        <w:rPr>
          <w:lang w:val="ru-RU"/>
        </w:rPr>
      </w:pPr>
    </w:p>
    <w:p w:rsidR="00E83FA2" w:rsidRPr="00560BC4" w:rsidRDefault="00B647D7" w:rsidP="0008342F">
      <w:pPr>
        <w:pStyle w:val="Figure"/>
        <w:keepNext w:val="0"/>
        <w:keepLines w:val="0"/>
        <w:spacing w:before="120" w:after="0"/>
        <w:rPr>
          <w:b/>
          <w:bCs/>
          <w:szCs w:val="22"/>
          <w:lang w:val="ru-RU"/>
        </w:rPr>
      </w:pPr>
      <w:r w:rsidRPr="00560BC4">
        <w:rPr>
          <w:b/>
          <w:bCs/>
          <w:szCs w:val="22"/>
          <w:lang w:val="ru-RU"/>
        </w:rPr>
        <w:t>СОДЕРЖАНИЕ</w:t>
      </w:r>
    </w:p>
    <w:p w:rsidR="00096FCD" w:rsidRPr="0002731C" w:rsidRDefault="0008342F" w:rsidP="00B647D7">
      <w:pPr>
        <w:pStyle w:val="Recdate"/>
        <w:keepLines w:val="0"/>
        <w:tabs>
          <w:tab w:val="right" w:pos="9639"/>
        </w:tabs>
        <w:jc w:val="left"/>
        <w:rPr>
          <w:bCs/>
          <w:i w:val="0"/>
          <w:iCs/>
          <w:lang w:val="ru-RU"/>
        </w:rPr>
      </w:pPr>
      <w:r w:rsidRPr="00560BC4">
        <w:rPr>
          <w:iCs/>
          <w:lang w:val="ru-RU"/>
        </w:rPr>
        <w:tab/>
      </w:r>
      <w:r w:rsidR="00B647D7" w:rsidRPr="00D06597">
        <w:rPr>
          <w:b/>
          <w:iCs/>
          <w:lang w:val="ru-RU"/>
        </w:rPr>
        <w:t>Стр</w:t>
      </w:r>
      <w:r w:rsidR="00B647D7" w:rsidRPr="0002731C">
        <w:rPr>
          <w:bCs/>
          <w:iCs/>
          <w:lang w:val="ru-RU"/>
        </w:rPr>
        <w:t>.</w:t>
      </w:r>
    </w:p>
    <w:p w:rsidR="00E26937" w:rsidRDefault="00D05F53" w:rsidP="00E2693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fldChar w:fldCharType="begin"/>
      </w:r>
      <w:r>
        <w:instrText xml:space="preserve"> TOC \o "1-1" \h \z \t "Heading 2;2" </w:instrText>
      </w:r>
      <w:r>
        <w:fldChar w:fldCharType="separate"/>
      </w:r>
      <w:hyperlink w:anchor="_Toc262826018" w:history="1">
        <w:r w:rsidR="00E26937" w:rsidRPr="008C5BEE">
          <w:rPr>
            <w:rStyle w:val="Hyperlink"/>
            <w:noProof/>
            <w:lang w:val="ru-RU"/>
          </w:rPr>
          <w:t>1</w:t>
        </w:r>
        <w:r w:rsidR="00E26937">
          <w:rPr>
            <w:rFonts w:asciiTheme="minorHAnsi" w:eastAsiaTheme="minorEastAsia" w:hAnsiTheme="minorHAnsi" w:cstheme="minorBidi"/>
            <w:noProof/>
            <w:szCs w:val="22"/>
            <w:lang w:eastAsia="zh-CN"/>
          </w:rPr>
          <w:tab/>
        </w:r>
        <w:r w:rsidR="00E26937" w:rsidRPr="008C5BEE">
          <w:rPr>
            <w:rStyle w:val="Hyperlink"/>
            <w:noProof/>
            <w:lang w:val="ru-RU"/>
          </w:rPr>
          <w:t>Область исследования – Определение Вопроса и план работы</w:t>
        </w:r>
        <w:r w:rsidR="00E26937">
          <w:rPr>
            <w:noProof/>
            <w:webHidden/>
          </w:rPr>
          <w:tab/>
        </w:r>
        <w:r w:rsidR="00E26937">
          <w:rPr>
            <w:noProof/>
            <w:webHidden/>
            <w:lang w:val="ru-RU"/>
          </w:rPr>
          <w:tab/>
        </w:r>
        <w:r w:rsidR="00E26937">
          <w:rPr>
            <w:noProof/>
            <w:webHidden/>
          </w:rPr>
          <w:fldChar w:fldCharType="begin"/>
        </w:r>
        <w:r w:rsidR="00E26937">
          <w:rPr>
            <w:noProof/>
            <w:webHidden/>
          </w:rPr>
          <w:instrText xml:space="preserve"> PAGEREF _Toc262826018 \h </w:instrText>
        </w:r>
        <w:r w:rsidR="00E26937">
          <w:rPr>
            <w:noProof/>
            <w:webHidden/>
          </w:rPr>
        </w:r>
        <w:r w:rsidR="00E26937">
          <w:rPr>
            <w:noProof/>
            <w:webHidden/>
          </w:rPr>
          <w:fldChar w:fldCharType="separate"/>
        </w:r>
        <w:r w:rsidR="00E26937">
          <w:rPr>
            <w:noProof/>
            <w:webHidden/>
          </w:rPr>
          <w:t>1</w:t>
        </w:r>
        <w:r w:rsidR="00E26937">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19" w:history="1">
        <w:r w:rsidRPr="008C5BEE">
          <w:rPr>
            <w:rStyle w:val="Hyperlink"/>
            <w:noProof/>
            <w:lang w:val="ru-RU"/>
          </w:rPr>
          <w:t>2</w:t>
        </w:r>
        <w:r>
          <w:rPr>
            <w:rFonts w:asciiTheme="minorHAnsi" w:eastAsiaTheme="minorEastAsia" w:hAnsiTheme="minorHAnsi" w:cstheme="minorBidi"/>
            <w:noProof/>
            <w:szCs w:val="22"/>
            <w:lang w:eastAsia="zh-CN"/>
          </w:rPr>
          <w:tab/>
        </w:r>
        <w:r w:rsidRPr="008C5BEE">
          <w:rPr>
            <w:rStyle w:val="Hyperlink"/>
            <w:noProof/>
            <w:lang w:val="ru-RU"/>
          </w:rPr>
          <w:t>Международные тенденции в сфере услуг электросвязи: либерализация рынков электросвязи, новые продукты и услуги</w:t>
        </w:r>
        <w:r>
          <w:rPr>
            <w:noProof/>
            <w:webHidden/>
          </w:rPr>
          <w:tab/>
        </w:r>
        <w:r>
          <w:rPr>
            <w:noProof/>
            <w:webHidden/>
            <w:lang w:val="ru-RU"/>
          </w:rPr>
          <w:tab/>
        </w:r>
        <w:r>
          <w:rPr>
            <w:noProof/>
            <w:webHidden/>
          </w:rPr>
          <w:fldChar w:fldCharType="begin"/>
        </w:r>
        <w:r>
          <w:rPr>
            <w:noProof/>
            <w:webHidden/>
          </w:rPr>
          <w:instrText xml:space="preserve"> PAGEREF _Toc262826019 \h </w:instrText>
        </w:r>
        <w:r>
          <w:rPr>
            <w:noProof/>
            <w:webHidden/>
          </w:rPr>
        </w:r>
        <w:r>
          <w:rPr>
            <w:noProof/>
            <w:webHidden/>
          </w:rPr>
          <w:fldChar w:fldCharType="separate"/>
        </w:r>
        <w:r>
          <w:rPr>
            <w:noProof/>
            <w:webHidden/>
          </w:rPr>
          <w:t>1</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0" w:history="1">
        <w:r w:rsidRPr="008C5BEE">
          <w:rPr>
            <w:rStyle w:val="Hyperlink"/>
            <w:noProof/>
            <w:lang w:val="ru-RU"/>
          </w:rPr>
          <w:t>2.1</w:t>
        </w:r>
        <w:r>
          <w:rPr>
            <w:rFonts w:asciiTheme="minorHAnsi" w:eastAsiaTheme="minorEastAsia" w:hAnsiTheme="minorHAnsi" w:cstheme="minorBidi"/>
            <w:noProof/>
            <w:szCs w:val="22"/>
            <w:lang w:eastAsia="zh-CN"/>
          </w:rPr>
          <w:tab/>
        </w:r>
        <w:r w:rsidRPr="008C5BEE">
          <w:rPr>
            <w:rStyle w:val="Hyperlink"/>
            <w:noProof/>
            <w:lang w:val="ru-RU"/>
          </w:rPr>
          <w:t>Либерализация рынков электросвязи</w:t>
        </w:r>
        <w:r>
          <w:rPr>
            <w:noProof/>
            <w:webHidden/>
          </w:rPr>
          <w:tab/>
        </w:r>
        <w:r>
          <w:rPr>
            <w:noProof/>
            <w:webHidden/>
            <w:lang w:val="ru-RU"/>
          </w:rPr>
          <w:tab/>
        </w:r>
        <w:r>
          <w:rPr>
            <w:noProof/>
            <w:webHidden/>
          </w:rPr>
          <w:fldChar w:fldCharType="begin"/>
        </w:r>
        <w:r>
          <w:rPr>
            <w:noProof/>
            <w:webHidden/>
          </w:rPr>
          <w:instrText xml:space="preserve"> PAGEREF _Toc262826020 \h </w:instrText>
        </w:r>
        <w:r>
          <w:rPr>
            <w:noProof/>
            <w:webHidden/>
          </w:rPr>
        </w:r>
        <w:r>
          <w:rPr>
            <w:noProof/>
            <w:webHidden/>
          </w:rPr>
          <w:fldChar w:fldCharType="separate"/>
        </w:r>
        <w:r>
          <w:rPr>
            <w:noProof/>
            <w:webHidden/>
          </w:rPr>
          <w:t>1</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1" w:history="1">
        <w:r w:rsidRPr="008C5BEE">
          <w:rPr>
            <w:rStyle w:val="Hyperlink"/>
            <w:noProof/>
            <w:lang w:val="ru-RU"/>
          </w:rPr>
          <w:t>2.2</w:t>
        </w:r>
        <w:r>
          <w:rPr>
            <w:rFonts w:asciiTheme="minorHAnsi" w:eastAsiaTheme="minorEastAsia" w:hAnsiTheme="minorHAnsi" w:cstheme="minorBidi"/>
            <w:noProof/>
            <w:szCs w:val="22"/>
            <w:lang w:eastAsia="zh-CN"/>
          </w:rPr>
          <w:tab/>
        </w:r>
        <w:r w:rsidRPr="008C5BEE">
          <w:rPr>
            <w:rStyle w:val="Hyperlink"/>
            <w:noProof/>
            <w:lang w:val="ru-RU"/>
          </w:rPr>
          <w:t>Новые продукты и услуги и новые методы работы в отрасли электросвязи</w:t>
        </w:r>
        <w:r>
          <w:rPr>
            <w:noProof/>
            <w:webHidden/>
          </w:rPr>
          <w:tab/>
        </w:r>
        <w:r>
          <w:rPr>
            <w:noProof/>
            <w:webHidden/>
            <w:lang w:val="ru-RU"/>
          </w:rPr>
          <w:tab/>
        </w:r>
        <w:r>
          <w:rPr>
            <w:noProof/>
            <w:webHidden/>
          </w:rPr>
          <w:fldChar w:fldCharType="begin"/>
        </w:r>
        <w:r>
          <w:rPr>
            <w:noProof/>
            <w:webHidden/>
          </w:rPr>
          <w:instrText xml:space="preserve"> PAGEREF _Toc262826021 \h </w:instrText>
        </w:r>
        <w:r>
          <w:rPr>
            <w:noProof/>
            <w:webHidden/>
          </w:rPr>
        </w:r>
        <w:r>
          <w:rPr>
            <w:noProof/>
            <w:webHidden/>
          </w:rPr>
          <w:fldChar w:fldCharType="separate"/>
        </w:r>
        <w:r>
          <w:rPr>
            <w:noProof/>
            <w:webHidden/>
          </w:rPr>
          <w:t>2</w:t>
        </w:r>
        <w:r>
          <w:rPr>
            <w:noProof/>
            <w:webHidden/>
          </w:rPr>
          <w:fldChar w:fldCharType="end"/>
        </w:r>
      </w:hyperlink>
    </w:p>
    <w:p w:rsidR="00E26937" w:rsidRDefault="00E26937" w:rsidP="00E2693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2" w:history="1">
        <w:r w:rsidRPr="008C5BEE">
          <w:rPr>
            <w:rStyle w:val="Hyperlink"/>
            <w:noProof/>
            <w:lang w:val="ru-RU"/>
          </w:rPr>
          <w:t>3</w:t>
        </w:r>
        <w:r>
          <w:rPr>
            <w:rFonts w:asciiTheme="minorHAnsi" w:eastAsiaTheme="minorEastAsia" w:hAnsiTheme="minorHAnsi" w:cstheme="minorBidi"/>
            <w:noProof/>
            <w:szCs w:val="22"/>
            <w:lang w:eastAsia="zh-CN"/>
          </w:rPr>
          <w:tab/>
        </w:r>
        <w:r w:rsidRPr="008C5BEE">
          <w:rPr>
            <w:rStyle w:val="Hyperlink"/>
            <w:noProof/>
            <w:lang w:val="ru-RU"/>
          </w:rPr>
          <w:t>Количественный и качественный анализ влияния развития электросвязи на занятость в отрасли электросвязи</w:t>
        </w:r>
        <w:r>
          <w:rPr>
            <w:noProof/>
            <w:webHidden/>
          </w:rPr>
          <w:tab/>
        </w:r>
        <w:r>
          <w:rPr>
            <w:noProof/>
            <w:webHidden/>
            <w:lang w:val="ru-RU"/>
          </w:rPr>
          <w:tab/>
        </w:r>
        <w:r>
          <w:rPr>
            <w:noProof/>
            <w:webHidden/>
          </w:rPr>
          <w:fldChar w:fldCharType="begin"/>
        </w:r>
        <w:r>
          <w:rPr>
            <w:noProof/>
            <w:webHidden/>
          </w:rPr>
          <w:instrText xml:space="preserve"> PAGEREF _Toc262826022 \h </w:instrText>
        </w:r>
        <w:r>
          <w:rPr>
            <w:noProof/>
            <w:webHidden/>
          </w:rPr>
        </w:r>
        <w:r>
          <w:rPr>
            <w:noProof/>
            <w:webHidden/>
          </w:rPr>
          <w:fldChar w:fldCharType="separate"/>
        </w:r>
        <w:r>
          <w:rPr>
            <w:noProof/>
            <w:webHidden/>
          </w:rPr>
          <w:t>3</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3" w:history="1">
        <w:r w:rsidRPr="008C5BEE">
          <w:rPr>
            <w:rStyle w:val="Hyperlink"/>
            <w:noProof/>
            <w:lang w:val="ru-RU"/>
          </w:rPr>
          <w:t>3.1</w:t>
        </w:r>
        <w:r>
          <w:rPr>
            <w:rFonts w:asciiTheme="minorHAnsi" w:eastAsiaTheme="minorEastAsia" w:hAnsiTheme="minorHAnsi" w:cstheme="minorBidi"/>
            <w:noProof/>
            <w:szCs w:val="22"/>
            <w:lang w:eastAsia="zh-CN"/>
          </w:rPr>
          <w:tab/>
        </w:r>
        <w:r w:rsidRPr="008C5BEE">
          <w:rPr>
            <w:rStyle w:val="Hyperlink"/>
            <w:noProof/>
            <w:lang w:val="ru-RU"/>
          </w:rPr>
          <w:t>Влияние в компаниях фиксированной телефонии</w:t>
        </w:r>
        <w:r>
          <w:rPr>
            <w:noProof/>
            <w:webHidden/>
          </w:rPr>
          <w:tab/>
        </w:r>
        <w:r>
          <w:rPr>
            <w:noProof/>
            <w:webHidden/>
            <w:lang w:val="ru-RU"/>
          </w:rPr>
          <w:tab/>
        </w:r>
        <w:r>
          <w:rPr>
            <w:noProof/>
            <w:webHidden/>
          </w:rPr>
          <w:fldChar w:fldCharType="begin"/>
        </w:r>
        <w:r>
          <w:rPr>
            <w:noProof/>
            <w:webHidden/>
          </w:rPr>
          <w:instrText xml:space="preserve"> PAGEREF _Toc262826023 \h </w:instrText>
        </w:r>
        <w:r>
          <w:rPr>
            <w:noProof/>
            <w:webHidden/>
          </w:rPr>
        </w:r>
        <w:r>
          <w:rPr>
            <w:noProof/>
            <w:webHidden/>
          </w:rPr>
          <w:fldChar w:fldCharType="separate"/>
        </w:r>
        <w:r>
          <w:rPr>
            <w:noProof/>
            <w:webHidden/>
          </w:rPr>
          <w:t>3</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4" w:history="1">
        <w:r w:rsidRPr="008C5BEE">
          <w:rPr>
            <w:rStyle w:val="Hyperlink"/>
            <w:noProof/>
            <w:lang w:val="ru-RU"/>
          </w:rPr>
          <w:t>3.2</w:t>
        </w:r>
        <w:r>
          <w:rPr>
            <w:rFonts w:asciiTheme="minorHAnsi" w:eastAsiaTheme="minorEastAsia" w:hAnsiTheme="minorHAnsi" w:cstheme="minorBidi"/>
            <w:noProof/>
            <w:szCs w:val="22"/>
            <w:lang w:eastAsia="zh-CN"/>
          </w:rPr>
          <w:tab/>
        </w:r>
        <w:r w:rsidRPr="008C5BEE">
          <w:rPr>
            <w:rStyle w:val="Hyperlink"/>
            <w:noProof/>
            <w:lang w:val="ru-RU"/>
          </w:rPr>
          <w:t>Влияние в компаниях подвижной телефонии</w:t>
        </w:r>
        <w:r>
          <w:rPr>
            <w:noProof/>
            <w:webHidden/>
          </w:rPr>
          <w:tab/>
        </w:r>
        <w:r>
          <w:rPr>
            <w:noProof/>
            <w:webHidden/>
            <w:lang w:val="ru-RU"/>
          </w:rPr>
          <w:tab/>
        </w:r>
        <w:r>
          <w:rPr>
            <w:noProof/>
            <w:webHidden/>
          </w:rPr>
          <w:fldChar w:fldCharType="begin"/>
        </w:r>
        <w:r>
          <w:rPr>
            <w:noProof/>
            <w:webHidden/>
          </w:rPr>
          <w:instrText xml:space="preserve"> PAGEREF _Toc262826024 \h </w:instrText>
        </w:r>
        <w:r>
          <w:rPr>
            <w:noProof/>
            <w:webHidden/>
          </w:rPr>
        </w:r>
        <w:r>
          <w:rPr>
            <w:noProof/>
            <w:webHidden/>
          </w:rPr>
          <w:fldChar w:fldCharType="separate"/>
        </w:r>
        <w:r>
          <w:rPr>
            <w:noProof/>
            <w:webHidden/>
          </w:rPr>
          <w:t>6</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5" w:history="1">
        <w:r w:rsidRPr="008C5BEE">
          <w:rPr>
            <w:rStyle w:val="Hyperlink"/>
            <w:noProof/>
            <w:lang w:val="ru-RU"/>
          </w:rPr>
          <w:t>3.3</w:t>
        </w:r>
        <w:r>
          <w:rPr>
            <w:rFonts w:asciiTheme="minorHAnsi" w:eastAsiaTheme="minorEastAsia" w:hAnsiTheme="minorHAnsi" w:cstheme="minorBidi"/>
            <w:noProof/>
            <w:szCs w:val="22"/>
            <w:lang w:eastAsia="zh-CN"/>
          </w:rPr>
          <w:tab/>
        </w:r>
        <w:r w:rsidRPr="008C5BEE">
          <w:rPr>
            <w:rStyle w:val="Hyperlink"/>
            <w:noProof/>
            <w:lang w:val="ru-RU"/>
          </w:rPr>
          <w:t>Влияние интернета</w:t>
        </w:r>
        <w:r>
          <w:rPr>
            <w:noProof/>
            <w:webHidden/>
          </w:rPr>
          <w:tab/>
        </w:r>
        <w:r>
          <w:rPr>
            <w:noProof/>
            <w:webHidden/>
            <w:lang w:val="ru-RU"/>
          </w:rPr>
          <w:tab/>
        </w:r>
        <w:r>
          <w:rPr>
            <w:noProof/>
            <w:webHidden/>
          </w:rPr>
          <w:fldChar w:fldCharType="begin"/>
        </w:r>
        <w:r>
          <w:rPr>
            <w:noProof/>
            <w:webHidden/>
          </w:rPr>
          <w:instrText xml:space="preserve"> PAGEREF _Toc262826025 \h </w:instrText>
        </w:r>
        <w:r>
          <w:rPr>
            <w:noProof/>
            <w:webHidden/>
          </w:rPr>
        </w:r>
        <w:r>
          <w:rPr>
            <w:noProof/>
            <w:webHidden/>
          </w:rPr>
          <w:fldChar w:fldCharType="separate"/>
        </w:r>
        <w:r>
          <w:rPr>
            <w:noProof/>
            <w:webHidden/>
          </w:rPr>
          <w:t>8</w:t>
        </w:r>
        <w:r>
          <w:rPr>
            <w:noProof/>
            <w:webHidden/>
          </w:rPr>
          <w:fldChar w:fldCharType="end"/>
        </w:r>
      </w:hyperlink>
    </w:p>
    <w:p w:rsidR="00E26937" w:rsidRDefault="00E26937" w:rsidP="00E2693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6" w:history="1">
        <w:r w:rsidRPr="008C5BEE">
          <w:rPr>
            <w:rStyle w:val="Hyperlink"/>
            <w:noProof/>
            <w:lang w:val="ru-RU"/>
          </w:rPr>
          <w:t>4</w:t>
        </w:r>
        <w:r>
          <w:rPr>
            <w:rFonts w:asciiTheme="minorHAnsi" w:eastAsiaTheme="minorEastAsia" w:hAnsiTheme="minorHAnsi" w:cstheme="minorBidi"/>
            <w:noProof/>
            <w:szCs w:val="22"/>
            <w:lang w:eastAsia="zh-CN"/>
          </w:rPr>
          <w:tab/>
        </w:r>
        <w:r w:rsidRPr="008C5BEE">
          <w:rPr>
            <w:rStyle w:val="Hyperlink"/>
            <w:noProof/>
            <w:lang w:val="ru-RU"/>
          </w:rPr>
          <w:t>Стратегические подходы в связи с прямой занятостью</w:t>
        </w:r>
        <w:r>
          <w:rPr>
            <w:noProof/>
            <w:webHidden/>
          </w:rPr>
          <w:tab/>
        </w:r>
        <w:r>
          <w:rPr>
            <w:noProof/>
            <w:webHidden/>
            <w:lang w:val="ru-RU"/>
          </w:rPr>
          <w:tab/>
        </w:r>
        <w:r>
          <w:rPr>
            <w:noProof/>
            <w:webHidden/>
          </w:rPr>
          <w:fldChar w:fldCharType="begin"/>
        </w:r>
        <w:r>
          <w:rPr>
            <w:noProof/>
            <w:webHidden/>
          </w:rPr>
          <w:instrText xml:space="preserve"> PAGEREF _Toc262826026 \h </w:instrText>
        </w:r>
        <w:r>
          <w:rPr>
            <w:noProof/>
            <w:webHidden/>
          </w:rPr>
        </w:r>
        <w:r>
          <w:rPr>
            <w:noProof/>
            <w:webHidden/>
          </w:rPr>
          <w:fldChar w:fldCharType="separate"/>
        </w:r>
        <w:r>
          <w:rPr>
            <w:noProof/>
            <w:webHidden/>
          </w:rPr>
          <w:t>9</w:t>
        </w:r>
        <w:r>
          <w:rPr>
            <w:noProof/>
            <w:webHidden/>
          </w:rPr>
          <w:fldChar w:fldCharType="end"/>
        </w:r>
      </w:hyperlink>
    </w:p>
    <w:p w:rsidR="00E26937" w:rsidRDefault="00E26937" w:rsidP="00E2693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7" w:history="1">
        <w:r w:rsidRPr="008C5BEE">
          <w:rPr>
            <w:rStyle w:val="Hyperlink"/>
            <w:noProof/>
            <w:lang w:val="ru-RU"/>
          </w:rPr>
          <w:t>5</w:t>
        </w:r>
        <w:r>
          <w:rPr>
            <w:rFonts w:asciiTheme="minorHAnsi" w:eastAsiaTheme="minorEastAsia" w:hAnsiTheme="minorHAnsi" w:cstheme="minorBidi"/>
            <w:noProof/>
            <w:szCs w:val="22"/>
            <w:lang w:eastAsia="zh-CN"/>
          </w:rPr>
          <w:tab/>
        </w:r>
        <w:r w:rsidRPr="008C5BEE">
          <w:rPr>
            <w:rStyle w:val="Hyperlink"/>
            <w:noProof/>
            <w:lang w:val="ru-RU"/>
          </w:rPr>
          <w:t xml:space="preserve">Тенденции в сфере занятости применительно к косвенной занятости, занятости на </w:t>
        </w:r>
        <w:r w:rsidRPr="008C5BEE">
          <w:rPr>
            <w:rStyle w:val="Hyperlink"/>
            <w:bCs/>
            <w:noProof/>
            <w:lang w:val="ru-RU"/>
          </w:rPr>
          <w:t>"</w:t>
        </w:r>
        <w:r w:rsidRPr="008C5BEE">
          <w:rPr>
            <w:rStyle w:val="Hyperlink"/>
            <w:noProof/>
            <w:lang w:val="ru-RU"/>
          </w:rPr>
          <w:t>сером</w:t>
        </w:r>
        <w:r w:rsidRPr="008C5BEE">
          <w:rPr>
            <w:rStyle w:val="Hyperlink"/>
            <w:bCs/>
            <w:noProof/>
            <w:lang w:val="ru-RU"/>
          </w:rPr>
          <w:t>"</w:t>
        </w:r>
        <w:r w:rsidRPr="008C5BEE">
          <w:rPr>
            <w:rStyle w:val="Hyperlink"/>
            <w:noProof/>
            <w:lang w:val="ru-RU"/>
          </w:rPr>
          <w:t xml:space="preserve"> рынке и индуцированной занятости</w:t>
        </w:r>
        <w:r>
          <w:rPr>
            <w:noProof/>
            <w:webHidden/>
          </w:rPr>
          <w:tab/>
        </w:r>
        <w:r>
          <w:rPr>
            <w:noProof/>
            <w:webHidden/>
            <w:lang w:val="ru-RU"/>
          </w:rPr>
          <w:tab/>
        </w:r>
        <w:r>
          <w:rPr>
            <w:noProof/>
            <w:webHidden/>
          </w:rPr>
          <w:fldChar w:fldCharType="begin"/>
        </w:r>
        <w:r>
          <w:rPr>
            <w:noProof/>
            <w:webHidden/>
          </w:rPr>
          <w:instrText xml:space="preserve"> PAGEREF _Toc262826027 \h </w:instrText>
        </w:r>
        <w:r>
          <w:rPr>
            <w:noProof/>
            <w:webHidden/>
          </w:rPr>
        </w:r>
        <w:r>
          <w:rPr>
            <w:noProof/>
            <w:webHidden/>
          </w:rPr>
          <w:fldChar w:fldCharType="separate"/>
        </w:r>
        <w:r>
          <w:rPr>
            <w:noProof/>
            <w:webHidden/>
          </w:rPr>
          <w:t>14</w:t>
        </w:r>
        <w:r>
          <w:rPr>
            <w:noProof/>
            <w:webHidden/>
          </w:rPr>
          <w:fldChar w:fldCharType="end"/>
        </w:r>
      </w:hyperlink>
    </w:p>
    <w:p w:rsidR="00E26937" w:rsidRDefault="00E26937" w:rsidP="00E2693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8" w:history="1">
        <w:r w:rsidRPr="008C5BEE">
          <w:rPr>
            <w:rStyle w:val="Hyperlink"/>
            <w:noProof/>
            <w:lang w:val="ru-RU"/>
          </w:rPr>
          <w:t>6</w:t>
        </w:r>
        <w:r>
          <w:rPr>
            <w:rFonts w:asciiTheme="minorHAnsi" w:eastAsiaTheme="minorEastAsia" w:hAnsiTheme="minorHAnsi" w:cstheme="minorBidi"/>
            <w:noProof/>
            <w:szCs w:val="22"/>
            <w:lang w:eastAsia="zh-CN"/>
          </w:rPr>
          <w:tab/>
        </w:r>
        <w:r w:rsidRPr="008C5BEE">
          <w:rPr>
            <w:rStyle w:val="Hyperlink"/>
            <w:noProof/>
            <w:lang w:val="ru-RU"/>
          </w:rPr>
          <w:t>Заключение</w:t>
        </w:r>
        <w:r>
          <w:rPr>
            <w:noProof/>
            <w:webHidden/>
          </w:rPr>
          <w:tab/>
        </w:r>
        <w:r>
          <w:rPr>
            <w:noProof/>
            <w:webHidden/>
            <w:lang w:val="ru-RU"/>
          </w:rPr>
          <w:tab/>
        </w:r>
        <w:r>
          <w:rPr>
            <w:noProof/>
            <w:webHidden/>
          </w:rPr>
          <w:fldChar w:fldCharType="begin"/>
        </w:r>
        <w:r>
          <w:rPr>
            <w:noProof/>
            <w:webHidden/>
          </w:rPr>
          <w:instrText xml:space="preserve"> PAGEREF _Toc262826028 \h </w:instrText>
        </w:r>
        <w:r>
          <w:rPr>
            <w:noProof/>
            <w:webHidden/>
          </w:rPr>
        </w:r>
        <w:r>
          <w:rPr>
            <w:noProof/>
            <w:webHidden/>
          </w:rPr>
          <w:fldChar w:fldCharType="separate"/>
        </w:r>
        <w:r>
          <w:rPr>
            <w:noProof/>
            <w:webHidden/>
          </w:rPr>
          <w:t>17</w:t>
        </w:r>
        <w:r>
          <w:rPr>
            <w:noProof/>
            <w:webHidden/>
          </w:rPr>
          <w:fldChar w:fldCharType="end"/>
        </w:r>
      </w:hyperlink>
    </w:p>
    <w:p w:rsidR="00E26937" w:rsidRDefault="00E26937" w:rsidP="00E2693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2826029" w:history="1">
        <w:r w:rsidRPr="008C5BEE">
          <w:rPr>
            <w:rStyle w:val="Hyperlink"/>
            <w:noProof/>
            <w:lang w:val="ru-RU"/>
          </w:rPr>
          <w:t>Библиография</w:t>
        </w:r>
        <w:r>
          <w:rPr>
            <w:noProof/>
            <w:webHidden/>
          </w:rPr>
          <w:tab/>
        </w:r>
        <w:r>
          <w:rPr>
            <w:noProof/>
            <w:webHidden/>
            <w:lang w:val="ru-RU"/>
          </w:rPr>
          <w:tab/>
        </w:r>
        <w:r>
          <w:rPr>
            <w:noProof/>
            <w:webHidden/>
          </w:rPr>
          <w:fldChar w:fldCharType="begin"/>
        </w:r>
        <w:r>
          <w:rPr>
            <w:noProof/>
            <w:webHidden/>
          </w:rPr>
          <w:instrText xml:space="preserve"> PAGEREF _Toc262826029 \h </w:instrText>
        </w:r>
        <w:r>
          <w:rPr>
            <w:noProof/>
            <w:webHidden/>
          </w:rPr>
        </w:r>
        <w:r>
          <w:rPr>
            <w:noProof/>
            <w:webHidden/>
          </w:rPr>
          <w:fldChar w:fldCharType="separate"/>
        </w:r>
        <w:r>
          <w:rPr>
            <w:noProof/>
            <w:webHidden/>
          </w:rPr>
          <w:t>17</w:t>
        </w:r>
        <w:r>
          <w:rPr>
            <w:noProof/>
            <w:webHidden/>
          </w:rPr>
          <w:fldChar w:fldCharType="end"/>
        </w:r>
      </w:hyperlink>
    </w:p>
    <w:p w:rsidR="00096FCD" w:rsidRDefault="00D05F53" w:rsidP="00531E61">
      <w:pPr>
        <w:pStyle w:val="TOC1"/>
        <w:tabs>
          <w:tab w:val="clear" w:pos="8789"/>
          <w:tab w:val="clear" w:pos="9214"/>
          <w:tab w:val="left" w:leader="dot" w:pos="9072"/>
          <w:tab w:val="right" w:pos="9639"/>
        </w:tabs>
        <w:ind w:right="708"/>
        <w:rPr>
          <w:lang w:val="ru-RU"/>
        </w:rPr>
      </w:pPr>
      <w:r>
        <w:fldChar w:fldCharType="end"/>
      </w: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Default="00D05F53" w:rsidP="00531E61">
      <w:pPr>
        <w:pStyle w:val="TOC1"/>
        <w:tabs>
          <w:tab w:val="clear" w:pos="8789"/>
          <w:tab w:val="clear" w:pos="9214"/>
          <w:tab w:val="left" w:leader="dot" w:pos="9072"/>
          <w:tab w:val="right" w:pos="9639"/>
        </w:tabs>
        <w:ind w:right="708"/>
        <w:rPr>
          <w:lang w:val="ru-RU"/>
        </w:rPr>
      </w:pPr>
    </w:p>
    <w:p w:rsidR="00D05F53" w:rsidRPr="00D05F53" w:rsidRDefault="00D05F53" w:rsidP="00531E61">
      <w:pPr>
        <w:pStyle w:val="TOC1"/>
        <w:tabs>
          <w:tab w:val="clear" w:pos="8789"/>
          <w:tab w:val="clear" w:pos="9214"/>
          <w:tab w:val="left" w:leader="dot" w:pos="9072"/>
          <w:tab w:val="right" w:pos="9639"/>
        </w:tabs>
        <w:ind w:right="708"/>
        <w:rPr>
          <w:rFonts w:eastAsia="SimSun"/>
          <w:webHidden/>
          <w:sz w:val="24"/>
          <w:lang w:val="ru-RU" w:eastAsia="zh-CN"/>
        </w:rPr>
      </w:pPr>
    </w:p>
    <w:p w:rsidR="0010386F" w:rsidRDefault="0010386F"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Default="0082206D" w:rsidP="00E83FA2">
      <w:pPr>
        <w:rPr>
          <w:lang w:val="en-US"/>
        </w:rPr>
      </w:pPr>
    </w:p>
    <w:p w:rsidR="0082206D" w:rsidRPr="0082206D" w:rsidRDefault="0082206D" w:rsidP="00E83FA2">
      <w:pPr>
        <w:rPr>
          <w:lang w:val="en-US"/>
        </w:rPr>
        <w:sectPr w:rsidR="0082206D" w:rsidRPr="0082206D" w:rsidSect="00260ED7">
          <w:headerReference w:type="even" r:id="rId14"/>
          <w:headerReference w:type="default" r:id="rId15"/>
          <w:footerReference w:type="default" r:id="rId16"/>
          <w:type w:val="oddPage"/>
          <w:pgSz w:w="11907" w:h="16840" w:code="9"/>
          <w:pgMar w:top="1418" w:right="1134" w:bottom="1418" w:left="1134" w:header="720" w:footer="720" w:gutter="0"/>
          <w:paperSrc w:first="7" w:other="7"/>
          <w:pgNumType w:fmt="lowerRoman"/>
          <w:cols w:space="720"/>
          <w:vAlign w:val="both"/>
        </w:sectPr>
      </w:pPr>
    </w:p>
    <w:p w:rsidR="00B22BE0" w:rsidRDefault="00182A43" w:rsidP="00470CEC">
      <w:pPr>
        <w:pStyle w:val="FigureNotitle"/>
        <w:spacing w:before="0"/>
        <w:rPr>
          <w:bCs/>
          <w:caps/>
          <w:sz w:val="26"/>
          <w:szCs w:val="26"/>
          <w:lang w:val="en-US"/>
        </w:rPr>
      </w:pPr>
      <w:r w:rsidRPr="00560BC4">
        <w:rPr>
          <w:bCs/>
          <w:caps/>
          <w:sz w:val="26"/>
          <w:szCs w:val="26"/>
          <w:lang w:val="ru-RU"/>
        </w:rPr>
        <w:lastRenderedPageBreak/>
        <w:t>вопрос</w:t>
      </w:r>
      <w:r w:rsidR="006B709C" w:rsidRPr="00560BC4">
        <w:rPr>
          <w:bCs/>
          <w:caps/>
          <w:sz w:val="26"/>
          <w:szCs w:val="26"/>
          <w:lang w:val="ru-RU"/>
        </w:rPr>
        <w:t xml:space="preserve"> </w:t>
      </w:r>
      <w:r w:rsidR="00F10CFB">
        <w:rPr>
          <w:bCs/>
          <w:caps/>
          <w:sz w:val="26"/>
          <w:szCs w:val="26"/>
          <w:lang w:val="en-US"/>
        </w:rPr>
        <w:t>2</w:t>
      </w:r>
      <w:r w:rsidR="00470CEC">
        <w:rPr>
          <w:bCs/>
          <w:caps/>
          <w:sz w:val="26"/>
          <w:szCs w:val="26"/>
          <w:lang w:val="en-US"/>
        </w:rPr>
        <w:t>1</w:t>
      </w:r>
      <w:r w:rsidR="00E26937">
        <w:rPr>
          <w:bCs/>
          <w:caps/>
          <w:sz w:val="26"/>
          <w:szCs w:val="26"/>
          <w:lang w:val="ru-RU"/>
        </w:rPr>
        <w:t>-1</w:t>
      </w:r>
      <w:r w:rsidR="00EC2A2B" w:rsidRPr="00560BC4">
        <w:rPr>
          <w:bCs/>
          <w:caps/>
          <w:sz w:val="26"/>
          <w:szCs w:val="26"/>
          <w:lang w:val="ru-RU"/>
        </w:rPr>
        <w:t>/</w:t>
      </w:r>
      <w:r w:rsidR="00D01A01">
        <w:rPr>
          <w:bCs/>
          <w:caps/>
          <w:sz w:val="26"/>
          <w:szCs w:val="26"/>
          <w:lang w:val="ru-RU"/>
        </w:rPr>
        <w:t>1</w:t>
      </w:r>
    </w:p>
    <w:p w:rsidR="00F451A8" w:rsidRPr="00607AA5" w:rsidRDefault="00F451A8" w:rsidP="0045382E">
      <w:pPr>
        <w:pStyle w:val="Heading1"/>
        <w:rPr>
          <w:lang w:val="ru-RU"/>
        </w:rPr>
      </w:pPr>
      <w:bookmarkStart w:id="23" w:name="_Toc260735756"/>
      <w:bookmarkStart w:id="24" w:name="_Toc262826018"/>
      <w:bookmarkEnd w:id="14"/>
      <w:r w:rsidRPr="00607AA5">
        <w:rPr>
          <w:lang w:val="ru-RU"/>
        </w:rPr>
        <w:t>1</w:t>
      </w:r>
      <w:r w:rsidRPr="00607AA5">
        <w:rPr>
          <w:lang w:val="ru-RU"/>
        </w:rPr>
        <w:tab/>
        <w:t>Область исследования – Определение Вопроса и план работы</w:t>
      </w:r>
      <w:bookmarkEnd w:id="23"/>
      <w:bookmarkEnd w:id="24"/>
    </w:p>
    <w:p w:rsidR="00F451A8" w:rsidRPr="00607AA5" w:rsidRDefault="00F451A8" w:rsidP="0045382E">
      <w:pPr>
        <w:rPr>
          <w:lang w:val="ru-RU"/>
        </w:rPr>
      </w:pPr>
      <w:r w:rsidRPr="00607AA5">
        <w:rPr>
          <w:lang w:val="ru-RU"/>
        </w:rPr>
        <w:t>Либерализация и приватизация, которые происходили в прошлые годы в отрасли электросвязи, способствовали привлечению огромных инвестиций во всем мире. Эти инвестиции привели к распространению услуг, что, в свою очередь, вызвало дальнейшее увеличение инвестиций ввиду того, что спрос превышал предложение. В настоящее время в большинстве стран отрасль электросвязи приносит значительные экономические выгоды в отношении ее вклада в ВВП, получения государством дохода в виде различных налогов, а также создания рабочих мест.</w:t>
      </w:r>
    </w:p>
    <w:p w:rsidR="00F451A8" w:rsidRPr="00607AA5" w:rsidRDefault="00F451A8" w:rsidP="0045382E">
      <w:pPr>
        <w:rPr>
          <w:lang w:val="ru-RU"/>
        </w:rPr>
      </w:pPr>
      <w:r w:rsidRPr="00607AA5">
        <w:rPr>
          <w:lang w:val="ru-RU"/>
        </w:rPr>
        <w:t>Безусловно, вышеупомянутые реформы в сфере политики оказали заметное определяющее воздействие на структуру и уровень прямой занятости в отрасли электросвязи. Общая динамичность среды, обусловленная этими реформами, привела к тому, что, наряду с потерей рабочих мест в некоторых областях, в частности среди традиционных операторов услуг электросвязи, стали создаваться рабочие места в других областях, при этом иногда количество созданных рабочих мест с избытком компенсирует потери. Значительное число рабочих мест было создано новыми операторами сетей и поставщиками услуг электросвязи, поскольку рынки стали открытыми для конкуренции, а также производителями, чтобы решить возникшие задачи.</w:t>
      </w:r>
    </w:p>
    <w:p w:rsidR="00F451A8" w:rsidRPr="00607AA5" w:rsidRDefault="00F451A8" w:rsidP="0045382E">
      <w:pPr>
        <w:rPr>
          <w:lang w:val="ru-RU"/>
        </w:rPr>
      </w:pPr>
      <w:r w:rsidRPr="00607AA5">
        <w:rPr>
          <w:lang w:val="ru-RU"/>
        </w:rPr>
        <w:t>Данный сектор также создает значительное число косвенных рабочих мест. В последние несколько лет наблюдается рост среди компаний, предоставляющих услуги операторам. В связи с либерализацией возникла необходимость учета возможности привлечения внешних исполнителей для определенных видов деятельности в области электросвязи. Услуги на базе ИТ также являются важным источником создания рабочих мест вследствие миграции рабочей силы через национальные границы, в таких областях, как центры обработки вызовов, медицинская транскрипция, обработка баз данных, операции, которые выполняются сотрудниками, не работающими с клиентами, людские ресурсы, услуги на базе веб-сайтов, учет доходов. Во многих развивающихся странах развитие занятости на "сером" рынке привело к созданию новых рабочих мест по таким видам деятельности, как перепродажа, техническое обслуживание оборудования, продажа запасных частей и т. д.</w:t>
      </w:r>
    </w:p>
    <w:p w:rsidR="00F451A8" w:rsidRPr="00607AA5" w:rsidRDefault="00F451A8" w:rsidP="0045382E">
      <w:pPr>
        <w:rPr>
          <w:spacing w:val="-4"/>
          <w:lang w:val="ru-RU"/>
        </w:rPr>
      </w:pPr>
      <w:r w:rsidRPr="00607AA5">
        <w:rPr>
          <w:spacing w:val="-4"/>
          <w:lang w:val="ru-RU"/>
        </w:rPr>
        <w:t>В настоящем отчете внимание сосредоточено на качественной и количественной оценке создания прямо и косвенно связанных с развитием электросвязи рабочих мест, которые возникли на национальных рынках труда после приватизации и либерализации, в частности в трех подотраслях:</w:t>
      </w:r>
    </w:p>
    <w:p w:rsidR="00F451A8" w:rsidRPr="00607AA5" w:rsidRDefault="00F451A8" w:rsidP="0045382E">
      <w:pPr>
        <w:pStyle w:val="enumlev1"/>
        <w:rPr>
          <w:lang w:val="ru-RU"/>
        </w:rPr>
      </w:pPr>
      <w:r w:rsidRPr="00607AA5">
        <w:rPr>
          <w:lang w:val="ru-RU"/>
        </w:rPr>
        <w:t>1</w:t>
      </w:r>
      <w:r w:rsidRPr="00607AA5">
        <w:rPr>
          <w:lang w:val="ru-RU"/>
        </w:rPr>
        <w:tab/>
        <w:t>фиксированная телефонная связь;</w:t>
      </w:r>
    </w:p>
    <w:p w:rsidR="00F451A8" w:rsidRPr="00607AA5" w:rsidRDefault="00F451A8" w:rsidP="0045382E">
      <w:pPr>
        <w:pStyle w:val="enumlev1"/>
        <w:rPr>
          <w:lang w:val="ru-RU"/>
        </w:rPr>
      </w:pPr>
      <w:r w:rsidRPr="00607AA5">
        <w:rPr>
          <w:lang w:val="ru-RU"/>
        </w:rPr>
        <w:t>2</w:t>
      </w:r>
      <w:r w:rsidRPr="00607AA5">
        <w:rPr>
          <w:lang w:val="ru-RU"/>
        </w:rPr>
        <w:tab/>
        <w:t>подвижная телефонная связь; и</w:t>
      </w:r>
    </w:p>
    <w:p w:rsidR="00F451A8" w:rsidRPr="00607AA5" w:rsidRDefault="00F451A8" w:rsidP="0045382E">
      <w:pPr>
        <w:pStyle w:val="enumlev1"/>
        <w:rPr>
          <w:lang w:val="ru-RU"/>
        </w:rPr>
      </w:pPr>
      <w:r w:rsidRPr="00607AA5">
        <w:rPr>
          <w:lang w:val="ru-RU"/>
        </w:rPr>
        <w:t>3</w:t>
      </w:r>
      <w:r w:rsidRPr="00607AA5">
        <w:rPr>
          <w:lang w:val="ru-RU"/>
        </w:rPr>
        <w:tab/>
        <w:t>интернет.</w:t>
      </w:r>
    </w:p>
    <w:p w:rsidR="00F451A8" w:rsidRPr="00607AA5" w:rsidRDefault="00F451A8" w:rsidP="0045382E">
      <w:pPr>
        <w:rPr>
          <w:lang w:val="ru-RU"/>
        </w:rPr>
      </w:pPr>
      <w:r w:rsidRPr="00607AA5">
        <w:rPr>
          <w:lang w:val="ru-RU"/>
        </w:rPr>
        <w:t>Во-первых, описываются последние тенденции в отрасли электросвязи в области регулирования, услуг и инвестиций, а также их воздействие на экономику в целом, в том что касается создания новых рабочих мест. Во-вторых, основное внимание уделяется влиянию этих процессов на прямую занятость, в частности в отрасли электросвязи. Затем рассматриваются стратегические подходы, принятые различными странами и организациями в отношении занятости. Вслед за этим представляется оценка косвенных и индуцированных рабочих мест, а также рабочих мест "серого" рынка.</w:t>
      </w:r>
    </w:p>
    <w:p w:rsidR="00F451A8" w:rsidRPr="00607AA5" w:rsidRDefault="00F451A8" w:rsidP="0045382E">
      <w:pPr>
        <w:rPr>
          <w:lang w:val="ru-RU"/>
        </w:rPr>
      </w:pPr>
      <w:r w:rsidRPr="00607AA5">
        <w:rPr>
          <w:lang w:val="ru-RU"/>
        </w:rPr>
        <w:t>Настоящее исследование основывается на анализе материалов публикаций и на вкладах стран относительно их опыта и политики.</w:t>
      </w:r>
    </w:p>
    <w:p w:rsidR="00F451A8" w:rsidRPr="00607AA5" w:rsidRDefault="00F451A8" w:rsidP="0045382E">
      <w:pPr>
        <w:pStyle w:val="Heading2"/>
        <w:rPr>
          <w:lang w:val="ru-RU"/>
        </w:rPr>
      </w:pPr>
      <w:bookmarkStart w:id="25" w:name="_Toc260735757"/>
      <w:bookmarkStart w:id="26" w:name="_Toc262826019"/>
      <w:r w:rsidRPr="00607AA5">
        <w:rPr>
          <w:lang w:val="ru-RU"/>
        </w:rPr>
        <w:t>2</w:t>
      </w:r>
      <w:r w:rsidRPr="00607AA5">
        <w:rPr>
          <w:lang w:val="ru-RU"/>
        </w:rPr>
        <w:tab/>
        <w:t>Международные тенденции в сфере услуг электросвязи: либерализация рынков электросвязи, новые продукты и услуги</w:t>
      </w:r>
      <w:bookmarkEnd w:id="25"/>
      <w:bookmarkEnd w:id="26"/>
    </w:p>
    <w:p w:rsidR="00F451A8" w:rsidRPr="00607AA5" w:rsidRDefault="00F451A8" w:rsidP="0045382E">
      <w:pPr>
        <w:pStyle w:val="Heading2"/>
        <w:rPr>
          <w:lang w:val="ru-RU"/>
        </w:rPr>
      </w:pPr>
      <w:bookmarkStart w:id="27" w:name="_Toc260735758"/>
      <w:bookmarkStart w:id="28" w:name="_Toc262826020"/>
      <w:r w:rsidRPr="00607AA5">
        <w:rPr>
          <w:lang w:val="ru-RU"/>
        </w:rPr>
        <w:t>2.1</w:t>
      </w:r>
      <w:r w:rsidRPr="00607AA5">
        <w:rPr>
          <w:lang w:val="ru-RU"/>
        </w:rPr>
        <w:tab/>
        <w:t>Либерализация рынков электросвязи</w:t>
      </w:r>
      <w:bookmarkEnd w:id="27"/>
      <w:bookmarkEnd w:id="28"/>
    </w:p>
    <w:p w:rsidR="00F451A8" w:rsidRDefault="00F451A8" w:rsidP="007F380B">
      <w:pPr>
        <w:spacing w:after="120"/>
        <w:rPr>
          <w:lang w:val="ru-RU"/>
        </w:rPr>
      </w:pPr>
      <w:r w:rsidRPr="00607AA5">
        <w:rPr>
          <w:lang w:val="ru-RU"/>
        </w:rPr>
        <w:t xml:space="preserve">В настоящее время характерными чертами рынка услуг электросвязи являются стремительное техническое развитие, отмена регулирования и приватизация, слияния и приобретения, осуществляемые действующими в течение многих лет и новыми поставщиками услуг, </w:t>
      </w:r>
      <w:r w:rsidRPr="00607AA5">
        <w:rPr>
          <w:lang w:val="ru-RU"/>
        </w:rPr>
        <w:lastRenderedPageBreak/>
        <w:t>распространение новых дорогостоящих услуг, а также тенденция к созданию интегрированной информационно-коммуникационной отрасли – "конвергенции". Услуги электросвязи претерпели глубокие структурные изменения. Кроме того, нормативно</w:t>
      </w:r>
      <w:r w:rsidRPr="00607AA5">
        <w:rPr>
          <w:lang w:val="ru-RU"/>
        </w:rPr>
        <w:noBreakHyphen/>
        <w:t>правовая база получила существенное развитие на национальном, региональном и международном уровнях. Это в свою очередь усилило тенденцию к еще более глубоким изменениям, связанным с реорганизацией. Продолжает снижаться доля традиционных операторов-монополистов в общем объеме видов деятельности, которая переходит к новым компаниям-конкурентам. Однако в связи с тем, что мир становится все более конкурентным и во все большей степени охваченным сетями, в отрасли продолжается непрерывный рост, а также быстрые изменения и успешное политическое и технологическое развитие. Следует признать, что в целом "цифровой разрыв" сократился, и это обнадеживает. Статистические данные МСЭ свидетельствуют о поразительных показателях роста в секторе подвижной связи, где показатели проникновения превысили аналогичные данные по фиксированным линиям в 2002 году и, по оценкам, составили 67 контрактов на 100 человек населения; всего в мире на конец 2009 года было заключено 4,6 млрд. контрактов (Рисунок 1). В 2008–2009 годах проникновение подвижной сотовой связи в развивающихся странах превысило отметку в 50 процентов и к концу 2009 года, по оценкам, составило 57 на 100 человек населения. Проникновение фиксированных линий, напротив, в развивающихся странах стало сокращаться с 2006 года, а в развивающихся – с 2008</w:t>
      </w:r>
      <w:r>
        <w:rPr>
          <w:lang w:val="ru-RU"/>
        </w:rPr>
        <w:t> года</w:t>
      </w:r>
      <w:r w:rsidRPr="00607AA5">
        <w:rPr>
          <w:lang w:val="ru-RU"/>
        </w:rPr>
        <w:t>, достигнув к концу 2009 года показателей проникновения, соответственно</w:t>
      </w:r>
      <w:r>
        <w:rPr>
          <w:lang w:val="ru-RU"/>
        </w:rPr>
        <w:t>,</w:t>
      </w:r>
      <w:r w:rsidRPr="00607AA5">
        <w:rPr>
          <w:lang w:val="ru-RU"/>
        </w:rPr>
        <w:t xml:space="preserve"> 42 и 13 на 100 человек населения.</w:t>
      </w:r>
    </w:p>
    <w:p w:rsidR="0045382E" w:rsidRDefault="00F23812" w:rsidP="007F380B">
      <w:pPr>
        <w:pStyle w:val="FigureTitle"/>
        <w:spacing w:after="120"/>
        <w:jc w:val="left"/>
        <w:rPr>
          <w:rFonts w:asciiTheme="majorBidi" w:hAnsiTheme="majorBidi" w:cstheme="majorBidi"/>
          <w:b w:val="0"/>
          <w:bCs/>
          <w:position w:val="6"/>
          <w:sz w:val="16"/>
          <w:szCs w:val="16"/>
          <w:lang w:val="ru-RU"/>
        </w:rPr>
      </w:pPr>
      <w:r w:rsidRPr="00977F10">
        <w:rPr>
          <w:rFonts w:asciiTheme="majorBidi" w:hAnsiTheme="majorBidi" w:cstheme="majorBidi"/>
          <w:lang w:val="ru-RU"/>
        </w:rPr>
        <w:t>Рис</w:t>
      </w:r>
      <w:r w:rsidRPr="00260ED7">
        <w:rPr>
          <w:rFonts w:asciiTheme="majorBidi" w:hAnsiTheme="majorBidi" w:cstheme="majorBidi"/>
          <w:lang w:val="ru-RU"/>
        </w:rPr>
        <w:t>у</w:t>
      </w:r>
      <w:r w:rsidRPr="00977F10">
        <w:rPr>
          <w:rFonts w:asciiTheme="majorBidi" w:hAnsiTheme="majorBidi" w:cstheme="majorBidi"/>
          <w:lang w:val="ru-RU"/>
        </w:rPr>
        <w:t>нок</w:t>
      </w:r>
      <w:r w:rsidRPr="00977F10">
        <w:rPr>
          <w:rFonts w:asciiTheme="majorBidi" w:hAnsiTheme="majorBidi" w:cstheme="majorBidi"/>
        </w:rPr>
        <w:t xml:space="preserve">: 1: </w:t>
      </w:r>
      <w:r w:rsidRPr="00977F10">
        <w:rPr>
          <w:rFonts w:asciiTheme="majorBidi" w:hAnsiTheme="majorBidi" w:cstheme="majorBidi"/>
          <w:bCs/>
          <w:szCs w:val="18"/>
          <w:lang w:val="ru-RU"/>
        </w:rPr>
        <w:t xml:space="preserve"> Чудо подвижной связи</w:t>
      </w:r>
      <w:r w:rsidRPr="00977F10">
        <w:rPr>
          <w:rFonts w:asciiTheme="majorBidi" w:hAnsiTheme="majorBidi" w:cstheme="majorBidi"/>
          <w:b w:val="0"/>
          <w:bCs/>
          <w:position w:val="6"/>
          <w:sz w:val="16"/>
          <w:szCs w:val="16"/>
        </w:rPr>
        <w:t>*</w:t>
      </w:r>
    </w:p>
    <w:p w:rsidR="00445110" w:rsidRDefault="00445110" w:rsidP="00445110">
      <w:pPr>
        <w:rPr>
          <w:sz w:val="19"/>
          <w:szCs w:val="19"/>
          <w:shd w:val="clear" w:color="auto" w:fill="FFFFFF" w:themeFill="background1"/>
          <w:lang w:val="ru-RU"/>
        </w:rPr>
      </w:pPr>
      <w:r>
        <w:rPr>
          <w:sz w:val="19"/>
          <w:szCs w:val="19"/>
          <w:shd w:val="clear" w:color="auto" w:fill="FFFFFF" w:themeFill="background1"/>
          <w:lang w:val="ru-RU"/>
        </w:rPr>
        <w:t xml:space="preserve"> </w:t>
      </w:r>
    </w:p>
    <w:tbl>
      <w:tblPr>
        <w:tblStyle w:val="TableGrid"/>
        <w:tblW w:w="0" w:type="auto"/>
        <w:tblBorders>
          <w:insideH w:val="none" w:sz="0" w:space="0" w:color="auto"/>
          <w:insideV w:val="none" w:sz="0" w:space="0" w:color="auto"/>
        </w:tblBorders>
        <w:tblLook w:val="04A0"/>
      </w:tblPr>
      <w:tblGrid>
        <w:gridCol w:w="4934"/>
        <w:gridCol w:w="4921"/>
      </w:tblGrid>
      <w:tr w:rsidR="00445110" w:rsidTr="00445110">
        <w:tc>
          <w:tcPr>
            <w:tcW w:w="4927" w:type="dxa"/>
          </w:tcPr>
          <w:p w:rsidR="00445110" w:rsidRDefault="00445110" w:rsidP="00445110">
            <w:pPr>
              <w:rPr>
                <w:sz w:val="19"/>
                <w:szCs w:val="19"/>
                <w:shd w:val="clear" w:color="auto" w:fill="FFFFFF" w:themeFill="background1"/>
                <w:lang w:val="ru-RU"/>
              </w:rPr>
            </w:pPr>
            <w:r>
              <w:rPr>
                <w:noProof/>
                <w:sz w:val="19"/>
                <w:szCs w:val="19"/>
                <w:lang w:val="en-US" w:eastAsia="zh-CN"/>
              </w:rPr>
              <w:pict>
                <v:shapetype id="_x0000_t202" coordsize="21600,21600" o:spt="202" path="m,l,21600r21600,l21600,xe">
                  <v:stroke joinstyle="miter"/>
                  <v:path gradientshapeok="t" o:connecttype="rect"/>
                </v:shapetype>
                <v:shape id="_x0000_s4928" type="#_x0000_t202" style="position:absolute;left:0;text-align:left;margin-left:238.05pt;margin-top:5.45pt;width:17.45pt;height:12.7pt;z-index:251663360" filled="f" stroked="f">
                  <v:textbox style="mso-next-textbox:#_x0000_s4928" inset="0,0,0,0">
                    <w:txbxContent>
                      <w:p w:rsidR="00445110" w:rsidRPr="00445110" w:rsidRDefault="00445110" w:rsidP="00445110">
                        <w:pPr>
                          <w:spacing w:before="0"/>
                          <w:rPr>
                            <w:rFonts w:asciiTheme="minorBidi" w:hAnsiTheme="minorBidi" w:cstheme="minorBidi"/>
                            <w:sz w:val="14"/>
                            <w:szCs w:val="14"/>
                            <w:lang w:val="ru-RU"/>
                          </w:rPr>
                        </w:pPr>
                        <w:r w:rsidRPr="00445110">
                          <w:rPr>
                            <w:rFonts w:asciiTheme="minorBidi" w:hAnsiTheme="minorBidi" w:cstheme="minorBidi"/>
                            <w:sz w:val="14"/>
                            <w:szCs w:val="14"/>
                            <w:lang w:val="ru-RU"/>
                          </w:rPr>
                          <w:t>70</w:t>
                        </w:r>
                      </w:p>
                    </w:txbxContent>
                  </v:textbox>
                </v:shape>
              </w:pict>
            </w:r>
            <w:r>
              <w:rPr>
                <w:noProof/>
                <w:sz w:val="19"/>
                <w:szCs w:val="19"/>
                <w:lang w:val="en-US" w:eastAsia="zh-CN"/>
              </w:rPr>
            </w:r>
            <w:r>
              <w:rPr>
                <w:sz w:val="19"/>
                <w:szCs w:val="19"/>
                <w:shd w:val="clear" w:color="auto" w:fill="FFFFFF" w:themeFill="background1"/>
                <w:lang w:val="ru-RU"/>
              </w:rPr>
              <w:pict>
                <v:group id="_x0000_s4739" editas="canvas" style="width:488pt;height:154.3pt;mso-position-horizontal-relative:char;mso-position-vertical-relative:line" coordorigin="-167" coordsize="9760,3086">
                  <o:lock v:ext="edit" aspectratio="t"/>
                  <v:shape id="_x0000_s4740" type="#_x0000_t75" style="position:absolute;left:-167;width:9760;height:3086" o:preferrelative="f" strokecolor="black [3213]" strokeweight=".5pt">
                    <v:fill o:detectmouseclick="t"/>
                    <v:path o:extrusionok="t" o:connecttype="none"/>
                    <o:lock v:ext="edit" text="t"/>
                  </v:shape>
                  <v:line id="_x0000_s4741" style="position:absolute" from="452,157" to="453,2545" strokeweight="0"/>
                  <v:line id="_x0000_s4742" style="position:absolute" from="406,2545" to="452,2546" strokeweight="0"/>
                  <v:line id="_x0000_s4743" style="position:absolute" from="406,2147" to="452,2148" strokeweight="0"/>
                  <v:line id="_x0000_s4744" style="position:absolute" from="406,1749" to="452,1750" strokeweight="0"/>
                  <v:line id="_x0000_s4745" style="position:absolute" from="406,1351" to="452,1352" strokeweight="0"/>
                  <v:line id="_x0000_s4746" style="position:absolute" from="406,953" to="452,954" strokeweight="0"/>
                  <v:line id="_x0000_s4747" style="position:absolute" from="406,555" to="452,556" strokeweight="0"/>
                  <v:line id="_x0000_s4748" style="position:absolute" from="406,157" to="452,158" strokeweight="0"/>
                  <v:line id="_x0000_s4749" style="position:absolute" from="452,2545" to="4311,2546" strokeweight="0"/>
                  <v:line id="_x0000_s4750" style="position:absolute;flip:y" from="452,2545" to="453,2591" strokeweight="0"/>
                  <v:line id="_x0000_s4751" style="position:absolute;flip:y" from="775,2545" to="776,2591" strokeweight="0"/>
                  <v:line id="_x0000_s4752" style="position:absolute;flip:y" from="1098,2545" to="1099,2591" strokeweight="0"/>
                  <v:line id="_x0000_s4753" style="position:absolute;flip:y" from="1422,2545" to="1423,2591" strokeweight="0"/>
                  <v:line id="_x0000_s4754" style="position:absolute;flip:y" from="1735,2545" to="1736,2591" strokeweight="0"/>
                  <v:line id="_x0000_s4755" style="position:absolute;flip:y" from="2058,2545" to="2059,2591" strokeweight="0"/>
                  <v:line id="_x0000_s4756" style="position:absolute;flip:y" from="2381,2545" to="2382,2591" strokeweight="0"/>
                  <v:line id="_x0000_s4757" style="position:absolute;flip:y" from="2705,2545" to="2706,2591" strokeweight="0"/>
                  <v:line id="_x0000_s4758" style="position:absolute;flip:y" from="3028,2545" to="3029,2591" strokeweight="0"/>
                  <v:line id="_x0000_s4759" style="position:absolute;flip:y" from="3351,2545" to="3352,2591" strokeweight="0"/>
                  <v:line id="_x0000_s4760" style="position:absolute;flip:y" from="3665,2545" to="3666,2591" strokeweight="0"/>
                  <v:line id="_x0000_s4761" style="position:absolute;flip:y" from="3988,2545" to="3989,2591" strokeweight="0"/>
                  <v:line id="_x0000_s4762" style="position:absolute;flip:y" from="4311,2545" to="4312,2591" strokeweight="0"/>
                  <v:shape id="_x0000_s4763" style="position:absolute;left:609;top:287;width:3545;height:1786" coordsize="384,193" path="m,193l35,171,70,141r35,-19l140,111,175,97,209,81,244,63,279,46,314,29,349,12,384,e" filled="f" strokecolor="blue" strokeweight=".0005mm">
                    <v:path arrowok="t"/>
                  </v:shape>
                  <v:shape id="_x0000_s4764" style="position:absolute;left:609;top:1416;width:3545;height:1092" coordsize="384,118" path="m,118r35,-3l70,110r35,-5l140,99r35,-6l209,84,244,72,279,57,314,39,349,18,384,e" filled="f" strokeweight=".0005mm">
                    <v:path arrowok="t"/>
                  </v:shape>
                  <v:shape id="_x0000_s4765" style="position:absolute;left:609;top:1212;width:3545;height:1222" coordsize="384,132" path="m,132r35,-5l70,118r35,-7l140,105r35,-9l209,85,244,71,279,54,314,35,349,17,384,e" filled="f" strokecolor="red" strokeweight=".0005mm">
                    <v:path arrowok="t"/>
                  </v:shape>
                  <v:rect id="_x0000_s4766" style="position:absolute;left:582;top:2045;width:46;height:46" fillcolor="blue" strokecolor="blue" strokeweight=".00025mm"/>
                  <v:rect id="_x0000_s4767" style="position:absolute;left:905;top:1842;width:46;height:46" fillcolor="blue" strokecolor="blue" strokeweight=".00025mm"/>
                  <v:rect id="_x0000_s4768" style="position:absolute;left:1228;top:1564;width:46;height:46" fillcolor="blue" strokecolor="blue" strokeweight=".00025mm"/>
                  <v:rect id="_x0000_s4769" style="position:absolute;left:1551;top:1388;width:46;height:46" fillcolor="blue" strokecolor="blue" strokeweight=".00025mm"/>
                  <v:rect id="_x0000_s4770" style="position:absolute;left:1874;top:1286;width:46;height:47" fillcolor="blue" strokecolor="blue" strokeweight=".00025mm"/>
                  <v:rect id="_x0000_s4771" style="position:absolute;left:2197;top:1157;width:46;height:46" fillcolor="blue" strokecolor="blue" strokeweight=".00025mm"/>
                  <v:rect id="_x0000_s4772" style="position:absolute;left:2511;top:1009;width:46;height:46" fillcolor="blue" strokecolor="blue" strokeweight=".00025mm"/>
                  <v:rect id="_x0000_s4773" style="position:absolute;left:2834;top:842;width:46;height:46" fillcolor="blue" strokecolor="blue" strokeweight=".00025mm"/>
                  <v:rect id="_x0000_s4774" style="position:absolute;left:3157;top:685;width:46;height:46" fillcolor="blue" strokecolor="blue" strokeweight=".00025mm"/>
                  <v:rect id="_x0000_s4775" style="position:absolute;left:3480;top:527;width:46;height:47" fillcolor="blue" strokecolor="blue" strokeweight=".00025mm"/>
                  <v:rect id="_x0000_s4776" style="position:absolute;left:3803;top:370;width:46;height:46" fillcolor="blue" strokecolor="blue" strokeweight=".00025mm"/>
                  <v:rect id="_x0000_s4777" style="position:absolute;left:4126;top:259;width:46;height:46" fillcolor="blue" strokecolor="blue" strokeweight=".00025mm"/>
                  <v:oval id="_x0000_s4778" style="position:absolute;left:582;top:2480;width:46;height:46" fillcolor="black" strokeweight=".00025mm"/>
                  <v:oval id="_x0000_s4779" style="position:absolute;left:905;top:2452;width:46;height:47" fillcolor="black" strokeweight=".00025mm"/>
                  <v:oval id="_x0000_s4780" style="position:absolute;left:1228;top:2406;width:46;height:46" fillcolor="black" strokeweight=".00025mm"/>
                  <v:oval id="_x0000_s4781" style="position:absolute;left:1551;top:2360;width:46;height:46" fillcolor="black" strokeweight=".00025mm"/>
                  <v:oval id="_x0000_s4782" style="position:absolute;left:1874;top:2304;width:46;height:47" fillcolor="black" strokeweight=".00025mm"/>
                  <v:oval id="_x0000_s4783" style="position:absolute;left:2197;top:2249;width:46;height:46" fillcolor="black" strokeweight=".00025mm"/>
                  <v:oval id="_x0000_s4784" style="position:absolute;left:2511;top:2165;width:46;height:47" fillcolor="black" strokeweight=".00025mm"/>
                  <v:oval id="_x0000_s4785" style="position:absolute;left:2834;top:2054;width:46;height:47" fillcolor="black" strokeweight=".00025mm"/>
                  <v:oval id="_x0000_s4786" style="position:absolute;left:3157;top:1916;width:46;height:46" fillcolor="black" strokeweight=".00025mm"/>
                  <v:oval id="_x0000_s4787" style="position:absolute;left:3480;top:1749;width:46;height:46" fillcolor="black" strokeweight=".00025mm"/>
                  <v:oval id="_x0000_s4788" style="position:absolute;left:3803;top:1555;width:46;height:46" fillcolor="black" strokeweight=".00025mm"/>
                  <v:oval id="_x0000_s4789" style="position:absolute;left:4126;top:1388;width:46;height:46" fillcolor="black" strokeweight=".00025mm"/>
                  <v:shape id="_x0000_s4790" style="position:absolute;left:582;top:2406;width:55;height:56" coordsize="55,56" path="m27,l55,56,,56,27,xe" fillcolor="red" strokecolor="red" strokeweight=".00025mm">
                    <v:path arrowok="t"/>
                  </v:shape>
                  <v:shape id="_x0000_s4791" style="position:absolute;left:905;top:2360;width:55;height:55" coordsize="55,55" path="m27,l55,55,,55,27,xe" fillcolor="red" strokecolor="red" strokeweight=".00025mm">
                    <v:path arrowok="t"/>
                  </v:shape>
                  <v:shape id="_x0000_s4792" style="position:absolute;left:1228;top:2276;width:55;height:56" coordsize="55,56" path="m27,l55,56,,56,27,xe" fillcolor="red" strokecolor="red" strokeweight=".00025mm">
                    <v:path arrowok="t"/>
                  </v:shape>
                  <v:shape id="_x0000_s4793" style="position:absolute;left:1551;top:2212;width:55;height:55" coordsize="55,55" path="m27,l55,55,,55,27,xe" fillcolor="red" strokecolor="red" strokeweight=".00025mm">
                    <v:path arrowok="t"/>
                  </v:shape>
                  <v:shape id="_x0000_s4794" style="position:absolute;left:1874;top:2156;width:55;height:56" coordsize="55,56" path="m28,l55,56,,56,28,xe" fillcolor="red" strokecolor="red" strokeweight=".00025mm">
                    <v:path arrowok="t"/>
                  </v:shape>
                  <v:shape id="_x0000_s4795" style="position:absolute;left:2197;top:2073;width:55;height:55" coordsize="55,55" path="m28,l55,55,,55,28,xe" fillcolor="red" strokecolor="red" strokeweight=".00025mm">
                    <v:path arrowok="t"/>
                  </v:shape>
                  <v:shape id="_x0000_s4796" style="position:absolute;left:2511;top:1971;width:55;height:56" coordsize="55,56" path="m27,l55,56,,56,27,xe" fillcolor="red" strokecolor="red" strokeweight=".00025mm">
                    <v:path arrowok="t"/>
                  </v:shape>
                  <v:shape id="_x0000_s4797" style="position:absolute;left:2834;top:1842;width:55;height:55" coordsize="55,55" path="m27,l55,55,,55,27,xe" fillcolor="red" strokecolor="red" strokeweight=".00025mm">
                    <v:path arrowok="t"/>
                  </v:shape>
                  <v:shape id="_x0000_s4798" style="position:absolute;left:3157;top:1684;width:55;height:56" coordsize="55,56" path="m28,l55,56,,56,28,xe" fillcolor="red" strokecolor="red" strokeweight=".00025mm">
                    <v:path arrowok="t"/>
                  </v:shape>
                  <v:shape id="_x0000_s4799" style="position:absolute;left:3480;top:1508;width:55;height:56" coordsize="55,56" path="m28,l55,56,,56,28,xe" fillcolor="red" strokecolor="red" strokeweight=".00025mm">
                    <v:path arrowok="t"/>
                  </v:shape>
                  <v:shape id="_x0000_s4800" style="position:absolute;left:3803;top:1342;width:55;height:55" coordsize="55,55" path="m28,l55,55,,55,28,xe" fillcolor="red" strokecolor="red" strokeweight=".00025mm">
                    <v:path arrowok="t"/>
                  </v:shape>
                  <v:shape id="_x0000_s4801" style="position:absolute;left:4126;top:1185;width:55;height:55" coordsize="55,55" path="m28,l55,55,,55,28,xe" fillcolor="red" strokecolor="red" strokeweight=".00025mm">
                    <v:path arrowok="t"/>
                  </v:shape>
                  <v:rect id="_x0000_s4802" style="position:absolute;left:4201;top:69;width:301;height:258;mso-wrap-style:none;v-text-anchor:top" filled="f" stroked="f">
                    <v:textbox style="mso-next-textbox:#_x0000_s4802;mso-fit-shape-to-text:t" inset="0,0,0,0">
                      <w:txbxContent>
                        <w:p w:rsidR="00445110" w:rsidRDefault="00445110" w:rsidP="00445110">
                          <w:r>
                            <w:rPr>
                              <w:rFonts w:ascii="Arial" w:hAnsi="Arial" w:cs="Arial"/>
                              <w:color w:val="000000"/>
                              <w:sz w:val="12"/>
                              <w:szCs w:val="12"/>
                            </w:rPr>
                            <w:t>113</w:t>
                          </w:r>
                          <w:r>
                            <w:rPr>
                              <w:rFonts w:ascii="Arial" w:hAnsi="Arial" w:cs="Arial"/>
                              <w:color w:val="000000"/>
                              <w:sz w:val="12"/>
                              <w:szCs w:val="12"/>
                              <w:lang w:val="ru-RU"/>
                            </w:rPr>
                            <w:t>,</w:t>
                          </w:r>
                          <w:r>
                            <w:rPr>
                              <w:rFonts w:ascii="Arial" w:hAnsi="Arial" w:cs="Arial"/>
                              <w:color w:val="000000"/>
                              <w:sz w:val="12"/>
                              <w:szCs w:val="12"/>
                            </w:rPr>
                            <w:t>6</w:t>
                          </w:r>
                        </w:p>
                      </w:txbxContent>
                    </v:textbox>
                  </v:rect>
                  <v:rect id="_x0000_s4803" style="position:absolute;left:4237;top:1216;width:234;height:258;mso-wrap-style:none;v-text-anchor:top" filled="f" stroked="f">
                    <v:textbox style="mso-next-textbox:#_x0000_s4803;mso-fit-shape-to-text:t" inset="0,0,0,0">
                      <w:txbxContent>
                        <w:p w:rsidR="00445110" w:rsidRDefault="00445110" w:rsidP="00445110">
                          <w:r>
                            <w:rPr>
                              <w:rFonts w:ascii="Arial" w:hAnsi="Arial" w:cs="Arial"/>
                              <w:color w:val="000000"/>
                              <w:sz w:val="12"/>
                              <w:szCs w:val="12"/>
                            </w:rPr>
                            <w:t>56</w:t>
                          </w:r>
                          <w:r>
                            <w:rPr>
                              <w:rFonts w:ascii="Arial" w:hAnsi="Arial" w:cs="Arial"/>
                              <w:color w:val="000000"/>
                              <w:sz w:val="12"/>
                              <w:szCs w:val="12"/>
                              <w:lang w:val="ru-RU"/>
                            </w:rPr>
                            <w:t>,</w:t>
                          </w:r>
                          <w:r>
                            <w:rPr>
                              <w:rFonts w:ascii="Arial" w:hAnsi="Arial" w:cs="Arial"/>
                              <w:color w:val="000000"/>
                              <w:sz w:val="12"/>
                              <w:szCs w:val="12"/>
                            </w:rPr>
                            <w:t>8</w:t>
                          </w:r>
                        </w:p>
                      </w:txbxContent>
                    </v:textbox>
                  </v:rect>
                  <v:rect id="_x0000_s4804" style="position:absolute;left:4237;top:1003;width:234;height:258;mso-wrap-style:none;v-text-anchor:top" filled="f" stroked="f">
                    <v:textbox style="mso-next-textbox:#_x0000_s4804;mso-fit-shape-to-text:t" inset="0,0,0,0">
                      <w:txbxContent>
                        <w:p w:rsidR="00445110" w:rsidRDefault="00445110" w:rsidP="00445110">
                          <w:r>
                            <w:rPr>
                              <w:rFonts w:ascii="Arial" w:hAnsi="Arial" w:cs="Arial"/>
                              <w:color w:val="000000"/>
                              <w:sz w:val="12"/>
                              <w:szCs w:val="12"/>
                            </w:rPr>
                            <w:t>67</w:t>
                          </w:r>
                          <w:r>
                            <w:rPr>
                              <w:rFonts w:ascii="Arial" w:hAnsi="Arial" w:cs="Arial"/>
                              <w:color w:val="000000"/>
                              <w:sz w:val="12"/>
                              <w:szCs w:val="12"/>
                              <w:lang w:val="ru-RU"/>
                            </w:rPr>
                            <w:t>,</w:t>
                          </w:r>
                          <w:r>
                            <w:rPr>
                              <w:rFonts w:ascii="Arial" w:hAnsi="Arial" w:cs="Arial"/>
                              <w:color w:val="000000"/>
                              <w:sz w:val="12"/>
                              <w:szCs w:val="12"/>
                            </w:rPr>
                            <w:t>0</w:t>
                          </w:r>
                        </w:p>
                      </w:txbxContent>
                    </v:textbox>
                  </v:rect>
                  <v:rect id="_x0000_s4805" style="position:absolute;left:535;top:2548;width:156;height:281;mso-wrap-style:none;v-text-anchor:top" filled="f" stroked="f">
                    <v:textbox style="mso-next-textbox:#_x0000_s4805;mso-fit-shape-to-text:t" inset="0,0,0,0">
                      <w:txbxContent>
                        <w:p w:rsidR="00445110" w:rsidRDefault="00445110" w:rsidP="00445110">
                          <w:r>
                            <w:rPr>
                              <w:rFonts w:ascii="Arial" w:hAnsi="Arial" w:cs="Arial"/>
                              <w:color w:val="000000"/>
                              <w:sz w:val="14"/>
                              <w:szCs w:val="14"/>
                            </w:rPr>
                            <w:t>98</w:t>
                          </w:r>
                        </w:p>
                      </w:txbxContent>
                    </v:textbox>
                  </v:rect>
                  <v:rect id="_x0000_s4806" style="position:absolute;left:858;top:2548;width:156;height:281;mso-wrap-style:none;v-text-anchor:top" filled="f" stroked="f">
                    <v:textbox style="mso-next-textbox:#_x0000_s4806;mso-fit-shape-to-text:t" inset="0,0,0,0">
                      <w:txbxContent>
                        <w:p w:rsidR="00445110" w:rsidRDefault="00445110" w:rsidP="00445110">
                          <w:r>
                            <w:rPr>
                              <w:rFonts w:ascii="Arial" w:hAnsi="Arial" w:cs="Arial"/>
                              <w:color w:val="000000"/>
                              <w:sz w:val="14"/>
                              <w:szCs w:val="14"/>
                            </w:rPr>
                            <w:t>99</w:t>
                          </w:r>
                        </w:p>
                      </w:txbxContent>
                    </v:textbox>
                  </v:rect>
                  <v:rect id="_x0000_s4807" style="position:absolute;left:1108;top:2548;width:312;height:281;mso-wrap-style:none;v-text-anchor:top" filled="f" stroked="f">
                    <v:textbox style="mso-next-textbox:#_x0000_s4807;mso-fit-shape-to-text:t" inset="0,0,0,0">
                      <w:txbxContent>
                        <w:p w:rsidR="00445110" w:rsidRDefault="00445110" w:rsidP="00445110">
                          <w:r>
                            <w:rPr>
                              <w:rFonts w:ascii="Arial" w:hAnsi="Arial" w:cs="Arial"/>
                              <w:color w:val="000000"/>
                              <w:sz w:val="14"/>
                              <w:szCs w:val="14"/>
                            </w:rPr>
                            <w:t>2000</w:t>
                          </w:r>
                        </w:p>
                      </w:txbxContent>
                    </v:textbox>
                  </v:rect>
                  <v:rect id="_x0000_s4808" style="position:absolute;left:1505;top:2548;width:156;height:281;mso-wrap-style:none;v-text-anchor:top" filled="f" stroked="f">
                    <v:textbox style="mso-next-textbox:#_x0000_s4808;mso-fit-shape-to-text:t" inset="0,0,0,0">
                      <w:txbxContent>
                        <w:p w:rsidR="00445110" w:rsidRDefault="00445110" w:rsidP="00445110">
                          <w:r>
                            <w:rPr>
                              <w:rFonts w:ascii="Arial" w:hAnsi="Arial" w:cs="Arial"/>
                              <w:color w:val="000000"/>
                              <w:sz w:val="14"/>
                              <w:szCs w:val="14"/>
                            </w:rPr>
                            <w:t>01</w:t>
                          </w:r>
                        </w:p>
                      </w:txbxContent>
                    </v:textbox>
                  </v:rect>
                  <v:rect id="_x0000_s4809" style="position:absolute;left:1828;top:2548;width:156;height:281;mso-wrap-style:none;v-text-anchor:top" filled="f" stroked="f">
                    <v:textbox style="mso-next-textbox:#_x0000_s4809;mso-fit-shape-to-text:t" inset="0,0,0,0">
                      <w:txbxContent>
                        <w:p w:rsidR="00445110" w:rsidRDefault="00445110" w:rsidP="00445110">
                          <w:r>
                            <w:rPr>
                              <w:rFonts w:ascii="Arial" w:hAnsi="Arial" w:cs="Arial"/>
                              <w:color w:val="000000"/>
                              <w:sz w:val="14"/>
                              <w:szCs w:val="14"/>
                            </w:rPr>
                            <w:t>02</w:t>
                          </w:r>
                        </w:p>
                      </w:txbxContent>
                    </v:textbox>
                  </v:rect>
                  <v:rect id="_x0000_s4810" style="position:absolute;left:2151;top:2548;width:156;height:281;mso-wrap-style:none;v-text-anchor:top" filled="f" stroked="f">
                    <v:textbox style="mso-next-textbox:#_x0000_s4810;mso-fit-shape-to-text:t" inset="0,0,0,0">
                      <w:txbxContent>
                        <w:p w:rsidR="00445110" w:rsidRDefault="00445110" w:rsidP="00445110">
                          <w:r>
                            <w:rPr>
                              <w:rFonts w:ascii="Arial" w:hAnsi="Arial" w:cs="Arial"/>
                              <w:color w:val="000000"/>
                              <w:sz w:val="14"/>
                              <w:szCs w:val="14"/>
                            </w:rPr>
                            <w:t>03</w:t>
                          </w:r>
                        </w:p>
                      </w:txbxContent>
                    </v:textbox>
                  </v:rect>
                  <v:rect id="_x0000_s4811" style="position:absolute;left:2465;top:2548;width:156;height:281;mso-wrap-style:none;v-text-anchor:top" filled="f" stroked="f">
                    <v:textbox style="mso-next-textbox:#_x0000_s4811;mso-fit-shape-to-text:t" inset="0,0,0,0">
                      <w:txbxContent>
                        <w:p w:rsidR="00445110" w:rsidRDefault="00445110" w:rsidP="00445110">
                          <w:r>
                            <w:rPr>
                              <w:rFonts w:ascii="Arial" w:hAnsi="Arial" w:cs="Arial"/>
                              <w:color w:val="000000"/>
                              <w:sz w:val="14"/>
                              <w:szCs w:val="14"/>
                            </w:rPr>
                            <w:t>04</w:t>
                          </w:r>
                        </w:p>
                      </w:txbxContent>
                    </v:textbox>
                  </v:rect>
                  <v:rect id="_x0000_s4812" style="position:absolute;left:2788;top:2548;width:156;height:281;mso-wrap-style:none;v-text-anchor:top" filled="f" stroked="f">
                    <v:textbox style="mso-next-textbox:#_x0000_s4812;mso-fit-shape-to-text:t" inset="0,0,0,0">
                      <w:txbxContent>
                        <w:p w:rsidR="00445110" w:rsidRDefault="00445110" w:rsidP="00445110">
                          <w:r>
                            <w:rPr>
                              <w:rFonts w:ascii="Arial" w:hAnsi="Arial" w:cs="Arial"/>
                              <w:color w:val="000000"/>
                              <w:sz w:val="14"/>
                              <w:szCs w:val="14"/>
                            </w:rPr>
                            <w:t>05</w:t>
                          </w:r>
                        </w:p>
                      </w:txbxContent>
                    </v:textbox>
                  </v:rect>
                  <v:rect id="_x0000_s4813" style="position:absolute;left:3111;top:2548;width:156;height:281;mso-wrap-style:none;v-text-anchor:top" filled="f" stroked="f">
                    <v:textbox style="mso-next-textbox:#_x0000_s4813;mso-fit-shape-to-text:t" inset="0,0,0,0">
                      <w:txbxContent>
                        <w:p w:rsidR="00445110" w:rsidRDefault="00445110" w:rsidP="00445110">
                          <w:r>
                            <w:rPr>
                              <w:rFonts w:ascii="Arial" w:hAnsi="Arial" w:cs="Arial"/>
                              <w:color w:val="000000"/>
                              <w:sz w:val="14"/>
                              <w:szCs w:val="14"/>
                            </w:rPr>
                            <w:t>06</w:t>
                          </w:r>
                        </w:p>
                      </w:txbxContent>
                    </v:textbox>
                  </v:rect>
                  <v:rect id="_x0000_s4814" style="position:absolute;left:3434;top:2548;width:156;height:281;mso-wrap-style:none;v-text-anchor:top" filled="f" stroked="f">
                    <v:textbox style="mso-next-textbox:#_x0000_s4814;mso-fit-shape-to-text:t" inset="0,0,0,0">
                      <w:txbxContent>
                        <w:p w:rsidR="00445110" w:rsidRDefault="00445110" w:rsidP="00445110">
                          <w:r>
                            <w:rPr>
                              <w:rFonts w:ascii="Arial" w:hAnsi="Arial" w:cs="Arial"/>
                              <w:color w:val="000000"/>
                              <w:sz w:val="14"/>
                              <w:szCs w:val="14"/>
                            </w:rPr>
                            <w:t>07</w:t>
                          </w:r>
                        </w:p>
                      </w:txbxContent>
                    </v:textbox>
                  </v:rect>
                  <v:rect id="_x0000_s4815" style="position:absolute;left:3757;top:2548;width:156;height:281;mso-wrap-style:none;v-text-anchor:top" filled="f" stroked="f">
                    <v:textbox style="mso-next-textbox:#_x0000_s4815;mso-fit-shape-to-text:t" inset="0,0,0,0">
                      <w:txbxContent>
                        <w:p w:rsidR="00445110" w:rsidRDefault="00445110" w:rsidP="00445110">
                          <w:r>
                            <w:rPr>
                              <w:rFonts w:ascii="Arial" w:hAnsi="Arial" w:cs="Arial"/>
                              <w:color w:val="000000"/>
                              <w:sz w:val="14"/>
                              <w:szCs w:val="14"/>
                            </w:rPr>
                            <w:t>08</w:t>
                          </w:r>
                        </w:p>
                      </w:txbxContent>
                    </v:textbox>
                  </v:rect>
                  <v:rect id="_x0000_s4816" style="position:absolute;left:4080;top:2548;width:156;height:281;mso-wrap-style:none;v-text-anchor:top" filled="f" stroked="f">
                    <v:textbox style="mso-next-textbox:#_x0000_s4816;mso-fit-shape-to-text:t" inset="0,0,0,0">
                      <w:txbxContent>
                        <w:p w:rsidR="00445110" w:rsidRPr="009C357B" w:rsidRDefault="00445110" w:rsidP="00445110">
                          <w:pPr>
                            <w:rPr>
                              <w:lang w:val="ru-RU"/>
                            </w:rPr>
                          </w:pPr>
                          <w:r>
                            <w:rPr>
                              <w:rFonts w:ascii="Arial" w:hAnsi="Arial" w:cs="Arial"/>
                              <w:color w:val="000000"/>
                              <w:sz w:val="14"/>
                              <w:szCs w:val="14"/>
                            </w:rPr>
                            <w:t>09</w:t>
                          </w:r>
                          <w:r>
                            <w:rPr>
                              <w:rFonts w:ascii="Arial" w:hAnsi="Arial" w:cs="Arial"/>
                              <w:color w:val="000000"/>
                              <w:sz w:val="14"/>
                              <w:szCs w:val="14"/>
                              <w:lang w:val="ru-RU"/>
                            </w:rPr>
                            <w:t xml:space="preserve"> </w:t>
                          </w:r>
                        </w:p>
                      </w:txbxContent>
                    </v:textbox>
                  </v:rect>
                  <v:line id="_x0000_s4817" style="position:absolute" from="794,694" to="1043,695" strokecolor="blue" strokeweight=".0005mm"/>
                  <v:rect id="_x0000_s4818" style="position:absolute;left:886;top:666;width:46;height:47" fillcolor="blue" strokecolor="blue" strokeweight=".00025mm"/>
                  <v:rect id="_x0000_s4819" style="position:absolute;left:1089;top:469;width:1283;height:281;v-text-anchor:top" filled="f" stroked="f">
                    <v:textbox style="mso-next-textbox:#_x0000_s4819;mso-fit-shape-to-text:t" inset="0,0,0,0">
                      <w:txbxContent>
                        <w:p w:rsidR="00445110" w:rsidRPr="00117B48" w:rsidRDefault="00445110" w:rsidP="00445110">
                          <w:pPr>
                            <w:rPr>
                              <w:lang w:val="ru-RU"/>
                            </w:rPr>
                          </w:pPr>
                          <w:r>
                            <w:rPr>
                              <w:rFonts w:ascii="Arial" w:hAnsi="Arial" w:cs="Arial"/>
                              <w:color w:val="000000"/>
                              <w:sz w:val="14"/>
                              <w:szCs w:val="14"/>
                              <w:lang w:val="ru-RU"/>
                            </w:rPr>
                            <w:t>Развитые страны</w:t>
                          </w:r>
                        </w:p>
                      </w:txbxContent>
                    </v:textbox>
                  </v:rect>
                  <v:line id="_x0000_s4820" style="position:absolute" from="794,889" to="1043,890" strokeweight=".0005mm"/>
                  <v:oval id="_x0000_s4821" style="position:absolute;left:886;top:861;width:46;height:46" fillcolor="black" strokeweight=".00025mm"/>
                  <v:rect id="_x0000_s4822" style="position:absolute;left:1080;top:684;width:1569;height:281;mso-wrap-style:none;v-text-anchor:top" filled="f" stroked="f">
                    <v:textbox style="mso-next-textbox:#_x0000_s4822;mso-fit-shape-to-text:t" inset="0,0,0,0">
                      <w:txbxContent>
                        <w:p w:rsidR="00445110" w:rsidRPr="00117B48" w:rsidRDefault="00445110" w:rsidP="00445110">
                          <w:pPr>
                            <w:rPr>
                              <w:rFonts w:asciiTheme="minorBidi" w:hAnsiTheme="minorBidi" w:cstheme="minorBidi"/>
                              <w:sz w:val="14"/>
                              <w:lang w:val="ru-RU"/>
                            </w:rPr>
                          </w:pPr>
                          <w:r>
                            <w:rPr>
                              <w:rFonts w:asciiTheme="minorBidi" w:hAnsiTheme="minorBidi" w:cstheme="minorBidi"/>
                              <w:sz w:val="14"/>
                              <w:lang w:val="ru-RU"/>
                            </w:rPr>
                            <w:t>Развивающиеся страны</w:t>
                          </w:r>
                        </w:p>
                      </w:txbxContent>
                    </v:textbox>
                  </v:rect>
                  <v:line id="_x0000_s4823" style="position:absolute" from="794,1092" to="1043,1093" strokecolor="red" strokeweight=".0005mm"/>
                  <v:shape id="_x0000_s4824" style="position:absolute;left:886;top:1064;width:56;height:56" coordsize="56,56" path="m28,l56,56,,56,28,xe" fillcolor="red" strokecolor="red" strokeweight=".00025mm">
                    <v:path arrowok="t"/>
                  </v:shape>
                  <v:rect id="_x0000_s4825" style="position:absolute;left:1080;top:897;width:839;height:281;mso-wrap-style:none;v-text-anchor:top" filled="f" stroked="f">
                    <v:textbox style="mso-next-textbox:#_x0000_s4825;mso-fit-shape-to-text:t" inset="0,0,0,0">
                      <w:txbxContent>
                        <w:p w:rsidR="00445110" w:rsidRDefault="00445110" w:rsidP="00445110">
                          <w:r>
                            <w:rPr>
                              <w:rFonts w:ascii="Arial" w:hAnsi="Arial" w:cs="Arial"/>
                              <w:color w:val="000000"/>
                              <w:sz w:val="14"/>
                              <w:szCs w:val="14"/>
                              <w:lang w:val="ru-RU"/>
                            </w:rPr>
                            <w:t>Мир в целом</w:t>
                          </w:r>
                        </w:p>
                      </w:txbxContent>
                    </v:textbox>
                  </v:rect>
                  <v:rect id="_x0000_s4826" style="position:absolute;left:46;top:46;width:4542;height:3029" filled="f" stroked="f" strokeweight="0"/>
                  <v:rect id="_x0000_s4827" style="position:absolute;left:583;top:30;width:3431;height:368;mso-wrap-style:none;v-text-anchor:top" filled="f" stroked="f">
                    <v:textbox style="mso-next-textbox:#_x0000_s4827;mso-fit-shape-to-text:t" inset="0,0,0,0">
                      <w:txbxContent>
                        <w:p w:rsidR="00445110" w:rsidRPr="001F252D" w:rsidRDefault="00445110" w:rsidP="00445110">
                          <w:pPr>
                            <w:spacing w:before="0"/>
                            <w:jc w:val="center"/>
                            <w:rPr>
                              <w:rFonts w:asciiTheme="minorBidi" w:hAnsiTheme="minorBidi" w:cstheme="minorBidi"/>
                              <w:b/>
                              <w:bCs/>
                              <w:sz w:val="16"/>
                              <w:szCs w:val="16"/>
                              <w:lang w:val="ru-RU"/>
                            </w:rPr>
                          </w:pPr>
                          <w:r w:rsidRPr="001F252D">
                            <w:rPr>
                              <w:rFonts w:asciiTheme="minorBidi" w:hAnsiTheme="minorBidi" w:cstheme="minorBidi"/>
                              <w:b/>
                              <w:bCs/>
                              <w:sz w:val="16"/>
                              <w:szCs w:val="16"/>
                              <w:lang w:val="ru-RU"/>
                            </w:rPr>
                            <w:t>Контракт</w:t>
                          </w:r>
                          <w:r>
                            <w:rPr>
                              <w:rFonts w:asciiTheme="minorBidi" w:hAnsiTheme="minorBidi" w:cstheme="minorBidi"/>
                              <w:b/>
                              <w:bCs/>
                              <w:sz w:val="16"/>
                              <w:szCs w:val="16"/>
                              <w:lang w:val="ru-RU"/>
                            </w:rPr>
                            <w:t>ы</w:t>
                          </w:r>
                          <w:r w:rsidRPr="001F252D">
                            <w:rPr>
                              <w:rFonts w:asciiTheme="minorBidi" w:hAnsiTheme="minorBidi" w:cstheme="minorBidi"/>
                              <w:b/>
                              <w:bCs/>
                              <w:sz w:val="16"/>
                              <w:szCs w:val="16"/>
                              <w:lang w:val="ru-RU"/>
                            </w:rPr>
                            <w:t xml:space="preserve"> подвижной сотовой телефонии</w:t>
                          </w:r>
                        </w:p>
                        <w:p w:rsidR="00445110" w:rsidRPr="001F252D" w:rsidRDefault="00445110" w:rsidP="00445110">
                          <w:pPr>
                            <w:spacing w:before="0"/>
                            <w:jc w:val="center"/>
                            <w:rPr>
                              <w:rFonts w:asciiTheme="minorBidi" w:hAnsiTheme="minorBidi" w:cstheme="minorBidi"/>
                              <w:b/>
                              <w:bCs/>
                              <w:sz w:val="16"/>
                              <w:szCs w:val="16"/>
                              <w:lang w:val="ru-RU"/>
                            </w:rPr>
                          </w:pPr>
                          <w:r w:rsidRPr="001F252D">
                            <w:rPr>
                              <w:rFonts w:ascii="Arial" w:hAnsi="Arial" w:cs="Arial"/>
                              <w:b/>
                              <w:bCs/>
                              <w:color w:val="000000"/>
                              <w:sz w:val="16"/>
                              <w:szCs w:val="16"/>
                              <w:lang w:val="ru-RU"/>
                            </w:rPr>
                            <w:t>на 100 человек населения</w:t>
                          </w:r>
                        </w:p>
                      </w:txbxContent>
                    </v:textbox>
                  </v:rect>
                  <v:shape id="_x0000_s4828" type="#_x0000_t202" style="position:absolute;left:2123;top:2861;width:526;height:213" filled="f" stroked="f">
                    <v:textbox style="mso-next-textbox:#_x0000_s4828" inset="0,0,0,0">
                      <w:txbxContent>
                        <w:p w:rsidR="00445110" w:rsidRPr="008E61EC" w:rsidRDefault="00445110" w:rsidP="00445110">
                          <w:pPr>
                            <w:spacing w:before="0"/>
                            <w:jc w:val="center"/>
                            <w:rPr>
                              <w:rFonts w:ascii="Arial" w:hAnsi="Arial" w:cs="Arial"/>
                              <w:sz w:val="14"/>
                              <w:szCs w:val="14"/>
                              <w:lang w:val="ru-RU"/>
                            </w:rPr>
                          </w:pPr>
                          <w:r w:rsidRPr="008E61EC">
                            <w:rPr>
                              <w:rFonts w:ascii="Arial" w:hAnsi="Arial" w:cs="Arial"/>
                              <w:sz w:val="14"/>
                              <w:szCs w:val="14"/>
                              <w:lang w:val="ru-RU"/>
                            </w:rPr>
                            <w:t>Годы</w:t>
                          </w:r>
                        </w:p>
                      </w:txbxContent>
                    </v:textbox>
                  </v:shape>
                  <v:shape id="_x0000_s4829" type="#_x0000_t202" style="position:absolute;left:-31;top:46;width:349;height:2680" filled="f" stroked="f">
                    <v:textbox style="mso-next-textbox:#_x0000_s4829" inset="0,0,0,0">
                      <w:txbxContent>
                        <w:p w:rsidR="00445110" w:rsidRDefault="00445110" w:rsidP="00445110">
                          <w:pPr>
                            <w:spacing w:before="0"/>
                            <w:rPr>
                              <w:rFonts w:asciiTheme="minorBidi" w:hAnsiTheme="minorBidi" w:cstheme="minorBidi"/>
                              <w:sz w:val="12"/>
                              <w:szCs w:val="12"/>
                              <w:lang w:val="ru-RU"/>
                            </w:rPr>
                          </w:pPr>
                          <w:r w:rsidRPr="00385125">
                            <w:rPr>
                              <w:rFonts w:asciiTheme="minorBidi" w:hAnsiTheme="minorBidi" w:cstheme="minorBidi"/>
                              <w:sz w:val="12"/>
                              <w:szCs w:val="12"/>
                              <w:lang w:val="ru-RU"/>
                            </w:rPr>
                            <w:t>120</w:t>
                          </w:r>
                        </w:p>
                        <w:p w:rsidR="00445110"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100</w:t>
                          </w:r>
                        </w:p>
                        <w:p w:rsidR="00445110"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80</w:t>
                          </w:r>
                        </w:p>
                        <w:p w:rsidR="00445110"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60</w:t>
                          </w:r>
                        </w:p>
                        <w:p w:rsidR="00445110"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40</w:t>
                          </w:r>
                        </w:p>
                        <w:p w:rsidR="00445110"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20</w:t>
                          </w:r>
                        </w:p>
                        <w:p w:rsidR="00445110" w:rsidRPr="00385125" w:rsidRDefault="00445110" w:rsidP="00445110">
                          <w:pPr>
                            <w:spacing w:before="0" w:line="420" w:lineRule="exact"/>
                            <w:rPr>
                              <w:rFonts w:asciiTheme="minorBidi" w:hAnsiTheme="minorBidi" w:cstheme="minorBidi"/>
                              <w:sz w:val="12"/>
                              <w:szCs w:val="12"/>
                              <w:lang w:val="ru-RU"/>
                            </w:rPr>
                          </w:pPr>
                          <w:r>
                            <w:rPr>
                              <w:rFonts w:asciiTheme="minorBidi" w:hAnsiTheme="minorBidi" w:cstheme="minorBidi"/>
                              <w:sz w:val="12"/>
                              <w:szCs w:val="12"/>
                              <w:lang w:val="ru-RU"/>
                            </w:rPr>
                            <w:t>0</w:t>
                          </w:r>
                        </w:p>
                      </w:txbxContent>
                    </v:textbox>
                  </v:shape>
                  <w10:wrap type="none"/>
                  <w10:anchorlock/>
                </v:group>
              </w:pict>
            </w:r>
          </w:p>
        </w:tc>
        <w:tc>
          <w:tcPr>
            <w:tcW w:w="4928" w:type="dxa"/>
          </w:tcPr>
          <w:p w:rsidR="00445110" w:rsidRDefault="00445110" w:rsidP="00445110">
            <w:pPr>
              <w:rPr>
                <w:sz w:val="19"/>
                <w:szCs w:val="19"/>
                <w:shd w:val="clear" w:color="auto" w:fill="FFFFFF" w:themeFill="background1"/>
                <w:lang w:val="ru-RU"/>
              </w:rPr>
            </w:pPr>
            <w:r w:rsidRPr="00EE513E">
              <w:rPr>
                <w:sz w:val="19"/>
                <w:szCs w:val="19"/>
                <w:shd w:val="clear" w:color="auto" w:fill="FFFFFF" w:themeFill="background1"/>
                <w:lang w:val="ru-RU"/>
              </w:rPr>
            </w:r>
            <w:r w:rsidRPr="00EE513E">
              <w:rPr>
                <w:sz w:val="19"/>
                <w:szCs w:val="19"/>
                <w:shd w:val="clear" w:color="auto" w:fill="FFFFFF" w:themeFill="background1"/>
                <w:lang w:val="ru-RU"/>
              </w:rPr>
              <w:pict>
                <v:group id="_x0000_s4830" editas="canvas" style="width:486.7pt;height:154.3pt;mso-position-horizontal-relative:char;mso-position-vertical-relative:line" coordorigin="47,85" coordsize="9734,3086">
                  <o:lock v:ext="edit" aspectratio="t"/>
                  <v:shape id="_x0000_s4831" type="#_x0000_t75" style="position:absolute;left:47;top:85;width:9734;height:3086" o:preferrelative="f" strokecolor="black [3213]" strokeweight=".5pt">
                    <v:fill o:detectmouseclick="t"/>
                    <v:path o:extrusionok="t" o:connecttype="none"/>
                    <o:lock v:ext="edit" text="t"/>
                  </v:shape>
                  <v:line id="_x0000_s4832" style="position:absolute" from="331,161" to="332,2625" strokeweight="0"/>
                  <v:line id="_x0000_s4833" style="position:absolute" from="284,2625" to="331,2626" strokeweight="0"/>
                  <v:line id="_x0000_s4834" style="position:absolute" from="284,2275" to="331,2276" strokeweight="0"/>
                  <v:line id="_x0000_s4835" style="position:absolute" from="284,1924" to="331,1925" strokeweight="0"/>
                  <v:line id="_x0000_s4836" style="position:absolute" from="284,1573" to="331,1574" strokeweight="0"/>
                  <v:line id="_x0000_s4837" style="position:absolute" from="284,1213" to="331,1214" strokeweight="0"/>
                  <v:line id="_x0000_s4838" style="position:absolute" from="284,862" to="331,863" strokeweight="0"/>
                  <v:line id="_x0000_s4839" style="position:absolute" from="284,512" to="331,513" strokeweight="0"/>
                  <v:line id="_x0000_s4840" style="position:absolute" from="284,161" to="331,162" strokeweight="0"/>
                  <v:line id="_x0000_s4841" style="position:absolute" from="331,2625" to="4427,2626" strokeweight="0"/>
                  <v:line id="_x0000_s4842" style="position:absolute;flip:y" from="331,2625" to="332,2673" strokeweight="0"/>
                  <v:line id="_x0000_s4843" style="position:absolute;flip:y" from="672,2625" to="673,2673" strokeweight="0"/>
                  <v:line id="_x0000_s4844" style="position:absolute;flip:y" from="1012,2625" to="1013,2673" strokeweight="0"/>
                  <v:line id="_x0000_s4845" style="position:absolute;flip:y" from="1353,2625" to="1354,2673" strokeweight="0"/>
                  <v:line id="_x0000_s4846" style="position:absolute;flip:y" from="1693,2625" to="1694,2673" strokeweight="0"/>
                  <v:line id="_x0000_s4847" style="position:absolute;flip:y" from="2034,2625" to="2035,2673" strokeweight="0"/>
                  <v:line id="_x0000_s4848" style="position:absolute;flip:y" from="2384,2625" to="2385,2673" strokeweight="0"/>
                  <v:line id="_x0000_s4849" style="position:absolute;flip:y" from="2724,2625" to="2725,2673" strokeweight="0"/>
                  <v:line id="_x0000_s4850" style="position:absolute;flip:y" from="3065,2625" to="3066,2673" strokeweight="0"/>
                  <v:line id="_x0000_s4851" style="position:absolute;flip:y" from="3405,2625" to="3406,2673" strokeweight="0"/>
                  <v:line id="_x0000_s4852" style="position:absolute;flip:y" from="3746,2625" to="3747,2673" strokeweight="0"/>
                  <v:line id="_x0000_s4853" style="position:absolute;flip:y" from="4086,2625" to="4087,2673" strokeweight="0"/>
                  <v:line id="_x0000_s4854" style="position:absolute;flip:y" from="4427,2625" to="4428,2673" strokeweight="0"/>
                  <v:shape id="_x0000_s4855" style="position:absolute;left:501;top:910;width:3756;height:246" coordsize="397,26" path="m,9l36,3,72,r36,l144,1r36,2l217,4r36,3l289,9r36,6l361,21r36,5e" filled="f" strokecolor="blue" strokeweight="53e-5mm">
                    <v:path arrowok="t"/>
                  </v:shape>
                  <v:shape id="_x0000_s4856" style="position:absolute;left:501;top:2161;width:3756;height:256" coordsize="397,27" path="m,27l36,23,72,19r36,-3l144,13,180,9,217,5,253,1,289,r36,l361,3,397,2e" filled="f" strokeweight="53e-5mm">
                    <v:path arrowok="t"/>
                  </v:shape>
                  <v:shape id="_x0000_s4857" style="position:absolute;left:501;top:1943;width:3756;height:190" coordsize="397,20" path="m,20l36,17,72,13r36,-3l144,8,180,6,217,3,253,r36,l325,1r36,4l397,6e" filled="f" strokecolor="red" strokeweight="53e-5mm">
                    <v:path arrowok="t"/>
                  </v:shape>
                  <v:rect id="_x0000_s4858" style="position:absolute;left:473;top:967;width:47;height:47" fillcolor="blue" strokecolor="blue" strokeweight=".00025mm"/>
                  <v:rect id="_x0000_s4859" style="position:absolute;left:813;top:910;width:48;height:47" fillcolor="blue" strokecolor="blue" strokeweight=".00025mm"/>
                  <v:rect id="_x0000_s4860" style="position:absolute;left:1154;top:881;width:47;height:48" fillcolor="blue" strokecolor="blue" strokeweight=".00025mm"/>
                  <v:rect id="_x0000_s4861" style="position:absolute;left:1495;top:881;width:47;height:48" fillcolor="blue" strokecolor="blue" strokeweight=".00025mm"/>
                  <v:rect id="_x0000_s4862" style="position:absolute;left:1835;top:891;width:47;height:47" fillcolor="blue" strokecolor="blue" strokeweight=".00025mm"/>
                  <v:rect id="_x0000_s4863" style="position:absolute;left:2176;top:910;width:47;height:47" fillcolor="blue" strokecolor="blue" strokeweight=".00025mm"/>
                  <v:rect id="_x0000_s4864" style="position:absolute;left:2526;top:919;width:47;height:48" fillcolor="blue" strokecolor="blue" strokeweight=".00025mm"/>
                  <v:rect id="_x0000_s4865" style="position:absolute;left:2866;top:948;width:47;height:47" fillcolor="blue" strokecolor="blue" strokeweight=".00025mm"/>
                  <v:rect id="_x0000_s4866" style="position:absolute;left:3207;top:967;width:47;height:47" fillcolor="blue" strokecolor="blue" strokeweight=".00025mm"/>
                  <v:rect id="_x0000_s4867" style="position:absolute;left:3547;top:1024;width:48;height:47" fillcolor="blue" strokecolor="blue" strokeweight=".00025mm"/>
                  <v:rect id="_x0000_s4868" style="position:absolute;left:3888;top:1080;width:47;height:48" fillcolor="blue" strokecolor="blue" strokeweight=".00025mm"/>
                  <v:rect id="_x0000_s4869" style="position:absolute;left:4228;top:1128;width:48;height:47" fillcolor="blue" strokecolor="blue" strokeweight=".00025mm"/>
                  <v:oval id="_x0000_s4870" style="position:absolute;left:473;top:2388;width:47;height:48" fillcolor="black" strokeweight=".00025mm"/>
                  <v:oval id="_x0000_s4871" style="position:absolute;left:813;top:2351;width:48;height:47" fillcolor="black" strokeweight=".00025mm"/>
                  <v:oval id="_x0000_s4872" style="position:absolute;left:1154;top:2313;width:47;height:47" fillcolor="black" strokeweight=".00025mm"/>
                  <v:oval id="_x0000_s4873" style="position:absolute;left:1495;top:2284;width:47;height:48" fillcolor="black" strokeweight=".00025mm"/>
                  <v:oval id="_x0000_s4874" style="position:absolute;left:1835;top:2256;width:47;height:47" fillcolor="black" strokeweight=".00025mm"/>
                  <v:oval id="_x0000_s4875" style="position:absolute;left:2176;top:2218;width:47;height:47" fillcolor="black" strokeweight=".00025mm"/>
                  <v:oval id="_x0000_s4876" style="position:absolute;left:2526;top:2180;width:47;height:47" fillcolor="black" strokeweight=".00025mm"/>
                  <v:oval id="_x0000_s4877" style="position:absolute;left:2866;top:2142;width:47;height:47" fillcolor="black" strokeweight=".00025mm"/>
                  <v:oval id="_x0000_s4878" style="position:absolute;left:3207;top:2133;width:47;height:47" fillcolor="black" strokeweight=".00025mm"/>
                  <v:oval id="_x0000_s4879" style="position:absolute;left:3547;top:2133;width:48;height:47" fillcolor="black" strokeweight=".00025mm"/>
                  <v:oval id="_x0000_s4880" style="position:absolute;left:3888;top:2161;width:47;height:47" fillcolor="black" strokeweight=".00025mm"/>
                  <v:oval id="_x0000_s4881" style="position:absolute;left:4228;top:2151;width:48;height:48" fillcolor="black" strokeweight=".00025mm"/>
                  <v:shape id="_x0000_s4882" style="position:absolute;left:473;top:2104;width:57;height:57" coordsize="57,57" path="m28,l57,57,,57,28,xe" fillcolor="red" strokecolor="red" strokeweight=".00025mm">
                    <v:path arrowok="t"/>
                  </v:shape>
                  <v:shape id="_x0000_s4883" style="position:absolute;left:813;top:2076;width:57;height:57" coordsize="57,57" path="m29,l57,57,,57,29,xe" fillcolor="red" strokecolor="red" strokeweight=".00025mm">
                    <v:path arrowok="t"/>
                  </v:shape>
                  <v:shape id="_x0000_s4884" style="position:absolute;left:1154;top:2038;width:57;height:57" coordsize="57,57" path="m28,l57,57,,57,28,xe" fillcolor="red" strokecolor="red" strokeweight=".00025mm">
                    <v:path arrowok="t"/>
                  </v:shape>
                  <v:shape id="_x0000_s4885" style="position:absolute;left:1495;top:2009;width:56;height:57" coordsize="56,57" path="m28,l56,57,,57,28,xe" fillcolor="red" strokecolor="red" strokeweight=".00025mm">
                    <v:path arrowok="t"/>
                  </v:shape>
                  <v:shape id="_x0000_s4886" style="position:absolute;left:1835;top:1990;width:57;height:57" coordsize="57,57" path="m28,l57,57,,57,28,xe" fillcolor="red" strokecolor="red" strokeweight=".00025mm">
                    <v:path arrowok="t"/>
                  </v:shape>
                  <v:shape id="_x0000_s4887" style="position:absolute;left:2176;top:1971;width:56;height:57" coordsize="56,57" path="m28,l56,57,,57,28,xe" fillcolor="red" strokecolor="red" strokeweight=".00025mm">
                    <v:path arrowok="t"/>
                  </v:shape>
                  <v:shape id="_x0000_s4888" style="position:absolute;left:2526;top:1943;width:56;height:57" coordsize="56,57" path="m28,l56,57,,57,28,xe" fillcolor="red" strokecolor="red" strokeweight=".00025mm">
                    <v:path arrowok="t"/>
                  </v:shape>
                  <v:shape id="_x0000_s4889" style="position:absolute;left:2866;top:1915;width:57;height:56" coordsize="57,56" path="m29,l57,56,,56,29,xe" fillcolor="red" strokecolor="red" strokeweight=".00025mm">
                    <v:path arrowok="t"/>
                  </v:shape>
                  <v:shape id="_x0000_s4890" style="position:absolute;left:3207;top:1915;width:56;height:56" coordsize="56,56" path="m28,l56,56,,56,28,xe" fillcolor="red" strokecolor="red" strokeweight=".00025mm">
                    <v:path arrowok="t"/>
                  </v:shape>
                  <v:shape id="_x0000_s4891" style="position:absolute;left:3547;top:1924;width:57;height:57" coordsize="57,57" path="m29,l57,57,,57,29,xe" fillcolor="red" strokecolor="red" strokeweight=".00025mm">
                    <v:path arrowok="t"/>
                  </v:shape>
                  <v:shape id="_x0000_s4892" style="position:absolute;left:3888;top:1962;width:57;height:57" coordsize="57,57" path="m28,l57,57,,57,28,xe" fillcolor="red" strokecolor="red" strokeweight=".00025mm">
                    <v:path arrowok="t"/>
                  </v:shape>
                  <v:shape id="_x0000_s4893" style="position:absolute;left:4228;top:1971;width:57;height:57" coordsize="57,57" path="m29,l57,57,,57,29,xe" fillcolor="red" strokecolor="red" strokeweight=".00025mm">
                    <v:path arrowok="t"/>
                  </v:shape>
                  <v:rect id="_x0000_s4894" style="position:absolute;left:4380;top:990;width:234;height:258;mso-wrap-style:none;v-text-anchor:top" filled="f" stroked="f">
                    <v:textbox style="mso-next-textbox:#_x0000_s4894;mso-fit-shape-to-text:t" inset="0,0,0,0">
                      <w:txbxContent>
                        <w:p w:rsidR="00445110" w:rsidRDefault="00445110" w:rsidP="00445110">
                          <w:r>
                            <w:rPr>
                              <w:rFonts w:ascii="Arial" w:hAnsi="Arial" w:cs="Arial"/>
                              <w:color w:val="000000"/>
                              <w:sz w:val="12"/>
                              <w:szCs w:val="12"/>
                            </w:rPr>
                            <w:t>41</w:t>
                          </w:r>
                          <w:r>
                            <w:rPr>
                              <w:rFonts w:ascii="Arial" w:hAnsi="Arial" w:cs="Arial"/>
                              <w:color w:val="000000"/>
                              <w:sz w:val="12"/>
                              <w:szCs w:val="12"/>
                              <w:lang w:val="ru-RU"/>
                            </w:rPr>
                            <w:t>,</w:t>
                          </w:r>
                          <w:r>
                            <w:rPr>
                              <w:rFonts w:ascii="Arial" w:hAnsi="Arial" w:cs="Arial"/>
                              <w:color w:val="000000"/>
                              <w:sz w:val="12"/>
                              <w:szCs w:val="12"/>
                            </w:rPr>
                            <w:t>6</w:t>
                          </w:r>
                        </w:p>
                      </w:txbxContent>
                    </v:textbox>
                  </v:rect>
                  <v:rect id="_x0000_s4895" style="position:absolute;left:4380;top:1996;width:234;height:258;mso-wrap-style:none;v-text-anchor:top" filled="f" stroked="f">
                    <v:textbox style="mso-next-textbox:#_x0000_s4895;mso-fit-shape-to-text:t" inset="0,0,0,0">
                      <w:txbxContent>
                        <w:p w:rsidR="00445110" w:rsidRDefault="00445110" w:rsidP="00445110">
                          <w:r>
                            <w:rPr>
                              <w:rFonts w:ascii="Arial" w:hAnsi="Arial" w:cs="Arial"/>
                              <w:color w:val="000000"/>
                              <w:sz w:val="12"/>
                              <w:szCs w:val="12"/>
                            </w:rPr>
                            <w:t>12</w:t>
                          </w:r>
                          <w:r>
                            <w:rPr>
                              <w:rFonts w:ascii="Arial" w:hAnsi="Arial" w:cs="Arial"/>
                              <w:color w:val="000000"/>
                              <w:sz w:val="12"/>
                              <w:szCs w:val="12"/>
                              <w:lang w:val="ru-RU"/>
                            </w:rPr>
                            <w:t>,</w:t>
                          </w:r>
                          <w:r>
                            <w:rPr>
                              <w:rFonts w:ascii="Arial" w:hAnsi="Arial" w:cs="Arial"/>
                              <w:color w:val="000000"/>
                              <w:sz w:val="12"/>
                              <w:szCs w:val="12"/>
                            </w:rPr>
                            <w:t>6</w:t>
                          </w:r>
                        </w:p>
                      </w:txbxContent>
                    </v:textbox>
                  </v:rect>
                  <v:rect id="_x0000_s4896" style="position:absolute;left:4380;top:1816;width:234;height:258;mso-wrap-style:none;v-text-anchor:top" filled="f" stroked="f">
                    <v:textbox style="mso-next-textbox:#_x0000_s4896;mso-fit-shape-to-text:t" inset="0,0,0,0">
                      <w:txbxContent>
                        <w:p w:rsidR="00445110" w:rsidRDefault="00445110" w:rsidP="00445110">
                          <w:r>
                            <w:rPr>
                              <w:rFonts w:ascii="Arial" w:hAnsi="Arial" w:cs="Arial"/>
                              <w:color w:val="000000"/>
                              <w:sz w:val="12"/>
                              <w:szCs w:val="12"/>
                            </w:rPr>
                            <w:t>17</w:t>
                          </w:r>
                          <w:r>
                            <w:rPr>
                              <w:rFonts w:ascii="Arial" w:hAnsi="Arial" w:cs="Arial"/>
                              <w:color w:val="000000"/>
                              <w:sz w:val="12"/>
                              <w:szCs w:val="12"/>
                              <w:lang w:val="ru-RU"/>
                            </w:rPr>
                            <w:t>,</w:t>
                          </w:r>
                          <w:r>
                            <w:rPr>
                              <w:rFonts w:ascii="Arial" w:hAnsi="Arial" w:cs="Arial"/>
                              <w:color w:val="000000"/>
                              <w:sz w:val="12"/>
                              <w:szCs w:val="12"/>
                            </w:rPr>
                            <w:t>8</w:t>
                          </w:r>
                        </w:p>
                      </w:txbxContent>
                    </v:textbox>
                  </v:rect>
                  <v:rect id="_x0000_s4897" style="position:absolute;left:426;top:2632;width:156;height:281;mso-wrap-style:none;v-text-anchor:top" filled="f" stroked="f">
                    <v:textbox style="mso-next-textbox:#_x0000_s4897;mso-fit-shape-to-text:t" inset="0,0,0,0">
                      <w:txbxContent>
                        <w:p w:rsidR="00445110" w:rsidRDefault="00445110" w:rsidP="00445110">
                          <w:r>
                            <w:rPr>
                              <w:rFonts w:ascii="Arial" w:hAnsi="Arial" w:cs="Arial"/>
                              <w:color w:val="000000"/>
                              <w:sz w:val="14"/>
                              <w:szCs w:val="14"/>
                            </w:rPr>
                            <w:t>98</w:t>
                          </w:r>
                        </w:p>
                      </w:txbxContent>
                    </v:textbox>
                  </v:rect>
                  <v:rect id="_x0000_s4898" style="position:absolute;left:766;top:2632;width:156;height:281;mso-wrap-style:none;v-text-anchor:top" filled="f" stroked="f">
                    <v:textbox style="mso-next-textbox:#_x0000_s4898;mso-fit-shape-to-text:t" inset="0,0,0,0">
                      <w:txbxContent>
                        <w:p w:rsidR="00445110" w:rsidRDefault="00445110" w:rsidP="00445110">
                          <w:r>
                            <w:rPr>
                              <w:rFonts w:ascii="Arial" w:hAnsi="Arial" w:cs="Arial"/>
                              <w:color w:val="000000"/>
                              <w:sz w:val="14"/>
                              <w:szCs w:val="14"/>
                            </w:rPr>
                            <w:t>99</w:t>
                          </w:r>
                        </w:p>
                      </w:txbxContent>
                    </v:textbox>
                  </v:rect>
                  <v:rect id="_x0000_s4899" style="position:absolute;left:1031;top:2632;width:312;height:281;mso-wrap-style:none;v-text-anchor:top" filled="f" stroked="f">
                    <v:textbox style="mso-next-textbox:#_x0000_s4899;mso-fit-shape-to-text:t" inset="0,0,0,0">
                      <w:txbxContent>
                        <w:p w:rsidR="00445110" w:rsidRDefault="00445110" w:rsidP="00445110">
                          <w:r>
                            <w:rPr>
                              <w:rFonts w:ascii="Arial" w:hAnsi="Arial" w:cs="Arial"/>
                              <w:color w:val="000000"/>
                              <w:sz w:val="14"/>
                              <w:szCs w:val="14"/>
                            </w:rPr>
                            <w:t>2000</w:t>
                          </w:r>
                        </w:p>
                      </w:txbxContent>
                    </v:textbox>
                  </v:rect>
                  <v:rect id="_x0000_s4900" style="position:absolute;left:1447;top:2632;width:156;height:281;mso-wrap-style:none;v-text-anchor:top" filled="f" stroked="f">
                    <v:textbox style="mso-next-textbox:#_x0000_s4900;mso-fit-shape-to-text:t" inset="0,0,0,0">
                      <w:txbxContent>
                        <w:p w:rsidR="00445110" w:rsidRDefault="00445110" w:rsidP="00445110">
                          <w:r>
                            <w:rPr>
                              <w:rFonts w:ascii="Arial" w:hAnsi="Arial" w:cs="Arial"/>
                              <w:color w:val="000000"/>
                              <w:sz w:val="14"/>
                              <w:szCs w:val="14"/>
                            </w:rPr>
                            <w:t>01</w:t>
                          </w:r>
                        </w:p>
                      </w:txbxContent>
                    </v:textbox>
                  </v:rect>
                  <v:rect id="_x0000_s4901" style="position:absolute;left:1788;top:2632;width:156;height:281;mso-wrap-style:none;v-text-anchor:top" filled="f" stroked="f">
                    <v:textbox style="mso-next-textbox:#_x0000_s4901;mso-fit-shape-to-text:t" inset="0,0,0,0">
                      <w:txbxContent>
                        <w:p w:rsidR="00445110" w:rsidRDefault="00445110" w:rsidP="00445110">
                          <w:r>
                            <w:rPr>
                              <w:rFonts w:ascii="Arial" w:hAnsi="Arial" w:cs="Arial"/>
                              <w:color w:val="000000"/>
                              <w:sz w:val="14"/>
                              <w:szCs w:val="14"/>
                            </w:rPr>
                            <w:t>02</w:t>
                          </w:r>
                        </w:p>
                      </w:txbxContent>
                    </v:textbox>
                  </v:rect>
                  <v:rect id="_x0000_s4902" style="position:absolute;left:2128;top:2632;width:156;height:281;mso-wrap-style:none;v-text-anchor:top" filled="f" stroked="f">
                    <v:textbox style="mso-next-textbox:#_x0000_s4902;mso-fit-shape-to-text:t" inset="0,0,0,0">
                      <w:txbxContent>
                        <w:p w:rsidR="00445110" w:rsidRDefault="00445110" w:rsidP="00445110">
                          <w:r>
                            <w:rPr>
                              <w:rFonts w:ascii="Arial" w:hAnsi="Arial" w:cs="Arial"/>
                              <w:color w:val="000000"/>
                              <w:sz w:val="14"/>
                              <w:szCs w:val="14"/>
                            </w:rPr>
                            <w:t>03</w:t>
                          </w:r>
                        </w:p>
                      </w:txbxContent>
                    </v:textbox>
                  </v:rect>
                  <v:rect id="_x0000_s4903" style="position:absolute;left:2478;top:2632;width:156;height:281;mso-wrap-style:none;v-text-anchor:top" filled="f" stroked="f">
                    <v:textbox style="mso-next-textbox:#_x0000_s4903;mso-fit-shape-to-text:t" inset="0,0,0,0">
                      <w:txbxContent>
                        <w:p w:rsidR="00445110" w:rsidRDefault="00445110" w:rsidP="00445110">
                          <w:r>
                            <w:rPr>
                              <w:rFonts w:ascii="Arial" w:hAnsi="Arial" w:cs="Arial"/>
                              <w:color w:val="000000"/>
                              <w:sz w:val="14"/>
                              <w:szCs w:val="14"/>
                            </w:rPr>
                            <w:t>04</w:t>
                          </w:r>
                        </w:p>
                      </w:txbxContent>
                    </v:textbox>
                  </v:rect>
                  <v:rect id="_x0000_s4904" style="position:absolute;left:2819;top:2632;width:156;height:281;mso-wrap-style:none;v-text-anchor:top" filled="f" stroked="f">
                    <v:textbox style="mso-next-textbox:#_x0000_s4904;mso-fit-shape-to-text:t" inset="0,0,0,0">
                      <w:txbxContent>
                        <w:p w:rsidR="00445110" w:rsidRDefault="00445110" w:rsidP="00445110">
                          <w:r>
                            <w:rPr>
                              <w:rFonts w:ascii="Arial" w:hAnsi="Arial" w:cs="Arial"/>
                              <w:color w:val="000000"/>
                              <w:sz w:val="14"/>
                              <w:szCs w:val="14"/>
                            </w:rPr>
                            <w:t>05</w:t>
                          </w:r>
                        </w:p>
                      </w:txbxContent>
                    </v:textbox>
                  </v:rect>
                  <v:rect id="_x0000_s4905" style="position:absolute;left:3159;top:2632;width:156;height:281;mso-wrap-style:none;v-text-anchor:top" filled="f" stroked="f">
                    <v:textbox style="mso-next-textbox:#_x0000_s4905;mso-fit-shape-to-text:t" inset="0,0,0,0">
                      <w:txbxContent>
                        <w:p w:rsidR="00445110" w:rsidRDefault="00445110" w:rsidP="00445110">
                          <w:r>
                            <w:rPr>
                              <w:rFonts w:ascii="Arial" w:hAnsi="Arial" w:cs="Arial"/>
                              <w:color w:val="000000"/>
                              <w:sz w:val="14"/>
                              <w:szCs w:val="14"/>
                            </w:rPr>
                            <w:t>06</w:t>
                          </w:r>
                        </w:p>
                      </w:txbxContent>
                    </v:textbox>
                  </v:rect>
                  <v:rect id="_x0000_s4906" style="position:absolute;left:3500;top:2632;width:156;height:281;mso-wrap-style:none;v-text-anchor:top" filled="f" stroked="f">
                    <v:textbox style="mso-next-textbox:#_x0000_s4906;mso-fit-shape-to-text:t" inset="0,0,0,0">
                      <w:txbxContent>
                        <w:p w:rsidR="00445110" w:rsidRDefault="00445110" w:rsidP="00445110">
                          <w:r>
                            <w:rPr>
                              <w:rFonts w:ascii="Arial" w:hAnsi="Arial" w:cs="Arial"/>
                              <w:color w:val="000000"/>
                              <w:sz w:val="14"/>
                              <w:szCs w:val="14"/>
                            </w:rPr>
                            <w:t>07</w:t>
                          </w:r>
                        </w:p>
                      </w:txbxContent>
                    </v:textbox>
                  </v:rect>
                  <v:rect id="_x0000_s4907" style="position:absolute;left:3840;top:2632;width:156;height:281;mso-wrap-style:none;v-text-anchor:top" filled="f" stroked="f">
                    <v:textbox style="mso-next-textbox:#_x0000_s4907;mso-fit-shape-to-text:t" inset="0,0,0,0">
                      <w:txbxContent>
                        <w:p w:rsidR="00445110" w:rsidRDefault="00445110" w:rsidP="00445110">
                          <w:r>
                            <w:rPr>
                              <w:rFonts w:ascii="Arial" w:hAnsi="Arial" w:cs="Arial"/>
                              <w:color w:val="000000"/>
                              <w:sz w:val="14"/>
                              <w:szCs w:val="14"/>
                            </w:rPr>
                            <w:t>08</w:t>
                          </w:r>
                        </w:p>
                      </w:txbxContent>
                    </v:textbox>
                  </v:rect>
                  <v:rect id="_x0000_s4908" style="position:absolute;left:4181;top:2632;width:156;height:281;mso-wrap-style:none;v-text-anchor:top" filled="f" stroked="f">
                    <v:textbox style="mso-next-textbox:#_x0000_s4908;mso-fit-shape-to-text:t" inset="0,0,0,0">
                      <w:txbxContent>
                        <w:p w:rsidR="00445110" w:rsidRPr="009C357B" w:rsidRDefault="00445110" w:rsidP="00445110">
                          <w:pPr>
                            <w:rPr>
                              <w:lang w:val="ru-RU"/>
                            </w:rPr>
                          </w:pPr>
                          <w:r>
                            <w:rPr>
                              <w:rFonts w:ascii="Arial" w:hAnsi="Arial" w:cs="Arial"/>
                              <w:color w:val="000000"/>
                              <w:sz w:val="14"/>
                              <w:szCs w:val="14"/>
                            </w:rPr>
                            <w:t>09</w:t>
                          </w:r>
                          <w:r>
                            <w:rPr>
                              <w:rFonts w:ascii="Arial" w:hAnsi="Arial" w:cs="Arial"/>
                              <w:color w:val="000000"/>
                              <w:sz w:val="14"/>
                              <w:szCs w:val="14"/>
                              <w:lang w:val="ru-RU"/>
                            </w:rPr>
                            <w:t xml:space="preserve"> </w:t>
                          </w:r>
                        </w:p>
                      </w:txbxContent>
                    </v:textbox>
                  </v:rect>
                  <v:line id="_x0000_s4909" style="position:absolute" from="795,1080" to="1050,1081" strokecolor="blue" strokeweight="53e-5mm"/>
                  <v:rect id="_x0000_s4910" style="position:absolute;left:889;top:1052;width:47;height:47" fillcolor="blue" strokecolor="blue" strokeweight=".00025mm"/>
                  <v:rect id="_x0000_s4911" style="position:absolute;left:1094;top:875;width:1138;height:291;mso-wrap-style:none;v-text-anchor:top" filled="f" stroked="f">
                    <v:textbox style="mso-next-textbox:#_x0000_s4911" inset="0,0,0,0">
                      <w:txbxContent>
                        <w:p w:rsidR="00445110" w:rsidRDefault="00445110" w:rsidP="00445110">
                          <w:r>
                            <w:rPr>
                              <w:rFonts w:ascii="Arial" w:hAnsi="Arial" w:cs="Arial"/>
                              <w:color w:val="000000"/>
                              <w:sz w:val="14"/>
                              <w:szCs w:val="14"/>
                              <w:lang w:val="ru-RU"/>
                            </w:rPr>
                            <w:t>Развитые страны</w:t>
                          </w:r>
                        </w:p>
                      </w:txbxContent>
                    </v:textbox>
                  </v:rect>
                  <v:line id="_x0000_s4912" style="position:absolute" from="795,1308" to="1050,1309" strokeweight="53e-5mm"/>
                  <v:oval id="_x0000_s4913" style="position:absolute;left:889;top:1280;width:47;height:47" fillcolor="black" strokeweight=".00025mm"/>
                  <v:rect id="_x0000_s4914" style="position:absolute;left:1102;top:1107;width:1424;height:281;mso-wrap-style:none;v-text-anchor:top" filled="f" stroked="f">
                    <v:textbox style="mso-next-textbox:#_x0000_s4914;mso-fit-shape-to-text:t" inset="0,0,0,0">
                      <w:txbxContent>
                        <w:p w:rsidR="00445110" w:rsidRDefault="00445110" w:rsidP="00445110">
                          <w:r>
                            <w:rPr>
                              <w:rFonts w:ascii="Arial" w:hAnsi="Arial" w:cs="Arial"/>
                              <w:color w:val="000000"/>
                              <w:sz w:val="14"/>
                              <w:szCs w:val="14"/>
                              <w:lang w:val="ru-RU"/>
                            </w:rPr>
                            <w:t>Развивающие страны</w:t>
                          </w:r>
                        </w:p>
                      </w:txbxContent>
                    </v:textbox>
                  </v:rect>
                  <v:line id="_x0000_s4915" style="position:absolute" from="795,1526" to="1050,1527" strokecolor="red" strokeweight="53e-5mm"/>
                  <v:shape id="_x0000_s4916" style="position:absolute;left:889;top:1497;width:57;height:57" coordsize="57,57" path="m29,l57,57,,57,29,xe" fillcolor="red" strokecolor="red" strokeweight=".00025mm">
                    <v:path arrowok="t"/>
                  </v:shape>
                  <v:rect id="_x0000_s4917" style="position:absolute;left:1097;top:1333;width:839;height:320;mso-wrap-style:none;v-text-anchor:top" filled="f" stroked="f">
                    <v:textbox style="mso-next-textbox:#_x0000_s4917" inset="0,0,0,0">
                      <w:txbxContent>
                        <w:p w:rsidR="00445110" w:rsidRDefault="00445110" w:rsidP="00445110">
                          <w:r>
                            <w:rPr>
                              <w:rFonts w:ascii="Arial" w:hAnsi="Arial" w:cs="Arial"/>
                              <w:color w:val="000000"/>
                              <w:sz w:val="14"/>
                              <w:szCs w:val="14"/>
                              <w:lang w:val="ru-RU"/>
                            </w:rPr>
                            <w:t>Мир в целом</w:t>
                          </w:r>
                        </w:p>
                      </w:txbxContent>
                    </v:textbox>
                  </v:rect>
                  <v:rect id="_x0000_s4918" style="position:absolute;left:1044;top:102;width:2760;height:368;mso-wrap-style:none;v-text-anchor:top" filled="f" stroked="f">
                    <v:textbox style="mso-next-textbox:#_x0000_s4918;mso-fit-shape-to-text:t" inset="0,0,0,0">
                      <w:txbxContent>
                        <w:p w:rsidR="00445110" w:rsidRPr="001F252D" w:rsidRDefault="00445110" w:rsidP="00445110">
                          <w:pPr>
                            <w:spacing w:before="0"/>
                            <w:jc w:val="center"/>
                            <w:rPr>
                              <w:rFonts w:ascii="Arial" w:hAnsi="Arial" w:cs="Arial"/>
                              <w:b/>
                              <w:bCs/>
                              <w:color w:val="000000"/>
                              <w:sz w:val="16"/>
                              <w:szCs w:val="16"/>
                              <w:lang w:val="ru-RU"/>
                            </w:rPr>
                          </w:pPr>
                          <w:r w:rsidRPr="001F252D">
                            <w:rPr>
                              <w:rFonts w:ascii="Arial" w:hAnsi="Arial" w:cs="Arial"/>
                              <w:b/>
                              <w:bCs/>
                              <w:color w:val="000000"/>
                              <w:sz w:val="16"/>
                              <w:szCs w:val="16"/>
                              <w:lang w:val="ru-RU"/>
                            </w:rPr>
                            <w:t>Лини</w:t>
                          </w:r>
                          <w:r>
                            <w:rPr>
                              <w:rFonts w:ascii="Arial" w:hAnsi="Arial" w:cs="Arial"/>
                              <w:b/>
                              <w:bCs/>
                              <w:color w:val="000000"/>
                              <w:sz w:val="16"/>
                              <w:szCs w:val="16"/>
                              <w:lang w:val="ru-RU"/>
                            </w:rPr>
                            <w:t>и</w:t>
                          </w:r>
                          <w:r w:rsidRPr="001F252D">
                            <w:rPr>
                              <w:rFonts w:ascii="Arial" w:hAnsi="Arial" w:cs="Arial"/>
                              <w:b/>
                              <w:bCs/>
                              <w:color w:val="000000"/>
                              <w:sz w:val="16"/>
                              <w:szCs w:val="16"/>
                              <w:lang w:val="ru-RU"/>
                            </w:rPr>
                            <w:t xml:space="preserve"> фиксированной телефонии</w:t>
                          </w:r>
                        </w:p>
                        <w:p w:rsidR="00445110" w:rsidRPr="001F252D" w:rsidRDefault="00445110" w:rsidP="00445110">
                          <w:pPr>
                            <w:spacing w:before="0"/>
                            <w:jc w:val="center"/>
                            <w:rPr>
                              <w:sz w:val="16"/>
                              <w:szCs w:val="16"/>
                              <w:lang w:val="ru-RU"/>
                            </w:rPr>
                          </w:pPr>
                          <w:r w:rsidRPr="001F252D">
                            <w:rPr>
                              <w:rFonts w:ascii="Arial" w:hAnsi="Arial" w:cs="Arial"/>
                              <w:b/>
                              <w:bCs/>
                              <w:color w:val="000000"/>
                              <w:sz w:val="16"/>
                              <w:szCs w:val="16"/>
                              <w:lang w:val="ru-RU"/>
                            </w:rPr>
                            <w:t>на 100 человек населения</w:t>
                          </w:r>
                        </w:p>
                      </w:txbxContent>
                    </v:textbox>
                  </v:rect>
                  <v:group id="_x0000_s4919" style="position:absolute;left:75;top:328;width:9706;height:2390" coordorigin="66,328" coordsize="9706,2390">
                    <v:rect id="_x0000_s4920" style="position:absolute;left:66;top:328;width:156;height:281;mso-wrap-style:none;v-text-anchor:top" filled="f" stroked="f">
                      <v:textbox style="mso-next-textbox:#_x0000_s4920;mso-fit-shape-to-text:t" inset="0,0,0,0">
                        <w:txbxContent>
                          <w:p w:rsidR="00445110" w:rsidRDefault="00445110" w:rsidP="00445110">
                            <w:r>
                              <w:rPr>
                                <w:rFonts w:ascii="Arial" w:hAnsi="Arial" w:cs="Arial"/>
                                <w:color w:val="000000"/>
                                <w:sz w:val="14"/>
                                <w:szCs w:val="14"/>
                              </w:rPr>
                              <w:t>60</w:t>
                            </w:r>
                          </w:p>
                        </w:txbxContent>
                      </v:textbox>
                    </v:rect>
                    <v:rect id="_x0000_s4921" style="position:absolute;left:66;top:679;width:156;height:281;mso-wrap-style:none;v-text-anchor:top" filled="f" stroked="f">
                      <v:textbox style="mso-next-textbox:#_x0000_s4921;mso-fit-shape-to-text:t" inset="0,0,0,0">
                        <w:txbxContent>
                          <w:p w:rsidR="00445110" w:rsidRDefault="00445110" w:rsidP="00445110">
                            <w:r>
                              <w:rPr>
                                <w:rFonts w:ascii="Arial" w:hAnsi="Arial" w:cs="Arial"/>
                                <w:color w:val="000000"/>
                                <w:sz w:val="14"/>
                                <w:szCs w:val="14"/>
                              </w:rPr>
                              <w:t>50</w:t>
                            </w:r>
                          </w:p>
                        </w:txbxContent>
                      </v:textbox>
                    </v:rect>
                    <v:rect id="_x0000_s4922" style="position:absolute;left:66;top:1029;width:156;height:281;mso-wrap-style:none;v-text-anchor:top" filled="f" stroked="f">
                      <v:textbox style="mso-next-textbox:#_x0000_s4922;mso-fit-shape-to-text:t" inset="0,0,0,0">
                        <w:txbxContent>
                          <w:p w:rsidR="00445110" w:rsidRDefault="00445110" w:rsidP="00445110">
                            <w:r>
                              <w:rPr>
                                <w:rFonts w:ascii="Arial" w:hAnsi="Arial" w:cs="Arial"/>
                                <w:color w:val="000000"/>
                                <w:sz w:val="14"/>
                                <w:szCs w:val="14"/>
                              </w:rPr>
                              <w:t>40</w:t>
                            </w:r>
                          </w:p>
                        </w:txbxContent>
                      </v:textbox>
                    </v:rect>
                    <v:rect id="_x0000_s4923" style="position:absolute;left:66;top:1389;width:156;height:281;mso-wrap-style:none;v-text-anchor:top" filled="f" stroked="f">
                      <v:textbox style="mso-next-textbox:#_x0000_s4923;mso-fit-shape-to-text:t" inset="0,0,0,0">
                        <w:txbxContent>
                          <w:p w:rsidR="00445110" w:rsidRDefault="00445110" w:rsidP="00445110">
                            <w:r>
                              <w:rPr>
                                <w:rFonts w:ascii="Arial" w:hAnsi="Arial" w:cs="Arial"/>
                                <w:color w:val="000000"/>
                                <w:sz w:val="14"/>
                                <w:szCs w:val="14"/>
                              </w:rPr>
                              <w:t>30</w:t>
                            </w:r>
                          </w:p>
                        </w:txbxContent>
                      </v:textbox>
                    </v:rect>
                    <v:rect id="_x0000_s4924" style="position:absolute;left:66;top:1735;width:156;height:281;mso-wrap-style:none;v-text-anchor:top" filled="f" stroked="f">
                      <v:textbox style="mso-next-textbox:#_x0000_s4924;mso-fit-shape-to-text:t" inset="0,0,0,0">
                        <w:txbxContent>
                          <w:p w:rsidR="00445110" w:rsidRDefault="00445110" w:rsidP="00445110">
                            <w:r>
                              <w:rPr>
                                <w:rFonts w:ascii="Arial" w:hAnsi="Arial" w:cs="Arial"/>
                                <w:color w:val="000000"/>
                                <w:sz w:val="14"/>
                                <w:szCs w:val="14"/>
                              </w:rPr>
                              <w:t>20</w:t>
                            </w:r>
                          </w:p>
                        </w:txbxContent>
                      </v:textbox>
                    </v:rect>
                    <v:rect id="_x0000_s4925" style="position:absolute;left:66;top:2086;width:156;height:281;mso-wrap-style:none;v-text-anchor:top" filled="f" stroked="f">
                      <v:textbox style="mso-next-textbox:#_x0000_s4925;mso-fit-shape-to-text:t" inset="0,0,0,0">
                        <w:txbxContent>
                          <w:p w:rsidR="00445110" w:rsidRDefault="00445110" w:rsidP="00445110">
                            <w:r>
                              <w:rPr>
                                <w:rFonts w:ascii="Arial" w:hAnsi="Arial" w:cs="Arial"/>
                                <w:color w:val="000000"/>
                                <w:sz w:val="14"/>
                                <w:szCs w:val="14"/>
                              </w:rPr>
                              <w:t>10</w:t>
                            </w:r>
                          </w:p>
                        </w:txbxContent>
                      </v:textbox>
                    </v:rect>
                    <v:rect id="_x0000_s4926" style="position:absolute;left:133;top:2437;width:9639;height:281;mso-wrap-style:none;v-text-anchor:top" filled="f" stroked="f">
                      <v:textbox style="mso-next-textbox:#_x0000_s4926;mso-fit-shape-to-text:t" inset="0,0,0,0">
                        <w:txbxContent>
                          <w:p w:rsidR="00445110" w:rsidRDefault="00445110" w:rsidP="00445110">
                            <w:r>
                              <w:rPr>
                                <w:rFonts w:ascii="Arial" w:hAnsi="Arial" w:cs="Arial"/>
                                <w:color w:val="000000"/>
                                <w:sz w:val="14"/>
                                <w:szCs w:val="14"/>
                              </w:rPr>
                              <w:t>0</w:t>
                            </w:r>
                          </w:p>
                        </w:txbxContent>
                      </v:textbox>
                    </v:rect>
                  </v:group>
                  <v:shape id="_x0000_s4927" type="#_x0000_t202" style="position:absolute;left:2110;top:2946;width:526;height:213" filled="f" stroked="f">
                    <v:textbox style="mso-next-textbox:#_x0000_s4927" inset="0,0,0,0">
                      <w:txbxContent>
                        <w:p w:rsidR="00445110" w:rsidRPr="008E61EC" w:rsidRDefault="00445110" w:rsidP="00445110">
                          <w:pPr>
                            <w:spacing w:before="0"/>
                            <w:jc w:val="center"/>
                            <w:rPr>
                              <w:rFonts w:ascii="Arial" w:hAnsi="Arial" w:cs="Arial"/>
                              <w:sz w:val="14"/>
                              <w:szCs w:val="14"/>
                              <w:lang w:val="ru-RU"/>
                            </w:rPr>
                          </w:pPr>
                          <w:r w:rsidRPr="008E61EC">
                            <w:rPr>
                              <w:rFonts w:ascii="Arial" w:hAnsi="Arial" w:cs="Arial"/>
                              <w:sz w:val="14"/>
                              <w:szCs w:val="14"/>
                              <w:lang w:val="ru-RU"/>
                            </w:rPr>
                            <w:t>Годы</w:t>
                          </w:r>
                        </w:p>
                      </w:txbxContent>
                    </v:textbox>
                  </v:shape>
                  <w10:wrap type="none"/>
                  <w10:anchorlock/>
                </v:group>
              </w:pict>
            </w:r>
          </w:p>
        </w:tc>
      </w:tr>
    </w:tbl>
    <w:p w:rsidR="00202467" w:rsidRPr="00202467" w:rsidRDefault="00202467" w:rsidP="0045382E">
      <w:pPr>
        <w:pStyle w:val="FigureSource"/>
        <w:jc w:val="left"/>
        <w:rPr>
          <w:rFonts w:asciiTheme="minorHAnsi" w:hAnsiTheme="minorHAnsi"/>
          <w:szCs w:val="16"/>
          <w:shd w:val="clear" w:color="auto" w:fill="D9D9D9" w:themeFill="background1" w:themeFillShade="D9"/>
          <w:lang w:val="ru-RU"/>
        </w:rPr>
      </w:pPr>
      <w:r w:rsidRPr="00977F10">
        <w:rPr>
          <w:rFonts w:asciiTheme="majorBidi" w:hAnsiTheme="majorBidi" w:cstheme="majorBidi"/>
          <w:b/>
          <w:bCs/>
          <w:position w:val="6"/>
          <w:szCs w:val="16"/>
        </w:rPr>
        <w:t>*</w:t>
      </w:r>
      <w:r>
        <w:rPr>
          <w:rFonts w:asciiTheme="majorBidi" w:hAnsiTheme="majorBidi" w:cstheme="majorBidi"/>
          <w:b/>
          <w:bCs/>
          <w:position w:val="6"/>
          <w:szCs w:val="16"/>
          <w:lang w:val="ru-RU"/>
        </w:rPr>
        <w:t xml:space="preserve"> </w:t>
      </w:r>
      <w:r w:rsidR="000C1AF7">
        <w:rPr>
          <w:rFonts w:asciiTheme="majorBidi" w:hAnsiTheme="majorBidi" w:cstheme="majorBidi"/>
          <w:b/>
          <w:bCs/>
          <w:position w:val="6"/>
          <w:szCs w:val="16"/>
          <w:lang w:val="ru-RU"/>
        </w:rPr>
        <w:t xml:space="preserve">  </w:t>
      </w:r>
      <w:r w:rsidRPr="007E2C52">
        <w:rPr>
          <w:rFonts w:asciiTheme="majorBidi" w:hAnsiTheme="majorBidi" w:cstheme="majorBidi"/>
          <w:szCs w:val="16"/>
          <w:lang w:val="ru-RU"/>
        </w:rPr>
        <w:t>Данные за 2009 год являются оцено</w:t>
      </w:r>
      <w:r w:rsidRPr="000C1AF7">
        <w:rPr>
          <w:rFonts w:asciiTheme="majorBidi" w:hAnsiTheme="majorBidi" w:cstheme="majorBidi"/>
          <w:szCs w:val="16"/>
          <w:lang w:val="ru-RU"/>
        </w:rPr>
        <w:t>чными</w:t>
      </w:r>
      <w:r w:rsidR="000C1AF7">
        <w:rPr>
          <w:rFonts w:asciiTheme="majorBidi" w:hAnsiTheme="majorBidi" w:cstheme="majorBidi"/>
          <w:szCs w:val="16"/>
          <w:lang w:val="ru-RU"/>
        </w:rPr>
        <w:t>.</w:t>
      </w:r>
    </w:p>
    <w:p w:rsidR="0045382E" w:rsidRPr="00385125" w:rsidRDefault="0045382E" w:rsidP="0045382E">
      <w:pPr>
        <w:pStyle w:val="FigureSource"/>
        <w:jc w:val="left"/>
        <w:rPr>
          <w:rFonts w:asciiTheme="majorBidi" w:hAnsiTheme="majorBidi" w:cstheme="majorBidi"/>
          <w:i/>
          <w:iCs/>
          <w:sz w:val="18"/>
          <w:szCs w:val="18"/>
        </w:rPr>
      </w:pPr>
      <w:r w:rsidRPr="00385125">
        <w:rPr>
          <w:rFonts w:asciiTheme="majorBidi" w:hAnsiTheme="majorBidi" w:cstheme="majorBidi"/>
          <w:i/>
          <w:iCs/>
          <w:szCs w:val="16"/>
          <w:lang w:val="ru-RU"/>
        </w:rPr>
        <w:t>Источник: База данных МСЭ по всемирным показателям в области электросвязи/ИКТ</w:t>
      </w:r>
      <w:r w:rsidRPr="00385125">
        <w:rPr>
          <w:rStyle w:val="FootnoteReference"/>
          <w:rFonts w:asciiTheme="majorBidi" w:hAnsiTheme="majorBidi" w:cstheme="majorBidi"/>
          <w:sz w:val="14"/>
          <w:szCs w:val="16"/>
          <w:lang w:val="ru-RU"/>
        </w:rPr>
        <w:footnoteReference w:id="1"/>
      </w:r>
      <w:r w:rsidRPr="00385125">
        <w:rPr>
          <w:rFonts w:asciiTheme="majorBidi" w:hAnsiTheme="majorBidi" w:cstheme="majorBidi"/>
          <w:i/>
          <w:iCs/>
          <w:sz w:val="18"/>
          <w:szCs w:val="18"/>
        </w:rPr>
        <w:t xml:space="preserve"> </w:t>
      </w:r>
    </w:p>
    <w:p w:rsidR="0045382E" w:rsidRPr="00607AA5" w:rsidRDefault="0045382E" w:rsidP="007F380B">
      <w:pPr>
        <w:rPr>
          <w:lang w:val="ru-RU"/>
        </w:rPr>
      </w:pPr>
      <w:r w:rsidRPr="00607AA5">
        <w:rPr>
          <w:lang w:val="ru-RU"/>
        </w:rPr>
        <w:t>Объем глобальных инвестиций в отрасль электросвязи, включающих расходы на первоначальную установку систем электросвязи и дополнения существующих систем, достиг своего пика в 2001 году, составив свыше 250 млрд. долл. США, а затем снижался до 2004 года. После этого он снова увеличился и в 2008 году превзошел показатель 2001 года, достигн</w:t>
      </w:r>
      <w:r w:rsidR="000C1AF7">
        <w:rPr>
          <w:lang w:val="ru-RU"/>
        </w:rPr>
        <w:t>ув 259 млрд. долл. США (Рисунок </w:t>
      </w:r>
      <w:r w:rsidRPr="00607AA5">
        <w:rPr>
          <w:lang w:val="ru-RU"/>
        </w:rPr>
        <w:t>2). Показатели инвестиций также необходимо рассматривать в отношении технологических инноваций и конкуренции на оптовом рынке, где произошло существенное снижение цен, позволившее операторам "покупать больше за меньшие деньги".</w:t>
      </w:r>
    </w:p>
    <w:p w:rsidR="00252F5D" w:rsidRDefault="0045382E" w:rsidP="0045382E">
      <w:pPr>
        <w:rPr>
          <w:lang w:val="ru-RU"/>
        </w:rPr>
      </w:pPr>
      <w:r w:rsidRPr="00607AA5">
        <w:rPr>
          <w:lang w:val="ru-RU"/>
        </w:rPr>
        <w:t>Сравнение инвестиций в отрасль ИКТ по регионам свидетельствует о том, что в 2008 году на Регион Северной и Южной Америки приходилась самая высокая доля инвестиций в отрасль электросвязи (34 процента), затем следовал Азиатско-Тихоокеанский регион (29 процентов) и Европа (24 процента), арабские государства (10 процентов), Африка (2 процента) и Регион СНГ (1 процент).</w:t>
      </w:r>
    </w:p>
    <w:p w:rsidR="00252F5D" w:rsidRPr="000C30DB" w:rsidRDefault="00252F5D" w:rsidP="0045382E">
      <w:pPr>
        <w:rPr>
          <w:lang w:val="en-US"/>
        </w:rPr>
      </w:pPr>
    </w:p>
    <w:tbl>
      <w:tblPr>
        <w:tblW w:w="0" w:type="auto"/>
        <w:jc w:val="center"/>
        <w:tblInd w:w="-459" w:type="dxa"/>
        <w:tblLook w:val="0000"/>
      </w:tblPr>
      <w:tblGrid>
        <w:gridCol w:w="9747"/>
      </w:tblGrid>
      <w:tr w:rsidR="00F451A8" w:rsidRPr="006A2316" w:rsidTr="00F451A8">
        <w:trPr>
          <w:jc w:val="center"/>
        </w:trPr>
        <w:tc>
          <w:tcPr>
            <w:tcW w:w="9747" w:type="dxa"/>
          </w:tcPr>
          <w:p w:rsidR="00F451A8" w:rsidRPr="00202467" w:rsidRDefault="00202467" w:rsidP="00F451A8">
            <w:pPr>
              <w:pStyle w:val="FigureTitle"/>
              <w:rPr>
                <w:rFonts w:asciiTheme="majorBidi" w:hAnsiTheme="majorBidi" w:cstheme="majorBidi"/>
                <w:szCs w:val="22"/>
              </w:rPr>
            </w:pPr>
            <w:r w:rsidRPr="00202467">
              <w:rPr>
                <w:rFonts w:asciiTheme="majorBidi" w:hAnsiTheme="majorBidi" w:cstheme="majorBidi"/>
                <w:szCs w:val="22"/>
                <w:lang w:val="ru-RU"/>
              </w:rPr>
              <w:lastRenderedPageBreak/>
              <w:t>Рисунок</w:t>
            </w:r>
            <w:r w:rsidR="00F451A8" w:rsidRPr="00202467">
              <w:rPr>
                <w:rFonts w:asciiTheme="majorBidi" w:hAnsiTheme="majorBidi" w:cstheme="majorBidi"/>
                <w:szCs w:val="22"/>
              </w:rPr>
              <w:t xml:space="preserve"> 2: </w:t>
            </w:r>
            <w:r w:rsidRPr="00202467">
              <w:rPr>
                <w:rFonts w:asciiTheme="majorBidi" w:hAnsiTheme="majorBidi" w:cstheme="majorBidi"/>
                <w:szCs w:val="22"/>
                <w:lang w:val="ru-RU"/>
              </w:rPr>
              <w:t>Глобальные инвестиции в отрасль электросвязи</w:t>
            </w:r>
          </w:p>
          <w:p w:rsidR="00F451A8" w:rsidRPr="006A2316" w:rsidRDefault="00202467" w:rsidP="00D05F53">
            <w:pPr>
              <w:pStyle w:val="Figure"/>
              <w:jc w:val="left"/>
            </w:pPr>
            <w:r w:rsidRPr="00202467">
              <w:rPr>
                <w:i/>
                <w:iCs/>
                <w:lang w:val="ru-RU"/>
              </w:rPr>
              <w:t>Глобальные инвестиции в отрасль электросвязи, млрд. долл. США, 1998</w:t>
            </w:r>
            <w:r w:rsidRPr="00202467">
              <w:rPr>
                <w:i/>
                <w:iCs/>
                <w:lang w:val="ru-RU"/>
              </w:rPr>
              <w:sym w:font="Symbol" w:char="F02D"/>
            </w:r>
            <w:r w:rsidRPr="00202467">
              <w:rPr>
                <w:i/>
                <w:iCs/>
                <w:lang w:val="ru-RU"/>
              </w:rPr>
              <w:t>2008 гг. (слева) и доля инвестиций в отрасль электросвязи в разбивке по регионам, 2008 г. (справа).</w:t>
            </w:r>
            <w:r w:rsidR="00F451A8">
              <w:t xml:space="preserve"> </w:t>
            </w:r>
            <w:r w:rsidR="00F451A8" w:rsidRPr="006A2316">
              <w:rPr>
                <w:bCs/>
              </w:rPr>
              <w:t xml:space="preserve"> </w:t>
            </w:r>
          </w:p>
        </w:tc>
      </w:tr>
    </w:tbl>
    <w:tbl>
      <w:tblPr>
        <w:tblpPr w:leftFromText="180" w:rightFromText="180" w:vertAnchor="text" w:horzAnchor="margin" w:tblpXSpec="center" w:tblpY="78"/>
        <w:tblOverlap w:val="never"/>
        <w:tblW w:w="9747" w:type="dxa"/>
        <w:tblLayout w:type="fixed"/>
        <w:tblLook w:val="0000"/>
      </w:tblPr>
      <w:tblGrid>
        <w:gridCol w:w="4786"/>
        <w:gridCol w:w="425"/>
        <w:gridCol w:w="4536"/>
      </w:tblGrid>
      <w:tr w:rsidR="007722C6" w:rsidRPr="00607AA5" w:rsidTr="007722C6">
        <w:trPr>
          <w:cantSplit/>
          <w:trHeight w:val="2724"/>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tcPr>
          <w:bookmarkStart w:id="29" w:name="_Toc260735759"/>
          <w:p w:rsidR="007722C6" w:rsidRPr="00607AA5" w:rsidRDefault="007722C6" w:rsidP="007722C6">
            <w:pPr>
              <w:pStyle w:val="FigureTitle"/>
              <w:pBdr>
                <w:top w:val="none" w:sz="0" w:space="0" w:color="auto"/>
              </w:pBdr>
              <w:shd w:val="clear" w:color="auto" w:fill="auto"/>
              <w:ind w:left="-142"/>
              <w:jc w:val="center"/>
              <w:rPr>
                <w:rFonts w:ascii="Trebuchet MS" w:hAnsi="Trebuchet MS"/>
                <w:lang w:val="ru-RU"/>
              </w:rPr>
            </w:pPr>
            <w:r w:rsidRPr="00EE513E">
              <w:rPr>
                <w:rFonts w:ascii="Trebuchet MS" w:hAnsi="Trebuchet MS"/>
                <w:lang w:val="ru-RU"/>
              </w:rPr>
            </w:r>
            <w:r>
              <w:rPr>
                <w:rFonts w:ascii="Trebuchet MS" w:hAnsi="Trebuchet MS"/>
                <w:lang w:val="ru-RU"/>
              </w:rPr>
              <w:pict>
                <v:group id="_x0000_s3546" editas="canvas" style="width:217.1pt;height:168.2pt;mso-position-horizontal-relative:char;mso-position-vertical-relative:line" coordsize="4342,3364">
                  <o:lock v:ext="edit" aspectratio="t"/>
                  <v:shape id="_x0000_s3547" type="#_x0000_t75" style="position:absolute;width:4342;height:3364" o:preferrelative="f">
                    <v:fill o:detectmouseclick="t"/>
                    <v:path o:extrusionok="t" o:connecttype="none"/>
                    <o:lock v:ext="edit" text="t"/>
                  </v:shape>
                  <v:rect id="_x0000_s3548" style="position:absolute;left:72;top:72;width:3980;height:3142" stroked="f"/>
                  <v:rect id="_x0000_s3549" style="position:absolute;left:620;top:533;width:3230;height:2278" stroked="f"/>
                  <v:line id="_x0000_s3550" style="position:absolute" from="620,2047" to="3850,2048" strokeweight="0"/>
                  <v:line id="_x0000_s3551" style="position:absolute" from="620,1297" to="3850,1298" strokeweight="0"/>
                  <v:line id="_x0000_s3552" style="position:absolute" from="620,533" to="3850,534" strokeweight="0"/>
                  <v:rect id="_x0000_s3553" style="position:absolute;left:620;top:533;width:3230;height:2278" filled="f" strokeweight="39e-5mm"/>
                  <v:shape id="_x0000_s3554" style="position:absolute;left:620;top:807;width:3230;height:2004" coordsize="3230,2004" path="m,2004l,663,317,591,649,,966,87r332,360l1615,375r317,130l2264,346,2581,130r332,43l3230,43r,1961l2913,2004r-332,l2264,2004r-332,l1615,2004r-317,l966,2004r-317,l317,2004,,2004xe" fillcolor="#f90" stroked="f">
                    <v:path arrowok="t"/>
                  </v:shape>
                  <v:shape id="_x0000_s3555" style="position:absolute;left:620;top:807;width:3230;height:2004" coordsize="3230,2004" path="m,2004l,663,317,591,649,,966,87r332,360l1615,375r317,130l2264,346,2581,130r332,43l3230,43r,1961l2913,2004r-332,l2264,2004r-332,l1615,2004r-317,l966,2004r-317,l317,2004,,2004e" filled="f" strokeweight="39e-5mm">
                    <v:path arrowok="t"/>
                  </v:shape>
                  <v:line id="_x0000_s3556" style="position:absolute" from="620,533" to="621,2811" strokeweight="0"/>
                  <v:line id="_x0000_s3557" style="position:absolute" from="577,2811" to="620,2812" strokeweight="0"/>
                  <v:line id="_x0000_s3558" style="position:absolute" from="577,2047" to="620,2048" strokeweight="0"/>
                  <v:line id="_x0000_s3559" style="position:absolute" from="577,1297" to="620,1298" strokeweight="0"/>
                  <v:line id="_x0000_s3560" style="position:absolute" from="577,533" to="620,534" strokeweight="0"/>
                  <v:line id="_x0000_s3561" style="position:absolute" from="620,2811" to="3850,2812" strokeweight="0"/>
                  <v:line id="_x0000_s3562" style="position:absolute;flip:y" from="620,2811" to="621,2854" strokeweight="0"/>
                  <v:line id="_x0000_s3563" style="position:absolute;flip:y" from="1269,2811" to="1270,2854" strokeweight="0"/>
                  <v:line id="_x0000_s3564" style="position:absolute;flip:y" from="1918,2811" to="1919,2854" strokeweight="0"/>
                  <v:line id="_x0000_s3565" style="position:absolute;flip:y" from="2552,2811" to="2553,2854" strokeweight="0"/>
                  <v:line id="_x0000_s3566" style="position:absolute;flip:y" from="3201,2811" to="3202,2854" strokeweight="0"/>
                  <v:line id="_x0000_s3567" style="position:absolute;flip:y" from="3850,2811" to="3851,2854" strokeweight="0"/>
                  <v:rect id="_x0000_s3568" style="position:absolute;left:418;top:2602;width:89;height:304;mso-wrap-style:none;v-text-anchor:top" filled="f" stroked="f">
                    <v:textbox style="mso-next-textbox:#_x0000_s3568;mso-fit-shape-to-text:t" inset="0,0,0,0">
                      <w:txbxContent>
                        <w:p w:rsidR="007F380B" w:rsidRDefault="007F380B" w:rsidP="007722C6">
                          <w:r>
                            <w:rPr>
                              <w:rFonts w:ascii="Arial" w:hAnsi="Arial" w:cs="Arial"/>
                              <w:color w:val="000000"/>
                              <w:sz w:val="16"/>
                              <w:szCs w:val="16"/>
                            </w:rPr>
                            <w:t>0</w:t>
                          </w:r>
                        </w:p>
                      </w:txbxContent>
                    </v:textbox>
                  </v:rect>
                  <v:rect id="_x0000_s3569" style="position:absolute;left:245;top:1847;width:267;height:304;mso-wrap-style:none;v-text-anchor:top" filled="f" stroked="f">
                    <v:textbox style="mso-next-textbox:#_x0000_s3569;mso-fit-shape-to-text:t" inset="0,0,0,0">
                      <w:txbxContent>
                        <w:p w:rsidR="007F380B" w:rsidRDefault="007F380B" w:rsidP="007722C6">
                          <w:r>
                            <w:rPr>
                              <w:rFonts w:ascii="Arial" w:hAnsi="Arial" w:cs="Arial"/>
                              <w:color w:val="000000"/>
                              <w:sz w:val="16"/>
                              <w:szCs w:val="16"/>
                            </w:rPr>
                            <w:t>100</w:t>
                          </w:r>
                        </w:p>
                      </w:txbxContent>
                    </v:textbox>
                  </v:rect>
                  <v:rect id="_x0000_s3570" style="position:absolute;left:245;top:1097;width:267;height:304;mso-wrap-style:none;v-text-anchor:top" filled="f" stroked="f">
                    <v:textbox style="mso-next-textbox:#_x0000_s3570;mso-fit-shape-to-text:t" inset="0,0,0,0">
                      <w:txbxContent>
                        <w:p w:rsidR="007F380B" w:rsidRDefault="007F380B" w:rsidP="007722C6">
                          <w:r>
                            <w:rPr>
                              <w:rFonts w:ascii="Arial" w:hAnsi="Arial" w:cs="Arial"/>
                              <w:color w:val="000000"/>
                              <w:sz w:val="16"/>
                              <w:szCs w:val="16"/>
                            </w:rPr>
                            <w:t>200</w:t>
                          </w:r>
                        </w:p>
                      </w:txbxContent>
                    </v:textbox>
                  </v:rect>
                  <v:rect id="_x0000_s3571" style="position:absolute;left:245;top:324;width:267;height:304;mso-wrap-style:none;v-text-anchor:top" filled="f" stroked="f">
                    <v:textbox style="mso-next-textbox:#_x0000_s3571;mso-fit-shape-to-text:t" inset="0,0,0,0">
                      <w:txbxContent>
                        <w:p w:rsidR="007F380B" w:rsidRDefault="007F380B" w:rsidP="007722C6">
                          <w:r>
                            <w:rPr>
                              <w:rFonts w:ascii="Arial" w:hAnsi="Arial" w:cs="Arial"/>
                              <w:color w:val="000000"/>
                              <w:sz w:val="16"/>
                              <w:szCs w:val="16"/>
                            </w:rPr>
                            <w:t>300</w:t>
                          </w:r>
                        </w:p>
                      </w:txbxContent>
                    </v:textbox>
                  </v:rect>
                  <v:rect id="_x0000_s3572" style="position:absolute;left:447;top:2940;width:504;height:304;mso-wrap-style:none;v-text-anchor:top" filled="f" stroked="f">
                    <v:textbox style="mso-next-textbox:#_x0000_s3572;mso-fit-shape-to-text:t" inset="0,0,0,0">
                      <w:txbxContent>
                        <w:p w:rsidR="007F380B" w:rsidRPr="007F3FB3" w:rsidRDefault="007F380B" w:rsidP="007722C6">
                          <w:pPr>
                            <w:rPr>
                              <w:lang w:val="ru-RU"/>
                            </w:rPr>
                          </w:pPr>
                          <w:r>
                            <w:rPr>
                              <w:rFonts w:ascii="Arial" w:hAnsi="Arial" w:cs="Arial"/>
                              <w:color w:val="000000"/>
                              <w:sz w:val="16"/>
                              <w:szCs w:val="16"/>
                            </w:rPr>
                            <w:t>1998</w:t>
                          </w:r>
                          <w:r>
                            <w:rPr>
                              <w:rFonts w:ascii="Arial" w:hAnsi="Arial" w:cs="Arial"/>
                              <w:color w:val="000000"/>
                              <w:sz w:val="16"/>
                              <w:szCs w:val="16"/>
                              <w:lang w:val="ru-RU"/>
                            </w:rPr>
                            <w:t xml:space="preserve"> г.</w:t>
                          </w:r>
                        </w:p>
                      </w:txbxContent>
                    </v:textbox>
                  </v:rect>
                  <v:rect id="_x0000_s3573" style="position:absolute;left:1096;top:2940;width:504;height:304;mso-wrap-style:none;v-text-anchor:top" filled="f" stroked="f">
                    <v:textbox style="mso-next-textbox:#_x0000_s3573;mso-fit-shape-to-text:t" inset="0,0,0,0">
                      <w:txbxContent>
                        <w:p w:rsidR="007F380B" w:rsidRPr="007F3FB3" w:rsidRDefault="007F380B" w:rsidP="007722C6">
                          <w:pPr>
                            <w:rPr>
                              <w:lang w:val="ru-RU"/>
                            </w:rPr>
                          </w:pPr>
                          <w:r>
                            <w:rPr>
                              <w:rFonts w:ascii="Arial" w:hAnsi="Arial" w:cs="Arial"/>
                              <w:color w:val="000000"/>
                              <w:sz w:val="16"/>
                              <w:szCs w:val="16"/>
                            </w:rPr>
                            <w:t>2000</w:t>
                          </w:r>
                          <w:r>
                            <w:rPr>
                              <w:rFonts w:ascii="Arial" w:hAnsi="Arial" w:cs="Arial"/>
                              <w:color w:val="000000"/>
                              <w:sz w:val="16"/>
                              <w:szCs w:val="16"/>
                              <w:lang w:val="ru-RU"/>
                            </w:rPr>
                            <w:t xml:space="preserve"> г.</w:t>
                          </w:r>
                        </w:p>
                      </w:txbxContent>
                    </v:textbox>
                  </v:rect>
                  <v:rect id="_x0000_s3574" style="position:absolute;left:1745;top:2940;width:504;height:304;mso-wrap-style:none;v-text-anchor:top" filled="f" stroked="f">
                    <v:textbox style="mso-next-textbox:#_x0000_s3574;mso-fit-shape-to-text:t" inset="0,0,0,0">
                      <w:txbxContent>
                        <w:p w:rsidR="007F380B" w:rsidRPr="007F3FB3" w:rsidRDefault="007F380B" w:rsidP="007722C6">
                          <w:pPr>
                            <w:rPr>
                              <w:lang w:val="ru-RU"/>
                            </w:rPr>
                          </w:pPr>
                          <w:r>
                            <w:rPr>
                              <w:rFonts w:ascii="Arial" w:hAnsi="Arial" w:cs="Arial"/>
                              <w:color w:val="000000"/>
                              <w:sz w:val="16"/>
                              <w:szCs w:val="16"/>
                            </w:rPr>
                            <w:t>2002</w:t>
                          </w:r>
                          <w:r>
                            <w:rPr>
                              <w:rFonts w:ascii="Arial" w:hAnsi="Arial" w:cs="Arial"/>
                              <w:color w:val="000000"/>
                              <w:sz w:val="16"/>
                              <w:szCs w:val="16"/>
                              <w:lang w:val="ru-RU"/>
                            </w:rPr>
                            <w:t xml:space="preserve"> г.</w:t>
                          </w:r>
                        </w:p>
                      </w:txbxContent>
                    </v:textbox>
                  </v:rect>
                  <v:rect id="_x0000_s3575" style="position:absolute;left:2379;top:2940;width:504;height:304;mso-wrap-style:none;v-text-anchor:top" filled="f" stroked="f">
                    <v:textbox style="mso-next-textbox:#_x0000_s3575;mso-fit-shape-to-text:t" inset="0,0,0,0">
                      <w:txbxContent>
                        <w:p w:rsidR="007F380B" w:rsidRPr="007F3FB3" w:rsidRDefault="007F380B" w:rsidP="007722C6">
                          <w:pPr>
                            <w:rPr>
                              <w:lang w:val="ru-RU"/>
                            </w:rPr>
                          </w:pPr>
                          <w:r>
                            <w:rPr>
                              <w:rFonts w:ascii="Arial" w:hAnsi="Arial" w:cs="Arial"/>
                              <w:color w:val="000000"/>
                              <w:sz w:val="16"/>
                              <w:szCs w:val="16"/>
                            </w:rPr>
                            <w:t>2004</w:t>
                          </w:r>
                          <w:r>
                            <w:rPr>
                              <w:rFonts w:ascii="Arial" w:hAnsi="Arial" w:cs="Arial"/>
                              <w:color w:val="000000"/>
                              <w:sz w:val="16"/>
                              <w:szCs w:val="16"/>
                              <w:lang w:val="ru-RU"/>
                            </w:rPr>
                            <w:t xml:space="preserve"> г.</w:t>
                          </w:r>
                        </w:p>
                      </w:txbxContent>
                    </v:textbox>
                  </v:rect>
                  <v:rect id="_x0000_s3576" style="position:absolute;left:3028;top:2940;width:504;height:304;mso-wrap-style:none;v-text-anchor:top" filled="f" stroked="f">
                    <v:textbox style="mso-next-textbox:#_x0000_s3576;mso-fit-shape-to-text:t" inset="0,0,0,0">
                      <w:txbxContent>
                        <w:p w:rsidR="007F380B" w:rsidRPr="007F3FB3" w:rsidRDefault="007F380B" w:rsidP="007722C6">
                          <w:pPr>
                            <w:rPr>
                              <w:lang w:val="ru-RU"/>
                            </w:rPr>
                          </w:pPr>
                          <w:r>
                            <w:rPr>
                              <w:rFonts w:ascii="Arial" w:hAnsi="Arial" w:cs="Arial"/>
                              <w:color w:val="000000"/>
                              <w:sz w:val="16"/>
                              <w:szCs w:val="16"/>
                            </w:rPr>
                            <w:t>2006</w:t>
                          </w:r>
                          <w:r>
                            <w:rPr>
                              <w:rFonts w:ascii="Arial" w:hAnsi="Arial" w:cs="Arial"/>
                              <w:color w:val="000000"/>
                              <w:sz w:val="16"/>
                              <w:szCs w:val="16"/>
                              <w:lang w:val="ru-RU"/>
                            </w:rPr>
                            <w:t xml:space="preserve"> г.</w:t>
                          </w:r>
                        </w:p>
                      </w:txbxContent>
                    </v:textbox>
                  </v:rect>
                  <v:rect id="_x0000_s3577" style="position:absolute;left:3677;top:2940;width:504;height:304;mso-wrap-style:none;v-text-anchor:top" filled="f" stroked="f">
                    <v:textbox style="mso-next-textbox:#_x0000_s3577;mso-fit-shape-to-text:t" inset="0,0,0,0">
                      <w:txbxContent>
                        <w:p w:rsidR="007F380B" w:rsidRPr="007F3FB3" w:rsidRDefault="007F380B" w:rsidP="007722C6">
                          <w:pPr>
                            <w:rPr>
                              <w:lang w:val="ru-RU"/>
                            </w:rPr>
                          </w:pPr>
                          <w:r>
                            <w:rPr>
                              <w:rFonts w:ascii="Arial" w:hAnsi="Arial" w:cs="Arial"/>
                              <w:color w:val="000000"/>
                              <w:sz w:val="16"/>
                              <w:szCs w:val="16"/>
                            </w:rPr>
                            <w:t>2008</w:t>
                          </w:r>
                          <w:r>
                            <w:rPr>
                              <w:rFonts w:ascii="Arial" w:hAnsi="Arial" w:cs="Arial"/>
                              <w:color w:val="000000"/>
                              <w:sz w:val="16"/>
                              <w:szCs w:val="16"/>
                              <w:lang w:val="ru-RU"/>
                            </w:rPr>
                            <w:t xml:space="preserve"> г.</w:t>
                          </w:r>
                        </w:p>
                      </w:txbxContent>
                    </v:textbox>
                  </v:rect>
                  <v:rect id="_x0000_s3578" style="position:absolute;left:181;top:54;width:4008;height:408;mso-wrap-style:none;v-text-anchor:top" filled="f" stroked="f">
                    <v:textbox style="mso-next-textbox:#_x0000_s3578" inset="0,0,0,0">
                      <w:txbxContent>
                        <w:p w:rsidR="007F380B" w:rsidRPr="00186930" w:rsidRDefault="007F380B" w:rsidP="007722C6">
                          <w:pPr>
                            <w:spacing w:before="0"/>
                            <w:jc w:val="center"/>
                            <w:rPr>
                              <w:rFonts w:ascii="Arial" w:hAnsi="Arial" w:cs="Arial"/>
                              <w:b/>
                              <w:bCs/>
                              <w:color w:val="000000"/>
                              <w:sz w:val="16"/>
                              <w:szCs w:val="16"/>
                              <w:lang w:val="ru-RU"/>
                            </w:rPr>
                          </w:pPr>
                          <w:r w:rsidRPr="00186930">
                            <w:rPr>
                              <w:rFonts w:ascii="Arial" w:hAnsi="Arial" w:cs="Arial"/>
                              <w:b/>
                              <w:bCs/>
                              <w:color w:val="000000"/>
                              <w:sz w:val="16"/>
                              <w:szCs w:val="16"/>
                              <w:lang w:val="ru-RU"/>
                            </w:rPr>
                            <w:t>Глобальные инвестиции в отрасль электросвязи,</w:t>
                          </w:r>
                        </w:p>
                        <w:p w:rsidR="007F380B" w:rsidRPr="00186930" w:rsidRDefault="007F380B" w:rsidP="007722C6">
                          <w:pPr>
                            <w:spacing w:before="0"/>
                            <w:jc w:val="center"/>
                            <w:rPr>
                              <w:sz w:val="16"/>
                              <w:szCs w:val="16"/>
                              <w:lang w:val="ru-RU"/>
                            </w:rPr>
                          </w:pPr>
                          <w:r w:rsidRPr="00186930">
                            <w:rPr>
                              <w:rFonts w:ascii="Arial" w:hAnsi="Arial" w:cs="Arial"/>
                              <w:b/>
                              <w:bCs/>
                              <w:color w:val="000000"/>
                              <w:sz w:val="16"/>
                              <w:szCs w:val="16"/>
                              <w:lang w:val="ru-RU"/>
                            </w:rPr>
                            <w:t>млрд. долл</w:t>
                          </w:r>
                          <w:r>
                            <w:rPr>
                              <w:rFonts w:ascii="Arial" w:hAnsi="Arial" w:cs="Arial"/>
                              <w:b/>
                              <w:bCs/>
                              <w:color w:val="000000"/>
                              <w:sz w:val="16"/>
                              <w:szCs w:val="16"/>
                              <w:lang w:val="ru-RU"/>
                            </w:rPr>
                            <w:t>.</w:t>
                          </w:r>
                          <w:r w:rsidRPr="00186930">
                            <w:rPr>
                              <w:rFonts w:ascii="Arial" w:hAnsi="Arial" w:cs="Arial"/>
                              <w:b/>
                              <w:bCs/>
                              <w:color w:val="000000"/>
                              <w:sz w:val="16"/>
                              <w:szCs w:val="16"/>
                              <w:lang w:val="ru-RU"/>
                            </w:rPr>
                            <w:t xml:space="preserve"> США</w:t>
                          </w:r>
                          <w:r w:rsidRPr="00C527A2">
                            <w:rPr>
                              <w:rFonts w:ascii="Arial" w:hAnsi="Arial" w:cs="Arial"/>
                              <w:b/>
                              <w:bCs/>
                              <w:color w:val="000000"/>
                              <w:sz w:val="16"/>
                              <w:szCs w:val="16"/>
                              <w:lang w:val="ru-RU"/>
                            </w:rPr>
                            <w:t>, 1998</w:t>
                          </w:r>
                          <w:r w:rsidRPr="00186930">
                            <w:rPr>
                              <w:rFonts w:ascii="Arial" w:hAnsi="Arial" w:cs="Arial"/>
                              <w:b/>
                              <w:bCs/>
                              <w:color w:val="000000"/>
                              <w:sz w:val="16"/>
                              <w:szCs w:val="16"/>
                            </w:rPr>
                            <w:sym w:font="Symbol" w:char="F02D"/>
                          </w:r>
                          <w:r w:rsidRPr="00C527A2">
                            <w:rPr>
                              <w:rFonts w:ascii="Arial" w:hAnsi="Arial" w:cs="Arial"/>
                              <w:b/>
                              <w:bCs/>
                              <w:color w:val="000000"/>
                              <w:sz w:val="16"/>
                              <w:szCs w:val="16"/>
                              <w:lang w:val="ru-RU"/>
                            </w:rPr>
                            <w:t>2008</w:t>
                          </w:r>
                          <w:r w:rsidRPr="00186930">
                            <w:rPr>
                              <w:rFonts w:ascii="Arial" w:hAnsi="Arial" w:cs="Arial"/>
                              <w:b/>
                              <w:bCs/>
                              <w:color w:val="000000"/>
                              <w:sz w:val="16"/>
                              <w:szCs w:val="16"/>
                              <w:lang w:val="ru-RU"/>
                            </w:rPr>
                            <w:t> гг.</w:t>
                          </w:r>
                        </w:p>
                      </w:txbxContent>
                    </v:textbox>
                  </v:rect>
                  <w10:wrap type="none"/>
                  <w10:anchorlock/>
                </v:group>
              </w:pict>
            </w:r>
          </w:p>
        </w:tc>
        <w:tc>
          <w:tcPr>
            <w:tcW w:w="425" w:type="dxa"/>
            <w:tcBorders>
              <w:left w:val="single" w:sz="4" w:space="0" w:color="auto"/>
              <w:right w:val="single" w:sz="4" w:space="0" w:color="auto"/>
            </w:tcBorders>
            <w:shd w:val="clear" w:color="auto" w:fill="auto"/>
          </w:tcPr>
          <w:p w:rsidR="007722C6" w:rsidRPr="00607AA5" w:rsidRDefault="007722C6" w:rsidP="007722C6">
            <w:pPr>
              <w:pStyle w:val="FigureTitle"/>
              <w:pBdr>
                <w:top w:val="none" w:sz="0" w:space="0" w:color="auto"/>
              </w:pBdr>
              <w:shd w:val="clear" w:color="auto" w:fill="auto"/>
              <w:rPr>
                <w:rFonts w:ascii="Trebuchet MS" w:hAnsi="Trebuchet MS"/>
                <w:lang w:val="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7722C6" w:rsidRPr="00607AA5" w:rsidRDefault="007722C6" w:rsidP="007722C6">
            <w:pPr>
              <w:pStyle w:val="FigureTitle"/>
              <w:pBdr>
                <w:top w:val="none" w:sz="0" w:space="0" w:color="auto"/>
              </w:pBdr>
              <w:shd w:val="clear" w:color="auto" w:fill="auto"/>
              <w:spacing w:before="60"/>
              <w:ind w:right="-74"/>
              <w:jc w:val="center"/>
              <w:rPr>
                <w:rFonts w:ascii="Arial" w:hAnsi="Arial" w:cs="Arial"/>
                <w:sz w:val="16"/>
                <w:szCs w:val="16"/>
                <w:lang w:val="ru-RU"/>
              </w:rPr>
            </w:pPr>
            <w:r w:rsidRPr="00607AA5">
              <w:rPr>
                <w:rFonts w:ascii="Arial" w:hAnsi="Arial" w:cs="Arial"/>
                <w:bCs/>
                <w:sz w:val="16"/>
                <w:szCs w:val="16"/>
                <w:lang w:val="ru-RU"/>
              </w:rPr>
              <w:t>Инвестиции в отрасль электросвязи, 2008 г.</w:t>
            </w:r>
            <w:r w:rsidRPr="00EE513E">
              <w:rPr>
                <w:rFonts w:ascii="Trebuchet MS" w:hAnsi="Trebuchet MS"/>
                <w:lang w:val="ru-RU" w:eastAsia="zh-CN"/>
              </w:rPr>
              <w:pict>
                <v:group id="_x0000_s3579" style="position:absolute;left:0;text-align:left;margin-left:4.15pt;margin-top:19.35pt;width:203pt;height:156.45pt;z-index:251658240;mso-position-horizontal-relative:text;mso-position-vertical-relative:text" coordorigin="2552,892" coordsize="4060,3129">
                  <v:group id="_x0000_s3580" style="position:absolute;left:3377;top:1022;width:2669;height:2478" coordorigin="3377,1022" coordsize="2669,2478">
                    <v:shape id="_x0000_s3581" style="position:absolute;left:4314;top:2246;width:1528;height:1254" coordsize="105,86" path="m,83hdc7,85,13,86,20,86v47,,85,-38,85,-85c105,1,104,1,104,hal20,1,,83hdxe" fillcolor="green" strokeweight="42e-5mm">
                      <v:path arrowok="t"/>
                    </v:shape>
                    <v:shape id="_x0000_s3582" style="position:absolute;left:4169;top:2261;width:436;height:1195" coordsize="30,82" path="m,79hdc4,80,7,81,10,82hal30,,,79hdxe" fillcolor="#936" strokeweight="42e-5mm">
                      <v:path arrowok="t"/>
                    </v:shape>
                    <v:shape id="_x0000_s3583" style="position:absolute;left:3377;top:1284;width:1237;height:2128" coordsize="85,146" path="m34,hdc13,16,1,41,1,67v-1,35,21,67,54,79hal85,67,34,hdxe" fillcolor="red" strokeweight="42e-5mm">
                      <v:path arrowok="t"/>
                    </v:shape>
                    <v:shape id="_x0000_s3584" style="position:absolute;left:3872;top:1022;width:1659;height:1239" coordsize="114,85" path="m114,29hdc98,11,75,1,51,1,32,,14,7,,18hal51,85,114,29hdxe" fillcolor="#ffc" strokeweight="42e-5mm">
                      <v:path arrowok="t"/>
                    </v:shape>
                    <v:shape id="_x0000_s3585" style="position:absolute;left:4614;top:1445;width:1222;height:816" coordsize="84,56" path="m84,48hdc83,30,75,13,63,hal,56,84,48hdxe" fillcolor="#99f" strokeweight="42e-5mm">
                      <v:path arrowok="t"/>
                    </v:shape>
                    <v:shape id="_x0000_s3586" style="position:absolute;left:4614;top:2144;width:1222;height:117" coordsize="84,8" path="m84,7hdc84,5,84,3,84,hal,8,84,7hdxe" fillcolor="#f90" strokeweight="42e-5mm">
                      <v:path arrowok="t"/>
                    </v:shape>
                    <v:shape id="_x0000_s3587" style="position:absolute;left:3601;top:3470;width:684;height:15" coordsize="47,1" path="m,1r5,l47,e" filled="f" strokeweight="0">
                      <v:path arrowok="t"/>
                    </v:shape>
                    <v:shape id="_x0000_s3588" style="position:absolute;left:5755;top:1532;width:218;height:262" coordsize="15,18" path="m15,r,5l,18e" filled="f" strokeweight="0">
                      <v:path arrowok="t"/>
                    </v:shape>
                    <v:shape id="_x0000_s3589" style="position:absolute;left:5856;top:1998;width:190;height:219" coordsize="13,15" path="m13,l8,,,15e" filled="f" strokeweight="0">
                      <v:path arrowok="t"/>
                    </v:shape>
                  </v:group>
                  <v:shape id="_x0000_s3590" type="#_x0000_t202" style="position:absolute;left:5315;top:892;width:1297;height:775" filled="f" stroked="f">
                    <v:textbox style="mso-next-textbox:#_x0000_s3590">
                      <w:txbxContent>
                        <w:p w:rsidR="007F380B" w:rsidRPr="00A56FDE" w:rsidRDefault="007F380B" w:rsidP="007722C6">
                          <w:pPr>
                            <w:spacing w:before="0"/>
                            <w:jc w:val="center"/>
                            <w:rPr>
                              <w:rFonts w:ascii="Arial" w:hAnsi="Arial" w:cs="Arial"/>
                              <w:sz w:val="16"/>
                              <w:szCs w:val="16"/>
                              <w:lang w:val="ru-RU"/>
                            </w:rPr>
                          </w:pPr>
                          <w:r w:rsidRPr="00A56FDE">
                            <w:rPr>
                              <w:rFonts w:ascii="Arial" w:hAnsi="Arial" w:cs="Arial"/>
                              <w:sz w:val="16"/>
                              <w:szCs w:val="16"/>
                              <w:lang w:val="ru-RU"/>
                            </w:rPr>
                            <w:t>Арабские государства</w:t>
                          </w:r>
                        </w:p>
                        <w:p w:rsidR="007F380B" w:rsidRPr="00A56FDE" w:rsidRDefault="007F380B" w:rsidP="007722C6">
                          <w:pPr>
                            <w:spacing w:before="0"/>
                            <w:jc w:val="center"/>
                            <w:rPr>
                              <w:rFonts w:ascii="Arial" w:hAnsi="Arial" w:cs="Arial"/>
                              <w:sz w:val="16"/>
                              <w:szCs w:val="16"/>
                              <w:lang w:val="ru-RU"/>
                            </w:rPr>
                          </w:pPr>
                          <w:r w:rsidRPr="00A56FDE">
                            <w:rPr>
                              <w:rFonts w:ascii="Arial" w:hAnsi="Arial" w:cs="Arial"/>
                              <w:sz w:val="16"/>
                              <w:szCs w:val="16"/>
                              <w:lang w:val="ru-RU"/>
                            </w:rPr>
                            <w:t>10%</w:t>
                          </w:r>
                        </w:p>
                      </w:txbxContent>
                    </v:textbox>
                  </v:shape>
                  <v:shape id="_x0000_s3591" type="#_x0000_t202" style="position:absolute;left:5929;top:1717;width:683;height:520" filled="f" stroked="f">
                    <v:textbox style="mso-next-textbox:#_x0000_s3591">
                      <w:txbxContent>
                        <w:p w:rsidR="007F380B" w:rsidRPr="00A56FDE" w:rsidRDefault="007F380B" w:rsidP="007722C6">
                          <w:pPr>
                            <w:spacing w:before="0"/>
                            <w:jc w:val="center"/>
                            <w:rPr>
                              <w:rFonts w:ascii="Arial" w:hAnsi="Arial" w:cs="Arial"/>
                              <w:sz w:val="16"/>
                              <w:szCs w:val="16"/>
                              <w:lang w:val="ru-RU"/>
                            </w:rPr>
                          </w:pPr>
                          <w:r>
                            <w:rPr>
                              <w:rFonts w:ascii="Arial" w:hAnsi="Arial" w:cs="Arial"/>
                              <w:sz w:val="16"/>
                              <w:szCs w:val="16"/>
                              <w:lang w:val="ru-RU"/>
                            </w:rPr>
                            <w:t>СНГ</w:t>
                          </w:r>
                        </w:p>
                        <w:p w:rsidR="007F380B" w:rsidRPr="00A56FDE" w:rsidRDefault="007F380B" w:rsidP="007722C6">
                          <w:pPr>
                            <w:spacing w:before="0"/>
                            <w:jc w:val="center"/>
                            <w:rPr>
                              <w:rFonts w:ascii="Arial" w:hAnsi="Arial" w:cs="Arial"/>
                              <w:sz w:val="16"/>
                              <w:szCs w:val="16"/>
                              <w:lang w:val="ru-RU"/>
                            </w:rPr>
                          </w:pPr>
                          <w:r w:rsidRPr="00A56FDE">
                            <w:rPr>
                              <w:rFonts w:ascii="Arial" w:hAnsi="Arial" w:cs="Arial"/>
                              <w:sz w:val="16"/>
                              <w:szCs w:val="16"/>
                              <w:lang w:val="ru-RU"/>
                            </w:rPr>
                            <w:t>1%</w:t>
                          </w:r>
                        </w:p>
                      </w:txbxContent>
                    </v:textbox>
                  </v:shape>
                  <v:shape id="_x0000_s3592" type="#_x0000_t202" style="position:absolute;left:4372;top:2317;width:1506;height:929" filled="f" stroked="f">
                    <v:textbox style="mso-next-textbox:#_x0000_s3592">
                      <w:txbxContent>
                        <w:p w:rsidR="007F380B" w:rsidRPr="00A56FDE" w:rsidRDefault="007F380B" w:rsidP="007722C6">
                          <w:pPr>
                            <w:spacing w:before="0"/>
                            <w:jc w:val="center"/>
                            <w:rPr>
                              <w:rFonts w:ascii="Arial" w:hAnsi="Arial" w:cs="Arial"/>
                              <w:color w:val="FFFFFF" w:themeColor="background1"/>
                              <w:sz w:val="16"/>
                              <w:szCs w:val="16"/>
                              <w:lang w:val="ru-RU"/>
                            </w:rPr>
                          </w:pPr>
                          <w:r w:rsidRPr="00A56FDE">
                            <w:rPr>
                              <w:rFonts w:ascii="Arial" w:hAnsi="Arial" w:cs="Arial"/>
                              <w:color w:val="FFFFFF" w:themeColor="background1"/>
                              <w:sz w:val="16"/>
                              <w:szCs w:val="16"/>
                              <w:lang w:val="ru-RU"/>
                            </w:rPr>
                            <w:t>Азиатско-</w:t>
                          </w:r>
                          <w:r w:rsidRPr="00A56FDE">
                            <w:rPr>
                              <w:rFonts w:ascii="Arial" w:hAnsi="Arial" w:cs="Arial"/>
                              <w:color w:val="FFFFFF" w:themeColor="background1"/>
                              <w:sz w:val="16"/>
                              <w:szCs w:val="16"/>
                              <w:lang w:val="ru-RU"/>
                            </w:rPr>
                            <w:br/>
                            <w:t>Тихоокеанский регион</w:t>
                          </w:r>
                        </w:p>
                        <w:p w:rsidR="007F380B" w:rsidRPr="00A56FDE" w:rsidRDefault="007F380B" w:rsidP="007722C6">
                          <w:pPr>
                            <w:spacing w:before="0"/>
                            <w:jc w:val="center"/>
                            <w:rPr>
                              <w:rFonts w:ascii="Arial" w:hAnsi="Arial" w:cs="Arial"/>
                              <w:color w:val="FFFFFF" w:themeColor="background1"/>
                              <w:sz w:val="16"/>
                              <w:szCs w:val="16"/>
                              <w:lang w:val="ru-RU"/>
                            </w:rPr>
                          </w:pPr>
                          <w:r w:rsidRPr="00A56FDE">
                            <w:rPr>
                              <w:rFonts w:ascii="Arial" w:hAnsi="Arial" w:cs="Arial"/>
                              <w:color w:val="FFFFFF" w:themeColor="background1"/>
                              <w:sz w:val="16"/>
                              <w:szCs w:val="16"/>
                              <w:lang w:val="ru-RU"/>
                            </w:rPr>
                            <w:t>29%</w:t>
                          </w:r>
                        </w:p>
                      </w:txbxContent>
                    </v:textbox>
                  </v:shape>
                  <v:shape id="_x0000_s3593" type="#_x0000_t202" style="position:absolute;left:2552;top:3246;width:1297;height:775" filled="f" stroked="f">
                    <v:textbox style="mso-next-textbox:#_x0000_s3593">
                      <w:txbxContent>
                        <w:p w:rsidR="007F380B" w:rsidRPr="00A56FDE" w:rsidRDefault="007F380B" w:rsidP="007722C6">
                          <w:pPr>
                            <w:spacing w:before="0"/>
                            <w:jc w:val="center"/>
                            <w:rPr>
                              <w:rFonts w:ascii="Arial" w:hAnsi="Arial" w:cs="Arial"/>
                              <w:sz w:val="16"/>
                              <w:szCs w:val="16"/>
                              <w:lang w:val="ru-RU"/>
                            </w:rPr>
                          </w:pPr>
                          <w:r>
                            <w:rPr>
                              <w:rFonts w:ascii="Arial" w:hAnsi="Arial" w:cs="Arial"/>
                              <w:sz w:val="16"/>
                              <w:szCs w:val="16"/>
                              <w:lang w:val="ru-RU"/>
                            </w:rPr>
                            <w:t>Африка</w:t>
                          </w:r>
                          <w:r>
                            <w:rPr>
                              <w:rFonts w:ascii="Arial" w:hAnsi="Arial" w:cs="Arial"/>
                              <w:sz w:val="16"/>
                              <w:szCs w:val="16"/>
                              <w:lang w:val="ru-RU"/>
                            </w:rPr>
                            <w:br/>
                            <w:t>2</w:t>
                          </w:r>
                          <w:r w:rsidRPr="00A56FDE">
                            <w:rPr>
                              <w:rFonts w:ascii="Arial" w:hAnsi="Arial" w:cs="Arial"/>
                              <w:sz w:val="16"/>
                              <w:szCs w:val="16"/>
                              <w:lang w:val="ru-RU"/>
                            </w:rPr>
                            <w:t>%</w:t>
                          </w:r>
                        </w:p>
                      </w:txbxContent>
                    </v:textbox>
                  </v:shape>
                  <v:shape id="_x0000_s3594" type="#_x0000_t202" style="position:absolute;left:3417;top:1943;width:1063;height:1010" filled="f" stroked="f">
                    <v:textbox style="mso-next-textbox:#_x0000_s3594">
                      <w:txbxContent>
                        <w:p w:rsidR="007F380B" w:rsidRPr="00A56FDE" w:rsidRDefault="007F380B" w:rsidP="007722C6">
                          <w:pPr>
                            <w:jc w:val="center"/>
                            <w:rPr>
                              <w:rFonts w:ascii="Arial" w:hAnsi="Arial" w:cs="Arial"/>
                              <w:color w:val="FFFFFF" w:themeColor="background1"/>
                              <w:sz w:val="16"/>
                              <w:szCs w:val="16"/>
                              <w:lang w:val="ru-RU"/>
                            </w:rPr>
                          </w:pPr>
                          <w:r w:rsidRPr="00A56FDE">
                            <w:rPr>
                              <w:rFonts w:ascii="Arial" w:hAnsi="Arial" w:cs="Arial"/>
                              <w:color w:val="FFFFFF" w:themeColor="background1"/>
                              <w:sz w:val="16"/>
                              <w:szCs w:val="16"/>
                              <w:lang w:val="ru-RU"/>
                            </w:rPr>
                            <w:t>Северная и Южная Америка</w:t>
                          </w:r>
                          <w:r>
                            <w:rPr>
                              <w:rFonts w:ascii="Arial" w:hAnsi="Arial" w:cs="Arial"/>
                              <w:color w:val="FFFFFF" w:themeColor="background1"/>
                              <w:sz w:val="16"/>
                              <w:szCs w:val="16"/>
                              <w:lang w:val="ru-RU"/>
                            </w:rPr>
                            <w:br/>
                          </w:r>
                          <w:r w:rsidRPr="00A56FDE">
                            <w:rPr>
                              <w:rFonts w:ascii="Arial" w:hAnsi="Arial" w:cs="Arial"/>
                              <w:color w:val="FFFFFF" w:themeColor="background1"/>
                              <w:sz w:val="16"/>
                              <w:szCs w:val="16"/>
                              <w:lang w:val="ru-RU"/>
                            </w:rPr>
                            <w:t>34%</w:t>
                          </w:r>
                        </w:p>
                      </w:txbxContent>
                    </v:textbox>
                  </v:shape>
                  <v:shape id="_x0000_s3595" type="#_x0000_t202" style="position:absolute;left:4018;top:1267;width:1297;height:775" filled="f" stroked="f">
                    <v:textbox style="mso-next-textbox:#_x0000_s3595">
                      <w:txbxContent>
                        <w:p w:rsidR="007F380B" w:rsidRPr="00A56FDE" w:rsidRDefault="007F380B" w:rsidP="007722C6">
                          <w:pPr>
                            <w:spacing w:before="0"/>
                            <w:jc w:val="center"/>
                            <w:rPr>
                              <w:rFonts w:ascii="Arial" w:hAnsi="Arial" w:cs="Arial"/>
                              <w:sz w:val="16"/>
                              <w:szCs w:val="16"/>
                              <w:lang w:val="ru-RU"/>
                            </w:rPr>
                          </w:pPr>
                          <w:r>
                            <w:rPr>
                              <w:rFonts w:ascii="Arial" w:hAnsi="Arial" w:cs="Arial"/>
                              <w:sz w:val="16"/>
                              <w:szCs w:val="16"/>
                              <w:lang w:val="ru-RU"/>
                            </w:rPr>
                            <w:t>Европа</w:t>
                          </w:r>
                        </w:p>
                        <w:p w:rsidR="007F380B" w:rsidRPr="00A56FDE" w:rsidRDefault="007F380B" w:rsidP="007722C6">
                          <w:pPr>
                            <w:spacing w:before="0"/>
                            <w:jc w:val="center"/>
                            <w:rPr>
                              <w:rFonts w:ascii="Arial" w:hAnsi="Arial" w:cs="Arial"/>
                              <w:sz w:val="16"/>
                              <w:szCs w:val="16"/>
                              <w:lang w:val="ru-RU"/>
                            </w:rPr>
                          </w:pPr>
                          <w:r>
                            <w:rPr>
                              <w:rFonts w:ascii="Arial" w:hAnsi="Arial" w:cs="Arial"/>
                              <w:sz w:val="16"/>
                              <w:szCs w:val="16"/>
                              <w:lang w:val="ru-RU"/>
                            </w:rPr>
                            <w:t>24</w:t>
                          </w:r>
                          <w:r w:rsidRPr="00A56FDE">
                            <w:rPr>
                              <w:rFonts w:ascii="Arial" w:hAnsi="Arial" w:cs="Arial"/>
                              <w:sz w:val="16"/>
                              <w:szCs w:val="16"/>
                              <w:lang w:val="ru-RU"/>
                            </w:rPr>
                            <w:t>%</w:t>
                          </w:r>
                        </w:p>
                      </w:txbxContent>
                    </v:textbox>
                  </v:shape>
                  <w10:anchorlock/>
                </v:group>
              </w:pict>
            </w:r>
          </w:p>
        </w:tc>
      </w:tr>
    </w:tbl>
    <w:p w:rsidR="007722C6" w:rsidRPr="000C1AF7" w:rsidRDefault="007722C6" w:rsidP="007722C6">
      <w:pPr>
        <w:pStyle w:val="FigureSource"/>
        <w:rPr>
          <w:rFonts w:asciiTheme="majorBidi" w:hAnsiTheme="majorBidi" w:cstheme="majorBidi"/>
          <w:bCs/>
          <w:i/>
          <w:iCs/>
          <w:sz w:val="18"/>
          <w:szCs w:val="18"/>
        </w:rPr>
      </w:pPr>
      <w:r>
        <w:rPr>
          <w:rFonts w:asciiTheme="majorBidi" w:hAnsiTheme="majorBidi" w:cstheme="majorBidi"/>
          <w:i/>
          <w:iCs/>
          <w:sz w:val="18"/>
          <w:szCs w:val="18"/>
          <w:lang w:val="ru-RU"/>
        </w:rPr>
        <w:t>Источник</w:t>
      </w:r>
      <w:r w:rsidRPr="007722C6">
        <w:rPr>
          <w:rFonts w:asciiTheme="majorBidi" w:hAnsiTheme="majorBidi" w:cstheme="majorBidi"/>
          <w:i/>
          <w:iCs/>
          <w:sz w:val="18"/>
          <w:szCs w:val="18"/>
        </w:rPr>
        <w:t xml:space="preserve">: </w:t>
      </w:r>
      <w:r w:rsidRPr="000C1AF7">
        <w:rPr>
          <w:rFonts w:asciiTheme="majorBidi" w:hAnsiTheme="majorBidi" w:cstheme="majorBidi"/>
          <w:bCs/>
          <w:i/>
          <w:iCs/>
          <w:sz w:val="18"/>
          <w:szCs w:val="18"/>
          <w:lang w:val="ru-RU"/>
        </w:rPr>
        <w:t>Всемирная база данных МСЭ по показателям в области электросвязи/ИКТ.</w:t>
      </w:r>
      <w:r w:rsidRPr="000C1AF7">
        <w:rPr>
          <w:rFonts w:asciiTheme="majorBidi" w:hAnsiTheme="majorBidi" w:cstheme="majorBidi"/>
          <w:bCs/>
          <w:i/>
          <w:iCs/>
          <w:sz w:val="18"/>
          <w:szCs w:val="18"/>
        </w:rPr>
        <w:t xml:space="preserve"> </w:t>
      </w:r>
    </w:p>
    <w:p w:rsidR="007722C6" w:rsidRPr="007722C6" w:rsidRDefault="007722C6" w:rsidP="007722C6">
      <w:pPr>
        <w:pStyle w:val="FigureSource"/>
        <w:tabs>
          <w:tab w:val="clear" w:pos="567"/>
        </w:tabs>
        <w:ind w:left="0" w:firstLine="0"/>
        <w:rPr>
          <w:rFonts w:asciiTheme="majorBidi" w:hAnsiTheme="majorBidi" w:cstheme="majorBidi"/>
          <w:bCs/>
          <w:sz w:val="18"/>
          <w:szCs w:val="18"/>
        </w:rPr>
      </w:pPr>
      <w:r w:rsidRPr="007722C6">
        <w:rPr>
          <w:rFonts w:asciiTheme="majorBidi" w:hAnsiTheme="majorBidi" w:cstheme="majorBidi"/>
          <w:bCs/>
          <w:i/>
          <w:iCs/>
          <w:sz w:val="18"/>
          <w:szCs w:val="18"/>
          <w:lang w:val="ru-RU"/>
        </w:rPr>
        <w:t>Примечание</w:t>
      </w:r>
      <w:r w:rsidRPr="007722C6">
        <w:rPr>
          <w:rFonts w:asciiTheme="majorBidi" w:hAnsiTheme="majorBidi" w:cstheme="majorBidi"/>
          <w:bCs/>
          <w:sz w:val="18"/>
          <w:szCs w:val="18"/>
          <w:lang w:val="ru-RU"/>
        </w:rPr>
        <w:t xml:space="preserve">. </w:t>
      </w:r>
      <w:r w:rsidRPr="007722C6">
        <w:rPr>
          <w:rFonts w:asciiTheme="majorBidi" w:hAnsiTheme="majorBidi" w:cstheme="majorBidi"/>
          <w:bCs/>
          <w:sz w:val="18"/>
          <w:szCs w:val="18"/>
          <w:lang w:val="ru-RU"/>
        </w:rPr>
        <w:sym w:font="Symbol" w:char="F02D"/>
      </w:r>
      <w:r w:rsidRPr="007722C6">
        <w:rPr>
          <w:rFonts w:asciiTheme="majorBidi" w:hAnsiTheme="majorBidi" w:cstheme="majorBidi"/>
          <w:bCs/>
          <w:sz w:val="18"/>
          <w:szCs w:val="18"/>
          <w:lang w:val="ru-RU"/>
        </w:rPr>
        <w:t xml:space="preserve"> По данным МСЭ, инвестиции в отрасль электросвязи определяются как "…расходы, связанные с приобретением прав собственности на имущество (включая интеллектуальное и нематериальное имущество, например компьютерное программное обеспечение) и линейные сооружения. Сюда относятся расходы на первоначальную установку и дополнения к существующей установке, если предполагается, что использование будет осуществляться в течение продолжительного периода времени. Следует отметить, что данное определение применяется к услугам электросвязи широкого пользования и не включает в себя инвестиции в программное обеспечение и оборудование электросвязи, предназначенные для частного использования". Следует отметить, что ряд национальных органов электросвязи, от которых МСЭ получает данные, не собирают и не представляют данные об инвестициях в отрасль электросвязи, вложенных работающими в стране иностранными компаниями и инвесторами.</w:t>
      </w:r>
    </w:p>
    <w:p w:rsidR="00F451A8" w:rsidRPr="00F451A8" w:rsidRDefault="007722C6" w:rsidP="007722C6">
      <w:pPr>
        <w:pStyle w:val="Heading2"/>
        <w:rPr>
          <w:lang w:val="ru-RU"/>
        </w:rPr>
      </w:pPr>
      <w:bookmarkStart w:id="30" w:name="_Toc262826021"/>
      <w:r>
        <w:rPr>
          <w:lang w:val="ru-RU"/>
        </w:rPr>
        <w:t>2.2</w:t>
      </w:r>
      <w:r w:rsidR="00F451A8" w:rsidRPr="00F451A8">
        <w:rPr>
          <w:lang w:val="ru-RU"/>
        </w:rPr>
        <w:tab/>
        <w:t>Новые продукты и услуги и новые методы работы в отрасли электросвязи</w:t>
      </w:r>
      <w:bookmarkEnd w:id="29"/>
      <w:bookmarkEnd w:id="30"/>
    </w:p>
    <w:p w:rsidR="00F451A8" w:rsidRPr="00607AA5" w:rsidRDefault="00F451A8" w:rsidP="00FC336C">
      <w:pPr>
        <w:rPr>
          <w:lang w:val="ru-RU"/>
        </w:rPr>
      </w:pPr>
      <w:r w:rsidRPr="00607AA5">
        <w:rPr>
          <w:lang w:val="ru-RU"/>
        </w:rPr>
        <w:t>Сектор электросвязи постоянно расширяется вследствие либерализации. Он претерпел преобразования благодаря взрывоподобному росту использования интернета, мультимедиа и мобильных телефонов и огромному увеличению потоков данных (с коммутацией пакетов) по сравнению с голосовым трафиком (с коммутацией каналов). Произошел сдвиг в сторону волоконно-оптических сетей и большей полосы пропускания для потребностей мультимедийных услуг. В условиях дерегулирования, "развязывания абонентской линии" и необходимости работать с устройствами различных технологий от множества поставщиков для предоставления услуг постоянно растущему числу клиентов, конкуренция между операторами ужесточается.</w:t>
      </w:r>
    </w:p>
    <w:p w:rsidR="00F451A8" w:rsidRPr="00607AA5" w:rsidRDefault="00F451A8" w:rsidP="00FC336C">
      <w:pPr>
        <w:rPr>
          <w:lang w:val="ru-RU"/>
        </w:rPr>
      </w:pPr>
      <w:r w:rsidRPr="00607AA5">
        <w:rPr>
          <w:lang w:val="ru-RU"/>
        </w:rPr>
        <w:t>Расширение особенно заметно в подвижной телефонии. Сети подвижной связи могут обеспечивать хороший охват населения при относительно невысоких затратах на одного пользователя</w:t>
      </w:r>
      <w:r w:rsidRPr="00607AA5">
        <w:rPr>
          <w:rFonts w:cs="TimesNewRoman"/>
          <w:lang w:val="ru-RU"/>
        </w:rPr>
        <w:t xml:space="preserve">. В последнее время получили быстрое распространение </w:t>
      </w:r>
      <w:r w:rsidRPr="00607AA5">
        <w:rPr>
          <w:lang w:val="ru-RU" w:eastAsia="fr-FR"/>
        </w:rPr>
        <w:t>GSM (</w:t>
      </w:r>
      <w:r w:rsidRPr="00607AA5">
        <w:rPr>
          <w:lang w:val="ru-RU"/>
        </w:rPr>
        <w:t>Глобальная система подвижной связи</w:t>
      </w:r>
      <w:r w:rsidRPr="00607AA5">
        <w:rPr>
          <w:lang w:val="ru-RU" w:eastAsia="fr-FR"/>
        </w:rPr>
        <w:t>) и другие беспроводные технологии, и существует нарастающая тенденция предоставления практически всему населению услуг высокоскоростной передачи данных посредством таких служб, как GPRS (</w:t>
      </w:r>
      <w:r w:rsidRPr="00607AA5">
        <w:rPr>
          <w:lang w:val="ru-RU"/>
        </w:rPr>
        <w:t>служба пакетной передачи данных общего пользования</w:t>
      </w:r>
      <w:r w:rsidRPr="00607AA5">
        <w:rPr>
          <w:lang w:val="ru-RU" w:eastAsia="fr-FR"/>
        </w:rPr>
        <w:t>), I-Mode, UMTS (</w:t>
      </w:r>
      <w:r w:rsidRPr="00607AA5">
        <w:rPr>
          <w:lang w:val="ru-RU"/>
        </w:rPr>
        <w:t>универсальная система подвижной связи</w:t>
      </w:r>
      <w:r w:rsidRPr="00607AA5">
        <w:rPr>
          <w:lang w:val="ru-RU" w:eastAsia="fr-FR"/>
        </w:rPr>
        <w:t>) и W-CDMA (широкополосный многостанционный доступ с кодовым разделением каналов), которая ведет к распространению технологии третьего поколения (3G). Все эти улучшения способствовали существенному увеличению трафика и открыли широкие перспективы для создания новых услуг и потоков доходов. Новые примеры включают возможность использования технологии системы глобального позиционирования мобильных телефонов для вызова элементов, определяемых местоположением, например карт, информации о движении на дорогах и о развлечениях/покупках, или для получения рекламы и информации в соответствии с местоположением</w:t>
      </w:r>
      <w:r w:rsidRPr="00607AA5">
        <w:rPr>
          <w:lang w:val="ru-RU"/>
        </w:rPr>
        <w:t>.</w:t>
      </w:r>
    </w:p>
    <w:p w:rsidR="00F451A8" w:rsidRPr="00607AA5" w:rsidRDefault="00F451A8" w:rsidP="00FC336C">
      <w:pPr>
        <w:rPr>
          <w:lang w:val="ru-RU"/>
        </w:rPr>
      </w:pPr>
      <w:r w:rsidRPr="00607AA5">
        <w:rPr>
          <w:lang w:val="ru-RU"/>
        </w:rPr>
        <w:t xml:space="preserve">Быстрые изменения в условиях конкуренции наряду с развитием новых технологий также приводят к модернизации организации труда. Новые технологии, глобальная конкуренция и растущие скорость </w:t>
      </w:r>
      <w:r w:rsidRPr="00607AA5">
        <w:rPr>
          <w:lang w:val="ru-RU"/>
        </w:rPr>
        <w:lastRenderedPageBreak/>
        <w:t>передачи и объем информации создают гибкие и адаптируемые рабочие взаимосвязи и организации. Дистанционная работа является видом организации труда, возрастающее использование которого является четким признаком тенденции к более гибкому и более подвижному рабочему месту. Некоторые люди работают на дому, а другие иногда используют технологию подвижной электросвязи, чтобы работать в кафе или множестве других мест. В апреле 2007 года в США было зарегистрировано 12 млн. человек, работающих на дому</w:t>
      </w:r>
      <w:r w:rsidRPr="007E2C52">
        <w:rPr>
          <w:rStyle w:val="FootnoteReference"/>
          <w:rFonts w:cs="Arial"/>
          <w:szCs w:val="16"/>
          <w:lang w:val="ru-RU"/>
        </w:rPr>
        <w:footnoteReference w:id="2"/>
      </w:r>
      <w:r w:rsidRPr="00607AA5">
        <w:rPr>
          <w:lang w:val="ru-RU"/>
        </w:rPr>
        <w:t xml:space="preserve">. Дистанционная работа на больших расстояниях облегчается такими инструментами, </w:t>
      </w:r>
      <w:r w:rsidRPr="000C1AF7">
        <w:rPr>
          <w:lang w:val="ru-RU"/>
        </w:rPr>
        <w:t xml:space="preserve">как </w:t>
      </w:r>
      <w:hyperlink r:id="rId17" w:tooltip="Virtual private networks" w:history="1">
        <w:r w:rsidRPr="000C1AF7">
          <w:rPr>
            <w:rStyle w:val="Hyperlink"/>
            <w:color w:val="auto"/>
            <w:lang w:val="ru-RU"/>
          </w:rPr>
          <w:t>частные виртуальные сети</w:t>
        </w:r>
      </w:hyperlink>
      <w:r w:rsidRPr="000C1AF7">
        <w:rPr>
          <w:lang w:val="ru-RU"/>
        </w:rPr>
        <w:t xml:space="preserve">, </w:t>
      </w:r>
      <w:hyperlink r:id="rId18" w:tooltip="Videoconferencing" w:history="1">
        <w:r w:rsidRPr="000C1AF7">
          <w:rPr>
            <w:rStyle w:val="Hyperlink"/>
            <w:color w:val="auto"/>
            <w:lang w:val="ru-RU"/>
          </w:rPr>
          <w:t>видеоконференции</w:t>
        </w:r>
      </w:hyperlink>
      <w:r w:rsidRPr="000C1AF7">
        <w:rPr>
          <w:lang w:val="ru-RU"/>
        </w:rPr>
        <w:t xml:space="preserve"> и </w:t>
      </w:r>
      <w:hyperlink r:id="rId19" w:tooltip="Voice over IP" w:history="1">
        <w:r w:rsidRPr="000C1AF7">
          <w:rPr>
            <w:rStyle w:val="Hyperlink"/>
            <w:color w:val="auto"/>
            <w:lang w:val="ru-RU"/>
          </w:rPr>
          <w:t>передача голоса по протоколу Интернет</w:t>
        </w:r>
      </w:hyperlink>
      <w:r w:rsidRPr="000C1AF7">
        <w:rPr>
          <w:lang w:val="ru-RU"/>
        </w:rPr>
        <w:t xml:space="preserve">. Это может быть целесообразно и полезно для компаний, так как позволяет персоналу и сотрудникам общаться на больших расстояниях, экономя значительное количество времени и денег, необходимых для переездов. Так как соединения </w:t>
      </w:r>
      <w:hyperlink r:id="rId20" w:tooltip="Broadband" w:history="1">
        <w:r w:rsidRPr="000C1AF7">
          <w:rPr>
            <w:rStyle w:val="Hyperlink"/>
            <w:color w:val="auto"/>
            <w:lang w:val="ru-RU"/>
          </w:rPr>
          <w:t>широкополосного</w:t>
        </w:r>
      </w:hyperlink>
      <w:r w:rsidRPr="000C1AF7">
        <w:rPr>
          <w:lang w:val="ru-RU"/>
        </w:rPr>
        <w:t xml:space="preserve"> </w:t>
      </w:r>
      <w:hyperlink r:id="rId21" w:tooltip="Internet" w:history="1">
        <w:r w:rsidRPr="000C1AF7">
          <w:rPr>
            <w:rStyle w:val="Hyperlink"/>
            <w:color w:val="auto"/>
            <w:lang w:val="ru-RU"/>
          </w:rPr>
          <w:t>интернета</w:t>
        </w:r>
      </w:hyperlink>
      <w:r w:rsidRPr="000C1AF7">
        <w:rPr>
          <w:lang w:val="ru-RU"/>
        </w:rPr>
        <w:t xml:space="preserve"> становятся все более доступными, все больше работников имеют дома достаточную полосу пропускания, чтобы использовать эти инструменты для связи</w:t>
      </w:r>
      <w:r w:rsidRPr="00607AA5">
        <w:rPr>
          <w:lang w:val="ru-RU"/>
        </w:rPr>
        <w:t xml:space="preserve"> своего дома с корпоративной сетью интранет и внутренними телефонными сетями. Удаленная работа особенно важна для компаний электросвязи, чьи продукты и услуги предоставляют важное поле применения.</w:t>
      </w:r>
    </w:p>
    <w:p w:rsidR="00F451A8" w:rsidRPr="00607AA5" w:rsidRDefault="00F451A8" w:rsidP="007722C6">
      <w:pPr>
        <w:pStyle w:val="Heading1"/>
        <w:rPr>
          <w:lang w:val="ru-RU"/>
        </w:rPr>
      </w:pPr>
      <w:bookmarkStart w:id="31" w:name="_Toc260735760"/>
      <w:bookmarkStart w:id="32" w:name="_Toc262826022"/>
      <w:r w:rsidRPr="00607AA5">
        <w:rPr>
          <w:lang w:val="ru-RU"/>
        </w:rPr>
        <w:t>3</w:t>
      </w:r>
      <w:r w:rsidRPr="00607AA5">
        <w:rPr>
          <w:lang w:val="ru-RU"/>
        </w:rPr>
        <w:tab/>
        <w:t>Количественный и качественный анализ влияния развития электросвязи на занятость в отрасли электросвязи</w:t>
      </w:r>
      <w:bookmarkEnd w:id="31"/>
      <w:bookmarkEnd w:id="32"/>
    </w:p>
    <w:p w:rsidR="00F451A8" w:rsidRPr="00607AA5" w:rsidRDefault="00F451A8" w:rsidP="00F451A8">
      <w:pPr>
        <w:rPr>
          <w:lang w:val="ru-RU" w:eastAsia="fr-FR"/>
        </w:rPr>
      </w:pPr>
      <w:r w:rsidRPr="00607AA5">
        <w:rPr>
          <w:szCs w:val="18"/>
          <w:lang w:val="ru-RU"/>
        </w:rPr>
        <w:t xml:space="preserve">Приватизация и отмена регулирования ознаменовали собой существенное преобразование корпоративной среды. Эти реформы способствовали внедрению быстрых технологических изменений, которые происходили на мировом рынке, а также развитию новых возможностей, </w:t>
      </w:r>
      <w:r w:rsidRPr="00607AA5">
        <w:rPr>
          <w:lang w:val="ru-RU" w:eastAsia="fr-FR"/>
        </w:rPr>
        <w:t>которые привели к значительному повышению производительности.</w:t>
      </w:r>
    </w:p>
    <w:p w:rsidR="00F451A8" w:rsidRPr="00607AA5" w:rsidRDefault="00F451A8" w:rsidP="00F451A8">
      <w:pPr>
        <w:rPr>
          <w:lang w:val="ru-RU" w:eastAsia="fr-FR"/>
        </w:rPr>
      </w:pPr>
      <w:r w:rsidRPr="00607AA5">
        <w:rPr>
          <w:lang w:val="ru-RU" w:eastAsia="fr-FR"/>
        </w:rPr>
        <w:t>Более того, в большинстве случаев они создали заметные экономические преимущества, в том что касается вклада, внесенного ими в ВВП, создание доходов правительства за счет сбора различных налогов и, конечно, создания рабочих мест.</w:t>
      </w:r>
    </w:p>
    <w:p w:rsidR="00F451A8" w:rsidRPr="00607AA5" w:rsidRDefault="00F451A8" w:rsidP="007722C6">
      <w:pPr>
        <w:pStyle w:val="Heading2"/>
        <w:rPr>
          <w:lang w:val="ru-RU"/>
        </w:rPr>
      </w:pPr>
      <w:bookmarkStart w:id="33" w:name="_Toc260735761"/>
      <w:bookmarkStart w:id="34" w:name="_Toc262826023"/>
      <w:r w:rsidRPr="00607AA5">
        <w:rPr>
          <w:lang w:val="ru-RU"/>
        </w:rPr>
        <w:t>3.1</w:t>
      </w:r>
      <w:r w:rsidRPr="00607AA5">
        <w:rPr>
          <w:lang w:val="ru-RU"/>
        </w:rPr>
        <w:tab/>
        <w:t>Влияние в компаниях фиксированной телефонии</w:t>
      </w:r>
      <w:bookmarkEnd w:id="33"/>
      <w:bookmarkEnd w:id="34"/>
    </w:p>
    <w:p w:rsidR="00F451A8" w:rsidRDefault="00F451A8" w:rsidP="00F451A8">
      <w:r w:rsidRPr="00607AA5">
        <w:rPr>
          <w:lang w:val="ru-RU" w:eastAsia="fr-FR"/>
        </w:rPr>
        <w:t>В целом у основных традиционных операторов, действующих на сложившихся рынках (что свойственно большинству развитых стран), число рабочих мест уменьшилось и продолжает уменьшаться. Например, в компании Deutsche Telekom число рабочих мест сократилось с 233 000 в 1993 году до 167 000 в 2000 году вследствие применения досрочного выхода на пенсию и компенсации при увольнении ввиду сокращения штатов (однако в целом численность рабочей силы группы компаний в 2000 году удерживалась на уровне порядка 227 000 человек в связи с глобальным расширением деловой активности). В компании British Telecom численность рабочей силы сократилась с 241 124 человек в момент приватизации в 1984 году до 136 800 в 1999 году. Количество рабочих мест в компании NTT составляло 313 600 в момент приватизации в 1985 году и 122 400 в 2000 году. Это сокращение сопровождалось объединением филиалов, применением внешнего исполнения работ и реорганизацией.</w:t>
      </w:r>
    </w:p>
    <w:p w:rsidR="00F451A8" w:rsidRPr="00FC336C" w:rsidRDefault="002F1C3A" w:rsidP="00FC336C">
      <w:pPr>
        <w:pStyle w:val="FigureTitle"/>
        <w:jc w:val="left"/>
        <w:rPr>
          <w:rFonts w:asciiTheme="majorBidi" w:hAnsiTheme="majorBidi" w:cstheme="majorBidi"/>
          <w:lang w:eastAsia="fr-FR"/>
        </w:rPr>
      </w:pPr>
      <w:r>
        <w:rPr>
          <w:rFonts w:asciiTheme="majorBidi" w:hAnsiTheme="majorBidi" w:cstheme="majorBidi"/>
          <w:lang w:val="ru-RU" w:eastAsia="fr-FR"/>
        </w:rPr>
        <w:lastRenderedPageBreak/>
        <w:t>Рисунок</w:t>
      </w:r>
      <w:r w:rsidR="00F451A8" w:rsidRPr="00FC336C">
        <w:rPr>
          <w:rFonts w:asciiTheme="majorBidi" w:hAnsiTheme="majorBidi" w:cstheme="majorBidi"/>
          <w:lang w:eastAsia="fr-FR"/>
        </w:rPr>
        <w:t xml:space="preserve"> 3</w:t>
      </w:r>
      <w:r w:rsidR="00FC336C" w:rsidRPr="00FC336C">
        <w:rPr>
          <w:rFonts w:asciiTheme="majorBidi" w:hAnsiTheme="majorBidi" w:cstheme="majorBidi"/>
          <w:b w:val="0"/>
          <w:bCs/>
          <w:position w:val="6"/>
          <w:sz w:val="16"/>
          <w:szCs w:val="16"/>
        </w:rPr>
        <w:footnoteReference w:id="3"/>
      </w:r>
      <w:r w:rsidR="000C1AF7">
        <w:rPr>
          <w:rFonts w:asciiTheme="majorBidi" w:hAnsiTheme="majorBidi" w:cstheme="majorBidi"/>
          <w:lang w:val="ru-RU" w:eastAsia="fr-FR"/>
        </w:rPr>
        <w:t>:</w:t>
      </w:r>
      <w:r w:rsidR="00FC336C" w:rsidRPr="00FC336C">
        <w:rPr>
          <w:rFonts w:asciiTheme="majorBidi" w:hAnsiTheme="majorBidi" w:cstheme="majorBidi"/>
          <w:lang w:eastAsia="fr-FR"/>
        </w:rPr>
        <w:t xml:space="preserve"> Тенденции изменения численности рабочих мест на предприятиях электросвязи Соединенного Королевства, Нидерландов, Франции, Германии </w:t>
      </w:r>
      <w:r w:rsidR="00FC336C" w:rsidRPr="00FC336C">
        <w:rPr>
          <w:rFonts w:asciiTheme="majorBidi" w:hAnsiTheme="majorBidi" w:cstheme="majorBidi"/>
          <w:lang w:eastAsia="fr-FR"/>
        </w:rPr>
        <w:br/>
        <w:t>и Японии в период 1990</w:t>
      </w:r>
      <w:r w:rsidR="00FC336C" w:rsidRPr="00FC336C">
        <w:rPr>
          <w:rFonts w:asciiTheme="majorBidi" w:hAnsiTheme="majorBidi" w:cstheme="majorBidi"/>
          <w:lang w:eastAsia="fr-FR"/>
        </w:rPr>
        <w:sym w:font="Symbol" w:char="F02D"/>
      </w:r>
      <w:r w:rsidR="00FC336C" w:rsidRPr="00FC336C">
        <w:rPr>
          <w:rFonts w:asciiTheme="majorBidi" w:hAnsiTheme="majorBidi" w:cstheme="majorBidi"/>
          <w:lang w:eastAsia="fr-FR"/>
        </w:rPr>
        <w:t>2000 годов</w:t>
      </w:r>
    </w:p>
    <w:p w:rsidR="00F451A8" w:rsidRPr="006A2316" w:rsidRDefault="00F451A8" w:rsidP="00F451A8">
      <w:pPr>
        <w:pStyle w:val="Figure"/>
        <w:jc w:val="left"/>
      </w:pPr>
      <w:r>
        <w:rPr>
          <w:noProof/>
          <w:lang w:val="en-US" w:eastAsia="zh-CN"/>
        </w:rPr>
        <w:drawing>
          <wp:inline distT="0" distB="0" distL="0" distR="0">
            <wp:extent cx="5743575" cy="40671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743575" cy="4067175"/>
                    </a:xfrm>
                    <a:prstGeom prst="rect">
                      <a:avLst/>
                    </a:prstGeom>
                    <a:noFill/>
                    <a:ln w="9525">
                      <a:noFill/>
                      <a:miter lim="800000"/>
                      <a:headEnd/>
                      <a:tailEnd/>
                    </a:ln>
                  </pic:spPr>
                </pic:pic>
              </a:graphicData>
            </a:graphic>
          </wp:inline>
        </w:drawing>
      </w:r>
    </w:p>
    <w:p w:rsidR="00F451A8" w:rsidRPr="007E2C52" w:rsidRDefault="00F451A8" w:rsidP="00F451A8">
      <w:pPr>
        <w:pStyle w:val="FigureSource"/>
        <w:keepNext w:val="0"/>
        <w:rPr>
          <w:rFonts w:asciiTheme="majorBidi" w:hAnsiTheme="majorBidi" w:cstheme="majorBidi"/>
        </w:rPr>
      </w:pPr>
    </w:p>
    <w:p w:rsidR="00F451A8" w:rsidRPr="007E2C52" w:rsidRDefault="00F451A8" w:rsidP="002F1C3A">
      <w:pPr>
        <w:pStyle w:val="FigureTitle"/>
        <w:jc w:val="right"/>
        <w:rPr>
          <w:rFonts w:asciiTheme="majorBidi" w:hAnsiTheme="majorBidi" w:cstheme="majorBidi"/>
        </w:rPr>
      </w:pPr>
      <w:r w:rsidRPr="007E2C52">
        <w:rPr>
          <w:rFonts w:asciiTheme="majorBidi" w:hAnsiTheme="majorBidi" w:cstheme="majorBidi"/>
          <w:noProof/>
          <w:lang w:eastAsia="zh-CN"/>
        </w:rPr>
        <w:lastRenderedPageBreak/>
        <w:drawing>
          <wp:inline distT="0" distB="0" distL="0" distR="0">
            <wp:extent cx="5743575" cy="3686175"/>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743575" cy="3686175"/>
                    </a:xfrm>
                    <a:prstGeom prst="rect">
                      <a:avLst/>
                    </a:prstGeom>
                    <a:noFill/>
                    <a:ln w="9525">
                      <a:noFill/>
                      <a:miter lim="800000"/>
                      <a:headEnd/>
                      <a:tailEnd/>
                    </a:ln>
                  </pic:spPr>
                </pic:pic>
              </a:graphicData>
            </a:graphic>
          </wp:inline>
        </w:drawing>
      </w:r>
    </w:p>
    <w:p w:rsidR="00F451A8" w:rsidRPr="007E2C52" w:rsidRDefault="00F451A8" w:rsidP="00F451A8">
      <w:pPr>
        <w:pStyle w:val="FigureSource"/>
        <w:rPr>
          <w:rFonts w:asciiTheme="majorBidi" w:hAnsiTheme="majorBidi" w:cstheme="majorBidi"/>
        </w:rPr>
      </w:pPr>
    </w:p>
    <w:p w:rsidR="00F451A8" w:rsidRPr="00607AA5" w:rsidRDefault="00FC336C" w:rsidP="002F1C3A">
      <w:pPr>
        <w:rPr>
          <w:lang w:val="ru-RU" w:eastAsia="fr-FR"/>
        </w:rPr>
      </w:pPr>
      <w:r>
        <w:rPr>
          <w:noProof/>
          <w:lang w:val="en-US" w:eastAsia="zh-CN"/>
        </w:rPr>
        <w:pict>
          <v:shape id="_x0000_s3596" type="#_x0000_t202" style="position:absolute;left:0;text-align:left;margin-left:-22.75pt;margin-top:-301.9pt;width:190.1pt;height:255.25pt;z-index:251659264" stroked="f">
            <v:textbox style="mso-next-textbox:#_x0000_s3596" inset="0,0,0,0">
              <w:txbxContent>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Telstra</w:t>
                  </w:r>
                  <w:r w:rsidRPr="00C21BFD">
                    <w:rPr>
                      <w:rFonts w:ascii="Arial" w:hAnsi="Arial" w:cs="Arial"/>
                      <w:sz w:val="16"/>
                      <w:szCs w:val="16"/>
                      <w:lang w:val="ru-RU"/>
                    </w:rPr>
                    <w:t xml:space="preserve"> (Австралия)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SPT</w:t>
                  </w:r>
                  <w:r w:rsidRPr="00C21BFD">
                    <w:rPr>
                      <w:rFonts w:ascii="Arial" w:hAnsi="Arial" w:cs="Arial"/>
                      <w:sz w:val="16"/>
                      <w:szCs w:val="16"/>
                      <w:lang w:val="ru-RU"/>
                    </w:rPr>
                    <w:t xml:space="preserve"> (Чешская Республика)</w:t>
                  </w:r>
                </w:p>
                <w:p w:rsidR="007F380B" w:rsidRPr="00C21BFD" w:rsidRDefault="007F380B" w:rsidP="00FC336C">
                  <w:pPr>
                    <w:spacing w:before="0" w:after="140" w:line="233" w:lineRule="auto"/>
                    <w:jc w:val="right"/>
                    <w:rPr>
                      <w:rFonts w:ascii="Arial" w:hAnsi="Arial" w:cs="Arial"/>
                      <w:sz w:val="16"/>
                      <w:szCs w:val="16"/>
                      <w:lang w:val="ru-RU"/>
                    </w:rPr>
                  </w:pPr>
                  <w:smartTag w:uri="urn:schemas-microsoft-com:office:smarttags" w:element="place">
                    <w:smartTag w:uri="urn:schemas-microsoft-com:office:smarttags" w:element="country-region">
                      <w:r w:rsidRPr="00C21BFD">
                        <w:rPr>
                          <w:rFonts w:ascii="Arial" w:hAnsi="Arial" w:cs="Arial"/>
                          <w:sz w:val="16"/>
                          <w:szCs w:val="16"/>
                          <w:lang w:val="en-US"/>
                        </w:rPr>
                        <w:t>France</w:t>
                      </w:r>
                    </w:smartTag>
                  </w:smartTag>
                  <w:r w:rsidRPr="00C21BFD">
                    <w:rPr>
                      <w:rFonts w:ascii="Arial" w:hAnsi="Arial" w:cs="Arial"/>
                      <w:sz w:val="16"/>
                      <w:szCs w:val="16"/>
                      <w:lang w:val="ru-RU"/>
                    </w:rPr>
                    <w:t xml:space="preserve"> </w:t>
                  </w:r>
                  <w:r w:rsidRPr="00C21BFD">
                    <w:rPr>
                      <w:rFonts w:ascii="Arial" w:hAnsi="Arial" w:cs="Arial"/>
                      <w:sz w:val="16"/>
                      <w:szCs w:val="16"/>
                      <w:lang w:val="en-US"/>
                    </w:rPr>
                    <w:t>T</w:t>
                  </w:r>
                  <w:r w:rsidRPr="00C21BFD">
                    <w:rPr>
                      <w:rFonts w:ascii="Arial" w:hAnsi="Arial" w:cs="Arial"/>
                      <w:sz w:val="16"/>
                      <w:szCs w:val="16"/>
                      <w:lang w:val="ru-RU"/>
                    </w:rPr>
                    <w:t>é</w:t>
                  </w:r>
                  <w:r w:rsidRPr="00C21BFD">
                    <w:rPr>
                      <w:rFonts w:ascii="Arial" w:hAnsi="Arial" w:cs="Arial"/>
                      <w:sz w:val="16"/>
                      <w:szCs w:val="16"/>
                      <w:lang w:val="en-US"/>
                    </w:rPr>
                    <w:t>l</w:t>
                  </w:r>
                  <w:r w:rsidRPr="00C21BFD">
                    <w:rPr>
                      <w:rFonts w:ascii="Arial" w:hAnsi="Arial" w:cs="Arial"/>
                      <w:sz w:val="16"/>
                      <w:szCs w:val="16"/>
                      <w:lang w:val="ru-RU"/>
                    </w:rPr>
                    <w:t>é</w:t>
                  </w:r>
                  <w:r w:rsidRPr="00C21BFD">
                    <w:rPr>
                      <w:rFonts w:ascii="Arial" w:hAnsi="Arial" w:cs="Arial"/>
                      <w:sz w:val="16"/>
                      <w:szCs w:val="16"/>
                      <w:lang w:val="en-US"/>
                    </w:rPr>
                    <w:t>com</w:t>
                  </w:r>
                  <w:r w:rsidRPr="00C21BFD">
                    <w:rPr>
                      <w:rFonts w:ascii="Arial" w:hAnsi="Arial" w:cs="Arial"/>
                      <w:sz w:val="16"/>
                      <w:szCs w:val="16"/>
                      <w:lang w:val="ru-RU"/>
                    </w:rPr>
                    <w:t xml:space="preserve"> (Франция)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Deutsche</w:t>
                  </w:r>
                  <w:r w:rsidRPr="00C21BFD">
                    <w:rPr>
                      <w:rFonts w:ascii="Arial" w:hAnsi="Arial" w:cs="Arial"/>
                      <w:sz w:val="16"/>
                      <w:szCs w:val="16"/>
                      <w:lang w:val="ru-RU"/>
                    </w:rPr>
                    <w:t xml:space="preserve"> </w:t>
                  </w:r>
                  <w:r w:rsidRPr="00C21BFD">
                    <w:rPr>
                      <w:rFonts w:ascii="Arial" w:hAnsi="Arial" w:cs="Arial"/>
                      <w:sz w:val="16"/>
                      <w:szCs w:val="16"/>
                      <w:lang w:val="en-US"/>
                    </w:rPr>
                    <w:t>Telekom</w:t>
                  </w:r>
                  <w:r w:rsidRPr="00C21BFD">
                    <w:rPr>
                      <w:rFonts w:ascii="Arial" w:hAnsi="Arial" w:cs="Arial"/>
                      <w:sz w:val="16"/>
                      <w:szCs w:val="16"/>
                      <w:lang w:val="ru-RU"/>
                    </w:rPr>
                    <w:t xml:space="preserve"> (Германия)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OTE</w:t>
                  </w:r>
                  <w:r w:rsidRPr="00C21BFD">
                    <w:rPr>
                      <w:rFonts w:ascii="Arial" w:hAnsi="Arial" w:cs="Arial"/>
                      <w:sz w:val="16"/>
                      <w:szCs w:val="16"/>
                      <w:lang w:val="ru-RU"/>
                    </w:rPr>
                    <w:t xml:space="preserve"> (Греция)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Matav</w:t>
                  </w:r>
                  <w:r w:rsidRPr="00C21BFD">
                    <w:rPr>
                      <w:rFonts w:ascii="Arial" w:hAnsi="Arial" w:cs="Arial"/>
                      <w:sz w:val="16"/>
                      <w:szCs w:val="16"/>
                      <w:lang w:val="ru-RU"/>
                    </w:rPr>
                    <w:t xml:space="preserve"> (Венгрия)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Eircom</w:t>
                  </w:r>
                  <w:r w:rsidRPr="00C21BFD">
                    <w:rPr>
                      <w:rFonts w:ascii="Arial" w:hAnsi="Arial" w:cs="Arial"/>
                      <w:sz w:val="16"/>
                      <w:szCs w:val="16"/>
                      <w:lang w:val="ru-RU"/>
                    </w:rPr>
                    <w:t xml:space="preserve"> (Ирландия)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Telecom</w:t>
                  </w:r>
                  <w:r w:rsidRPr="00C21BFD">
                    <w:rPr>
                      <w:rFonts w:ascii="Arial" w:hAnsi="Arial" w:cs="Arial"/>
                      <w:sz w:val="16"/>
                      <w:szCs w:val="16"/>
                      <w:lang w:val="ru-RU"/>
                    </w:rPr>
                    <w:t xml:space="preserve"> </w:t>
                  </w:r>
                  <w:r w:rsidRPr="00C21BFD">
                    <w:rPr>
                      <w:rFonts w:ascii="Arial" w:hAnsi="Arial" w:cs="Arial"/>
                      <w:sz w:val="16"/>
                      <w:szCs w:val="16"/>
                      <w:lang w:val="en-US"/>
                    </w:rPr>
                    <w:t>Italia</w:t>
                  </w:r>
                  <w:r w:rsidRPr="00C21BFD">
                    <w:rPr>
                      <w:rFonts w:ascii="Arial" w:hAnsi="Arial" w:cs="Arial"/>
                      <w:sz w:val="16"/>
                      <w:szCs w:val="16"/>
                      <w:lang w:val="ru-RU"/>
                    </w:rPr>
                    <w:t xml:space="preserve"> </w:t>
                  </w:r>
                  <w:r w:rsidRPr="00C21BFD">
                    <w:rPr>
                      <w:rFonts w:ascii="Arial" w:hAnsi="Arial" w:cs="Arial"/>
                      <w:sz w:val="16"/>
                      <w:szCs w:val="16"/>
                      <w:lang w:val="en-US"/>
                    </w:rPr>
                    <w:t>SPA</w:t>
                  </w:r>
                  <w:r w:rsidRPr="00C21BFD">
                    <w:rPr>
                      <w:rFonts w:ascii="Arial" w:hAnsi="Arial" w:cs="Arial"/>
                      <w:sz w:val="16"/>
                      <w:szCs w:val="16"/>
                      <w:lang w:val="ru-RU"/>
                    </w:rPr>
                    <w:t xml:space="preserve"> (Италия)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NTT</w:t>
                  </w:r>
                  <w:r w:rsidRPr="00C21BFD">
                    <w:rPr>
                      <w:rFonts w:ascii="Arial" w:hAnsi="Arial" w:cs="Arial"/>
                      <w:sz w:val="16"/>
                      <w:szCs w:val="16"/>
                      <w:lang w:val="ru-RU"/>
                    </w:rPr>
                    <w:t xml:space="preserve"> (Япония)</w:t>
                  </w:r>
                </w:p>
                <w:p w:rsidR="007F380B" w:rsidRPr="00C21BFD" w:rsidRDefault="007F380B" w:rsidP="00FC336C">
                  <w:pPr>
                    <w:spacing w:before="0" w:after="140" w:line="216" w:lineRule="auto"/>
                    <w:jc w:val="right"/>
                    <w:rPr>
                      <w:rFonts w:ascii="Arial" w:hAnsi="Arial" w:cs="Arial"/>
                      <w:sz w:val="16"/>
                      <w:szCs w:val="16"/>
                      <w:lang w:val="ru-RU"/>
                    </w:rPr>
                  </w:pPr>
                  <w:r w:rsidRPr="00C21BFD">
                    <w:rPr>
                      <w:rFonts w:ascii="Arial" w:hAnsi="Arial" w:cs="Arial"/>
                      <w:sz w:val="16"/>
                      <w:szCs w:val="16"/>
                      <w:lang w:val="en-US"/>
                    </w:rPr>
                    <w:t>KPN</w:t>
                  </w:r>
                  <w:r w:rsidRPr="00C21BFD">
                    <w:rPr>
                      <w:rFonts w:ascii="Arial" w:hAnsi="Arial" w:cs="Arial"/>
                      <w:sz w:val="16"/>
                      <w:szCs w:val="16"/>
                      <w:lang w:val="ru-RU"/>
                    </w:rPr>
                    <w:t>/</w:t>
                  </w:r>
                  <w:r w:rsidRPr="00C21BFD">
                    <w:rPr>
                      <w:rFonts w:ascii="Arial" w:hAnsi="Arial" w:cs="Arial"/>
                      <w:sz w:val="16"/>
                      <w:szCs w:val="16"/>
                      <w:lang w:val="en-US"/>
                    </w:rPr>
                    <w:t>PTT</w:t>
                  </w:r>
                  <w:r w:rsidRPr="00C21BFD">
                    <w:rPr>
                      <w:rFonts w:ascii="Arial" w:hAnsi="Arial" w:cs="Arial"/>
                      <w:sz w:val="16"/>
                      <w:szCs w:val="16"/>
                      <w:lang w:val="ru-RU"/>
                    </w:rPr>
                    <w:t xml:space="preserve"> </w:t>
                  </w:r>
                  <w:r w:rsidRPr="00C21BFD">
                    <w:rPr>
                      <w:rFonts w:ascii="Arial" w:hAnsi="Arial" w:cs="Arial"/>
                      <w:sz w:val="16"/>
                      <w:szCs w:val="16"/>
                      <w:lang w:val="en-US"/>
                    </w:rPr>
                    <w:t>Telecom</w:t>
                  </w:r>
                  <w:r w:rsidRPr="00C21BFD">
                    <w:rPr>
                      <w:rFonts w:ascii="Arial" w:hAnsi="Arial" w:cs="Arial"/>
                      <w:sz w:val="16"/>
                      <w:szCs w:val="16"/>
                      <w:lang w:val="ru-RU"/>
                    </w:rPr>
                    <w:t xml:space="preserve"> (Нидерланды)</w:t>
                  </w:r>
                </w:p>
                <w:p w:rsidR="007F380B" w:rsidRPr="00CB10FA" w:rsidRDefault="007F380B" w:rsidP="00FC336C">
                  <w:pPr>
                    <w:spacing w:before="0" w:after="140" w:line="233" w:lineRule="auto"/>
                    <w:jc w:val="right"/>
                    <w:rPr>
                      <w:rFonts w:ascii="Arial" w:hAnsi="Arial" w:cs="Arial"/>
                      <w:sz w:val="16"/>
                      <w:szCs w:val="16"/>
                      <w:lang w:val="es-ES_tradnl"/>
                    </w:rPr>
                  </w:pPr>
                  <w:r w:rsidRPr="00CB10FA">
                    <w:rPr>
                      <w:rFonts w:ascii="Arial" w:hAnsi="Arial" w:cs="Arial"/>
                      <w:sz w:val="16"/>
                      <w:szCs w:val="16"/>
                      <w:lang w:val="es-ES_tradnl"/>
                    </w:rPr>
                    <w:t>Rom Telecom (</w:t>
                  </w:r>
                  <w:r w:rsidRPr="00C21BFD">
                    <w:rPr>
                      <w:rFonts w:ascii="Arial" w:hAnsi="Arial" w:cs="Arial"/>
                      <w:sz w:val="16"/>
                      <w:szCs w:val="16"/>
                      <w:lang w:val="ru-RU"/>
                    </w:rPr>
                    <w:t>Румыния</w:t>
                  </w:r>
                  <w:r w:rsidRPr="00CB10FA">
                    <w:rPr>
                      <w:rFonts w:ascii="Arial" w:hAnsi="Arial" w:cs="Arial"/>
                      <w:sz w:val="16"/>
                      <w:szCs w:val="16"/>
                      <w:lang w:val="es-ES_tradnl"/>
                    </w:rPr>
                    <w:t>)</w:t>
                  </w:r>
                </w:p>
                <w:p w:rsidR="007F380B" w:rsidRPr="00CB10FA" w:rsidRDefault="007F380B" w:rsidP="00FC336C">
                  <w:pPr>
                    <w:spacing w:before="0" w:after="140" w:line="233" w:lineRule="auto"/>
                    <w:jc w:val="right"/>
                    <w:rPr>
                      <w:rFonts w:ascii="Arial" w:hAnsi="Arial" w:cs="Arial"/>
                      <w:sz w:val="16"/>
                      <w:szCs w:val="16"/>
                      <w:lang w:val="es-ES_tradnl"/>
                    </w:rPr>
                  </w:pPr>
                  <w:r w:rsidRPr="00CB10FA">
                    <w:rPr>
                      <w:rFonts w:ascii="Arial" w:hAnsi="Arial" w:cs="Arial"/>
                      <w:sz w:val="16"/>
                      <w:szCs w:val="16"/>
                      <w:lang w:val="es-ES_tradnl"/>
                    </w:rPr>
                    <w:t>Telefonica (</w:t>
                  </w:r>
                  <w:r w:rsidRPr="00C21BFD">
                    <w:rPr>
                      <w:rFonts w:ascii="Arial" w:hAnsi="Arial" w:cs="Arial"/>
                      <w:sz w:val="16"/>
                      <w:szCs w:val="16"/>
                      <w:lang w:val="ru-RU"/>
                    </w:rPr>
                    <w:t>Испания</w:t>
                  </w:r>
                  <w:r w:rsidRPr="00CB10FA">
                    <w:rPr>
                      <w:rFonts w:ascii="Arial" w:hAnsi="Arial" w:cs="Arial"/>
                      <w:sz w:val="16"/>
                      <w:szCs w:val="16"/>
                      <w:lang w:val="es-ES_tradnl"/>
                    </w:rPr>
                    <w:t>)</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Telia</w:t>
                  </w:r>
                  <w:r w:rsidRPr="00C21BFD">
                    <w:rPr>
                      <w:rFonts w:ascii="Arial" w:hAnsi="Arial" w:cs="Arial"/>
                      <w:sz w:val="16"/>
                      <w:szCs w:val="16"/>
                      <w:lang w:val="ru-RU"/>
                    </w:rPr>
                    <w:t xml:space="preserve"> (Швеция)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Swisscom</w:t>
                  </w:r>
                  <w:r w:rsidRPr="00C21BFD">
                    <w:rPr>
                      <w:rFonts w:ascii="Arial" w:hAnsi="Arial" w:cs="Arial"/>
                      <w:sz w:val="16"/>
                      <w:szCs w:val="16"/>
                      <w:lang w:val="ru-RU"/>
                    </w:rPr>
                    <w:t xml:space="preserve"> (Швейцария)</w:t>
                  </w:r>
                </w:p>
                <w:p w:rsidR="007F380B" w:rsidRPr="00C21BFD" w:rsidRDefault="007F380B" w:rsidP="00FC336C">
                  <w:pPr>
                    <w:spacing w:before="0" w:after="140" w:line="233" w:lineRule="auto"/>
                    <w:jc w:val="right"/>
                    <w:rPr>
                      <w:rFonts w:ascii="Arial" w:hAnsi="Arial" w:cs="Arial"/>
                      <w:sz w:val="16"/>
                      <w:szCs w:val="16"/>
                      <w:lang w:val="ru-RU"/>
                    </w:rPr>
                  </w:pPr>
                  <w:r w:rsidRPr="00C21BFD">
                    <w:rPr>
                      <w:rFonts w:ascii="Arial" w:hAnsi="Arial" w:cs="Arial"/>
                      <w:sz w:val="16"/>
                      <w:szCs w:val="16"/>
                      <w:lang w:val="en-US"/>
                    </w:rPr>
                    <w:t>BT</w:t>
                  </w:r>
                  <w:r w:rsidRPr="00C21BFD">
                    <w:rPr>
                      <w:rFonts w:ascii="Arial" w:hAnsi="Arial" w:cs="Arial"/>
                      <w:sz w:val="16"/>
                      <w:szCs w:val="16"/>
                      <w:lang w:val="ru-RU"/>
                    </w:rPr>
                    <w:t xml:space="preserve"> (Соединенное Королевство)</w:t>
                  </w:r>
                </w:p>
                <w:p w:rsidR="007F380B" w:rsidRPr="00C21BFD" w:rsidRDefault="007F380B" w:rsidP="00FC336C">
                  <w:pPr>
                    <w:spacing w:before="0" w:after="140" w:line="216" w:lineRule="auto"/>
                    <w:jc w:val="right"/>
                    <w:rPr>
                      <w:rFonts w:ascii="Arial" w:hAnsi="Arial" w:cs="Arial"/>
                      <w:sz w:val="16"/>
                      <w:szCs w:val="16"/>
                      <w:lang w:val="ru-RU"/>
                    </w:rPr>
                  </w:pPr>
                  <w:r>
                    <w:rPr>
                      <w:rFonts w:ascii="Arial" w:hAnsi="Arial" w:cs="Arial"/>
                      <w:sz w:val="16"/>
                      <w:szCs w:val="16"/>
                      <w:lang w:val="ru-RU"/>
                    </w:rPr>
                    <w:t>Всего по сектору</w:t>
                  </w:r>
                  <w:r w:rsidRPr="00C21BFD">
                    <w:rPr>
                      <w:rFonts w:ascii="Arial" w:hAnsi="Arial" w:cs="Arial"/>
                      <w:sz w:val="16"/>
                      <w:szCs w:val="16"/>
                      <w:lang w:val="ru-RU"/>
                    </w:rPr>
                    <w:t xml:space="preserve"> (Соединенные Штаты Америки)</w:t>
                  </w:r>
                </w:p>
              </w:txbxContent>
            </v:textbox>
            <w10:anchorlock/>
          </v:shape>
        </w:pict>
      </w:r>
      <w:r w:rsidR="00F451A8" w:rsidRPr="00607AA5">
        <w:rPr>
          <w:lang w:val="ru-RU" w:eastAsia="fr-FR"/>
        </w:rPr>
        <w:t>Эта ситуация, напротив, обычно не характерна для операторов (независимо от того, являются ли они приватизированными компаниями) в странах с формирующейся экономикой, которые продолжают строительство и/или модернизацию своих сетей. В Мексике приватизация компании Telmex как таковая не привела к сокращению рабочих мест, поскольку в соответствии с соглашением с профсоюзами увольнений не произошло, и численность рабочей силы возросла в период 1997</w:t>
      </w:r>
      <w:r w:rsidR="00F451A8" w:rsidRPr="00607AA5">
        <w:rPr>
          <w:lang w:val="ru-RU" w:eastAsia="fr-FR"/>
        </w:rPr>
        <w:sym w:font="Symbol" w:char="F02D"/>
      </w:r>
      <w:r w:rsidR="00F451A8" w:rsidRPr="00607AA5">
        <w:rPr>
          <w:lang w:val="ru-RU" w:eastAsia="fr-FR"/>
        </w:rPr>
        <w:t>1999 годов (по крайней мере, на бумаге) на 30 процентов. Содержащиеся в базе данных ОЭСР по электросвязи данные за 2001 год свидетельствуют о незначительных изменениях численности рабочей силы в большинстве стран, при этом увеличение наблюдалось в Мексике и Польше.</w:t>
      </w:r>
    </w:p>
    <w:p w:rsidR="00F451A8" w:rsidRPr="00607AA5" w:rsidRDefault="00F451A8" w:rsidP="002F1C3A">
      <w:pPr>
        <w:rPr>
          <w:lang w:val="ru-RU" w:eastAsia="fr-FR"/>
        </w:rPr>
      </w:pPr>
      <w:r w:rsidRPr="00607AA5">
        <w:rPr>
          <w:lang w:val="ru-RU" w:eastAsia="fr-FR"/>
        </w:rPr>
        <w:t>В Африке ситуация сбалансирована. Средняя плотность электросвязи чрезвычайно низка, и большинство линий сосредоточено в городских районах, а нехватка технического персонала и специальных знаний приводит к тому, что служащие, имеющие профессиональную подготовку в области ИКТ, могут переехать в более богатые страны. Следовательно, основную обеспокоенность в вопросе занятости может вызывать то, каким образом, несмотря на бюджетные ограничения, сохранить квалифицированный персонал и привлечь новых специалистов, а не необходимость сокращения численности служащих. Вместе с тем имеется общая тенденция к повышению численности, особенно в странах, в которых не прекращаются инвестиции. В Камеруне</w:t>
      </w:r>
      <w:r w:rsidRPr="007E2C52">
        <w:rPr>
          <w:rStyle w:val="FootnoteReference"/>
          <w:rFonts w:eastAsia="Calibri" w:cs="Arial"/>
          <w:color w:val="000000"/>
          <w:szCs w:val="16"/>
          <w:lang w:val="ru-RU" w:eastAsia="fr-FR"/>
        </w:rPr>
        <w:footnoteReference w:id="4"/>
      </w:r>
      <w:r w:rsidRPr="00607AA5">
        <w:rPr>
          <w:lang w:val="ru-RU" w:eastAsia="fr-FR"/>
        </w:rPr>
        <w:t xml:space="preserve"> с конца 2007 года после длительного периода стагнации наблюдается стабильный рост численности как абонентов, так и персонала находящегося в государственной собственности </w:t>
      </w:r>
      <w:r w:rsidRPr="00607AA5">
        <w:rPr>
          <w:lang w:val="ru-RU"/>
        </w:rPr>
        <w:t>оператора, занимающего существенное положение в сети связи. Это объясняется существенными капиталовложениями в технологию фиксированной CDMA и привлечением новых сотрудников</w:t>
      </w:r>
      <w:r w:rsidRPr="00607AA5">
        <w:rPr>
          <w:lang w:val="ru-RU" w:eastAsia="fr-FR"/>
        </w:rPr>
        <w:t>. Однако эта тенденция к увеличению занятости не является систематической закономерностью</w:t>
      </w:r>
      <w:r w:rsidRPr="007E2C52">
        <w:rPr>
          <w:rStyle w:val="FootnoteReference"/>
          <w:rFonts w:eastAsia="Calibri" w:cs="Arial"/>
          <w:color w:val="000000"/>
          <w:szCs w:val="16"/>
          <w:lang w:val="ru-RU" w:eastAsia="fr-FR"/>
        </w:rPr>
        <w:footnoteReference w:id="5"/>
      </w:r>
      <w:r w:rsidRPr="00607AA5">
        <w:rPr>
          <w:lang w:val="ru-RU" w:eastAsia="fr-FR"/>
        </w:rPr>
        <w:t xml:space="preserve"> на континенте, как упоминалось выше. Например, численность рабочей силы компании </w:t>
      </w:r>
      <w:r w:rsidRPr="00607AA5">
        <w:rPr>
          <w:lang w:val="ru-RU"/>
        </w:rPr>
        <w:t>Telkom South Africa</w:t>
      </w:r>
      <w:r w:rsidRPr="00607AA5">
        <w:rPr>
          <w:lang w:val="ru-RU" w:eastAsia="fr-FR"/>
        </w:rPr>
        <w:t xml:space="preserve"> с годами значительно сократилась (более чем на 15 процентов за период 1995</w:t>
      </w:r>
      <w:r w:rsidRPr="00607AA5">
        <w:rPr>
          <w:lang w:val="ru-RU" w:eastAsia="fr-FR"/>
        </w:rPr>
        <w:sym w:font="Symbol" w:char="F02D"/>
      </w:r>
      <w:r w:rsidRPr="00607AA5">
        <w:rPr>
          <w:lang w:val="ru-RU" w:eastAsia="fr-FR"/>
        </w:rPr>
        <w:t>1999 годов).</w:t>
      </w:r>
    </w:p>
    <w:p w:rsidR="00F451A8" w:rsidRPr="00607AA5" w:rsidRDefault="00F451A8" w:rsidP="00F451A8">
      <w:pPr>
        <w:rPr>
          <w:lang w:val="ru-RU" w:eastAsia="fr-FR"/>
        </w:rPr>
      </w:pPr>
      <w:r w:rsidRPr="00607AA5">
        <w:rPr>
          <w:lang w:val="ru-RU" w:eastAsia="fr-FR"/>
        </w:rPr>
        <w:lastRenderedPageBreak/>
        <w:t>В целом основная доля сокращения численности рабочих мест в отрасли электросвязи приходится на такие виды деятельности, как строительство, монтаж, ремонт и техническое обслуживание коммутационного оборудования центральных станций, а также линейно-кабельные работы. Технологические изменения оказали влияние в первую очередь на уровень занятости среди женщин, поскольку среди операторов телефонных станций и конторских служащих много женщин. Вместе с тем</w:t>
      </w:r>
      <w:r w:rsidR="002F1C3A">
        <w:rPr>
          <w:lang w:val="ru-RU" w:eastAsia="fr-FR"/>
        </w:rPr>
        <w:t>,</w:t>
      </w:r>
      <w:r w:rsidRPr="00607AA5">
        <w:rPr>
          <w:lang w:val="ru-RU" w:eastAsia="fr-FR"/>
        </w:rPr>
        <w:t xml:space="preserve"> произошел рост занятости в областях, относящихся к маркетингу, расширению и модернизации инфраструктуры. В Соединенных Штатах в 1990</w:t>
      </w:r>
      <w:r w:rsidRPr="00607AA5">
        <w:rPr>
          <w:lang w:val="ru-RU" w:eastAsia="fr-FR"/>
        </w:rPr>
        <w:noBreakHyphen/>
        <w:t>х годах самые значительные увеличения в сфере занятости наблюдались в службах планирования сетей и управления ими, маркетинга и обслуживания клиентов. Также произошел существенный рост числа рабочих мест, связанных с нетрадиционными или "неосновными" видами деятельности, например рабочих мест, связанных с услугами на базе компьютеров, услугами по созданию сетей и обработке данных. Все эти области предполагают наличие навыков и квалификации, которые ранее обычно не считались основными применительно к услугам электросвязи.</w:t>
      </w:r>
    </w:p>
    <w:p w:rsidR="00F451A8" w:rsidRPr="00F451A8" w:rsidRDefault="00F451A8" w:rsidP="002F1C3A">
      <w:pPr>
        <w:pStyle w:val="Heading2"/>
        <w:rPr>
          <w:lang w:val="ru-RU"/>
        </w:rPr>
      </w:pPr>
      <w:bookmarkStart w:id="35" w:name="_Toc260735762"/>
      <w:bookmarkStart w:id="36" w:name="_Toc262826024"/>
      <w:r w:rsidRPr="00F451A8">
        <w:rPr>
          <w:lang w:val="ru-RU"/>
        </w:rPr>
        <w:t>3.2</w:t>
      </w:r>
      <w:r w:rsidRPr="00F451A8">
        <w:rPr>
          <w:lang w:val="ru-RU"/>
        </w:rPr>
        <w:tab/>
        <w:t>Влияние в компаниях подвижной телефонии</w:t>
      </w:r>
      <w:bookmarkEnd w:id="35"/>
      <w:bookmarkEnd w:id="36"/>
    </w:p>
    <w:p w:rsidR="00F451A8" w:rsidRDefault="00F451A8" w:rsidP="002F1C3A">
      <w:pPr>
        <w:rPr>
          <w:lang w:val="ru-RU" w:eastAsia="fr-FR"/>
        </w:rPr>
      </w:pPr>
      <w:r w:rsidRPr="00607AA5">
        <w:rPr>
          <w:lang w:val="ru-RU" w:eastAsia="fr-FR"/>
        </w:rPr>
        <w:t>В этой сфере, как правило, прослеживаются повышательные тенденции. На новом рынке подвижной связи каждый год может наблюдаться существенное увеличение, в зависимости от уровня инвестиций. В секторе подвижной телефонной связи в странах ОЭСР отмечено увеличение на 106 процентов в период 1995−1999 годов (со 173 166 до 356 827 служащих), в Европейском союзе – рост на 208 процентов (с 38 080 до 117 375) и в Соединенных Штатах</w:t>
      </w:r>
      <w:r>
        <w:rPr>
          <w:lang w:val="ru-RU" w:eastAsia="fr-FR"/>
        </w:rPr>
        <w:t xml:space="preserve"> </w:t>
      </w:r>
      <w:r w:rsidRPr="00607AA5">
        <w:rPr>
          <w:lang w:val="ru-RU" w:eastAsia="fr-FR"/>
        </w:rPr>
        <w:t>– увеличение на 57 процентов (со 102 500 до 161 400).</w:t>
      </w:r>
    </w:p>
    <w:p w:rsidR="002F1C3A" w:rsidRDefault="002F1C3A" w:rsidP="002F1C3A">
      <w:pPr>
        <w:spacing w:after="120"/>
      </w:pPr>
      <w:r w:rsidRPr="002F1C3A">
        <w:rPr>
          <w:lang w:val="ru-RU"/>
        </w:rPr>
        <w:t>Ниже представлены результаты исследования</w:t>
      </w:r>
      <w:r w:rsidRPr="002F1C3A">
        <w:rPr>
          <w:position w:val="6"/>
          <w:sz w:val="16"/>
          <w:szCs w:val="16"/>
          <w:lang w:val="ru-RU"/>
        </w:rPr>
        <w:footnoteReference w:id="6"/>
      </w:r>
      <w:r w:rsidRPr="002F1C3A">
        <w:rPr>
          <w:lang w:val="ru-RU"/>
        </w:rPr>
        <w:t>, проведенного в декабре 2005 года Ассоциацией GSM на баз шести стран: Бразилия, Венесуэла, Колумбия, Мексика, Перу и Чили:</w:t>
      </w:r>
    </w:p>
    <w:tbl>
      <w:tblPr>
        <w:tblW w:w="0" w:type="auto"/>
        <w:tblLook w:val="01E0"/>
      </w:tblPr>
      <w:tblGrid>
        <w:gridCol w:w="6771"/>
        <w:gridCol w:w="2835"/>
      </w:tblGrid>
      <w:tr w:rsidR="002F1C3A" w:rsidRPr="00607AA5" w:rsidTr="002F1C3A">
        <w:tc>
          <w:tcPr>
            <w:tcW w:w="6771" w:type="dxa"/>
            <w:tcBorders>
              <w:top w:val="single" w:sz="18" w:space="0" w:color="auto"/>
            </w:tcBorders>
            <w:vAlign w:val="center"/>
          </w:tcPr>
          <w:p w:rsidR="002F1C3A" w:rsidRPr="002F1C3A" w:rsidRDefault="002F1C3A" w:rsidP="00AA54FE">
            <w:pPr>
              <w:keepNext/>
              <w:spacing w:before="60" w:after="60"/>
              <w:jc w:val="center"/>
              <w:rPr>
                <w:b/>
                <w:i/>
                <w:sz w:val="20"/>
                <w:lang w:val="ru-RU"/>
              </w:rPr>
            </w:pPr>
            <w:r w:rsidRPr="002F1C3A">
              <w:rPr>
                <w:b/>
                <w:i/>
                <w:sz w:val="20"/>
                <w:lang w:val="ru-RU"/>
              </w:rPr>
              <w:t xml:space="preserve">Занятость в сфере услуг подвижной связи </w:t>
            </w:r>
            <w:r w:rsidRPr="002F1C3A">
              <w:rPr>
                <w:b/>
                <w:i/>
                <w:sz w:val="20"/>
                <w:lang w:val="ru-RU"/>
              </w:rPr>
              <w:br/>
              <w:t>в шести обследованных странах (тыс.)</w:t>
            </w:r>
          </w:p>
        </w:tc>
        <w:tc>
          <w:tcPr>
            <w:tcW w:w="2835" w:type="dxa"/>
            <w:tcBorders>
              <w:top w:val="single" w:sz="18" w:space="0" w:color="auto"/>
            </w:tcBorders>
            <w:vAlign w:val="center"/>
          </w:tcPr>
          <w:p w:rsidR="002F1C3A" w:rsidRPr="002F1C3A" w:rsidRDefault="002F1C3A" w:rsidP="00AA54FE">
            <w:pPr>
              <w:keepNext/>
              <w:spacing w:before="60" w:after="60"/>
              <w:jc w:val="center"/>
              <w:rPr>
                <w:b/>
                <w:i/>
                <w:sz w:val="20"/>
                <w:lang w:val="ru-RU"/>
              </w:rPr>
            </w:pPr>
            <w:r w:rsidRPr="002F1C3A">
              <w:rPr>
                <w:b/>
                <w:i/>
                <w:sz w:val="20"/>
                <w:lang w:val="ru-RU"/>
              </w:rPr>
              <w:t>Прямая</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Посредники</w:t>
            </w:r>
          </w:p>
        </w:tc>
        <w:tc>
          <w:tcPr>
            <w:tcW w:w="2835" w:type="dxa"/>
          </w:tcPr>
          <w:p w:rsidR="002F1C3A" w:rsidRPr="002F1C3A" w:rsidRDefault="002F1C3A" w:rsidP="00AA54FE">
            <w:pPr>
              <w:keepNext/>
              <w:spacing w:before="60" w:after="60"/>
              <w:ind w:right="1310"/>
              <w:jc w:val="right"/>
              <w:rPr>
                <w:sz w:val="20"/>
                <w:lang w:val="ru-RU"/>
              </w:rPr>
            </w:pPr>
            <w:r w:rsidRPr="002F1C3A">
              <w:rPr>
                <w:sz w:val="20"/>
                <w:lang w:val="ru-RU"/>
              </w:rPr>
              <w:t>109</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Операторы беспроводной связи</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38</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Поставщики вспомогательных услуг</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0</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Операторы проводной связи</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69</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Другие поставщики, затраты на которых относятся к капитальным расходам</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103</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Поставщики оконечного оборудования</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4</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Поставщики компонентов оконечного оборудования</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0</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Поставщики сетевого оборудования</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3</w:t>
            </w:r>
          </w:p>
        </w:tc>
      </w:tr>
      <w:tr w:rsidR="002F1C3A" w:rsidRPr="00607AA5" w:rsidTr="002F1C3A">
        <w:tc>
          <w:tcPr>
            <w:tcW w:w="6771" w:type="dxa"/>
          </w:tcPr>
          <w:p w:rsidR="002F1C3A" w:rsidRPr="002F1C3A" w:rsidRDefault="002F1C3A" w:rsidP="00AA54FE">
            <w:pPr>
              <w:keepNext/>
              <w:spacing w:before="60" w:after="60"/>
              <w:rPr>
                <w:sz w:val="20"/>
                <w:lang w:val="ru-RU"/>
              </w:rPr>
            </w:pPr>
            <w:r w:rsidRPr="002F1C3A">
              <w:rPr>
                <w:sz w:val="20"/>
                <w:lang w:val="ru-RU"/>
              </w:rPr>
              <w:t>Поставщики компонентов сетевого оборудования</w:t>
            </w:r>
          </w:p>
        </w:tc>
        <w:tc>
          <w:tcPr>
            <w:tcW w:w="2835" w:type="dxa"/>
          </w:tcPr>
          <w:p w:rsidR="002F1C3A" w:rsidRPr="002F1C3A" w:rsidRDefault="002F1C3A" w:rsidP="00AA54FE">
            <w:pPr>
              <w:keepNext/>
              <w:tabs>
                <w:tab w:val="right" w:pos="318"/>
              </w:tabs>
              <w:spacing w:before="60" w:after="60"/>
              <w:ind w:right="1310"/>
              <w:jc w:val="right"/>
              <w:rPr>
                <w:sz w:val="20"/>
                <w:lang w:val="ru-RU"/>
              </w:rPr>
            </w:pPr>
            <w:r w:rsidRPr="002F1C3A">
              <w:rPr>
                <w:sz w:val="20"/>
                <w:lang w:val="ru-RU"/>
              </w:rPr>
              <w:t>0</w:t>
            </w:r>
          </w:p>
        </w:tc>
      </w:tr>
      <w:tr w:rsidR="002F1C3A" w:rsidRPr="00607AA5" w:rsidTr="002F1C3A">
        <w:tc>
          <w:tcPr>
            <w:tcW w:w="6771" w:type="dxa"/>
          </w:tcPr>
          <w:p w:rsidR="002F1C3A" w:rsidRPr="002F1C3A" w:rsidRDefault="002F1C3A" w:rsidP="00AA54FE">
            <w:pPr>
              <w:spacing w:before="60" w:after="60"/>
              <w:rPr>
                <w:b/>
                <w:sz w:val="20"/>
                <w:lang w:val="ru-RU"/>
              </w:rPr>
            </w:pPr>
            <w:r w:rsidRPr="002F1C3A">
              <w:rPr>
                <w:b/>
                <w:sz w:val="20"/>
                <w:lang w:val="ru-RU"/>
              </w:rPr>
              <w:t>Всего</w:t>
            </w:r>
          </w:p>
        </w:tc>
        <w:tc>
          <w:tcPr>
            <w:tcW w:w="2835" w:type="dxa"/>
          </w:tcPr>
          <w:p w:rsidR="002F1C3A" w:rsidRPr="002F1C3A" w:rsidRDefault="002F1C3A" w:rsidP="00AA54FE">
            <w:pPr>
              <w:tabs>
                <w:tab w:val="right" w:pos="318"/>
              </w:tabs>
              <w:spacing w:before="60" w:after="60"/>
              <w:ind w:right="1310"/>
              <w:jc w:val="right"/>
              <w:rPr>
                <w:b/>
                <w:sz w:val="20"/>
                <w:lang w:val="ru-RU"/>
              </w:rPr>
            </w:pPr>
            <w:r w:rsidRPr="002F1C3A">
              <w:rPr>
                <w:b/>
                <w:sz w:val="20"/>
                <w:lang w:val="ru-RU"/>
              </w:rPr>
              <w:t>326</w:t>
            </w:r>
          </w:p>
        </w:tc>
      </w:tr>
    </w:tbl>
    <w:p w:rsidR="00F451A8" w:rsidRPr="007E2C52" w:rsidRDefault="00F451A8" w:rsidP="00AA54FE">
      <w:pPr>
        <w:pStyle w:val="FigureSource"/>
        <w:spacing w:before="60" w:after="60"/>
        <w:rPr>
          <w:rFonts w:asciiTheme="majorBidi" w:hAnsiTheme="majorBidi" w:cstheme="majorBidi"/>
          <w:lang w:eastAsia="zh-CN"/>
        </w:rPr>
      </w:pPr>
    </w:p>
    <w:p w:rsidR="00F451A8" w:rsidRPr="00F451A8" w:rsidRDefault="00F451A8" w:rsidP="00F451A8">
      <w:pPr>
        <w:rPr>
          <w:lang w:val="ru-RU" w:eastAsia="zh-CN"/>
        </w:rPr>
      </w:pPr>
      <w:r w:rsidRPr="00F451A8">
        <w:rPr>
          <w:lang w:val="ru-RU" w:eastAsia="zh-CN"/>
        </w:rPr>
        <w:t>Из этих результатов следует, что за счет прямой занятости в отрасли были созданы 326 000 рабочих мест, из которых 38 000 рабочих мест приходится непосредственно на операторов подвижной связи.</w:t>
      </w:r>
    </w:p>
    <w:p w:rsidR="00F451A8" w:rsidRPr="00F451A8" w:rsidRDefault="00F451A8" w:rsidP="00F451A8">
      <w:pPr>
        <w:rPr>
          <w:lang w:val="ru-RU" w:eastAsia="zh-CN"/>
        </w:rPr>
      </w:pPr>
      <w:r w:rsidRPr="00F451A8">
        <w:rPr>
          <w:lang w:val="ru-RU" w:eastAsia="zh-CN"/>
        </w:rPr>
        <w:t>Компании – операторы подвижной связи зачастую имеют гибкие структуры, состоящие из молодежных комплексных групп, которые действуют на нестабильных рынках, и наем служащих в основном базируется на критериях, связанных с их взаимоотношениями с коллективом и способностью работать в команде, владением смежными профессиями, готовностью к горизонтальной мобильности и заинтересованностью в постоянной профессиональной подготовке.</w:t>
      </w:r>
    </w:p>
    <w:p w:rsidR="00F451A8" w:rsidRPr="00F451A8" w:rsidRDefault="00F451A8" w:rsidP="002F1C3A">
      <w:pPr>
        <w:rPr>
          <w:lang w:val="ru-RU" w:eastAsia="zh-CN"/>
        </w:rPr>
      </w:pPr>
      <w:r w:rsidRPr="00F451A8">
        <w:rPr>
          <w:lang w:val="ru-RU" w:eastAsia="zh-CN"/>
        </w:rPr>
        <w:lastRenderedPageBreak/>
        <w:t>Хотя сами операторы подвижной связи создают только ограниченное число рабочих мест, создаваемые ими рабочие места являются хорошо оплачиваемыми и очень привлекательными, и это оказывает опосредствованное воздействие на розничные продажи (в виде продаж эфирного времени, мобильных устройств и SIM-карт). Вместе с тем отрасль GSM дала толчок к росту нескольких предприятий, создающих киоски по продажи карт предоплаты, а, следовательно, и рабочих мест. В Пакистане</w:t>
      </w:r>
      <w:r w:rsidRPr="002F1C3A">
        <w:rPr>
          <w:position w:val="6"/>
          <w:sz w:val="16"/>
          <w:szCs w:val="16"/>
          <w:lang w:val="ru-RU" w:eastAsia="zh-CN"/>
        </w:rPr>
        <w:footnoteReference w:id="7"/>
      </w:r>
      <w:r w:rsidRPr="00F451A8">
        <w:rPr>
          <w:lang w:val="ru-RU" w:eastAsia="zh-CN"/>
        </w:rPr>
        <w:t xml:space="preserve"> общее число франшиз составляет 1522, и примерная численность персонала достигает 10 650 работников. </w:t>
      </w:r>
    </w:p>
    <w:p w:rsidR="00F451A8" w:rsidRPr="00F451A8" w:rsidRDefault="00F451A8" w:rsidP="002F1C3A">
      <w:pPr>
        <w:rPr>
          <w:lang w:val="ru-RU" w:eastAsia="zh-CN"/>
        </w:rPr>
      </w:pPr>
      <w:r w:rsidRPr="00F451A8">
        <w:rPr>
          <w:lang w:val="ru-RU" w:eastAsia="zh-CN"/>
        </w:rPr>
        <w:t>В Египте</w:t>
      </w:r>
      <w:r w:rsidRPr="002F1C3A">
        <w:rPr>
          <w:position w:val="6"/>
          <w:sz w:val="16"/>
          <w:szCs w:val="16"/>
          <w:lang w:val="ru-RU" w:eastAsia="zh-CN"/>
        </w:rPr>
        <w:footnoteReference w:id="8"/>
      </w:r>
      <w:r w:rsidRPr="00F451A8">
        <w:rPr>
          <w:lang w:val="ru-RU" w:eastAsia="zh-CN"/>
        </w:rPr>
        <w:t xml:space="preserve"> компания Mcel имеет четырех крупных дистрибьюторов и примерно 10 000 точек продаж, в которых продаются карты предоплаты, а Vodacom использует двенадцать супердилеров, которые управляют обширной сетью розничных продаж по всей стране. </w:t>
      </w:r>
    </w:p>
    <w:p w:rsidR="00F451A8" w:rsidRPr="00F451A8" w:rsidRDefault="00F451A8" w:rsidP="002F1C3A">
      <w:pPr>
        <w:rPr>
          <w:lang w:val="ru-RU" w:eastAsia="zh-CN"/>
        </w:rPr>
      </w:pPr>
      <w:r w:rsidRPr="00F451A8">
        <w:rPr>
          <w:lang w:val="ru-RU" w:eastAsia="zh-CN"/>
        </w:rPr>
        <w:t>Перепродажа услуг GSM стала жизненно важной возможностью создания рабочих мест другими способами. В Нигерии</w:t>
      </w:r>
      <w:r w:rsidRPr="002F1C3A">
        <w:rPr>
          <w:position w:val="6"/>
          <w:sz w:val="16"/>
          <w:szCs w:val="16"/>
          <w:lang w:val="ru-RU" w:eastAsia="zh-CN"/>
        </w:rPr>
        <w:footnoteReference w:id="9"/>
      </w:r>
      <w:r w:rsidRPr="00F451A8">
        <w:rPr>
          <w:lang w:val="ru-RU" w:eastAsia="zh-CN"/>
        </w:rPr>
        <w:t xml:space="preserve"> растущая плотность электросвязи привела к созданию рабочих мест и появлению "людей-зонтиков" GSM, которые во многих городках по всей стране перепродают беспроводные услуги GSM, в первую очередь телефонные вызовы или время разговора. С зонтиком, который обозначает их киоск, картой модуля идентификации абонента (SIM-картой) и телефоном, они готовы к ведению дел.</w:t>
      </w:r>
    </w:p>
    <w:p w:rsidR="00F451A8" w:rsidRPr="00F451A8" w:rsidRDefault="00F451A8" w:rsidP="002F1C3A">
      <w:pPr>
        <w:rPr>
          <w:lang w:val="ru-RU" w:eastAsia="zh-CN"/>
        </w:rPr>
      </w:pPr>
      <w:r w:rsidRPr="00F451A8">
        <w:rPr>
          <w:lang w:val="ru-RU" w:eastAsia="zh-CN"/>
        </w:rPr>
        <w:t>Однако по мере насыщения рынка повышательная тенденция стремится принять противоположный характер. У такого оператора, как компания Vodafone, наблюдался большой рост, когда в 2001 году, после ряда поглощений и глобального расширения, в компании по всему миру работало порядка 57 000 сотрудников, тогда как в 1997 году их было лишь 9640. В октябре 2001 года эта компания сократила численность своей рабочей силы в Соединенном Королевстве, составлявшей 10 000 служащих, приблизительно на 650 рабочих мест</w:t>
      </w:r>
      <w:r w:rsidRPr="002F1C3A">
        <w:rPr>
          <w:position w:val="6"/>
          <w:sz w:val="16"/>
          <w:szCs w:val="16"/>
          <w:lang w:val="ru-RU" w:eastAsia="zh-CN"/>
        </w:rPr>
        <w:footnoteReference w:id="10"/>
      </w:r>
      <w:r w:rsidRPr="00F451A8">
        <w:rPr>
          <w:lang w:val="ru-RU" w:eastAsia="zh-CN"/>
        </w:rPr>
        <w:t>.</w:t>
      </w:r>
    </w:p>
    <w:p w:rsidR="00F451A8" w:rsidRDefault="00F451A8" w:rsidP="002F1C3A">
      <w:pPr>
        <w:spacing w:after="120"/>
        <w:rPr>
          <w:lang w:val="ru-RU" w:eastAsia="zh-CN"/>
        </w:rPr>
      </w:pPr>
      <w:r w:rsidRPr="00F451A8">
        <w:rPr>
          <w:lang w:val="ru-RU" w:eastAsia="zh-CN"/>
        </w:rPr>
        <w:t>В 2007 года Ассоциация GSM опубликовала отчет, где оценила число рабочих мест, созданных отраслью подвижной электросвязи в Танзании в 2006 году</w:t>
      </w:r>
      <w:r w:rsidRPr="002F1C3A">
        <w:rPr>
          <w:position w:val="6"/>
          <w:sz w:val="16"/>
          <w:szCs w:val="16"/>
          <w:lang w:val="ru-RU" w:eastAsia="zh-CN"/>
        </w:rPr>
        <w:footnoteReference w:id="11"/>
      </w:r>
      <w:r w:rsidRPr="00F451A8">
        <w:rPr>
          <w:lang w:val="ru-RU" w:eastAsia="zh-CN"/>
        </w:rPr>
        <w:t>. По подсчетам Ассоциации, отрасль подвижной электросвязи поддерживает свыше 125 000 рабочих мест, и еще 25 000 создаются благодаря эффекту экономического мультипликатора.</w:t>
      </w:r>
    </w:p>
    <w:p w:rsidR="00AA54FE" w:rsidRDefault="00AA54FE" w:rsidP="002F1C3A">
      <w:pPr>
        <w:spacing w:after="120"/>
        <w:rPr>
          <w:lang w:val="ru-RU" w:eastAsia="zh-CN"/>
        </w:rPr>
      </w:pPr>
    </w:p>
    <w:p w:rsidR="00AA54FE" w:rsidRDefault="00AA54FE" w:rsidP="002F1C3A">
      <w:pPr>
        <w:spacing w:after="120"/>
        <w:rPr>
          <w:lang w:val="ru-RU" w:eastAsia="zh-CN"/>
        </w:rPr>
      </w:pPr>
    </w:p>
    <w:p w:rsidR="00AA54FE" w:rsidRDefault="00AA54FE" w:rsidP="002F1C3A">
      <w:pPr>
        <w:spacing w:after="120"/>
        <w:rPr>
          <w:lang w:val="ru-RU" w:eastAsia="zh-CN"/>
        </w:rPr>
      </w:pPr>
    </w:p>
    <w:p w:rsidR="00AA54FE" w:rsidRDefault="00AA54FE" w:rsidP="002F1C3A">
      <w:pPr>
        <w:spacing w:after="120"/>
        <w:rPr>
          <w:lang w:val="ru-RU" w:eastAsia="zh-CN"/>
        </w:rPr>
      </w:pPr>
    </w:p>
    <w:p w:rsidR="00AA54FE" w:rsidRDefault="00AA54FE" w:rsidP="002F1C3A">
      <w:pPr>
        <w:spacing w:after="120"/>
        <w:rPr>
          <w:lang w:val="ru-RU" w:eastAsia="zh-CN"/>
        </w:rPr>
      </w:pPr>
    </w:p>
    <w:p w:rsidR="00AA54FE" w:rsidRDefault="00AA54FE" w:rsidP="002F1C3A">
      <w:pPr>
        <w:spacing w:after="120"/>
        <w:rPr>
          <w:lang w:val="ru-RU" w:eastAsia="zh-CN"/>
        </w:rPr>
      </w:pPr>
    </w:p>
    <w:p w:rsidR="00AA54FE" w:rsidRPr="006A2316" w:rsidRDefault="00AA54FE" w:rsidP="002F1C3A">
      <w:pPr>
        <w:spacing w:after="120"/>
      </w:pPr>
    </w:p>
    <w:p w:rsidR="00F451A8" w:rsidRPr="002F1C3A" w:rsidRDefault="002F1C3A" w:rsidP="00D05F53">
      <w:pPr>
        <w:pStyle w:val="FigureTitle"/>
        <w:jc w:val="left"/>
        <w:rPr>
          <w:rFonts w:asciiTheme="majorBidi" w:hAnsiTheme="majorBidi" w:cstheme="majorBidi"/>
        </w:rPr>
      </w:pPr>
      <w:r w:rsidRPr="002F1C3A">
        <w:rPr>
          <w:rFonts w:asciiTheme="majorBidi" w:hAnsiTheme="majorBidi" w:cstheme="majorBidi"/>
          <w:lang w:val="ru-RU"/>
        </w:rPr>
        <w:lastRenderedPageBreak/>
        <w:t>Таблица</w:t>
      </w:r>
      <w:r w:rsidR="00F451A8" w:rsidRPr="002F1C3A">
        <w:rPr>
          <w:rFonts w:asciiTheme="majorBidi" w:hAnsiTheme="majorBidi" w:cstheme="majorBidi"/>
        </w:rPr>
        <w:t xml:space="preserve"> 1: </w:t>
      </w:r>
      <w:r w:rsidRPr="002F1C3A">
        <w:rPr>
          <w:rFonts w:asciiTheme="majorBidi" w:hAnsiTheme="majorBidi" w:cstheme="majorBidi"/>
          <w:bCs/>
          <w:lang w:val="ru-RU"/>
        </w:rPr>
        <w:t xml:space="preserve">Оценка численности рабочих мест, созданных отраслью подвижной </w:t>
      </w:r>
      <w:r w:rsidR="00D05F53">
        <w:rPr>
          <w:rFonts w:asciiTheme="majorBidi" w:hAnsiTheme="majorBidi" w:cstheme="majorBidi"/>
          <w:bCs/>
          <w:lang w:val="ru-RU"/>
        </w:rPr>
        <w:br/>
      </w:r>
      <w:r w:rsidRPr="002F1C3A">
        <w:rPr>
          <w:rFonts w:asciiTheme="majorBidi" w:hAnsiTheme="majorBidi" w:cstheme="majorBidi"/>
          <w:bCs/>
          <w:lang w:val="ru-RU"/>
        </w:rPr>
        <w:t>связи в Танзании</w:t>
      </w:r>
    </w:p>
    <w:p w:rsidR="00F451A8" w:rsidRPr="006A2316" w:rsidRDefault="00F451A8" w:rsidP="002F1C3A">
      <w:pPr>
        <w:spacing w:before="0"/>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4706"/>
        <w:gridCol w:w="2222"/>
      </w:tblGrid>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p>
        </w:tc>
        <w:tc>
          <w:tcPr>
            <w:tcW w:w="0" w:type="auto"/>
            <w:vAlign w:val="center"/>
          </w:tcPr>
          <w:p w:rsidR="002F1C3A" w:rsidRPr="002F1C3A" w:rsidRDefault="002F1C3A" w:rsidP="00AA54FE">
            <w:pPr>
              <w:pStyle w:val="CEONormal"/>
              <w:spacing w:before="60" w:after="60"/>
              <w:jc w:val="center"/>
              <w:rPr>
                <w:rFonts w:asciiTheme="majorBidi" w:hAnsiTheme="majorBidi" w:cstheme="majorBidi"/>
                <w:b/>
                <w:bCs/>
                <w:sz w:val="20"/>
                <w:lang w:val="ru-RU"/>
              </w:rPr>
            </w:pPr>
            <w:r w:rsidRPr="002F1C3A">
              <w:rPr>
                <w:rFonts w:asciiTheme="majorBidi" w:hAnsiTheme="majorBidi" w:cstheme="majorBidi"/>
                <w:b/>
                <w:bCs/>
                <w:sz w:val="20"/>
                <w:lang w:val="ru-RU"/>
              </w:rPr>
              <w:t>Источник</w:t>
            </w:r>
          </w:p>
        </w:tc>
        <w:tc>
          <w:tcPr>
            <w:tcW w:w="2222" w:type="dxa"/>
            <w:vAlign w:val="center"/>
          </w:tcPr>
          <w:p w:rsidR="002F1C3A" w:rsidRPr="002F1C3A" w:rsidRDefault="002F1C3A" w:rsidP="00AA54FE">
            <w:pPr>
              <w:pStyle w:val="CEONormal"/>
              <w:spacing w:before="60" w:after="60"/>
              <w:jc w:val="center"/>
              <w:rPr>
                <w:rFonts w:asciiTheme="majorBidi" w:hAnsiTheme="majorBidi" w:cstheme="majorBidi"/>
                <w:b/>
                <w:bCs/>
                <w:sz w:val="20"/>
                <w:lang w:val="ru-RU"/>
              </w:rPr>
            </w:pPr>
            <w:r w:rsidRPr="002F1C3A">
              <w:rPr>
                <w:rFonts w:asciiTheme="majorBidi" w:hAnsiTheme="majorBidi" w:cstheme="majorBidi"/>
                <w:b/>
                <w:bCs/>
                <w:sz w:val="20"/>
                <w:lang w:val="ru-RU"/>
              </w:rPr>
              <w:t>Число рабочих мест</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1</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Операторы подвижной связи</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1 285</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2</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Операторы сетей фиксированной связи</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341</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3</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Поставщики сетевого оборудования</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783</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4</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Конструкторы телефонных аппаратов и дилеры</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7 045</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5</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Другие поставщики основного оборудования</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244</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6</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Поставщики вспомогательных услуг</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14 725</w:t>
            </w:r>
          </w:p>
        </w:tc>
      </w:tr>
      <w:tr w:rsidR="002F1C3A" w:rsidRPr="00607AA5" w:rsidTr="002F1C3A">
        <w:trPr>
          <w:trHeight w:val="283"/>
          <w:jc w:val="center"/>
        </w:trPr>
        <w:tc>
          <w:tcPr>
            <w:tcW w:w="619" w:type="dxa"/>
            <w:vAlign w:val="center"/>
          </w:tcPr>
          <w:p w:rsidR="002F1C3A" w:rsidRPr="002F1C3A" w:rsidRDefault="002F1C3A" w:rsidP="00AA54FE">
            <w:pPr>
              <w:pStyle w:val="CEONormal"/>
              <w:spacing w:before="60" w:after="60"/>
              <w:jc w:val="center"/>
              <w:rPr>
                <w:rFonts w:asciiTheme="majorBidi" w:hAnsiTheme="majorBidi" w:cstheme="majorBidi"/>
                <w:sz w:val="20"/>
                <w:lang w:val="ru-RU"/>
              </w:rPr>
            </w:pPr>
            <w:r w:rsidRPr="002F1C3A">
              <w:rPr>
                <w:rFonts w:asciiTheme="majorBidi" w:hAnsiTheme="majorBidi" w:cstheme="majorBidi"/>
                <w:sz w:val="20"/>
                <w:lang w:val="ru-RU"/>
              </w:rPr>
              <w:t>7</w:t>
            </w:r>
          </w:p>
        </w:tc>
        <w:tc>
          <w:tcPr>
            <w:tcW w:w="0" w:type="auto"/>
            <w:vAlign w:val="center"/>
          </w:tcPr>
          <w:p w:rsidR="002F1C3A" w:rsidRPr="002F1C3A" w:rsidRDefault="002F1C3A" w:rsidP="00AA54FE">
            <w:pPr>
              <w:pStyle w:val="CEONormal"/>
              <w:spacing w:before="60" w:after="60"/>
              <w:rPr>
                <w:rFonts w:asciiTheme="majorBidi" w:hAnsiTheme="majorBidi" w:cstheme="majorBidi"/>
                <w:sz w:val="20"/>
                <w:lang w:val="ru-RU"/>
              </w:rPr>
            </w:pPr>
            <w:r w:rsidRPr="002F1C3A">
              <w:rPr>
                <w:rFonts w:asciiTheme="majorBidi" w:hAnsiTheme="majorBidi" w:cstheme="majorBidi"/>
                <w:sz w:val="20"/>
                <w:lang w:val="ru-RU"/>
              </w:rPr>
              <w:t>Комиссия за эфирное время, комиссия за таксофоны</w:t>
            </w:r>
          </w:p>
        </w:tc>
        <w:tc>
          <w:tcPr>
            <w:tcW w:w="2222" w:type="dxa"/>
            <w:vAlign w:val="center"/>
          </w:tcPr>
          <w:p w:rsidR="002F1C3A" w:rsidRPr="002F1C3A" w:rsidRDefault="002F1C3A" w:rsidP="00AA54FE">
            <w:pPr>
              <w:pStyle w:val="CEONormal"/>
              <w:spacing w:before="60" w:after="60"/>
              <w:ind w:right="670"/>
              <w:jc w:val="right"/>
              <w:rPr>
                <w:rFonts w:asciiTheme="majorBidi" w:hAnsiTheme="majorBidi" w:cstheme="majorBidi"/>
                <w:sz w:val="20"/>
                <w:lang w:val="ru-RU"/>
              </w:rPr>
            </w:pPr>
            <w:r w:rsidRPr="002F1C3A">
              <w:rPr>
                <w:rFonts w:asciiTheme="majorBidi" w:hAnsiTheme="majorBidi" w:cstheme="majorBidi"/>
                <w:sz w:val="20"/>
                <w:lang w:val="ru-RU"/>
              </w:rPr>
              <w:t>101 141</w:t>
            </w:r>
          </w:p>
        </w:tc>
      </w:tr>
      <w:tr w:rsidR="002F1C3A" w:rsidRPr="00607AA5" w:rsidTr="002F1C3A">
        <w:trPr>
          <w:trHeight w:val="283"/>
          <w:jc w:val="center"/>
        </w:trPr>
        <w:tc>
          <w:tcPr>
            <w:tcW w:w="5287" w:type="dxa"/>
            <w:gridSpan w:val="2"/>
            <w:vAlign w:val="center"/>
          </w:tcPr>
          <w:p w:rsidR="002F1C3A" w:rsidRPr="00172B9B" w:rsidRDefault="00172B9B" w:rsidP="00AA54FE">
            <w:pPr>
              <w:pStyle w:val="CEONormal"/>
              <w:spacing w:before="60" w:after="60"/>
              <w:rPr>
                <w:rFonts w:asciiTheme="majorBidi" w:hAnsiTheme="majorBidi" w:cstheme="majorBidi"/>
                <w:sz w:val="20"/>
                <w:lang w:val="ru-RU"/>
              </w:rPr>
            </w:pPr>
            <w:r w:rsidRPr="00172B9B">
              <w:rPr>
                <w:rFonts w:asciiTheme="majorBidi" w:hAnsiTheme="majorBidi" w:cstheme="majorBidi"/>
                <w:sz w:val="20"/>
                <w:lang w:val="ru-RU"/>
              </w:rPr>
              <w:t>ВСЕГО</w:t>
            </w:r>
          </w:p>
        </w:tc>
        <w:tc>
          <w:tcPr>
            <w:tcW w:w="2222" w:type="dxa"/>
            <w:vAlign w:val="center"/>
          </w:tcPr>
          <w:p w:rsidR="002F1C3A" w:rsidRPr="00172B9B" w:rsidRDefault="002F1C3A" w:rsidP="00AA54FE">
            <w:pPr>
              <w:pStyle w:val="CEONormal"/>
              <w:spacing w:before="60" w:after="60"/>
              <w:ind w:right="670"/>
              <w:jc w:val="right"/>
              <w:rPr>
                <w:rFonts w:asciiTheme="majorBidi" w:hAnsiTheme="majorBidi" w:cstheme="majorBidi"/>
                <w:sz w:val="20"/>
                <w:lang w:val="ru-RU"/>
              </w:rPr>
            </w:pPr>
            <w:r w:rsidRPr="00172B9B">
              <w:rPr>
                <w:rFonts w:asciiTheme="majorBidi" w:hAnsiTheme="majorBidi" w:cstheme="majorBidi"/>
                <w:sz w:val="20"/>
                <w:lang w:val="ru-RU"/>
              </w:rPr>
              <w:t>125 564</w:t>
            </w:r>
          </w:p>
        </w:tc>
      </w:tr>
    </w:tbl>
    <w:p w:rsidR="00F451A8" w:rsidRPr="007E2C52" w:rsidRDefault="00F451A8" w:rsidP="002F1C3A">
      <w:pPr>
        <w:pStyle w:val="FigureSource"/>
        <w:keepNext w:val="0"/>
        <w:ind w:left="567" w:hanging="567"/>
        <w:rPr>
          <w:rFonts w:asciiTheme="majorBidi" w:hAnsiTheme="majorBidi" w:cstheme="majorBidi"/>
        </w:rPr>
      </w:pPr>
    </w:p>
    <w:p w:rsidR="00F451A8" w:rsidRPr="00F451A8" w:rsidRDefault="00E26937" w:rsidP="00E26937">
      <w:pPr>
        <w:pStyle w:val="Heading2"/>
        <w:rPr>
          <w:lang w:val="ru-RU"/>
        </w:rPr>
      </w:pPr>
      <w:bookmarkStart w:id="37" w:name="_Toc260735763"/>
      <w:bookmarkStart w:id="38" w:name="_Toc262826025"/>
      <w:r>
        <w:rPr>
          <w:lang w:val="ru-RU"/>
        </w:rPr>
        <w:t>3.3</w:t>
      </w:r>
      <w:r w:rsidR="00F451A8" w:rsidRPr="00F451A8">
        <w:rPr>
          <w:lang w:val="ru-RU"/>
        </w:rPr>
        <w:tab/>
        <w:t>Влияние интернета</w:t>
      </w:r>
      <w:bookmarkEnd w:id="37"/>
      <w:bookmarkEnd w:id="38"/>
      <w:r w:rsidR="00F451A8" w:rsidRPr="00F451A8">
        <w:rPr>
          <w:lang w:val="ru-RU"/>
        </w:rPr>
        <w:t xml:space="preserve"> </w:t>
      </w:r>
    </w:p>
    <w:p w:rsidR="00F451A8" w:rsidRPr="00607AA5" w:rsidRDefault="00F451A8" w:rsidP="00AA54FE">
      <w:pPr>
        <w:spacing w:line="260" w:lineRule="exact"/>
        <w:rPr>
          <w:lang w:val="ru-RU" w:eastAsia="fr-FR"/>
        </w:rPr>
      </w:pPr>
      <w:r w:rsidRPr="00607AA5">
        <w:rPr>
          <w:szCs w:val="18"/>
          <w:lang w:val="ru-RU"/>
        </w:rPr>
        <w:t>Воздействие развития интернета на рабочие места с началом либерализации в развитых и развивающихся странах было неравномерным</w:t>
      </w:r>
      <w:r w:rsidRPr="00607AA5">
        <w:rPr>
          <w:lang w:val="ru-RU" w:eastAsia="fr-FR"/>
        </w:rPr>
        <w:t xml:space="preserve">. Причиной этого был тот факт, что несмотря на то, что число пользователей интернета во всем мире, по оценкам, продолжает стремительно расти, уровни проникновения в развивающемся мире остаются невысокими и Африка остается среди наиболее низких (со значениями от 0,82 до 2,03) в Индексе развития МСЭ, потому что интернетом пользуются менее 5 процентов населения, по сравнению с цифрами менее 15 процентов в Азии и 43 и 44 в Европе и Северной и Южной Америке, соответственно. Поставщики услуг интернета и поставщики онлайновых информационных услуг в целом входят в число компаний, где наблюдается сравнительно быстрое развитие, и особенно в более развитых странах создают значительное число рабочих мест. Либерализация также способствует сильной конкуренции на рынке служб поддержки клиентов, где предлагаются новые возможности для специалистов в области компьютеров и недавно обученных или переобученных техников. </w:t>
      </w:r>
    </w:p>
    <w:p w:rsidR="00F451A8" w:rsidRPr="00607AA5" w:rsidRDefault="00F451A8" w:rsidP="00AA54FE">
      <w:pPr>
        <w:spacing w:line="260" w:lineRule="exact"/>
        <w:rPr>
          <w:lang w:val="ru-RU" w:eastAsia="fr-FR"/>
        </w:rPr>
      </w:pPr>
      <w:r w:rsidRPr="00607AA5">
        <w:rPr>
          <w:lang w:val="ru-RU" w:eastAsia="fr-FR"/>
        </w:rPr>
        <w:t xml:space="preserve">Вместе с тем создание рабочих мест в развитых странах было медленнее из-за того, что нескольким компаниям связи, обремененным безнадежными долгами от своих проектов по расширению, пришлось продать свои активы или объявить себя </w:t>
      </w:r>
      <w:hyperlink r:id="rId24" w:tooltip="Bankruptcy" w:history="1">
        <w:r w:rsidRPr="00607AA5">
          <w:rPr>
            <w:rStyle w:val="Hyperlink"/>
            <w:lang w:val="ru-RU"/>
          </w:rPr>
          <w:t>банкротами</w:t>
        </w:r>
      </w:hyperlink>
      <w:r w:rsidRPr="00607AA5">
        <w:rPr>
          <w:lang w:val="ru-RU" w:eastAsia="fr-FR"/>
        </w:rPr>
        <w:t>, после того как лопнул пузырь в отрасли электросвязи (1995−2001 годы). Несмотря на период спада, сектор сохранил сильные позиции в том, что касается рабочих мест. Например, в США в 2006 году существовало</w:t>
      </w:r>
      <w:r w:rsidRPr="00AA54FE">
        <w:rPr>
          <w:rStyle w:val="FootnoteReference"/>
          <w:rFonts w:eastAsia="Calibri" w:cs="Arial"/>
          <w:color w:val="000000"/>
          <w:szCs w:val="16"/>
          <w:lang w:val="ru-RU" w:eastAsia="fr-FR"/>
        </w:rPr>
        <w:footnoteReference w:id="12"/>
      </w:r>
      <w:r w:rsidRPr="00607AA5">
        <w:rPr>
          <w:lang w:val="ru-RU" w:eastAsia="fr-FR"/>
        </w:rPr>
        <w:t xml:space="preserve"> 383 000 оплачиваемых рабочих мест в компаниях – поставщиках услуг интернета, поисковых веб-порталах и службах обработки данных. На услуги обработки данных, хостинга и связанные с ними услуги приходилось примерно 68 процентов рабочих мест, а остальные 32 процента приходились на поставщиков услуг интернета (ПУИ) и поисковые веб-порталы. Из-за относительно невысоких капитальных затрат на оборудование для услуг хостинга данных и из-за географического распределения ПУИ примерно 94 процента предприятий имели менее 50 сотрудников, тогда как примерно 65 процентов имели менее 5 сотрудников. Самую большую группу составляли профессионалы и связанные с ними специальности (компьютерные специалисты, такие как инженеры-программисты, системные аналитики, программисты), на них приходился 41 процент оплачиваемых рабочих мест. Вторая по величине группа – офисные работники и сотрудники административной поддержки – составляла примерно 32 процента рабочих мест. Оставшиеся 17 процентов имели профессии в сфере управления, бизнеса и финансов.</w:t>
      </w:r>
    </w:p>
    <w:p w:rsidR="00F451A8" w:rsidRPr="00607AA5" w:rsidRDefault="00F451A8" w:rsidP="00AA54FE">
      <w:pPr>
        <w:spacing w:line="260" w:lineRule="exact"/>
        <w:rPr>
          <w:lang w:val="ru-RU" w:eastAsia="fr-FR"/>
        </w:rPr>
      </w:pPr>
      <w:r w:rsidRPr="00607AA5">
        <w:rPr>
          <w:lang w:val="ru-RU" w:eastAsia="fr-FR"/>
        </w:rPr>
        <w:lastRenderedPageBreak/>
        <w:t>В Пакистане</w:t>
      </w:r>
      <w:r w:rsidRPr="00AA54FE">
        <w:rPr>
          <w:rStyle w:val="FootnoteReference"/>
          <w:rFonts w:eastAsia="Calibri" w:cs="Arial"/>
          <w:color w:val="000000"/>
          <w:szCs w:val="16"/>
          <w:lang w:val="ru-RU" w:eastAsia="fr-FR"/>
        </w:rPr>
        <w:footnoteReference w:id="13"/>
      </w:r>
      <w:r w:rsidRPr="00607AA5">
        <w:rPr>
          <w:lang w:val="ru-RU" w:eastAsia="fr-FR"/>
        </w:rPr>
        <w:t xml:space="preserve"> либерализация предоставления услуг интернета в 1995 году открыла новую эру. Было выдано 150 лицензий для ПУИ, из которых примерно 70 начали свой бизнес с предоставления коммутируемого доступа, но ограниченный спрос из-за отсутствия осведомленности, ограниченности числа компьютеров и их высокой стоимости, и малые значения </w:t>
      </w:r>
      <w:r w:rsidRPr="00607AA5">
        <w:rPr>
          <w:lang w:val="ru-RU"/>
        </w:rPr>
        <w:t>среднего дохода на одного пользователя (</w:t>
      </w:r>
      <w:r w:rsidRPr="00607AA5">
        <w:rPr>
          <w:lang w:val="ru-RU" w:eastAsia="fr-FR"/>
        </w:rPr>
        <w:t xml:space="preserve">ARPU) из-за жесткой конкуренции привели к закрытию почти всех ПУИ, за исключением пяти, которые в настоящее время больше внимания уделяют службе широкополосной связи. Общее число сотрудников ПУИ в 2008 году оценивалось примерно в 3500. </w:t>
      </w:r>
    </w:p>
    <w:p w:rsidR="00F451A8" w:rsidRPr="00607AA5" w:rsidRDefault="00F451A8" w:rsidP="00AA54FE">
      <w:pPr>
        <w:spacing w:line="260" w:lineRule="exact"/>
        <w:rPr>
          <w:rFonts w:cs="Arial"/>
          <w:color w:val="000000"/>
          <w:lang w:val="ru-RU" w:eastAsia="fr-FR"/>
        </w:rPr>
      </w:pPr>
      <w:r w:rsidRPr="00607AA5">
        <w:rPr>
          <w:lang w:val="ru-RU"/>
        </w:rPr>
        <w:t>Рядом организаций были выдвинуты несколько инициатив, направленных на содействие экономическому росту и социальному развитию посредством ИКТ. Так, МСЭ совместно с ЭКА ООН (Экономической комиссией Организации Объединенных Наций для Африки) приступил к учреждению центров профессиональной подготовки для содействия создания потенциала среди молодых выпускников высших учебных заведений</w:t>
      </w:r>
      <w:r w:rsidRPr="00AA54FE">
        <w:rPr>
          <w:rStyle w:val="FootnoteReference"/>
          <w:rFonts w:eastAsia="Calibri" w:cs="Arial"/>
          <w:color w:val="000000"/>
          <w:szCs w:val="16"/>
          <w:lang w:val="ru-RU" w:eastAsia="fr-FR"/>
        </w:rPr>
        <w:footnoteReference w:id="14"/>
      </w:r>
      <w:r w:rsidRPr="00607AA5">
        <w:rPr>
          <w:rFonts w:cs="Arial"/>
          <w:color w:val="000000"/>
          <w:lang w:val="ru-RU" w:eastAsia="fr-FR"/>
        </w:rPr>
        <w:t>.</w:t>
      </w:r>
    </w:p>
    <w:p w:rsidR="00F451A8" w:rsidRPr="00607AA5" w:rsidRDefault="00F451A8" w:rsidP="00AA54FE">
      <w:pPr>
        <w:pStyle w:val="Heading1"/>
        <w:spacing w:line="260" w:lineRule="exact"/>
        <w:rPr>
          <w:lang w:val="ru-RU"/>
        </w:rPr>
      </w:pPr>
      <w:bookmarkStart w:id="39" w:name="_Toc260735764"/>
      <w:bookmarkStart w:id="40" w:name="_Toc262826026"/>
      <w:r w:rsidRPr="00607AA5">
        <w:rPr>
          <w:lang w:val="ru-RU"/>
        </w:rPr>
        <w:t>4</w:t>
      </w:r>
      <w:r w:rsidRPr="00607AA5">
        <w:rPr>
          <w:lang w:val="ru-RU"/>
        </w:rPr>
        <w:tab/>
        <w:t>Стратегические подходы в связи с прямой занятостью</w:t>
      </w:r>
      <w:bookmarkEnd w:id="39"/>
      <w:bookmarkEnd w:id="40"/>
    </w:p>
    <w:p w:rsidR="00F451A8" w:rsidRPr="00607AA5" w:rsidRDefault="00F451A8" w:rsidP="00AA54FE">
      <w:pPr>
        <w:spacing w:line="260" w:lineRule="exact"/>
        <w:rPr>
          <w:lang w:val="ru-RU" w:eastAsia="fr-FR"/>
        </w:rPr>
      </w:pPr>
      <w:r w:rsidRPr="00607AA5">
        <w:rPr>
          <w:lang w:val="ru-RU" w:eastAsia="fr-FR"/>
        </w:rPr>
        <w:t>Структура рабочих мест персонала компании электросвязи в прошлом обычно изменялась в соответствии с техническими характеристиками нового установленного оборудования. Вместе с тем внедрение электронного коммутационного оборудования привело к отмене задач по контролю и проверке, которые выполнялись операторами телефонных станций и административным персоналом. Согласно данным отчета, опубликованного организацией RADA (1989 год)</w:t>
      </w:r>
      <w:r w:rsidRPr="00AA54FE">
        <w:rPr>
          <w:rStyle w:val="FootnoteReference"/>
          <w:rFonts w:eastAsia="Calibri" w:cs="Arial"/>
          <w:color w:val="000000"/>
          <w:szCs w:val="16"/>
          <w:lang w:val="ru-RU" w:eastAsia="fr-FR"/>
        </w:rPr>
        <w:footnoteReference w:id="15"/>
      </w:r>
      <w:r w:rsidRPr="00607AA5">
        <w:rPr>
          <w:lang w:val="ru-RU" w:eastAsia="fr-FR"/>
        </w:rPr>
        <w:t>, требуемый уровень укомплектованности штатов для обслуживания электромеханической системы составляет порядка 15</w:t>
      </w:r>
      <w:r w:rsidRPr="00607AA5">
        <w:rPr>
          <w:lang w:val="ru-RU" w:eastAsia="fr-FR"/>
        </w:rPr>
        <w:sym w:font="Symbol" w:char="F02D"/>
      </w:r>
      <w:r w:rsidRPr="00607AA5">
        <w:rPr>
          <w:lang w:val="ru-RU" w:eastAsia="fr-FR"/>
        </w:rPr>
        <w:t>20 служащих на 1000 линий, в то время как для обслуживания цифровой системы требуется лишь четыре-пять служащих, т. е. в четыре раза меньшая численность персонала. В Аргентине число должностных лиц, техников и начальников возросло с 21,5 процента от общего числа служащих в 1976 году до 30 процентов в 1988 году, в то время как число операторов телефонных станций понизилось с 26 процентов до 20 процентов за тот же период времени. Процентная доля рабочих, занятых ручным трудом, и дежурных операторов осталась без изменения (приблизительно 36 процентов), как и доля административного персонала (13 процентов).</w:t>
      </w:r>
    </w:p>
    <w:p w:rsidR="00F451A8" w:rsidRPr="00607AA5" w:rsidRDefault="00F451A8" w:rsidP="00AA54FE">
      <w:pPr>
        <w:spacing w:line="260" w:lineRule="exact"/>
        <w:rPr>
          <w:lang w:val="ru-RU" w:eastAsia="fr-FR"/>
        </w:rPr>
      </w:pPr>
      <w:r w:rsidRPr="00607AA5">
        <w:rPr>
          <w:lang w:val="ru-RU" w:eastAsia="fr-FR"/>
        </w:rPr>
        <w:t>Сегодня либерализация, приватизация и глобальная конкуренция привели к стремительным переменам в сфере технологий и существенным изменениям в структуре профессий, связанных с электросвязью</w:t>
      </w:r>
      <w:r w:rsidRPr="007E2C52">
        <w:rPr>
          <w:rStyle w:val="FootnoteReference"/>
          <w:rFonts w:eastAsia="Calibri" w:cs="Arial"/>
          <w:color w:val="000000"/>
          <w:szCs w:val="16"/>
          <w:lang w:val="ru-RU" w:eastAsia="fr-FR"/>
        </w:rPr>
        <w:footnoteReference w:id="16"/>
      </w:r>
      <w:r w:rsidRPr="00607AA5">
        <w:rPr>
          <w:lang w:val="ru-RU" w:eastAsia="fr-FR"/>
        </w:rPr>
        <w:t>. В отчете компании France Télécom за 2000 год содержится информация о том, что за три предыдущих года поменялись должности у 31 процента служащих компании, которые стали заниматься маркетингом и продажами, а также системами беспроводной связи и информационными системами. Компания Energis (Соединенное Королевство) сообщила, что не менее 50 процентов ее служащих занято в области продаж и маркетинга.</w:t>
      </w:r>
    </w:p>
    <w:p w:rsidR="00F451A8" w:rsidRPr="00607AA5" w:rsidRDefault="00F451A8" w:rsidP="00AA54FE">
      <w:pPr>
        <w:spacing w:line="260" w:lineRule="exact"/>
        <w:rPr>
          <w:lang w:val="ru-RU" w:eastAsia="fr-FR"/>
        </w:rPr>
      </w:pPr>
      <w:r w:rsidRPr="00607AA5">
        <w:rPr>
          <w:lang w:val="ru-RU" w:eastAsia="fr-FR"/>
        </w:rPr>
        <w:t xml:space="preserve">Разработка прогнозов на страновом уровне или на уровне организаций необходима для выявления и предвидения этих грядущих изменений. Так, Бюро статистики труда Соединенных Штатов (BLS) проводит такие исследования регулярно, и с их результатами можно ознакомиться в онлайновом режиме </w:t>
      </w:r>
      <w:r w:rsidRPr="00172B9B">
        <w:rPr>
          <w:lang w:val="ru-RU" w:eastAsia="fr-FR"/>
        </w:rPr>
        <w:t>(</w:t>
      </w:r>
      <w:hyperlink r:id="rId25" w:history="1">
        <w:r w:rsidRPr="00172B9B">
          <w:rPr>
            <w:rStyle w:val="Hyperlink"/>
            <w:color w:val="auto"/>
            <w:u w:val="none"/>
            <w:lang w:val="ru-RU"/>
          </w:rPr>
          <w:t>www.bls.gov</w:t>
        </w:r>
      </w:hyperlink>
      <w:r w:rsidRPr="00172B9B">
        <w:rPr>
          <w:lang w:val="ru-RU" w:eastAsia="fr-FR"/>
        </w:rPr>
        <w:t>). В</w:t>
      </w:r>
      <w:r w:rsidRPr="00607AA5">
        <w:rPr>
          <w:lang w:val="ru-RU" w:eastAsia="fr-FR"/>
        </w:rPr>
        <w:t xml:space="preserve"> одном из этих исследований, представленном ниже (см. Таблицу 2), прогнозируется общее увеличение занятости в отрасли в период 1998−2008 годов на 23 процента. В исследовании прогнозируется снижение возрастных характеристик, в основном ввиду происходящих сокращений штатов и притока более молодых служащих. Прогнозируется существенное понижение среднего возраста, который исторически был, как правило, высок в государственных компаниях. В исследовании BLS также прогнозируется спад на 31 процент числа </w:t>
      </w:r>
      <w:r w:rsidRPr="00607AA5">
        <w:rPr>
          <w:lang w:val="ru-RU" w:eastAsia="fr-FR"/>
        </w:rPr>
        <w:lastRenderedPageBreak/>
        <w:t>операторов справочных систем (с 23 000 в 1998 году), на 34 процента – специалистов по монтажу и ремонту станций (с 24 000 в 1998 году) и на 23 процента – конторских служащих в главных управлениях (с 28 000 в 1998 году). В отличие от этого в данном периоде прогнозируется рост на 61 процент численности персонала компьютерных систем и технических специалистов, и рост на 37 процентов персонала, занимающегося маркетингом и продажами.</w:t>
      </w:r>
    </w:p>
    <w:p w:rsidR="00F451A8" w:rsidRDefault="00F451A8" w:rsidP="00AA54FE">
      <w:pPr>
        <w:spacing w:line="260" w:lineRule="exact"/>
        <w:rPr>
          <w:lang w:val="ru-RU" w:eastAsia="fr-FR"/>
        </w:rPr>
      </w:pPr>
      <w:r w:rsidRPr="00607AA5">
        <w:rPr>
          <w:lang w:val="ru-RU" w:eastAsia="fr-FR"/>
        </w:rPr>
        <w:t>Аналогичные исследования также на регулярной основе проводились Европейским союзом. Так, в европейском исследовании, проведенном в 2000 году в рамках проекта ЕС по анализу препятствий на пути развития полного потенциала занятости в отрасли электросвязи</w:t>
      </w:r>
      <w:r w:rsidRPr="00AA54FE">
        <w:rPr>
          <w:rStyle w:val="FootnoteReference"/>
          <w:rFonts w:eastAsia="Calibri" w:cs="Arial"/>
          <w:color w:val="000000"/>
          <w:szCs w:val="16"/>
          <w:lang w:val="ru-RU" w:eastAsia="fr-FR"/>
        </w:rPr>
        <w:footnoteReference w:id="17"/>
      </w:r>
      <w:r w:rsidRPr="00607AA5">
        <w:rPr>
          <w:lang w:val="ru-RU" w:eastAsia="fr-FR"/>
        </w:rPr>
        <w:t>, также исследуются необходимые навыки и влияние профессиональной подготовки применительно к высококвалифицированным специалистам отрасли электросвязи (Таблица 3). Сделанные в ходе данного исследования заключения сведены в табличную форму. В исследовании выявлена общая тенденция к увеличению формального образовательного ценза. Что касается управленческих и технических должностей, то здесь наблюдалась тенденция к профессионализации персонала. Наиболее востребованными являлись общеинженерные и экономические профессии (дипломы в области экономики, управления персоналом или бухгалтерского учета).</w:t>
      </w:r>
    </w:p>
    <w:p w:rsidR="00AA54FE" w:rsidRDefault="00AA54FE" w:rsidP="00AA54FE">
      <w:pPr>
        <w:spacing w:line="260" w:lineRule="exact"/>
      </w:pPr>
    </w:p>
    <w:p w:rsidR="00F451A8" w:rsidRPr="00AA54FE" w:rsidRDefault="00AA54FE" w:rsidP="00AA54FE">
      <w:pPr>
        <w:pStyle w:val="FigureTitle"/>
        <w:keepNext w:val="0"/>
        <w:keepLines w:val="0"/>
        <w:spacing w:after="120"/>
        <w:rPr>
          <w:rFonts w:asciiTheme="majorBidi" w:hAnsiTheme="majorBidi" w:cstheme="majorBidi"/>
        </w:rPr>
      </w:pPr>
      <w:r w:rsidRPr="00AA54FE">
        <w:rPr>
          <w:rFonts w:asciiTheme="majorBidi" w:hAnsiTheme="majorBidi" w:cstheme="majorBidi"/>
          <w:lang w:val="ru-RU"/>
        </w:rPr>
        <w:t>Таблица</w:t>
      </w:r>
      <w:r w:rsidR="00F451A8" w:rsidRPr="00AA54FE">
        <w:rPr>
          <w:rFonts w:asciiTheme="majorBidi" w:hAnsiTheme="majorBidi" w:cstheme="majorBidi"/>
        </w:rPr>
        <w:t xml:space="preserve"> 2: </w:t>
      </w:r>
      <w:r w:rsidRPr="00AA54FE">
        <w:rPr>
          <w:rFonts w:asciiTheme="majorBidi" w:hAnsiTheme="majorBidi" w:cstheme="majorBidi"/>
          <w:bCs/>
          <w:lang w:val="ru-RU"/>
        </w:rPr>
        <w:t>Изменение в структуре занятости в США</w:t>
      </w:r>
    </w:p>
    <w:tbl>
      <w:tblPr>
        <w:tblW w:w="9747" w:type="dxa"/>
        <w:tblBorders>
          <w:top w:val="single" w:sz="4" w:space="0" w:color="auto"/>
          <w:bottom w:val="single" w:sz="4" w:space="0" w:color="auto"/>
        </w:tblBorders>
        <w:tblLook w:val="01E0"/>
      </w:tblPr>
      <w:tblGrid>
        <w:gridCol w:w="4644"/>
        <w:gridCol w:w="1985"/>
        <w:gridCol w:w="3118"/>
      </w:tblGrid>
      <w:tr w:rsidR="00AA54FE" w:rsidRPr="00607AA5" w:rsidTr="00AA54FE">
        <w:tc>
          <w:tcPr>
            <w:tcW w:w="4644" w:type="dxa"/>
            <w:tcBorders>
              <w:top w:val="single" w:sz="4" w:space="0" w:color="auto"/>
              <w:bottom w:val="single" w:sz="4" w:space="0" w:color="auto"/>
            </w:tcBorders>
            <w:vAlign w:val="center"/>
          </w:tcPr>
          <w:p w:rsidR="00AA54FE" w:rsidRPr="00AA54FE" w:rsidRDefault="00AA54FE" w:rsidP="00AA54FE">
            <w:pPr>
              <w:keepNext/>
              <w:spacing w:before="40" w:after="40" w:line="160" w:lineRule="atLeast"/>
              <w:jc w:val="center"/>
              <w:rPr>
                <w:b/>
                <w:sz w:val="20"/>
                <w:lang w:val="ru-RU" w:eastAsia="fr-FR"/>
              </w:rPr>
            </w:pPr>
            <w:r w:rsidRPr="00AA54FE">
              <w:rPr>
                <w:b/>
                <w:sz w:val="20"/>
                <w:lang w:val="ru-RU" w:eastAsia="fr-FR"/>
              </w:rPr>
              <w:t>Профессиональная категория</w:t>
            </w:r>
          </w:p>
        </w:tc>
        <w:tc>
          <w:tcPr>
            <w:tcW w:w="1985" w:type="dxa"/>
            <w:tcBorders>
              <w:top w:val="single" w:sz="4" w:space="0" w:color="auto"/>
              <w:bottom w:val="single" w:sz="4" w:space="0" w:color="auto"/>
            </w:tcBorders>
            <w:vAlign w:val="center"/>
          </w:tcPr>
          <w:p w:rsidR="00AA54FE" w:rsidRPr="00AA54FE" w:rsidRDefault="00AA54FE" w:rsidP="00AA54FE">
            <w:pPr>
              <w:keepNext/>
              <w:spacing w:before="40" w:after="40" w:line="160" w:lineRule="atLeast"/>
              <w:jc w:val="center"/>
              <w:rPr>
                <w:b/>
                <w:sz w:val="20"/>
                <w:lang w:val="ru-RU" w:eastAsia="fr-FR"/>
              </w:rPr>
            </w:pPr>
            <w:r w:rsidRPr="00AA54FE">
              <w:rPr>
                <w:b/>
                <w:sz w:val="20"/>
                <w:lang w:val="ru-RU" w:eastAsia="fr-FR"/>
              </w:rPr>
              <w:t xml:space="preserve">Занятость, </w:t>
            </w:r>
            <w:smartTag w:uri="urn:schemas-microsoft-com:office:smarttags" w:element="metricconverter">
              <w:smartTagPr>
                <w:attr w:name="ProductID" w:val="1998 г"/>
              </w:smartTagPr>
              <w:r w:rsidRPr="00AA54FE">
                <w:rPr>
                  <w:b/>
                  <w:sz w:val="20"/>
                  <w:lang w:val="ru-RU" w:eastAsia="fr-FR"/>
                </w:rPr>
                <w:t>1998 г</w:t>
              </w:r>
            </w:smartTag>
            <w:r w:rsidRPr="00AA54FE">
              <w:rPr>
                <w:b/>
                <w:sz w:val="20"/>
                <w:lang w:val="ru-RU" w:eastAsia="fr-FR"/>
              </w:rPr>
              <w:t>.</w:t>
            </w:r>
          </w:p>
        </w:tc>
        <w:tc>
          <w:tcPr>
            <w:tcW w:w="3118" w:type="dxa"/>
            <w:tcBorders>
              <w:top w:val="single" w:sz="4" w:space="0" w:color="auto"/>
              <w:bottom w:val="single" w:sz="4" w:space="0" w:color="auto"/>
            </w:tcBorders>
            <w:vAlign w:val="center"/>
          </w:tcPr>
          <w:p w:rsidR="00AA54FE" w:rsidRPr="00AA54FE" w:rsidRDefault="00AA54FE" w:rsidP="00AA54FE">
            <w:pPr>
              <w:keepNext/>
              <w:spacing w:before="40" w:after="40" w:line="160" w:lineRule="atLeast"/>
              <w:jc w:val="center"/>
              <w:rPr>
                <w:b/>
                <w:sz w:val="20"/>
                <w:lang w:val="ru-RU" w:eastAsia="fr-FR"/>
              </w:rPr>
            </w:pPr>
            <w:r w:rsidRPr="00AA54FE">
              <w:rPr>
                <w:b/>
                <w:sz w:val="20"/>
                <w:lang w:val="ru-RU" w:eastAsia="fr-FR"/>
              </w:rPr>
              <w:t>Прогнозируемое изменение,</w:t>
            </w:r>
            <w:r w:rsidRPr="00AA54FE">
              <w:rPr>
                <w:b/>
                <w:sz w:val="20"/>
                <w:lang w:val="ru-RU" w:eastAsia="fr-FR"/>
              </w:rPr>
              <w:br/>
              <w:t>1998</w:t>
            </w:r>
            <w:r w:rsidRPr="00AA54FE">
              <w:rPr>
                <w:b/>
                <w:sz w:val="20"/>
                <w:lang w:val="ru-RU" w:eastAsia="fr-FR"/>
              </w:rPr>
              <w:sym w:font="Symbol" w:char="F02D"/>
            </w:r>
            <w:r w:rsidRPr="00AA54FE">
              <w:rPr>
                <w:b/>
                <w:sz w:val="20"/>
                <w:lang w:val="ru-RU" w:eastAsia="fr-FR"/>
              </w:rPr>
              <w:t>2008 гг. (%)</w:t>
            </w:r>
          </w:p>
        </w:tc>
      </w:tr>
      <w:tr w:rsidR="00AA54FE" w:rsidRPr="00607AA5" w:rsidTr="00AA54FE">
        <w:tc>
          <w:tcPr>
            <w:tcW w:w="4644" w:type="dxa"/>
            <w:tcBorders>
              <w:top w:val="single" w:sz="4" w:space="0" w:color="auto"/>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Административное и канцелярское обеспечение</w:t>
            </w:r>
          </w:p>
        </w:tc>
        <w:tc>
          <w:tcPr>
            <w:tcW w:w="1985" w:type="dxa"/>
            <w:tcBorders>
              <w:top w:val="single" w:sz="4" w:space="0" w:color="auto"/>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354 000</w:t>
            </w:r>
          </w:p>
        </w:tc>
        <w:tc>
          <w:tcPr>
            <w:tcW w:w="3118" w:type="dxa"/>
            <w:tcBorders>
              <w:top w:val="single" w:sz="4" w:space="0" w:color="auto"/>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7,9</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Высокоточное производство, несерийное производство и ремонт</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261 000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23,0</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Исполнительное, административное и управленческое обеспечение</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165 000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37,3</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Маркетинг и продажи</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109 000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37,6</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Профессиональная специализация (персонал в области компьютерных систем и инженеры по электротехнике и электронике)</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95 000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46,7</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Средний технический и относящийся к нему персонал</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47 000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13,6</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jc w:val="left"/>
              <w:rPr>
                <w:sz w:val="20"/>
                <w:lang w:val="ru-RU" w:eastAsia="fr-FR"/>
              </w:rPr>
            </w:pPr>
            <w:r w:rsidRPr="00AA54FE">
              <w:rPr>
                <w:sz w:val="20"/>
                <w:lang w:val="ru-RU" w:eastAsia="fr-FR"/>
              </w:rPr>
              <w:t>Другие</w:t>
            </w:r>
          </w:p>
        </w:tc>
        <w:tc>
          <w:tcPr>
            <w:tcW w:w="1985" w:type="dxa"/>
            <w:tcBorders>
              <w:top w:val="nil"/>
              <w:bottom w:val="nil"/>
            </w:tcBorders>
          </w:tcPr>
          <w:p w:rsidR="00AA54FE" w:rsidRPr="00AA54FE" w:rsidRDefault="00AA54FE" w:rsidP="00AA54FE">
            <w:pPr>
              <w:keepNext/>
              <w:spacing w:before="40" w:after="40" w:line="160" w:lineRule="atLeast"/>
              <w:ind w:right="493"/>
              <w:jc w:val="right"/>
              <w:rPr>
                <w:bCs/>
                <w:sz w:val="20"/>
                <w:lang w:val="ru-RU" w:eastAsia="fr-FR"/>
              </w:rPr>
            </w:pPr>
            <w:r w:rsidRPr="00AA54FE">
              <w:rPr>
                <w:bCs/>
                <w:sz w:val="20"/>
                <w:lang w:val="ru-RU" w:eastAsia="fr-FR"/>
              </w:rPr>
              <w:t>9 000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Cs/>
                <w:sz w:val="20"/>
                <w:lang w:val="ru-RU" w:eastAsia="fr-FR"/>
              </w:rPr>
            </w:pPr>
            <w:r w:rsidRPr="00AA54FE">
              <w:rPr>
                <w:bCs/>
                <w:sz w:val="20"/>
                <w:lang w:val="ru-RU" w:eastAsia="fr-FR"/>
              </w:rPr>
              <w:t>20,4</w:t>
            </w:r>
          </w:p>
        </w:tc>
      </w:tr>
      <w:tr w:rsidR="00AA54FE" w:rsidRPr="00607AA5" w:rsidTr="00AA54FE">
        <w:tc>
          <w:tcPr>
            <w:tcW w:w="4644" w:type="dxa"/>
            <w:tcBorders>
              <w:top w:val="nil"/>
              <w:bottom w:val="nil"/>
            </w:tcBorders>
          </w:tcPr>
          <w:p w:rsidR="00AA54FE" w:rsidRPr="00AA54FE" w:rsidRDefault="00AA54FE" w:rsidP="00AA54FE">
            <w:pPr>
              <w:keepNext/>
              <w:spacing w:before="40" w:after="40" w:line="160" w:lineRule="atLeast"/>
              <w:rPr>
                <w:b/>
                <w:sz w:val="20"/>
                <w:lang w:val="ru-RU" w:eastAsia="fr-FR"/>
              </w:rPr>
            </w:pPr>
            <w:r w:rsidRPr="00AA54FE">
              <w:rPr>
                <w:rStyle w:val="StyleTabletextBoldChar"/>
                <w:sz w:val="20"/>
                <w:lang w:val="ru-RU"/>
              </w:rPr>
              <w:t>Всего</w:t>
            </w:r>
          </w:p>
        </w:tc>
        <w:tc>
          <w:tcPr>
            <w:tcW w:w="1985" w:type="dxa"/>
            <w:tcBorders>
              <w:top w:val="nil"/>
              <w:bottom w:val="nil"/>
            </w:tcBorders>
          </w:tcPr>
          <w:p w:rsidR="00AA54FE" w:rsidRPr="00AA54FE" w:rsidRDefault="00AA54FE" w:rsidP="00AA54FE">
            <w:pPr>
              <w:keepNext/>
              <w:spacing w:before="40" w:after="40" w:line="160" w:lineRule="atLeast"/>
              <w:ind w:right="493"/>
              <w:jc w:val="right"/>
              <w:rPr>
                <w:b/>
                <w:bCs/>
                <w:sz w:val="20"/>
                <w:lang w:val="ru-RU" w:eastAsia="fr-FR"/>
              </w:rPr>
            </w:pPr>
            <w:r w:rsidRPr="00AA54FE">
              <w:rPr>
                <w:b/>
                <w:bCs/>
                <w:sz w:val="20"/>
                <w:lang w:val="ru-RU" w:eastAsia="fr-FR"/>
              </w:rPr>
              <w:t>1 042 000</w:t>
            </w:r>
          </w:p>
        </w:tc>
        <w:tc>
          <w:tcPr>
            <w:tcW w:w="3118" w:type="dxa"/>
            <w:tcBorders>
              <w:top w:val="nil"/>
              <w:bottom w:val="nil"/>
            </w:tcBorders>
          </w:tcPr>
          <w:p w:rsidR="00AA54FE" w:rsidRPr="00AA54FE" w:rsidRDefault="00AA54FE" w:rsidP="00AA54FE">
            <w:pPr>
              <w:keepNext/>
              <w:spacing w:before="40" w:after="40" w:line="160" w:lineRule="atLeast"/>
              <w:ind w:right="1167"/>
              <w:jc w:val="right"/>
              <w:rPr>
                <w:b/>
                <w:bCs/>
                <w:sz w:val="20"/>
                <w:lang w:val="ru-RU" w:eastAsia="fr-FR"/>
              </w:rPr>
            </w:pPr>
            <w:r w:rsidRPr="00AA54FE">
              <w:rPr>
                <w:b/>
                <w:bCs/>
                <w:sz w:val="20"/>
                <w:lang w:val="ru-RU" w:eastAsia="fr-FR"/>
              </w:rPr>
              <w:t>23,4</w:t>
            </w:r>
          </w:p>
        </w:tc>
      </w:tr>
      <w:tr w:rsidR="00AA54FE" w:rsidRPr="00607AA5" w:rsidTr="00AA54FE">
        <w:tc>
          <w:tcPr>
            <w:tcW w:w="9747" w:type="dxa"/>
            <w:gridSpan w:val="3"/>
            <w:tcBorders>
              <w:top w:val="nil"/>
              <w:bottom w:val="single" w:sz="4" w:space="0" w:color="auto"/>
            </w:tcBorders>
          </w:tcPr>
          <w:p w:rsidR="00AA54FE" w:rsidRPr="00AA54FE" w:rsidRDefault="00AA54FE" w:rsidP="00AA54FE">
            <w:pPr>
              <w:spacing w:before="40" w:after="40" w:line="140" w:lineRule="atLeast"/>
              <w:rPr>
                <w:sz w:val="20"/>
                <w:lang w:val="ru-RU" w:eastAsia="fr-FR"/>
              </w:rPr>
            </w:pPr>
            <w:r w:rsidRPr="00AA54FE">
              <w:rPr>
                <w:sz w:val="20"/>
                <w:lang w:val="ru-RU" w:eastAsia="fr-FR"/>
              </w:rPr>
              <w:t xml:space="preserve">Источник: Бюро статистики труда США: Журнал </w:t>
            </w:r>
            <w:r w:rsidRPr="00AA54FE">
              <w:rPr>
                <w:i/>
                <w:iCs/>
                <w:sz w:val="20"/>
                <w:lang w:val="ru-RU" w:eastAsia="fr-FR"/>
              </w:rPr>
              <w:t>Monthly Labor Review</w:t>
            </w:r>
            <w:r w:rsidRPr="00AA54FE">
              <w:rPr>
                <w:sz w:val="20"/>
                <w:lang w:val="ru-RU" w:eastAsia="fr-FR"/>
              </w:rPr>
              <w:t xml:space="preserve"> (Вашингтон, округ Колумбия), ноябрь 1999 г., стр. 60 и 74 (данные пересмотрены в мае </w:t>
            </w:r>
            <w:smartTag w:uri="urn:schemas-microsoft-com:office:smarttags" w:element="metricconverter">
              <w:smartTagPr>
                <w:attr w:name="ProductID" w:val="2000 г"/>
              </w:smartTagPr>
              <w:r w:rsidRPr="00AA54FE">
                <w:rPr>
                  <w:sz w:val="20"/>
                  <w:lang w:val="ru-RU" w:eastAsia="fr-FR"/>
                </w:rPr>
                <w:t>2000 г</w:t>
              </w:r>
            </w:smartTag>
            <w:r w:rsidRPr="00AA54FE">
              <w:rPr>
                <w:sz w:val="20"/>
                <w:lang w:val="ru-RU" w:eastAsia="fr-FR"/>
              </w:rPr>
              <w:t xml:space="preserve">.); и материалы ОЭСР со ссылкой на Бюро статистики труда США: </w:t>
            </w:r>
            <w:r w:rsidRPr="00AA54FE">
              <w:rPr>
                <w:i/>
                <w:iCs/>
                <w:sz w:val="20"/>
                <w:lang w:val="ru-RU" w:eastAsia="fr-FR"/>
              </w:rPr>
              <w:t>Communications Outlook</w:t>
            </w:r>
            <w:r w:rsidRPr="00AA54FE">
              <w:rPr>
                <w:sz w:val="20"/>
                <w:lang w:val="ru-RU" w:eastAsia="fr-FR"/>
              </w:rPr>
              <w:t xml:space="preserve">, </w:t>
            </w:r>
            <w:r w:rsidRPr="00AA54FE">
              <w:rPr>
                <w:i/>
                <w:iCs/>
                <w:sz w:val="20"/>
                <w:lang w:val="ru-RU" w:eastAsia="fr-FR"/>
              </w:rPr>
              <w:t>2001</w:t>
            </w:r>
            <w:r w:rsidRPr="00AA54FE">
              <w:rPr>
                <w:i/>
                <w:sz w:val="20"/>
                <w:lang w:val="ru-RU" w:eastAsia="fr-FR"/>
              </w:rPr>
              <w:t>.</w:t>
            </w:r>
          </w:p>
        </w:tc>
      </w:tr>
    </w:tbl>
    <w:p w:rsidR="00F451A8" w:rsidRPr="007E2C52" w:rsidRDefault="00F451A8" w:rsidP="00F451A8">
      <w:pPr>
        <w:pStyle w:val="FigureSource"/>
        <w:keepNext w:val="0"/>
        <w:rPr>
          <w:rFonts w:asciiTheme="majorBidi" w:hAnsiTheme="majorBidi" w:cstheme="majorBidi"/>
        </w:rPr>
      </w:pPr>
    </w:p>
    <w:p w:rsidR="00F451A8" w:rsidRPr="00AA54FE" w:rsidRDefault="00AA54FE" w:rsidP="003F5996">
      <w:pPr>
        <w:pStyle w:val="FigureTitle"/>
        <w:spacing w:after="120"/>
        <w:rPr>
          <w:rFonts w:asciiTheme="majorBidi" w:hAnsiTheme="majorBidi" w:cstheme="majorBidi"/>
        </w:rPr>
      </w:pPr>
      <w:r w:rsidRPr="00AA54FE">
        <w:rPr>
          <w:rFonts w:asciiTheme="majorBidi" w:hAnsiTheme="majorBidi" w:cstheme="majorBidi"/>
          <w:lang w:val="ru-RU"/>
        </w:rPr>
        <w:lastRenderedPageBreak/>
        <w:t>Таблица</w:t>
      </w:r>
      <w:r w:rsidR="00F451A8" w:rsidRPr="00AA54FE">
        <w:rPr>
          <w:rFonts w:asciiTheme="majorBidi" w:hAnsiTheme="majorBidi" w:cstheme="majorBidi"/>
        </w:rPr>
        <w:t xml:space="preserve"> 3: </w:t>
      </w:r>
      <w:r w:rsidRPr="00AA54FE">
        <w:rPr>
          <w:rFonts w:asciiTheme="majorBidi" w:hAnsiTheme="majorBidi" w:cstheme="majorBidi"/>
          <w:bCs/>
          <w:lang w:val="ru-RU"/>
        </w:rPr>
        <w:t>Настоящие и будущие навыки, необходимые при приеме на работу – исследование Европейского союза</w:t>
      </w:r>
      <w:r w:rsidRPr="00AA54FE">
        <w:rPr>
          <w:rFonts w:asciiTheme="majorBidi" w:hAnsiTheme="majorBidi" w:cstheme="majorBidi"/>
          <w:b w:val="0"/>
          <w:bCs/>
          <w:position w:val="6"/>
          <w:sz w:val="16"/>
          <w:szCs w:val="16"/>
          <w:lang w:val="ru-RU"/>
        </w:rPr>
        <w:footnoteReference w:id="18"/>
      </w:r>
      <w:r w:rsidR="00F451A8" w:rsidRPr="00AA54FE">
        <w:rPr>
          <w:rFonts w:asciiTheme="majorBidi" w:hAnsiTheme="majorBidi" w:cstheme="majorBidi"/>
        </w:rPr>
        <w:t>.</w:t>
      </w:r>
    </w:p>
    <w:tbl>
      <w:tblPr>
        <w:tblW w:w="9838" w:type="dxa"/>
        <w:tblLayout w:type="fixed"/>
        <w:tblCellMar>
          <w:left w:w="57" w:type="dxa"/>
          <w:right w:w="57" w:type="dxa"/>
        </w:tblCellMar>
        <w:tblLook w:val="01E0"/>
      </w:tblPr>
      <w:tblGrid>
        <w:gridCol w:w="908"/>
        <w:gridCol w:w="2410"/>
        <w:gridCol w:w="1796"/>
        <w:gridCol w:w="2268"/>
        <w:gridCol w:w="2456"/>
      </w:tblGrid>
      <w:tr w:rsidR="003F5996" w:rsidRPr="00607AA5" w:rsidTr="003F5996">
        <w:trPr>
          <w:cantSplit/>
          <w:tblHeader/>
        </w:trPr>
        <w:tc>
          <w:tcPr>
            <w:tcW w:w="908" w:type="dxa"/>
            <w:tcBorders>
              <w:top w:val="single" w:sz="4" w:space="0" w:color="auto"/>
              <w:bottom w:val="single" w:sz="4" w:space="0" w:color="auto"/>
            </w:tcBorders>
            <w:tcMar>
              <w:left w:w="11" w:type="dxa"/>
              <w:right w:w="11" w:type="dxa"/>
            </w:tcMar>
            <w:vAlign w:val="center"/>
          </w:tcPr>
          <w:p w:rsidR="003F5996" w:rsidRPr="00607AA5" w:rsidRDefault="003F5996" w:rsidP="003F5996">
            <w:pPr>
              <w:keepNext/>
              <w:keepLines/>
              <w:spacing w:before="20" w:after="20" w:line="180" w:lineRule="exact"/>
              <w:jc w:val="left"/>
              <w:rPr>
                <w:sz w:val="16"/>
                <w:szCs w:val="16"/>
                <w:lang w:val="ru-RU" w:eastAsia="fr-FR"/>
              </w:rPr>
            </w:pPr>
            <w:r w:rsidRPr="00607AA5">
              <w:rPr>
                <w:lang w:val="ru-RU" w:eastAsia="fr-FR"/>
              </w:rPr>
              <w:br w:type="page"/>
            </w:r>
          </w:p>
        </w:tc>
        <w:tc>
          <w:tcPr>
            <w:tcW w:w="2410" w:type="dxa"/>
            <w:tcBorders>
              <w:top w:val="single" w:sz="4" w:space="0" w:color="auto"/>
              <w:bottom w:val="single" w:sz="4" w:space="0" w:color="auto"/>
            </w:tcBorders>
            <w:vAlign w:val="center"/>
          </w:tcPr>
          <w:p w:rsidR="003F5996" w:rsidRPr="00607AA5" w:rsidRDefault="003F5996" w:rsidP="003F5996">
            <w:pPr>
              <w:keepLines/>
              <w:spacing w:before="20" w:after="20" w:line="180" w:lineRule="exact"/>
              <w:jc w:val="left"/>
              <w:rPr>
                <w:b/>
                <w:bCs/>
                <w:sz w:val="16"/>
                <w:szCs w:val="16"/>
                <w:lang w:val="ru-RU" w:eastAsia="fr-FR"/>
              </w:rPr>
            </w:pPr>
            <w:r w:rsidRPr="00607AA5">
              <w:rPr>
                <w:b/>
                <w:bCs/>
                <w:sz w:val="16"/>
                <w:szCs w:val="16"/>
                <w:lang w:val="ru-RU" w:eastAsia="fr-FR"/>
              </w:rPr>
              <w:t>Требуемые</w:t>
            </w:r>
            <w:r w:rsidRPr="00607AA5">
              <w:rPr>
                <w:b/>
                <w:bCs/>
                <w:sz w:val="16"/>
                <w:szCs w:val="16"/>
                <w:lang w:val="ru-RU" w:eastAsia="fr-FR"/>
              </w:rPr>
              <w:br/>
              <w:t>навыки</w:t>
            </w:r>
          </w:p>
        </w:tc>
        <w:tc>
          <w:tcPr>
            <w:tcW w:w="1796" w:type="dxa"/>
            <w:tcBorders>
              <w:top w:val="single" w:sz="4" w:space="0" w:color="auto"/>
              <w:bottom w:val="single" w:sz="4" w:space="0" w:color="auto"/>
            </w:tcBorders>
            <w:vAlign w:val="center"/>
          </w:tcPr>
          <w:p w:rsidR="003F5996" w:rsidRPr="00607AA5" w:rsidRDefault="003F5996" w:rsidP="003F5996">
            <w:pPr>
              <w:keepLines/>
              <w:spacing w:before="20" w:after="20" w:line="180" w:lineRule="exact"/>
              <w:jc w:val="left"/>
              <w:rPr>
                <w:b/>
                <w:bCs/>
                <w:sz w:val="16"/>
                <w:szCs w:val="16"/>
                <w:lang w:val="ru-RU" w:eastAsia="fr-FR"/>
              </w:rPr>
            </w:pPr>
            <w:r w:rsidRPr="00607AA5">
              <w:rPr>
                <w:b/>
                <w:bCs/>
                <w:sz w:val="16"/>
                <w:szCs w:val="16"/>
                <w:lang w:val="ru-RU" w:eastAsia="fr-FR"/>
              </w:rPr>
              <w:t>Выполняемые</w:t>
            </w:r>
            <w:r w:rsidRPr="00607AA5">
              <w:rPr>
                <w:b/>
                <w:bCs/>
                <w:sz w:val="16"/>
                <w:szCs w:val="16"/>
                <w:lang w:val="ru-RU" w:eastAsia="fr-FR"/>
              </w:rPr>
              <w:br/>
              <w:t>задачи</w:t>
            </w:r>
          </w:p>
        </w:tc>
        <w:tc>
          <w:tcPr>
            <w:tcW w:w="2268" w:type="dxa"/>
            <w:tcBorders>
              <w:top w:val="single" w:sz="4" w:space="0" w:color="auto"/>
              <w:bottom w:val="single" w:sz="4" w:space="0" w:color="auto"/>
            </w:tcBorders>
            <w:vAlign w:val="center"/>
          </w:tcPr>
          <w:p w:rsidR="003F5996" w:rsidRPr="00607AA5" w:rsidRDefault="003F5996" w:rsidP="003F5996">
            <w:pPr>
              <w:spacing w:before="20" w:after="20" w:line="180" w:lineRule="exact"/>
              <w:jc w:val="left"/>
              <w:rPr>
                <w:b/>
                <w:bCs/>
                <w:sz w:val="16"/>
                <w:szCs w:val="16"/>
                <w:lang w:val="ru-RU" w:eastAsia="fr-FR"/>
              </w:rPr>
            </w:pPr>
            <w:r w:rsidRPr="00607AA5">
              <w:rPr>
                <w:b/>
                <w:bCs/>
                <w:sz w:val="16"/>
                <w:szCs w:val="16"/>
                <w:lang w:val="ru-RU" w:eastAsia="fr-FR"/>
              </w:rPr>
              <w:t>Организационное и профессионально-техническое значение</w:t>
            </w:r>
          </w:p>
        </w:tc>
        <w:tc>
          <w:tcPr>
            <w:tcW w:w="2456" w:type="dxa"/>
            <w:tcBorders>
              <w:top w:val="single" w:sz="4" w:space="0" w:color="auto"/>
              <w:bottom w:val="single" w:sz="4" w:space="0" w:color="auto"/>
            </w:tcBorders>
            <w:vAlign w:val="center"/>
          </w:tcPr>
          <w:p w:rsidR="003F5996" w:rsidRPr="00607AA5" w:rsidRDefault="003F5996" w:rsidP="003F5996">
            <w:pPr>
              <w:spacing w:before="20" w:after="20" w:line="180" w:lineRule="exact"/>
              <w:jc w:val="left"/>
              <w:rPr>
                <w:b/>
                <w:bCs/>
                <w:sz w:val="16"/>
                <w:szCs w:val="16"/>
                <w:lang w:val="ru-RU" w:eastAsia="fr-FR"/>
              </w:rPr>
            </w:pPr>
            <w:r w:rsidRPr="00607AA5">
              <w:rPr>
                <w:b/>
                <w:bCs/>
                <w:sz w:val="16"/>
                <w:szCs w:val="16"/>
                <w:lang w:val="ru-RU" w:eastAsia="fr-FR"/>
              </w:rPr>
              <w:t>Оценка в отношении изменяющихся потребностей</w:t>
            </w:r>
          </w:p>
        </w:tc>
      </w:tr>
      <w:tr w:rsidR="003F5996" w:rsidRPr="00607AA5" w:rsidTr="003F5996">
        <w:trPr>
          <w:cantSplit/>
        </w:trPr>
        <w:tc>
          <w:tcPr>
            <w:tcW w:w="908" w:type="dxa"/>
            <w:tcBorders>
              <w:top w:val="single" w:sz="4" w:space="0" w:color="auto"/>
            </w:tcBorders>
            <w:tcMar>
              <w:left w:w="11" w:type="dxa"/>
              <w:right w:w="11" w:type="dxa"/>
            </w:tcMar>
          </w:tcPr>
          <w:p w:rsidR="003F5996" w:rsidRPr="00607AA5" w:rsidRDefault="003F5996" w:rsidP="003F5996">
            <w:pPr>
              <w:keepNext/>
              <w:keepLines/>
              <w:spacing w:before="20" w:after="20" w:line="180" w:lineRule="exact"/>
              <w:jc w:val="left"/>
              <w:rPr>
                <w:b/>
                <w:bCs/>
                <w:sz w:val="16"/>
                <w:szCs w:val="16"/>
                <w:lang w:val="ru-RU" w:eastAsia="fr-FR"/>
              </w:rPr>
            </w:pPr>
            <w:r w:rsidRPr="00607AA5">
              <w:rPr>
                <w:b/>
                <w:bCs/>
                <w:sz w:val="16"/>
                <w:szCs w:val="16"/>
                <w:lang w:val="ru-RU" w:eastAsia="fr-FR"/>
              </w:rPr>
              <w:t>Высоко-квали-фициро-ванные специа-листы</w:t>
            </w:r>
          </w:p>
        </w:tc>
        <w:tc>
          <w:tcPr>
            <w:tcW w:w="2410" w:type="dxa"/>
            <w:tcBorders>
              <w:top w:val="single" w:sz="4" w:space="0" w:color="auto"/>
            </w:tcBorders>
          </w:tcPr>
          <w:p w:rsidR="003F5996" w:rsidRPr="00607AA5" w:rsidRDefault="003F5996" w:rsidP="003F5996">
            <w:pPr>
              <w:keepNext/>
              <w:keepLines/>
              <w:spacing w:before="20" w:after="20" w:line="180" w:lineRule="exact"/>
              <w:jc w:val="left"/>
              <w:rPr>
                <w:b/>
                <w:bCs/>
                <w:sz w:val="16"/>
                <w:szCs w:val="16"/>
                <w:lang w:val="ru-RU" w:eastAsia="fr-FR"/>
              </w:rPr>
            </w:pPr>
            <w:r w:rsidRPr="00607AA5">
              <w:rPr>
                <w:b/>
                <w:bCs/>
                <w:sz w:val="16"/>
                <w:szCs w:val="16"/>
                <w:lang w:val="ru-RU" w:eastAsia="fr-FR"/>
              </w:rPr>
              <w:t>Для технического персонала</w:t>
            </w:r>
            <w:r w:rsidRPr="00607AA5">
              <w:rPr>
                <w:bCs/>
                <w:sz w:val="16"/>
                <w:szCs w:val="16"/>
                <w:lang w:val="ru-RU" w:eastAsia="fr-FR"/>
              </w:rPr>
              <w:t>:</w:t>
            </w:r>
          </w:p>
          <w:p w:rsidR="003F5996" w:rsidRPr="00607AA5" w:rsidRDefault="003F5996" w:rsidP="003F5996">
            <w:pPr>
              <w:keepNext/>
              <w:keepLines/>
              <w:spacing w:before="20" w:after="20" w:line="180" w:lineRule="exact"/>
              <w:ind w:left="284" w:hanging="284"/>
              <w:jc w:val="left"/>
              <w:rPr>
                <w:bCs/>
                <w:sz w:val="16"/>
                <w:szCs w:val="16"/>
                <w:lang w:val="ru-RU" w:eastAsia="fr-FR"/>
              </w:rPr>
            </w:pPr>
            <w:r w:rsidRPr="00607AA5">
              <w:rPr>
                <w:bCs/>
                <w:sz w:val="16"/>
                <w:szCs w:val="16"/>
                <w:lang w:val="ru-RU" w:eastAsia="fr-FR"/>
              </w:rPr>
              <w:t>–</w:t>
            </w:r>
            <w:r w:rsidRPr="00607AA5">
              <w:rPr>
                <w:bCs/>
                <w:sz w:val="16"/>
                <w:szCs w:val="16"/>
                <w:lang w:val="ru-RU" w:eastAsia="fr-FR"/>
              </w:rPr>
              <w:tab/>
              <w:t>широкий спектр технических знаний</w:t>
            </w:r>
          </w:p>
          <w:p w:rsidR="003F5996" w:rsidRPr="00607AA5" w:rsidRDefault="003F5996" w:rsidP="003F5996">
            <w:pPr>
              <w:keepNext/>
              <w:keepLines/>
              <w:spacing w:before="20" w:after="20" w:line="180" w:lineRule="exact"/>
              <w:ind w:left="284" w:hanging="284"/>
              <w:jc w:val="left"/>
              <w:rPr>
                <w:bCs/>
                <w:sz w:val="16"/>
                <w:szCs w:val="16"/>
                <w:lang w:val="ru-RU" w:eastAsia="fr-FR"/>
              </w:rPr>
            </w:pPr>
            <w:r w:rsidRPr="00607AA5">
              <w:rPr>
                <w:bCs/>
                <w:sz w:val="16"/>
                <w:szCs w:val="16"/>
                <w:lang w:val="ru-RU" w:eastAsia="fr-FR"/>
              </w:rPr>
              <w:t>–</w:t>
            </w:r>
            <w:r w:rsidRPr="00607AA5">
              <w:rPr>
                <w:bCs/>
                <w:sz w:val="16"/>
                <w:szCs w:val="16"/>
                <w:lang w:val="ru-RU" w:eastAsia="fr-FR"/>
              </w:rPr>
              <w:tab/>
              <w:t>компетенции по разработке знаний в области бизнеса</w:t>
            </w:r>
          </w:p>
          <w:p w:rsidR="003F5996" w:rsidRPr="00607AA5" w:rsidRDefault="003F5996" w:rsidP="003F5996">
            <w:pPr>
              <w:keepNext/>
              <w:keepLines/>
              <w:spacing w:before="20" w:after="20" w:line="180" w:lineRule="exact"/>
              <w:ind w:left="284" w:hanging="284"/>
              <w:jc w:val="left"/>
              <w:rPr>
                <w:bCs/>
                <w:sz w:val="16"/>
                <w:szCs w:val="16"/>
                <w:lang w:val="ru-RU" w:eastAsia="fr-FR"/>
              </w:rPr>
            </w:pPr>
            <w:r w:rsidRPr="00607AA5">
              <w:rPr>
                <w:bCs/>
                <w:sz w:val="16"/>
                <w:szCs w:val="16"/>
                <w:lang w:val="ru-RU" w:eastAsia="fr-FR"/>
              </w:rPr>
              <w:t>–</w:t>
            </w:r>
            <w:r w:rsidRPr="00607AA5">
              <w:rPr>
                <w:bCs/>
                <w:sz w:val="16"/>
                <w:szCs w:val="16"/>
                <w:lang w:val="ru-RU" w:eastAsia="fr-FR"/>
              </w:rPr>
              <w:tab/>
              <w:t>знание основ права (регулирования)</w:t>
            </w:r>
          </w:p>
          <w:p w:rsidR="003F5996" w:rsidRPr="00607AA5" w:rsidRDefault="003F5996" w:rsidP="003F5996">
            <w:pPr>
              <w:keepNext/>
              <w:keepLines/>
              <w:spacing w:before="20" w:after="20" w:line="180" w:lineRule="exact"/>
              <w:ind w:left="284" w:hanging="284"/>
              <w:jc w:val="left"/>
              <w:rPr>
                <w:bCs/>
                <w:sz w:val="16"/>
                <w:szCs w:val="16"/>
                <w:lang w:val="ru-RU" w:eastAsia="fr-FR"/>
              </w:rPr>
            </w:pPr>
            <w:r w:rsidRPr="00607AA5">
              <w:rPr>
                <w:bCs/>
                <w:sz w:val="16"/>
                <w:szCs w:val="16"/>
                <w:lang w:val="ru-RU" w:eastAsia="fr-FR"/>
              </w:rPr>
              <w:t>–</w:t>
            </w:r>
            <w:r w:rsidRPr="00607AA5">
              <w:rPr>
                <w:bCs/>
                <w:sz w:val="16"/>
                <w:szCs w:val="16"/>
                <w:lang w:val="ru-RU" w:eastAsia="fr-FR"/>
              </w:rPr>
              <w:tab/>
              <w:t>компетенции в сфере взаимодействия и общения (на этапе вывода на рынок)</w:t>
            </w:r>
          </w:p>
          <w:p w:rsidR="003F5996" w:rsidRPr="00607AA5" w:rsidRDefault="003F5996" w:rsidP="003F5996">
            <w:pPr>
              <w:keepNext/>
              <w:keepLines/>
              <w:spacing w:before="20" w:after="20" w:line="180" w:lineRule="exact"/>
              <w:ind w:left="284" w:hanging="284"/>
              <w:jc w:val="left"/>
              <w:rPr>
                <w:bCs/>
                <w:sz w:val="16"/>
                <w:szCs w:val="16"/>
                <w:lang w:val="ru-RU" w:eastAsia="fr-FR"/>
              </w:rPr>
            </w:pPr>
            <w:r w:rsidRPr="00607AA5">
              <w:rPr>
                <w:bCs/>
                <w:sz w:val="16"/>
                <w:szCs w:val="16"/>
                <w:lang w:val="ru-RU" w:eastAsia="fr-FR"/>
              </w:rPr>
              <w:t>–</w:t>
            </w:r>
            <w:r w:rsidRPr="00607AA5">
              <w:rPr>
                <w:bCs/>
                <w:sz w:val="16"/>
                <w:szCs w:val="16"/>
                <w:lang w:val="ru-RU" w:eastAsia="fr-FR"/>
              </w:rPr>
              <w:tab/>
              <w:t>"опыт"</w:t>
            </w:r>
          </w:p>
        </w:tc>
        <w:tc>
          <w:tcPr>
            <w:tcW w:w="1796" w:type="dxa"/>
            <w:tcBorders>
              <w:top w:val="single" w:sz="4" w:space="0" w:color="auto"/>
            </w:tcBorders>
          </w:tcPr>
          <w:p w:rsidR="003F5996" w:rsidRPr="00607AA5" w:rsidRDefault="003F5996" w:rsidP="003F5996">
            <w:pPr>
              <w:keepNext/>
              <w:keepLines/>
              <w:tabs>
                <w:tab w:val="left" w:pos="235"/>
              </w:tabs>
              <w:spacing w:before="20" w:after="20" w:line="180" w:lineRule="exact"/>
              <w:ind w:left="235" w:hanging="235"/>
              <w:jc w:val="left"/>
              <w:rPr>
                <w:bCs/>
                <w:spacing w:val="-6"/>
                <w:sz w:val="16"/>
                <w:szCs w:val="16"/>
                <w:lang w:val="ru-RU" w:eastAsia="fr-FR"/>
              </w:rPr>
            </w:pPr>
            <w:r w:rsidRPr="00607AA5">
              <w:rPr>
                <w:bCs/>
                <w:sz w:val="16"/>
                <w:szCs w:val="16"/>
                <w:lang w:val="ru-RU" w:eastAsia="fr-FR"/>
              </w:rPr>
              <w:t>–</w:t>
            </w:r>
            <w:r w:rsidRPr="00607AA5">
              <w:rPr>
                <w:bCs/>
                <w:sz w:val="16"/>
                <w:szCs w:val="16"/>
                <w:lang w:val="ru-RU" w:eastAsia="fr-FR"/>
              </w:rPr>
              <w:tab/>
            </w:r>
            <w:r w:rsidRPr="00607AA5">
              <w:rPr>
                <w:bCs/>
                <w:spacing w:val="-6"/>
                <w:sz w:val="16"/>
                <w:szCs w:val="16"/>
                <w:lang w:val="ru-RU" w:eastAsia="fr-FR"/>
              </w:rPr>
              <w:t>разработка продукта, включая технические характеристики, моделирование, "вывод" (внедрение на рынок)</w:t>
            </w:r>
          </w:p>
          <w:p w:rsidR="003F5996" w:rsidRPr="00607AA5" w:rsidRDefault="003F5996" w:rsidP="003F5996">
            <w:pPr>
              <w:keepNext/>
              <w:keepLines/>
              <w:tabs>
                <w:tab w:val="left" w:pos="235"/>
              </w:tabs>
              <w:spacing w:before="20" w:after="20" w:line="180" w:lineRule="exact"/>
              <w:ind w:left="235" w:hanging="235"/>
              <w:jc w:val="left"/>
              <w:rPr>
                <w:bCs/>
                <w:sz w:val="16"/>
                <w:szCs w:val="16"/>
                <w:lang w:val="ru-RU" w:eastAsia="fr-FR"/>
              </w:rPr>
            </w:pPr>
            <w:r w:rsidRPr="00607AA5">
              <w:rPr>
                <w:bCs/>
                <w:spacing w:val="-6"/>
                <w:sz w:val="16"/>
                <w:szCs w:val="16"/>
                <w:lang w:val="ru-RU" w:eastAsia="fr-FR"/>
              </w:rPr>
              <w:t>–</w:t>
            </w:r>
            <w:r w:rsidRPr="00607AA5">
              <w:rPr>
                <w:bCs/>
                <w:spacing w:val="-6"/>
                <w:sz w:val="16"/>
                <w:szCs w:val="16"/>
                <w:lang w:val="ru-RU" w:eastAsia="fr-FR"/>
              </w:rPr>
              <w:tab/>
              <w:t>модернизация продуктов</w:t>
            </w:r>
          </w:p>
        </w:tc>
        <w:tc>
          <w:tcPr>
            <w:tcW w:w="2268" w:type="dxa"/>
            <w:tcBorders>
              <w:top w:val="single" w:sz="4" w:space="0" w:color="auto"/>
            </w:tcBorders>
          </w:tcPr>
          <w:p w:rsidR="003F5996" w:rsidRPr="00607AA5" w:rsidRDefault="003F5996" w:rsidP="003F5996">
            <w:pPr>
              <w:tabs>
                <w:tab w:val="left" w:pos="228"/>
              </w:tabs>
              <w:spacing w:before="20" w:after="20" w:line="180" w:lineRule="exact"/>
              <w:ind w:left="228" w:hanging="228"/>
              <w:jc w:val="left"/>
              <w:rPr>
                <w:bCs/>
                <w:sz w:val="16"/>
                <w:szCs w:val="16"/>
                <w:lang w:val="ru-RU" w:eastAsia="fr-FR"/>
              </w:rPr>
            </w:pPr>
            <w:r w:rsidRPr="00607AA5">
              <w:rPr>
                <w:bCs/>
                <w:sz w:val="16"/>
                <w:szCs w:val="16"/>
                <w:lang w:val="ru-RU" w:eastAsia="fr-FR"/>
              </w:rPr>
              <w:t>–</w:t>
            </w:r>
            <w:r w:rsidRPr="00607AA5">
              <w:rPr>
                <w:bCs/>
                <w:sz w:val="16"/>
                <w:szCs w:val="16"/>
                <w:lang w:val="ru-RU" w:eastAsia="fr-FR"/>
              </w:rPr>
              <w:tab/>
              <w:t>тесное сотрудничество со специалистами различных профессий</w:t>
            </w:r>
          </w:p>
          <w:p w:rsidR="003F5996" w:rsidRPr="00607AA5" w:rsidRDefault="003F5996" w:rsidP="003F5996">
            <w:pPr>
              <w:tabs>
                <w:tab w:val="left" w:pos="228"/>
                <w:tab w:val="right" w:pos="567"/>
              </w:tabs>
              <w:spacing w:before="20" w:after="20" w:line="180" w:lineRule="exact"/>
              <w:ind w:left="228" w:hanging="228"/>
              <w:jc w:val="left"/>
              <w:rPr>
                <w:bCs/>
                <w:sz w:val="16"/>
                <w:szCs w:val="16"/>
                <w:lang w:val="ru-RU" w:eastAsia="fr-FR"/>
              </w:rPr>
            </w:pPr>
            <w:r w:rsidRPr="00607AA5">
              <w:rPr>
                <w:bCs/>
                <w:sz w:val="16"/>
                <w:szCs w:val="16"/>
                <w:lang w:val="ru-RU" w:eastAsia="fr-FR"/>
              </w:rPr>
              <w:t>–</w:t>
            </w:r>
            <w:r w:rsidRPr="00607AA5">
              <w:rPr>
                <w:bCs/>
                <w:sz w:val="16"/>
                <w:szCs w:val="16"/>
                <w:lang w:val="ru-RU" w:eastAsia="fr-FR"/>
              </w:rPr>
              <w:tab/>
              <w:t>поддержка и возможность улучшения компетенций</w:t>
            </w:r>
          </w:p>
        </w:tc>
        <w:tc>
          <w:tcPr>
            <w:tcW w:w="2456" w:type="dxa"/>
            <w:tcBorders>
              <w:top w:val="single" w:sz="4" w:space="0" w:color="auto"/>
            </w:tcBorders>
          </w:tcPr>
          <w:p w:rsidR="003F5996" w:rsidRPr="00607AA5" w:rsidRDefault="003F5996" w:rsidP="003F5996">
            <w:pPr>
              <w:tabs>
                <w:tab w:val="left" w:pos="203"/>
                <w:tab w:val="right" w:pos="567"/>
              </w:tabs>
              <w:spacing w:before="20" w:after="20" w:line="180" w:lineRule="exact"/>
              <w:ind w:left="203" w:hanging="203"/>
              <w:jc w:val="left"/>
              <w:rPr>
                <w:bCs/>
                <w:sz w:val="16"/>
                <w:szCs w:val="16"/>
                <w:lang w:val="ru-RU" w:eastAsia="fr-FR"/>
              </w:rPr>
            </w:pPr>
            <w:r w:rsidRPr="00607AA5">
              <w:rPr>
                <w:bCs/>
                <w:sz w:val="16"/>
                <w:szCs w:val="16"/>
                <w:lang w:val="ru-RU" w:eastAsia="fr-FR"/>
              </w:rPr>
              <w:t>–</w:t>
            </w:r>
            <w:r w:rsidRPr="00607AA5">
              <w:rPr>
                <w:bCs/>
                <w:sz w:val="16"/>
                <w:szCs w:val="16"/>
                <w:lang w:val="ru-RU" w:eastAsia="fr-FR"/>
              </w:rPr>
              <w:tab/>
              <w:t>малая численность (группы по разработке являются небольшими, но очень важными группами)</w:t>
            </w:r>
          </w:p>
          <w:p w:rsidR="003F5996" w:rsidRPr="00607AA5" w:rsidRDefault="003F5996" w:rsidP="003F5996">
            <w:pPr>
              <w:tabs>
                <w:tab w:val="left" w:pos="203"/>
                <w:tab w:val="right" w:pos="567"/>
              </w:tabs>
              <w:spacing w:before="20" w:after="20" w:line="180" w:lineRule="exact"/>
              <w:ind w:left="203" w:hanging="203"/>
              <w:jc w:val="left"/>
              <w:rPr>
                <w:bCs/>
                <w:sz w:val="16"/>
                <w:szCs w:val="16"/>
                <w:lang w:val="ru-RU" w:eastAsia="fr-FR"/>
              </w:rPr>
            </w:pPr>
            <w:r w:rsidRPr="00607AA5">
              <w:rPr>
                <w:bCs/>
                <w:sz w:val="16"/>
                <w:szCs w:val="16"/>
                <w:lang w:val="ru-RU" w:eastAsia="fr-FR"/>
              </w:rPr>
              <w:t>–</w:t>
            </w:r>
            <w:r w:rsidRPr="00607AA5">
              <w:rPr>
                <w:bCs/>
                <w:sz w:val="16"/>
                <w:szCs w:val="16"/>
                <w:lang w:val="ru-RU" w:eastAsia="fr-FR"/>
              </w:rPr>
              <w:tab/>
              <w:t xml:space="preserve">постоянные потребности в высококвалифициро-ванном/высокорезуль-тативном персонале </w:t>
            </w:r>
          </w:p>
          <w:p w:rsidR="003F5996" w:rsidRPr="00607AA5" w:rsidRDefault="003F5996" w:rsidP="003F5996">
            <w:pPr>
              <w:tabs>
                <w:tab w:val="left" w:pos="203"/>
                <w:tab w:val="right" w:pos="567"/>
              </w:tabs>
              <w:spacing w:before="20" w:after="20" w:line="180" w:lineRule="exact"/>
              <w:ind w:left="203" w:hanging="203"/>
              <w:jc w:val="left"/>
              <w:rPr>
                <w:bCs/>
                <w:sz w:val="16"/>
                <w:szCs w:val="16"/>
                <w:lang w:val="ru-RU" w:eastAsia="fr-FR"/>
              </w:rPr>
            </w:pPr>
            <w:r w:rsidRPr="00607AA5">
              <w:rPr>
                <w:bCs/>
                <w:sz w:val="16"/>
                <w:szCs w:val="16"/>
                <w:lang w:val="ru-RU" w:eastAsia="fr-FR"/>
              </w:rPr>
              <w:t>–</w:t>
            </w:r>
            <w:r w:rsidRPr="00607AA5">
              <w:rPr>
                <w:bCs/>
                <w:sz w:val="16"/>
                <w:szCs w:val="16"/>
                <w:lang w:val="ru-RU" w:eastAsia="fr-FR"/>
              </w:rPr>
              <w:tab/>
              <w:t>более быстрые процессы "введения в должность", с тем чтобы молодые специалисты начинали продуктивно работать</w:t>
            </w:r>
          </w:p>
          <w:p w:rsidR="003F5996" w:rsidRPr="00607AA5" w:rsidRDefault="003F5996" w:rsidP="003F5996">
            <w:pPr>
              <w:tabs>
                <w:tab w:val="left" w:pos="218"/>
                <w:tab w:val="right" w:pos="567"/>
              </w:tabs>
              <w:spacing w:before="20" w:after="20" w:line="180" w:lineRule="exact"/>
              <w:ind w:left="218" w:hanging="218"/>
              <w:jc w:val="left"/>
              <w:rPr>
                <w:bCs/>
                <w:sz w:val="16"/>
                <w:szCs w:val="16"/>
                <w:lang w:val="ru-RU" w:eastAsia="fr-FR"/>
              </w:rPr>
            </w:pPr>
            <w:r w:rsidRPr="00607AA5">
              <w:rPr>
                <w:bCs/>
                <w:sz w:val="16"/>
                <w:szCs w:val="16"/>
                <w:lang w:val="ru-RU" w:eastAsia="fr-FR"/>
              </w:rPr>
              <w:t>–</w:t>
            </w:r>
            <w:r w:rsidRPr="00607AA5">
              <w:rPr>
                <w:bCs/>
                <w:sz w:val="16"/>
                <w:szCs w:val="16"/>
                <w:lang w:val="ru-RU" w:eastAsia="fr-FR"/>
              </w:rPr>
              <w:tab/>
              <w:t>опасность "сгореть на работе"</w:t>
            </w:r>
          </w:p>
        </w:tc>
      </w:tr>
      <w:tr w:rsidR="003F5996" w:rsidRPr="00607AA5" w:rsidTr="003F5996">
        <w:trPr>
          <w:cantSplit/>
        </w:trPr>
        <w:tc>
          <w:tcPr>
            <w:tcW w:w="908" w:type="dxa"/>
            <w:tcMar>
              <w:left w:w="11" w:type="dxa"/>
              <w:right w:w="11" w:type="dxa"/>
            </w:tcMar>
          </w:tcPr>
          <w:p w:rsidR="003F5996" w:rsidRPr="00607AA5" w:rsidRDefault="003F5996" w:rsidP="003F5996">
            <w:pPr>
              <w:spacing w:before="20" w:after="20" w:line="180" w:lineRule="exact"/>
              <w:jc w:val="left"/>
              <w:rPr>
                <w:sz w:val="16"/>
                <w:szCs w:val="16"/>
                <w:lang w:val="ru-RU" w:eastAsia="fr-FR"/>
              </w:rPr>
            </w:pPr>
          </w:p>
        </w:tc>
        <w:tc>
          <w:tcPr>
            <w:tcW w:w="2410" w:type="dxa"/>
          </w:tcPr>
          <w:p w:rsidR="003F5996" w:rsidRPr="00607AA5" w:rsidRDefault="003F5996" w:rsidP="003F5996">
            <w:pPr>
              <w:spacing w:before="20" w:after="20" w:line="180" w:lineRule="exact"/>
              <w:jc w:val="left"/>
              <w:rPr>
                <w:b/>
                <w:sz w:val="16"/>
                <w:szCs w:val="16"/>
                <w:lang w:val="ru-RU" w:eastAsia="fr-FR"/>
              </w:rPr>
            </w:pPr>
            <w:r w:rsidRPr="00607AA5">
              <w:rPr>
                <w:b/>
                <w:sz w:val="16"/>
                <w:szCs w:val="16"/>
                <w:lang w:val="ru-RU" w:eastAsia="fr-FR"/>
              </w:rPr>
              <w:t>Для персонала, занятого маркетинговыми исследованиями</w:t>
            </w:r>
            <w:r w:rsidRPr="00607AA5">
              <w:rPr>
                <w:sz w:val="16"/>
                <w:szCs w:val="16"/>
                <w:lang w:val="ru-RU" w:eastAsia="fr-FR"/>
              </w:rPr>
              <w:t>:</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хорошее понимание технических аспектов</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хорошие аналитические навыки в области исследования рынка и маркетинга</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компетенции в сфере общения и взаимодействия (в особенности на этапе вывода на рынок)</w:t>
            </w:r>
          </w:p>
        </w:tc>
        <w:tc>
          <w:tcPr>
            <w:tcW w:w="1796"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мониторинг рынка</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 xml:space="preserve">исследования в области поведения клиентов </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определение характеристик продукта, цен, потенциальных клиентов</w:t>
            </w:r>
          </w:p>
        </w:tc>
        <w:tc>
          <w:tcPr>
            <w:tcW w:w="2268"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 xml:space="preserve">тесное сотрудничество </w:t>
            </w:r>
            <w:r w:rsidRPr="00607AA5">
              <w:rPr>
                <w:bCs/>
                <w:sz w:val="16"/>
                <w:szCs w:val="16"/>
                <w:lang w:val="ru-RU" w:eastAsia="fr-FR"/>
              </w:rPr>
              <w:t>со специалистами различных профессий</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поддержка и возможность улучшения компетенций</w:t>
            </w:r>
          </w:p>
        </w:tc>
        <w:tc>
          <w:tcPr>
            <w:tcW w:w="2456"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по-видимому, затруднительно найти опытных специалистов в области маркетинга, однако проблема стоит не так остро, как с техническими профессиями</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опасность "сгореть на работе"</w:t>
            </w:r>
          </w:p>
        </w:tc>
      </w:tr>
      <w:tr w:rsidR="003F5996" w:rsidRPr="00607AA5" w:rsidTr="003F5996">
        <w:trPr>
          <w:cantSplit/>
        </w:trPr>
        <w:tc>
          <w:tcPr>
            <w:tcW w:w="908" w:type="dxa"/>
            <w:tcMar>
              <w:left w:w="11" w:type="dxa"/>
              <w:right w:w="11" w:type="dxa"/>
            </w:tcMar>
          </w:tcPr>
          <w:p w:rsidR="003F5996" w:rsidRPr="00607AA5" w:rsidRDefault="003F5996" w:rsidP="003F5996">
            <w:pPr>
              <w:spacing w:before="20" w:after="20" w:line="180" w:lineRule="exact"/>
              <w:jc w:val="left"/>
              <w:rPr>
                <w:sz w:val="16"/>
                <w:szCs w:val="16"/>
                <w:lang w:val="ru-RU" w:eastAsia="fr-FR"/>
              </w:rPr>
            </w:pPr>
          </w:p>
        </w:tc>
        <w:tc>
          <w:tcPr>
            <w:tcW w:w="2410" w:type="dxa"/>
          </w:tcPr>
          <w:p w:rsidR="003F5996" w:rsidRPr="00607AA5" w:rsidRDefault="003F5996" w:rsidP="003F5996">
            <w:pPr>
              <w:spacing w:before="20" w:after="20" w:line="180" w:lineRule="exact"/>
              <w:jc w:val="left"/>
              <w:rPr>
                <w:sz w:val="16"/>
                <w:szCs w:val="16"/>
                <w:lang w:val="ru-RU" w:eastAsia="fr-FR"/>
              </w:rPr>
            </w:pPr>
            <w:r w:rsidRPr="00607AA5">
              <w:rPr>
                <w:b/>
                <w:sz w:val="16"/>
                <w:szCs w:val="16"/>
                <w:lang w:val="ru-RU" w:eastAsia="fr-FR"/>
              </w:rPr>
              <w:t>Для руководящих сотрудников</w:t>
            </w:r>
            <w:r w:rsidRPr="00607AA5">
              <w:rPr>
                <w:sz w:val="16"/>
                <w:szCs w:val="16"/>
                <w:lang w:val="ru-RU" w:eastAsia="fr-FR"/>
              </w:rPr>
              <w:t>:</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управление проектами</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образование деловых знакомств в своей среде</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компетенции в сфере общения и взаимодействия (особенно на этапе вывода на рынок)</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финансовый и временной контроль</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использование средств разработки проектов на базе ИТ</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средства и методы управления</w:t>
            </w:r>
          </w:p>
        </w:tc>
        <w:tc>
          <w:tcPr>
            <w:tcW w:w="1796"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основная задача: организация продуктивных групп в условиях ограниченных ресурсов</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общение/ взаимодействие (различные формы руководства)</w:t>
            </w:r>
          </w:p>
        </w:tc>
        <w:tc>
          <w:tcPr>
            <w:tcW w:w="2268"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ценность представляют не только отдельные лица и индивидуальные навыки, но также существует необходимость в продуктивной работе группы</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требуется иной стиль управления: открытый доступ</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общение, совместное руководство</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признание ошибок как возможность извлечь уроки</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 xml:space="preserve">управление знаниями </w:t>
            </w:r>
          </w:p>
        </w:tc>
        <w:tc>
          <w:tcPr>
            <w:tcW w:w="2456" w:type="dxa"/>
          </w:tcPr>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управление этими подразделениями во время замены кадров</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опасность "сгореть на работе"</w:t>
            </w:r>
          </w:p>
          <w:p w:rsidR="003F5996" w:rsidRPr="00607AA5" w:rsidRDefault="003F5996" w:rsidP="003F5996">
            <w:pPr>
              <w:spacing w:before="20" w:after="20" w:line="180" w:lineRule="exact"/>
              <w:ind w:left="284" w:hanging="284"/>
              <w:jc w:val="left"/>
              <w:rPr>
                <w:sz w:val="16"/>
                <w:szCs w:val="16"/>
                <w:lang w:val="ru-RU" w:eastAsia="fr-FR"/>
              </w:rPr>
            </w:pPr>
            <w:r w:rsidRPr="00607AA5">
              <w:rPr>
                <w:sz w:val="16"/>
                <w:szCs w:val="16"/>
                <w:lang w:val="ru-RU" w:eastAsia="fr-FR"/>
              </w:rPr>
              <w:t>–</w:t>
            </w:r>
            <w:r w:rsidRPr="00607AA5">
              <w:rPr>
                <w:sz w:val="16"/>
                <w:szCs w:val="16"/>
                <w:lang w:val="ru-RU" w:eastAsia="fr-FR"/>
              </w:rPr>
              <w:tab/>
              <w:t xml:space="preserve">наем в соответствии с внутренними процедурами повышения квалификации руководящего персонала, частично из внешних компаний </w:t>
            </w:r>
          </w:p>
        </w:tc>
      </w:tr>
      <w:tr w:rsidR="003F5996" w:rsidRPr="00607AA5" w:rsidTr="003F5996">
        <w:trPr>
          <w:cantSplit/>
        </w:trPr>
        <w:tc>
          <w:tcPr>
            <w:tcW w:w="9838" w:type="dxa"/>
            <w:gridSpan w:val="5"/>
            <w:tcBorders>
              <w:bottom w:val="single" w:sz="4" w:space="0" w:color="auto"/>
            </w:tcBorders>
            <w:tcMar>
              <w:left w:w="11" w:type="dxa"/>
              <w:right w:w="11" w:type="dxa"/>
            </w:tcMar>
          </w:tcPr>
          <w:p w:rsidR="003F5996" w:rsidRPr="00607AA5" w:rsidRDefault="003F5996" w:rsidP="003F5996">
            <w:pPr>
              <w:spacing w:before="20" w:after="40" w:line="180" w:lineRule="exact"/>
              <w:rPr>
                <w:sz w:val="16"/>
                <w:szCs w:val="16"/>
                <w:lang w:val="ru-RU" w:eastAsia="fr-FR"/>
              </w:rPr>
            </w:pPr>
            <w:r w:rsidRPr="00607AA5">
              <w:rPr>
                <w:sz w:val="16"/>
                <w:szCs w:val="16"/>
                <w:lang w:val="ru-RU" w:eastAsia="fr-FR"/>
              </w:rPr>
              <w:t>Источник: Latniak and Schmidt Dilcher, 2000.</w:t>
            </w:r>
          </w:p>
        </w:tc>
      </w:tr>
    </w:tbl>
    <w:p w:rsidR="00F451A8" w:rsidRPr="007E2C52" w:rsidRDefault="00F451A8" w:rsidP="00F451A8">
      <w:pPr>
        <w:pStyle w:val="FigureSource"/>
        <w:keepLines/>
        <w:rPr>
          <w:rFonts w:asciiTheme="majorBidi" w:hAnsiTheme="majorBidi" w:cstheme="majorBidi"/>
        </w:rPr>
      </w:pPr>
    </w:p>
    <w:p w:rsidR="00F451A8" w:rsidRPr="00F451A8" w:rsidRDefault="00F451A8" w:rsidP="003F5996">
      <w:pPr>
        <w:rPr>
          <w:lang w:val="ru-RU"/>
        </w:rPr>
      </w:pPr>
      <w:r w:rsidRPr="00F451A8">
        <w:rPr>
          <w:lang w:val="ru-RU"/>
        </w:rPr>
        <w:t>Такие исследования необходимы для выработки верных вариантов государственной политики, в которых основное внимание должно уделяться повышению квалификации и ее адаптации, созданию рабочей силы, обладающей высокой квалификацией и чутко реагирующей на потребности экономики. Можно предпринять и другие инициативы, по примеру Европейского союза</w:t>
      </w:r>
      <w:r w:rsidRPr="007E2C52">
        <w:rPr>
          <w:position w:val="6"/>
          <w:sz w:val="16"/>
          <w:szCs w:val="16"/>
          <w:lang w:val="ru-RU"/>
        </w:rPr>
        <w:footnoteReference w:id="19"/>
      </w:r>
      <w:r w:rsidRPr="00F451A8">
        <w:rPr>
          <w:lang w:val="ru-RU"/>
        </w:rPr>
        <w:t xml:space="preserve">: </w:t>
      </w:r>
    </w:p>
    <w:p w:rsidR="00F451A8" w:rsidRPr="00F451A8" w:rsidRDefault="00F451A8" w:rsidP="00172B9B">
      <w:pPr>
        <w:pStyle w:val="enumlev1"/>
        <w:rPr>
          <w:lang w:val="ru-RU"/>
        </w:rPr>
      </w:pPr>
      <w:r w:rsidRPr="00F451A8">
        <w:rPr>
          <w:lang w:val="ru-RU"/>
        </w:rPr>
        <w:t>•</w:t>
      </w:r>
      <w:r w:rsidRPr="00F451A8">
        <w:rPr>
          <w:lang w:val="ru-RU"/>
        </w:rPr>
        <w:tab/>
        <w:t xml:space="preserve">Содействовать мобильности работников в области знаний вне зависимости от границ и секторов, тем самым уравновешивая спрос и предложение на уровне высокой квалификации. Европейская комиссия приступила к реализации Плана действий в области мобильности </w:t>
      </w:r>
      <w:r w:rsidRPr="00F451A8">
        <w:rPr>
          <w:lang w:val="ru-RU"/>
        </w:rPr>
        <w:lastRenderedPageBreak/>
        <w:t>рабочих мест</w:t>
      </w:r>
      <w:r w:rsidRPr="003F5996">
        <w:rPr>
          <w:position w:val="6"/>
          <w:sz w:val="16"/>
          <w:szCs w:val="16"/>
          <w:lang w:val="ru-RU"/>
        </w:rPr>
        <w:footnoteReference w:id="20"/>
      </w:r>
      <w:r w:rsidRPr="00F451A8">
        <w:rPr>
          <w:lang w:val="ru-RU"/>
        </w:rPr>
        <w:t xml:space="preserve"> (2007–2010 годы), целью которого является совершенствование существующего законодательства и административных процедур в отношении мобильности работников, обеспечение политической поддержки мобильности со стороны органов власти всех уровней, укрепление Европейских служб занятости (EURES) как единого инструмента содействия мобильности работников и членов их семей, повышение осведомленности широкой общественности о перспективах и преимуществах мобильности </w:t>
      </w:r>
    </w:p>
    <w:p w:rsidR="00F451A8" w:rsidRPr="00F451A8" w:rsidRDefault="00F451A8" w:rsidP="00172B9B">
      <w:pPr>
        <w:pStyle w:val="enumlev1"/>
        <w:rPr>
          <w:lang w:val="ru-RU"/>
        </w:rPr>
      </w:pPr>
      <w:r w:rsidRPr="00F451A8">
        <w:rPr>
          <w:lang w:val="ru-RU"/>
        </w:rPr>
        <w:t>•</w:t>
      </w:r>
      <w:r w:rsidRPr="00F451A8">
        <w:rPr>
          <w:lang w:val="ru-RU"/>
        </w:rPr>
        <w:tab/>
        <w:t>Совершенствовать возможности непрерывного обучения на всех уровнях для предвидения стремительных изменений в сфере занятости в рамках программ образования, профессиональной подготовки и т. п.</w:t>
      </w:r>
    </w:p>
    <w:p w:rsidR="00F451A8" w:rsidRPr="00F451A8" w:rsidRDefault="00F451A8" w:rsidP="00172B9B">
      <w:pPr>
        <w:pStyle w:val="enumlev1"/>
        <w:rPr>
          <w:lang w:val="ru-RU"/>
        </w:rPr>
      </w:pPr>
      <w:r w:rsidRPr="00F451A8">
        <w:rPr>
          <w:lang w:val="ru-RU"/>
        </w:rPr>
        <w:t>•</w:t>
      </w:r>
      <w:r w:rsidRPr="00F451A8">
        <w:rPr>
          <w:lang w:val="ru-RU"/>
        </w:rPr>
        <w:tab/>
        <w:t>Разработать стратегическую основу для сотрудничества в сферах образования и профессиональной подготовки. В стратегическом документе</w:t>
      </w:r>
      <w:r w:rsidRPr="003F5996">
        <w:rPr>
          <w:position w:val="6"/>
          <w:sz w:val="16"/>
          <w:szCs w:val="16"/>
          <w:lang w:val="ru-RU"/>
        </w:rPr>
        <w:footnoteReference w:id="21"/>
      </w:r>
      <w:r w:rsidRPr="00F451A8">
        <w:rPr>
          <w:lang w:val="ru-RU"/>
        </w:rPr>
        <w:t>, принятом Европейским союзом, определяются четыре долгосрочные стратегические цели:</w:t>
      </w:r>
    </w:p>
    <w:p w:rsidR="00F451A8" w:rsidRPr="00F451A8" w:rsidRDefault="00F451A8" w:rsidP="003F5996">
      <w:pPr>
        <w:pStyle w:val="enumlev2"/>
        <w:rPr>
          <w:lang w:val="ru-RU"/>
        </w:rPr>
      </w:pPr>
      <w:r w:rsidRPr="00F451A8">
        <w:rPr>
          <w:lang w:val="ru-RU"/>
        </w:rPr>
        <w:t>1</w:t>
      </w:r>
      <w:r w:rsidRPr="00F451A8">
        <w:rPr>
          <w:lang w:val="ru-RU"/>
        </w:rPr>
        <w:tab/>
        <w:t>сделать непрерывное обучение и мобильность реальностью;</w:t>
      </w:r>
    </w:p>
    <w:p w:rsidR="00F451A8" w:rsidRPr="00F451A8" w:rsidRDefault="00F451A8" w:rsidP="003F5996">
      <w:pPr>
        <w:pStyle w:val="enumlev2"/>
        <w:rPr>
          <w:lang w:val="ru-RU"/>
        </w:rPr>
      </w:pPr>
      <w:r w:rsidRPr="00F451A8">
        <w:rPr>
          <w:lang w:val="ru-RU"/>
        </w:rPr>
        <w:t>2</w:t>
      </w:r>
      <w:r w:rsidRPr="00F451A8">
        <w:rPr>
          <w:lang w:val="ru-RU"/>
        </w:rPr>
        <w:tab/>
        <w:t>повышать качество и эффективность образования и профессиональной подготовки;</w:t>
      </w:r>
    </w:p>
    <w:p w:rsidR="00F451A8" w:rsidRPr="00F451A8" w:rsidRDefault="00F451A8" w:rsidP="003F5996">
      <w:pPr>
        <w:pStyle w:val="enumlev2"/>
        <w:rPr>
          <w:lang w:val="ru-RU"/>
        </w:rPr>
      </w:pPr>
      <w:r w:rsidRPr="00F451A8">
        <w:rPr>
          <w:lang w:val="ru-RU"/>
        </w:rPr>
        <w:t>3</w:t>
      </w:r>
      <w:r w:rsidRPr="00F451A8">
        <w:rPr>
          <w:lang w:val="ru-RU"/>
        </w:rPr>
        <w:tab/>
        <w:t>содействовать равенству, социальной сплоченности и активной гражданской позиции;</w:t>
      </w:r>
    </w:p>
    <w:p w:rsidR="00F451A8" w:rsidRPr="00F451A8" w:rsidRDefault="00F451A8" w:rsidP="003F5996">
      <w:pPr>
        <w:pStyle w:val="enumlev2"/>
        <w:rPr>
          <w:lang w:val="ru-RU"/>
        </w:rPr>
      </w:pPr>
      <w:r w:rsidRPr="00F451A8">
        <w:rPr>
          <w:lang w:val="ru-RU"/>
        </w:rPr>
        <w:t>4</w:t>
      </w:r>
      <w:r w:rsidRPr="00F451A8">
        <w:rPr>
          <w:lang w:val="ru-RU"/>
        </w:rPr>
        <w:tab/>
        <w:t>развивать креативность и инновации, в том числе предпринимательство, на всех уровнях образования и профессиональной подготовки.</w:t>
      </w:r>
    </w:p>
    <w:p w:rsidR="00F451A8" w:rsidRPr="00F451A8" w:rsidRDefault="00F451A8" w:rsidP="003F5996">
      <w:pPr>
        <w:pStyle w:val="enumlev1"/>
        <w:rPr>
          <w:lang w:val="ru-RU"/>
        </w:rPr>
      </w:pPr>
      <w:r w:rsidRPr="00F451A8">
        <w:rPr>
          <w:lang w:val="ru-RU"/>
        </w:rPr>
        <w:t>•</w:t>
      </w:r>
      <w:r w:rsidRPr="00F451A8">
        <w:rPr>
          <w:lang w:val="ru-RU"/>
        </w:rPr>
        <w:tab/>
        <w:t xml:space="preserve">Применять финансовые и налоговые стимулы. Так, компаниям в сфере ИТ, которые создают новые рабочие места, могут предоставляться налоговые льготы в прямой пропорции к численности или категориям создаваемых рабочих мест. </w:t>
      </w:r>
    </w:p>
    <w:p w:rsidR="00F451A8" w:rsidRPr="00F451A8" w:rsidRDefault="00F451A8" w:rsidP="003F5996">
      <w:pPr>
        <w:pStyle w:val="enumlev1"/>
        <w:rPr>
          <w:lang w:val="ru-RU"/>
        </w:rPr>
      </w:pPr>
      <w:r w:rsidRPr="00F451A8">
        <w:rPr>
          <w:lang w:val="ru-RU"/>
        </w:rPr>
        <w:t>•</w:t>
      </w:r>
      <w:r w:rsidRPr="00F451A8">
        <w:rPr>
          <w:lang w:val="ru-RU"/>
        </w:rPr>
        <w:tab/>
        <w:t>Стратегии в сфере занятости могут также быть связаны с социальной политикой в отношении меньшинств. Так, для создания дополнительных рабочих мест для уязвимых групп населения (лиц с ограниченными возможностями, пожилых людей и лиц с низкими доходами) правительства могут принять ряд законов и постановлений с целью стимулировать различные организации к обеспечению особых возможностей в сфере занятости для удовлетворения спроса, что обойдется дешевле, чем непосредственное удовлетворение потребностей этой категории населения. Эти компании могут пользоваться льготными условиями в областях налогообложения, банковских кредитов, землепользования, валютных операций и т. п. В Китае</w:t>
      </w:r>
      <w:r w:rsidRPr="003F5996">
        <w:rPr>
          <w:position w:val="6"/>
          <w:sz w:val="16"/>
          <w:szCs w:val="16"/>
          <w:lang w:val="ru-RU"/>
        </w:rPr>
        <w:footnoteReference w:id="22"/>
      </w:r>
      <w:r w:rsidRPr="00F451A8">
        <w:rPr>
          <w:lang w:val="ru-RU"/>
        </w:rPr>
        <w:t xml:space="preserve"> ряд разрабатывающих программное обеспечение компаний и многие поставщики информационных услуг взяли на себя обязательства по созданию рабочих мест для уязвимых групп населения, чтобы воспользоваться этими мерами. Ряд операторов также сами осуществляют инициативы по привлечению этой категории населения. Так происходит в Габоне</w:t>
      </w:r>
      <w:r w:rsidRPr="003F5996">
        <w:rPr>
          <w:position w:val="6"/>
          <w:sz w:val="16"/>
          <w:szCs w:val="16"/>
          <w:lang w:val="ru-RU"/>
        </w:rPr>
        <w:footnoteReference w:id="23"/>
      </w:r>
      <w:r w:rsidRPr="00F451A8">
        <w:rPr>
          <w:lang w:val="ru-RU"/>
        </w:rPr>
        <w:t xml:space="preserve">, где оператор Moov приступил к осуществлению инициативы по трудоустройству лиц с ограниченными возможностями, снабжая их транспортными средствами небольших размеров с мобильными телефонными кабинами. </w:t>
      </w:r>
    </w:p>
    <w:p w:rsidR="00F451A8" w:rsidRPr="00F451A8" w:rsidRDefault="00F451A8" w:rsidP="003F5996">
      <w:pPr>
        <w:rPr>
          <w:lang w:val="ru-RU"/>
        </w:rPr>
      </w:pPr>
      <w:r w:rsidRPr="00F451A8">
        <w:rPr>
          <w:lang w:val="ru-RU"/>
        </w:rPr>
        <w:t xml:space="preserve">Для того чтобы компания сохранила конкурентоспособность, также необходим перспективный подход при анализе будущих потребностей и ресурсов, которые понадобятся для обеспечения пользующейся спросом квалификации. Orange Group в 2005 году приступила к осуществлению программы, которая позволит иметь представление на период до 2008 года о требуемых рабочих местах, востребованных профессиях и географическом распределении рабочих мест для деятельности группы. С помощью этого подхода удалось понять (см. Рисунок 4, ниже), что численность </w:t>
      </w:r>
      <w:r w:rsidRPr="00F451A8">
        <w:rPr>
          <w:lang w:val="ru-RU"/>
        </w:rPr>
        <w:lastRenderedPageBreak/>
        <w:t>сотрудников, непосредственно взаимодействующих с внешними клиентами, резко возрастет</w:t>
      </w:r>
      <w:r w:rsidRPr="003F5996">
        <w:rPr>
          <w:position w:val="6"/>
          <w:sz w:val="16"/>
          <w:szCs w:val="16"/>
          <w:lang w:val="ru-RU"/>
        </w:rPr>
        <w:footnoteReference w:id="24"/>
      </w:r>
      <w:r w:rsidRPr="00F451A8">
        <w:rPr>
          <w:bCs/>
          <w:lang w:val="ru-RU"/>
        </w:rPr>
        <w:t>. Управление также меняется, по мере того как конкуренция и приватизация ставят новые задачи</w:t>
      </w:r>
      <w:r w:rsidR="003F5996">
        <w:rPr>
          <w:lang w:val="ru-RU"/>
        </w:rPr>
        <w:t>. В </w:t>
      </w:r>
      <w:r w:rsidRPr="00F451A8">
        <w:rPr>
          <w:lang w:val="ru-RU"/>
        </w:rPr>
        <w:t>сфере электросвязи наблюдался ранее и продолжается и сейчас значительный рост численности рабочих мест в исполнительном и руководящем звеньях. Высокая квалификация требуется также в управлении проектами для осуществления все более сложных проектов.</w:t>
      </w:r>
    </w:p>
    <w:p w:rsidR="00F451A8" w:rsidRDefault="00F451A8" w:rsidP="003F5996">
      <w:pPr>
        <w:rPr>
          <w:lang w:eastAsia="fr-FR"/>
        </w:rPr>
      </w:pPr>
    </w:p>
    <w:p w:rsidR="00F451A8" w:rsidRPr="003F5996" w:rsidRDefault="003F5996" w:rsidP="003F5996">
      <w:pPr>
        <w:pStyle w:val="FigureTitle"/>
        <w:spacing w:after="120"/>
        <w:jc w:val="left"/>
        <w:rPr>
          <w:rFonts w:asciiTheme="majorBidi" w:hAnsiTheme="majorBidi" w:cstheme="majorBidi"/>
          <w:lang w:eastAsia="fr-FR"/>
        </w:rPr>
      </w:pPr>
      <w:r w:rsidRPr="003F5996">
        <w:rPr>
          <w:rFonts w:asciiTheme="majorBidi" w:hAnsiTheme="majorBidi" w:cstheme="majorBidi"/>
          <w:lang w:val="ru-RU"/>
        </w:rPr>
        <w:t>Рисунок</w:t>
      </w:r>
      <w:r w:rsidR="00F451A8" w:rsidRPr="003F5996">
        <w:rPr>
          <w:rFonts w:asciiTheme="majorBidi" w:hAnsiTheme="majorBidi" w:cstheme="majorBidi"/>
        </w:rPr>
        <w:t xml:space="preserve"> 4: </w:t>
      </w:r>
      <w:r w:rsidRPr="003F5996">
        <w:rPr>
          <w:rFonts w:asciiTheme="majorBidi" w:hAnsiTheme="majorBidi" w:cstheme="majorBidi"/>
          <w:bCs/>
          <w:lang w:val="ru-RU"/>
        </w:rPr>
        <w:t>Сферы занятости в компании France Télécom; тенденции и перспективы развития</w:t>
      </w:r>
      <w:r w:rsidRPr="007E2C52">
        <w:rPr>
          <w:rFonts w:asciiTheme="majorBidi" w:hAnsiTheme="majorBidi" w:cstheme="majorBidi"/>
          <w:b w:val="0"/>
          <w:bCs/>
          <w:position w:val="6"/>
          <w:sz w:val="16"/>
          <w:szCs w:val="16"/>
          <w:lang w:val="ru-RU"/>
        </w:rPr>
        <w:footnoteReference w:id="25"/>
      </w:r>
    </w:p>
    <w:tbl>
      <w:tblPr>
        <w:tblW w:w="8629" w:type="dxa"/>
        <w:jc w:val="center"/>
        <w:tblInd w:w="625" w:type="dxa"/>
        <w:tblLayout w:type="fixed"/>
        <w:tblLook w:val="04A0"/>
      </w:tblPr>
      <w:tblGrid>
        <w:gridCol w:w="1134"/>
        <w:gridCol w:w="408"/>
        <w:gridCol w:w="1134"/>
        <w:gridCol w:w="425"/>
        <w:gridCol w:w="1215"/>
        <w:gridCol w:w="284"/>
        <w:gridCol w:w="1053"/>
        <w:gridCol w:w="425"/>
        <w:gridCol w:w="1134"/>
        <w:gridCol w:w="283"/>
        <w:gridCol w:w="1134"/>
      </w:tblGrid>
      <w:tr w:rsidR="003F5996" w:rsidRPr="00607AA5" w:rsidTr="00700444">
        <w:trPr>
          <w:cantSplit/>
          <w:trHeight w:val="454"/>
          <w:jc w:val="center"/>
        </w:trPr>
        <w:tc>
          <w:tcPr>
            <w:tcW w:w="1134"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Компьютерные системы</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Сети</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Инновации и планирование</w:t>
            </w:r>
          </w:p>
        </w:tc>
        <w:tc>
          <w:tcPr>
            <w:tcW w:w="284"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Производство мультимедийн</w:t>
            </w:r>
            <w:r w:rsidR="00E568AC">
              <w:rPr>
                <w:rFonts w:ascii="Arial Narrow" w:hAnsi="Arial Narrow" w:cs="Arial"/>
                <w:b/>
                <w:bCs/>
                <w:sz w:val="12"/>
                <w:szCs w:val="12"/>
                <w:lang w:val="ru-RU" w:eastAsia="fr-FR"/>
              </w:rPr>
              <w:t>-</w:t>
            </w:r>
            <w:r w:rsidRPr="00607AA5">
              <w:rPr>
                <w:rFonts w:ascii="Arial Narrow" w:hAnsi="Arial Narrow" w:cs="Arial"/>
                <w:b/>
                <w:bCs/>
                <w:sz w:val="12"/>
                <w:szCs w:val="12"/>
                <w:lang w:val="ru-RU" w:eastAsia="fr-FR"/>
              </w:rPr>
              <w:t>ого контента</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Клиенты</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Руководство вспомогательной деятельностью</w:t>
            </w:r>
          </w:p>
        </w:tc>
      </w:tr>
      <w:tr w:rsidR="003F5996" w:rsidRPr="00607AA5" w:rsidTr="00700444">
        <w:trPr>
          <w:cantSplit/>
          <w:trHeight w:val="186"/>
          <w:jc w:val="center"/>
        </w:trPr>
        <w:tc>
          <w:tcPr>
            <w:tcW w:w="1134"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408" w:type="dxa"/>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1134"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425" w:type="dxa"/>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1215"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284" w:type="dxa"/>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1053"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425" w:type="dxa"/>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1134"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283" w:type="dxa"/>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c>
          <w:tcPr>
            <w:tcW w:w="1134" w:type="dxa"/>
            <w:tcBorders>
              <w:top w:val="single" w:sz="12" w:space="0" w:color="auto"/>
              <w:bottom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sz w:val="12"/>
                <w:szCs w:val="12"/>
                <w:lang w:val="ru-RU" w:eastAsia="fr-FR"/>
              </w:rPr>
            </w:pPr>
          </w:p>
        </w:tc>
      </w:tr>
      <w:tr w:rsidR="003F5996" w:rsidRPr="00607AA5" w:rsidTr="00700444">
        <w:trPr>
          <w:cantSplit/>
          <w:trHeight w:val="482"/>
          <w:jc w:val="center"/>
        </w:trPr>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ind w:left="-57" w:right="-57"/>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Консультации и помощь владельцу проекта в области информационных систем (ИС)</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Исследования и проектирование сетей</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Прикладные исследования</w:t>
            </w:r>
          </w:p>
        </w:tc>
        <w:tc>
          <w:tcPr>
            <w:tcW w:w="284"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Проектирование и производство мультимедий</w:t>
            </w:r>
            <w:r w:rsidR="00E568AC">
              <w:rPr>
                <w:rFonts w:ascii="Arial Narrow" w:hAnsi="Arial Narrow" w:cs="Arial"/>
                <w:b/>
                <w:bCs/>
                <w:color w:val="FFFFFF" w:themeColor="background1"/>
                <w:sz w:val="12"/>
                <w:szCs w:val="12"/>
                <w:lang w:val="ru-RU" w:eastAsia="fr-FR"/>
              </w:rPr>
              <w:t>-</w:t>
            </w:r>
            <w:r w:rsidRPr="00607AA5">
              <w:rPr>
                <w:rFonts w:ascii="Arial Narrow" w:hAnsi="Arial Narrow" w:cs="Arial"/>
                <w:b/>
                <w:bCs/>
                <w:color w:val="FFFFFF" w:themeColor="background1"/>
                <w:sz w:val="12"/>
                <w:szCs w:val="12"/>
                <w:lang w:val="ru-RU" w:eastAsia="fr-FR"/>
              </w:rPr>
              <w:t>ного контента</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Маркетинг</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Людские ресурсы</w:t>
            </w:r>
          </w:p>
        </w:tc>
      </w:tr>
      <w:tr w:rsidR="003F5996" w:rsidRPr="00607AA5" w:rsidTr="00700444">
        <w:trPr>
          <w:cantSplit/>
          <w:trHeight w:val="624"/>
          <w:jc w:val="center"/>
        </w:trPr>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Исследование, развитие, интеграция</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Конструирование и производство сетей</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Консультации и разработка</w:t>
            </w:r>
          </w:p>
        </w:tc>
        <w:tc>
          <w:tcPr>
            <w:tcW w:w="284"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Публикация и анимация</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Коммерческая поддержка</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Коммуникации</w:t>
            </w:r>
          </w:p>
        </w:tc>
      </w:tr>
      <w:tr w:rsidR="003F5996" w:rsidRPr="00607AA5" w:rsidTr="00700444">
        <w:trPr>
          <w:cantSplit/>
          <w:trHeight w:val="624"/>
          <w:jc w:val="center"/>
        </w:trPr>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Внутренние технические консультации и помощь</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Эксплуатация сетей и ИС и надзор за ними</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Интеллектуальная собственность и валоризация</w:t>
            </w:r>
          </w:p>
        </w:tc>
        <w:tc>
          <w:tcPr>
            <w:tcW w:w="284"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Партнерство и определение контента</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Продажи</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Финансы</w:t>
            </w:r>
          </w:p>
        </w:tc>
      </w:tr>
      <w:tr w:rsidR="003F5996" w:rsidRPr="00607AA5" w:rsidTr="00700444">
        <w:trPr>
          <w:cantSplit/>
          <w:trHeight w:val="624"/>
          <w:jc w:val="center"/>
        </w:trPr>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Производство ИС и их эксплуатация</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Работы по предотвращению аварий в сетях</w:t>
            </w:r>
          </w:p>
        </w:tc>
        <w:tc>
          <w:tcPr>
            <w:tcW w:w="425"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Планирование и стратегия</w:t>
            </w:r>
          </w:p>
        </w:tc>
        <w:tc>
          <w:tcPr>
            <w:tcW w:w="284" w:type="dxa"/>
            <w:tcBorders>
              <w:lef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tcBorders>
              <w:top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425"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Управление счетами клиентов</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Правовая и регуляторная деятельность</w:t>
            </w:r>
          </w:p>
        </w:tc>
      </w:tr>
      <w:tr w:rsidR="003F5996" w:rsidRPr="00607AA5" w:rsidTr="00700444">
        <w:trPr>
          <w:cantSplit/>
          <w:trHeight w:val="482"/>
          <w:jc w:val="center"/>
        </w:trPr>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Техническая поддержка и помощь пользователям</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Принятие мер по обеспечению бесперебойной деятельности клиентов</w:t>
            </w:r>
          </w:p>
        </w:tc>
        <w:tc>
          <w:tcPr>
            <w:tcW w:w="425" w:type="dxa"/>
            <w:tcBorders>
              <w:lef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tcBorders>
              <w:top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284"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425"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Клиентские услуги</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Управление рисками</w:t>
            </w:r>
          </w:p>
        </w:tc>
      </w:tr>
      <w:tr w:rsidR="003F5996" w:rsidRPr="00607AA5" w:rsidTr="00700444">
        <w:trPr>
          <w:cantSplit/>
          <w:trHeight w:val="624"/>
          <w:jc w:val="center"/>
        </w:trPr>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Сквозное управление ИС</w:t>
            </w:r>
          </w:p>
        </w:tc>
        <w:tc>
          <w:tcPr>
            <w:tcW w:w="408"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3366FF"/>
            <w:vAlign w:val="center"/>
          </w:tcPr>
          <w:p w:rsidR="003F5996" w:rsidRPr="00607AA5" w:rsidRDefault="003F5996" w:rsidP="003F5996">
            <w:pPr>
              <w:pStyle w:val="CEONormal"/>
              <w:spacing w:before="20" w:afterLines="20"/>
              <w:jc w:val="center"/>
              <w:rPr>
                <w:rFonts w:ascii="Arial Narrow" w:hAnsi="Arial Narrow" w:cs="Arial"/>
                <w:b/>
                <w:bCs/>
                <w:color w:val="FFFFFF" w:themeColor="background1"/>
                <w:sz w:val="12"/>
                <w:szCs w:val="12"/>
                <w:lang w:val="ru-RU" w:eastAsia="fr-FR"/>
              </w:rPr>
            </w:pPr>
            <w:r w:rsidRPr="00607AA5">
              <w:rPr>
                <w:rFonts w:ascii="Arial Narrow" w:hAnsi="Arial Narrow" w:cs="Arial"/>
                <w:b/>
                <w:bCs/>
                <w:color w:val="FFFFFF" w:themeColor="background1"/>
                <w:sz w:val="12"/>
                <w:szCs w:val="12"/>
                <w:lang w:val="ru-RU" w:eastAsia="fr-FR"/>
              </w:rPr>
              <w:t>Сквозное управление сетями</w:t>
            </w:r>
          </w:p>
        </w:tc>
        <w:tc>
          <w:tcPr>
            <w:tcW w:w="425" w:type="dxa"/>
            <w:tcBorders>
              <w:lef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284"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053"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425"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Сквозное управление клиентами</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Управление собственностью и объектами</w:t>
            </w:r>
          </w:p>
        </w:tc>
      </w:tr>
      <w:tr w:rsidR="003F5996" w:rsidRPr="00607AA5" w:rsidTr="00700444">
        <w:trPr>
          <w:cantSplit/>
          <w:trHeight w:val="624"/>
          <w:jc w:val="center"/>
        </w:trPr>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Конструирование и проектирование услуг за дополнительную плату</w:t>
            </w:r>
          </w:p>
        </w:tc>
        <w:tc>
          <w:tcPr>
            <w:tcW w:w="408" w:type="dxa"/>
            <w:tcBorders>
              <w:lef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42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21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EE513E">
              <w:rPr>
                <w:rFonts w:ascii="Arial Narrow" w:hAnsi="Arial Narrow" w:cs="Arial"/>
                <w:b/>
                <w:bCs/>
                <w:sz w:val="12"/>
                <w:szCs w:val="12"/>
                <w:lang w:val="ru-RU" w:eastAsia="zh-CN"/>
              </w:rPr>
              <w:pict>
                <v:group id="_x0000_s3597" style="position:absolute;left:0;text-align:left;margin-left:6.95pt;margin-top:17.05pt;width:47.5pt;height:73.4pt;z-index:251661312;mso-position-horizontal-relative:text;mso-position-vertical-relative:text" coordorigin="5004,12449" coordsize="950,14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598" type="#_x0000_t13" style="position:absolute;left:5043;top:13026;width:911;height:303" fillcolor="#36f"/>
                  <v:shape id="_x0000_s3599" type="#_x0000_t13" style="position:absolute;left:5004;top:13614;width:911;height:303;rotation:1931222fd;mso-position-horizontal:absolute" fillcolor="#ff9"/>
                  <v:shape id="_x0000_s3600" type="#_x0000_t13" style="position:absolute;left:5008;top:12449;width:911;height:303;rotation:-2012957fd" fillcolor="lime"/>
                  <w10:anchorlock/>
                </v:group>
              </w:pict>
            </w:r>
          </w:p>
        </w:tc>
        <w:tc>
          <w:tcPr>
            <w:tcW w:w="1337" w:type="dxa"/>
            <w:gridSpan w:val="2"/>
          </w:tcPr>
          <w:p w:rsidR="003F5996" w:rsidRPr="00607AA5" w:rsidRDefault="003F5996" w:rsidP="003F5996">
            <w:pPr>
              <w:pStyle w:val="CEONormal"/>
              <w:spacing w:before="20" w:afterLines="20"/>
              <w:rPr>
                <w:rFonts w:ascii="Arial Narrow" w:hAnsi="Arial Narrow" w:cs="Arial"/>
                <w:sz w:val="20"/>
                <w:lang w:val="ru-RU" w:eastAsia="fr-FR"/>
              </w:rPr>
            </w:pPr>
            <w:r w:rsidRPr="00607AA5">
              <w:rPr>
                <w:rFonts w:ascii="Arial Narrow" w:hAnsi="Arial Narrow" w:cs="Arial"/>
                <w:sz w:val="20"/>
                <w:lang w:val="ru-RU" w:eastAsia="fr-FR"/>
              </w:rPr>
              <w:t>Увеличение</w:t>
            </w:r>
          </w:p>
        </w:tc>
        <w:tc>
          <w:tcPr>
            <w:tcW w:w="425"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Профессиональ</w:t>
            </w:r>
            <w:r w:rsidR="00E568AC">
              <w:rPr>
                <w:rFonts w:ascii="Arial Narrow" w:hAnsi="Arial Narrow" w:cs="Arial"/>
                <w:b/>
                <w:bCs/>
                <w:sz w:val="12"/>
                <w:szCs w:val="12"/>
                <w:lang w:val="ru-RU" w:eastAsia="fr-FR"/>
              </w:rPr>
              <w:t>-</w:t>
            </w:r>
            <w:r w:rsidRPr="00607AA5">
              <w:rPr>
                <w:rFonts w:ascii="Arial Narrow" w:hAnsi="Arial Narrow" w:cs="Arial"/>
                <w:b/>
                <w:bCs/>
                <w:sz w:val="12"/>
                <w:szCs w:val="12"/>
                <w:lang w:val="ru-RU" w:eastAsia="fr-FR"/>
              </w:rPr>
              <w:t>ные услуги</w:t>
            </w:r>
          </w:p>
        </w:tc>
        <w:tc>
          <w:tcPr>
            <w:tcW w:w="283" w:type="dxa"/>
            <w:tcBorders>
              <w:left w:val="single" w:sz="12" w:space="0" w:color="auto"/>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00FF00"/>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Закупки</w:t>
            </w:r>
          </w:p>
        </w:tc>
      </w:tr>
      <w:tr w:rsidR="003F5996" w:rsidRPr="00607AA5" w:rsidTr="00700444">
        <w:trPr>
          <w:cantSplit/>
          <w:trHeight w:val="624"/>
          <w:jc w:val="center"/>
        </w:trPr>
        <w:tc>
          <w:tcPr>
            <w:tcW w:w="3101" w:type="dxa"/>
            <w:gridSpan w:val="4"/>
            <w:vAlign w:val="center"/>
          </w:tcPr>
          <w:p w:rsidR="003F5996" w:rsidRPr="00607AA5" w:rsidRDefault="003F5996" w:rsidP="003F5996">
            <w:pPr>
              <w:pStyle w:val="CEONormal"/>
              <w:spacing w:before="20" w:afterLines="20"/>
              <w:jc w:val="right"/>
              <w:rPr>
                <w:rFonts w:ascii="Arial Narrow" w:hAnsi="Arial Narrow" w:cs="Arial"/>
                <w:sz w:val="20"/>
                <w:lang w:val="ru-RU" w:eastAsia="fr-FR"/>
              </w:rPr>
            </w:pPr>
            <w:r w:rsidRPr="00607AA5">
              <w:rPr>
                <w:rFonts w:ascii="Arial Narrow" w:hAnsi="Arial Narrow" w:cs="Arial"/>
                <w:sz w:val="20"/>
                <w:lang w:val="ru-RU" w:eastAsia="fr-FR"/>
              </w:rPr>
              <w:t>Потенциальная эволюция профессий</w:t>
            </w:r>
          </w:p>
        </w:tc>
        <w:tc>
          <w:tcPr>
            <w:tcW w:w="121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337" w:type="dxa"/>
            <w:gridSpan w:val="2"/>
            <w:vAlign w:val="center"/>
          </w:tcPr>
          <w:p w:rsidR="003F5996" w:rsidRPr="00607AA5" w:rsidRDefault="003F5996" w:rsidP="003F5996">
            <w:pPr>
              <w:pStyle w:val="CEONormal"/>
              <w:spacing w:before="20" w:afterLines="20"/>
              <w:rPr>
                <w:rFonts w:ascii="Arial Narrow" w:hAnsi="Arial Narrow" w:cs="Arial"/>
                <w:sz w:val="20"/>
                <w:lang w:val="ru-RU" w:eastAsia="fr-FR"/>
              </w:rPr>
            </w:pPr>
            <w:r w:rsidRPr="00607AA5">
              <w:rPr>
                <w:rFonts w:ascii="Arial Narrow" w:hAnsi="Arial Narrow" w:cs="Arial"/>
                <w:sz w:val="20"/>
                <w:lang w:val="ru-RU" w:eastAsia="fr-FR"/>
              </w:rPr>
              <w:t>Стабильно</w:t>
            </w:r>
          </w:p>
        </w:tc>
        <w:tc>
          <w:tcPr>
            <w:tcW w:w="42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283"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Цепочка снабжения</w:t>
            </w:r>
          </w:p>
        </w:tc>
      </w:tr>
      <w:tr w:rsidR="003F5996" w:rsidRPr="00607AA5" w:rsidTr="00700444">
        <w:trPr>
          <w:cantSplit/>
          <w:trHeight w:val="624"/>
          <w:jc w:val="center"/>
        </w:trPr>
        <w:tc>
          <w:tcPr>
            <w:tcW w:w="3101" w:type="dxa"/>
            <w:gridSpan w:val="4"/>
            <w:vAlign w:val="bottom"/>
          </w:tcPr>
          <w:p w:rsidR="003F5996" w:rsidRPr="00607AA5" w:rsidRDefault="003F5996" w:rsidP="003F5996">
            <w:pPr>
              <w:pStyle w:val="CEONormal"/>
              <w:spacing w:before="20" w:afterLines="20"/>
              <w:jc w:val="center"/>
              <w:rPr>
                <w:rFonts w:ascii="Arial Narrow" w:hAnsi="Arial Narrow" w:cs="Arial"/>
                <w:sz w:val="14"/>
                <w:szCs w:val="14"/>
                <w:lang w:val="ru-RU" w:eastAsia="fr-FR"/>
              </w:rPr>
            </w:pPr>
            <w:r w:rsidRPr="00607AA5">
              <w:rPr>
                <w:rFonts w:ascii="Arial Narrow" w:hAnsi="Arial Narrow" w:cs="Arial"/>
                <w:sz w:val="14"/>
                <w:szCs w:val="14"/>
                <w:lang w:val="ru-RU" w:eastAsia="fr-FR"/>
              </w:rPr>
              <w:t xml:space="preserve">Каир, март 2009 г., </w:t>
            </w:r>
            <w:r w:rsidRPr="00607AA5">
              <w:rPr>
                <w:rFonts w:ascii="Arial Narrow" w:hAnsi="Arial Narrow" w:cs="Arial"/>
                <w:sz w:val="14"/>
                <w:szCs w:val="14"/>
                <w:lang w:val="ru-RU"/>
              </w:rPr>
              <w:t>Laurent Zylberberg</w:t>
            </w:r>
          </w:p>
        </w:tc>
        <w:tc>
          <w:tcPr>
            <w:tcW w:w="121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337" w:type="dxa"/>
            <w:gridSpan w:val="2"/>
            <w:vAlign w:val="bottom"/>
          </w:tcPr>
          <w:p w:rsidR="003F5996" w:rsidRPr="00607AA5" w:rsidRDefault="003F5996" w:rsidP="003F5996">
            <w:pPr>
              <w:pStyle w:val="CEONormal"/>
              <w:spacing w:before="20" w:afterLines="20"/>
              <w:rPr>
                <w:rFonts w:ascii="Arial Narrow" w:hAnsi="Arial Narrow" w:cs="Arial"/>
                <w:sz w:val="20"/>
                <w:lang w:val="ru-RU" w:eastAsia="fr-FR"/>
              </w:rPr>
            </w:pPr>
            <w:r w:rsidRPr="00607AA5">
              <w:rPr>
                <w:rFonts w:ascii="Arial Narrow" w:hAnsi="Arial Narrow" w:cs="Arial"/>
                <w:sz w:val="20"/>
                <w:lang w:val="ru-RU" w:eastAsia="fr-FR"/>
              </w:rPr>
              <w:t>Сокращение</w:t>
            </w:r>
          </w:p>
        </w:tc>
        <w:tc>
          <w:tcPr>
            <w:tcW w:w="425"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283" w:type="dxa"/>
            <w:tcBorders>
              <w:right w:val="single" w:sz="12" w:space="0" w:color="auto"/>
            </w:tcBorders>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p>
        </w:tc>
        <w:tc>
          <w:tcPr>
            <w:tcW w:w="1134" w:type="dxa"/>
            <w:tcBorders>
              <w:top w:val="single" w:sz="12" w:space="0" w:color="auto"/>
              <w:left w:val="single" w:sz="12" w:space="0" w:color="auto"/>
              <w:bottom w:val="single" w:sz="12" w:space="0" w:color="auto"/>
              <w:right w:val="single" w:sz="12" w:space="0" w:color="auto"/>
            </w:tcBorders>
            <w:shd w:val="clear" w:color="auto" w:fill="FFFF99"/>
            <w:vAlign w:val="center"/>
          </w:tcPr>
          <w:p w:rsidR="003F5996" w:rsidRPr="00607AA5" w:rsidRDefault="003F5996" w:rsidP="003F5996">
            <w:pPr>
              <w:pStyle w:val="CEONormal"/>
              <w:spacing w:before="20" w:afterLines="20"/>
              <w:jc w:val="center"/>
              <w:rPr>
                <w:rFonts w:ascii="Arial Narrow" w:hAnsi="Arial Narrow" w:cs="Arial"/>
                <w:b/>
                <w:bCs/>
                <w:sz w:val="12"/>
                <w:szCs w:val="12"/>
                <w:lang w:val="ru-RU" w:eastAsia="fr-FR"/>
              </w:rPr>
            </w:pPr>
            <w:r w:rsidRPr="00607AA5">
              <w:rPr>
                <w:rFonts w:ascii="Arial Narrow" w:hAnsi="Arial Narrow" w:cs="Arial"/>
                <w:b/>
                <w:bCs/>
                <w:sz w:val="12"/>
                <w:szCs w:val="12"/>
                <w:lang w:val="ru-RU" w:eastAsia="fr-FR"/>
              </w:rPr>
              <w:t>Помощь секретариата</w:t>
            </w:r>
          </w:p>
        </w:tc>
      </w:tr>
    </w:tbl>
    <w:p w:rsidR="00F451A8" w:rsidRPr="007E2C52" w:rsidRDefault="00F451A8" w:rsidP="00F451A8">
      <w:pPr>
        <w:pStyle w:val="FigureSource"/>
        <w:rPr>
          <w:rFonts w:asciiTheme="majorBidi" w:hAnsiTheme="majorBidi" w:cstheme="majorBidi"/>
        </w:rPr>
      </w:pPr>
    </w:p>
    <w:p w:rsidR="00F451A8" w:rsidRPr="00F451A8" w:rsidRDefault="00F451A8" w:rsidP="00F451A8">
      <w:pPr>
        <w:rPr>
          <w:lang w:val="ru-RU"/>
        </w:rPr>
      </w:pPr>
      <w:r w:rsidRPr="00F451A8">
        <w:rPr>
          <w:lang w:val="ru-RU"/>
        </w:rPr>
        <w:t>Для применения этих прогнозов были признаны необходимыми стратегии по созданию рабочих мест, обеспечению внутренней мобильности и созданию потенциала. Проводимая затем политика заключалась в том, чтобы обеспечить всех сотрудников средствами достижения целей в продвижении по службе в соответствии со стратегией Группы, а также привлечь все руководящее звено к преобразованию Группы. ИКТ были признаны важным средством служебного роста для сотрудников, а также способом, которым работодатели могут извещать о вакансиях и о том, специалисты в какой области требуются</w:t>
      </w:r>
      <w:r w:rsidRPr="00F451A8">
        <w:rPr>
          <w:bCs/>
          <w:lang w:val="ru-RU"/>
        </w:rPr>
        <w:t>.</w:t>
      </w:r>
      <w:r w:rsidRPr="00F451A8">
        <w:rPr>
          <w:lang w:val="ru-RU"/>
        </w:rPr>
        <w:t xml:space="preserve"> </w:t>
      </w:r>
    </w:p>
    <w:p w:rsidR="00F451A8" w:rsidRPr="00F451A8" w:rsidRDefault="00F451A8" w:rsidP="00F451A8">
      <w:pPr>
        <w:rPr>
          <w:lang w:val="ru-RU"/>
        </w:rPr>
      </w:pPr>
      <w:r w:rsidRPr="00F451A8">
        <w:rPr>
          <w:lang w:val="ru-RU"/>
        </w:rPr>
        <w:t xml:space="preserve">Можно привести также пример British Telecom. Компания и профсоюз работников связи (CWU) в 2000 году подписали официальное заявление об </w:t>
      </w:r>
      <w:r w:rsidRPr="00F451A8">
        <w:rPr>
          <w:i/>
          <w:iCs/>
          <w:lang w:val="ru-RU"/>
        </w:rPr>
        <w:t>обучении и развитии</w:t>
      </w:r>
      <w:r w:rsidRPr="00F451A8">
        <w:rPr>
          <w:lang w:val="ru-RU"/>
        </w:rPr>
        <w:t xml:space="preserve">, которое налагает на компанию обязательства по обеспечению непрерывного обучения и развития ее персонала, включая </w:t>
      </w:r>
      <w:r w:rsidRPr="00F451A8">
        <w:rPr>
          <w:lang w:val="ru-RU"/>
        </w:rPr>
        <w:lastRenderedPageBreak/>
        <w:t xml:space="preserve">предоставление высококачественной помощи в переподготовке и приобретении новых навыков. Бóльшая часть работников BT имеют доступ к интранету – "центральной нервной системе" организации, по словам директора по людским ресурсам, и имеют возможность найти для себя доступные образовательные ресурсы и возможности обучения, причем этот процесс не обязательно проводить при посредстве линейного руководителя. "Академия BT" делает различия между электронным обучением, связанным с работой, и обучением в целях личного развития. </w:t>
      </w:r>
    </w:p>
    <w:p w:rsidR="00F451A8" w:rsidRPr="00F451A8" w:rsidRDefault="00F451A8" w:rsidP="00F451A8">
      <w:pPr>
        <w:rPr>
          <w:b/>
          <w:bCs/>
          <w:lang w:val="ru-RU"/>
        </w:rPr>
      </w:pPr>
      <w:r w:rsidRPr="00F451A8">
        <w:rPr>
          <w:lang w:val="ru-RU"/>
        </w:rPr>
        <w:t xml:space="preserve">В Турции портал Академии профессиональной подготовки компании Türk Telekom вносит существенный вклад в подготовку людских ресурсов. На первом этапе 15 000 сотрудников Türk Telekom и 15 000 сотрудников связанных с ней компаний и дилеров смогли воспользоваться профессиональной подготовкой на основе электронного обучения. </w:t>
      </w:r>
    </w:p>
    <w:p w:rsidR="00F451A8" w:rsidRPr="00F451A8" w:rsidRDefault="00F451A8" w:rsidP="00F451A8">
      <w:pPr>
        <w:rPr>
          <w:lang w:val="ru-RU"/>
        </w:rPr>
      </w:pPr>
      <w:r w:rsidRPr="00F451A8">
        <w:rPr>
          <w:lang w:val="ru-RU"/>
        </w:rPr>
        <w:t xml:space="preserve">Подводя итоги, можно сказать, что инновации, либерализация, приватизация и глобальная конкуренция повысили спрос на высококвалифицированных технических специалистов (специалистов в области вычислительной техники, инженеров). C учетом наблюдающейся в настоящее время рыночной ориентации отрасли в результате этого отмечается гигантский рост численности рабочих мест, связанных с продажами и маркетингом, а также управлением. Для работодателей, работников и их представителей первое место занимают политика и стратегия в области людских ресурсов. Страны и организации должны адаптироваться к появляющимся методам и новым потребностям в стремительно меняющейся среде путем непрерывной профессиональной подготовки и повышения квалификации. Стратегии необходимо напрямую увязывать с существующими и будущими потребностями компаний электросвязи в тех или иных специальностях. Компаниям следует разрабатывать точные планы для повышения внутренней мобильности. Каждый сотрудник должен сознавать перспективы, области специализации и требования, предъявляемые к рабочим местам будущего. Возможности проведения непрерывного обучения – это основные инструменты, которые можно использовать для этой цели.  </w:t>
      </w:r>
    </w:p>
    <w:p w:rsidR="00F451A8" w:rsidRPr="00F451A8" w:rsidRDefault="00F451A8" w:rsidP="007E2C52">
      <w:pPr>
        <w:pStyle w:val="Heading2"/>
        <w:rPr>
          <w:lang w:val="ru-RU"/>
        </w:rPr>
      </w:pPr>
      <w:bookmarkStart w:id="41" w:name="_Toc260735765"/>
      <w:bookmarkStart w:id="42" w:name="_Toc262826027"/>
      <w:r w:rsidRPr="00F451A8">
        <w:rPr>
          <w:lang w:val="ru-RU"/>
        </w:rPr>
        <w:t>5</w:t>
      </w:r>
      <w:r w:rsidRPr="00F451A8">
        <w:rPr>
          <w:lang w:val="ru-RU"/>
        </w:rPr>
        <w:tab/>
        <w:t xml:space="preserve">Тенденции в сфере занятости применительно к косвенной занятости, занятости на </w:t>
      </w:r>
      <w:r w:rsidRPr="00F451A8">
        <w:rPr>
          <w:bCs/>
          <w:lang w:val="ru-RU"/>
        </w:rPr>
        <w:t>"</w:t>
      </w:r>
      <w:r w:rsidRPr="00F451A8">
        <w:rPr>
          <w:lang w:val="ru-RU"/>
        </w:rPr>
        <w:t>сером</w:t>
      </w:r>
      <w:r w:rsidRPr="00F451A8">
        <w:rPr>
          <w:bCs/>
          <w:lang w:val="ru-RU"/>
        </w:rPr>
        <w:t>"</w:t>
      </w:r>
      <w:r w:rsidRPr="00F451A8">
        <w:rPr>
          <w:lang w:val="ru-RU"/>
        </w:rPr>
        <w:t xml:space="preserve"> рынке и индуцированной занятости</w:t>
      </w:r>
      <w:bookmarkEnd w:id="41"/>
      <w:bookmarkEnd w:id="42"/>
    </w:p>
    <w:p w:rsidR="00F451A8" w:rsidRPr="00F451A8" w:rsidRDefault="00F451A8" w:rsidP="007E2C52">
      <w:pPr>
        <w:rPr>
          <w:lang w:val="ru-RU"/>
        </w:rPr>
      </w:pPr>
      <w:r w:rsidRPr="00F451A8">
        <w:rPr>
          <w:lang w:val="ru-RU"/>
        </w:rPr>
        <w:t>К косвенным рабочим местам относятся рабочие места, созданные за счет закупок. В Габоне компании Gabon Telecom и Libertis, соответственно, осуществляют 70 и 60 процентов своих закупок у местных поставщиков. 55 процентов закупок компании Onatel в Буркина-Фасо также производятся у них, тогда как в компании Mauritel на местных поставщиков приходится 35 процентов поставок; компании электросвязи обычно нанимают внешних субподрядчиков, занимающихся линейными сооружениями, для физической установки сети. Многие внешние субподрядчики, занимающиеся линейными сооружениями, – это малые или средние предприятия, которые специализируются на установке физической инфраструктуры, в частности на дорожных работах и работах с тротуарами, необходимых для прокладки волоконных проводников и кабелей. Как правило, в них работают инженеры-строители и техники, специалисты по планированию и проектированию сетей, техники-ремонтники.</w:t>
      </w:r>
    </w:p>
    <w:p w:rsidR="00F451A8" w:rsidRPr="00F451A8" w:rsidRDefault="00F451A8" w:rsidP="007E2C52">
      <w:pPr>
        <w:rPr>
          <w:lang w:val="ru-RU"/>
        </w:rPr>
      </w:pPr>
      <w:r w:rsidRPr="00F451A8">
        <w:rPr>
          <w:lang w:val="ru-RU"/>
        </w:rPr>
        <w:t>Для получения верной картины создаваемой таким образом косвенной занятости необходимо также учесть рабочие места, которые прямо или косвенно зависят от расходов отрасли электросвязи в экономике страны, которые, в свою очередь, создают другие рабочие места. Сотрудники операторов тратят деньги в ресторанах, на отпуска, продукты питания и т. д. и, в результате, создают дополнительные рабочие места в таких предприятиях, как рестораны и магазины розничной торговли. Имеются различные оценки этого эффекта мультипликатора, который обусловливает дальнейшую занятость. Например, после изучения материалов по этому поводу Институт политики в сфере занятости в США предположил, что мультипликатор при оценке такого влияния составляет 1,5</w:t>
      </w:r>
      <w:r w:rsidRPr="007E2C52">
        <w:rPr>
          <w:position w:val="6"/>
          <w:sz w:val="16"/>
          <w:szCs w:val="16"/>
          <w:lang w:val="ru-RU"/>
        </w:rPr>
        <w:footnoteReference w:id="26"/>
      </w:r>
      <w:r w:rsidRPr="00F451A8">
        <w:rPr>
          <w:lang w:val="ru-RU"/>
        </w:rPr>
        <w:t xml:space="preserve">. Брукингский институт подтверждает наличие сетевого эффекта мультипликатора при развитии широкополосной связи. Брукингский институт пришел к выводу, что на каждый 1 процентный пункт </w:t>
      </w:r>
      <w:r w:rsidRPr="00F451A8">
        <w:rPr>
          <w:lang w:val="ru-RU"/>
        </w:rPr>
        <w:lastRenderedPageBreak/>
        <w:t>увеличения степени проникновения широкополосной связи общая занятость возрастает на величину от 0,2 процента до 0,3 процента</w:t>
      </w:r>
      <w:r w:rsidRPr="007E2C52">
        <w:rPr>
          <w:position w:val="6"/>
          <w:sz w:val="16"/>
          <w:szCs w:val="16"/>
          <w:lang w:val="ru-RU"/>
        </w:rPr>
        <w:footnoteReference w:id="27"/>
      </w:r>
      <w:r w:rsidRPr="00F451A8">
        <w:rPr>
          <w:lang w:val="ru-RU"/>
        </w:rPr>
        <w:t>.</w:t>
      </w:r>
    </w:p>
    <w:p w:rsidR="00F451A8" w:rsidRPr="00F451A8" w:rsidRDefault="00F451A8" w:rsidP="00F451A8">
      <w:pPr>
        <w:rPr>
          <w:lang w:val="ru-RU"/>
        </w:rPr>
      </w:pPr>
      <w:r w:rsidRPr="00F451A8">
        <w:rPr>
          <w:lang w:val="ru-RU"/>
        </w:rPr>
        <w:t>В менее развитых странах рост уровня занятости в неформальном секторе огромен. В Африке многие люди сегодня заняты продажей и ремонтом компьютеров, GSM телефонов и аксессуаров, тогда как другие сделали основным источником дохода центры обработки вызовов. Рынок Otigba в Лагосе (Нигерия), например, считается крупнейшим неформальным рынком ИКТ в странах Африки к югу от Сахары. Различные другие рынки разбросаны по всей стране. Развитие электросвязи также открывает перспективы увеличения доходов для самозанятых предпринимателей в неформальном секторе экономики, особенно в отношении предоставления источника все большего объема информации о местном и глобальном рынках.</w:t>
      </w:r>
    </w:p>
    <w:p w:rsidR="00F451A8" w:rsidRPr="00F451A8" w:rsidRDefault="00F451A8" w:rsidP="007E2C52">
      <w:pPr>
        <w:rPr>
          <w:lang w:val="ru-RU"/>
        </w:rPr>
      </w:pPr>
      <w:r w:rsidRPr="00F451A8">
        <w:rPr>
          <w:lang w:val="ru-RU"/>
        </w:rPr>
        <w:t>Быстрое развитие инфраструктуры электросвязи по всему миру также является важным стимулом для создания рабочих мест. Так, сферы, где применяется субподряд, претерпели множество изменений. По результатам проведенного в 2002 году</w:t>
      </w:r>
      <w:r w:rsidRPr="007E2C52">
        <w:rPr>
          <w:position w:val="6"/>
          <w:sz w:val="16"/>
          <w:szCs w:val="16"/>
          <w:lang w:val="ru-RU"/>
        </w:rPr>
        <w:footnoteReference w:id="28"/>
      </w:r>
      <w:r w:rsidRPr="00F451A8">
        <w:rPr>
          <w:lang w:val="ru-RU"/>
        </w:rPr>
        <w:t xml:space="preserve"> глобального обследования отрасль электросвязи была признана одной из наиболее быстро меняющихся отраслей. Изменение потребностей клиентов, постоянно меняющиеся отраслевые стандарты, неспособность существующих систем справляться с растущими объемами, проблемы взаимодействия между разнотипными узлами – эти проблемы были названы в числе барьеров, которые сдерживают развитие отрасли электросвязи. Эти проблемы являются постоянными, непредсказуемыми и зачастую неуправляемыми, приводящими к изменчивости общей среды отрасли электросвязи и выдвигающими на первый план необходимость адаптируемости. Использование внешних субподрядчиков, т. е. привлечение внешней организации для выполнения каких-либо хозяйственных функций не в той стране, где </w:t>
      </w:r>
      <w:r w:rsidRPr="00F451A8">
        <w:rPr>
          <w:b/>
          <w:bCs/>
          <w:u w:val="single"/>
          <w:lang w:val="ru-RU"/>
        </w:rPr>
        <w:t>продукты</w:t>
      </w:r>
      <w:r w:rsidRPr="00F451A8">
        <w:rPr>
          <w:lang w:val="ru-RU"/>
        </w:rPr>
        <w:t xml:space="preserve"> или </w:t>
      </w:r>
      <w:r w:rsidRPr="00F451A8">
        <w:rPr>
          <w:b/>
          <w:bCs/>
          <w:u w:val="single"/>
          <w:lang w:val="ru-RU"/>
        </w:rPr>
        <w:t>услуги</w:t>
      </w:r>
      <w:r w:rsidRPr="00F451A8">
        <w:rPr>
          <w:lang w:val="ru-RU"/>
        </w:rPr>
        <w:t xml:space="preserve"> фактически разрабатываются или производятся, способно привести к преодолению трудностей, связанных с затратами, сокращению эксплуатационных затрат, получению доступа к специальным ресурсам, оптимизации существующих инвестиций и созданию устойчивой и гибкой стратегии. Рынок внешнего субподряда обычно подразделяется на четыре основные категории</w:t>
      </w:r>
      <w:r w:rsidRPr="007E2C52">
        <w:rPr>
          <w:position w:val="6"/>
          <w:sz w:val="16"/>
          <w:szCs w:val="16"/>
          <w:lang w:val="ru-RU"/>
        </w:rPr>
        <w:footnoteReference w:id="29"/>
      </w:r>
      <w:r w:rsidRPr="00F451A8">
        <w:rPr>
          <w:lang w:val="ru-RU"/>
        </w:rPr>
        <w:t>:</w:t>
      </w:r>
    </w:p>
    <w:p w:rsidR="00F451A8" w:rsidRPr="00F451A8" w:rsidRDefault="007E2C52" w:rsidP="007E2C52">
      <w:pPr>
        <w:pStyle w:val="enumlev1"/>
        <w:rPr>
          <w:lang w:val="ru-RU"/>
        </w:rPr>
      </w:pPr>
      <w:r w:rsidRPr="00F451A8">
        <w:rPr>
          <w:lang w:val="ru-RU"/>
        </w:rPr>
        <w:t>•</w:t>
      </w:r>
      <w:r w:rsidR="00F451A8" w:rsidRPr="00F451A8">
        <w:rPr>
          <w:lang w:val="ru-RU"/>
        </w:rPr>
        <w:tab/>
        <w:t>научно-исследовательские и опытно-конструкторские работы (НИОКР), к которым относятся разработка микросхем, расчет и проектирование продукта, разработка продукта и проектное обслуживание, услуги по управлению жизненным циклом продукта;</w:t>
      </w:r>
    </w:p>
    <w:p w:rsidR="00F451A8" w:rsidRPr="00F451A8" w:rsidRDefault="007E2C52" w:rsidP="007E2C52">
      <w:pPr>
        <w:pStyle w:val="enumlev1"/>
        <w:rPr>
          <w:lang w:val="ru-RU"/>
        </w:rPr>
      </w:pPr>
      <w:r w:rsidRPr="00F451A8">
        <w:rPr>
          <w:lang w:val="ru-RU"/>
        </w:rPr>
        <w:t>•</w:t>
      </w:r>
      <w:r w:rsidR="00F451A8" w:rsidRPr="00F451A8">
        <w:rPr>
          <w:lang w:val="ru-RU"/>
        </w:rPr>
        <w:tab/>
        <w:t>услуги ИТ: разработка и модернизация приложений, техническое обслуживание приложений, услуги инфраструктуры, услуги по созданию пакетных приложений, системная интеграция, услуги по обеспечению качества на предприятии;</w:t>
      </w:r>
    </w:p>
    <w:p w:rsidR="00F451A8" w:rsidRPr="00F451A8" w:rsidRDefault="007E2C52" w:rsidP="007E2C52">
      <w:pPr>
        <w:pStyle w:val="enumlev1"/>
        <w:rPr>
          <w:lang w:val="ru-RU"/>
        </w:rPr>
      </w:pPr>
      <w:r w:rsidRPr="00F451A8">
        <w:rPr>
          <w:lang w:val="ru-RU"/>
        </w:rPr>
        <w:t>•</w:t>
      </w:r>
      <w:r w:rsidR="00F451A8" w:rsidRPr="00F451A8">
        <w:rPr>
          <w:lang w:val="ru-RU"/>
        </w:rPr>
        <w:tab/>
        <w:t>передача выполнения бизнес-процессов сторонней организации (BPO): финансы и учет, людские ресурсы, услуги в области знаний, управление заказами, закупки, входящие операции (клиентские услуги), исходящие операции (продажи и маркетинг);</w:t>
      </w:r>
    </w:p>
    <w:p w:rsidR="00F451A8" w:rsidRPr="00F451A8" w:rsidRDefault="007E2C52" w:rsidP="007E2C52">
      <w:pPr>
        <w:pStyle w:val="enumlev1"/>
        <w:rPr>
          <w:lang w:val="ru-RU"/>
        </w:rPr>
      </w:pPr>
      <w:r w:rsidRPr="00F451A8">
        <w:rPr>
          <w:lang w:val="ru-RU"/>
        </w:rPr>
        <w:t>•</w:t>
      </w:r>
      <w:r w:rsidR="00F451A8" w:rsidRPr="00F451A8">
        <w:rPr>
          <w:lang w:val="ru-RU"/>
        </w:rPr>
        <w:tab/>
        <w:t xml:space="preserve">консультационные услуги. </w:t>
      </w:r>
    </w:p>
    <w:p w:rsidR="00F451A8" w:rsidRPr="00F451A8" w:rsidRDefault="00F451A8" w:rsidP="00F451A8">
      <w:pPr>
        <w:rPr>
          <w:lang w:val="ru-RU"/>
        </w:rPr>
      </w:pPr>
      <w:r w:rsidRPr="00F451A8">
        <w:rPr>
          <w:lang w:val="ru-RU"/>
        </w:rPr>
        <w:t xml:space="preserve">Многие компании специализируются на подкатегориях этих четырех категорий. Внешнее исполнение может также быть связано с </w:t>
      </w:r>
      <w:r w:rsidRPr="00F451A8">
        <w:rPr>
          <w:b/>
          <w:bCs/>
          <w:u w:val="single"/>
          <w:lang w:val="ru-RU"/>
        </w:rPr>
        <w:t>оффшорным исполнением</w:t>
      </w:r>
      <w:r w:rsidRPr="00F451A8">
        <w:rPr>
          <w:lang w:val="ru-RU"/>
        </w:rPr>
        <w:t xml:space="preserve">, при котором функции выполняются иностранным подразделением в зарубежной стране. Так, правительство Индии проводит стабильную политику поддержки IT, которая предусматривает специальные стимулы, связанные с созданием промышленных парков и специальных зон, что содействует улучшению инфраструктуры и связи. Правительство оказало значительную поддержку фирмам – разработчикам программного обеспечения, предоставив им все базовые условия, необходимые для процветания компании, выполняющей внешние подряды, и таким образом играет важную роль, внося свой вклад в успех и благосостояние индийских компаний, выполняющих иностранные заказы. К числу мер политики, проводимых правительством Индии, относятся: </w:t>
      </w:r>
    </w:p>
    <w:p w:rsidR="00F451A8" w:rsidRPr="00F451A8" w:rsidRDefault="00F451A8" w:rsidP="007E2C52">
      <w:pPr>
        <w:pStyle w:val="enumlev1"/>
        <w:rPr>
          <w:lang w:val="ru-RU"/>
        </w:rPr>
      </w:pPr>
      <w:r w:rsidRPr="00F451A8">
        <w:rPr>
          <w:lang w:val="ru-RU"/>
        </w:rPr>
        <w:lastRenderedPageBreak/>
        <w:t>•</w:t>
      </w:r>
      <w:r w:rsidRPr="00F451A8">
        <w:rPr>
          <w:lang w:val="ru-RU"/>
        </w:rPr>
        <w:tab/>
        <w:t>налоговые стимулы для инфраструктуры: 10 лет освобождения от налогов для компаний, участвующих в развитии и/или обслуживании и эксплуатации инфраструктурных объектов;</w:t>
      </w:r>
    </w:p>
    <w:p w:rsidR="00F451A8" w:rsidRPr="00F451A8" w:rsidRDefault="00F451A8" w:rsidP="007E2C52">
      <w:pPr>
        <w:pStyle w:val="enumlev1"/>
        <w:rPr>
          <w:lang w:val="ru-RU"/>
        </w:rPr>
      </w:pPr>
      <w:r w:rsidRPr="00F451A8">
        <w:rPr>
          <w:lang w:val="ru-RU"/>
        </w:rPr>
        <w:t>•</w:t>
      </w:r>
      <w:r w:rsidRPr="00F451A8">
        <w:rPr>
          <w:lang w:val="ru-RU"/>
        </w:rPr>
        <w:tab/>
        <w:t>налоговые стимулы для энергетики: 10 лет освобождения от налогов для предприятий, которые вырабатывают и/или распределяют электроэнергию;</w:t>
      </w:r>
    </w:p>
    <w:p w:rsidR="00F451A8" w:rsidRPr="00F451A8" w:rsidRDefault="00F451A8" w:rsidP="007E2C52">
      <w:pPr>
        <w:pStyle w:val="enumlev1"/>
        <w:rPr>
          <w:lang w:val="ru-RU"/>
        </w:rPr>
      </w:pPr>
      <w:r w:rsidRPr="00F451A8">
        <w:rPr>
          <w:lang w:val="ru-RU"/>
        </w:rPr>
        <w:t>•</w:t>
      </w:r>
      <w:r w:rsidRPr="00F451A8">
        <w:rPr>
          <w:lang w:val="ru-RU"/>
        </w:rPr>
        <w:tab/>
        <w:t xml:space="preserve">налоговые стимулы для электросвязи: 5 лет освобождения от налогов для компаний, предоставляющих услуги электросвязи, включая услуги интернета и широкополосные услуги. Также предоставляется 30-процентное снижение налога на прибыль в следующие 5 лет в течение любых 10 непрерывных лет после первых 10 лет; </w:t>
      </w:r>
    </w:p>
    <w:p w:rsidR="00F451A8" w:rsidRPr="00F451A8" w:rsidRDefault="00F451A8" w:rsidP="007E2C52">
      <w:pPr>
        <w:pStyle w:val="enumlev1"/>
        <w:rPr>
          <w:lang w:val="ru-RU"/>
        </w:rPr>
      </w:pPr>
      <w:r w:rsidRPr="00F451A8">
        <w:rPr>
          <w:lang w:val="ru-RU"/>
        </w:rPr>
        <w:t>•</w:t>
      </w:r>
      <w:r w:rsidRPr="00F451A8">
        <w:rPr>
          <w:lang w:val="ru-RU"/>
        </w:rPr>
        <w:tab/>
        <w:t>налоговые стимулы для промышленных парков и специальных экономических зон: 10 лет освобождения от налогов для предприятий, которые занимаются разработками и/или эксплуатацией или обслуживанием в промышленных парках и специальных экономических зонах;</w:t>
      </w:r>
    </w:p>
    <w:p w:rsidR="00F451A8" w:rsidRPr="00F451A8" w:rsidRDefault="00F451A8" w:rsidP="007E2C52">
      <w:pPr>
        <w:pStyle w:val="enumlev1"/>
        <w:rPr>
          <w:lang w:val="ru-RU"/>
        </w:rPr>
      </w:pPr>
      <w:r w:rsidRPr="00F451A8">
        <w:rPr>
          <w:lang w:val="ru-RU"/>
        </w:rPr>
        <w:t>•</w:t>
      </w:r>
      <w:r w:rsidRPr="00F451A8">
        <w:rPr>
          <w:lang w:val="ru-RU"/>
        </w:rPr>
        <w:tab/>
        <w:t>налоговые стимулы для экспорта: снижены налоги на прибыль от экспортных поставок;</w:t>
      </w:r>
    </w:p>
    <w:p w:rsidR="00F451A8" w:rsidRPr="00F451A8" w:rsidRDefault="00F451A8" w:rsidP="007E2C52">
      <w:pPr>
        <w:pStyle w:val="enumlev1"/>
        <w:rPr>
          <w:lang w:val="ru-RU"/>
        </w:rPr>
      </w:pPr>
      <w:r w:rsidRPr="00F451A8">
        <w:rPr>
          <w:lang w:val="ru-RU"/>
        </w:rPr>
        <w:t>•</w:t>
      </w:r>
      <w:r w:rsidRPr="00F451A8">
        <w:rPr>
          <w:lang w:val="ru-RU"/>
        </w:rPr>
        <w:tab/>
        <w:t>другие стимулы: допускаются налоговые льготы и предоставляется взвешенная льгота в размере 150 процентов для расходов на научные исследования и развитие. 10 лет освобождения от налогов доступно для предприятий НИОКР, занятых в научных и промышленных исследованиях.</w:t>
      </w:r>
    </w:p>
    <w:p w:rsidR="00F451A8" w:rsidRPr="00F451A8" w:rsidRDefault="00F451A8" w:rsidP="007E2C52">
      <w:pPr>
        <w:rPr>
          <w:lang w:val="ru-RU"/>
        </w:rPr>
      </w:pPr>
      <w:r w:rsidRPr="00F451A8">
        <w:rPr>
          <w:lang w:val="ru-RU"/>
        </w:rPr>
        <w:t>Одной их наиболее быстро развивающихся форм выполнения работ в оффшорных зонах является центр обработки вызовов. На международные центры обработки вызовов сегодня приходится значительная доля создаваемых рабочих мест. Африканские страны стали занимать позиции, позволяющие им использовать преимущества огромного рынка. Потенциал внешнего исполнения, как правило, основан на различных параметрах, среди которых низкая заработная плата, многоязычность, удобная временная зона, большое число дипломированных специалистов и улучшенная инфраструктура ИКТ. Так, это позволило Сенегалу</w:t>
      </w:r>
      <w:r w:rsidRPr="007E2C52">
        <w:rPr>
          <w:position w:val="6"/>
          <w:sz w:val="16"/>
          <w:szCs w:val="16"/>
          <w:lang w:val="ru-RU"/>
        </w:rPr>
        <w:footnoteReference w:id="30"/>
      </w:r>
      <w:r w:rsidRPr="00F451A8">
        <w:rPr>
          <w:lang w:val="ru-RU"/>
        </w:rPr>
        <w:t xml:space="preserve"> создать 12 операторов центров обработки вызовов и вести торговлю телеуслугами. Эти компании предоставляют 1245 рабочих станций для почти 2200 сотрудников. Наиболее известный среди них − PCCI –представляет собой гиганта, который заявил о наличии 800 станций для 1200 сотрудников. Это рекорд, даже в сравнении с тем, что сделано в развитых странах. В 2008 году компания Maroc Telecom</w:t>
      </w:r>
      <w:r w:rsidRPr="007E2C52">
        <w:rPr>
          <w:position w:val="6"/>
          <w:sz w:val="16"/>
          <w:szCs w:val="16"/>
          <w:lang w:val="ru-RU"/>
        </w:rPr>
        <w:footnoteReference w:id="31"/>
      </w:r>
      <w:r w:rsidRPr="00F451A8">
        <w:rPr>
          <w:lang w:val="ru-RU"/>
        </w:rPr>
        <w:t xml:space="preserve"> объявила, что в ее филиале в Буркина-Фасо имеется примерно 27 000 косвенных рабочих мест, связанных с 13 647 созданными центрами электросвязи, 600 – в 150 интернет-кафе и 700 у 120 дистрибьюторов и оптовых торговцев. Египет извлекает выгоду из своих макрохарактеристик в сфере труда, имея резерв рабочей силы, который ежегодно пополняют свыше 300 000 выпускников университетов, при заработной плате ниже чем в США и Европе. Кроме того, Египет расположен между США, Европой и Азией, и его пересекают несколько трансатлантических кабелей. С центров обработки вызовов также взимается плата по особым тарифам за международную электросвязь с целью ускорить развитие отрасли.</w:t>
      </w:r>
    </w:p>
    <w:p w:rsidR="00F451A8" w:rsidRPr="00F451A8" w:rsidRDefault="00F451A8" w:rsidP="007E2C52">
      <w:pPr>
        <w:rPr>
          <w:lang w:val="ru-RU"/>
        </w:rPr>
      </w:pPr>
      <w:r w:rsidRPr="00F451A8">
        <w:rPr>
          <w:lang w:val="ru-RU"/>
        </w:rPr>
        <w:t>Как правило, центры обработки вызовов обслуживают пользователей всех секторов промышленности, предлагая широкий спектр услуг, от помощи в использовании продуктов, активации кредитных карт и до предоставления медицинской информации. В них работает группа узкоспециализированных сотрудников, находящихся в отдаленном месте (в какой-либо из стран или между ними) и имеющих канал электросвязи с клиентами. Конкуренция в привлечении международных центров обработки вызовов (обслуживающих клиентскую базу за пределами государственных границ) высока</w:t>
      </w:r>
      <w:r w:rsidRPr="007E2C52">
        <w:rPr>
          <w:position w:val="6"/>
          <w:sz w:val="16"/>
          <w:szCs w:val="16"/>
          <w:lang w:val="ru-RU"/>
        </w:rPr>
        <w:footnoteReference w:id="32"/>
      </w:r>
      <w:r w:rsidRPr="00F451A8">
        <w:rPr>
          <w:lang w:val="ru-RU"/>
        </w:rPr>
        <w:t xml:space="preserve">. Наряду с такими факторами, как инфраструктура электросвязи и стоимость рабочей силы, важную роль играет временная зона и языковые навыки сотрудников. Рост </w:t>
      </w:r>
      <w:r w:rsidRPr="00F451A8">
        <w:rPr>
          <w:lang w:val="ru-RU"/>
        </w:rPr>
        <w:lastRenderedPageBreak/>
        <w:t>масштабов внешних субподрядов и появление виртуальных центров обработки вызовов еще более усложняют ситуацию в географическом отношении.</w:t>
      </w:r>
    </w:p>
    <w:p w:rsidR="00F451A8" w:rsidRPr="00F451A8" w:rsidRDefault="00F451A8" w:rsidP="007E2C52">
      <w:pPr>
        <w:pStyle w:val="Heading1"/>
        <w:rPr>
          <w:lang w:val="ru-RU"/>
        </w:rPr>
      </w:pPr>
      <w:bookmarkStart w:id="43" w:name="_Toc260735766"/>
      <w:bookmarkStart w:id="44" w:name="_Toc262826028"/>
      <w:r w:rsidRPr="00F451A8">
        <w:rPr>
          <w:lang w:val="ru-RU"/>
        </w:rPr>
        <w:t>6</w:t>
      </w:r>
      <w:r w:rsidRPr="00F451A8">
        <w:rPr>
          <w:lang w:val="ru-RU"/>
        </w:rPr>
        <w:tab/>
        <w:t>Заключение</w:t>
      </w:r>
      <w:bookmarkEnd w:id="43"/>
      <w:bookmarkEnd w:id="44"/>
    </w:p>
    <w:p w:rsidR="00F451A8" w:rsidRPr="00F451A8" w:rsidRDefault="00F451A8" w:rsidP="007E2C52">
      <w:pPr>
        <w:rPr>
          <w:lang w:val="ru-RU"/>
        </w:rPr>
      </w:pPr>
      <w:r w:rsidRPr="00F451A8">
        <w:rPr>
          <w:lang w:val="ru-RU"/>
        </w:rPr>
        <w:t xml:space="preserve">Развитие электросвязи связано с новыми моделями создания и потери рабочих мест. </w:t>
      </w:r>
    </w:p>
    <w:p w:rsidR="00F451A8" w:rsidRPr="00F451A8" w:rsidRDefault="00F451A8" w:rsidP="007E2C52">
      <w:pPr>
        <w:rPr>
          <w:lang w:val="ru-RU"/>
        </w:rPr>
      </w:pPr>
      <w:r w:rsidRPr="00F451A8">
        <w:rPr>
          <w:lang w:val="ru-RU"/>
        </w:rPr>
        <w:t>Что касается прямой занятости, в секторе наблюдается снижение значения традиционных профессий (строительство, монтаж, ремонт и техническое обслуживание коммутационного оборудования головного офиса, а также линейно-кабельные работы) и увеличение спроса на новые профессии (включая "гибридные") – работа с компьютерами, создание сетей и услуги обработки данных, а также такие профессиональные области, как управление, маркетинг и продажи. В сфере интернета среди наиболее хорошо развитых областей занятости находятся рабочие места, связанные с обработкой данных, хостингом и смежными услугами. В смежных компаниях, таких как специализирующиеся на монтаже физической инфраструктуры, работают главным образом инженеры-строители и техников, специалисты по планированию и проектированию сетей, техники по ремонту и обслуживанию. Перепродажа становится реальным вариантом занятости для таких служб, как подвижная телефонная связь.</w:t>
      </w:r>
    </w:p>
    <w:p w:rsidR="00F451A8" w:rsidRPr="00F451A8" w:rsidRDefault="00F451A8" w:rsidP="007E2C52">
      <w:pPr>
        <w:rPr>
          <w:lang w:val="ru-RU"/>
        </w:rPr>
      </w:pPr>
      <w:r w:rsidRPr="00F451A8">
        <w:rPr>
          <w:lang w:val="ru-RU"/>
        </w:rPr>
        <w:t xml:space="preserve">Для того чтобы обеспечить развивающимся странам хороший переход на волне этих новых тенденций занятости, необходимы определенные предварительные действия. К ним относятся точные прогнозы спроса на профессии и верные подходы к проблемам человеческого потенциала. Для этого потребуется корректировка системы образования для более точной специализации работников в новых областях, на которые существует спрос. Невозможно обойтись без инициатив, целью которых является повышение внутренней мобильности, мобильности работников в сфере знаний невзирая на границы и секторы, для заполнения пробелов, которые могут возникнуть в будущем. Непрерывное обучение персонала также чрезвычайно важно, для того чтобы удовлетворять ожидания граждан, адаптировать их навыки к будущим потребностям организации, повышать персональную удовлетворенность от работы, перемещать персонал, расширять перспективы служебного роста и занятости и пользоваться преимуществами технологического прогресса. Правительства и корпорации должны, посредством верной стратегии занятости, гарантировать такое положение дел, при котором персонал проходит необходимое обучение для возможности иметь работу на протяжении всей жизни и может, например, получить необходимую помощь благодаря использованию новых технологий обучения, основанных на ИКТ. </w:t>
      </w:r>
    </w:p>
    <w:p w:rsidR="00F451A8" w:rsidRPr="00F451A8" w:rsidRDefault="00F451A8" w:rsidP="007E2C52">
      <w:pPr>
        <w:rPr>
          <w:lang w:val="ru-RU"/>
        </w:rPr>
      </w:pPr>
      <w:r w:rsidRPr="00F451A8">
        <w:rPr>
          <w:lang w:val="ru-RU"/>
        </w:rPr>
        <w:t>Что касается косвенных и индуцированных рабочих мест, то наблюдается подъем на рынке внешнего субподряда. Среди новых и инновационных способов, используемых в быстро развивающихся экономиках и создающих рабочие места, свою успешность для многих развивающихся стран доказала передача выполнения бизнес-процессов сторонней организации (BPO). Рынок оффшорного выполнения работ открывает широкие перспективы для создания рабочих мест для развивающихся стран и стран с низким уровнем доходов. Как показывает пример Индии, сильная поддержка фирм – разработчиков программного обеспечения путем предоставления им налоговых стимулов и базового оборудования, необходимого для расцвета компании, выполняющей внешние заказы, играет существенную роль, внося вклад в успех и благосостояние внешних работ в сфере ИТ. Различные параметры: низкая заработная плата, многоязычность, удобная временная зона, большое число дипломированных специалистов, улучшенная инфраструктура ИКТ – могут также содействовать созданию хороших основ для рынка внешнего субподряда в целом. Пример Сенегала был представлен среди наиболее привлекательных стран с рынком центров обработки вызовов.</w:t>
      </w:r>
    </w:p>
    <w:p w:rsidR="00F451A8" w:rsidRPr="00F451A8" w:rsidRDefault="007E2C52" w:rsidP="00E568AC">
      <w:pPr>
        <w:pStyle w:val="Heading1"/>
        <w:keepNext w:val="0"/>
        <w:keepLines w:val="0"/>
        <w:pageBreakBefore/>
        <w:rPr>
          <w:lang w:val="ru-RU"/>
        </w:rPr>
      </w:pPr>
      <w:bookmarkStart w:id="45" w:name="_Toc262826029"/>
      <w:r w:rsidRPr="00F451A8">
        <w:rPr>
          <w:lang w:val="ru-RU"/>
        </w:rPr>
        <w:lastRenderedPageBreak/>
        <w:t>Библиография</w:t>
      </w:r>
      <w:bookmarkEnd w:id="45"/>
    </w:p>
    <w:p w:rsidR="00F451A8" w:rsidRPr="00F451A8" w:rsidRDefault="00F451A8" w:rsidP="00F451A8">
      <w:pPr>
        <w:rPr>
          <w:lang w:val="en-US"/>
        </w:rPr>
      </w:pPr>
      <w:r w:rsidRPr="00F451A8">
        <w:rPr>
          <w:lang w:val="en-US"/>
        </w:rPr>
        <w:t>Aricent,</w:t>
      </w:r>
      <w:r w:rsidRPr="00F451A8">
        <w:rPr>
          <w:bCs/>
          <w:lang w:val="en-US"/>
        </w:rPr>
        <w:t xml:space="preserve"> </w:t>
      </w:r>
      <w:r w:rsidRPr="00F451A8">
        <w:rPr>
          <w:lang w:val="en-US"/>
        </w:rPr>
        <w:t xml:space="preserve">2006, </w:t>
      </w:r>
      <w:r w:rsidRPr="00F451A8">
        <w:rPr>
          <w:bCs/>
          <w:lang w:val="en-US"/>
        </w:rPr>
        <w:t xml:space="preserve">Outsourcing, </w:t>
      </w:r>
      <w:r w:rsidRPr="00F451A8">
        <w:rPr>
          <w:lang w:val="en-US"/>
        </w:rPr>
        <w:t xml:space="preserve">A Must for the Telecom Industry (White Paper), </w:t>
      </w:r>
      <w:hyperlink r:id="rId26" w:history="1">
        <w:r w:rsidRPr="00F451A8">
          <w:rPr>
            <w:rStyle w:val="Hyperlink"/>
            <w:lang w:val="en-US"/>
          </w:rPr>
          <w:t>http://www.aricent.com/index.aspx</w:t>
        </w:r>
      </w:hyperlink>
    </w:p>
    <w:p w:rsidR="00F451A8" w:rsidRPr="00F451A8" w:rsidRDefault="00F451A8" w:rsidP="00F451A8">
      <w:pPr>
        <w:rPr>
          <w:lang w:val="ru-RU"/>
        </w:rPr>
      </w:pPr>
      <w:r w:rsidRPr="00F451A8">
        <w:rPr>
          <w:lang w:val="ru-RU"/>
        </w:rPr>
        <w:t>Bevens J., August 2003, Working paper on updated employment multipliers for the US economy</w:t>
      </w:r>
    </w:p>
    <w:p w:rsidR="00F451A8" w:rsidRPr="00F451A8" w:rsidRDefault="00F451A8" w:rsidP="00F451A8">
      <w:pPr>
        <w:rPr>
          <w:lang w:val="ru-RU"/>
        </w:rPr>
      </w:pPr>
      <w:r w:rsidRPr="00F451A8">
        <w:rPr>
          <w:lang w:val="ru-RU"/>
        </w:rPr>
        <w:t>Вклад Камеруна на собрании 1-й Исследовательской комиссии, 7–11 сентября 2009 года, Документ 1/290 "</w:t>
      </w:r>
      <w:r w:rsidRPr="00F451A8">
        <w:rPr>
          <w:bCs/>
          <w:lang w:val="ru-RU"/>
        </w:rPr>
        <w:t>Тематическое исследование в Камеруне"</w:t>
      </w:r>
      <w:r w:rsidRPr="00F451A8">
        <w:rPr>
          <w:lang w:val="ru-RU"/>
        </w:rPr>
        <w:t xml:space="preserve">, </w:t>
      </w:r>
      <w:hyperlink r:id="rId27" w:history="1">
        <w:r w:rsidRPr="00F451A8">
          <w:rPr>
            <w:rStyle w:val="Hyperlink"/>
            <w:lang w:val="ru-RU"/>
          </w:rPr>
          <w:t>http://www.itu.int/md/D06-SG01-C-0237/en</w:t>
        </w:r>
      </w:hyperlink>
    </w:p>
    <w:p w:rsidR="00F451A8" w:rsidRPr="00F451A8" w:rsidRDefault="00F451A8" w:rsidP="00F451A8">
      <w:pPr>
        <w:rPr>
          <w:lang w:val="en-US"/>
        </w:rPr>
      </w:pPr>
      <w:r w:rsidRPr="00F451A8">
        <w:rPr>
          <w:lang w:val="ru-RU"/>
        </w:rPr>
        <w:t>Вклад</w:t>
      </w:r>
      <w:r w:rsidRPr="00F451A8">
        <w:rPr>
          <w:lang w:val="en-US"/>
        </w:rPr>
        <w:t xml:space="preserve"> </w:t>
      </w:r>
      <w:r w:rsidRPr="00F451A8">
        <w:rPr>
          <w:lang w:val="ru-RU"/>
        </w:rPr>
        <w:t>Китая</w:t>
      </w:r>
      <w:r w:rsidRPr="00F451A8">
        <w:rPr>
          <w:lang w:val="en-US"/>
        </w:rPr>
        <w:t xml:space="preserve"> </w:t>
      </w:r>
      <w:r w:rsidRPr="00F451A8">
        <w:rPr>
          <w:lang w:val="ru-RU"/>
        </w:rPr>
        <w:t>на</w:t>
      </w:r>
      <w:r w:rsidRPr="00F451A8">
        <w:rPr>
          <w:lang w:val="en-US"/>
        </w:rPr>
        <w:t xml:space="preserve"> </w:t>
      </w:r>
      <w:r w:rsidRPr="00F451A8">
        <w:rPr>
          <w:lang w:val="ru-RU"/>
        </w:rPr>
        <w:t>собрании</w:t>
      </w:r>
      <w:r w:rsidRPr="00F451A8">
        <w:rPr>
          <w:lang w:val="en-US"/>
        </w:rPr>
        <w:t xml:space="preserve"> 1-</w:t>
      </w:r>
      <w:r w:rsidRPr="00F451A8">
        <w:rPr>
          <w:lang w:val="ru-RU"/>
        </w:rPr>
        <w:t>й</w:t>
      </w:r>
      <w:r w:rsidRPr="00F451A8">
        <w:rPr>
          <w:lang w:val="en-US"/>
        </w:rPr>
        <w:t xml:space="preserve"> </w:t>
      </w:r>
      <w:r w:rsidRPr="00F451A8">
        <w:rPr>
          <w:lang w:val="ru-RU"/>
        </w:rPr>
        <w:t>Исследовательской</w:t>
      </w:r>
      <w:r w:rsidRPr="00F451A8">
        <w:rPr>
          <w:lang w:val="en-US"/>
        </w:rPr>
        <w:t xml:space="preserve"> </w:t>
      </w:r>
      <w:r w:rsidRPr="00F451A8">
        <w:rPr>
          <w:lang w:val="ru-RU"/>
        </w:rPr>
        <w:t>комиссии</w:t>
      </w:r>
      <w:r w:rsidRPr="00F451A8">
        <w:rPr>
          <w:lang w:val="en-US"/>
        </w:rPr>
        <w:t>, 7–11 </w:t>
      </w:r>
      <w:r w:rsidRPr="00F451A8">
        <w:rPr>
          <w:lang w:val="ru-RU"/>
        </w:rPr>
        <w:t>сентября</w:t>
      </w:r>
      <w:r w:rsidRPr="00F451A8">
        <w:rPr>
          <w:lang w:val="en-US"/>
        </w:rPr>
        <w:t xml:space="preserve"> 2009 </w:t>
      </w:r>
      <w:r w:rsidRPr="00F451A8">
        <w:rPr>
          <w:lang w:val="ru-RU"/>
        </w:rPr>
        <w:t>года</w:t>
      </w:r>
      <w:r w:rsidRPr="00F451A8">
        <w:rPr>
          <w:lang w:val="en-US"/>
        </w:rPr>
        <w:t xml:space="preserve">, </w:t>
      </w:r>
      <w:r w:rsidRPr="00F451A8">
        <w:rPr>
          <w:lang w:val="ru-RU"/>
        </w:rPr>
        <w:t>Документ</w:t>
      </w:r>
      <w:r w:rsidRPr="00F451A8">
        <w:rPr>
          <w:lang w:val="en-US"/>
        </w:rPr>
        <w:t xml:space="preserve"> 1/278, </w:t>
      </w:r>
      <w:r w:rsidRPr="00F451A8">
        <w:rPr>
          <w:i/>
          <w:iCs/>
          <w:lang w:val="en-US"/>
        </w:rPr>
        <w:t>ICT</w:t>
      </w:r>
      <w:r w:rsidRPr="00F451A8">
        <w:rPr>
          <w:lang w:val="en-US"/>
        </w:rPr>
        <w:t xml:space="preserve"> </w:t>
      </w:r>
      <w:r w:rsidRPr="00F451A8">
        <w:rPr>
          <w:i/>
          <w:lang w:val="en-US"/>
        </w:rPr>
        <w:t>industry Development accelerates transformation of social employment in China</w:t>
      </w:r>
      <w:r w:rsidRPr="00F451A8">
        <w:rPr>
          <w:lang w:val="en-US"/>
        </w:rPr>
        <w:t xml:space="preserve">, </w:t>
      </w:r>
      <w:hyperlink r:id="rId28" w:history="1">
        <w:r w:rsidRPr="00F451A8">
          <w:rPr>
            <w:rStyle w:val="Hyperlink"/>
            <w:lang w:val="en-US"/>
          </w:rPr>
          <w:t>http://www.itu.int/md/D06-SG01-C-0278/en</w:t>
        </w:r>
      </w:hyperlink>
    </w:p>
    <w:p w:rsidR="00F451A8" w:rsidRPr="00F451A8" w:rsidRDefault="00F451A8" w:rsidP="00F451A8">
      <w:pPr>
        <w:rPr>
          <w:lang w:val="en-US"/>
        </w:rPr>
      </w:pPr>
      <w:r w:rsidRPr="00F451A8">
        <w:rPr>
          <w:lang w:val="en-US"/>
        </w:rPr>
        <w:t xml:space="preserve">European Commission, December 2008, New Skills for New Jobs, Anticipating and matching labour market and skills needs, </w:t>
      </w:r>
      <w:hyperlink r:id="rId29" w:history="1">
        <w:r w:rsidRPr="00F451A8">
          <w:rPr>
            <w:rStyle w:val="Hyperlink"/>
            <w:lang w:val="en-US"/>
          </w:rPr>
          <w:t>http://eur-lex.europa.eu/LexUriServ/LexUriServ.do?uri=COM:2008:0868:FIN:EN:PDF</w:t>
        </w:r>
      </w:hyperlink>
    </w:p>
    <w:p w:rsidR="00F451A8" w:rsidRPr="00F451A8" w:rsidRDefault="00F451A8" w:rsidP="00F451A8">
      <w:pPr>
        <w:rPr>
          <w:lang w:val="en-US"/>
        </w:rPr>
      </w:pPr>
      <w:r w:rsidRPr="00F451A8">
        <w:rPr>
          <w:lang w:val="en-US"/>
        </w:rPr>
        <w:t>European Commission, 2006, Job Mobility Action Plan of the European Commission 2007</w:t>
      </w:r>
      <w:r w:rsidRPr="00F451A8">
        <w:rPr>
          <w:lang w:val="ru-RU"/>
        </w:rPr>
        <w:sym w:font="Symbol" w:char="F02D"/>
      </w:r>
      <w:r w:rsidRPr="00F451A8">
        <w:rPr>
          <w:lang w:val="en-US"/>
        </w:rPr>
        <w:t xml:space="preserve">2010, </w:t>
      </w:r>
      <w:r w:rsidRPr="00F451A8">
        <w:rPr>
          <w:lang w:val="ru-RU"/>
        </w:rPr>
        <w:t>размещен</w:t>
      </w:r>
      <w:r w:rsidRPr="00F451A8">
        <w:rPr>
          <w:lang w:val="en-US"/>
        </w:rPr>
        <w:t xml:space="preserve"> </w:t>
      </w:r>
      <w:r w:rsidRPr="00F451A8">
        <w:rPr>
          <w:lang w:val="ru-RU"/>
        </w:rPr>
        <w:t>по</w:t>
      </w:r>
      <w:r w:rsidRPr="00F451A8">
        <w:rPr>
          <w:lang w:val="en-US"/>
        </w:rPr>
        <w:t xml:space="preserve"> </w:t>
      </w:r>
      <w:r w:rsidRPr="00F451A8">
        <w:rPr>
          <w:lang w:val="ru-RU"/>
        </w:rPr>
        <w:t>адресу</w:t>
      </w:r>
      <w:r w:rsidRPr="00F451A8">
        <w:rPr>
          <w:lang w:val="en-US"/>
        </w:rPr>
        <w:t xml:space="preserve">: </w:t>
      </w:r>
      <w:hyperlink r:id="rId30" w:history="1">
        <w:r w:rsidRPr="00F451A8">
          <w:rPr>
            <w:rStyle w:val="Hyperlink"/>
            <w:lang w:val="en-US"/>
          </w:rPr>
          <w:t>http://ec.europa.eu/social/main.jsp?catId=540</w:t>
        </w:r>
      </w:hyperlink>
      <w:r w:rsidRPr="00F451A8">
        <w:rPr>
          <w:lang w:val="en-US"/>
        </w:rPr>
        <w:t xml:space="preserve"> </w:t>
      </w:r>
    </w:p>
    <w:p w:rsidR="00F451A8" w:rsidRPr="00F451A8" w:rsidRDefault="00F451A8" w:rsidP="00F451A8">
      <w:pPr>
        <w:rPr>
          <w:lang w:val="en-US"/>
        </w:rPr>
      </w:pPr>
      <w:r w:rsidRPr="00F451A8">
        <w:rPr>
          <w:lang w:val="en-US"/>
        </w:rPr>
        <w:t xml:space="preserve">European Commission, May 2009, </w:t>
      </w:r>
      <w:hyperlink r:id="rId31" w:history="1">
        <w:r w:rsidRPr="00F451A8">
          <w:rPr>
            <w:rStyle w:val="Hyperlink"/>
            <w:lang w:val="en-US"/>
          </w:rPr>
          <w:t>Strategic framework for European cooperation in education and training ("ET 2020")</w:t>
        </w:r>
      </w:hyperlink>
      <w:r w:rsidRPr="00F451A8">
        <w:rPr>
          <w:lang w:val="en-US"/>
        </w:rPr>
        <w:t xml:space="preserve"> adopted by the Council, </w:t>
      </w:r>
      <w:r w:rsidRPr="00F451A8">
        <w:rPr>
          <w:lang w:val="ru-RU"/>
        </w:rPr>
        <w:t>размещен</w:t>
      </w:r>
      <w:r w:rsidRPr="00F451A8">
        <w:rPr>
          <w:lang w:val="en-US"/>
        </w:rPr>
        <w:t xml:space="preserve"> </w:t>
      </w:r>
      <w:r w:rsidRPr="00F451A8">
        <w:rPr>
          <w:lang w:val="ru-RU"/>
        </w:rPr>
        <w:t>по</w:t>
      </w:r>
      <w:r w:rsidRPr="00F451A8">
        <w:rPr>
          <w:lang w:val="en-US"/>
        </w:rPr>
        <w:t xml:space="preserve"> </w:t>
      </w:r>
      <w:r w:rsidRPr="00F451A8">
        <w:rPr>
          <w:lang w:val="ru-RU"/>
        </w:rPr>
        <w:t>адресу</w:t>
      </w:r>
      <w:r w:rsidRPr="00F451A8">
        <w:rPr>
          <w:lang w:val="en-US"/>
        </w:rPr>
        <w:t xml:space="preserve">: </w:t>
      </w:r>
      <w:hyperlink r:id="rId32" w:history="1">
        <w:r w:rsidRPr="00F451A8">
          <w:rPr>
            <w:rStyle w:val="Hyperlink"/>
            <w:lang w:val="en-US"/>
          </w:rPr>
          <w:t>http://ec.europa.eu/education/lifelong-learning-policy/doc28_en.htm</w:t>
        </w:r>
      </w:hyperlink>
    </w:p>
    <w:p w:rsidR="00F451A8" w:rsidRPr="00F451A8" w:rsidRDefault="00F451A8" w:rsidP="00F451A8">
      <w:pPr>
        <w:rPr>
          <w:lang w:val="en-US"/>
        </w:rPr>
      </w:pPr>
      <w:r w:rsidRPr="00F451A8">
        <w:rPr>
          <w:lang w:val="ru-RU"/>
        </w:rPr>
        <w:t>Вклад</w:t>
      </w:r>
      <w:r w:rsidRPr="00F451A8">
        <w:rPr>
          <w:lang w:val="en-US"/>
        </w:rPr>
        <w:t xml:space="preserve"> </w:t>
      </w:r>
      <w:r w:rsidRPr="00F451A8">
        <w:rPr>
          <w:lang w:val="ru-RU"/>
        </w:rPr>
        <w:t>компании</w:t>
      </w:r>
      <w:r w:rsidRPr="00F451A8">
        <w:rPr>
          <w:lang w:val="en-US"/>
        </w:rPr>
        <w:t xml:space="preserve"> France Télécom, </w:t>
      </w:r>
      <w:r w:rsidRPr="00F451A8">
        <w:rPr>
          <w:lang w:val="ru-RU"/>
        </w:rPr>
        <w:t>представленный</w:t>
      </w:r>
      <w:r w:rsidRPr="00F451A8">
        <w:rPr>
          <w:lang w:val="en-US"/>
        </w:rPr>
        <w:t xml:space="preserve"> </w:t>
      </w:r>
      <w:r w:rsidRPr="00F451A8">
        <w:rPr>
          <w:lang w:val="ru-RU"/>
        </w:rPr>
        <w:t>на</w:t>
      </w:r>
      <w:r w:rsidRPr="00F451A8">
        <w:rPr>
          <w:lang w:val="en-US"/>
        </w:rPr>
        <w:t xml:space="preserve"> </w:t>
      </w:r>
      <w:r w:rsidRPr="00F451A8">
        <w:rPr>
          <w:lang w:val="ru-RU"/>
        </w:rPr>
        <w:t>собрании</w:t>
      </w:r>
      <w:r w:rsidRPr="00F451A8">
        <w:rPr>
          <w:lang w:val="en-US"/>
        </w:rPr>
        <w:t xml:space="preserve"> </w:t>
      </w:r>
      <w:r w:rsidRPr="00F451A8">
        <w:rPr>
          <w:lang w:val="ru-RU"/>
        </w:rPr>
        <w:t>Группы</w:t>
      </w:r>
      <w:r w:rsidRPr="00F451A8">
        <w:rPr>
          <w:lang w:val="en-US"/>
        </w:rPr>
        <w:t xml:space="preserve"> </w:t>
      </w:r>
      <w:r w:rsidRPr="00F451A8">
        <w:rPr>
          <w:lang w:val="ru-RU"/>
        </w:rPr>
        <w:t>Докладчика</w:t>
      </w:r>
      <w:r w:rsidRPr="00F451A8">
        <w:rPr>
          <w:lang w:val="en-US"/>
        </w:rPr>
        <w:t xml:space="preserve"> </w:t>
      </w:r>
      <w:r w:rsidRPr="00F451A8">
        <w:rPr>
          <w:lang w:val="ru-RU"/>
        </w:rPr>
        <w:t>по</w:t>
      </w:r>
      <w:r w:rsidRPr="00F451A8">
        <w:rPr>
          <w:lang w:val="en-US"/>
        </w:rPr>
        <w:t xml:space="preserve"> </w:t>
      </w:r>
      <w:r w:rsidRPr="00F451A8">
        <w:rPr>
          <w:lang w:val="ru-RU"/>
        </w:rPr>
        <w:t>Вопросу</w:t>
      </w:r>
      <w:r w:rsidRPr="00F451A8">
        <w:rPr>
          <w:lang w:val="en-US"/>
        </w:rPr>
        <w:t xml:space="preserve"> 21 </w:t>
      </w:r>
      <w:r w:rsidRPr="00F451A8">
        <w:rPr>
          <w:lang w:val="ru-RU"/>
        </w:rPr>
        <w:t>в</w:t>
      </w:r>
      <w:r w:rsidRPr="00F451A8">
        <w:rPr>
          <w:lang w:val="en-US"/>
        </w:rPr>
        <w:t xml:space="preserve"> </w:t>
      </w:r>
      <w:r w:rsidRPr="00F451A8">
        <w:rPr>
          <w:lang w:val="ru-RU"/>
        </w:rPr>
        <w:t>Каире</w:t>
      </w:r>
      <w:r w:rsidRPr="00F451A8">
        <w:rPr>
          <w:lang w:val="en-US"/>
        </w:rPr>
        <w:t xml:space="preserve">, </w:t>
      </w:r>
      <w:r w:rsidRPr="00F451A8">
        <w:rPr>
          <w:lang w:val="ru-RU"/>
        </w:rPr>
        <w:t>март</w:t>
      </w:r>
      <w:r w:rsidRPr="00F451A8">
        <w:rPr>
          <w:lang w:val="en-US"/>
        </w:rPr>
        <w:t xml:space="preserve"> 2009 </w:t>
      </w:r>
      <w:r w:rsidRPr="00F451A8">
        <w:rPr>
          <w:lang w:val="ru-RU"/>
        </w:rPr>
        <w:t>года</w:t>
      </w:r>
      <w:r w:rsidRPr="00F451A8">
        <w:rPr>
          <w:lang w:val="en-US"/>
        </w:rPr>
        <w:t xml:space="preserve">, </w:t>
      </w:r>
      <w:r w:rsidRPr="00F451A8">
        <w:rPr>
          <w:lang w:val="ru-RU"/>
        </w:rPr>
        <w:t>Документ</w:t>
      </w:r>
      <w:r w:rsidRPr="00F451A8">
        <w:rPr>
          <w:lang w:val="en-US"/>
        </w:rPr>
        <w:t> WTI09-07/021,  NTICs: Tools for the creation, destruction or transformation of jobs for telecom</w:t>
      </w:r>
      <w:r w:rsidRPr="00F451A8">
        <w:rPr>
          <w:i/>
          <w:lang w:val="en-US"/>
        </w:rPr>
        <w:t xml:space="preserve"> </w:t>
      </w:r>
      <w:r w:rsidRPr="00F451A8">
        <w:rPr>
          <w:iCs/>
          <w:lang w:val="en-US"/>
        </w:rPr>
        <w:t>operators</w:t>
      </w:r>
      <w:r w:rsidRPr="00F451A8">
        <w:rPr>
          <w:lang w:val="en-US"/>
        </w:rPr>
        <w:t xml:space="preserve">, </w:t>
      </w:r>
      <w:hyperlink r:id="rId33" w:history="1">
        <w:r w:rsidRPr="00F451A8">
          <w:rPr>
            <w:rStyle w:val="Hyperlink"/>
            <w:lang w:val="en-US"/>
          </w:rPr>
          <w:t>http://www.itu.int/md/D06-DAP2B.1.3.7-C-0021/en</w:t>
        </w:r>
      </w:hyperlink>
    </w:p>
    <w:p w:rsidR="00F451A8" w:rsidRPr="00F451A8" w:rsidRDefault="00F451A8" w:rsidP="00F451A8">
      <w:pPr>
        <w:rPr>
          <w:lang w:val="ru-RU"/>
        </w:rPr>
      </w:pPr>
      <w:r w:rsidRPr="00F451A8">
        <w:rPr>
          <w:lang w:val="ru-RU"/>
        </w:rPr>
        <w:t xml:space="preserve">Вклад Габона на собрании 1-й Исследовательской комиссии, 7–11 сентября 2009 года, Документ 1/262, </w:t>
      </w:r>
      <w:hyperlink r:id="rId34" w:history="1">
        <w:r w:rsidRPr="00F451A8">
          <w:rPr>
            <w:rStyle w:val="Hyperlink"/>
            <w:lang w:val="ru-RU"/>
          </w:rPr>
          <w:t>http://www.itu.int/md/D06-SG01-C-0262/en</w:t>
        </w:r>
      </w:hyperlink>
    </w:p>
    <w:p w:rsidR="00F451A8" w:rsidRPr="00F451A8" w:rsidRDefault="00F451A8" w:rsidP="00F451A8">
      <w:pPr>
        <w:rPr>
          <w:lang w:val="ru-RU"/>
        </w:rPr>
      </w:pPr>
      <w:r w:rsidRPr="00F451A8">
        <w:rPr>
          <w:lang w:val="ru-RU"/>
        </w:rPr>
        <w:t>Huws U, Jagger N, O’Regan S, July 1999, Teleworking and globalisation, 358, Institute for Employment Studies</w:t>
      </w:r>
    </w:p>
    <w:p w:rsidR="00F451A8" w:rsidRPr="00F451A8" w:rsidRDefault="00F451A8" w:rsidP="00F451A8">
      <w:pPr>
        <w:rPr>
          <w:lang w:val="ru-RU"/>
        </w:rPr>
      </w:pPr>
      <w:r w:rsidRPr="00F451A8">
        <w:rPr>
          <w:lang w:val="ru-RU"/>
        </w:rPr>
        <w:t>International Labour Organization, 2002, Confronting the Social and Labour Challenges of Privatisation in Argentina: Multinational Enterprises in Telecommunications in the 1990s, Working Paper No. 90, Geneva</w:t>
      </w:r>
    </w:p>
    <w:p w:rsidR="00F451A8" w:rsidRPr="00F451A8" w:rsidRDefault="00F451A8" w:rsidP="00F451A8">
      <w:pPr>
        <w:rPr>
          <w:lang w:val="ru-RU"/>
        </w:rPr>
      </w:pPr>
      <w:r w:rsidRPr="00F451A8">
        <w:rPr>
          <w:lang w:val="ru-RU"/>
        </w:rPr>
        <w:t>Отчет для обсуждения на Трехстороннем собрании по вопросам занятости, возможности трудоустройства и равных возможностей в сфере почтовых услуг и услуг электросвязи, Международная организация труда, Женева, 13</w:t>
      </w:r>
      <w:r w:rsidRPr="00F451A8">
        <w:rPr>
          <w:lang w:val="ru-RU"/>
        </w:rPr>
        <w:sym w:font="Symbol" w:char="F02D"/>
      </w:r>
      <w:r w:rsidRPr="00F451A8">
        <w:rPr>
          <w:lang w:val="ru-RU"/>
        </w:rPr>
        <w:t>17 мая 2002 года</w:t>
      </w:r>
    </w:p>
    <w:p w:rsidR="00F451A8" w:rsidRPr="00F451A8" w:rsidRDefault="00F451A8" w:rsidP="00F451A8">
      <w:pPr>
        <w:rPr>
          <w:lang w:val="ru-RU"/>
        </w:rPr>
      </w:pPr>
      <w:r w:rsidRPr="00F451A8">
        <w:rPr>
          <w:lang w:val="ru-RU"/>
        </w:rPr>
        <w:t xml:space="preserve">Публикации МСЭ, 2009 год, База данных МСЭ по всемирным показателям в области электросвязи/ИКТ (13-е издание), </w:t>
      </w:r>
      <w:hyperlink r:id="rId35" w:history="1">
        <w:r w:rsidRPr="00F451A8">
          <w:rPr>
            <w:rStyle w:val="Hyperlink"/>
            <w:lang w:val="ru-RU"/>
          </w:rPr>
          <w:t>http://www.itu.int/ITU-D/ict/publications/world/world.html</w:t>
        </w:r>
      </w:hyperlink>
    </w:p>
    <w:p w:rsidR="00F451A8" w:rsidRPr="00F451A8" w:rsidRDefault="00F451A8" w:rsidP="00F451A8">
      <w:pPr>
        <w:rPr>
          <w:lang w:val="ru-RU"/>
        </w:rPr>
      </w:pPr>
      <w:r w:rsidRPr="00F451A8">
        <w:rPr>
          <w:lang w:val="ru-RU"/>
        </w:rPr>
        <w:t>Публикации МСЭ, 2003 год, Тенденции в реформировании электросвязи, 2003 год. Обеспечение универсального доступа к ИКТ – Практическое пособие для регуляторных органов, глава 3, стр. 55</w:t>
      </w:r>
    </w:p>
    <w:p w:rsidR="00F451A8" w:rsidRPr="00F451A8" w:rsidRDefault="00F451A8" w:rsidP="00F451A8">
      <w:pPr>
        <w:rPr>
          <w:lang w:val="ru-RU"/>
        </w:rPr>
      </w:pPr>
      <w:r w:rsidRPr="00F451A8">
        <w:rPr>
          <w:lang w:val="ru-RU"/>
        </w:rPr>
        <w:t xml:space="preserve">Региональное отделение МСЭ для Африки, презентация на собрании 1-й Исследовательской комиссии, 7–11 сентября 2009 года Документ 1/290, Aperçu sur le projet pilote e-emploi au Congo Brazzaville, </w:t>
      </w:r>
      <w:hyperlink r:id="rId36" w:history="1">
        <w:r w:rsidRPr="00F451A8">
          <w:rPr>
            <w:rStyle w:val="Hyperlink"/>
            <w:lang w:val="ru-RU"/>
          </w:rPr>
          <w:t>http://www.itu.int/md/D06-SG01-C-0284/en</w:t>
        </w:r>
      </w:hyperlink>
    </w:p>
    <w:p w:rsidR="00F451A8" w:rsidRPr="00F451A8" w:rsidRDefault="00F451A8" w:rsidP="00F451A8">
      <w:pPr>
        <w:rPr>
          <w:lang w:val="en-US"/>
        </w:rPr>
      </w:pPr>
      <w:r w:rsidRPr="00F451A8">
        <w:rPr>
          <w:lang w:val="en-US"/>
        </w:rPr>
        <w:t xml:space="preserve">Latniak Erich and Schmidt Dilcher Jürgen, 2000, Employment and skills in growing business areas of the telecommunication service sector </w:t>
      </w:r>
      <w:hyperlink r:id="rId37" w:history="1">
        <w:r w:rsidRPr="00F451A8">
          <w:rPr>
            <w:rStyle w:val="Hyperlink"/>
            <w:lang w:val="en-US"/>
          </w:rPr>
          <w:t>http://www.unionnetwork.org/unitele</w:t>
        </w:r>
        <w:bookmarkStart w:id="46" w:name="_Hlt248637687"/>
        <w:r w:rsidRPr="00F451A8">
          <w:rPr>
            <w:rStyle w:val="Hyperlink"/>
            <w:lang w:val="en-US"/>
          </w:rPr>
          <w:t>c</w:t>
        </w:r>
        <w:bookmarkEnd w:id="46"/>
        <w:r w:rsidRPr="00F451A8">
          <w:rPr>
            <w:rStyle w:val="Hyperlink"/>
            <w:lang w:val="en-US"/>
          </w:rPr>
          <w:t>om.nsf/</w:t>
        </w:r>
        <w:r w:rsidRPr="00F451A8">
          <w:rPr>
            <w:rStyle w:val="Hyperlink"/>
            <w:lang w:val="en-US"/>
          </w:rPr>
          <w:br/>
          <w:t>7bc3a7f803</w:t>
        </w:r>
        <w:bookmarkStart w:id="47" w:name="_Hlt248637682"/>
        <w:bookmarkStart w:id="48" w:name="_Hlt248637683"/>
        <w:r w:rsidRPr="00F451A8">
          <w:rPr>
            <w:rStyle w:val="Hyperlink"/>
            <w:lang w:val="en-US"/>
          </w:rPr>
          <w:t>7</w:t>
        </w:r>
        <w:bookmarkEnd w:id="47"/>
        <w:bookmarkEnd w:id="48"/>
        <w:r w:rsidRPr="00F451A8">
          <w:rPr>
            <w:rStyle w:val="Hyperlink"/>
            <w:lang w:val="en-US"/>
          </w:rPr>
          <w:t>b9be5c12568f90032d10f/a7bcfdb71bf0bc29c125692100536529?OpenDocument</w:t>
        </w:r>
      </w:hyperlink>
    </w:p>
    <w:p w:rsidR="00F451A8" w:rsidRPr="00F451A8" w:rsidRDefault="00F451A8" w:rsidP="00F451A8">
      <w:pPr>
        <w:rPr>
          <w:lang w:val="en-US"/>
        </w:rPr>
      </w:pPr>
      <w:r w:rsidRPr="00F451A8">
        <w:rPr>
          <w:lang w:val="en-US"/>
        </w:rPr>
        <w:t xml:space="preserve">Lewin David, Sweet Susan, December 2005,The economic impact of mobile services in Latin America, A report for the GSMA, GSM Latin America and AHCIET, </w:t>
      </w:r>
      <w:hyperlink r:id="rId38" w:history="1">
        <w:r w:rsidRPr="00F451A8">
          <w:rPr>
            <w:rStyle w:val="Hyperlink"/>
            <w:lang w:val="en-US"/>
          </w:rPr>
          <w:t>http://www.gsmlaa.org/files/content/0/93/</w:t>
        </w:r>
        <w:r w:rsidRPr="00F451A8">
          <w:rPr>
            <w:rStyle w:val="Hyperlink"/>
            <w:lang w:val="en-US"/>
          </w:rPr>
          <w:br/>
          <w:t>GSM%20LA%20Study_The%20Economic%20Impact_English.pdf</w:t>
        </w:r>
      </w:hyperlink>
    </w:p>
    <w:p w:rsidR="00F451A8" w:rsidRPr="00F451A8" w:rsidRDefault="00F451A8" w:rsidP="00F451A8">
      <w:pPr>
        <w:rPr>
          <w:lang w:val="en-US"/>
        </w:rPr>
      </w:pPr>
      <w:r w:rsidRPr="00F451A8">
        <w:rPr>
          <w:lang w:val="en-US"/>
        </w:rPr>
        <w:t xml:space="preserve">Lightreading,2006, Outsourcing to India, report </w:t>
      </w:r>
      <w:hyperlink r:id="rId39" w:history="1">
        <w:r w:rsidRPr="00F451A8">
          <w:rPr>
            <w:rStyle w:val="Hyperlink"/>
            <w:lang w:val="en-US"/>
          </w:rPr>
          <w:t>http://www.lightreading.com/document.asp?doc_id=99502</w:t>
        </w:r>
      </w:hyperlink>
    </w:p>
    <w:p w:rsidR="00F451A8" w:rsidRPr="00F451A8" w:rsidRDefault="00F451A8" w:rsidP="00F451A8">
      <w:pPr>
        <w:rPr>
          <w:lang w:val="ru-RU"/>
        </w:rPr>
      </w:pPr>
      <w:r w:rsidRPr="00F451A8">
        <w:rPr>
          <w:lang w:val="ru-RU"/>
        </w:rPr>
        <w:t>OECD, 2001, Communications Outlook 2001 (Paris), p. 238</w:t>
      </w:r>
    </w:p>
    <w:p w:rsidR="00F451A8" w:rsidRPr="00F451A8" w:rsidRDefault="00F451A8" w:rsidP="00F451A8">
      <w:pPr>
        <w:rPr>
          <w:lang w:val="ru-RU"/>
        </w:rPr>
      </w:pPr>
      <w:r w:rsidRPr="00F451A8">
        <w:rPr>
          <w:lang w:val="ru-RU"/>
        </w:rPr>
        <w:lastRenderedPageBreak/>
        <w:t xml:space="preserve">Вклад компании Pakistan Mobile, представленный на собрании Группы Докладчика по Вопросу 21 в Каире (март 2009 года), Документ RGQ 21/1/016, </w:t>
      </w:r>
      <w:hyperlink r:id="rId40" w:history="1">
        <w:r w:rsidRPr="00F451A8">
          <w:rPr>
            <w:rStyle w:val="Hyperlink"/>
            <w:lang w:val="ru-RU"/>
          </w:rPr>
          <w:t>http://www.itu.int/md/D06-RGQ21.1-C-0016/en</w:t>
        </w:r>
      </w:hyperlink>
    </w:p>
    <w:p w:rsidR="00F451A8" w:rsidRPr="00F451A8" w:rsidRDefault="00F451A8" w:rsidP="00F451A8">
      <w:pPr>
        <w:rPr>
          <w:lang w:val="en-US"/>
        </w:rPr>
      </w:pPr>
      <w:r w:rsidRPr="00F451A8">
        <w:rPr>
          <w:lang w:val="en-US"/>
        </w:rPr>
        <w:t>Rosenberg Matt, September 26, 2007, Slow but steady "telework revolution" eyed</w:t>
      </w:r>
      <w:r w:rsidRPr="00F451A8">
        <w:rPr>
          <w:b/>
          <w:bCs/>
          <w:lang w:val="en-US"/>
        </w:rPr>
        <w:t xml:space="preserve">, </w:t>
      </w:r>
      <w:r w:rsidRPr="00F451A8">
        <w:rPr>
          <w:lang w:val="en-US"/>
        </w:rPr>
        <w:t xml:space="preserve">Cascadia Prospectus </w:t>
      </w:r>
      <w:hyperlink r:id="rId41" w:history="1">
        <w:r w:rsidRPr="00F451A8">
          <w:rPr>
            <w:rStyle w:val="Hyperlink"/>
            <w:lang w:val="en-US"/>
          </w:rPr>
          <w:t>http://www.discovery.org/scripts/viewDB/index.php?command=view&amp;program=DI%20Main%20Page%20-%20News&amp;id=4235</w:t>
        </w:r>
      </w:hyperlink>
    </w:p>
    <w:p w:rsidR="00F451A8" w:rsidRPr="00F451A8" w:rsidRDefault="00F451A8" w:rsidP="00F451A8">
      <w:pPr>
        <w:rPr>
          <w:lang w:val="ru-RU"/>
        </w:rPr>
      </w:pPr>
      <w:r w:rsidRPr="00F451A8">
        <w:rPr>
          <w:lang w:val="ru-RU"/>
        </w:rPr>
        <w:t xml:space="preserve">Вклад Сенегала, представленный на собрании Группы Докладчика по Вопросу 21 в Каире (март 2009 года), Документ RGQ21/1/023, </w:t>
      </w:r>
      <w:hyperlink r:id="rId42" w:history="1">
        <w:r w:rsidRPr="00F451A8">
          <w:rPr>
            <w:rStyle w:val="Hyperlink"/>
            <w:lang w:val="ru-RU"/>
          </w:rPr>
          <w:t>http://www.itu.int/md/D06-RGQ21.1-C-0023/en</w:t>
        </w:r>
      </w:hyperlink>
    </w:p>
    <w:p w:rsidR="00F451A8" w:rsidRPr="00F451A8" w:rsidRDefault="00F451A8" w:rsidP="00F451A8">
      <w:pPr>
        <w:rPr>
          <w:lang w:val="ru-RU"/>
        </w:rPr>
      </w:pPr>
      <w:r w:rsidRPr="00F451A8">
        <w:rPr>
          <w:lang w:val="ru-RU"/>
        </w:rPr>
        <w:t xml:space="preserve">Вклад Танзании на собрании 1-й Исследовательской комиссии, Женева, 7–11 сентября 2009 года, Документ 1/284, </w:t>
      </w:r>
      <w:r w:rsidRPr="00F451A8">
        <w:rPr>
          <w:i/>
          <w:lang w:val="ru-RU"/>
        </w:rPr>
        <w:t>The impact of Mobile communications on Economic Development: The Case of Tanzania</w:t>
      </w:r>
      <w:r w:rsidRPr="00F451A8">
        <w:rPr>
          <w:lang w:val="ru-RU"/>
        </w:rPr>
        <w:t xml:space="preserve">, </w:t>
      </w:r>
      <w:hyperlink r:id="rId43" w:history="1">
        <w:r w:rsidRPr="00F451A8">
          <w:rPr>
            <w:rStyle w:val="Hyperlink"/>
            <w:lang w:val="ru-RU"/>
          </w:rPr>
          <w:t>http://www.itu.int/md/D06-SG01-C-0284/en</w:t>
        </w:r>
      </w:hyperlink>
    </w:p>
    <w:p w:rsidR="00F451A8" w:rsidRPr="00F451A8" w:rsidRDefault="00F451A8" w:rsidP="00F451A8">
      <w:pPr>
        <w:rPr>
          <w:lang w:val="en-US"/>
        </w:rPr>
      </w:pPr>
      <w:r w:rsidRPr="00F451A8">
        <w:rPr>
          <w:lang w:val="en-US"/>
        </w:rPr>
        <w:t xml:space="preserve">Ubaru Moses, </w:t>
      </w:r>
      <w:r w:rsidRPr="00F451A8">
        <w:rPr>
          <w:i/>
          <w:lang w:val="en-US"/>
        </w:rPr>
        <w:t xml:space="preserve">Draft report of the </w:t>
      </w:r>
      <w:r w:rsidRPr="00F451A8">
        <w:rPr>
          <w:i/>
          <w:iCs/>
          <w:lang w:val="en-US"/>
        </w:rPr>
        <w:t>Joint ECA -ITU-Issues Paper on the impact of ICTs on Employment and Poverty Alleviation in Africa (Opportunities and challenges)</w:t>
      </w:r>
      <w:r w:rsidRPr="00F451A8">
        <w:rPr>
          <w:lang w:val="en-US"/>
        </w:rPr>
        <w:t>,</w:t>
      </w:r>
      <w:r w:rsidRPr="00F451A8">
        <w:rPr>
          <w:i/>
          <w:lang w:val="en-US"/>
        </w:rPr>
        <w:t xml:space="preserve"> </w:t>
      </w:r>
      <w:hyperlink r:id="rId44" w:history="1">
        <w:r w:rsidRPr="00F451A8">
          <w:rPr>
            <w:rStyle w:val="Hyperlink"/>
            <w:lang w:val="en-US"/>
          </w:rPr>
          <w:t>http://www.uneca.org/.../</w:t>
        </w:r>
        <w:r w:rsidRPr="00F451A8">
          <w:rPr>
            <w:rStyle w:val="Hyperlink"/>
            <w:lang w:val="en-US"/>
          </w:rPr>
          <w:br/>
          <w:t>Issues_Paper_Impact_ICTs_Employent_Poverty_Alleviation_Africa-Ubaru-EN.ppt</w:t>
        </w:r>
      </w:hyperlink>
    </w:p>
    <w:p w:rsidR="00F451A8" w:rsidRPr="00F451A8" w:rsidRDefault="00F451A8" w:rsidP="00F451A8">
      <w:pPr>
        <w:rPr>
          <w:lang w:val="ru-RU"/>
        </w:rPr>
      </w:pPr>
      <w:r w:rsidRPr="00F451A8">
        <w:rPr>
          <w:lang w:val="ru-RU"/>
        </w:rPr>
        <w:t>Веб-сайт Бюро статистики труда Соединенных Штатов (</w:t>
      </w:r>
      <w:hyperlink r:id="rId45" w:history="1">
        <w:r w:rsidRPr="00F451A8">
          <w:rPr>
            <w:rStyle w:val="Hyperlink"/>
            <w:lang w:val="ru-RU"/>
          </w:rPr>
          <w:t>http://www.bls.gov/</w:t>
        </w:r>
      </w:hyperlink>
      <w:r w:rsidRPr="00F451A8">
        <w:rPr>
          <w:lang w:val="ru-RU"/>
        </w:rPr>
        <w:t>)</w:t>
      </w:r>
    </w:p>
    <w:p w:rsidR="00F451A8" w:rsidRPr="00F451A8" w:rsidRDefault="00F451A8" w:rsidP="00F451A8">
      <w:pPr>
        <w:rPr>
          <w:lang w:val="en-US"/>
        </w:rPr>
      </w:pPr>
      <w:r w:rsidRPr="00F451A8">
        <w:rPr>
          <w:lang w:val="en-US"/>
        </w:rPr>
        <w:t xml:space="preserve">Van Gaasbeck Kristin, Perez Stephen, and Sharp Ryan, November 2007, "Economic Effects of Increased Broadband Use in California" (Sacramento, California: Sacramento Regional Research Institute), </w:t>
      </w:r>
      <w:hyperlink r:id="rId46" w:history="1">
        <w:r w:rsidRPr="00F451A8">
          <w:rPr>
            <w:rStyle w:val="Hyperlink"/>
            <w:lang w:val="en-US"/>
          </w:rPr>
          <w:t>http://www.srri.net/AboutUs/EconEffectsBB_Research.pdf</w:t>
        </w:r>
      </w:hyperlink>
    </w:p>
    <w:p w:rsidR="00F451A8" w:rsidRDefault="00F451A8" w:rsidP="00F451A8">
      <w:r w:rsidRPr="00F451A8">
        <w:rPr>
          <w:lang w:val="ru-RU"/>
        </w:rPr>
        <w:t>Веб</w:t>
      </w:r>
      <w:r w:rsidRPr="00F451A8">
        <w:rPr>
          <w:lang w:val="fr-FR"/>
        </w:rPr>
        <w:t>-</w:t>
      </w:r>
      <w:r w:rsidRPr="00F451A8">
        <w:rPr>
          <w:lang w:val="ru-RU"/>
        </w:rPr>
        <w:t>сайт</w:t>
      </w:r>
      <w:r w:rsidRPr="00F451A8">
        <w:rPr>
          <w:lang w:val="fr-FR"/>
        </w:rPr>
        <w:t xml:space="preserve"> Vivendi </w:t>
      </w:r>
      <w:hyperlink r:id="rId47" w:history="1">
        <w:r w:rsidRPr="00F451A8">
          <w:rPr>
            <w:rStyle w:val="Hyperlink"/>
            <w:lang w:val="fr-FR"/>
          </w:rPr>
          <w:t>http://www.vivendi.com/vivendi/Contributions-of-Maroc-Telecom</w:t>
        </w:r>
      </w:hyperlink>
    </w:p>
    <w:p w:rsidR="00B87DBA" w:rsidRPr="00B87DBA" w:rsidRDefault="00B87DBA" w:rsidP="00B87DBA">
      <w:pPr>
        <w:pStyle w:val="Normalaftertitle"/>
        <w:rPr>
          <w:lang w:val="en-US"/>
        </w:rPr>
      </w:pPr>
    </w:p>
    <w:sectPr w:rsidR="00B87DBA" w:rsidRPr="00B87DBA" w:rsidSect="0045382E">
      <w:headerReference w:type="even" r:id="rId48"/>
      <w:headerReference w:type="default" r:id="rId49"/>
      <w:footerReference w:type="default" r:id="rId50"/>
      <w:type w:val="continuous"/>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0B" w:rsidRDefault="007F380B">
      <w:r>
        <w:separator/>
      </w:r>
    </w:p>
  </w:endnote>
  <w:endnote w:type="continuationSeparator" w:id="0">
    <w:p w:rsidR="007F380B" w:rsidRDefault="007F3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0B" w:rsidRDefault="007F380B">
      <w:r>
        <w:t>____________________</w:t>
      </w:r>
    </w:p>
  </w:footnote>
  <w:footnote w:type="continuationSeparator" w:id="0">
    <w:p w:rsidR="007F380B" w:rsidRDefault="007F380B">
      <w:r>
        <w:continuationSeparator/>
      </w:r>
    </w:p>
  </w:footnote>
  <w:footnote w:id="1">
    <w:p w:rsidR="007F380B" w:rsidRPr="00202467" w:rsidRDefault="007F380B" w:rsidP="00713E35">
      <w:pPr>
        <w:pStyle w:val="FootnoteText"/>
        <w:spacing w:before="40"/>
        <w:ind w:hanging="284"/>
      </w:pPr>
      <w:r w:rsidRPr="00202467">
        <w:rPr>
          <w:rStyle w:val="FootnoteReference"/>
        </w:rPr>
        <w:footnoteRef/>
      </w:r>
      <w:r w:rsidRPr="00043D32">
        <w:rPr>
          <w:rFonts w:ascii="Verdana" w:hAnsi="Verdana"/>
          <w:sz w:val="16"/>
          <w:szCs w:val="16"/>
          <w:lang w:val="ru-RU"/>
        </w:rPr>
        <w:t xml:space="preserve"> </w:t>
      </w:r>
      <w:r>
        <w:rPr>
          <w:rFonts w:ascii="Verdana" w:hAnsi="Verdana"/>
          <w:sz w:val="16"/>
          <w:szCs w:val="16"/>
          <w:lang w:val="ru-RU"/>
        </w:rPr>
        <w:tab/>
      </w:r>
      <w:r w:rsidRPr="00202467">
        <w:t>Публикации МСЭ, 2009 год, База данных МСЭ по всемирным показателям в области электросвязи/ИКТ (13</w:t>
      </w:r>
      <w:r w:rsidRPr="00202467">
        <w:noBreakHyphen/>
        <w:t>е </w:t>
      </w:r>
      <w:r w:rsidRPr="000C1AF7">
        <w:t>издание),</w:t>
      </w:r>
      <w:r w:rsidRPr="000C1AF7">
        <w:rPr>
          <w:u w:val="single"/>
        </w:rPr>
        <w:t xml:space="preserve"> </w:t>
      </w:r>
      <w:hyperlink r:id="rId1" w:history="1">
        <w:r w:rsidRPr="000C1AF7">
          <w:rPr>
            <w:u w:val="single"/>
          </w:rPr>
          <w:t>http://www.itu.int/ITU-D/ict/publications/world/world.html</w:t>
        </w:r>
      </w:hyperlink>
      <w:r w:rsidRPr="00202467">
        <w:t>.</w:t>
      </w:r>
    </w:p>
  </w:footnote>
  <w:footnote w:id="2">
    <w:p w:rsidR="007F380B" w:rsidRPr="007722C6" w:rsidRDefault="007F380B" w:rsidP="00F451A8">
      <w:pPr>
        <w:tabs>
          <w:tab w:val="left" w:pos="284"/>
        </w:tabs>
        <w:spacing w:before="40"/>
        <w:ind w:left="284" w:hanging="284"/>
        <w:rPr>
          <w:rStyle w:val="FootnoteTextChar"/>
          <w:sz w:val="20"/>
        </w:rPr>
      </w:pPr>
      <w:r w:rsidRPr="007722C6">
        <w:rPr>
          <w:rStyle w:val="FootnoteReference"/>
        </w:rPr>
        <w:footnoteRef/>
      </w:r>
      <w:r w:rsidRPr="006827BE">
        <w:rPr>
          <w:sz w:val="16"/>
          <w:szCs w:val="16"/>
          <w:lang w:val="en-US"/>
        </w:rPr>
        <w:tab/>
      </w:r>
      <w:r w:rsidRPr="007722C6">
        <w:rPr>
          <w:rStyle w:val="FootnoteTextChar"/>
          <w:sz w:val="20"/>
        </w:rPr>
        <w:t xml:space="preserve">Rosenberg Matt, September 26, 2007, Slow but steady "telework revolution" eyed, Cascadia Prospectus, </w:t>
      </w:r>
      <w:hyperlink r:id="rId2" w:history="1">
        <w:r w:rsidRPr="000C1AF7">
          <w:rPr>
            <w:rStyle w:val="FootnoteTextChar"/>
            <w:sz w:val="20"/>
            <w:u w:val="single"/>
          </w:rPr>
          <w:t>http://www.discovery.org/scripts/viewDB/index.php?command=view&amp;program=DI%20Main%20Page%20-%20News&amp;id=4235</w:t>
        </w:r>
      </w:hyperlink>
      <w:r w:rsidRPr="007722C6">
        <w:rPr>
          <w:rStyle w:val="FootnoteTextChar"/>
          <w:sz w:val="20"/>
        </w:rPr>
        <w:t>.</w:t>
      </w:r>
    </w:p>
  </w:footnote>
  <w:footnote w:id="3">
    <w:p w:rsidR="007F380B" w:rsidRPr="00FC336C" w:rsidRDefault="007F380B" w:rsidP="00FC336C">
      <w:pPr>
        <w:tabs>
          <w:tab w:val="left" w:pos="284"/>
        </w:tabs>
        <w:spacing w:before="40"/>
        <w:ind w:left="284" w:hanging="284"/>
        <w:rPr>
          <w:rStyle w:val="FootnoteTextChar"/>
          <w:sz w:val="20"/>
        </w:rPr>
      </w:pPr>
      <w:r w:rsidRPr="00FC336C">
        <w:rPr>
          <w:rStyle w:val="FootnoteReference"/>
          <w:rFonts w:eastAsia="Calibri"/>
        </w:rPr>
        <w:footnoteRef/>
      </w:r>
      <w:r w:rsidRPr="00215F7B">
        <w:rPr>
          <w:sz w:val="16"/>
          <w:szCs w:val="16"/>
          <w:lang w:val="ru-RU"/>
        </w:rPr>
        <w:tab/>
      </w:r>
      <w:r w:rsidRPr="00FC336C">
        <w:rPr>
          <w:rStyle w:val="FootnoteTextChar"/>
          <w:sz w:val="20"/>
        </w:rPr>
        <w:t>Отчет для обсуждения на Трехстороннем собрании по вопросам занятости, возможности трудоустройства и равных возможностей в сфере почтовых услуг и услуг электросвязи, Международная организация труда, Женева, 13</w:t>
      </w:r>
      <w:r w:rsidRPr="00FC336C">
        <w:rPr>
          <w:rStyle w:val="FootnoteTextChar"/>
          <w:sz w:val="20"/>
        </w:rPr>
        <w:sym w:font="Symbol" w:char="F02D"/>
      </w:r>
      <w:r w:rsidRPr="00FC336C">
        <w:rPr>
          <w:rStyle w:val="FootnoteTextChar"/>
          <w:sz w:val="20"/>
        </w:rPr>
        <w:t>17 мая 2002 года.</w:t>
      </w:r>
    </w:p>
  </w:footnote>
  <w:footnote w:id="4">
    <w:p w:rsidR="007F380B" w:rsidRPr="002F1C3A" w:rsidRDefault="007F380B" w:rsidP="00713E35">
      <w:pPr>
        <w:pStyle w:val="FootnoteText"/>
        <w:spacing w:before="40"/>
        <w:ind w:hanging="284"/>
      </w:pPr>
      <w:r w:rsidRPr="002F1C3A">
        <w:rPr>
          <w:rStyle w:val="FootnoteReference"/>
          <w:rFonts w:eastAsia="Calibri"/>
        </w:rPr>
        <w:footnoteRef/>
      </w:r>
      <w:r>
        <w:rPr>
          <w:lang w:val="ru-RU"/>
        </w:rPr>
        <w:tab/>
      </w:r>
      <w:r w:rsidRPr="002F1C3A">
        <w:t>Вклад Камеруна на собрании 1</w:t>
      </w:r>
      <w:r w:rsidRPr="002F1C3A">
        <w:noBreakHyphen/>
        <w:t xml:space="preserve">й Исследовательской комиссии, 7–11 сентября 2009 года, Документ 1/290, Тематическое исследование в Камеруне, </w:t>
      </w:r>
      <w:hyperlink r:id="rId3" w:history="1">
        <w:r w:rsidRPr="000C1AF7">
          <w:rPr>
            <w:u w:val="single"/>
          </w:rPr>
          <w:t>http://www.itu.int/md/D06-SG01-C-0237/en</w:t>
        </w:r>
      </w:hyperlink>
      <w:r w:rsidRPr="002F1C3A">
        <w:t>.</w:t>
      </w:r>
    </w:p>
  </w:footnote>
  <w:footnote w:id="5">
    <w:p w:rsidR="007F380B" w:rsidRPr="002F1C3A" w:rsidRDefault="007F380B" w:rsidP="00F451A8">
      <w:pPr>
        <w:pStyle w:val="FootnoteText"/>
        <w:spacing w:before="40"/>
        <w:ind w:hanging="284"/>
        <w:jc w:val="left"/>
      </w:pPr>
      <w:r w:rsidRPr="002F1C3A">
        <w:rPr>
          <w:rStyle w:val="FootnoteReference"/>
          <w:rFonts w:eastAsia="Calibri"/>
        </w:rPr>
        <w:footnoteRef/>
      </w:r>
      <w:r w:rsidRPr="00427AE3">
        <w:rPr>
          <w:rFonts w:ascii="Verdana" w:eastAsia="Calibri" w:hAnsi="Verdana" w:cs="Arial"/>
          <w:color w:val="000000"/>
          <w:position w:val="6"/>
          <w:sz w:val="14"/>
          <w:szCs w:val="14"/>
          <w:lang w:eastAsia="fr-FR"/>
        </w:rPr>
        <w:tab/>
      </w:r>
      <w:r w:rsidRPr="002F1C3A">
        <w:t>См. сноску 2.</w:t>
      </w:r>
    </w:p>
  </w:footnote>
  <w:footnote w:id="6">
    <w:p w:rsidR="007F380B" w:rsidRPr="002F1C3A" w:rsidRDefault="007F380B" w:rsidP="002F1C3A">
      <w:pPr>
        <w:tabs>
          <w:tab w:val="left" w:pos="284"/>
        </w:tabs>
        <w:spacing w:before="40"/>
        <w:ind w:left="284" w:hanging="284"/>
        <w:rPr>
          <w:rStyle w:val="FootnoteTextChar"/>
          <w:sz w:val="20"/>
        </w:rPr>
      </w:pPr>
      <w:r w:rsidRPr="002F1C3A">
        <w:rPr>
          <w:rStyle w:val="FootnoteReference"/>
        </w:rPr>
        <w:footnoteRef/>
      </w:r>
      <w:r w:rsidRPr="001C7D9B">
        <w:rPr>
          <w:rFonts w:ascii="Verdana" w:hAnsi="Verdana"/>
          <w:sz w:val="16"/>
          <w:szCs w:val="16"/>
          <w:lang w:val="en-US"/>
        </w:rPr>
        <w:tab/>
      </w:r>
      <w:r w:rsidRPr="002F1C3A">
        <w:rPr>
          <w:rStyle w:val="FootnoteTextChar"/>
          <w:sz w:val="20"/>
        </w:rPr>
        <w:t xml:space="preserve">Lewin David, Sweet Susan, December 2005,The economic impact of mobile services in Latin America, A report for the GSMA, GSM Latin America and AHCIET, </w:t>
      </w:r>
      <w:hyperlink r:id="rId4" w:history="1">
        <w:r w:rsidRPr="00172B9B">
          <w:rPr>
            <w:rStyle w:val="FootnoteTextChar"/>
            <w:sz w:val="20"/>
            <w:u w:val="single"/>
          </w:rPr>
          <w:t>http://www.gsmlaa.org/files/content/0/93/GSM%20LA%20Study_</w:t>
        </w:r>
        <w:r w:rsidRPr="00172B9B">
          <w:rPr>
            <w:rStyle w:val="FootnoteTextChar"/>
            <w:sz w:val="20"/>
            <w:u w:val="single"/>
          </w:rPr>
          <w:br/>
          <w:t>The%20Economic%20Impact_English.pdf</w:t>
        </w:r>
      </w:hyperlink>
      <w:r w:rsidRPr="002F1C3A">
        <w:rPr>
          <w:rStyle w:val="FootnoteTextChar"/>
          <w:sz w:val="20"/>
        </w:rPr>
        <w:t>.</w:t>
      </w:r>
    </w:p>
  </w:footnote>
  <w:footnote w:id="7">
    <w:p w:rsidR="007F380B" w:rsidRPr="002F1C3A" w:rsidRDefault="007F380B" w:rsidP="00713E35">
      <w:pPr>
        <w:pStyle w:val="FootnoteText"/>
        <w:spacing w:before="40"/>
        <w:ind w:hanging="284"/>
      </w:pPr>
      <w:r w:rsidRPr="002F1C3A">
        <w:rPr>
          <w:rStyle w:val="FootnoteReference"/>
          <w:rFonts w:eastAsia="Calibri"/>
        </w:rPr>
        <w:footnoteRef/>
      </w:r>
      <w:r w:rsidRPr="002F1C3A">
        <w:rPr>
          <w:rStyle w:val="FootnoteReference"/>
          <w:rFonts w:eastAsia="Calibri"/>
        </w:rPr>
        <w:t xml:space="preserve"> </w:t>
      </w:r>
      <w:r>
        <w:rPr>
          <w:rFonts w:ascii="Verdana" w:eastAsia="Calibri" w:hAnsi="Verdana" w:cs="Arial"/>
          <w:color w:val="000000"/>
          <w:position w:val="6"/>
          <w:sz w:val="14"/>
          <w:szCs w:val="14"/>
          <w:lang w:val="ru-RU" w:eastAsia="fr-FR"/>
        </w:rPr>
        <w:tab/>
      </w:r>
      <w:r w:rsidRPr="002F1C3A">
        <w:t xml:space="preserve">Вклад компании Pakistan Mobile, представленный на собрании Группы Докладчика по Вопросу 21 в Каире (март 2009 года), Документ RGQ 21/1/016, </w:t>
      </w:r>
      <w:hyperlink r:id="rId5" w:history="1">
        <w:r w:rsidRPr="00172B9B">
          <w:rPr>
            <w:u w:val="single"/>
          </w:rPr>
          <w:t>http://www.itu.int/md/D06-RGQ21.1-C-0016/en</w:t>
        </w:r>
      </w:hyperlink>
      <w:r w:rsidRPr="002F1C3A">
        <w:t>.</w:t>
      </w:r>
    </w:p>
  </w:footnote>
  <w:footnote w:id="8">
    <w:p w:rsidR="007F380B" w:rsidRPr="002F1C3A" w:rsidRDefault="007F380B" w:rsidP="00713E35">
      <w:pPr>
        <w:pStyle w:val="FootnoteText"/>
        <w:spacing w:before="40"/>
        <w:ind w:hanging="284"/>
      </w:pPr>
      <w:r w:rsidRPr="002F1C3A">
        <w:rPr>
          <w:rStyle w:val="FootnoteReference"/>
          <w:rFonts w:eastAsia="Calibri"/>
        </w:rPr>
        <w:footnoteRef/>
      </w:r>
      <w:r w:rsidRPr="002F1C3A">
        <w:rPr>
          <w:rStyle w:val="FootnoteReference"/>
          <w:rFonts w:eastAsia="Calibri"/>
        </w:rPr>
        <w:t xml:space="preserve"> </w:t>
      </w:r>
      <w:r w:rsidRPr="00427AE3">
        <w:rPr>
          <w:rFonts w:ascii="Verdana" w:eastAsia="Calibri" w:hAnsi="Verdana" w:cs="Arial"/>
          <w:color w:val="000000"/>
          <w:position w:val="6"/>
          <w:sz w:val="14"/>
          <w:szCs w:val="14"/>
          <w:lang w:eastAsia="fr-FR"/>
        </w:rPr>
        <w:tab/>
      </w:r>
      <w:r w:rsidRPr="002F1C3A">
        <w:t xml:space="preserve">Ubaru Moses, Draft report of the Joint ECA -ITU-Issues Paper on the impact of ICTs on Employment and Poverty Alleviation in Africa (Opportunities and challenges), </w:t>
      </w:r>
      <w:hyperlink r:id="rId6" w:history="1">
        <w:r w:rsidRPr="00172B9B">
          <w:rPr>
            <w:u w:val="single"/>
          </w:rPr>
          <w:t>http://www.uneca.org/.../Issues_Paper_Impact_ICTs_</w:t>
        </w:r>
        <w:r w:rsidRPr="00172B9B">
          <w:rPr>
            <w:u w:val="single"/>
          </w:rPr>
          <w:br/>
          <w:t>Employent_Poverty_Alleviation_Africa-Ubaru-EN.ppt</w:t>
        </w:r>
      </w:hyperlink>
    </w:p>
  </w:footnote>
  <w:footnote w:id="9">
    <w:p w:rsidR="007F380B" w:rsidRPr="002F1C3A" w:rsidRDefault="007F380B" w:rsidP="00713E35">
      <w:pPr>
        <w:pStyle w:val="FootnoteText"/>
        <w:spacing w:before="40"/>
        <w:ind w:hanging="284"/>
      </w:pPr>
      <w:r w:rsidRPr="002F1C3A">
        <w:rPr>
          <w:rStyle w:val="FootnoteReference"/>
          <w:rFonts w:eastAsia="Calibri"/>
        </w:rPr>
        <w:footnoteRef/>
      </w:r>
      <w:r w:rsidRPr="002F1C3A">
        <w:rPr>
          <w:rStyle w:val="FootnoteReference"/>
          <w:rFonts w:eastAsia="Calibri"/>
        </w:rPr>
        <w:t xml:space="preserve"> </w:t>
      </w:r>
      <w:r>
        <w:rPr>
          <w:rFonts w:eastAsia="Calibri" w:cs="Arial"/>
          <w:color w:val="000000"/>
          <w:position w:val="6"/>
          <w:sz w:val="14"/>
          <w:szCs w:val="14"/>
          <w:lang w:val="ru-RU" w:eastAsia="fr-FR"/>
        </w:rPr>
        <w:tab/>
      </w:r>
      <w:r w:rsidRPr="002F1C3A">
        <w:t>Публикации МСЭ, 2003 год, Тенденции в реформировании электросвязи, 2003 год. Обеспечение универсального доступа к ИКТ – Практическое пособие для регуляторных органов, глава 3, стр. 55.</w:t>
      </w:r>
    </w:p>
  </w:footnote>
  <w:footnote w:id="10">
    <w:p w:rsidR="007F380B" w:rsidRPr="002F1C3A" w:rsidRDefault="007F380B" w:rsidP="00713E35">
      <w:pPr>
        <w:pStyle w:val="FootnoteText"/>
        <w:spacing w:before="40"/>
        <w:ind w:left="284" w:hanging="284"/>
      </w:pPr>
      <w:r w:rsidRPr="002F1C3A">
        <w:rPr>
          <w:rStyle w:val="FootnoteReference"/>
          <w:rFonts w:eastAsia="Calibri"/>
        </w:rPr>
        <w:footnoteRef/>
      </w:r>
      <w:r w:rsidRPr="00215F7B">
        <w:rPr>
          <w:rFonts w:ascii="Verdana" w:hAnsi="Verdana"/>
          <w:sz w:val="16"/>
          <w:szCs w:val="16"/>
          <w:lang w:val="ru-RU"/>
        </w:rPr>
        <w:tab/>
      </w:r>
      <w:r w:rsidRPr="002F1C3A">
        <w:t>См. сноску 7.</w:t>
      </w:r>
    </w:p>
  </w:footnote>
  <w:footnote w:id="11">
    <w:p w:rsidR="007F380B" w:rsidRPr="002F1C3A" w:rsidRDefault="007F380B" w:rsidP="00713E35">
      <w:pPr>
        <w:pStyle w:val="FootnoteText"/>
        <w:spacing w:before="40"/>
        <w:ind w:hanging="284"/>
      </w:pPr>
      <w:r w:rsidRPr="002F1C3A">
        <w:rPr>
          <w:rStyle w:val="FootnoteReference"/>
          <w:rFonts w:eastAsia="Calibri"/>
        </w:rPr>
        <w:footnoteRef/>
      </w:r>
      <w:r>
        <w:rPr>
          <w:rFonts w:ascii="Verdana" w:hAnsi="Verdana"/>
          <w:sz w:val="16"/>
          <w:szCs w:val="16"/>
          <w:lang w:val="ru-RU"/>
        </w:rPr>
        <w:tab/>
      </w:r>
      <w:r w:rsidRPr="002F1C3A">
        <w:t xml:space="preserve">Вклад Танзании на собрании 1-й Исследовательской комиссии, Женева, 7–11 сентября 2009 года, Документ 1/284, The impact of Mobile communications on Economic Development: The Case of Tanzania, </w:t>
      </w:r>
      <w:hyperlink r:id="rId7" w:history="1">
        <w:r w:rsidRPr="00172B9B">
          <w:rPr>
            <w:u w:val="single"/>
          </w:rPr>
          <w:t>http://www.itu.int/md/D06-SG01-C-0284/en</w:t>
        </w:r>
      </w:hyperlink>
      <w:r w:rsidRPr="002F1C3A">
        <w:t>.</w:t>
      </w:r>
    </w:p>
  </w:footnote>
  <w:footnote w:id="12">
    <w:p w:rsidR="007F380B" w:rsidRPr="00AA54FE" w:rsidRDefault="007F380B" w:rsidP="00F451A8">
      <w:pPr>
        <w:spacing w:before="40"/>
        <w:ind w:left="284" w:hanging="284"/>
        <w:rPr>
          <w:rStyle w:val="FootnoteTextChar"/>
          <w:sz w:val="20"/>
        </w:rPr>
      </w:pPr>
      <w:r w:rsidRPr="00AA54FE">
        <w:rPr>
          <w:rStyle w:val="FootnoteReference"/>
          <w:rFonts w:eastAsia="Calibri"/>
        </w:rPr>
        <w:footnoteRef/>
      </w:r>
      <w:r w:rsidRPr="00215F7B">
        <w:rPr>
          <w:sz w:val="16"/>
          <w:szCs w:val="16"/>
          <w:lang w:val="ru-RU"/>
        </w:rPr>
        <w:tab/>
      </w:r>
      <w:r w:rsidRPr="00AA54FE">
        <w:rPr>
          <w:rStyle w:val="FootnoteTextChar"/>
          <w:sz w:val="20"/>
        </w:rPr>
        <w:t>Веб-сайт Бюро статистики труда Соединенных Штатов (</w:t>
      </w:r>
      <w:r w:rsidRPr="00172B9B">
        <w:rPr>
          <w:rStyle w:val="FootnoteTextChar"/>
          <w:sz w:val="20"/>
          <w:u w:val="single"/>
          <w:lang w:val="en-US"/>
        </w:rPr>
        <w:t>http://</w:t>
      </w:r>
      <w:hyperlink r:id="rId8" w:history="1">
        <w:r w:rsidRPr="00172B9B">
          <w:rPr>
            <w:rStyle w:val="FootnoteTextChar"/>
            <w:sz w:val="20"/>
            <w:u w:val="single"/>
          </w:rPr>
          <w:t>www.bls.gov</w:t>
        </w:r>
      </w:hyperlink>
      <w:r w:rsidRPr="00AA54FE">
        <w:rPr>
          <w:rStyle w:val="FootnoteTextChar"/>
          <w:sz w:val="20"/>
        </w:rPr>
        <w:t>).</w:t>
      </w:r>
    </w:p>
  </w:footnote>
  <w:footnote w:id="13">
    <w:p w:rsidR="007F380B" w:rsidRPr="00AA54FE" w:rsidRDefault="007F380B" w:rsidP="00F451A8">
      <w:pPr>
        <w:spacing w:before="40"/>
        <w:ind w:left="284" w:hanging="284"/>
        <w:rPr>
          <w:rStyle w:val="FootnoteTextChar"/>
          <w:sz w:val="20"/>
        </w:rPr>
      </w:pPr>
      <w:r w:rsidRPr="00AA54FE">
        <w:rPr>
          <w:rStyle w:val="FootnoteReference"/>
          <w:rFonts w:eastAsia="Calibri"/>
        </w:rPr>
        <w:footnoteRef/>
      </w:r>
      <w:r w:rsidRPr="00142081">
        <w:rPr>
          <w:sz w:val="16"/>
          <w:szCs w:val="16"/>
          <w:lang w:val="ru-RU"/>
        </w:rPr>
        <w:t xml:space="preserve"> </w:t>
      </w:r>
      <w:r>
        <w:rPr>
          <w:sz w:val="16"/>
          <w:szCs w:val="16"/>
          <w:lang w:val="ru-RU"/>
        </w:rPr>
        <w:tab/>
      </w:r>
      <w:r w:rsidRPr="00AA54FE">
        <w:rPr>
          <w:rStyle w:val="FootnoteTextChar"/>
          <w:sz w:val="20"/>
        </w:rPr>
        <w:t>См. сноску 4.</w:t>
      </w:r>
    </w:p>
  </w:footnote>
  <w:footnote w:id="14">
    <w:p w:rsidR="007F380B" w:rsidRPr="00AA54FE" w:rsidRDefault="007F380B" w:rsidP="00F451A8">
      <w:pPr>
        <w:spacing w:before="40"/>
        <w:ind w:left="284" w:hanging="284"/>
        <w:rPr>
          <w:rStyle w:val="FootnoteTextChar"/>
          <w:sz w:val="20"/>
        </w:rPr>
      </w:pPr>
      <w:r w:rsidRPr="00AA54FE">
        <w:rPr>
          <w:rStyle w:val="FootnoteReference"/>
          <w:rFonts w:eastAsia="Calibri"/>
        </w:rPr>
        <w:footnoteRef/>
      </w:r>
      <w:r w:rsidRPr="00AA54FE">
        <w:rPr>
          <w:rStyle w:val="FootnoteReference"/>
        </w:rPr>
        <w:t xml:space="preserve"> </w:t>
      </w:r>
      <w:r>
        <w:rPr>
          <w:sz w:val="16"/>
          <w:szCs w:val="16"/>
          <w:lang w:val="ru-RU"/>
        </w:rPr>
        <w:tab/>
      </w:r>
      <w:r w:rsidRPr="00AA54FE">
        <w:rPr>
          <w:rStyle w:val="FootnoteTextChar"/>
          <w:sz w:val="20"/>
        </w:rPr>
        <w:t xml:space="preserve">Региональное отделение МСЭ для Африки, презентация на собрании 1-й Исследовательской комиссии, </w:t>
      </w:r>
      <w:r w:rsidRPr="00AA54FE">
        <w:rPr>
          <w:rStyle w:val="FootnoteTextChar"/>
          <w:sz w:val="20"/>
        </w:rPr>
        <w:br/>
        <w:t xml:space="preserve">7–11 сентября 2009 года Документ 1/290, </w:t>
      </w:r>
      <w:r w:rsidRPr="00AA54FE">
        <w:rPr>
          <w:rStyle w:val="FootnoteTextChar"/>
          <w:rFonts w:eastAsia="SimHei"/>
          <w:sz w:val="20"/>
        </w:rPr>
        <w:t>Aperçu sur le projet pilote e-emploi au Congo Brazzaville</w:t>
      </w:r>
      <w:r w:rsidRPr="00AA54FE">
        <w:rPr>
          <w:rStyle w:val="FootnoteTextChar"/>
          <w:sz w:val="20"/>
        </w:rPr>
        <w:t xml:space="preserve">, </w:t>
      </w:r>
      <w:r w:rsidRPr="00AA54FE">
        <w:rPr>
          <w:rStyle w:val="FootnoteTextChar"/>
          <w:sz w:val="20"/>
        </w:rPr>
        <w:br/>
      </w:r>
      <w:hyperlink r:id="rId9" w:history="1">
        <w:r w:rsidRPr="00172B9B">
          <w:rPr>
            <w:rStyle w:val="FootnoteTextChar"/>
            <w:sz w:val="20"/>
            <w:u w:val="single"/>
          </w:rPr>
          <w:t>http://www.itu.int/md/D06-SG01-C-0284/en</w:t>
        </w:r>
      </w:hyperlink>
      <w:r w:rsidRPr="00AA54FE">
        <w:rPr>
          <w:rStyle w:val="FootnoteTextChar"/>
          <w:sz w:val="20"/>
        </w:rPr>
        <w:t>.</w:t>
      </w:r>
    </w:p>
  </w:footnote>
  <w:footnote w:id="15">
    <w:p w:rsidR="007F380B" w:rsidRPr="00AA54FE" w:rsidRDefault="007F380B" w:rsidP="00AA54FE">
      <w:pPr>
        <w:tabs>
          <w:tab w:val="left" w:pos="284"/>
        </w:tabs>
        <w:spacing w:before="40"/>
        <w:ind w:left="284" w:hanging="284"/>
        <w:rPr>
          <w:sz w:val="20"/>
          <w:lang w:val="en-US"/>
        </w:rPr>
      </w:pPr>
      <w:r w:rsidRPr="00AA54FE">
        <w:rPr>
          <w:rStyle w:val="FootnoteReference"/>
          <w:rFonts w:eastAsia="Calibri" w:cs="Arial"/>
          <w:color w:val="000000"/>
          <w:szCs w:val="16"/>
          <w:lang w:val="ru-RU" w:eastAsia="fr-FR"/>
        </w:rPr>
        <w:footnoteRef/>
      </w:r>
      <w:r w:rsidRPr="008565B7">
        <w:rPr>
          <w:sz w:val="16"/>
          <w:szCs w:val="16"/>
          <w:lang w:val="en-US"/>
        </w:rPr>
        <w:tab/>
      </w:r>
      <w:r w:rsidRPr="00AA54FE">
        <w:rPr>
          <w:sz w:val="20"/>
        </w:rPr>
        <w:t>International</w:t>
      </w:r>
      <w:r w:rsidRPr="00AA54FE">
        <w:rPr>
          <w:sz w:val="20"/>
          <w:lang w:val="en-US"/>
        </w:rPr>
        <w:t xml:space="preserve"> </w:t>
      </w:r>
      <w:r w:rsidRPr="00AA54FE">
        <w:rPr>
          <w:sz w:val="20"/>
        </w:rPr>
        <w:t>Labour</w:t>
      </w:r>
      <w:r w:rsidRPr="00AA54FE">
        <w:rPr>
          <w:sz w:val="20"/>
          <w:lang w:val="en-US"/>
        </w:rPr>
        <w:t xml:space="preserve"> </w:t>
      </w:r>
      <w:r w:rsidRPr="00AA54FE">
        <w:rPr>
          <w:sz w:val="20"/>
        </w:rPr>
        <w:t>Office</w:t>
      </w:r>
      <w:r w:rsidRPr="00AA54FE">
        <w:rPr>
          <w:sz w:val="20"/>
          <w:lang w:val="en-US"/>
        </w:rPr>
        <w:t xml:space="preserve">, 2002, </w:t>
      </w:r>
      <w:r w:rsidRPr="00AA54FE">
        <w:rPr>
          <w:sz w:val="20"/>
        </w:rPr>
        <w:t>Confronting</w:t>
      </w:r>
      <w:r w:rsidRPr="00AA54FE">
        <w:rPr>
          <w:sz w:val="20"/>
          <w:lang w:val="en-US"/>
        </w:rPr>
        <w:t xml:space="preserve"> </w:t>
      </w:r>
      <w:r w:rsidRPr="00AA54FE">
        <w:rPr>
          <w:sz w:val="20"/>
        </w:rPr>
        <w:t>the</w:t>
      </w:r>
      <w:r w:rsidRPr="00AA54FE">
        <w:rPr>
          <w:sz w:val="20"/>
          <w:lang w:val="en-US"/>
        </w:rPr>
        <w:t xml:space="preserve"> </w:t>
      </w:r>
      <w:r w:rsidRPr="00AA54FE">
        <w:rPr>
          <w:sz w:val="20"/>
        </w:rPr>
        <w:t>Social</w:t>
      </w:r>
      <w:r w:rsidRPr="00AA54FE">
        <w:rPr>
          <w:sz w:val="20"/>
          <w:lang w:val="en-US"/>
        </w:rPr>
        <w:t xml:space="preserve"> </w:t>
      </w:r>
      <w:r w:rsidRPr="00AA54FE">
        <w:rPr>
          <w:sz w:val="20"/>
        </w:rPr>
        <w:t>and</w:t>
      </w:r>
      <w:r w:rsidRPr="00AA54FE">
        <w:rPr>
          <w:sz w:val="20"/>
          <w:lang w:val="en-US"/>
        </w:rPr>
        <w:t xml:space="preserve"> </w:t>
      </w:r>
      <w:r w:rsidRPr="00AA54FE">
        <w:rPr>
          <w:sz w:val="20"/>
        </w:rPr>
        <w:t>Labour</w:t>
      </w:r>
      <w:r w:rsidRPr="00AA54FE">
        <w:rPr>
          <w:sz w:val="20"/>
          <w:lang w:val="en-US"/>
        </w:rPr>
        <w:t xml:space="preserve"> </w:t>
      </w:r>
      <w:r w:rsidRPr="00AA54FE">
        <w:rPr>
          <w:sz w:val="20"/>
        </w:rPr>
        <w:t>Challenges</w:t>
      </w:r>
      <w:r w:rsidRPr="00AA54FE">
        <w:rPr>
          <w:sz w:val="20"/>
          <w:lang w:val="en-US"/>
        </w:rPr>
        <w:t xml:space="preserve"> </w:t>
      </w:r>
      <w:r w:rsidRPr="00AA54FE">
        <w:rPr>
          <w:sz w:val="20"/>
        </w:rPr>
        <w:t>of</w:t>
      </w:r>
      <w:r w:rsidRPr="00AA54FE">
        <w:rPr>
          <w:sz w:val="20"/>
          <w:lang w:val="en-US"/>
        </w:rPr>
        <w:t xml:space="preserve"> </w:t>
      </w:r>
      <w:r w:rsidRPr="00AA54FE">
        <w:rPr>
          <w:sz w:val="20"/>
        </w:rPr>
        <w:t>Privatisation</w:t>
      </w:r>
      <w:r w:rsidRPr="00AA54FE">
        <w:rPr>
          <w:sz w:val="20"/>
          <w:lang w:val="en-US"/>
        </w:rPr>
        <w:t xml:space="preserve"> </w:t>
      </w:r>
      <w:r w:rsidRPr="00AA54FE">
        <w:rPr>
          <w:sz w:val="20"/>
        </w:rPr>
        <w:t>in</w:t>
      </w:r>
      <w:r w:rsidRPr="00AA54FE">
        <w:rPr>
          <w:sz w:val="20"/>
          <w:lang w:val="en-US"/>
        </w:rPr>
        <w:t xml:space="preserve"> </w:t>
      </w:r>
      <w:r w:rsidRPr="00AA54FE">
        <w:rPr>
          <w:sz w:val="20"/>
        </w:rPr>
        <w:t>Argentina</w:t>
      </w:r>
      <w:r w:rsidRPr="00AA54FE">
        <w:rPr>
          <w:sz w:val="20"/>
          <w:lang w:val="en-US"/>
        </w:rPr>
        <w:t xml:space="preserve">: </w:t>
      </w:r>
      <w:r w:rsidRPr="00AA54FE">
        <w:rPr>
          <w:sz w:val="20"/>
        </w:rPr>
        <w:t>Multinational</w:t>
      </w:r>
      <w:r w:rsidRPr="00AA54FE">
        <w:rPr>
          <w:sz w:val="20"/>
          <w:lang w:val="en-US"/>
        </w:rPr>
        <w:t xml:space="preserve"> </w:t>
      </w:r>
      <w:r w:rsidRPr="00AA54FE">
        <w:rPr>
          <w:sz w:val="20"/>
        </w:rPr>
        <w:t>Enterprises in Telecommunications in the 1990s, Working Paper No. 90, Geneva</w:t>
      </w:r>
      <w:r w:rsidRPr="00AA54FE">
        <w:rPr>
          <w:sz w:val="20"/>
          <w:lang w:val="en-US"/>
        </w:rPr>
        <w:t>.</w:t>
      </w:r>
    </w:p>
  </w:footnote>
  <w:footnote w:id="16">
    <w:p w:rsidR="007F380B" w:rsidRPr="00AA54FE" w:rsidRDefault="007F380B" w:rsidP="00AA54FE">
      <w:pPr>
        <w:tabs>
          <w:tab w:val="left" w:pos="284"/>
        </w:tabs>
        <w:spacing w:before="40"/>
        <w:ind w:left="284" w:hanging="284"/>
        <w:rPr>
          <w:sz w:val="20"/>
          <w:lang w:val="en-US"/>
        </w:rPr>
      </w:pPr>
      <w:r w:rsidRPr="00AA54FE">
        <w:rPr>
          <w:rStyle w:val="FootnoteReference"/>
          <w:rFonts w:eastAsia="Calibri" w:cs="Arial"/>
          <w:color w:val="000000"/>
          <w:szCs w:val="16"/>
          <w:lang w:val="ru-RU" w:eastAsia="fr-FR"/>
        </w:rPr>
        <w:footnoteRef/>
      </w:r>
      <w:r w:rsidRPr="00AA54FE">
        <w:rPr>
          <w:rStyle w:val="FootnoteReference"/>
          <w:rFonts w:eastAsia="Calibri" w:cs="Arial"/>
          <w:color w:val="000000"/>
          <w:szCs w:val="16"/>
          <w:lang w:val="en-US" w:eastAsia="fr-FR"/>
        </w:rPr>
        <w:t xml:space="preserve"> </w:t>
      </w:r>
      <w:r w:rsidRPr="00CB10FA">
        <w:rPr>
          <w:sz w:val="16"/>
          <w:szCs w:val="16"/>
          <w:lang w:val="en-US"/>
        </w:rPr>
        <w:tab/>
      </w:r>
      <w:r w:rsidRPr="00AA54FE">
        <w:rPr>
          <w:sz w:val="20"/>
        </w:rPr>
        <w:t>OECD, 2001, Communications Outlook 2001 (Paris), p. 238.</w:t>
      </w:r>
    </w:p>
  </w:footnote>
  <w:footnote w:id="17">
    <w:p w:rsidR="007F380B" w:rsidRPr="00AA54FE" w:rsidRDefault="007F380B" w:rsidP="00172B9B">
      <w:pPr>
        <w:tabs>
          <w:tab w:val="left" w:pos="284"/>
        </w:tabs>
        <w:spacing w:before="40"/>
        <w:ind w:left="284" w:hanging="284"/>
        <w:rPr>
          <w:sz w:val="20"/>
          <w:lang w:val="en-US"/>
        </w:rPr>
      </w:pPr>
      <w:r w:rsidRPr="00AA54FE">
        <w:rPr>
          <w:rStyle w:val="FootnoteReference"/>
          <w:rFonts w:eastAsia="Calibri"/>
        </w:rPr>
        <w:footnoteRef/>
      </w:r>
      <w:r w:rsidRPr="00AA54FE">
        <w:rPr>
          <w:rStyle w:val="FootnoteReference"/>
          <w:rFonts w:eastAsia="Calibri"/>
        </w:rPr>
        <w:t xml:space="preserve"> </w:t>
      </w:r>
      <w:r w:rsidRPr="0008141E">
        <w:rPr>
          <w:sz w:val="16"/>
          <w:szCs w:val="16"/>
          <w:lang w:val="en-US"/>
        </w:rPr>
        <w:tab/>
      </w:r>
      <w:r w:rsidRPr="00AA54FE">
        <w:rPr>
          <w:sz w:val="20"/>
          <w:lang w:val="en-US"/>
        </w:rPr>
        <w:t xml:space="preserve">Latniak Erich and Schmidt Dilcher Jürgen, 2000, Employment and skills in growing business areas of the telecommunication service sector, </w:t>
      </w:r>
      <w:hyperlink r:id="rId10" w:history="1">
        <w:r w:rsidRPr="00B9726D">
          <w:rPr>
            <w:rStyle w:val="Hyperlink"/>
            <w:sz w:val="20"/>
            <w:lang w:val="en-US"/>
          </w:rPr>
          <w:t>http://www.unionnetwork.org/unitelecom.nsf/7bc3a7f8037b9be5c</w:t>
        </w:r>
        <w:r w:rsidRPr="00B9726D">
          <w:rPr>
            <w:rStyle w:val="Hyperlink"/>
            <w:sz w:val="20"/>
            <w:lang w:val="ru-RU"/>
          </w:rPr>
          <w:br/>
        </w:r>
        <w:r w:rsidRPr="00B9726D">
          <w:rPr>
            <w:rStyle w:val="Hyperlink"/>
            <w:sz w:val="20"/>
            <w:lang w:val="en-US"/>
          </w:rPr>
          <w:t>12568f90032d10f/a7bcfdb71bf0bc29c125692100536529?OpenDocument</w:t>
        </w:r>
      </w:hyperlink>
      <w:r w:rsidRPr="00AA54FE">
        <w:rPr>
          <w:sz w:val="20"/>
          <w:lang w:val="en-US"/>
        </w:rPr>
        <w:t>.</w:t>
      </w:r>
    </w:p>
  </w:footnote>
  <w:footnote w:id="18">
    <w:p w:rsidR="007F380B" w:rsidRPr="00DE2C7B" w:rsidRDefault="007F380B" w:rsidP="00AA54FE">
      <w:pPr>
        <w:tabs>
          <w:tab w:val="left" w:pos="284"/>
        </w:tabs>
        <w:spacing w:before="40"/>
        <w:ind w:left="284" w:hanging="284"/>
        <w:rPr>
          <w:lang w:val="en-US"/>
        </w:rPr>
      </w:pPr>
      <w:r w:rsidRPr="00AA54FE">
        <w:rPr>
          <w:rStyle w:val="FootnoteReference"/>
          <w:rFonts w:eastAsia="Calibri" w:cs="Arial"/>
          <w:color w:val="000000"/>
          <w:szCs w:val="16"/>
          <w:lang w:val="ru-RU" w:eastAsia="fr-FR"/>
        </w:rPr>
        <w:footnoteRef/>
      </w:r>
      <w:r w:rsidRPr="00DE2C7B">
        <w:rPr>
          <w:lang w:val="en-US"/>
        </w:rPr>
        <w:t xml:space="preserve"> </w:t>
      </w:r>
      <w:r w:rsidRPr="00F22483">
        <w:rPr>
          <w:lang w:val="en-US"/>
        </w:rPr>
        <w:tab/>
      </w:r>
      <w:r w:rsidRPr="00AA54FE">
        <w:rPr>
          <w:rStyle w:val="FootnoteTextChar"/>
          <w:sz w:val="20"/>
        </w:rPr>
        <w:t>См. сноску 16.</w:t>
      </w:r>
    </w:p>
  </w:footnote>
  <w:footnote w:id="19">
    <w:p w:rsidR="007F380B" w:rsidRPr="00AA54FE" w:rsidRDefault="007F380B" w:rsidP="00AA54FE">
      <w:pPr>
        <w:tabs>
          <w:tab w:val="left" w:pos="284"/>
        </w:tabs>
        <w:spacing w:before="40"/>
        <w:ind w:left="284" w:right="-140" w:hanging="284"/>
        <w:rPr>
          <w:rStyle w:val="FootnoteTextChar"/>
          <w:sz w:val="20"/>
        </w:rPr>
      </w:pPr>
      <w:r w:rsidRPr="00AA54FE">
        <w:rPr>
          <w:rStyle w:val="FootnoteReference"/>
          <w:rFonts w:eastAsia="Calibri" w:cs="Arial"/>
          <w:color w:val="000000"/>
          <w:szCs w:val="16"/>
          <w:lang w:val="ru-RU" w:eastAsia="fr-FR"/>
        </w:rPr>
        <w:footnoteRef/>
      </w:r>
      <w:r w:rsidRPr="002946E5">
        <w:rPr>
          <w:sz w:val="16"/>
          <w:szCs w:val="16"/>
        </w:rPr>
        <w:t xml:space="preserve"> </w:t>
      </w:r>
      <w:r w:rsidRPr="00F22483">
        <w:rPr>
          <w:sz w:val="16"/>
          <w:szCs w:val="16"/>
          <w:lang w:val="en-US"/>
        </w:rPr>
        <w:tab/>
      </w:r>
      <w:r w:rsidRPr="00AA54FE">
        <w:rPr>
          <w:rStyle w:val="FootnoteTextChar"/>
          <w:sz w:val="20"/>
        </w:rPr>
        <w:t xml:space="preserve">Commission of the European Communities, December 2008, New Skills for New Jobs, Anticipating and matching labour market and skills needs, </w:t>
      </w:r>
      <w:hyperlink r:id="rId11" w:history="1">
        <w:r w:rsidRPr="00B9726D">
          <w:rPr>
            <w:rStyle w:val="Hyperlink"/>
            <w:sz w:val="20"/>
          </w:rPr>
          <w:t>http://eurlex.europa.eu/LexUriServ/LexUriServ.do?uri=</w:t>
        </w:r>
        <w:r w:rsidRPr="00B9726D">
          <w:rPr>
            <w:rStyle w:val="Hyperlink"/>
            <w:sz w:val="20"/>
            <w:lang w:val="ru-RU"/>
          </w:rPr>
          <w:br/>
        </w:r>
        <w:r w:rsidRPr="00B9726D">
          <w:rPr>
            <w:rStyle w:val="Hyperlink"/>
            <w:sz w:val="20"/>
          </w:rPr>
          <w:t>COM:2008:0868:FIN:EN:PDF</w:t>
        </w:r>
      </w:hyperlink>
      <w:r w:rsidRPr="00AA54FE">
        <w:rPr>
          <w:rStyle w:val="FootnoteTextChar"/>
          <w:sz w:val="20"/>
        </w:rPr>
        <w:t>.</w:t>
      </w:r>
    </w:p>
  </w:footnote>
  <w:footnote w:id="20">
    <w:p w:rsidR="007F380B" w:rsidRPr="003F5996" w:rsidRDefault="007F380B" w:rsidP="003F5996">
      <w:pPr>
        <w:tabs>
          <w:tab w:val="left" w:pos="284"/>
        </w:tabs>
        <w:spacing w:before="40"/>
        <w:ind w:left="284" w:hanging="284"/>
        <w:rPr>
          <w:sz w:val="20"/>
          <w:lang w:val="en-US"/>
        </w:rPr>
      </w:pPr>
      <w:r w:rsidRPr="003F5996">
        <w:rPr>
          <w:rStyle w:val="FootnoteReference"/>
          <w:rFonts w:eastAsia="Calibri"/>
        </w:rPr>
        <w:footnoteRef/>
      </w:r>
      <w:r w:rsidRPr="002946E5">
        <w:rPr>
          <w:sz w:val="16"/>
          <w:szCs w:val="16"/>
          <w:lang w:val="en-US"/>
        </w:rPr>
        <w:t xml:space="preserve"> </w:t>
      </w:r>
      <w:r w:rsidRPr="00F22483">
        <w:rPr>
          <w:sz w:val="16"/>
          <w:szCs w:val="16"/>
          <w:lang w:val="en-US"/>
        </w:rPr>
        <w:tab/>
      </w:r>
      <w:r w:rsidRPr="003F5996">
        <w:rPr>
          <w:sz w:val="20"/>
          <w:lang w:val="en-US"/>
        </w:rPr>
        <w:t xml:space="preserve">European Commission, 2006, Job Mobility Action Plan of the European Commission 2007-2010, </w:t>
      </w:r>
      <w:r w:rsidRPr="003F5996">
        <w:rPr>
          <w:sz w:val="20"/>
          <w:lang w:val="ru-RU"/>
        </w:rPr>
        <w:t>размещено</w:t>
      </w:r>
      <w:r w:rsidRPr="003F5996">
        <w:rPr>
          <w:sz w:val="20"/>
          <w:lang w:val="en-US"/>
        </w:rPr>
        <w:t xml:space="preserve"> </w:t>
      </w:r>
      <w:r w:rsidRPr="003F5996">
        <w:rPr>
          <w:sz w:val="20"/>
          <w:lang w:val="ru-RU"/>
        </w:rPr>
        <w:t>по</w:t>
      </w:r>
      <w:r w:rsidRPr="003F5996">
        <w:rPr>
          <w:sz w:val="20"/>
          <w:lang w:val="en-US"/>
        </w:rPr>
        <w:t xml:space="preserve"> </w:t>
      </w:r>
      <w:r w:rsidRPr="003F5996">
        <w:rPr>
          <w:sz w:val="20"/>
          <w:lang w:val="ru-RU"/>
        </w:rPr>
        <w:t>адресу</w:t>
      </w:r>
      <w:r w:rsidRPr="003F5996">
        <w:rPr>
          <w:sz w:val="20"/>
          <w:lang w:val="en-US"/>
        </w:rPr>
        <w:t xml:space="preserve">: </w:t>
      </w:r>
      <w:hyperlink r:id="rId12" w:history="1">
        <w:r w:rsidRPr="003F5996">
          <w:rPr>
            <w:rStyle w:val="Hyperlink"/>
            <w:sz w:val="20"/>
            <w:lang w:val="en-US"/>
          </w:rPr>
          <w:t>http://ec.europa.eu/social/main.jsp?catId=540</w:t>
        </w:r>
      </w:hyperlink>
      <w:r w:rsidRPr="003F5996">
        <w:rPr>
          <w:sz w:val="20"/>
          <w:lang w:val="en-US"/>
        </w:rPr>
        <w:t>.</w:t>
      </w:r>
    </w:p>
  </w:footnote>
  <w:footnote w:id="21">
    <w:p w:rsidR="007F380B" w:rsidRPr="003F5996" w:rsidRDefault="007F380B" w:rsidP="003F5996">
      <w:pPr>
        <w:tabs>
          <w:tab w:val="left" w:pos="284"/>
        </w:tabs>
        <w:spacing w:before="40"/>
        <w:ind w:left="284" w:hanging="284"/>
        <w:rPr>
          <w:rFonts w:cs="Arial"/>
          <w:color w:val="000000"/>
          <w:sz w:val="20"/>
          <w:lang w:val="en-US"/>
        </w:rPr>
      </w:pPr>
      <w:r w:rsidRPr="003F5996">
        <w:rPr>
          <w:rStyle w:val="FootnoteReference"/>
          <w:rFonts w:eastAsia="Calibri"/>
        </w:rPr>
        <w:footnoteRef/>
      </w:r>
      <w:r w:rsidRPr="002946E5">
        <w:rPr>
          <w:sz w:val="16"/>
          <w:szCs w:val="16"/>
          <w:lang w:val="en-US"/>
        </w:rPr>
        <w:t xml:space="preserve"> </w:t>
      </w:r>
      <w:r w:rsidRPr="00F22483">
        <w:rPr>
          <w:sz w:val="16"/>
          <w:szCs w:val="16"/>
          <w:lang w:val="en-US"/>
        </w:rPr>
        <w:tab/>
      </w:r>
      <w:r w:rsidRPr="003F5996">
        <w:rPr>
          <w:sz w:val="20"/>
          <w:lang w:val="en-US"/>
        </w:rPr>
        <w:t xml:space="preserve">European Commission, </w:t>
      </w:r>
      <w:r w:rsidRPr="003F5996">
        <w:rPr>
          <w:rFonts w:cs="Arial"/>
          <w:color w:val="000000"/>
          <w:sz w:val="20"/>
          <w:lang w:val="en-US"/>
        </w:rPr>
        <w:t xml:space="preserve">May 2009, </w:t>
      </w:r>
      <w:hyperlink r:id="rId13" w:history="1">
        <w:r w:rsidRPr="003F5996">
          <w:rPr>
            <w:rStyle w:val="Hyperlink"/>
            <w:rFonts w:cs="Arial"/>
            <w:bCs/>
            <w:sz w:val="20"/>
            <w:lang w:val="en-US"/>
          </w:rPr>
          <w:t>Strategic framework for European cooperation in education and training ("ET 2020")</w:t>
        </w:r>
      </w:hyperlink>
      <w:r w:rsidRPr="003F5996">
        <w:rPr>
          <w:rFonts w:cs="Arial"/>
          <w:bCs/>
          <w:sz w:val="20"/>
          <w:lang w:val="en-US"/>
        </w:rPr>
        <w:t>,</w:t>
      </w:r>
      <w:r w:rsidRPr="003F5996">
        <w:rPr>
          <w:rFonts w:cs="Arial"/>
          <w:color w:val="000000"/>
          <w:sz w:val="20"/>
          <w:lang w:val="en-US"/>
        </w:rPr>
        <w:t xml:space="preserve"> </w:t>
      </w:r>
      <w:r w:rsidRPr="003F5996">
        <w:rPr>
          <w:rFonts w:cs="Arial"/>
          <w:color w:val="000000"/>
          <w:sz w:val="20"/>
          <w:lang w:val="ru-RU"/>
        </w:rPr>
        <w:t>принятая</w:t>
      </w:r>
      <w:r w:rsidRPr="003F5996">
        <w:rPr>
          <w:rFonts w:cs="Arial"/>
          <w:color w:val="000000"/>
          <w:sz w:val="20"/>
          <w:lang w:val="en-US"/>
        </w:rPr>
        <w:t xml:space="preserve"> </w:t>
      </w:r>
      <w:r w:rsidRPr="003F5996">
        <w:rPr>
          <w:rFonts w:cs="Arial"/>
          <w:color w:val="000000"/>
          <w:sz w:val="20"/>
          <w:lang w:val="ru-RU"/>
        </w:rPr>
        <w:t>Советом</w:t>
      </w:r>
      <w:r w:rsidRPr="003F5996">
        <w:rPr>
          <w:rFonts w:cs="Arial"/>
          <w:color w:val="000000"/>
          <w:sz w:val="20"/>
          <w:lang w:val="en-US"/>
        </w:rPr>
        <w:t xml:space="preserve">, </w:t>
      </w:r>
      <w:hyperlink r:id="rId14" w:history="1">
        <w:r w:rsidRPr="003F5996">
          <w:rPr>
            <w:rStyle w:val="Hyperlink"/>
            <w:sz w:val="20"/>
            <w:lang w:val="en-US"/>
          </w:rPr>
          <w:t>http://ec.europa.eu/education/lifelong-learning-policy/doc28_en.htm</w:t>
        </w:r>
      </w:hyperlink>
      <w:r w:rsidRPr="003F5996">
        <w:rPr>
          <w:sz w:val="20"/>
          <w:lang w:val="en-US"/>
        </w:rPr>
        <w:t>.</w:t>
      </w:r>
    </w:p>
  </w:footnote>
  <w:footnote w:id="22">
    <w:p w:rsidR="007F380B" w:rsidRPr="003F5996" w:rsidRDefault="007F380B" w:rsidP="003F5996">
      <w:pPr>
        <w:tabs>
          <w:tab w:val="left" w:pos="284"/>
        </w:tabs>
        <w:spacing w:before="40"/>
        <w:ind w:left="284" w:hanging="284"/>
        <w:rPr>
          <w:sz w:val="20"/>
          <w:lang w:val="en-US"/>
        </w:rPr>
      </w:pPr>
      <w:r w:rsidRPr="003F5996">
        <w:rPr>
          <w:rStyle w:val="FootnoteReference"/>
          <w:rFonts w:eastAsia="Calibri"/>
        </w:rPr>
        <w:footnoteRef/>
      </w:r>
      <w:r w:rsidRPr="003F5996">
        <w:rPr>
          <w:rStyle w:val="FootnoteReference"/>
        </w:rPr>
        <w:t xml:space="preserve"> </w:t>
      </w:r>
      <w:r w:rsidRPr="00F22483">
        <w:rPr>
          <w:sz w:val="16"/>
          <w:szCs w:val="16"/>
          <w:lang w:val="en-US"/>
        </w:rPr>
        <w:tab/>
      </w:r>
      <w:r w:rsidRPr="003F5996">
        <w:rPr>
          <w:sz w:val="20"/>
          <w:lang w:val="ru-RU"/>
        </w:rPr>
        <w:t>Вклад</w:t>
      </w:r>
      <w:r w:rsidRPr="003F5996">
        <w:rPr>
          <w:sz w:val="20"/>
          <w:lang w:val="en-US"/>
        </w:rPr>
        <w:t xml:space="preserve"> </w:t>
      </w:r>
      <w:r w:rsidRPr="003F5996">
        <w:rPr>
          <w:sz w:val="20"/>
          <w:lang w:val="ru-RU"/>
        </w:rPr>
        <w:t>Китая</w:t>
      </w:r>
      <w:r w:rsidRPr="003F5996">
        <w:rPr>
          <w:sz w:val="20"/>
          <w:lang w:val="en-US"/>
        </w:rPr>
        <w:t xml:space="preserve"> </w:t>
      </w:r>
      <w:r w:rsidRPr="003F5996">
        <w:rPr>
          <w:sz w:val="20"/>
          <w:lang w:val="ru-RU"/>
        </w:rPr>
        <w:t>на</w:t>
      </w:r>
      <w:r w:rsidRPr="003F5996">
        <w:rPr>
          <w:sz w:val="20"/>
          <w:lang w:val="en-US"/>
        </w:rPr>
        <w:t xml:space="preserve"> </w:t>
      </w:r>
      <w:r w:rsidRPr="003F5996">
        <w:rPr>
          <w:sz w:val="20"/>
          <w:lang w:val="ru-RU"/>
        </w:rPr>
        <w:t>собрании</w:t>
      </w:r>
      <w:r w:rsidRPr="003F5996">
        <w:rPr>
          <w:sz w:val="20"/>
          <w:lang w:val="en-US"/>
        </w:rPr>
        <w:t xml:space="preserve"> 1-</w:t>
      </w:r>
      <w:r w:rsidRPr="003F5996">
        <w:rPr>
          <w:sz w:val="20"/>
          <w:lang w:val="ru-RU"/>
        </w:rPr>
        <w:t>й</w:t>
      </w:r>
      <w:r w:rsidRPr="003F5996">
        <w:rPr>
          <w:sz w:val="20"/>
          <w:lang w:val="en-US"/>
        </w:rPr>
        <w:t xml:space="preserve"> </w:t>
      </w:r>
      <w:r w:rsidRPr="003F5996">
        <w:rPr>
          <w:sz w:val="20"/>
          <w:lang w:val="ru-RU"/>
        </w:rPr>
        <w:t>Исследовательской</w:t>
      </w:r>
      <w:r w:rsidRPr="003F5996">
        <w:rPr>
          <w:sz w:val="20"/>
          <w:lang w:val="en-US"/>
        </w:rPr>
        <w:t xml:space="preserve"> </w:t>
      </w:r>
      <w:r w:rsidRPr="003F5996">
        <w:rPr>
          <w:sz w:val="20"/>
          <w:lang w:val="ru-RU"/>
        </w:rPr>
        <w:t>комиссии</w:t>
      </w:r>
      <w:r w:rsidRPr="003F5996">
        <w:rPr>
          <w:sz w:val="20"/>
          <w:lang w:val="en-US"/>
        </w:rPr>
        <w:t xml:space="preserve">, </w:t>
      </w:r>
      <w:r w:rsidRPr="003F5996">
        <w:rPr>
          <w:sz w:val="20"/>
          <w:lang w:val="ru-RU"/>
        </w:rPr>
        <w:t>Женева</w:t>
      </w:r>
      <w:r w:rsidRPr="003F5996">
        <w:rPr>
          <w:sz w:val="20"/>
          <w:lang w:val="en-US"/>
        </w:rPr>
        <w:t>, 7–11 </w:t>
      </w:r>
      <w:r w:rsidRPr="003F5996">
        <w:rPr>
          <w:sz w:val="20"/>
          <w:lang w:val="ru-RU"/>
        </w:rPr>
        <w:t>сентября</w:t>
      </w:r>
      <w:r w:rsidRPr="003F5996">
        <w:rPr>
          <w:sz w:val="20"/>
          <w:lang w:val="en-US"/>
        </w:rPr>
        <w:t xml:space="preserve"> 2009 </w:t>
      </w:r>
      <w:r w:rsidRPr="003F5996">
        <w:rPr>
          <w:sz w:val="20"/>
          <w:lang w:val="ru-RU"/>
        </w:rPr>
        <w:t>года</w:t>
      </w:r>
      <w:r w:rsidRPr="003F5996">
        <w:rPr>
          <w:sz w:val="20"/>
          <w:lang w:val="en-US"/>
        </w:rPr>
        <w:t xml:space="preserve">, </w:t>
      </w:r>
      <w:r w:rsidRPr="003F5996">
        <w:rPr>
          <w:sz w:val="20"/>
          <w:lang w:val="ru-RU"/>
        </w:rPr>
        <w:t>Документ</w:t>
      </w:r>
      <w:r w:rsidRPr="003F5996">
        <w:rPr>
          <w:sz w:val="20"/>
          <w:lang w:val="en-US"/>
        </w:rPr>
        <w:t> </w:t>
      </w:r>
      <w:r w:rsidRPr="003F5996">
        <w:rPr>
          <w:sz w:val="20"/>
        </w:rPr>
        <w:t xml:space="preserve">1/278, </w:t>
      </w:r>
      <w:r w:rsidRPr="00E568AC">
        <w:rPr>
          <w:sz w:val="20"/>
        </w:rPr>
        <w:t>ICT industry Development accelerates transformation of social employment in China,</w:t>
      </w:r>
      <w:r w:rsidRPr="003F5996">
        <w:rPr>
          <w:sz w:val="20"/>
        </w:rPr>
        <w:t xml:space="preserve"> </w:t>
      </w:r>
      <w:hyperlink r:id="rId15" w:history="1">
        <w:r w:rsidRPr="003F5996">
          <w:rPr>
            <w:rStyle w:val="Hyperlink"/>
            <w:sz w:val="20"/>
          </w:rPr>
          <w:t>http://www.itu.int/md/D06-SG01-C-0278/en</w:t>
        </w:r>
      </w:hyperlink>
      <w:r w:rsidRPr="003F5996">
        <w:rPr>
          <w:sz w:val="20"/>
          <w:lang w:val="en-US"/>
        </w:rPr>
        <w:t>.</w:t>
      </w:r>
    </w:p>
  </w:footnote>
  <w:footnote w:id="23">
    <w:p w:rsidR="007F380B" w:rsidRPr="003F5996" w:rsidRDefault="007F380B" w:rsidP="003F5996">
      <w:pPr>
        <w:tabs>
          <w:tab w:val="left" w:pos="284"/>
        </w:tabs>
        <w:spacing w:before="40"/>
        <w:ind w:left="284" w:hanging="284"/>
        <w:rPr>
          <w:sz w:val="20"/>
          <w:lang w:val="ru-RU"/>
        </w:rPr>
      </w:pPr>
      <w:r w:rsidRPr="003F5996">
        <w:rPr>
          <w:rStyle w:val="FootnoteReference"/>
          <w:rFonts w:eastAsia="Calibri"/>
        </w:rPr>
        <w:footnoteRef/>
      </w:r>
      <w:r w:rsidRPr="003F5996">
        <w:rPr>
          <w:rStyle w:val="FootnoteReference"/>
        </w:rPr>
        <w:t xml:space="preserve"> </w:t>
      </w:r>
      <w:r>
        <w:rPr>
          <w:sz w:val="16"/>
          <w:szCs w:val="16"/>
          <w:lang w:val="ru-RU"/>
        </w:rPr>
        <w:tab/>
      </w:r>
      <w:r w:rsidRPr="003F5996">
        <w:rPr>
          <w:sz w:val="20"/>
          <w:lang w:val="ru-RU"/>
        </w:rPr>
        <w:t>Вклад Габона на собрании 1-й Исследовательской комиссии, Женева, 7–11</w:t>
      </w:r>
      <w:r w:rsidRPr="003F5996">
        <w:rPr>
          <w:sz w:val="20"/>
          <w:lang w:val="en-US"/>
        </w:rPr>
        <w:t> </w:t>
      </w:r>
      <w:r w:rsidRPr="003F5996">
        <w:rPr>
          <w:sz w:val="20"/>
          <w:lang w:val="ru-RU"/>
        </w:rPr>
        <w:t>сентября 2009</w:t>
      </w:r>
      <w:r w:rsidRPr="003F5996">
        <w:rPr>
          <w:sz w:val="20"/>
          <w:lang w:val="en-US"/>
        </w:rPr>
        <w:t> </w:t>
      </w:r>
      <w:r w:rsidRPr="003F5996">
        <w:rPr>
          <w:sz w:val="20"/>
          <w:lang w:val="ru-RU"/>
        </w:rPr>
        <w:t>года, Документ</w:t>
      </w:r>
      <w:r w:rsidRPr="003F5996">
        <w:rPr>
          <w:sz w:val="20"/>
          <w:lang w:val="en-US"/>
        </w:rPr>
        <w:t> </w:t>
      </w:r>
      <w:r w:rsidRPr="003F5996">
        <w:rPr>
          <w:sz w:val="20"/>
          <w:lang w:val="ru-RU"/>
        </w:rPr>
        <w:t xml:space="preserve"> 1/262, </w:t>
      </w:r>
      <w:hyperlink r:id="rId16" w:history="1">
        <w:r w:rsidRPr="003F5996">
          <w:rPr>
            <w:rStyle w:val="Hyperlink"/>
            <w:sz w:val="20"/>
          </w:rPr>
          <w:t>http</w:t>
        </w:r>
        <w:r w:rsidRPr="003F5996">
          <w:rPr>
            <w:rStyle w:val="Hyperlink"/>
            <w:sz w:val="20"/>
            <w:lang w:val="ru-RU"/>
          </w:rPr>
          <w:t>://</w:t>
        </w:r>
        <w:r w:rsidRPr="003F5996">
          <w:rPr>
            <w:rStyle w:val="Hyperlink"/>
            <w:sz w:val="20"/>
          </w:rPr>
          <w:t>www</w:t>
        </w:r>
        <w:r w:rsidRPr="003F5996">
          <w:rPr>
            <w:rStyle w:val="Hyperlink"/>
            <w:sz w:val="20"/>
            <w:lang w:val="ru-RU"/>
          </w:rPr>
          <w:t>.</w:t>
        </w:r>
        <w:r w:rsidRPr="003F5996">
          <w:rPr>
            <w:rStyle w:val="Hyperlink"/>
            <w:sz w:val="20"/>
          </w:rPr>
          <w:t>itu</w:t>
        </w:r>
        <w:r w:rsidRPr="003F5996">
          <w:rPr>
            <w:rStyle w:val="Hyperlink"/>
            <w:sz w:val="20"/>
            <w:lang w:val="ru-RU"/>
          </w:rPr>
          <w:t>.</w:t>
        </w:r>
        <w:r w:rsidRPr="003F5996">
          <w:rPr>
            <w:rStyle w:val="Hyperlink"/>
            <w:sz w:val="20"/>
          </w:rPr>
          <w:t>int</w:t>
        </w:r>
        <w:r w:rsidRPr="003F5996">
          <w:rPr>
            <w:rStyle w:val="Hyperlink"/>
            <w:sz w:val="20"/>
            <w:lang w:val="ru-RU"/>
          </w:rPr>
          <w:t>/</w:t>
        </w:r>
        <w:r w:rsidRPr="003F5996">
          <w:rPr>
            <w:rStyle w:val="Hyperlink"/>
            <w:sz w:val="20"/>
          </w:rPr>
          <w:t>md</w:t>
        </w:r>
        <w:r w:rsidRPr="003F5996">
          <w:rPr>
            <w:rStyle w:val="Hyperlink"/>
            <w:sz w:val="20"/>
            <w:lang w:val="ru-RU"/>
          </w:rPr>
          <w:t>/</w:t>
        </w:r>
        <w:r w:rsidRPr="003F5996">
          <w:rPr>
            <w:rStyle w:val="Hyperlink"/>
            <w:sz w:val="20"/>
          </w:rPr>
          <w:t>D</w:t>
        </w:r>
        <w:r w:rsidRPr="003F5996">
          <w:rPr>
            <w:rStyle w:val="Hyperlink"/>
            <w:sz w:val="20"/>
            <w:lang w:val="ru-RU"/>
          </w:rPr>
          <w:t>06-</w:t>
        </w:r>
        <w:r w:rsidRPr="003F5996">
          <w:rPr>
            <w:rStyle w:val="Hyperlink"/>
            <w:sz w:val="20"/>
          </w:rPr>
          <w:t>SG</w:t>
        </w:r>
        <w:r w:rsidRPr="003F5996">
          <w:rPr>
            <w:rStyle w:val="Hyperlink"/>
            <w:sz w:val="20"/>
            <w:lang w:val="ru-RU"/>
          </w:rPr>
          <w:t>01-</w:t>
        </w:r>
        <w:r w:rsidRPr="003F5996">
          <w:rPr>
            <w:rStyle w:val="Hyperlink"/>
            <w:sz w:val="20"/>
          </w:rPr>
          <w:t>C</w:t>
        </w:r>
        <w:r w:rsidRPr="003F5996">
          <w:rPr>
            <w:rStyle w:val="Hyperlink"/>
            <w:sz w:val="20"/>
            <w:lang w:val="ru-RU"/>
          </w:rPr>
          <w:t>-0262/</w:t>
        </w:r>
        <w:r w:rsidRPr="003F5996">
          <w:rPr>
            <w:rStyle w:val="Hyperlink"/>
            <w:sz w:val="20"/>
          </w:rPr>
          <w:t>en</w:t>
        </w:r>
      </w:hyperlink>
      <w:r w:rsidRPr="003F5996">
        <w:rPr>
          <w:sz w:val="20"/>
          <w:lang w:val="ru-RU"/>
        </w:rPr>
        <w:t>.</w:t>
      </w:r>
    </w:p>
  </w:footnote>
  <w:footnote w:id="24">
    <w:p w:rsidR="007F380B" w:rsidRPr="003F5996" w:rsidRDefault="007F380B" w:rsidP="003F5996">
      <w:pPr>
        <w:tabs>
          <w:tab w:val="left" w:pos="284"/>
        </w:tabs>
        <w:spacing w:before="40"/>
        <w:ind w:left="284" w:hanging="284"/>
        <w:rPr>
          <w:sz w:val="20"/>
          <w:lang w:val="ru-RU"/>
        </w:rPr>
      </w:pPr>
      <w:r w:rsidRPr="003F5996">
        <w:rPr>
          <w:rStyle w:val="FootnoteReference"/>
          <w:rFonts w:eastAsia="Calibri"/>
        </w:rPr>
        <w:footnoteRef/>
      </w:r>
      <w:r w:rsidRPr="003F5996">
        <w:rPr>
          <w:rStyle w:val="FootnoteReference"/>
        </w:rPr>
        <w:t xml:space="preserve"> </w:t>
      </w:r>
      <w:r>
        <w:rPr>
          <w:sz w:val="16"/>
          <w:szCs w:val="16"/>
          <w:lang w:val="ru-RU"/>
        </w:rPr>
        <w:tab/>
      </w:r>
      <w:r w:rsidRPr="003F5996">
        <w:rPr>
          <w:sz w:val="20"/>
          <w:lang w:val="ru-RU"/>
        </w:rPr>
        <w:t xml:space="preserve">Вклад </w:t>
      </w:r>
      <w:r w:rsidRPr="003F5996">
        <w:rPr>
          <w:sz w:val="20"/>
        </w:rPr>
        <w:t>France</w:t>
      </w:r>
      <w:r w:rsidRPr="003F5996">
        <w:rPr>
          <w:sz w:val="20"/>
          <w:lang w:val="ru-RU"/>
        </w:rPr>
        <w:t xml:space="preserve"> </w:t>
      </w:r>
      <w:r w:rsidRPr="003F5996">
        <w:rPr>
          <w:sz w:val="20"/>
        </w:rPr>
        <w:t>T</w:t>
      </w:r>
      <w:r w:rsidRPr="003F5996">
        <w:rPr>
          <w:sz w:val="20"/>
          <w:lang w:val="ru-RU"/>
        </w:rPr>
        <w:t>é</w:t>
      </w:r>
      <w:r w:rsidRPr="003F5996">
        <w:rPr>
          <w:sz w:val="20"/>
        </w:rPr>
        <w:t>l</w:t>
      </w:r>
      <w:r w:rsidRPr="003F5996">
        <w:rPr>
          <w:sz w:val="20"/>
          <w:lang w:val="ru-RU"/>
        </w:rPr>
        <w:t>é</w:t>
      </w:r>
      <w:r w:rsidRPr="003F5996">
        <w:rPr>
          <w:sz w:val="20"/>
        </w:rPr>
        <w:t>com</w:t>
      </w:r>
      <w:r w:rsidRPr="003F5996">
        <w:rPr>
          <w:sz w:val="20"/>
          <w:lang w:val="ru-RU"/>
        </w:rPr>
        <w:t>, представленный на собрании Группы Докладчика по Вопросу</w:t>
      </w:r>
      <w:r w:rsidRPr="003F5996">
        <w:rPr>
          <w:sz w:val="20"/>
          <w:lang w:val="en-US"/>
        </w:rPr>
        <w:t> </w:t>
      </w:r>
      <w:r w:rsidRPr="003F5996">
        <w:rPr>
          <w:sz w:val="20"/>
          <w:lang w:val="ru-RU"/>
        </w:rPr>
        <w:t>21 в Каире, март 2009 года, Документ </w:t>
      </w:r>
      <w:r w:rsidRPr="003F5996">
        <w:rPr>
          <w:sz w:val="20"/>
        </w:rPr>
        <w:t>WTI</w:t>
      </w:r>
      <w:r w:rsidRPr="003F5996">
        <w:rPr>
          <w:sz w:val="20"/>
          <w:lang w:val="ru-RU"/>
        </w:rPr>
        <w:t xml:space="preserve">09-07/021, </w:t>
      </w:r>
      <w:r w:rsidRPr="003F5996">
        <w:rPr>
          <w:i/>
          <w:sz w:val="20"/>
        </w:rPr>
        <w:t>NTICs</w:t>
      </w:r>
      <w:r w:rsidRPr="003F5996">
        <w:rPr>
          <w:i/>
          <w:sz w:val="20"/>
          <w:lang w:val="ru-RU"/>
        </w:rPr>
        <w:t xml:space="preserve">: </w:t>
      </w:r>
      <w:r w:rsidRPr="003F5996">
        <w:rPr>
          <w:i/>
          <w:sz w:val="20"/>
        </w:rPr>
        <w:t>Tools</w:t>
      </w:r>
      <w:r w:rsidRPr="003F5996">
        <w:rPr>
          <w:i/>
          <w:sz w:val="20"/>
          <w:lang w:val="ru-RU"/>
        </w:rPr>
        <w:t xml:space="preserve"> </w:t>
      </w:r>
      <w:r w:rsidRPr="003F5996">
        <w:rPr>
          <w:i/>
          <w:sz w:val="20"/>
        </w:rPr>
        <w:t>for</w:t>
      </w:r>
      <w:r w:rsidRPr="003F5996">
        <w:rPr>
          <w:i/>
          <w:sz w:val="20"/>
          <w:lang w:val="ru-RU"/>
        </w:rPr>
        <w:t xml:space="preserve"> </w:t>
      </w:r>
      <w:r w:rsidRPr="003F5996">
        <w:rPr>
          <w:i/>
          <w:sz w:val="20"/>
        </w:rPr>
        <w:t>the</w:t>
      </w:r>
      <w:r w:rsidRPr="003F5996">
        <w:rPr>
          <w:i/>
          <w:sz w:val="20"/>
          <w:lang w:val="ru-RU"/>
        </w:rPr>
        <w:t xml:space="preserve"> </w:t>
      </w:r>
      <w:r w:rsidRPr="003F5996">
        <w:rPr>
          <w:i/>
          <w:sz w:val="20"/>
        </w:rPr>
        <w:t>creation</w:t>
      </w:r>
      <w:r w:rsidRPr="003F5996">
        <w:rPr>
          <w:i/>
          <w:sz w:val="20"/>
          <w:lang w:val="ru-RU"/>
        </w:rPr>
        <w:t xml:space="preserve">, </w:t>
      </w:r>
      <w:r w:rsidRPr="003F5996">
        <w:rPr>
          <w:i/>
          <w:sz w:val="20"/>
        </w:rPr>
        <w:t>destruction</w:t>
      </w:r>
      <w:r w:rsidRPr="003F5996">
        <w:rPr>
          <w:i/>
          <w:sz w:val="20"/>
          <w:lang w:val="ru-RU"/>
        </w:rPr>
        <w:t xml:space="preserve"> </w:t>
      </w:r>
      <w:r w:rsidRPr="003F5996">
        <w:rPr>
          <w:i/>
          <w:sz w:val="20"/>
        </w:rPr>
        <w:t>or</w:t>
      </w:r>
      <w:r w:rsidRPr="003F5996">
        <w:rPr>
          <w:i/>
          <w:sz w:val="20"/>
          <w:lang w:val="ru-RU"/>
        </w:rPr>
        <w:t xml:space="preserve"> </w:t>
      </w:r>
      <w:r w:rsidRPr="003F5996">
        <w:rPr>
          <w:i/>
          <w:sz w:val="20"/>
        </w:rPr>
        <w:t>transformation</w:t>
      </w:r>
      <w:r w:rsidRPr="003F5996">
        <w:rPr>
          <w:i/>
          <w:sz w:val="20"/>
          <w:lang w:val="ru-RU"/>
        </w:rPr>
        <w:t xml:space="preserve"> </w:t>
      </w:r>
      <w:r w:rsidRPr="003F5996">
        <w:rPr>
          <w:i/>
          <w:sz w:val="20"/>
        </w:rPr>
        <w:t>of</w:t>
      </w:r>
      <w:r w:rsidRPr="003F5996">
        <w:rPr>
          <w:i/>
          <w:sz w:val="20"/>
          <w:lang w:val="ru-RU"/>
        </w:rPr>
        <w:t xml:space="preserve"> </w:t>
      </w:r>
      <w:r w:rsidRPr="003F5996">
        <w:rPr>
          <w:i/>
          <w:sz w:val="20"/>
        </w:rPr>
        <w:t>jobs</w:t>
      </w:r>
      <w:r w:rsidRPr="003F5996">
        <w:rPr>
          <w:i/>
          <w:sz w:val="20"/>
          <w:lang w:val="ru-RU"/>
        </w:rPr>
        <w:t xml:space="preserve"> </w:t>
      </w:r>
      <w:r w:rsidRPr="003F5996">
        <w:rPr>
          <w:i/>
          <w:sz w:val="20"/>
        </w:rPr>
        <w:t>for</w:t>
      </w:r>
      <w:r w:rsidRPr="003F5996">
        <w:rPr>
          <w:i/>
          <w:sz w:val="20"/>
          <w:lang w:val="ru-RU"/>
        </w:rPr>
        <w:t xml:space="preserve"> </w:t>
      </w:r>
      <w:r w:rsidRPr="003F5996">
        <w:rPr>
          <w:i/>
          <w:sz w:val="20"/>
        </w:rPr>
        <w:t>telecom</w:t>
      </w:r>
      <w:r w:rsidRPr="003F5996">
        <w:rPr>
          <w:i/>
          <w:sz w:val="20"/>
          <w:lang w:val="ru-RU"/>
        </w:rPr>
        <w:t xml:space="preserve"> </w:t>
      </w:r>
      <w:r w:rsidRPr="003F5996">
        <w:rPr>
          <w:i/>
          <w:sz w:val="20"/>
        </w:rPr>
        <w:t>operators</w:t>
      </w:r>
      <w:r w:rsidRPr="003F5996">
        <w:rPr>
          <w:sz w:val="20"/>
          <w:lang w:val="ru-RU"/>
        </w:rPr>
        <w:t xml:space="preserve">, </w:t>
      </w:r>
      <w:hyperlink r:id="rId17" w:history="1">
        <w:r w:rsidRPr="003F5996">
          <w:rPr>
            <w:rStyle w:val="Hyperlink"/>
            <w:sz w:val="20"/>
          </w:rPr>
          <w:t>http</w:t>
        </w:r>
        <w:r w:rsidRPr="003F5996">
          <w:rPr>
            <w:rStyle w:val="Hyperlink"/>
            <w:sz w:val="20"/>
            <w:lang w:val="ru-RU"/>
          </w:rPr>
          <w:t>://</w:t>
        </w:r>
        <w:r w:rsidRPr="003F5996">
          <w:rPr>
            <w:rStyle w:val="Hyperlink"/>
            <w:sz w:val="20"/>
          </w:rPr>
          <w:t>www</w:t>
        </w:r>
        <w:r w:rsidRPr="003F5996">
          <w:rPr>
            <w:rStyle w:val="Hyperlink"/>
            <w:sz w:val="20"/>
            <w:lang w:val="ru-RU"/>
          </w:rPr>
          <w:t>.</w:t>
        </w:r>
        <w:r w:rsidRPr="003F5996">
          <w:rPr>
            <w:rStyle w:val="Hyperlink"/>
            <w:sz w:val="20"/>
          </w:rPr>
          <w:t>itu</w:t>
        </w:r>
        <w:r w:rsidRPr="003F5996">
          <w:rPr>
            <w:rStyle w:val="Hyperlink"/>
            <w:sz w:val="20"/>
            <w:lang w:val="ru-RU"/>
          </w:rPr>
          <w:t>.</w:t>
        </w:r>
        <w:r w:rsidRPr="003F5996">
          <w:rPr>
            <w:rStyle w:val="Hyperlink"/>
            <w:sz w:val="20"/>
          </w:rPr>
          <w:t>int</w:t>
        </w:r>
        <w:r w:rsidRPr="003F5996">
          <w:rPr>
            <w:rStyle w:val="Hyperlink"/>
            <w:sz w:val="20"/>
            <w:lang w:val="ru-RU"/>
          </w:rPr>
          <w:t>/</w:t>
        </w:r>
        <w:r w:rsidRPr="003F5996">
          <w:rPr>
            <w:rStyle w:val="Hyperlink"/>
            <w:sz w:val="20"/>
          </w:rPr>
          <w:t>md</w:t>
        </w:r>
        <w:r w:rsidRPr="003F5996">
          <w:rPr>
            <w:rStyle w:val="Hyperlink"/>
            <w:sz w:val="20"/>
            <w:lang w:val="ru-RU"/>
          </w:rPr>
          <w:t>/</w:t>
        </w:r>
        <w:r w:rsidRPr="003F5996">
          <w:rPr>
            <w:rStyle w:val="Hyperlink"/>
            <w:sz w:val="20"/>
          </w:rPr>
          <w:t>D</w:t>
        </w:r>
        <w:r w:rsidRPr="003F5996">
          <w:rPr>
            <w:rStyle w:val="Hyperlink"/>
            <w:sz w:val="20"/>
            <w:lang w:val="ru-RU"/>
          </w:rPr>
          <w:t>06-</w:t>
        </w:r>
        <w:r w:rsidRPr="003F5996">
          <w:rPr>
            <w:rStyle w:val="Hyperlink"/>
            <w:sz w:val="20"/>
          </w:rPr>
          <w:t>DAP</w:t>
        </w:r>
        <w:r w:rsidRPr="003F5996">
          <w:rPr>
            <w:rStyle w:val="Hyperlink"/>
            <w:sz w:val="20"/>
            <w:lang w:val="ru-RU"/>
          </w:rPr>
          <w:t>2</w:t>
        </w:r>
        <w:r w:rsidRPr="003F5996">
          <w:rPr>
            <w:rStyle w:val="Hyperlink"/>
            <w:sz w:val="20"/>
          </w:rPr>
          <w:t>B</w:t>
        </w:r>
        <w:r w:rsidRPr="003F5996">
          <w:rPr>
            <w:rStyle w:val="Hyperlink"/>
            <w:sz w:val="20"/>
            <w:lang w:val="ru-RU"/>
          </w:rPr>
          <w:t>.1.3.7-</w:t>
        </w:r>
        <w:r w:rsidRPr="003F5996">
          <w:rPr>
            <w:rStyle w:val="Hyperlink"/>
            <w:sz w:val="20"/>
          </w:rPr>
          <w:t>C</w:t>
        </w:r>
        <w:r w:rsidRPr="003F5996">
          <w:rPr>
            <w:rStyle w:val="Hyperlink"/>
            <w:sz w:val="20"/>
            <w:lang w:val="ru-RU"/>
          </w:rPr>
          <w:t>-0021/</w:t>
        </w:r>
        <w:r w:rsidRPr="003F5996">
          <w:rPr>
            <w:rStyle w:val="Hyperlink"/>
            <w:sz w:val="20"/>
          </w:rPr>
          <w:t>en</w:t>
        </w:r>
      </w:hyperlink>
      <w:r w:rsidRPr="003F5996">
        <w:rPr>
          <w:sz w:val="20"/>
          <w:lang w:val="ru-RU"/>
        </w:rPr>
        <w:t>.</w:t>
      </w:r>
    </w:p>
  </w:footnote>
  <w:footnote w:id="25">
    <w:p w:rsidR="007F380B" w:rsidRPr="00E568AC" w:rsidRDefault="007F380B" w:rsidP="003F5996">
      <w:pPr>
        <w:tabs>
          <w:tab w:val="left" w:pos="284"/>
        </w:tabs>
        <w:spacing w:before="40"/>
        <w:ind w:left="284" w:hanging="284"/>
        <w:rPr>
          <w:sz w:val="20"/>
          <w:lang w:val="en-US"/>
        </w:rPr>
      </w:pPr>
      <w:r w:rsidRPr="007E2C52">
        <w:rPr>
          <w:rStyle w:val="FootnoteReference"/>
          <w:szCs w:val="16"/>
        </w:rPr>
        <w:footnoteRef/>
      </w:r>
      <w:r w:rsidRPr="0086161F">
        <w:rPr>
          <w:sz w:val="16"/>
          <w:szCs w:val="16"/>
          <w:lang w:val="en-US"/>
        </w:rPr>
        <w:t xml:space="preserve"> </w:t>
      </w:r>
      <w:r w:rsidRPr="00F22483">
        <w:rPr>
          <w:sz w:val="16"/>
          <w:szCs w:val="16"/>
          <w:lang w:val="en-US"/>
        </w:rPr>
        <w:tab/>
      </w:r>
      <w:r w:rsidRPr="00E568AC">
        <w:rPr>
          <w:sz w:val="20"/>
          <w:lang w:val="ru-RU"/>
        </w:rPr>
        <w:t>См</w:t>
      </w:r>
      <w:r w:rsidRPr="00E568AC">
        <w:rPr>
          <w:sz w:val="20"/>
          <w:lang w:val="en-US"/>
        </w:rPr>
        <w:t xml:space="preserve">. </w:t>
      </w:r>
      <w:r w:rsidRPr="00E568AC">
        <w:rPr>
          <w:sz w:val="20"/>
          <w:lang w:val="ru-RU"/>
        </w:rPr>
        <w:t>сноску</w:t>
      </w:r>
      <w:r w:rsidRPr="00E568AC">
        <w:rPr>
          <w:sz w:val="20"/>
          <w:lang w:val="en-US"/>
        </w:rPr>
        <w:t xml:space="preserve"> 2</w:t>
      </w:r>
      <w:r w:rsidRPr="00E568AC">
        <w:rPr>
          <w:sz w:val="20"/>
          <w:lang w:val="ru-RU"/>
        </w:rPr>
        <w:t>3</w:t>
      </w:r>
      <w:r w:rsidRPr="00E568AC">
        <w:rPr>
          <w:sz w:val="20"/>
          <w:lang w:val="en-US"/>
        </w:rPr>
        <w:t>.</w:t>
      </w:r>
    </w:p>
  </w:footnote>
  <w:footnote w:id="26">
    <w:p w:rsidR="007F380B" w:rsidRPr="007E2C52" w:rsidRDefault="007F380B" w:rsidP="007E2C52">
      <w:pPr>
        <w:tabs>
          <w:tab w:val="left" w:pos="284"/>
        </w:tabs>
        <w:spacing w:before="40"/>
        <w:ind w:left="284" w:hanging="284"/>
        <w:rPr>
          <w:sz w:val="20"/>
          <w:lang w:val="en-US"/>
        </w:rPr>
      </w:pPr>
      <w:r w:rsidRPr="007E2C52">
        <w:rPr>
          <w:rStyle w:val="FootnoteReference"/>
          <w:rFonts w:eastAsia="Calibri"/>
        </w:rPr>
        <w:footnoteRef/>
      </w:r>
      <w:r w:rsidRPr="0086161F">
        <w:rPr>
          <w:sz w:val="16"/>
          <w:szCs w:val="16"/>
          <w:lang w:val="en-US"/>
        </w:rPr>
        <w:tab/>
      </w:r>
      <w:r w:rsidRPr="007E2C52">
        <w:rPr>
          <w:sz w:val="20"/>
        </w:rPr>
        <w:t>Bevens J., August 2003, Working paper on updated employment multipliers for the US economy</w:t>
      </w:r>
      <w:r w:rsidRPr="007E2C52">
        <w:rPr>
          <w:sz w:val="20"/>
          <w:lang w:val="en-US"/>
        </w:rPr>
        <w:t>.</w:t>
      </w:r>
    </w:p>
  </w:footnote>
  <w:footnote w:id="27">
    <w:p w:rsidR="007F380B" w:rsidRPr="007E2C52" w:rsidRDefault="007F380B" w:rsidP="007E2C52">
      <w:pPr>
        <w:tabs>
          <w:tab w:val="left" w:pos="284"/>
        </w:tabs>
        <w:spacing w:before="40"/>
        <w:ind w:left="284" w:hanging="284"/>
        <w:rPr>
          <w:sz w:val="20"/>
          <w:lang w:val="en-US"/>
        </w:rPr>
      </w:pPr>
      <w:r w:rsidRPr="007E2C52">
        <w:rPr>
          <w:rStyle w:val="FootnoteReference"/>
          <w:rFonts w:eastAsia="Calibri"/>
        </w:rPr>
        <w:footnoteRef/>
      </w:r>
      <w:r w:rsidRPr="007E2C52">
        <w:rPr>
          <w:rStyle w:val="FootnoteReference"/>
          <w:rFonts w:eastAsia="Calibri"/>
        </w:rPr>
        <w:t xml:space="preserve"> </w:t>
      </w:r>
      <w:r w:rsidRPr="0086161F">
        <w:rPr>
          <w:rFonts w:eastAsia="Calibri" w:cs="Arial"/>
          <w:color w:val="000000"/>
          <w:position w:val="6"/>
          <w:sz w:val="14"/>
          <w:szCs w:val="14"/>
          <w:lang w:val="en-US" w:eastAsia="fr-FR"/>
        </w:rPr>
        <w:tab/>
      </w:r>
      <w:r w:rsidRPr="007E2C52">
        <w:rPr>
          <w:sz w:val="20"/>
          <w:lang w:val="en-US"/>
        </w:rPr>
        <w:t xml:space="preserve">Kristin Van Gaasbeck, Stephen Perez </w:t>
      </w:r>
      <w:r w:rsidRPr="007E2C52">
        <w:rPr>
          <w:sz w:val="20"/>
          <w:lang w:val="ru-RU"/>
        </w:rPr>
        <w:t>и</w:t>
      </w:r>
      <w:r w:rsidRPr="007E2C52">
        <w:rPr>
          <w:sz w:val="20"/>
          <w:lang w:val="en-US"/>
        </w:rPr>
        <w:t xml:space="preserve"> Ryan Sharp, </w:t>
      </w:r>
      <w:r w:rsidRPr="007E2C52">
        <w:rPr>
          <w:sz w:val="20"/>
        </w:rPr>
        <w:t xml:space="preserve">November 2007, </w:t>
      </w:r>
      <w:r w:rsidRPr="007E2C52">
        <w:rPr>
          <w:sz w:val="20"/>
          <w:lang w:val="en-US"/>
        </w:rPr>
        <w:t>"</w:t>
      </w:r>
      <w:r w:rsidRPr="007E2C52">
        <w:rPr>
          <w:sz w:val="20"/>
        </w:rPr>
        <w:t>Economic Effects of Increased Broadband Use in California</w:t>
      </w:r>
      <w:r w:rsidRPr="007E2C52">
        <w:rPr>
          <w:sz w:val="20"/>
          <w:lang w:val="en-US"/>
        </w:rPr>
        <w:t>"</w:t>
      </w:r>
      <w:r w:rsidRPr="007E2C52">
        <w:rPr>
          <w:sz w:val="20"/>
        </w:rPr>
        <w:t xml:space="preserve"> (Sacramento, California: Sacramento Regional Research Institute)</w:t>
      </w:r>
      <w:r w:rsidRPr="007E2C52">
        <w:rPr>
          <w:sz w:val="20"/>
          <w:lang w:val="en-US"/>
        </w:rPr>
        <w:t>,</w:t>
      </w:r>
      <w:r w:rsidRPr="007E2C52">
        <w:rPr>
          <w:sz w:val="20"/>
        </w:rPr>
        <w:t xml:space="preserve"> </w:t>
      </w:r>
      <w:hyperlink r:id="rId18" w:history="1">
        <w:r w:rsidRPr="007E2C52">
          <w:rPr>
            <w:rStyle w:val="Hyperlink"/>
            <w:sz w:val="20"/>
            <w:lang w:val="en-US"/>
          </w:rPr>
          <w:t>www.srri.net/AboutUs/EconEffectsBB_Research.pdf</w:t>
        </w:r>
      </w:hyperlink>
      <w:r w:rsidRPr="007E2C52">
        <w:rPr>
          <w:sz w:val="20"/>
          <w:lang w:val="en-US"/>
        </w:rPr>
        <w:t>.</w:t>
      </w:r>
    </w:p>
  </w:footnote>
  <w:footnote w:id="28">
    <w:p w:rsidR="007F380B" w:rsidRPr="00E568AC" w:rsidRDefault="007F380B" w:rsidP="00F451A8">
      <w:pPr>
        <w:tabs>
          <w:tab w:val="left" w:pos="284"/>
        </w:tabs>
        <w:spacing w:before="40"/>
        <w:ind w:left="284" w:hanging="284"/>
        <w:rPr>
          <w:sz w:val="20"/>
          <w:lang w:val="en-US"/>
        </w:rPr>
      </w:pPr>
      <w:r w:rsidRPr="007E2C52">
        <w:rPr>
          <w:rStyle w:val="FootnoteReference"/>
          <w:rFonts w:eastAsia="Calibri" w:cs="Arial"/>
          <w:color w:val="000000"/>
          <w:szCs w:val="16"/>
          <w:lang w:val="ru-RU" w:eastAsia="fr-FR"/>
        </w:rPr>
        <w:footnoteRef/>
      </w:r>
      <w:r w:rsidRPr="00CB10FA">
        <w:rPr>
          <w:sz w:val="16"/>
          <w:szCs w:val="16"/>
          <w:lang w:val="en-US"/>
        </w:rPr>
        <w:tab/>
      </w:r>
      <w:r w:rsidRPr="00E568AC">
        <w:rPr>
          <w:sz w:val="20"/>
        </w:rPr>
        <w:t>Aricent,</w:t>
      </w:r>
      <w:r w:rsidRPr="00E568AC">
        <w:rPr>
          <w:bCs/>
          <w:sz w:val="20"/>
        </w:rPr>
        <w:t xml:space="preserve"> </w:t>
      </w:r>
      <w:r w:rsidRPr="00E568AC">
        <w:rPr>
          <w:sz w:val="20"/>
        </w:rPr>
        <w:t xml:space="preserve">2006, </w:t>
      </w:r>
      <w:r w:rsidRPr="00E568AC">
        <w:rPr>
          <w:bCs/>
          <w:sz w:val="20"/>
        </w:rPr>
        <w:t xml:space="preserve">Outsourcing, </w:t>
      </w:r>
      <w:r w:rsidRPr="00E568AC">
        <w:rPr>
          <w:sz w:val="20"/>
        </w:rPr>
        <w:t>A Must for the Telecom Industry (White Paper)</w:t>
      </w:r>
      <w:r w:rsidRPr="00E568AC">
        <w:rPr>
          <w:sz w:val="20"/>
          <w:lang w:val="en-US"/>
        </w:rPr>
        <w:t xml:space="preserve">, </w:t>
      </w:r>
      <w:hyperlink r:id="rId19" w:history="1">
        <w:r w:rsidRPr="00E568AC">
          <w:rPr>
            <w:rStyle w:val="Hyperlink"/>
            <w:sz w:val="20"/>
            <w:lang w:val="en-US"/>
          </w:rPr>
          <w:t>http://www.aricent.com</w:t>
        </w:r>
      </w:hyperlink>
      <w:r w:rsidRPr="00E568AC">
        <w:rPr>
          <w:sz w:val="20"/>
          <w:lang w:val="en-US"/>
        </w:rPr>
        <w:t>.</w:t>
      </w:r>
    </w:p>
  </w:footnote>
  <w:footnote w:id="29">
    <w:p w:rsidR="007F380B" w:rsidRPr="00E568AC" w:rsidRDefault="007F380B" w:rsidP="00F451A8">
      <w:pPr>
        <w:tabs>
          <w:tab w:val="left" w:pos="284"/>
        </w:tabs>
        <w:spacing w:before="40"/>
        <w:ind w:left="284" w:hanging="284"/>
        <w:rPr>
          <w:sz w:val="20"/>
          <w:lang w:val="en-US"/>
        </w:rPr>
      </w:pPr>
      <w:r w:rsidRPr="007E2C52">
        <w:rPr>
          <w:rStyle w:val="FootnoteReference"/>
          <w:rFonts w:eastAsia="Calibri" w:cs="Arial"/>
          <w:color w:val="000000"/>
          <w:szCs w:val="16"/>
          <w:lang w:val="ru-RU" w:eastAsia="fr-FR"/>
        </w:rPr>
        <w:footnoteRef/>
      </w:r>
      <w:r w:rsidRPr="00E568AC">
        <w:rPr>
          <w:bCs/>
          <w:color w:val="000000"/>
          <w:sz w:val="20"/>
          <w:lang w:val="en-US"/>
        </w:rPr>
        <w:tab/>
      </w:r>
      <w:r w:rsidRPr="00E568AC">
        <w:rPr>
          <w:sz w:val="20"/>
          <w:lang w:val="en-US"/>
        </w:rPr>
        <w:t xml:space="preserve">Lightreading,2006, Outsourcing to India, report, </w:t>
      </w:r>
      <w:hyperlink r:id="rId20" w:history="1">
        <w:r w:rsidRPr="00E568AC">
          <w:rPr>
            <w:rStyle w:val="Hyperlink"/>
            <w:sz w:val="20"/>
            <w:lang w:val="en-US"/>
          </w:rPr>
          <w:t>http://www.lightreading.com/document.asp?doc_id=99502</w:t>
        </w:r>
      </w:hyperlink>
      <w:r w:rsidRPr="00E568AC">
        <w:rPr>
          <w:sz w:val="20"/>
          <w:lang w:val="en-US"/>
        </w:rPr>
        <w:t>.</w:t>
      </w:r>
    </w:p>
  </w:footnote>
  <w:footnote w:id="30">
    <w:p w:rsidR="007F380B" w:rsidRPr="007E2C52" w:rsidRDefault="007F380B" w:rsidP="007E2C52">
      <w:pPr>
        <w:tabs>
          <w:tab w:val="left" w:pos="284"/>
        </w:tabs>
        <w:spacing w:before="40"/>
        <w:ind w:left="284" w:hanging="284"/>
        <w:rPr>
          <w:sz w:val="20"/>
          <w:lang w:val="ru-RU"/>
        </w:rPr>
      </w:pPr>
      <w:r w:rsidRPr="007E2C52">
        <w:rPr>
          <w:rStyle w:val="FootnoteReference"/>
          <w:rFonts w:eastAsia="Calibri"/>
        </w:rPr>
        <w:footnoteRef/>
      </w:r>
      <w:r w:rsidRPr="007E2C52">
        <w:rPr>
          <w:rStyle w:val="FootnoteReference"/>
        </w:rPr>
        <w:t xml:space="preserve"> </w:t>
      </w:r>
      <w:r>
        <w:rPr>
          <w:lang w:val="ru-RU"/>
        </w:rPr>
        <w:tab/>
      </w:r>
      <w:r w:rsidRPr="007E2C52">
        <w:rPr>
          <w:sz w:val="20"/>
          <w:lang w:val="ru-RU"/>
        </w:rPr>
        <w:t>Вклад Сенегала, представленный на собрании Группы Докладчика по Вопросу</w:t>
      </w:r>
      <w:r w:rsidRPr="007E2C52">
        <w:rPr>
          <w:sz w:val="20"/>
          <w:lang w:val="en-US"/>
        </w:rPr>
        <w:t> </w:t>
      </w:r>
      <w:r w:rsidRPr="007E2C52">
        <w:rPr>
          <w:sz w:val="20"/>
          <w:lang w:val="ru-RU"/>
        </w:rPr>
        <w:t>21 в Каире (март 2009</w:t>
      </w:r>
      <w:r w:rsidRPr="007E2C52">
        <w:rPr>
          <w:sz w:val="20"/>
          <w:lang w:val="en-US"/>
        </w:rPr>
        <w:t> </w:t>
      </w:r>
      <w:r w:rsidRPr="007E2C52">
        <w:rPr>
          <w:sz w:val="20"/>
          <w:lang w:val="ru-RU"/>
        </w:rPr>
        <w:t>года), Документ </w:t>
      </w:r>
      <w:r w:rsidRPr="007E2C52">
        <w:rPr>
          <w:sz w:val="20"/>
          <w:lang w:val="en-US"/>
        </w:rPr>
        <w:t>RGQ</w:t>
      </w:r>
      <w:r w:rsidRPr="007E2C52">
        <w:rPr>
          <w:sz w:val="20"/>
          <w:lang w:val="ru-RU"/>
        </w:rPr>
        <w:t xml:space="preserve">21/1/023, </w:t>
      </w:r>
      <w:hyperlink r:id="rId21" w:history="1">
        <w:r w:rsidRPr="007E2C52">
          <w:rPr>
            <w:rStyle w:val="Hyperlink"/>
            <w:sz w:val="20"/>
          </w:rPr>
          <w:t>http</w:t>
        </w:r>
        <w:r w:rsidRPr="007E2C52">
          <w:rPr>
            <w:rStyle w:val="Hyperlink"/>
            <w:sz w:val="20"/>
            <w:lang w:val="ru-RU"/>
          </w:rPr>
          <w:t>://</w:t>
        </w:r>
        <w:r w:rsidRPr="007E2C52">
          <w:rPr>
            <w:rStyle w:val="Hyperlink"/>
            <w:sz w:val="20"/>
          </w:rPr>
          <w:t>www</w:t>
        </w:r>
        <w:r w:rsidRPr="007E2C52">
          <w:rPr>
            <w:rStyle w:val="Hyperlink"/>
            <w:sz w:val="20"/>
            <w:lang w:val="ru-RU"/>
          </w:rPr>
          <w:t>.</w:t>
        </w:r>
        <w:r w:rsidRPr="007E2C52">
          <w:rPr>
            <w:rStyle w:val="Hyperlink"/>
            <w:sz w:val="20"/>
          </w:rPr>
          <w:t>itu</w:t>
        </w:r>
        <w:r w:rsidRPr="007E2C52">
          <w:rPr>
            <w:rStyle w:val="Hyperlink"/>
            <w:sz w:val="20"/>
            <w:lang w:val="ru-RU"/>
          </w:rPr>
          <w:t>.</w:t>
        </w:r>
        <w:r w:rsidRPr="007E2C52">
          <w:rPr>
            <w:rStyle w:val="Hyperlink"/>
            <w:sz w:val="20"/>
          </w:rPr>
          <w:t>int</w:t>
        </w:r>
        <w:r w:rsidRPr="007E2C52">
          <w:rPr>
            <w:rStyle w:val="Hyperlink"/>
            <w:sz w:val="20"/>
            <w:lang w:val="ru-RU"/>
          </w:rPr>
          <w:t>/</w:t>
        </w:r>
        <w:r w:rsidRPr="007E2C52">
          <w:rPr>
            <w:rStyle w:val="Hyperlink"/>
            <w:sz w:val="20"/>
          </w:rPr>
          <w:t>md</w:t>
        </w:r>
        <w:r w:rsidRPr="007E2C52">
          <w:rPr>
            <w:rStyle w:val="Hyperlink"/>
            <w:sz w:val="20"/>
            <w:lang w:val="ru-RU"/>
          </w:rPr>
          <w:t>/</w:t>
        </w:r>
        <w:r w:rsidRPr="007E2C52">
          <w:rPr>
            <w:rStyle w:val="Hyperlink"/>
            <w:sz w:val="20"/>
          </w:rPr>
          <w:t>D</w:t>
        </w:r>
        <w:r w:rsidRPr="007E2C52">
          <w:rPr>
            <w:rStyle w:val="Hyperlink"/>
            <w:sz w:val="20"/>
            <w:lang w:val="ru-RU"/>
          </w:rPr>
          <w:t>06-</w:t>
        </w:r>
        <w:r w:rsidRPr="007E2C52">
          <w:rPr>
            <w:rStyle w:val="Hyperlink"/>
            <w:sz w:val="20"/>
          </w:rPr>
          <w:t>RGQ</w:t>
        </w:r>
        <w:r w:rsidRPr="007E2C52">
          <w:rPr>
            <w:rStyle w:val="Hyperlink"/>
            <w:sz w:val="20"/>
            <w:lang w:val="ru-RU"/>
          </w:rPr>
          <w:t>21.1-</w:t>
        </w:r>
        <w:r w:rsidRPr="007E2C52">
          <w:rPr>
            <w:rStyle w:val="Hyperlink"/>
            <w:sz w:val="20"/>
          </w:rPr>
          <w:t>C</w:t>
        </w:r>
        <w:r w:rsidRPr="007E2C52">
          <w:rPr>
            <w:rStyle w:val="Hyperlink"/>
            <w:sz w:val="20"/>
            <w:lang w:val="ru-RU"/>
          </w:rPr>
          <w:t>-0023/</w:t>
        </w:r>
        <w:r w:rsidRPr="007E2C52">
          <w:rPr>
            <w:rStyle w:val="Hyperlink"/>
            <w:sz w:val="20"/>
          </w:rPr>
          <w:t>en</w:t>
        </w:r>
      </w:hyperlink>
      <w:r w:rsidRPr="007E2C52">
        <w:rPr>
          <w:sz w:val="20"/>
          <w:lang w:val="ru-RU"/>
        </w:rPr>
        <w:t>.</w:t>
      </w:r>
    </w:p>
  </w:footnote>
  <w:footnote w:id="31">
    <w:p w:rsidR="007F380B" w:rsidRPr="00CB10FA" w:rsidRDefault="007F380B" w:rsidP="007E2C52">
      <w:pPr>
        <w:tabs>
          <w:tab w:val="left" w:pos="284"/>
        </w:tabs>
        <w:spacing w:before="40"/>
        <w:ind w:left="284" w:hanging="284"/>
        <w:rPr>
          <w:sz w:val="16"/>
          <w:szCs w:val="16"/>
          <w:lang w:val="ru-RU"/>
        </w:rPr>
      </w:pPr>
      <w:r w:rsidRPr="007E2C52">
        <w:rPr>
          <w:rStyle w:val="FootnoteReference"/>
          <w:rFonts w:eastAsia="Calibri"/>
        </w:rPr>
        <w:footnoteRef/>
      </w:r>
      <w:r w:rsidRPr="00CB10FA">
        <w:rPr>
          <w:sz w:val="16"/>
          <w:szCs w:val="16"/>
          <w:lang w:val="ru-RU"/>
        </w:rPr>
        <w:tab/>
      </w:r>
      <w:hyperlink r:id="rId22" w:history="1">
        <w:r w:rsidRPr="007E2C52">
          <w:rPr>
            <w:rStyle w:val="Hyperlink"/>
            <w:sz w:val="20"/>
            <w:lang w:val="en-US"/>
          </w:rPr>
          <w:t>http</w:t>
        </w:r>
        <w:r w:rsidRPr="007E2C52">
          <w:rPr>
            <w:rStyle w:val="Hyperlink"/>
            <w:sz w:val="20"/>
            <w:lang w:val="ru-RU"/>
          </w:rPr>
          <w:t>://</w:t>
        </w:r>
        <w:r w:rsidRPr="007E2C52">
          <w:rPr>
            <w:rStyle w:val="Hyperlink"/>
            <w:sz w:val="20"/>
            <w:lang w:val="en-US"/>
          </w:rPr>
          <w:t>www</w:t>
        </w:r>
        <w:r w:rsidRPr="007E2C52">
          <w:rPr>
            <w:rStyle w:val="Hyperlink"/>
            <w:sz w:val="20"/>
            <w:lang w:val="ru-RU"/>
          </w:rPr>
          <w:t>.</w:t>
        </w:r>
        <w:r w:rsidRPr="007E2C52">
          <w:rPr>
            <w:rStyle w:val="Hyperlink"/>
            <w:sz w:val="20"/>
            <w:lang w:val="en-US"/>
          </w:rPr>
          <w:t>vivendi</w:t>
        </w:r>
        <w:r w:rsidRPr="007E2C52">
          <w:rPr>
            <w:rStyle w:val="Hyperlink"/>
            <w:sz w:val="20"/>
            <w:lang w:val="ru-RU"/>
          </w:rPr>
          <w:t>.</w:t>
        </w:r>
        <w:r w:rsidRPr="007E2C52">
          <w:rPr>
            <w:rStyle w:val="Hyperlink"/>
            <w:sz w:val="20"/>
            <w:lang w:val="en-US"/>
          </w:rPr>
          <w:t>com</w:t>
        </w:r>
        <w:r w:rsidRPr="007E2C52">
          <w:rPr>
            <w:rStyle w:val="Hyperlink"/>
            <w:sz w:val="20"/>
            <w:lang w:val="ru-RU"/>
          </w:rPr>
          <w:t>/</w:t>
        </w:r>
        <w:r w:rsidRPr="007E2C52">
          <w:rPr>
            <w:rStyle w:val="Hyperlink"/>
            <w:sz w:val="20"/>
            <w:lang w:val="en-US"/>
          </w:rPr>
          <w:t>vivendi</w:t>
        </w:r>
        <w:r w:rsidRPr="007E2C52">
          <w:rPr>
            <w:rStyle w:val="Hyperlink"/>
            <w:sz w:val="20"/>
            <w:lang w:val="ru-RU"/>
          </w:rPr>
          <w:t>/</w:t>
        </w:r>
        <w:r w:rsidRPr="007E2C52">
          <w:rPr>
            <w:rStyle w:val="Hyperlink"/>
            <w:sz w:val="20"/>
            <w:lang w:val="en-US"/>
          </w:rPr>
          <w:t>Contributions</w:t>
        </w:r>
        <w:r w:rsidRPr="007E2C52">
          <w:rPr>
            <w:rStyle w:val="Hyperlink"/>
            <w:sz w:val="20"/>
            <w:lang w:val="ru-RU"/>
          </w:rPr>
          <w:t>-</w:t>
        </w:r>
        <w:r w:rsidRPr="007E2C52">
          <w:rPr>
            <w:rStyle w:val="Hyperlink"/>
            <w:sz w:val="20"/>
            <w:lang w:val="en-US"/>
          </w:rPr>
          <w:t>of</w:t>
        </w:r>
        <w:r w:rsidRPr="007E2C52">
          <w:rPr>
            <w:rStyle w:val="Hyperlink"/>
            <w:sz w:val="20"/>
            <w:lang w:val="ru-RU"/>
          </w:rPr>
          <w:t>-</w:t>
        </w:r>
        <w:r w:rsidRPr="007E2C52">
          <w:rPr>
            <w:rStyle w:val="Hyperlink"/>
            <w:sz w:val="20"/>
            <w:lang w:val="en-US"/>
          </w:rPr>
          <w:t>Maroc</w:t>
        </w:r>
        <w:r w:rsidRPr="007E2C52">
          <w:rPr>
            <w:rStyle w:val="Hyperlink"/>
            <w:sz w:val="20"/>
            <w:lang w:val="ru-RU"/>
          </w:rPr>
          <w:t>-</w:t>
        </w:r>
        <w:r w:rsidRPr="007E2C52">
          <w:rPr>
            <w:rStyle w:val="Hyperlink"/>
            <w:sz w:val="20"/>
            <w:lang w:val="en-US"/>
          </w:rPr>
          <w:t>Telecom</w:t>
        </w:r>
      </w:hyperlink>
      <w:r w:rsidRPr="00CB10FA">
        <w:rPr>
          <w:sz w:val="16"/>
          <w:szCs w:val="16"/>
          <w:lang w:val="ru-RU"/>
        </w:rPr>
        <w:t>.</w:t>
      </w:r>
    </w:p>
  </w:footnote>
  <w:footnote w:id="32">
    <w:p w:rsidR="007F380B" w:rsidRPr="007E2C52" w:rsidRDefault="007F380B" w:rsidP="007E2C52">
      <w:pPr>
        <w:tabs>
          <w:tab w:val="left" w:pos="284"/>
        </w:tabs>
        <w:spacing w:before="40"/>
        <w:ind w:left="284" w:hanging="284"/>
        <w:rPr>
          <w:rFonts w:cs="Times New Roman Bold"/>
          <w:bCs/>
          <w:sz w:val="20"/>
          <w:lang w:val="ru-RU"/>
        </w:rPr>
      </w:pPr>
      <w:r w:rsidRPr="007E2C52">
        <w:rPr>
          <w:rStyle w:val="FootnoteReference"/>
          <w:rFonts w:eastAsia="Calibri"/>
        </w:rPr>
        <w:footnoteRef/>
      </w:r>
      <w:r w:rsidRPr="00215F7B">
        <w:rPr>
          <w:rFonts w:cs="Times New Roman Bold"/>
          <w:bCs/>
          <w:sz w:val="16"/>
          <w:szCs w:val="16"/>
          <w:lang w:val="ru-RU"/>
        </w:rPr>
        <w:tab/>
      </w:r>
      <w:r w:rsidRPr="007E2C52">
        <w:rPr>
          <w:rFonts w:cs="Times New Roman Bold"/>
          <w:bCs/>
          <w:sz w:val="20"/>
          <w:lang w:val="ru-RU"/>
        </w:rPr>
        <w:t>Дистанционная работа и глобализация</w:t>
      </w:r>
      <w:r w:rsidRPr="007E2C52">
        <w:rPr>
          <w:sz w:val="20"/>
          <w:lang w:val="ru-RU"/>
        </w:rPr>
        <w:t xml:space="preserve">, </w:t>
      </w:r>
      <w:r w:rsidRPr="007E2C52">
        <w:rPr>
          <w:sz w:val="20"/>
          <w:lang w:val="en-US"/>
        </w:rPr>
        <w:t>Huws</w:t>
      </w:r>
      <w:r w:rsidRPr="007E2C52">
        <w:rPr>
          <w:sz w:val="20"/>
          <w:lang w:val="ru-RU"/>
        </w:rPr>
        <w:t xml:space="preserve"> </w:t>
      </w:r>
      <w:r w:rsidRPr="007E2C52">
        <w:rPr>
          <w:sz w:val="20"/>
          <w:lang w:val="en-US"/>
        </w:rPr>
        <w:t>U</w:t>
      </w:r>
      <w:r w:rsidRPr="007E2C52">
        <w:rPr>
          <w:sz w:val="20"/>
          <w:lang w:val="ru-RU"/>
        </w:rPr>
        <w:t xml:space="preserve">, </w:t>
      </w:r>
      <w:r w:rsidRPr="007E2C52">
        <w:rPr>
          <w:sz w:val="20"/>
          <w:lang w:val="en-US"/>
        </w:rPr>
        <w:t>Jagger</w:t>
      </w:r>
      <w:r w:rsidRPr="007E2C52">
        <w:rPr>
          <w:sz w:val="20"/>
          <w:lang w:val="ru-RU"/>
        </w:rPr>
        <w:t xml:space="preserve"> </w:t>
      </w:r>
      <w:r w:rsidRPr="007E2C52">
        <w:rPr>
          <w:sz w:val="20"/>
          <w:lang w:val="en-US"/>
        </w:rPr>
        <w:t>N</w:t>
      </w:r>
      <w:r w:rsidRPr="007E2C52">
        <w:rPr>
          <w:sz w:val="20"/>
          <w:lang w:val="ru-RU"/>
        </w:rPr>
        <w:t xml:space="preserve">, </w:t>
      </w:r>
      <w:r w:rsidRPr="007E2C52">
        <w:rPr>
          <w:sz w:val="20"/>
          <w:lang w:val="en-US"/>
        </w:rPr>
        <w:t>O</w:t>
      </w:r>
      <w:r w:rsidRPr="007E2C52">
        <w:rPr>
          <w:sz w:val="20"/>
          <w:lang w:val="ru-RU"/>
        </w:rPr>
        <w:t>’</w:t>
      </w:r>
      <w:r w:rsidRPr="007E2C52">
        <w:rPr>
          <w:sz w:val="20"/>
          <w:lang w:val="en-US"/>
        </w:rPr>
        <w:t>Regan</w:t>
      </w:r>
      <w:r w:rsidRPr="007E2C52">
        <w:rPr>
          <w:sz w:val="20"/>
          <w:lang w:val="ru-RU"/>
        </w:rPr>
        <w:t xml:space="preserve"> </w:t>
      </w:r>
      <w:r w:rsidRPr="007E2C52">
        <w:rPr>
          <w:sz w:val="20"/>
          <w:lang w:val="en-US"/>
        </w:rPr>
        <w:t>S</w:t>
      </w:r>
      <w:r w:rsidRPr="007E2C52">
        <w:rPr>
          <w:sz w:val="20"/>
          <w:lang w:val="ru-RU"/>
        </w:rPr>
        <w:t xml:space="preserve">, 358, Институт исследования проблем трудоустройства, июль </w:t>
      </w:r>
      <w:smartTag w:uri="urn:schemas-microsoft-com:office:smarttags" w:element="metricconverter">
        <w:smartTagPr>
          <w:attr w:name="ProductID" w:val="1999 г"/>
        </w:smartTagPr>
        <w:r w:rsidRPr="007E2C52">
          <w:rPr>
            <w:sz w:val="20"/>
            <w:lang w:val="ru-RU"/>
          </w:rPr>
          <w:t>1999 г</w:t>
        </w:r>
      </w:smartTag>
      <w:r w:rsidRPr="007E2C52">
        <w:rPr>
          <w:sz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02731C" w:rsidRDefault="007F380B" w:rsidP="0002731C">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r>
    <w:r w:rsidRPr="0002731C">
      <w:rPr>
        <w:rStyle w:val="PageNumber"/>
        <w:lang w:val="ru-RU"/>
      </w:rPr>
      <w:t>Вопрос</w:t>
    </w:r>
    <w:r w:rsidRPr="0002731C">
      <w:rPr>
        <w:szCs w:val="22"/>
        <w:lang w:val="fr-CH"/>
      </w:rPr>
      <w:t xml:space="preserve"> </w:t>
    </w:r>
    <w:r w:rsidRPr="0002731C">
      <w:rPr>
        <w:szCs w:val="22"/>
        <w:lang w:val="ru-RU"/>
      </w:rPr>
      <w:t>18-1</w:t>
    </w:r>
    <w:r w:rsidRPr="0002731C">
      <w:rPr>
        <w:szCs w:val="22"/>
        <w:lang w:val="fr-CH"/>
      </w:rPr>
      <w:t>/</w:t>
    </w:r>
    <w:r w:rsidRPr="0002731C">
      <w:rPr>
        <w:szCs w:val="22"/>
        <w:lang w:val="ru-RU"/>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B04C99" w:rsidRDefault="007F380B"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7F380B" w:rsidRPr="0062594A" w:rsidRDefault="007F380B"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E87C8C" w:rsidRDefault="007F380B"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93317B" w:rsidRDefault="007F380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6D3536" w:rsidRDefault="007F380B" w:rsidP="00F10CFB">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lang w:val="fr-CH"/>
      </w:rPr>
      <w:tab/>
    </w:r>
    <w:r>
      <w:rPr>
        <w:rStyle w:val="PageNumber"/>
        <w:lang w:val="fr-CH"/>
      </w:rPr>
      <w:tab/>
    </w:r>
    <w:r>
      <w:rPr>
        <w:rStyle w:val="PageNumber"/>
        <w:lang w:val="ru-RU"/>
      </w:rPr>
      <w:t>Вопрос</w:t>
    </w:r>
    <w:r>
      <w:rPr>
        <w:b w:val="0"/>
        <w:bCs/>
        <w:szCs w:val="22"/>
        <w:lang w:val="fr-CH"/>
      </w:rPr>
      <w:t xml:space="preserve"> </w:t>
    </w:r>
    <w:r>
      <w:rPr>
        <w:bCs/>
        <w:szCs w:val="22"/>
        <w:lang w:val="fr-CH"/>
      </w:rPr>
      <w:t>10-2</w:t>
    </w:r>
    <w:r w:rsidRPr="00DB09F2">
      <w:rPr>
        <w:bCs/>
        <w:szCs w:val="22"/>
        <w:lang w:val="fr-CH"/>
      </w:rPr>
      <w:t>/</w:t>
    </w:r>
    <w:r>
      <w:rPr>
        <w:bCs/>
        <w:szCs w:val="22"/>
        <w:lang w:val="ru-RU"/>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Pr>
        <w:szCs w:val="22"/>
        <w:lang w:val="fr-CH"/>
      </w:rPr>
      <w:t xml:space="preserve"> </w:t>
    </w:r>
    <w:r w:rsidRPr="008170D8">
      <w:rPr>
        <w:szCs w:val="22"/>
        <w:lang w:val="fr-CH"/>
      </w:rPr>
      <w:t>2</w:t>
    </w:r>
    <w:r>
      <w:rPr>
        <w:szCs w:val="22"/>
        <w:lang w:val="fr-CH"/>
      </w:rPr>
      <w:t>1</w:t>
    </w:r>
    <w:r w:rsidRPr="008170D8">
      <w:rPr>
        <w:szCs w:val="22"/>
        <w:lang w:val="fr-CH"/>
      </w:rPr>
      <w:t>/</w:t>
    </w:r>
    <w:r w:rsidRPr="008170D8">
      <w:rPr>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713E35">
      <w:rPr>
        <w:rStyle w:val="PageNumber"/>
        <w:noProof/>
      </w:rPr>
      <w:t>iii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Pr="008170D8" w:rsidRDefault="007F380B" w:rsidP="00B87DBA">
    <w:pPr>
      <w:pStyle w:val="Header"/>
      <w:tabs>
        <w:tab w:val="left" w:pos="1122"/>
      </w:tabs>
      <w:jc w:val="left"/>
      <w:rPr>
        <w:lang w:val="ru-RU"/>
      </w:rPr>
    </w:pPr>
    <w:r>
      <w:rPr>
        <w:rStyle w:val="PageNumber"/>
      </w:rPr>
      <w:fldChar w:fldCharType="begin"/>
    </w:r>
    <w:r>
      <w:rPr>
        <w:rStyle w:val="PageNumber"/>
      </w:rPr>
      <w:instrText xml:space="preserve"> PAGE </w:instrText>
    </w:r>
    <w:r>
      <w:rPr>
        <w:rStyle w:val="PageNumber"/>
      </w:rPr>
      <w:fldChar w:fldCharType="separate"/>
    </w:r>
    <w:r w:rsidR="00713E35">
      <w:rPr>
        <w:rStyle w:val="PageNumber"/>
        <w:noProof/>
      </w:rPr>
      <w:t>18</w:t>
    </w:r>
    <w:r>
      <w:rPr>
        <w:rStyle w:val="PageNumber"/>
      </w:rPr>
      <w:fldChar w:fldCharType="end"/>
    </w:r>
    <w:r>
      <w:rPr>
        <w:rStyle w:val="PageNumber"/>
        <w:lang w:val="fr-CH"/>
      </w:rPr>
      <w:tab/>
    </w:r>
    <w:r>
      <w:rPr>
        <w:rStyle w:val="PageNumber"/>
        <w:lang w:val="fr-CH"/>
      </w:rPr>
      <w:tab/>
    </w:r>
    <w:r w:rsidRPr="008170D8">
      <w:rPr>
        <w:rStyle w:val="PageNumber"/>
        <w:lang w:val="ru-RU"/>
      </w:rPr>
      <w:t>Вопрос</w:t>
    </w:r>
    <w:r>
      <w:rPr>
        <w:szCs w:val="22"/>
        <w:lang w:val="fr-CH"/>
      </w:rPr>
      <w:t xml:space="preserve"> </w:t>
    </w:r>
    <w:r w:rsidRPr="008170D8">
      <w:rPr>
        <w:szCs w:val="22"/>
        <w:lang w:val="fr-CH"/>
      </w:rPr>
      <w:t>2</w:t>
    </w:r>
    <w:r>
      <w:rPr>
        <w:szCs w:val="22"/>
        <w:lang w:val="fr-CH"/>
      </w:rPr>
      <w:t>1</w:t>
    </w:r>
    <w:r w:rsidRPr="008170D8">
      <w:rPr>
        <w:szCs w:val="22"/>
        <w:lang w:val="fr-CH"/>
      </w:rPr>
      <w:t>/</w:t>
    </w:r>
    <w:r w:rsidRPr="008170D8">
      <w:rPr>
        <w:szCs w:val="22"/>
        <w:lang w:val="ru-RU"/>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0B" w:rsidRDefault="007F380B" w:rsidP="00B87DBA">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Pr>
        <w:szCs w:val="22"/>
        <w:lang w:val="fr-CH"/>
      </w:rPr>
      <w:t xml:space="preserve"> </w:t>
    </w:r>
    <w:r w:rsidRPr="008170D8">
      <w:rPr>
        <w:szCs w:val="22"/>
        <w:lang w:val="fr-CH"/>
      </w:rPr>
      <w:t>2</w:t>
    </w:r>
    <w:r>
      <w:rPr>
        <w:szCs w:val="22"/>
        <w:lang w:val="fr-CH"/>
      </w:rPr>
      <w:t>1</w:t>
    </w:r>
    <w:r w:rsidRPr="008170D8">
      <w:rPr>
        <w:szCs w:val="22"/>
        <w:lang w:val="fr-CH"/>
      </w:rPr>
      <w:t>/</w:t>
    </w:r>
    <w:r w:rsidRPr="008170D8">
      <w:rPr>
        <w:szCs w:val="22"/>
        <w:lang w:val="ru-RU"/>
      </w:rPr>
      <w:t>1</w:t>
    </w:r>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713E35">
      <w:rPr>
        <w:rStyle w:val="PageNumber"/>
        <w:noProof/>
      </w:rPr>
      <w:t>19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9pt;height:9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6760088"/>
    <w:multiLevelType w:val="multilevel"/>
    <w:tmpl w:val="0409001F"/>
    <w:numStyleLink w:val="111111"/>
  </w:abstractNum>
  <w:abstractNum w:abstractNumId="15">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025AE5"/>
    <w:multiLevelType w:val="multilevel"/>
    <w:tmpl w:val="60C4C43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E652B4"/>
    <w:multiLevelType w:val="hybridMultilevel"/>
    <w:tmpl w:val="6CA6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A225D6"/>
    <w:multiLevelType w:val="multilevel"/>
    <w:tmpl w:val="052A60E0"/>
    <w:lvl w:ilvl="0">
      <w:start w:val="1"/>
      <w:numFmt w:val="decimal"/>
      <w:lvlText w:val="%1."/>
      <w:lvlJc w:val="left"/>
      <w:pPr>
        <w:tabs>
          <w:tab w:val="num" w:pos="927"/>
        </w:tabs>
        <w:ind w:left="927" w:hanging="360"/>
      </w:pPr>
      <w:rPr>
        <w:rFonts w:ascii="Verdana" w:hAnsi="Verdana"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9512C1"/>
    <w:multiLevelType w:val="multilevel"/>
    <w:tmpl w:val="26A879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554F1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55504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F871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DFD1655"/>
    <w:multiLevelType w:val="hybridMultilevel"/>
    <w:tmpl w:val="D03057F4"/>
    <w:lvl w:ilvl="0" w:tplc="72D4B984">
      <w:start w:val="1"/>
      <w:numFmt w:val="bullet"/>
      <w:lvlText w:val=""/>
      <w:lvlJc w:val="left"/>
      <w:pPr>
        <w:tabs>
          <w:tab w:val="num" w:pos="720"/>
        </w:tabs>
        <w:ind w:left="720" w:hanging="360"/>
      </w:pPr>
      <w:rPr>
        <w:rFonts w:ascii="Symbol" w:hAnsi="Symbol" w:hint="default"/>
      </w:rPr>
    </w:lvl>
    <w:lvl w:ilvl="1" w:tplc="E258DE4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7"/>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8"/>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7"/>
  </w:num>
  <w:num w:numId="24">
    <w:abstractNumId w:val="36"/>
  </w:num>
  <w:num w:numId="25">
    <w:abstractNumId w:val="12"/>
  </w:num>
  <w:num w:numId="26">
    <w:abstractNumId w:val="22"/>
  </w:num>
  <w:num w:numId="27">
    <w:abstractNumId w:val="18"/>
  </w:num>
  <w:num w:numId="28">
    <w:abstractNumId w:val="15"/>
  </w:num>
  <w:num w:numId="29">
    <w:abstractNumId w:val="30"/>
  </w:num>
  <w:num w:numId="30">
    <w:abstractNumId w:val="34"/>
  </w:num>
  <w:num w:numId="31">
    <w:abstractNumId w:val="33"/>
  </w:num>
  <w:num w:numId="32">
    <w:abstractNumId w:val="32"/>
  </w:num>
  <w:num w:numId="33">
    <w:abstractNumId w:val="31"/>
  </w:num>
  <w:num w:numId="34">
    <w:abstractNumId w:val="19"/>
  </w:num>
  <w:num w:numId="35">
    <w:abstractNumId w:val="35"/>
  </w:num>
  <w:num w:numId="36">
    <w:abstractNumId w:val="14"/>
  </w:num>
  <w:num w:numId="37">
    <w:abstractNumId w:val="20"/>
  </w:num>
  <w:num w:numId="38">
    <w:abstractNumId w:val="21"/>
  </w:num>
  <w:num w:numId="39">
    <w:abstractNumId w:val="12"/>
    <w:lvlOverride w:ilvl="0">
      <w:startOverride w:val="1"/>
    </w:lvlOverride>
  </w:num>
  <w:num w:numId="40">
    <w:abstractNumId w:val="16"/>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proofState w:spelling="dirty" w:grammar="dirty"/>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2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641B"/>
    <w:rsid w:val="0002731C"/>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1AF7"/>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5710A"/>
    <w:rsid w:val="001616BD"/>
    <w:rsid w:val="00163F7E"/>
    <w:rsid w:val="00166053"/>
    <w:rsid w:val="00166431"/>
    <w:rsid w:val="00170FE4"/>
    <w:rsid w:val="0017110E"/>
    <w:rsid w:val="001719C0"/>
    <w:rsid w:val="00171B83"/>
    <w:rsid w:val="00172018"/>
    <w:rsid w:val="00172B9B"/>
    <w:rsid w:val="00173A63"/>
    <w:rsid w:val="00173ED0"/>
    <w:rsid w:val="001744CA"/>
    <w:rsid w:val="001757A8"/>
    <w:rsid w:val="0017672F"/>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4850"/>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67"/>
    <w:rsid w:val="002024CF"/>
    <w:rsid w:val="00206205"/>
    <w:rsid w:val="00206C31"/>
    <w:rsid w:val="00206DD5"/>
    <w:rsid w:val="0020761F"/>
    <w:rsid w:val="002107F4"/>
    <w:rsid w:val="00210C72"/>
    <w:rsid w:val="00215528"/>
    <w:rsid w:val="00215C08"/>
    <w:rsid w:val="00217E9F"/>
    <w:rsid w:val="00222646"/>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2F5D"/>
    <w:rsid w:val="00254364"/>
    <w:rsid w:val="00256C4F"/>
    <w:rsid w:val="00260AAB"/>
    <w:rsid w:val="00260ED7"/>
    <w:rsid w:val="00260F99"/>
    <w:rsid w:val="0026248C"/>
    <w:rsid w:val="002634F5"/>
    <w:rsid w:val="00264224"/>
    <w:rsid w:val="002647F0"/>
    <w:rsid w:val="0026535F"/>
    <w:rsid w:val="00267C8A"/>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1C3A"/>
    <w:rsid w:val="002F29A6"/>
    <w:rsid w:val="002F30F0"/>
    <w:rsid w:val="002F31A2"/>
    <w:rsid w:val="002F49C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171"/>
    <w:rsid w:val="003437E9"/>
    <w:rsid w:val="00343D7F"/>
    <w:rsid w:val="003479E0"/>
    <w:rsid w:val="00350544"/>
    <w:rsid w:val="00355278"/>
    <w:rsid w:val="00355785"/>
    <w:rsid w:val="00355E77"/>
    <w:rsid w:val="00356049"/>
    <w:rsid w:val="00356CC2"/>
    <w:rsid w:val="003603B5"/>
    <w:rsid w:val="003634C5"/>
    <w:rsid w:val="00364137"/>
    <w:rsid w:val="0036541D"/>
    <w:rsid w:val="00366375"/>
    <w:rsid w:val="00370725"/>
    <w:rsid w:val="00370C9A"/>
    <w:rsid w:val="00372DEF"/>
    <w:rsid w:val="00376745"/>
    <w:rsid w:val="00377B49"/>
    <w:rsid w:val="00377EF3"/>
    <w:rsid w:val="0038021B"/>
    <w:rsid w:val="00381342"/>
    <w:rsid w:val="00381F3F"/>
    <w:rsid w:val="00382983"/>
    <w:rsid w:val="003829E6"/>
    <w:rsid w:val="00383F84"/>
    <w:rsid w:val="00385125"/>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996"/>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110"/>
    <w:rsid w:val="004452B8"/>
    <w:rsid w:val="00445B0E"/>
    <w:rsid w:val="004461A0"/>
    <w:rsid w:val="00450F5E"/>
    <w:rsid w:val="00451F70"/>
    <w:rsid w:val="0045382E"/>
    <w:rsid w:val="0046306C"/>
    <w:rsid w:val="004632F7"/>
    <w:rsid w:val="00463770"/>
    <w:rsid w:val="00470146"/>
    <w:rsid w:val="00470244"/>
    <w:rsid w:val="00470CEC"/>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C722B"/>
    <w:rsid w:val="004D01B3"/>
    <w:rsid w:val="004D0A60"/>
    <w:rsid w:val="004D0D2B"/>
    <w:rsid w:val="004D360D"/>
    <w:rsid w:val="004D4DC7"/>
    <w:rsid w:val="004D70BA"/>
    <w:rsid w:val="004E0D03"/>
    <w:rsid w:val="004E18ED"/>
    <w:rsid w:val="004E1A7F"/>
    <w:rsid w:val="004E3BB4"/>
    <w:rsid w:val="004E46AA"/>
    <w:rsid w:val="004E48B6"/>
    <w:rsid w:val="004E490D"/>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30357"/>
    <w:rsid w:val="00531E61"/>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9E1"/>
    <w:rsid w:val="00607BF2"/>
    <w:rsid w:val="00610B9B"/>
    <w:rsid w:val="0061125E"/>
    <w:rsid w:val="006139CD"/>
    <w:rsid w:val="00614008"/>
    <w:rsid w:val="0061625A"/>
    <w:rsid w:val="00616940"/>
    <w:rsid w:val="0061753B"/>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E0CF1"/>
    <w:rsid w:val="006E244C"/>
    <w:rsid w:val="006E55FD"/>
    <w:rsid w:val="006E5CF2"/>
    <w:rsid w:val="006E713D"/>
    <w:rsid w:val="006F01A1"/>
    <w:rsid w:val="006F0B3D"/>
    <w:rsid w:val="006F2B58"/>
    <w:rsid w:val="006F3DCF"/>
    <w:rsid w:val="006F46EE"/>
    <w:rsid w:val="006F4732"/>
    <w:rsid w:val="006F4A36"/>
    <w:rsid w:val="006F5226"/>
    <w:rsid w:val="006F73AE"/>
    <w:rsid w:val="006F7432"/>
    <w:rsid w:val="006F7B0E"/>
    <w:rsid w:val="00700444"/>
    <w:rsid w:val="00700B57"/>
    <w:rsid w:val="00702D47"/>
    <w:rsid w:val="00703141"/>
    <w:rsid w:val="00710223"/>
    <w:rsid w:val="007104E8"/>
    <w:rsid w:val="007107E9"/>
    <w:rsid w:val="00711687"/>
    <w:rsid w:val="007119F7"/>
    <w:rsid w:val="00713822"/>
    <w:rsid w:val="00713E35"/>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0A21"/>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1A38"/>
    <w:rsid w:val="007722C6"/>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FF4"/>
    <w:rsid w:val="007E1F25"/>
    <w:rsid w:val="007E2C52"/>
    <w:rsid w:val="007E5853"/>
    <w:rsid w:val="007E5DB8"/>
    <w:rsid w:val="007E7358"/>
    <w:rsid w:val="007F0553"/>
    <w:rsid w:val="007F0B17"/>
    <w:rsid w:val="007F22CA"/>
    <w:rsid w:val="007F2806"/>
    <w:rsid w:val="007F380B"/>
    <w:rsid w:val="007F39F1"/>
    <w:rsid w:val="007F3AC1"/>
    <w:rsid w:val="007F3CF6"/>
    <w:rsid w:val="007F3FEB"/>
    <w:rsid w:val="007F473A"/>
    <w:rsid w:val="007F5944"/>
    <w:rsid w:val="007F7E15"/>
    <w:rsid w:val="008033A9"/>
    <w:rsid w:val="00805BBB"/>
    <w:rsid w:val="0080634C"/>
    <w:rsid w:val="00811065"/>
    <w:rsid w:val="00812564"/>
    <w:rsid w:val="008129C6"/>
    <w:rsid w:val="008154A5"/>
    <w:rsid w:val="008170D8"/>
    <w:rsid w:val="00821B86"/>
    <w:rsid w:val="0082206D"/>
    <w:rsid w:val="00822963"/>
    <w:rsid w:val="00822ACE"/>
    <w:rsid w:val="00822D58"/>
    <w:rsid w:val="00822F0A"/>
    <w:rsid w:val="00830310"/>
    <w:rsid w:val="008310B3"/>
    <w:rsid w:val="00833443"/>
    <w:rsid w:val="008346BA"/>
    <w:rsid w:val="00834AC8"/>
    <w:rsid w:val="00835EAD"/>
    <w:rsid w:val="00836177"/>
    <w:rsid w:val="0084160D"/>
    <w:rsid w:val="008426A3"/>
    <w:rsid w:val="00842CEB"/>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0AD3"/>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77F10"/>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27B3"/>
    <w:rsid w:val="009C5764"/>
    <w:rsid w:val="009C61C4"/>
    <w:rsid w:val="009D09D6"/>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499D"/>
    <w:rsid w:val="00AA54FE"/>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2D5C"/>
    <w:rsid w:val="00AD3557"/>
    <w:rsid w:val="00AD4FF9"/>
    <w:rsid w:val="00AD552B"/>
    <w:rsid w:val="00AD7C8A"/>
    <w:rsid w:val="00AE0334"/>
    <w:rsid w:val="00AE3FE4"/>
    <w:rsid w:val="00AE59CF"/>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090"/>
    <w:rsid w:val="00B2236D"/>
    <w:rsid w:val="00B22BE0"/>
    <w:rsid w:val="00B239FC"/>
    <w:rsid w:val="00B25DE6"/>
    <w:rsid w:val="00B27BCC"/>
    <w:rsid w:val="00B31680"/>
    <w:rsid w:val="00B31B23"/>
    <w:rsid w:val="00B32A4C"/>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4631"/>
    <w:rsid w:val="00B85053"/>
    <w:rsid w:val="00B8559F"/>
    <w:rsid w:val="00B85AB6"/>
    <w:rsid w:val="00B8708E"/>
    <w:rsid w:val="00B87D86"/>
    <w:rsid w:val="00B87DBA"/>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18B1"/>
    <w:rsid w:val="00CD2BA9"/>
    <w:rsid w:val="00CD30E0"/>
    <w:rsid w:val="00CD4694"/>
    <w:rsid w:val="00CD5BBC"/>
    <w:rsid w:val="00CE11A4"/>
    <w:rsid w:val="00CE1F20"/>
    <w:rsid w:val="00CE57F6"/>
    <w:rsid w:val="00CE72B1"/>
    <w:rsid w:val="00CE742B"/>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5F53"/>
    <w:rsid w:val="00D06597"/>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3699"/>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7798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1373"/>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937"/>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6C2"/>
    <w:rsid w:val="00E46AE5"/>
    <w:rsid w:val="00E46DA8"/>
    <w:rsid w:val="00E508E2"/>
    <w:rsid w:val="00E529B8"/>
    <w:rsid w:val="00E54640"/>
    <w:rsid w:val="00E5487F"/>
    <w:rsid w:val="00E54D9F"/>
    <w:rsid w:val="00E568AC"/>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B71"/>
    <w:rsid w:val="00F1255A"/>
    <w:rsid w:val="00F133CD"/>
    <w:rsid w:val="00F145D8"/>
    <w:rsid w:val="00F152A2"/>
    <w:rsid w:val="00F15354"/>
    <w:rsid w:val="00F1747D"/>
    <w:rsid w:val="00F17D7A"/>
    <w:rsid w:val="00F21571"/>
    <w:rsid w:val="00F21DDF"/>
    <w:rsid w:val="00F230ED"/>
    <w:rsid w:val="00F23812"/>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1A8"/>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E5C"/>
    <w:rsid w:val="00FB18DD"/>
    <w:rsid w:val="00FB38A9"/>
    <w:rsid w:val="00FB582D"/>
    <w:rsid w:val="00FB5F1E"/>
    <w:rsid w:val="00FC04E5"/>
    <w:rsid w:val="00FC29B6"/>
    <w:rsid w:val="00FC336C"/>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4929"/>
    <o:shapelayout v:ext="edit">
      <o:idmap v:ext="edit" data="1,3,4"/>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BE346F"/>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link w:val="HeaderChar"/>
    <w:uiPriority w:val="99"/>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
    <w:rsid w:val="002F1C3A"/>
    <w:pPr>
      <w:spacing w:before="120" w:after="120"/>
    </w:pPr>
    <w:rPr>
      <w:rFonts w:ascii="Verdana" w:eastAsia="SimSun" w:hAnsi="Verdana"/>
      <w:sz w:val="18"/>
      <w:lang w:val="en-GB" w:eastAsia="en-US"/>
    </w:rPr>
  </w:style>
  <w:style w:type="character" w:customStyle="1" w:styleId="CEONormalChar">
    <w:name w:val="CEO_Normal Char"/>
    <w:basedOn w:val="DefaultParagraphFont"/>
    <w:link w:val="CEONormal"/>
    <w:rsid w:val="002F1C3A"/>
    <w:rPr>
      <w:rFonts w:ascii="Verdana" w:eastAsia="SimSun" w:hAnsi="Verdana"/>
      <w:sz w:val="18"/>
      <w:lang w:val="en-GB" w:eastAsia="en-US"/>
    </w:rPr>
  </w:style>
  <w:style w:type="paragraph" w:customStyle="1" w:styleId="StyleTabletextBold">
    <w:name w:val="Style Table_text + Bold"/>
    <w:basedOn w:val="Normal"/>
    <w:link w:val="StyleTabletextBoldChar"/>
    <w:rsid w:val="00AA54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Pr>
      <w:b/>
      <w:bCs/>
      <w:sz w:val="18"/>
    </w:rPr>
  </w:style>
  <w:style w:type="character" w:customStyle="1" w:styleId="StyleTabletextBoldChar">
    <w:name w:val="Style Table_text + Bold Char"/>
    <w:basedOn w:val="DefaultParagraphFont"/>
    <w:link w:val="StyleTabletextBold"/>
    <w:rsid w:val="00AA54FE"/>
    <w:rPr>
      <w:rFonts w:ascii="Times New Roman" w:hAnsi="Times New Roman"/>
      <w:b/>
      <w:bCs/>
      <w:sz w:val="18"/>
      <w:lang w:val="en-GB" w:eastAsia="en-US"/>
    </w:rPr>
  </w:style>
  <w:style w:type="paragraph" w:styleId="EnvelopeAddress">
    <w:name w:val="envelope address"/>
    <w:basedOn w:val="Normal"/>
    <w:next w:val="CEONormal"/>
    <w:rsid w:val="007722C6"/>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Verdana" w:eastAsia="SimSun" w:hAnsi="Verdana"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paragraph" w:customStyle="1" w:styleId="CEONormal0">
    <w:name w:val="Стиль CEO_Normal + полужирный"/>
    <w:basedOn w:val="Normal"/>
    <w:link w:val="CEONormal1"/>
    <w:rsid w:val="007722C6"/>
    <w:pPr>
      <w:tabs>
        <w:tab w:val="clear" w:pos="794"/>
        <w:tab w:val="clear" w:pos="1191"/>
        <w:tab w:val="clear" w:pos="1588"/>
        <w:tab w:val="clear" w:pos="1985"/>
      </w:tabs>
      <w:overflowPunct/>
      <w:autoSpaceDE/>
      <w:autoSpaceDN/>
      <w:adjustRightInd/>
      <w:jc w:val="left"/>
      <w:textAlignment w:val="auto"/>
    </w:pPr>
    <w:rPr>
      <w:rFonts w:ascii="Verdana" w:eastAsia="SimSun" w:hAnsi="Verdana"/>
      <w:b/>
      <w:bCs/>
      <w:sz w:val="18"/>
      <w:szCs w:val="19"/>
    </w:rPr>
  </w:style>
  <w:style w:type="character" w:customStyle="1" w:styleId="CEONormal1">
    <w:name w:val="Стиль CEO_Normal + полужирный Знак"/>
    <w:basedOn w:val="DefaultParagraphFont"/>
    <w:link w:val="CEONormal0"/>
    <w:rsid w:val="007722C6"/>
    <w:rPr>
      <w:rFonts w:ascii="Verdana" w:eastAsia="SimSun" w:hAnsi="Verdana"/>
      <w:b/>
      <w:bCs/>
      <w:sz w:val="18"/>
      <w:szCs w:val="19"/>
      <w:lang w:val="en-GB" w:eastAsia="en-US" w:bidi="ar-SA"/>
    </w:rPr>
  </w:style>
  <w:style w:type="paragraph" w:styleId="EnvelopeReturn">
    <w:name w:val="envelope return"/>
    <w:basedOn w:val="Normal"/>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Arial"/>
      <w:sz w:val="18"/>
      <w:lang w:val="en-CA" w:eastAsia="zh-CN"/>
    </w:rPr>
  </w:style>
  <w:style w:type="paragraph" w:styleId="Date">
    <w:name w:val="Date"/>
    <w:basedOn w:val="Normal"/>
    <w:next w:val="Normal"/>
    <w:link w:val="Dat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DateChar">
    <w:name w:val="Date Char"/>
    <w:basedOn w:val="DefaultParagraphFont"/>
    <w:link w:val="Date"/>
    <w:rsid w:val="00B87DBA"/>
    <w:rPr>
      <w:rFonts w:ascii="Verdana" w:eastAsia="SimSun" w:hAnsi="Verdana" w:cs="Traditional Arabic"/>
      <w:sz w:val="18"/>
      <w:lang w:val="en-CA"/>
    </w:rPr>
  </w:style>
  <w:style w:type="table" w:styleId="Table3Deffects2">
    <w:name w:val="Table 3D effects 2"/>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7DBA"/>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7DBA"/>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7DBA"/>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7DBA"/>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7DBA"/>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7DBA"/>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7DBA"/>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7DBA"/>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7DBA"/>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7DBA"/>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7DBA"/>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7DBA"/>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7DBA"/>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7DBA"/>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7DBA"/>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7DB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rsid w:val="00B87DBA"/>
    <w:rPr>
      <w:rFonts w:ascii="Verdana" w:eastAsia="SimSun" w:hAnsi="Verdana" w:cs="Traditional Arabic"/>
      <w:sz w:val="18"/>
      <w:lang w:val="en-CA"/>
    </w:rPr>
  </w:style>
  <w:style w:type="character" w:styleId="HTMLAcronym">
    <w:name w:val="HTML Acronym"/>
    <w:basedOn w:val="DefaultParagraphFont"/>
    <w:rsid w:val="00B87DBA"/>
  </w:style>
  <w:style w:type="paragraph" w:styleId="HTMLAddress">
    <w:name w:val="HTML Address"/>
    <w:basedOn w:val="Normal"/>
    <w:link w:val="HTMLAddress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rsid w:val="00B87DBA"/>
    <w:rPr>
      <w:rFonts w:ascii="Verdana" w:eastAsia="SimSun" w:hAnsi="Verdana" w:cs="Traditional Arabic"/>
      <w:i/>
      <w:iCs/>
      <w:sz w:val="18"/>
      <w:lang w:val="en-CA"/>
    </w:rPr>
  </w:style>
  <w:style w:type="character" w:styleId="HTMLCite">
    <w:name w:val="HTML Cite"/>
    <w:basedOn w:val="DefaultParagraphFont"/>
    <w:rsid w:val="00B87DBA"/>
    <w:rPr>
      <w:i/>
      <w:iCs/>
    </w:rPr>
  </w:style>
  <w:style w:type="character" w:styleId="HTMLCode">
    <w:name w:val="HTML Code"/>
    <w:basedOn w:val="DefaultParagraphFont"/>
    <w:rsid w:val="00B87DBA"/>
    <w:rPr>
      <w:rFonts w:ascii="Courier New" w:hAnsi="Courier New" w:cs="Courier New"/>
      <w:sz w:val="20"/>
      <w:szCs w:val="20"/>
    </w:rPr>
  </w:style>
  <w:style w:type="character" w:styleId="HTMLDefinition">
    <w:name w:val="HTML Definition"/>
    <w:basedOn w:val="DefaultParagraphFont"/>
    <w:rsid w:val="00B87DBA"/>
    <w:rPr>
      <w:i/>
      <w:iCs/>
    </w:rPr>
  </w:style>
  <w:style w:type="character" w:styleId="HTMLKeyboard">
    <w:name w:val="HTML Keyboard"/>
    <w:basedOn w:val="DefaultParagraphFont"/>
    <w:rsid w:val="00B87DBA"/>
    <w:rPr>
      <w:rFonts w:ascii="Courier New" w:hAnsi="Courier New" w:cs="Courier New"/>
      <w:sz w:val="20"/>
      <w:szCs w:val="20"/>
    </w:rPr>
  </w:style>
  <w:style w:type="paragraph" w:styleId="HTMLPreformatted">
    <w:name w:val="HTML Preformatted"/>
    <w:basedOn w:val="Normal"/>
    <w:link w:val="HTMLPreformatted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rsid w:val="00B87DBA"/>
    <w:rPr>
      <w:rFonts w:ascii="Courier New" w:eastAsia="SimSun" w:hAnsi="Courier New" w:cs="Courier New"/>
      <w:lang w:val="en-CA"/>
    </w:rPr>
  </w:style>
  <w:style w:type="character" w:styleId="HTMLSample">
    <w:name w:val="HTML Sample"/>
    <w:basedOn w:val="DefaultParagraphFont"/>
    <w:rsid w:val="00B87DBA"/>
    <w:rPr>
      <w:rFonts w:ascii="Courier New" w:hAnsi="Courier New" w:cs="Courier New"/>
    </w:rPr>
  </w:style>
  <w:style w:type="character" w:styleId="HTMLTypewriter">
    <w:name w:val="HTML Typewriter"/>
    <w:basedOn w:val="DefaultParagraphFont"/>
    <w:rsid w:val="00B87DBA"/>
    <w:rPr>
      <w:rFonts w:ascii="Courier New" w:hAnsi="Courier New" w:cs="Courier New"/>
      <w:sz w:val="20"/>
      <w:szCs w:val="20"/>
    </w:rPr>
  </w:style>
  <w:style w:type="character" w:styleId="HTMLVariable">
    <w:name w:val="HTML Variable"/>
    <w:basedOn w:val="DefaultParagraphFont"/>
    <w:rsid w:val="00B87DBA"/>
    <w:rPr>
      <w:i/>
      <w:iCs/>
    </w:rPr>
  </w:style>
  <w:style w:type="character" w:styleId="LineNumber">
    <w:name w:val="line number"/>
    <w:basedOn w:val="DefaultParagraphFont"/>
    <w:rsid w:val="00B87DBA"/>
  </w:style>
  <w:style w:type="paragraph" w:styleId="List">
    <w:name w:val="List"/>
    <w:basedOn w:val="Normal"/>
    <w:rsid w:val="00B87DBA"/>
    <w:pPr>
      <w:tabs>
        <w:tab w:val="clear" w:pos="794"/>
        <w:tab w:val="clear" w:pos="1191"/>
        <w:tab w:val="clear" w:pos="1588"/>
        <w:tab w:val="clear" w:pos="1985"/>
      </w:tabs>
      <w:overflowPunct/>
      <w:autoSpaceDE/>
      <w:autoSpaceDN/>
      <w:adjustRightInd/>
      <w:ind w:left="283" w:hanging="283"/>
      <w:jc w:val="left"/>
      <w:textAlignment w:val="auto"/>
    </w:pPr>
    <w:rPr>
      <w:rFonts w:ascii="Verdana" w:eastAsia="SimSun" w:hAnsi="Verdana" w:cs="Traditional Arabic"/>
      <w:sz w:val="18"/>
      <w:lang w:val="en-CA" w:eastAsia="zh-CN"/>
    </w:rPr>
  </w:style>
  <w:style w:type="paragraph" w:styleId="List2">
    <w:name w:val="List 2"/>
    <w:basedOn w:val="Normal"/>
    <w:rsid w:val="00B87DBA"/>
    <w:pPr>
      <w:tabs>
        <w:tab w:val="clear" w:pos="794"/>
        <w:tab w:val="clear" w:pos="1191"/>
        <w:tab w:val="clear" w:pos="1588"/>
        <w:tab w:val="clear" w:pos="1985"/>
      </w:tabs>
      <w:overflowPunct/>
      <w:autoSpaceDE/>
      <w:autoSpaceDN/>
      <w:adjustRightInd/>
      <w:ind w:left="566" w:hanging="283"/>
      <w:jc w:val="left"/>
      <w:textAlignment w:val="auto"/>
    </w:pPr>
    <w:rPr>
      <w:rFonts w:ascii="Verdana" w:eastAsia="SimSun" w:hAnsi="Verdana" w:cs="Traditional Arabic"/>
      <w:sz w:val="18"/>
      <w:lang w:val="en-CA" w:eastAsia="zh-CN"/>
    </w:rPr>
  </w:style>
  <w:style w:type="paragraph" w:styleId="List3">
    <w:name w:val="List 3"/>
    <w:basedOn w:val="Normal"/>
    <w:rsid w:val="00B87DBA"/>
    <w:pPr>
      <w:tabs>
        <w:tab w:val="clear" w:pos="794"/>
        <w:tab w:val="clear" w:pos="1191"/>
        <w:tab w:val="clear" w:pos="1588"/>
        <w:tab w:val="clear" w:pos="1985"/>
      </w:tabs>
      <w:overflowPunct/>
      <w:autoSpaceDE/>
      <w:autoSpaceDN/>
      <w:adjustRightInd/>
      <w:ind w:left="849" w:hanging="283"/>
      <w:jc w:val="left"/>
      <w:textAlignment w:val="auto"/>
    </w:pPr>
    <w:rPr>
      <w:rFonts w:ascii="Verdana" w:eastAsia="SimSun" w:hAnsi="Verdana" w:cs="Traditional Arabic"/>
      <w:sz w:val="18"/>
      <w:lang w:val="en-CA" w:eastAsia="zh-CN"/>
    </w:rPr>
  </w:style>
  <w:style w:type="paragraph" w:styleId="List4">
    <w:name w:val="List 4"/>
    <w:basedOn w:val="Normal"/>
    <w:rsid w:val="00B87DBA"/>
    <w:pPr>
      <w:tabs>
        <w:tab w:val="clear" w:pos="794"/>
        <w:tab w:val="clear" w:pos="1191"/>
        <w:tab w:val="clear" w:pos="1588"/>
        <w:tab w:val="clear" w:pos="1985"/>
      </w:tabs>
      <w:overflowPunct/>
      <w:autoSpaceDE/>
      <w:autoSpaceDN/>
      <w:adjustRightInd/>
      <w:ind w:left="1132" w:hanging="283"/>
      <w:jc w:val="left"/>
      <w:textAlignment w:val="auto"/>
    </w:pPr>
    <w:rPr>
      <w:rFonts w:ascii="Verdana" w:eastAsia="SimSun" w:hAnsi="Verdana" w:cs="Traditional Arabic"/>
      <w:sz w:val="18"/>
      <w:lang w:val="en-CA" w:eastAsia="zh-CN"/>
    </w:rPr>
  </w:style>
  <w:style w:type="paragraph" w:styleId="List5">
    <w:name w:val="List 5"/>
    <w:basedOn w:val="Normal"/>
    <w:rsid w:val="00B87DBA"/>
    <w:pPr>
      <w:tabs>
        <w:tab w:val="clear" w:pos="794"/>
        <w:tab w:val="clear" w:pos="1191"/>
        <w:tab w:val="clear" w:pos="1588"/>
        <w:tab w:val="clear" w:pos="1985"/>
      </w:tabs>
      <w:overflowPunct/>
      <w:autoSpaceDE/>
      <w:autoSpaceDN/>
      <w:adjustRightInd/>
      <w:ind w:left="1415" w:hanging="283"/>
      <w:jc w:val="left"/>
      <w:textAlignment w:val="auto"/>
    </w:pPr>
    <w:rPr>
      <w:rFonts w:ascii="Verdana" w:eastAsia="SimSun" w:hAnsi="Verdana" w:cs="Traditional Arabic"/>
      <w:sz w:val="18"/>
      <w:lang w:val="en-CA" w:eastAsia="zh-CN"/>
    </w:rPr>
  </w:style>
  <w:style w:type="paragraph" w:styleId="ListBullet2">
    <w:name w:val="List Bullet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Bullet3">
    <w:name w:val="List Bullet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Bullet4">
    <w:name w:val="List Bullet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Bullet5">
    <w:name w:val="List Bullet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ListContinue">
    <w:name w:val="List Continue"/>
    <w:basedOn w:val="Normal"/>
    <w:rsid w:val="00B87DBA"/>
    <w:pPr>
      <w:tabs>
        <w:tab w:val="clear" w:pos="794"/>
        <w:tab w:val="clear" w:pos="1191"/>
        <w:tab w:val="clear" w:pos="1588"/>
        <w:tab w:val="clear" w:pos="1985"/>
      </w:tabs>
      <w:overflowPunct/>
      <w:autoSpaceDE/>
      <w:autoSpaceDN/>
      <w:adjustRightInd/>
      <w:ind w:left="283"/>
      <w:jc w:val="left"/>
      <w:textAlignment w:val="auto"/>
    </w:pPr>
    <w:rPr>
      <w:rFonts w:ascii="Verdana" w:eastAsia="SimSun" w:hAnsi="Verdana" w:cs="Traditional Arabic"/>
      <w:sz w:val="18"/>
      <w:lang w:val="en-CA" w:eastAsia="zh-CN"/>
    </w:rPr>
  </w:style>
  <w:style w:type="paragraph" w:styleId="ListContinue2">
    <w:name w:val="List Continue 2"/>
    <w:basedOn w:val="Normal"/>
    <w:rsid w:val="00B87DBA"/>
    <w:pPr>
      <w:tabs>
        <w:tab w:val="clear" w:pos="794"/>
        <w:tab w:val="clear" w:pos="1191"/>
        <w:tab w:val="clear" w:pos="1588"/>
        <w:tab w:val="clear" w:pos="1985"/>
      </w:tabs>
      <w:overflowPunct/>
      <w:autoSpaceDE/>
      <w:autoSpaceDN/>
      <w:adjustRightInd/>
      <w:ind w:left="566"/>
      <w:jc w:val="left"/>
      <w:textAlignment w:val="auto"/>
    </w:pPr>
    <w:rPr>
      <w:rFonts w:ascii="Verdana" w:eastAsia="SimSun" w:hAnsi="Verdana" w:cs="Traditional Arabic"/>
      <w:sz w:val="18"/>
      <w:lang w:val="en-CA" w:eastAsia="zh-CN"/>
    </w:rPr>
  </w:style>
  <w:style w:type="paragraph" w:styleId="ListContinue3">
    <w:name w:val="List Continue 3"/>
    <w:basedOn w:val="Normal"/>
    <w:rsid w:val="00B87DBA"/>
    <w:pPr>
      <w:tabs>
        <w:tab w:val="clear" w:pos="794"/>
        <w:tab w:val="clear" w:pos="1191"/>
        <w:tab w:val="clear" w:pos="1588"/>
        <w:tab w:val="clear" w:pos="1985"/>
      </w:tabs>
      <w:overflowPunct/>
      <w:autoSpaceDE/>
      <w:autoSpaceDN/>
      <w:adjustRightInd/>
      <w:ind w:left="849"/>
      <w:jc w:val="left"/>
      <w:textAlignment w:val="auto"/>
    </w:pPr>
    <w:rPr>
      <w:rFonts w:ascii="Verdana" w:eastAsia="SimSun" w:hAnsi="Verdana" w:cs="Traditional Arabic"/>
      <w:sz w:val="18"/>
      <w:lang w:val="en-CA" w:eastAsia="zh-CN"/>
    </w:rPr>
  </w:style>
  <w:style w:type="paragraph" w:styleId="ListContinue4">
    <w:name w:val="List Continue 4"/>
    <w:basedOn w:val="Normal"/>
    <w:rsid w:val="00B87DBA"/>
    <w:pPr>
      <w:tabs>
        <w:tab w:val="clear" w:pos="794"/>
        <w:tab w:val="clear" w:pos="1191"/>
        <w:tab w:val="clear" w:pos="1588"/>
        <w:tab w:val="clear" w:pos="1985"/>
      </w:tabs>
      <w:overflowPunct/>
      <w:autoSpaceDE/>
      <w:autoSpaceDN/>
      <w:adjustRightInd/>
      <w:ind w:left="1132"/>
      <w:jc w:val="left"/>
      <w:textAlignment w:val="auto"/>
    </w:pPr>
    <w:rPr>
      <w:rFonts w:ascii="Verdana" w:eastAsia="SimSun" w:hAnsi="Verdana" w:cs="Traditional Arabic"/>
      <w:sz w:val="18"/>
      <w:lang w:val="en-CA" w:eastAsia="zh-CN"/>
    </w:rPr>
  </w:style>
  <w:style w:type="paragraph" w:styleId="ListContinue5">
    <w:name w:val="List Continue 5"/>
    <w:basedOn w:val="Normal"/>
    <w:rsid w:val="00B87DBA"/>
    <w:pPr>
      <w:tabs>
        <w:tab w:val="clear" w:pos="794"/>
        <w:tab w:val="clear" w:pos="1191"/>
        <w:tab w:val="clear" w:pos="1588"/>
        <w:tab w:val="clear" w:pos="1985"/>
      </w:tabs>
      <w:overflowPunct/>
      <w:autoSpaceDE/>
      <w:autoSpaceDN/>
      <w:adjustRightInd/>
      <w:ind w:left="1415"/>
      <w:jc w:val="left"/>
      <w:textAlignment w:val="auto"/>
    </w:pPr>
    <w:rPr>
      <w:rFonts w:ascii="Verdana" w:eastAsia="SimSun" w:hAnsi="Verdana" w:cs="Traditional Arabic"/>
      <w:sz w:val="18"/>
      <w:lang w:val="en-CA" w:eastAsia="zh-CN"/>
    </w:rPr>
  </w:style>
  <w:style w:type="paragraph" w:styleId="ListNumber">
    <w:name w:val="List Number"/>
    <w:basedOn w:val="Normal"/>
    <w:rsid w:val="00B87DBA"/>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cs="Traditional Arabic"/>
      <w:sz w:val="18"/>
      <w:lang w:val="en-CA" w:eastAsia="zh-CN"/>
    </w:rPr>
  </w:style>
  <w:style w:type="paragraph" w:styleId="ListNumber2">
    <w:name w:val="List Number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Number3">
    <w:name w:val="List Number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Number4">
    <w:name w:val="List Number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Number5">
    <w:name w:val="List Number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MessageHeader">
    <w:name w:val="Message Header"/>
    <w:basedOn w:val="Normal"/>
    <w:link w:val="MessageHeaderChar"/>
    <w:rsid w:val="00B87DB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134" w:hanging="1134"/>
      <w:jc w:val="left"/>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rsid w:val="00B87DBA"/>
    <w:rPr>
      <w:rFonts w:ascii="Arial" w:eastAsia="SimSun" w:hAnsi="Arial" w:cs="Arial"/>
      <w:sz w:val="24"/>
      <w:szCs w:val="24"/>
      <w:shd w:val="pct20" w:color="auto" w:fill="auto"/>
      <w:lang w:val="en-CA"/>
    </w:rPr>
  </w:style>
  <w:style w:type="paragraph" w:styleId="NormalIndent">
    <w:name w:val="Normal Indent"/>
    <w:basedOn w:val="Normal"/>
    <w:rsid w:val="00B87DBA"/>
    <w:pPr>
      <w:tabs>
        <w:tab w:val="clear" w:pos="794"/>
        <w:tab w:val="clear" w:pos="1191"/>
        <w:tab w:val="clear" w:pos="1588"/>
        <w:tab w:val="clear" w:pos="1985"/>
      </w:tabs>
      <w:overflowPunct/>
      <w:autoSpaceDE/>
      <w:autoSpaceDN/>
      <w:adjustRightInd/>
      <w:ind w:left="720"/>
      <w:jc w:val="left"/>
      <w:textAlignment w:val="auto"/>
    </w:pPr>
    <w:rPr>
      <w:rFonts w:ascii="Verdana" w:eastAsia="SimSun" w:hAnsi="Verdana" w:cs="Traditional Arabic"/>
      <w:sz w:val="18"/>
      <w:lang w:val="en-CA" w:eastAsia="zh-CN"/>
    </w:rPr>
  </w:style>
  <w:style w:type="paragraph" w:styleId="NoteHeading">
    <w:name w:val="Note Heading"/>
    <w:basedOn w:val="Normal"/>
    <w:next w:val="Normal"/>
    <w:link w:val="NoteHeading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rsid w:val="00B87DBA"/>
    <w:rPr>
      <w:rFonts w:ascii="Verdana" w:eastAsia="SimSun" w:hAnsi="Verdana" w:cs="Traditional Arabic"/>
      <w:sz w:val="18"/>
      <w:lang w:val="en-CA"/>
    </w:rPr>
  </w:style>
  <w:style w:type="paragraph" w:styleId="PlainText">
    <w:name w:val="Plain Text"/>
    <w:basedOn w:val="Normal"/>
    <w:link w:val="PlainText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rsid w:val="00B87DBA"/>
    <w:rPr>
      <w:rFonts w:ascii="Courier New" w:eastAsia="SimSun" w:hAnsi="Courier New" w:cs="Courier New"/>
      <w:lang w:val="en-CA"/>
    </w:rPr>
  </w:style>
  <w:style w:type="paragraph" w:styleId="Salutation">
    <w:name w:val="Salutation"/>
    <w:basedOn w:val="Normal"/>
    <w:next w:val="Normal"/>
    <w:link w:val="Salutation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B87DBA"/>
    <w:rPr>
      <w:rFonts w:ascii="Verdana" w:eastAsia="SimSun" w:hAnsi="Verdana" w:cs="Traditional Arabic"/>
      <w:sz w:val="18"/>
      <w:lang w:val="en-CA"/>
    </w:rPr>
  </w:style>
  <w:style w:type="paragraph" w:styleId="Signature">
    <w:name w:val="Signature"/>
    <w:basedOn w:val="Normal"/>
    <w:link w:val="SignatureChar"/>
    <w:rsid w:val="00B87DBA"/>
    <w:pPr>
      <w:tabs>
        <w:tab w:val="clear" w:pos="794"/>
        <w:tab w:val="clear" w:pos="1191"/>
        <w:tab w:val="clear" w:pos="1588"/>
        <w:tab w:val="clear" w:pos="1985"/>
      </w:tabs>
      <w:overflowPunct/>
      <w:autoSpaceDE/>
      <w:autoSpaceDN/>
      <w:adjustRightInd/>
      <w:ind w:left="4252"/>
      <w:jc w:val="left"/>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rsid w:val="00B87DBA"/>
    <w:rPr>
      <w:rFonts w:ascii="Verdana" w:eastAsia="SimSun" w:hAnsi="Verdana" w:cs="Traditional Arabic"/>
      <w:sz w:val="18"/>
      <w:lang w:val="en-CA"/>
    </w:rPr>
  </w:style>
  <w:style w:type="character" w:styleId="Strong">
    <w:name w:val="Strong"/>
    <w:basedOn w:val="DefaultParagraphFont"/>
    <w:uiPriority w:val="22"/>
    <w:qFormat/>
    <w:rsid w:val="00B87DBA"/>
    <w:rPr>
      <w:b/>
      <w:bCs/>
    </w:rPr>
  </w:style>
  <w:style w:type="paragraph" w:styleId="Subtitle">
    <w:name w:val="Subtitle"/>
    <w:basedOn w:val="Normal"/>
    <w:link w:val="SubtitleChar"/>
    <w:qFormat/>
    <w:rsid w:val="00B87DBA"/>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B87DBA"/>
    <w:rPr>
      <w:rFonts w:ascii="Arial" w:eastAsia="SimSun" w:hAnsi="Arial" w:cs="Arial"/>
      <w:sz w:val="24"/>
      <w:szCs w:val="24"/>
      <w:lang w:val="en-CA"/>
    </w:rPr>
  </w:style>
  <w:style w:type="table" w:styleId="Table3Deffects1">
    <w:name w:val="Table 3D effects 1"/>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7DBA"/>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7DBA"/>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7DBA"/>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7DBA"/>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7DBA"/>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7DBA"/>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7DBA"/>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7DBA"/>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B87DBA"/>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7DBA"/>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7DBA"/>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B87DBA"/>
    <w:pPr>
      <w:numPr>
        <w:numId w:val="35"/>
      </w:numPr>
    </w:pPr>
  </w:style>
  <w:style w:type="paragraph" w:customStyle="1" w:styleId="1">
    <w:name w:val="1"/>
    <w:basedOn w:val="Normal"/>
    <w:rsid w:val="00B87DBA"/>
    <w:pPr>
      <w:widowControl w:val="0"/>
      <w:tabs>
        <w:tab w:val="clear" w:pos="794"/>
        <w:tab w:val="clear" w:pos="1191"/>
        <w:tab w:val="clear" w:pos="1588"/>
        <w:tab w:val="clear" w:pos="1985"/>
      </w:tabs>
      <w:overflowPunct/>
      <w:autoSpaceDE/>
      <w:autoSpaceDN/>
      <w:adjustRightInd/>
      <w:spacing w:before="0"/>
      <w:textAlignment w:val="auto"/>
    </w:pPr>
    <w:rPr>
      <w:rFonts w:ascii="Trebuchet MS" w:hAnsi="Trebuchet MS"/>
      <w:sz w:val="20"/>
      <w:lang w:eastAsia="zh-CN"/>
    </w:rPr>
  </w:style>
  <w:style w:type="paragraph" w:customStyle="1" w:styleId="10">
    <w:name w:val="заголовок 1"/>
    <w:basedOn w:val="Headingb"/>
    <w:rsid w:val="00B87DBA"/>
    <w:pPr>
      <w:spacing w:before="360"/>
      <w:jc w:val="left"/>
    </w:pPr>
    <w:rPr>
      <w:rFonts w:ascii="Verdana" w:hAnsi="Verdana"/>
      <w:sz w:val="18"/>
    </w:rPr>
  </w:style>
  <w:style w:type="paragraph" w:customStyle="1" w:styleId="11">
    <w:name w:val="список 1"/>
    <w:basedOn w:val="enumlev1"/>
    <w:rsid w:val="00B87DBA"/>
    <w:pPr>
      <w:ind w:left="567" w:hanging="567"/>
      <w:jc w:val="left"/>
    </w:pPr>
    <w:rPr>
      <w:rFonts w:ascii="Verdana" w:hAnsi="Verdana"/>
      <w:sz w:val="18"/>
    </w:rPr>
  </w:style>
  <w:style w:type="paragraph" w:customStyle="1" w:styleId="2">
    <w:name w:val="заголовок 2"/>
    <w:basedOn w:val="Heading2"/>
    <w:rsid w:val="00B87DBA"/>
    <w:pPr>
      <w:keepNext w:val="0"/>
      <w:keepLines w:val="0"/>
      <w:tabs>
        <w:tab w:val="clear" w:pos="794"/>
        <w:tab w:val="clear" w:pos="1191"/>
        <w:tab w:val="clear" w:pos="1588"/>
        <w:tab w:val="clear" w:pos="1985"/>
        <w:tab w:val="left" w:pos="567"/>
      </w:tabs>
      <w:overflowPunct/>
      <w:autoSpaceDE/>
      <w:autoSpaceDN/>
      <w:adjustRightInd/>
      <w:ind w:left="0" w:hanging="567"/>
      <w:jc w:val="left"/>
      <w:textAlignment w:val="auto"/>
    </w:pPr>
    <w:rPr>
      <w:rFonts w:ascii="Verdana" w:eastAsia="SimSun" w:hAnsi="Verdana"/>
      <w:sz w:val="18"/>
      <w:lang w:eastAsia="zh-CN"/>
    </w:rPr>
  </w:style>
  <w:style w:type="paragraph" w:customStyle="1" w:styleId="3">
    <w:name w:val="заголовок 3"/>
    <w:basedOn w:val="Heading3"/>
    <w:rsid w:val="00B87DBA"/>
    <w:pPr>
      <w:keepNext w:val="0"/>
      <w:keepLines w:val="0"/>
      <w:tabs>
        <w:tab w:val="clear" w:pos="794"/>
        <w:tab w:val="clear" w:pos="1191"/>
        <w:tab w:val="clear" w:pos="1588"/>
        <w:tab w:val="clear" w:pos="1985"/>
        <w:tab w:val="left" w:pos="851"/>
      </w:tabs>
      <w:overflowPunct/>
      <w:autoSpaceDE/>
      <w:autoSpaceDN/>
      <w:adjustRightInd/>
      <w:spacing w:before="240"/>
      <w:ind w:left="851" w:hanging="851"/>
      <w:jc w:val="left"/>
      <w:textAlignment w:val="auto"/>
    </w:pPr>
    <w:rPr>
      <w:rFonts w:ascii="Verdana" w:eastAsia="SimSun" w:hAnsi="Verdana" w:cs="Traditional Arabic"/>
      <w:sz w:val="18"/>
      <w:lang w:eastAsia="zh-CN"/>
    </w:rPr>
  </w:style>
  <w:style w:type="paragraph" w:customStyle="1" w:styleId="20">
    <w:name w:val="список2"/>
    <w:basedOn w:val="enumlev1"/>
    <w:rsid w:val="00B87DBA"/>
    <w:pPr>
      <w:ind w:left="567" w:hanging="567"/>
      <w:jc w:val="left"/>
    </w:pPr>
    <w:rPr>
      <w:rFonts w:ascii="Verdana" w:hAnsi="Verdana"/>
      <w:sz w:val="18"/>
    </w:rPr>
  </w:style>
  <w:style w:type="character" w:customStyle="1" w:styleId="HeaderChar">
    <w:name w:val="Header Char"/>
    <w:basedOn w:val="DefaultParagraphFont"/>
    <w:link w:val="Header"/>
    <w:uiPriority w:val="99"/>
    <w:rsid w:val="00B87DBA"/>
    <w:rPr>
      <w:rFonts w:ascii="Times New Roman" w:hAnsi="Times New Roman"/>
      <w:b/>
      <w:sz w:val="22"/>
      <w:lang w:val="en-GB" w:eastAsia="en-US"/>
    </w:rPr>
  </w:style>
  <w:style w:type="character" w:customStyle="1" w:styleId="shorttext">
    <w:name w:val="short_text"/>
    <w:basedOn w:val="DefaultParagraphFont"/>
    <w:rsid w:val="00B87DBA"/>
  </w:style>
  <w:style w:type="character" w:customStyle="1" w:styleId="BodyTextChar">
    <w:name w:val="Body Text Char"/>
    <w:basedOn w:val="DefaultParagraphFont"/>
    <w:link w:val="BodyText"/>
    <w:rsid w:val="00B87DBA"/>
    <w:rPr>
      <w:rFonts w:ascii="Times New Roman" w:hAnsi="Times New Roman"/>
      <w:bCs/>
      <w:sz w:val="22"/>
      <w:lang w:eastAsia="en-US"/>
    </w:rPr>
  </w:style>
  <w:style w:type="character" w:customStyle="1" w:styleId="TitleChar">
    <w:name w:val="Title Char"/>
    <w:basedOn w:val="DefaultParagraphFont"/>
    <w:link w:val="Title"/>
    <w:rsid w:val="00B87DBA"/>
    <w:rPr>
      <w:rFonts w:ascii="Times New Roman" w:hAnsi="Times New Roman"/>
      <w:b/>
      <w:sz w:val="32"/>
      <w:szCs w:val="24"/>
      <w:lang w:eastAsia="en-US"/>
    </w:rPr>
  </w:style>
  <w:style w:type="paragraph" w:customStyle="1" w:styleId="AnnexNo">
    <w:name w:val="Annex_No"/>
    <w:basedOn w:val="Normal"/>
    <w:next w:val="Normal"/>
    <w:rsid w:val="00B87DBA"/>
    <w:pPr>
      <w:keepNext/>
      <w:keepLines/>
      <w:spacing w:before="480" w:after="80"/>
      <w:jc w:val="center"/>
    </w:pPr>
    <w:rPr>
      <w:rFonts w:ascii="Verdana" w:hAnsi="Verdana"/>
      <w:b/>
      <w:caps/>
    </w:rPr>
  </w:style>
  <w:style w:type="paragraph" w:customStyle="1" w:styleId="Heading31">
    <w:name w:val="Heading 31"/>
    <w:basedOn w:val="Normal"/>
    <w:next w:val="Normal"/>
    <w:qFormat/>
    <w:rsid w:val="00B87DBA"/>
    <w:pPr>
      <w:tabs>
        <w:tab w:val="clear" w:pos="794"/>
        <w:tab w:val="clear" w:pos="1191"/>
        <w:tab w:val="clear" w:pos="1588"/>
        <w:tab w:val="clear" w:pos="1985"/>
        <w:tab w:val="left" w:pos="851"/>
      </w:tabs>
      <w:overflowPunct/>
      <w:autoSpaceDE/>
      <w:autoSpaceDN/>
      <w:adjustRightInd/>
      <w:spacing w:before="160"/>
      <w:jc w:val="left"/>
      <w:textAlignment w:val="auto"/>
      <w:outlineLvl w:val="2"/>
    </w:pPr>
    <w:rPr>
      <w:rFonts w:ascii="Verdana" w:eastAsia="SimSun" w:hAnsi="Verdana" w:cs="Traditional Arabic"/>
      <w:b/>
      <w:sz w:val="18"/>
      <w:lang w:eastAsia="zh-CN"/>
    </w:rPr>
  </w:style>
  <w:style w:type="character" w:customStyle="1" w:styleId="headertext1">
    <w:name w:val="headertext1"/>
    <w:basedOn w:val="DefaultParagraphFont"/>
    <w:rsid w:val="00F451A8"/>
    <w:rPr>
      <w:rFonts w:ascii="Arial" w:hAnsi="Arial" w:cs="Arial"/>
      <w:b/>
      <w:bCs/>
      <w:caps/>
      <w:noProof w:val="0"/>
      <w:color w:val="222222"/>
      <w:spacing w:val="45"/>
      <w:sz w:val="20"/>
      <w:szCs w:val="20"/>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en.wikipedia.org/wiki/Videoconferencing" TargetMode="External"/><Relationship Id="rId26" Type="http://schemas.openxmlformats.org/officeDocument/2006/relationships/hyperlink" Target="http://www.aricent.com/index.aspx" TargetMode="External"/><Relationship Id="rId39" Type="http://schemas.openxmlformats.org/officeDocument/2006/relationships/hyperlink" Target="http://www.lightreading.com/document.asp?doc_id=99502" TargetMode="External"/><Relationship Id="rId3" Type="http://schemas.openxmlformats.org/officeDocument/2006/relationships/styles" Target="styles.xml"/><Relationship Id="rId21" Type="http://schemas.openxmlformats.org/officeDocument/2006/relationships/hyperlink" Target="http://en.wikipedia.org/wiki/Internet" TargetMode="External"/><Relationship Id="rId34" Type="http://schemas.openxmlformats.org/officeDocument/2006/relationships/hyperlink" Target="http://www.itu.int/md/D06-SG01-C-0262/en" TargetMode="External"/><Relationship Id="rId42" Type="http://schemas.openxmlformats.org/officeDocument/2006/relationships/hyperlink" Target="http://www.itu.int/md/D06-RGQ21.1-C-0023/en" TargetMode="External"/><Relationship Id="rId47" Type="http://schemas.openxmlformats.org/officeDocument/2006/relationships/hyperlink" Target="http://www.vivendi.com/vivendi/Contributions-of-Maroc-Telecom"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Virtual_private_networks" TargetMode="External"/><Relationship Id="rId25" Type="http://schemas.openxmlformats.org/officeDocument/2006/relationships/hyperlink" Target="http://www.bls.gov" TargetMode="External"/><Relationship Id="rId33" Type="http://schemas.openxmlformats.org/officeDocument/2006/relationships/hyperlink" Target="http://www.itu.int/md/D06-DAP2B.1.3.7-C-0021/en" TargetMode="External"/><Relationship Id="rId38" Type="http://schemas.openxmlformats.org/officeDocument/2006/relationships/hyperlink" Target="http://www.gsmlaa.org/files/content/0/93/GSM%20LA%20Study_The%20Economic%20Impact_English.pdf" TargetMode="External"/><Relationship Id="rId46" Type="http://schemas.openxmlformats.org/officeDocument/2006/relationships/hyperlink" Target="http://www.srri.net/AboutUs/EconEffectsBB_Research.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Broadband" TargetMode="External"/><Relationship Id="rId29" Type="http://schemas.openxmlformats.org/officeDocument/2006/relationships/hyperlink" Target="http://eur-lex.europa.eu/LexUriServ/LexUriServ.do?uri=COM:2008:0868:FIN:EN:PDF" TargetMode="External"/><Relationship Id="rId41" Type="http://schemas.openxmlformats.org/officeDocument/2006/relationships/hyperlink" Target="http://www.discovery.org/scripts/viewDB/index.php?command=view&amp;program=DI%20Main%20Page%20-%20News&amp;id=4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n.wikipedia.org/wiki/Bankruptcy" TargetMode="External"/><Relationship Id="rId32" Type="http://schemas.openxmlformats.org/officeDocument/2006/relationships/hyperlink" Target="http://ec.europa.eu/education/lifelong-learning-policy/doc28_en.htm" TargetMode="External"/><Relationship Id="rId37" Type="http://schemas.openxmlformats.org/officeDocument/2006/relationships/hyperlink" Target="http://www.unionnetwork.org/unitelecom.nsf/7bc3a7f8037b9be5c12568f90032d10f/a7bcfdb71bf0bc29c125692100536529?OpenDocument" TargetMode="External"/><Relationship Id="rId40" Type="http://schemas.openxmlformats.org/officeDocument/2006/relationships/hyperlink" Target="http://www.itu.int/md/D06-RGQ21.1-C-0016/en" TargetMode="External"/><Relationship Id="rId45"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4.emf"/><Relationship Id="rId28" Type="http://schemas.openxmlformats.org/officeDocument/2006/relationships/hyperlink" Target="http://www.itu.int/md/D06-SG01-C-0278/en" TargetMode="External"/><Relationship Id="rId36" Type="http://schemas.openxmlformats.org/officeDocument/2006/relationships/hyperlink" Target="http://www.itu.int/md/D06-SG01-C-0284/en"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en.wikipedia.org/wiki/Voice_over_IP" TargetMode="External"/><Relationship Id="rId31" Type="http://schemas.openxmlformats.org/officeDocument/2006/relationships/hyperlink" Target="http://ec.europa.eu/education/lifelong-learning-policy/doc1120_en.htm" TargetMode="External"/><Relationship Id="rId44" Type="http://schemas.openxmlformats.org/officeDocument/2006/relationships/hyperlink" Target="http://www.uneca.org/.../Issues_Paper_Impact_ICTs_Employent_Poverty_Alleviation_Africa-Ubaru-EN.pp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emf"/><Relationship Id="rId27" Type="http://schemas.openxmlformats.org/officeDocument/2006/relationships/hyperlink" Target="http://www.itu.int/md/D06-SG01-C-0237/en" TargetMode="External"/><Relationship Id="rId30" Type="http://schemas.openxmlformats.org/officeDocument/2006/relationships/hyperlink" Target="http://ec.europa.eu/social/main.jsp?catId=540" TargetMode="External"/><Relationship Id="rId35" Type="http://schemas.openxmlformats.org/officeDocument/2006/relationships/hyperlink" Target="http://www.itu.int/ITU-D/ict/publications/world/world.html" TargetMode="External"/><Relationship Id="rId43" Type="http://schemas.openxmlformats.org/officeDocument/2006/relationships/hyperlink" Target="http://www.itu.int/md/D06-SG01-C-0284/en"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www.bls.gov" TargetMode="External"/><Relationship Id="rId13" Type="http://schemas.openxmlformats.org/officeDocument/2006/relationships/hyperlink" Target="http://ec.europa.eu/education/lifelong-learning-policy/doc1120_en.htm" TargetMode="External"/><Relationship Id="rId18" Type="http://schemas.openxmlformats.org/officeDocument/2006/relationships/hyperlink" Target="www.srri.net/AboutUs/EconEffectsBB_Research.pdf" TargetMode="External"/><Relationship Id="rId3" Type="http://schemas.openxmlformats.org/officeDocument/2006/relationships/hyperlink" Target="http://www.itu.int/md/D06-SG01-C-0237/en" TargetMode="External"/><Relationship Id="rId21" Type="http://schemas.openxmlformats.org/officeDocument/2006/relationships/hyperlink" Target="http://www.itu.int/md/D06-RGQ21.1-C-0023/en" TargetMode="External"/><Relationship Id="rId7" Type="http://schemas.openxmlformats.org/officeDocument/2006/relationships/hyperlink" Target="http://www.itu.int/md/D06-SG01-C-0284/en" TargetMode="External"/><Relationship Id="rId12" Type="http://schemas.openxmlformats.org/officeDocument/2006/relationships/hyperlink" Target="http://ec.europa.eu/social/main.jsp?catId=540" TargetMode="External"/><Relationship Id="rId17" Type="http://schemas.openxmlformats.org/officeDocument/2006/relationships/hyperlink" Target="http://www.itu.int/md/D06-DAP2B.1.3.7-C-0021/en" TargetMode="External"/><Relationship Id="rId2" Type="http://schemas.openxmlformats.org/officeDocument/2006/relationships/hyperlink" Target="http://www.discovery.org/scripts/viewDB/index.php?command=view&amp;program=DI%20Main%20Page%20-%20News&amp;id=4235" TargetMode="External"/><Relationship Id="rId16" Type="http://schemas.openxmlformats.org/officeDocument/2006/relationships/hyperlink" Target="http://www.itu.int/md/D06-SG01-C-0262/en" TargetMode="External"/><Relationship Id="rId20" Type="http://schemas.openxmlformats.org/officeDocument/2006/relationships/hyperlink" Target="http://www.lightreading.com/document.asp?doc_id=99502" TargetMode="External"/><Relationship Id="rId1" Type="http://schemas.openxmlformats.org/officeDocument/2006/relationships/hyperlink" Target="http://www.itu.int/ITU-D/ict/publications/world/world.html" TargetMode="External"/><Relationship Id="rId6" Type="http://schemas.openxmlformats.org/officeDocument/2006/relationships/hyperlink" Target="http://www.uneca.org/.../Issues_Paper_Impact_ICTs_Employent_Poverty_Alleviation_Africa-Ubaru-EN.ppt" TargetMode="External"/><Relationship Id="rId11" Type="http://schemas.openxmlformats.org/officeDocument/2006/relationships/hyperlink" Target="http://eurlex.europa.eu/LexUriServ/LexUriServ.do?uri=COM:2008:0868:FIN:EN:PDF" TargetMode="External"/><Relationship Id="rId5" Type="http://schemas.openxmlformats.org/officeDocument/2006/relationships/hyperlink" Target="http://www.itu.int/md/D06-RGQ21.1-C-0016/en" TargetMode="External"/><Relationship Id="rId15" Type="http://schemas.openxmlformats.org/officeDocument/2006/relationships/hyperlink" Target="http://www.itu.int/md/D06-SG01-C-0278/en" TargetMode="External"/><Relationship Id="rId10" Type="http://schemas.openxmlformats.org/officeDocument/2006/relationships/hyperlink" Target="http://www.unionnetwork.org/unitelecom.nsf/7bc3a7f8037b9be5c12568f90032d10f/a7bcfdb71bf0bc29c125692100536529?OpenDocument" TargetMode="External"/><Relationship Id="rId19" Type="http://schemas.openxmlformats.org/officeDocument/2006/relationships/hyperlink" Target="http://www.aricent.com" TargetMode="External"/><Relationship Id="rId4" Type="http://schemas.openxmlformats.org/officeDocument/2006/relationships/hyperlink" Target="http://www.gsmlaa.org/files/content/0/93/GSM%20LA%20Study_The%20Economic%20Impact_English.pdf" TargetMode="External"/><Relationship Id="rId9" Type="http://schemas.openxmlformats.org/officeDocument/2006/relationships/hyperlink" Target="http://www.itu.int/md/D06-SG01-C-0284/en" TargetMode="External"/><Relationship Id="rId14" Type="http://schemas.openxmlformats.org/officeDocument/2006/relationships/hyperlink" Target="http://ec.europa.eu/education/lifelong-learning-policy/doc28_en.htm" TargetMode="External"/><Relationship Id="rId22" Type="http://schemas.openxmlformats.org/officeDocument/2006/relationships/hyperlink" Target="http://www.vivendi.com/vivendi/Contributions-of-Maroc-Tel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4DBD-938B-4E43-9CF2-1239DA2A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316</TotalTime>
  <Pages>24</Pages>
  <Words>7363</Words>
  <Characters>54685</Characters>
  <Application>Microsoft Office Word</Application>
  <DocSecurity>0</DocSecurity>
  <Lines>455</Lines>
  <Paragraphs>123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61925</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5</cp:revision>
  <cp:lastPrinted>2010-05-10T14:56:00Z</cp:lastPrinted>
  <dcterms:created xsi:type="dcterms:W3CDTF">2010-05-28T08:53:00Z</dcterms:created>
  <dcterms:modified xsi:type="dcterms:W3CDTF">2010-05-28T15:03:00Z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